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page" w:horzAnchor="margin" w:tblpXSpec="center" w:tblpY="751"/>
        <w:tblW w:w="11390" w:type="dxa"/>
        <w:tblLook w:val="01E0" w:firstRow="1" w:lastRow="1" w:firstColumn="1" w:lastColumn="1" w:noHBand="0" w:noVBand="0"/>
      </w:tblPr>
      <w:tblGrid>
        <w:gridCol w:w="5070"/>
        <w:gridCol w:w="3163"/>
        <w:gridCol w:w="3157"/>
      </w:tblGrid>
      <w:tr w:rsidR="00DA632A" w:rsidRPr="006F4202" w14:paraId="2FD1FF55" w14:textId="77777777" w:rsidTr="002A093D">
        <w:trPr>
          <w:trHeight w:val="1831"/>
        </w:trPr>
        <w:tc>
          <w:tcPr>
            <w:tcW w:w="5070" w:type="dxa"/>
          </w:tcPr>
          <w:p w14:paraId="47AD0D7E" w14:textId="77777777" w:rsidR="00DA632A" w:rsidRPr="006F4202" w:rsidRDefault="00DA632A" w:rsidP="002A093D">
            <w:pPr>
              <w:spacing w:after="0" w:line="240" w:lineRule="auto"/>
              <w:ind w:left="426" w:right="-167"/>
              <w:jc w:val="center"/>
              <w:rPr>
                <w:b/>
                <w:color w:val="auto"/>
                <w:szCs w:val="24"/>
                <w:lang w:val="fr-FR"/>
              </w:rPr>
            </w:pPr>
            <w:bookmarkStart w:id="0" w:name="_Hlk21767403"/>
            <w:r w:rsidRPr="006F4202">
              <w:rPr>
                <w:b/>
                <w:color w:val="auto"/>
                <w:szCs w:val="24"/>
                <w:lang w:val="fr-FR"/>
              </w:rPr>
              <w:t>MINISTERE DE L’AGRICULTURE</w:t>
            </w:r>
          </w:p>
          <w:p w14:paraId="54EB8073" w14:textId="77777777" w:rsidR="00DA632A" w:rsidRPr="006F4202" w:rsidRDefault="00DA632A" w:rsidP="002A093D">
            <w:pPr>
              <w:spacing w:after="0" w:line="240" w:lineRule="auto"/>
              <w:ind w:left="426" w:right="-167"/>
              <w:jc w:val="center"/>
              <w:rPr>
                <w:b/>
                <w:color w:val="auto"/>
                <w:szCs w:val="24"/>
                <w:lang w:val="fr-FR"/>
              </w:rPr>
            </w:pPr>
            <w:r w:rsidRPr="006F4202">
              <w:rPr>
                <w:b/>
                <w:color w:val="auto"/>
                <w:szCs w:val="24"/>
                <w:lang w:val="fr-FR"/>
              </w:rPr>
              <w:t>DES RESSOURCES ANIMALES ET HALIEUTIQUES</w:t>
            </w:r>
          </w:p>
          <w:p w14:paraId="69ABA845" w14:textId="77777777" w:rsidR="00DA632A" w:rsidRPr="006F4202" w:rsidRDefault="00DA632A" w:rsidP="002A093D">
            <w:pPr>
              <w:spacing w:after="0" w:line="240" w:lineRule="auto"/>
              <w:ind w:left="426" w:right="-167"/>
              <w:jc w:val="center"/>
              <w:rPr>
                <w:b/>
                <w:color w:val="auto"/>
                <w:szCs w:val="24"/>
                <w:lang w:val="fr-FR"/>
              </w:rPr>
            </w:pPr>
            <w:r w:rsidRPr="006F4202">
              <w:rPr>
                <w:b/>
                <w:color w:val="auto"/>
                <w:szCs w:val="24"/>
                <w:lang w:val="fr-FR"/>
              </w:rPr>
              <w:t>------------</w:t>
            </w:r>
          </w:p>
          <w:p w14:paraId="79635FDD" w14:textId="77777777" w:rsidR="00DA632A" w:rsidRPr="006F4202" w:rsidRDefault="00DA632A" w:rsidP="002A093D">
            <w:pPr>
              <w:spacing w:after="0" w:line="240" w:lineRule="auto"/>
              <w:ind w:left="426" w:right="-167"/>
              <w:jc w:val="center"/>
              <w:rPr>
                <w:b/>
                <w:color w:val="auto"/>
                <w:szCs w:val="24"/>
                <w:lang w:val="fr-FR"/>
              </w:rPr>
            </w:pPr>
            <w:r w:rsidRPr="006F4202">
              <w:rPr>
                <w:b/>
                <w:color w:val="auto"/>
                <w:szCs w:val="24"/>
                <w:lang w:val="fr-FR"/>
              </w:rPr>
              <w:t>SECRETARIAT GENERAL</w:t>
            </w:r>
          </w:p>
          <w:p w14:paraId="7461AAB3" w14:textId="77777777" w:rsidR="00DA632A" w:rsidRPr="006F4202" w:rsidRDefault="00DA632A" w:rsidP="002A093D">
            <w:pPr>
              <w:spacing w:after="0" w:line="240" w:lineRule="auto"/>
              <w:ind w:left="426" w:right="-167"/>
              <w:jc w:val="center"/>
              <w:rPr>
                <w:b/>
                <w:color w:val="auto"/>
                <w:szCs w:val="24"/>
                <w:lang w:val="fr-FR"/>
              </w:rPr>
            </w:pPr>
            <w:r w:rsidRPr="006F4202">
              <w:rPr>
                <w:b/>
                <w:color w:val="auto"/>
                <w:szCs w:val="24"/>
                <w:lang w:val="fr-FR"/>
              </w:rPr>
              <w:t>-------------</w:t>
            </w:r>
          </w:p>
          <w:p w14:paraId="61DE9A53" w14:textId="77777777" w:rsidR="00DA632A" w:rsidRPr="006F4202" w:rsidRDefault="00DA632A" w:rsidP="002A093D">
            <w:pPr>
              <w:spacing w:after="0" w:line="240" w:lineRule="auto"/>
              <w:ind w:left="426" w:right="-167"/>
              <w:jc w:val="center"/>
              <w:rPr>
                <w:b/>
                <w:color w:val="auto"/>
                <w:szCs w:val="24"/>
                <w:lang w:val="fr-FR"/>
              </w:rPr>
            </w:pPr>
            <w:r w:rsidRPr="006F4202">
              <w:rPr>
                <w:b/>
                <w:color w:val="auto"/>
                <w:szCs w:val="24"/>
                <w:lang w:val="fr-FR"/>
              </w:rPr>
              <w:t>DIRECTION GÉNÉRALE DES PRODUCTIONS AGROPASTORALES</w:t>
            </w:r>
          </w:p>
          <w:p w14:paraId="33D34163" w14:textId="77777777" w:rsidR="00DA632A" w:rsidRPr="006F4202" w:rsidRDefault="00DA632A" w:rsidP="002A093D">
            <w:pPr>
              <w:spacing w:after="0" w:line="240" w:lineRule="auto"/>
              <w:ind w:left="426" w:right="-167"/>
              <w:jc w:val="center"/>
              <w:rPr>
                <w:b/>
                <w:color w:val="auto"/>
                <w:szCs w:val="24"/>
                <w:lang w:val="fr-FR"/>
              </w:rPr>
            </w:pPr>
            <w:r w:rsidRPr="006F4202">
              <w:rPr>
                <w:b/>
                <w:color w:val="auto"/>
                <w:szCs w:val="24"/>
                <w:lang w:val="fr-FR"/>
              </w:rPr>
              <w:t xml:space="preserve"> --------------</w:t>
            </w:r>
          </w:p>
          <w:p w14:paraId="4A8047A2" w14:textId="77777777" w:rsidR="00DA632A" w:rsidRPr="006F4202" w:rsidRDefault="00DA632A" w:rsidP="002A093D">
            <w:pPr>
              <w:spacing w:after="0" w:line="240" w:lineRule="auto"/>
              <w:ind w:left="426" w:right="-167"/>
              <w:jc w:val="center"/>
              <w:rPr>
                <w:b/>
                <w:color w:val="auto"/>
                <w:szCs w:val="24"/>
                <w:lang w:val="fr-FR"/>
              </w:rPr>
            </w:pPr>
            <w:r w:rsidRPr="006F4202">
              <w:rPr>
                <w:b/>
                <w:color w:val="auto"/>
                <w:szCs w:val="24"/>
                <w:lang w:val="fr-FR"/>
              </w:rPr>
              <w:t>PROJET D’APPUI AU DEVELOPPEMENT DES CHAINES DE VALEUR INTEGRE DE L’ELEVAGE AU BURKINA FASO</w:t>
            </w:r>
          </w:p>
          <w:p w14:paraId="3648F56F" w14:textId="77777777" w:rsidR="00DA632A" w:rsidRPr="006F4202" w:rsidRDefault="00DA632A" w:rsidP="002A093D">
            <w:pPr>
              <w:spacing w:after="0" w:line="240" w:lineRule="auto"/>
              <w:ind w:left="426" w:right="-167"/>
              <w:jc w:val="center"/>
              <w:rPr>
                <w:b/>
                <w:color w:val="auto"/>
                <w:szCs w:val="24"/>
              </w:rPr>
            </w:pPr>
            <w:r w:rsidRPr="006F4202">
              <w:rPr>
                <w:b/>
                <w:color w:val="auto"/>
                <w:szCs w:val="24"/>
              </w:rPr>
              <w:t>(PDCVIE-BF)</w:t>
            </w:r>
          </w:p>
          <w:p w14:paraId="27FC6629" w14:textId="77777777" w:rsidR="00DA632A" w:rsidRPr="006F4202" w:rsidRDefault="00DA632A" w:rsidP="002A093D">
            <w:pPr>
              <w:spacing w:after="0" w:line="240" w:lineRule="auto"/>
              <w:ind w:left="426" w:right="-167"/>
              <w:jc w:val="center"/>
              <w:rPr>
                <w:b/>
                <w:color w:val="auto"/>
                <w:szCs w:val="24"/>
              </w:rPr>
            </w:pPr>
            <w:r w:rsidRPr="006F4202">
              <w:rPr>
                <w:b/>
                <w:color w:val="auto"/>
                <w:szCs w:val="24"/>
              </w:rPr>
              <w:t>Tel (226</w:t>
            </w:r>
            <w:proofErr w:type="gramStart"/>
            <w:r w:rsidRPr="006F4202">
              <w:rPr>
                <w:b/>
                <w:color w:val="auto"/>
                <w:szCs w:val="24"/>
              </w:rPr>
              <w:t>) :</w:t>
            </w:r>
            <w:proofErr w:type="gramEnd"/>
            <w:r w:rsidRPr="006F4202">
              <w:rPr>
                <w:b/>
                <w:color w:val="auto"/>
                <w:szCs w:val="24"/>
              </w:rPr>
              <w:t xml:space="preserve"> 25 49 99 11 </w:t>
            </w:r>
          </w:p>
          <w:p w14:paraId="18E80DA3" w14:textId="77777777" w:rsidR="00DA632A" w:rsidRPr="006F4202" w:rsidRDefault="00DA632A" w:rsidP="002A093D">
            <w:pPr>
              <w:spacing w:after="0" w:line="240" w:lineRule="auto"/>
              <w:ind w:left="426"/>
              <w:jc w:val="center"/>
              <w:rPr>
                <w:b/>
                <w:color w:val="auto"/>
                <w:szCs w:val="24"/>
              </w:rPr>
            </w:pPr>
          </w:p>
          <w:p w14:paraId="195FD86B" w14:textId="77777777" w:rsidR="00DA632A" w:rsidRPr="006F4202" w:rsidRDefault="00DA632A" w:rsidP="002A093D">
            <w:pPr>
              <w:spacing w:after="0" w:line="240" w:lineRule="auto"/>
              <w:ind w:left="426"/>
              <w:rPr>
                <w:b/>
                <w:color w:val="auto"/>
                <w:szCs w:val="24"/>
              </w:rPr>
            </w:pPr>
          </w:p>
        </w:tc>
        <w:tc>
          <w:tcPr>
            <w:tcW w:w="3163" w:type="dxa"/>
          </w:tcPr>
          <w:p w14:paraId="0CFE4F2D" w14:textId="2FB55577" w:rsidR="00DA632A" w:rsidRPr="006F4202" w:rsidRDefault="00DA632A" w:rsidP="002A093D">
            <w:pPr>
              <w:pStyle w:val="Titre6"/>
              <w:spacing w:line="240" w:lineRule="auto"/>
              <w:ind w:right="-56"/>
              <w:jc w:val="center"/>
              <w:rPr>
                <w:b w:val="0"/>
                <w:bCs/>
                <w:i/>
                <w:color w:val="auto"/>
                <w:szCs w:val="24"/>
              </w:rPr>
            </w:pPr>
            <w:bookmarkStart w:id="1" w:name="_Toc139291067"/>
            <w:bookmarkStart w:id="2" w:name="_Toc139291072"/>
            <w:bookmarkStart w:id="3" w:name="_Toc139292028"/>
            <w:bookmarkStart w:id="4" w:name="_Toc141707300"/>
            <w:r w:rsidRPr="006F4202">
              <w:rPr>
                <w:noProof/>
                <w:szCs w:val="24"/>
              </w:rPr>
              <w:drawing>
                <wp:anchor distT="0" distB="0" distL="114300" distR="114300" simplePos="0" relativeHeight="251680256" behindDoc="1" locked="0" layoutInCell="1" allowOverlap="0" wp14:anchorId="2740012A" wp14:editId="1383608A">
                  <wp:simplePos x="0" y="0"/>
                  <wp:positionH relativeFrom="column">
                    <wp:posOffset>441325</wp:posOffset>
                  </wp:positionH>
                  <wp:positionV relativeFrom="paragraph">
                    <wp:posOffset>50800</wp:posOffset>
                  </wp:positionV>
                  <wp:extent cx="1270080" cy="1260000"/>
                  <wp:effectExtent l="0" t="0" r="6350" b="0"/>
                  <wp:wrapNone/>
                  <wp:docPr id="1831711787" name="Image 5" descr="MinA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MinAg logo"/>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270080" cy="1260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bookmarkEnd w:id="2"/>
            <w:bookmarkEnd w:id="3"/>
            <w:bookmarkEnd w:id="4"/>
          </w:p>
        </w:tc>
        <w:tc>
          <w:tcPr>
            <w:tcW w:w="3157" w:type="dxa"/>
          </w:tcPr>
          <w:p w14:paraId="13301DB5" w14:textId="77777777" w:rsidR="00DA632A" w:rsidRPr="006F4202" w:rsidRDefault="00DA632A" w:rsidP="002A093D">
            <w:pPr>
              <w:spacing w:after="0" w:line="240" w:lineRule="auto"/>
              <w:jc w:val="center"/>
              <w:rPr>
                <w:b/>
                <w:color w:val="auto"/>
                <w:szCs w:val="24"/>
              </w:rPr>
            </w:pPr>
            <w:r w:rsidRPr="006F4202">
              <w:rPr>
                <w:b/>
                <w:color w:val="auto"/>
                <w:szCs w:val="24"/>
              </w:rPr>
              <w:t>BURKINA FASO</w:t>
            </w:r>
          </w:p>
          <w:p w14:paraId="37F0709C" w14:textId="77777777" w:rsidR="00DA632A" w:rsidRPr="006F4202" w:rsidRDefault="00DA632A" w:rsidP="002A093D">
            <w:pPr>
              <w:spacing w:after="0" w:line="240" w:lineRule="auto"/>
              <w:jc w:val="center"/>
              <w:rPr>
                <w:b/>
                <w:color w:val="auto"/>
                <w:szCs w:val="24"/>
              </w:rPr>
            </w:pPr>
            <w:r w:rsidRPr="006F4202">
              <w:rPr>
                <w:b/>
                <w:color w:val="auto"/>
                <w:szCs w:val="24"/>
              </w:rPr>
              <w:t>-----------</w:t>
            </w:r>
          </w:p>
          <w:p w14:paraId="1E1CF1EE" w14:textId="77777777" w:rsidR="00DA632A" w:rsidRDefault="00DA632A" w:rsidP="002A093D">
            <w:pPr>
              <w:spacing w:after="0" w:line="240" w:lineRule="auto"/>
              <w:jc w:val="center"/>
              <w:rPr>
                <w:b/>
                <w:color w:val="auto"/>
                <w:szCs w:val="24"/>
              </w:rPr>
            </w:pPr>
            <w:proofErr w:type="spellStart"/>
            <w:r w:rsidRPr="006F4202">
              <w:rPr>
                <w:b/>
                <w:color w:val="auto"/>
                <w:szCs w:val="24"/>
              </w:rPr>
              <w:t>Unité</w:t>
            </w:r>
            <w:proofErr w:type="spellEnd"/>
            <w:r w:rsidRPr="006F4202">
              <w:rPr>
                <w:b/>
                <w:color w:val="auto"/>
                <w:szCs w:val="24"/>
              </w:rPr>
              <w:t>-</w:t>
            </w:r>
            <w:proofErr w:type="spellStart"/>
            <w:r w:rsidRPr="006F4202">
              <w:rPr>
                <w:b/>
                <w:color w:val="auto"/>
                <w:szCs w:val="24"/>
              </w:rPr>
              <w:t>Progrès</w:t>
            </w:r>
            <w:proofErr w:type="spellEnd"/>
            <w:r w:rsidRPr="006F4202">
              <w:rPr>
                <w:b/>
                <w:color w:val="auto"/>
                <w:szCs w:val="24"/>
              </w:rPr>
              <w:t>-Justice</w:t>
            </w:r>
          </w:p>
          <w:p w14:paraId="3FD43245" w14:textId="77777777" w:rsidR="00C90CAF" w:rsidRPr="006F4202" w:rsidRDefault="00C90CAF" w:rsidP="002A093D">
            <w:pPr>
              <w:spacing w:after="0" w:line="240" w:lineRule="auto"/>
              <w:jc w:val="center"/>
              <w:rPr>
                <w:b/>
                <w:color w:val="auto"/>
                <w:szCs w:val="24"/>
              </w:rPr>
            </w:pPr>
          </w:p>
          <w:p w14:paraId="577A0875" w14:textId="77777777" w:rsidR="00DA632A" w:rsidRPr="006F4202" w:rsidRDefault="00DA632A" w:rsidP="002A093D">
            <w:pPr>
              <w:spacing w:after="0" w:line="240" w:lineRule="auto"/>
              <w:jc w:val="center"/>
              <w:rPr>
                <w:b/>
                <w:color w:val="auto"/>
                <w:szCs w:val="24"/>
              </w:rPr>
            </w:pPr>
          </w:p>
          <w:p w14:paraId="7FA357E7" w14:textId="77777777" w:rsidR="00DA632A" w:rsidRPr="006F4202" w:rsidRDefault="00DA632A" w:rsidP="002A093D">
            <w:pPr>
              <w:spacing w:after="0" w:line="240" w:lineRule="auto"/>
              <w:jc w:val="center"/>
              <w:rPr>
                <w:color w:val="auto"/>
                <w:szCs w:val="24"/>
              </w:rPr>
            </w:pPr>
          </w:p>
          <w:p w14:paraId="38702C3C" w14:textId="77777777" w:rsidR="00DA632A" w:rsidRPr="006F4202" w:rsidRDefault="00DA632A" w:rsidP="002A093D">
            <w:pPr>
              <w:spacing w:after="0" w:line="240" w:lineRule="auto"/>
              <w:jc w:val="center"/>
              <w:rPr>
                <w:color w:val="auto"/>
                <w:szCs w:val="24"/>
              </w:rPr>
            </w:pPr>
          </w:p>
          <w:p w14:paraId="425DC241" w14:textId="77777777" w:rsidR="00DA632A" w:rsidRPr="006F4202" w:rsidRDefault="00DA632A" w:rsidP="002A093D">
            <w:pPr>
              <w:spacing w:after="0" w:line="240" w:lineRule="auto"/>
              <w:jc w:val="center"/>
              <w:rPr>
                <w:color w:val="auto"/>
                <w:szCs w:val="24"/>
              </w:rPr>
            </w:pPr>
          </w:p>
          <w:p w14:paraId="21F203E4" w14:textId="77777777" w:rsidR="00DA632A" w:rsidRPr="006F4202" w:rsidRDefault="00DA632A" w:rsidP="002A093D">
            <w:pPr>
              <w:spacing w:after="0" w:line="240" w:lineRule="auto"/>
              <w:jc w:val="center"/>
              <w:rPr>
                <w:color w:val="auto"/>
                <w:szCs w:val="24"/>
              </w:rPr>
            </w:pPr>
          </w:p>
          <w:p w14:paraId="5C8C1838" w14:textId="77777777" w:rsidR="00DA632A" w:rsidRPr="006F4202" w:rsidRDefault="00DA632A" w:rsidP="002A093D">
            <w:pPr>
              <w:spacing w:after="0" w:line="240" w:lineRule="auto"/>
              <w:jc w:val="center"/>
              <w:rPr>
                <w:color w:val="auto"/>
                <w:szCs w:val="24"/>
              </w:rPr>
            </w:pPr>
          </w:p>
          <w:p w14:paraId="058A06BF" w14:textId="77777777" w:rsidR="00DA632A" w:rsidRPr="006F4202" w:rsidRDefault="00DA632A" w:rsidP="002A093D">
            <w:pPr>
              <w:spacing w:after="0" w:line="240" w:lineRule="auto"/>
              <w:jc w:val="center"/>
              <w:rPr>
                <w:color w:val="auto"/>
                <w:szCs w:val="24"/>
              </w:rPr>
            </w:pPr>
          </w:p>
          <w:p w14:paraId="1B317E2B" w14:textId="77777777" w:rsidR="00DA632A" w:rsidRPr="006F4202" w:rsidRDefault="00DA632A" w:rsidP="002A093D">
            <w:pPr>
              <w:spacing w:after="0" w:line="240" w:lineRule="auto"/>
              <w:jc w:val="center"/>
              <w:rPr>
                <w:color w:val="auto"/>
                <w:szCs w:val="24"/>
              </w:rPr>
            </w:pPr>
          </w:p>
          <w:p w14:paraId="54C1F49D" w14:textId="77777777" w:rsidR="00DA632A" w:rsidRPr="006F4202" w:rsidRDefault="00DA632A" w:rsidP="002A093D">
            <w:pPr>
              <w:spacing w:after="0" w:line="240" w:lineRule="auto"/>
              <w:rPr>
                <w:color w:val="auto"/>
                <w:szCs w:val="24"/>
              </w:rPr>
            </w:pPr>
          </w:p>
        </w:tc>
      </w:tr>
    </w:tbl>
    <w:bookmarkEnd w:id="0"/>
    <w:p w14:paraId="263D209E" w14:textId="77777777" w:rsidR="00DA632A" w:rsidRPr="006F4202" w:rsidRDefault="00DA632A" w:rsidP="00DA632A">
      <w:pPr>
        <w:spacing w:after="160" w:line="240" w:lineRule="auto"/>
        <w:ind w:left="0" w:firstLine="0"/>
        <w:jc w:val="center"/>
        <w:rPr>
          <w:color w:val="auto"/>
          <w:szCs w:val="24"/>
          <w:lang w:val="fr-FR"/>
        </w:rPr>
      </w:pPr>
      <w:r w:rsidRPr="006F4202">
        <w:rPr>
          <w:b/>
          <w:color w:val="auto"/>
          <w:szCs w:val="24"/>
          <w:lang w:val="fr-FR"/>
        </w:rPr>
        <w:t>ETUDE D’IMPACT ENVIRONNEMENTAL ET SOCIAL DU PROJET DE CONSTRUCTION D’ABATTOIR FRIGORIFIQUE MODERNE DE BOBO- DIOULASSO</w:t>
      </w:r>
    </w:p>
    <w:p w14:paraId="121924D8" w14:textId="78C4A4D6" w:rsidR="00DA632A" w:rsidRPr="006F4202" w:rsidRDefault="00DA632A" w:rsidP="00DA632A">
      <w:pPr>
        <w:spacing w:after="0" w:line="240" w:lineRule="auto"/>
        <w:ind w:left="0" w:right="499" w:firstLine="0"/>
        <w:jc w:val="left"/>
        <w:rPr>
          <w:color w:val="auto"/>
          <w:szCs w:val="24"/>
          <w:lang w:val="fr-FR"/>
        </w:rPr>
      </w:pPr>
      <w:r w:rsidRPr="006F4202">
        <w:rPr>
          <w:noProof/>
          <w:szCs w:val="24"/>
        </w:rPr>
        <w:drawing>
          <wp:anchor distT="0" distB="0" distL="114300" distR="114300" simplePos="0" relativeHeight="251679232" behindDoc="0" locked="0" layoutInCell="1" allowOverlap="1" wp14:anchorId="5D7969AC" wp14:editId="16500AF3">
            <wp:simplePos x="0" y="0"/>
            <wp:positionH relativeFrom="margin">
              <wp:posOffset>3256915</wp:posOffset>
            </wp:positionH>
            <wp:positionV relativeFrom="paragraph">
              <wp:posOffset>8255</wp:posOffset>
            </wp:positionV>
            <wp:extent cx="3075305" cy="2897505"/>
            <wp:effectExtent l="0" t="0" r="0" b="0"/>
            <wp:wrapNone/>
            <wp:docPr id="7653777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075305" cy="2897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4202">
        <w:rPr>
          <w:noProof/>
          <w:szCs w:val="24"/>
        </w:rPr>
        <w:drawing>
          <wp:anchor distT="0" distB="0" distL="114300" distR="114300" simplePos="0" relativeHeight="251678208" behindDoc="0" locked="0" layoutInCell="1" allowOverlap="1" wp14:anchorId="15D7C34E" wp14:editId="20130FC0">
            <wp:simplePos x="0" y="0"/>
            <wp:positionH relativeFrom="margin">
              <wp:align>left</wp:align>
            </wp:positionH>
            <wp:positionV relativeFrom="paragraph">
              <wp:posOffset>7620</wp:posOffset>
            </wp:positionV>
            <wp:extent cx="3228975" cy="2909570"/>
            <wp:effectExtent l="0" t="0" r="9525" b="5080"/>
            <wp:wrapNone/>
            <wp:docPr id="145179549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228975" cy="2909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A724F8" w14:textId="77777777" w:rsidR="00DA632A" w:rsidRPr="006F4202" w:rsidRDefault="00DA632A" w:rsidP="00DA632A">
      <w:pPr>
        <w:tabs>
          <w:tab w:val="left" w:pos="5236"/>
        </w:tabs>
        <w:spacing w:after="124" w:line="240" w:lineRule="auto"/>
        <w:ind w:left="732" w:right="437" w:firstLine="0"/>
        <w:jc w:val="left"/>
        <w:rPr>
          <w:color w:val="auto"/>
          <w:szCs w:val="24"/>
          <w:lang w:val="fr-FR"/>
        </w:rPr>
      </w:pPr>
      <w:r w:rsidRPr="006F4202">
        <w:rPr>
          <w:color w:val="auto"/>
          <w:szCs w:val="24"/>
          <w:lang w:val="fr-FR"/>
        </w:rPr>
        <w:t xml:space="preserve">                          </w:t>
      </w:r>
      <w:r w:rsidRPr="006F4202">
        <w:rPr>
          <w:color w:val="auto"/>
          <w:szCs w:val="24"/>
          <w:lang w:val="fr-FR"/>
        </w:rPr>
        <w:tab/>
      </w:r>
    </w:p>
    <w:p w14:paraId="4C422844" w14:textId="77777777" w:rsidR="00DA632A" w:rsidRPr="006F4202" w:rsidRDefault="00DA632A" w:rsidP="00DA632A">
      <w:pPr>
        <w:spacing w:after="0" w:line="240" w:lineRule="auto"/>
        <w:ind w:left="0" w:firstLine="0"/>
        <w:jc w:val="left"/>
        <w:rPr>
          <w:color w:val="auto"/>
          <w:szCs w:val="24"/>
          <w:lang w:val="fr-FR"/>
        </w:rPr>
      </w:pPr>
      <w:r w:rsidRPr="006F4202">
        <w:rPr>
          <w:color w:val="auto"/>
          <w:szCs w:val="24"/>
          <w:lang w:val="fr-FR"/>
        </w:rPr>
        <w:t xml:space="preserve"> </w:t>
      </w:r>
    </w:p>
    <w:p w14:paraId="210FA14E" w14:textId="77777777" w:rsidR="00DA632A" w:rsidRPr="006F4202" w:rsidRDefault="00DA632A" w:rsidP="00DA632A">
      <w:pPr>
        <w:spacing w:after="250" w:line="240" w:lineRule="auto"/>
        <w:ind w:left="-168" w:right="-62" w:firstLine="0"/>
        <w:jc w:val="left"/>
        <w:rPr>
          <w:color w:val="auto"/>
          <w:szCs w:val="24"/>
          <w:lang w:val="fr-FR"/>
        </w:rPr>
      </w:pPr>
    </w:p>
    <w:p w14:paraId="6FABF6B0" w14:textId="77777777" w:rsidR="00DA632A" w:rsidRPr="006F4202" w:rsidRDefault="00DA632A" w:rsidP="00DA632A">
      <w:pPr>
        <w:spacing w:after="218" w:line="240" w:lineRule="auto"/>
        <w:ind w:left="0" w:firstLine="0"/>
        <w:jc w:val="left"/>
        <w:rPr>
          <w:color w:val="auto"/>
          <w:szCs w:val="24"/>
          <w:lang w:val="fr-FR"/>
        </w:rPr>
      </w:pPr>
      <w:r w:rsidRPr="006F4202">
        <w:rPr>
          <w:color w:val="auto"/>
          <w:szCs w:val="24"/>
          <w:lang w:val="fr-FR"/>
        </w:rPr>
        <w:t xml:space="preserve"> </w:t>
      </w:r>
    </w:p>
    <w:p w14:paraId="3323B779" w14:textId="77777777" w:rsidR="00DA632A" w:rsidRPr="006F4202" w:rsidRDefault="00DA632A" w:rsidP="00DA632A">
      <w:pPr>
        <w:spacing w:after="218" w:line="240" w:lineRule="auto"/>
        <w:ind w:left="0" w:firstLine="0"/>
        <w:jc w:val="left"/>
        <w:rPr>
          <w:color w:val="auto"/>
          <w:szCs w:val="24"/>
          <w:lang w:val="fr-FR"/>
        </w:rPr>
      </w:pPr>
    </w:p>
    <w:p w14:paraId="7C426868" w14:textId="77777777" w:rsidR="00DA632A" w:rsidRPr="006F4202" w:rsidRDefault="00DA632A" w:rsidP="00DA632A">
      <w:pPr>
        <w:spacing w:after="218" w:line="240" w:lineRule="auto"/>
        <w:ind w:left="0" w:firstLine="0"/>
        <w:jc w:val="left"/>
        <w:rPr>
          <w:color w:val="auto"/>
          <w:szCs w:val="24"/>
          <w:lang w:val="fr-FR"/>
        </w:rPr>
      </w:pPr>
    </w:p>
    <w:p w14:paraId="1AAC5A9D" w14:textId="77777777" w:rsidR="00DA632A" w:rsidRPr="006F4202" w:rsidRDefault="00DA632A" w:rsidP="00DA632A">
      <w:pPr>
        <w:spacing w:after="218" w:line="240" w:lineRule="auto"/>
        <w:ind w:left="0" w:firstLine="0"/>
        <w:jc w:val="left"/>
        <w:rPr>
          <w:color w:val="auto"/>
          <w:szCs w:val="24"/>
          <w:lang w:val="fr-FR"/>
        </w:rPr>
      </w:pPr>
    </w:p>
    <w:p w14:paraId="611D0430" w14:textId="77777777" w:rsidR="00DA632A" w:rsidRPr="006F4202" w:rsidRDefault="00DA632A" w:rsidP="00DA632A">
      <w:pPr>
        <w:spacing w:after="218" w:line="240" w:lineRule="auto"/>
        <w:ind w:left="0" w:firstLine="0"/>
        <w:jc w:val="left"/>
        <w:rPr>
          <w:color w:val="auto"/>
          <w:szCs w:val="24"/>
          <w:lang w:val="fr-FR"/>
        </w:rPr>
      </w:pPr>
    </w:p>
    <w:p w14:paraId="31368665" w14:textId="77777777" w:rsidR="00DA632A" w:rsidRPr="006F4202" w:rsidRDefault="00DA632A" w:rsidP="00DA632A">
      <w:pPr>
        <w:spacing w:after="218" w:line="240" w:lineRule="auto"/>
        <w:ind w:left="0" w:firstLine="0"/>
        <w:jc w:val="left"/>
        <w:rPr>
          <w:color w:val="auto"/>
          <w:szCs w:val="24"/>
          <w:lang w:val="fr-FR"/>
        </w:rPr>
      </w:pPr>
    </w:p>
    <w:p w14:paraId="13CEAC2F" w14:textId="77777777" w:rsidR="00DA632A" w:rsidRDefault="00DA632A" w:rsidP="00DA632A">
      <w:pPr>
        <w:spacing w:after="160" w:line="240" w:lineRule="auto"/>
        <w:ind w:left="0" w:firstLine="0"/>
        <w:jc w:val="center"/>
        <w:rPr>
          <w:b/>
          <w:color w:val="auto"/>
          <w:szCs w:val="24"/>
          <w:lang w:val="fr-FR"/>
        </w:rPr>
      </w:pPr>
    </w:p>
    <w:p w14:paraId="7AB0323B" w14:textId="77777777" w:rsidR="00DA632A" w:rsidRDefault="00DA632A" w:rsidP="00DA632A">
      <w:pPr>
        <w:spacing w:after="160" w:line="240" w:lineRule="auto"/>
        <w:ind w:left="0" w:firstLine="0"/>
        <w:jc w:val="center"/>
        <w:rPr>
          <w:b/>
          <w:color w:val="auto"/>
          <w:szCs w:val="24"/>
          <w:lang w:val="fr-FR"/>
        </w:rPr>
      </w:pPr>
    </w:p>
    <w:p w14:paraId="5483F340" w14:textId="77777777" w:rsidR="00DA632A" w:rsidRPr="00DC0499" w:rsidRDefault="00DA632A" w:rsidP="00DA632A">
      <w:pPr>
        <w:spacing w:after="160" w:line="240" w:lineRule="auto"/>
        <w:ind w:left="0" w:firstLine="0"/>
        <w:jc w:val="center"/>
        <w:rPr>
          <w:b/>
          <w:color w:val="FF0000"/>
          <w:sz w:val="36"/>
          <w:szCs w:val="36"/>
          <w:lang w:val="fr-FR"/>
        </w:rPr>
      </w:pPr>
      <w:r w:rsidRPr="00DC0499">
        <w:rPr>
          <w:b/>
          <w:color w:val="FF0000"/>
          <w:sz w:val="36"/>
          <w:szCs w:val="36"/>
          <w:lang w:val="fr-FR"/>
        </w:rPr>
        <w:t>RAPPORT FINAL</w:t>
      </w:r>
    </w:p>
    <w:p w14:paraId="37D30A2F" w14:textId="77777777" w:rsidR="00DA632A" w:rsidRDefault="00DA632A" w:rsidP="00DA632A">
      <w:pPr>
        <w:spacing w:after="160" w:line="240" w:lineRule="auto"/>
        <w:ind w:left="0" w:firstLine="0"/>
        <w:jc w:val="center"/>
        <w:rPr>
          <w:b/>
          <w:color w:val="auto"/>
          <w:szCs w:val="24"/>
          <w:lang w:val="fr-FR"/>
        </w:rPr>
      </w:pPr>
    </w:p>
    <w:p w14:paraId="7A995BBE" w14:textId="77777777" w:rsidR="00DA632A" w:rsidRPr="006F4202" w:rsidRDefault="00DA632A" w:rsidP="00DA632A">
      <w:pPr>
        <w:spacing w:after="160" w:line="240" w:lineRule="auto"/>
        <w:ind w:left="0" w:firstLine="0"/>
        <w:jc w:val="center"/>
        <w:rPr>
          <w:color w:val="auto"/>
          <w:szCs w:val="24"/>
          <w:lang w:val="fr-FR"/>
        </w:rPr>
      </w:pPr>
    </w:p>
    <w:p w14:paraId="119781DD" w14:textId="77777777" w:rsidR="00DC0499" w:rsidRDefault="00DC0499" w:rsidP="00DA632A">
      <w:pPr>
        <w:spacing w:after="1084" w:line="240" w:lineRule="auto"/>
        <w:ind w:left="0" w:right="-9" w:firstLine="0"/>
        <w:jc w:val="right"/>
        <w:rPr>
          <w:b/>
          <w:color w:val="auto"/>
          <w:szCs w:val="24"/>
          <w:lang w:val="fr-FR"/>
        </w:rPr>
      </w:pPr>
    </w:p>
    <w:p w14:paraId="6517B4CA" w14:textId="163ABD10" w:rsidR="00DA632A" w:rsidRPr="006F4202" w:rsidRDefault="00C90CAF" w:rsidP="00DA632A">
      <w:pPr>
        <w:spacing w:after="1084" w:line="240" w:lineRule="auto"/>
        <w:ind w:left="0" w:right="-9" w:firstLine="0"/>
        <w:jc w:val="right"/>
        <w:rPr>
          <w:color w:val="auto"/>
          <w:szCs w:val="24"/>
          <w:lang w:val="fr-FR"/>
        </w:rPr>
      </w:pPr>
      <w:r>
        <w:rPr>
          <w:b/>
          <w:noProof/>
          <w:color w:val="auto"/>
          <w:szCs w:val="24"/>
          <w:lang w:val="en-US" w:eastAsia="en-US"/>
        </w:rPr>
        <mc:AlternateContent>
          <mc:Choice Requires="wps">
            <w:drawing>
              <wp:anchor distT="0" distB="0" distL="114300" distR="114300" simplePos="0" relativeHeight="251684352" behindDoc="0" locked="0" layoutInCell="1" allowOverlap="1" wp14:anchorId="7524552E" wp14:editId="0DE4B2BC">
                <wp:simplePos x="0" y="0"/>
                <wp:positionH relativeFrom="column">
                  <wp:posOffset>5281295</wp:posOffset>
                </wp:positionH>
                <wp:positionV relativeFrom="paragraph">
                  <wp:posOffset>1908175</wp:posOffset>
                </wp:positionV>
                <wp:extent cx="1111250" cy="1029970"/>
                <wp:effectExtent l="0" t="2540" r="3810" b="0"/>
                <wp:wrapNone/>
                <wp:docPr id="715767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1029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2D9269" w14:textId="77777777" w:rsidR="002A093D" w:rsidRDefault="002A093D" w:rsidP="00DA632A">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24552E" id="_x0000_t202" coordsize="21600,21600" o:spt="202" path="m,l,21600r21600,l21600,xe">
                <v:stroke joinstyle="miter"/>
                <v:path gradientshapeok="t" o:connecttype="rect"/>
              </v:shapetype>
              <v:shape id="Zone de texte 2" o:spid="_x0000_s1026" type="#_x0000_t202" style="position:absolute;left:0;text-align:left;margin-left:415.85pt;margin-top:150.25pt;width:87.5pt;height:81.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" stroked="f">
                <v:textbox>
                  <w:txbxContent>
                    <w:p w14:paraId="172D9269" w14:textId="77777777" w:rsidR="002A093D" w:rsidRDefault="002A093D" w:rsidP="00DA632A">
                      <w:pPr>
                        <w:ind w:left="0"/>
                      </w:pPr>
                    </w:p>
                  </w:txbxContent>
                </v:textbox>
              </v:shape>
            </w:pict>
          </mc:Fallback>
        </mc:AlternateContent>
      </w:r>
      <w:r>
        <w:rPr>
          <w:b/>
          <w:color w:val="auto"/>
          <w:szCs w:val="24"/>
          <w:lang w:val="fr-FR"/>
        </w:rPr>
        <w:t>Novembre</w:t>
      </w:r>
      <w:r w:rsidRPr="006F4202">
        <w:rPr>
          <w:b/>
          <w:color w:val="auto"/>
          <w:szCs w:val="24"/>
          <w:lang w:val="fr-FR"/>
        </w:rPr>
        <w:t xml:space="preserve"> </w:t>
      </w:r>
      <w:r w:rsidR="00DA632A" w:rsidRPr="006F4202">
        <w:rPr>
          <w:b/>
          <w:color w:val="auto"/>
          <w:szCs w:val="24"/>
          <w:lang w:val="fr-FR"/>
        </w:rPr>
        <w:t>2023</w:t>
      </w:r>
    </w:p>
    <w:p w14:paraId="597FA1B7" w14:textId="77777777" w:rsidR="00DA632A" w:rsidRPr="006F4202" w:rsidRDefault="00DA632A" w:rsidP="00DA632A">
      <w:pPr>
        <w:pStyle w:val="TITRE10"/>
        <w:spacing w:line="240" w:lineRule="auto"/>
        <w:ind w:left="357" w:hanging="357"/>
        <w:rPr>
          <w:rFonts w:ascii="Times New Roman" w:hAnsi="Times New Roman"/>
          <w:sz w:val="24"/>
          <w:szCs w:val="24"/>
          <w:lang w:val="fr-FR"/>
        </w:rPr>
        <w:sectPr w:rsidR="00DA632A" w:rsidRPr="006F4202" w:rsidSect="00DC0499">
          <w:footerReference w:type="even" r:id="rId11"/>
          <w:footerReference w:type="default" r:id="rId12"/>
          <w:footerReference w:type="first" r:id="rId13"/>
          <w:pgSz w:w="11899" w:h="16841"/>
          <w:pgMar w:top="1417" w:right="842" w:bottom="1417" w:left="1417" w:header="720" w:footer="709" w:gutter="0"/>
          <w:pgBorders w:display="firstPage" w:offsetFrom="page">
            <w:top w:val="twistedLines2" w:sz="18" w:space="24" w:color="0070C0"/>
            <w:left w:val="twistedLines2" w:sz="18" w:space="24" w:color="0070C0"/>
            <w:bottom w:val="twistedLines2" w:sz="18" w:space="24" w:color="0070C0"/>
            <w:right w:val="twistedLines2" w:sz="18" w:space="24" w:color="0070C0"/>
          </w:pgBorders>
          <w:pgNumType w:fmt="upperRoman" w:start="1"/>
          <w:cols w:space="720"/>
          <w:docGrid w:linePitch="326"/>
        </w:sectPr>
      </w:pPr>
    </w:p>
    <w:p w14:paraId="5C78B138" w14:textId="3AA7D16D" w:rsidR="00A72E4F" w:rsidRPr="00EB3116" w:rsidRDefault="003D4079" w:rsidP="00EB3116">
      <w:pPr>
        <w:ind w:left="0"/>
        <w:rPr>
          <w:b/>
          <w:bCs/>
          <w:lang w:val="fr-FR"/>
        </w:rPr>
      </w:pPr>
      <w:bookmarkStart w:id="5" w:name="_Toc139291073"/>
      <w:bookmarkStart w:id="6" w:name="_Toc139292029"/>
      <w:bookmarkStart w:id="7" w:name="_Toc139293006"/>
      <w:bookmarkStart w:id="8" w:name="_Toc139293425"/>
      <w:bookmarkStart w:id="9" w:name="_Toc139311997"/>
      <w:r w:rsidRPr="00EB3116">
        <w:rPr>
          <w:b/>
          <w:bCs/>
          <w:lang w:val="fr-FR"/>
        </w:rPr>
        <w:lastRenderedPageBreak/>
        <w:t>TABLE DES MATIERES</w:t>
      </w:r>
      <w:bookmarkEnd w:id="5"/>
      <w:bookmarkEnd w:id="6"/>
      <w:bookmarkEnd w:id="7"/>
      <w:bookmarkEnd w:id="8"/>
      <w:bookmarkEnd w:id="9"/>
      <w:r w:rsidRPr="00EB3116">
        <w:rPr>
          <w:b/>
          <w:bCs/>
          <w:lang w:val="fr-FR"/>
        </w:rPr>
        <w:t xml:space="preserve"> </w:t>
      </w:r>
    </w:p>
    <w:p w14:paraId="3D1077B9" w14:textId="3DBE36C7" w:rsidR="002E6C36" w:rsidRPr="005955ED" w:rsidRDefault="001637AC">
      <w:pPr>
        <w:pStyle w:val="TM1"/>
        <w:rPr>
          <w:rFonts w:ascii="Times New Roman" w:eastAsiaTheme="minorEastAsia" w:hAnsi="Times New Roman" w:cs="Times New Roman"/>
          <w:b w:val="0"/>
          <w:bCs w:val="0"/>
          <w:caps w:val="0"/>
          <w:noProof/>
          <w:color w:val="auto"/>
          <w:kern w:val="2"/>
          <w:sz w:val="22"/>
          <w:szCs w:val="22"/>
          <w:lang w:val="fr-FR"/>
          <w14:ligatures w14:val="standardContextual"/>
        </w:rPr>
      </w:pPr>
      <w:r w:rsidRPr="002E6C36">
        <w:rPr>
          <w:rFonts w:ascii="Times New Roman" w:eastAsia="Arial Narrow" w:hAnsi="Times New Roman" w:cs="Times New Roman"/>
          <w:color w:val="auto"/>
          <w:szCs w:val="24"/>
          <w:lang w:val="fr-FR"/>
        </w:rPr>
        <w:fldChar w:fldCharType="begin"/>
      </w:r>
      <w:r w:rsidRPr="002E6C36">
        <w:rPr>
          <w:rFonts w:ascii="Times New Roman" w:eastAsia="Arial Narrow" w:hAnsi="Times New Roman" w:cs="Times New Roman"/>
          <w:color w:val="auto"/>
          <w:szCs w:val="24"/>
          <w:lang w:val="fr-FR"/>
        </w:rPr>
        <w:instrText xml:space="preserve"> TOC \o "1-2" \u </w:instrText>
      </w:r>
      <w:r w:rsidRPr="002E6C36">
        <w:rPr>
          <w:rFonts w:ascii="Times New Roman" w:eastAsia="Arial Narrow" w:hAnsi="Times New Roman" w:cs="Times New Roman"/>
          <w:color w:val="auto"/>
          <w:szCs w:val="24"/>
          <w:lang w:val="fr-FR"/>
        </w:rPr>
        <w:fldChar w:fldCharType="separate"/>
      </w:r>
      <w:r w:rsidR="002E6C36" w:rsidRPr="002E6C36">
        <w:rPr>
          <w:rFonts w:ascii="Times New Roman" w:eastAsia="Calibri" w:hAnsi="Times New Roman" w:cs="Times New Roman"/>
          <w:noProof/>
          <w:lang w:val="fr-FR"/>
        </w:rPr>
        <w:t>LISTE DES TABLEAUX</w:t>
      </w:r>
      <w:r w:rsidR="002E6C36" w:rsidRPr="002E6C36">
        <w:rPr>
          <w:rFonts w:ascii="Times New Roman" w:hAnsi="Times New Roman" w:cs="Times New Roman"/>
          <w:noProof/>
          <w:lang w:val="fr-FR"/>
        </w:rPr>
        <w:tab/>
      </w:r>
      <w:r w:rsidR="002E6C36" w:rsidRPr="002E6C36">
        <w:rPr>
          <w:rFonts w:ascii="Times New Roman" w:hAnsi="Times New Roman" w:cs="Times New Roman"/>
          <w:noProof/>
        </w:rPr>
        <w:fldChar w:fldCharType="begin"/>
      </w:r>
      <w:r w:rsidR="002E6C36" w:rsidRPr="002E6C36">
        <w:rPr>
          <w:rFonts w:ascii="Times New Roman" w:hAnsi="Times New Roman" w:cs="Times New Roman"/>
          <w:noProof/>
          <w:lang w:val="fr-FR"/>
        </w:rPr>
        <w:instrText xml:space="preserve"> PAGEREF _Toc151381714 \h </w:instrText>
      </w:r>
      <w:r w:rsidR="002E6C36" w:rsidRPr="002E6C36">
        <w:rPr>
          <w:rFonts w:ascii="Times New Roman" w:hAnsi="Times New Roman" w:cs="Times New Roman"/>
          <w:noProof/>
        </w:rPr>
      </w:r>
      <w:r w:rsidR="002E6C36" w:rsidRPr="002E6C36">
        <w:rPr>
          <w:rFonts w:ascii="Times New Roman" w:hAnsi="Times New Roman" w:cs="Times New Roman"/>
          <w:noProof/>
        </w:rPr>
        <w:fldChar w:fldCharType="separate"/>
      </w:r>
      <w:r w:rsidR="002E6C36" w:rsidRPr="002E6C36">
        <w:rPr>
          <w:rFonts w:ascii="Times New Roman" w:hAnsi="Times New Roman" w:cs="Times New Roman"/>
          <w:noProof/>
          <w:lang w:val="fr-FR"/>
        </w:rPr>
        <w:t>III</w:t>
      </w:r>
      <w:r w:rsidR="002E6C36" w:rsidRPr="002E6C36">
        <w:rPr>
          <w:rFonts w:ascii="Times New Roman" w:hAnsi="Times New Roman" w:cs="Times New Roman"/>
          <w:noProof/>
        </w:rPr>
        <w:fldChar w:fldCharType="end"/>
      </w:r>
    </w:p>
    <w:p w14:paraId="3BCDD8FC" w14:textId="7C9EF096" w:rsidR="002E6C36" w:rsidRPr="005955ED" w:rsidRDefault="002E6C36">
      <w:pPr>
        <w:pStyle w:val="TM1"/>
        <w:rPr>
          <w:rFonts w:ascii="Times New Roman" w:eastAsiaTheme="minorEastAsia" w:hAnsi="Times New Roman" w:cs="Times New Roman"/>
          <w:b w:val="0"/>
          <w:bCs w:val="0"/>
          <w:caps w:val="0"/>
          <w:noProof/>
          <w:color w:val="auto"/>
          <w:kern w:val="2"/>
          <w:sz w:val="22"/>
          <w:szCs w:val="22"/>
          <w:lang w:val="fr-FR"/>
          <w14:ligatures w14:val="standardContextual"/>
        </w:rPr>
      </w:pPr>
      <w:r w:rsidRPr="002E6C36">
        <w:rPr>
          <w:rFonts w:ascii="Times New Roman" w:eastAsia="Calibri" w:hAnsi="Times New Roman" w:cs="Times New Roman"/>
          <w:noProof/>
          <w:lang w:val="fr-FR"/>
        </w:rPr>
        <w:t>LISTE DES FIGURES</w:t>
      </w:r>
      <w:r w:rsidRPr="002E6C36">
        <w:rPr>
          <w:rFonts w:ascii="Times New Roman" w:hAnsi="Times New Roman" w:cs="Times New Roman"/>
          <w:noProof/>
          <w:lang w:val="fr-FR"/>
        </w:rPr>
        <w:tab/>
      </w:r>
      <w:r w:rsidRPr="002E6C36">
        <w:rPr>
          <w:rFonts w:ascii="Times New Roman" w:hAnsi="Times New Roman" w:cs="Times New Roman"/>
          <w:noProof/>
        </w:rPr>
        <w:fldChar w:fldCharType="begin"/>
      </w:r>
      <w:r w:rsidRPr="002E6C36">
        <w:rPr>
          <w:rFonts w:ascii="Times New Roman" w:hAnsi="Times New Roman" w:cs="Times New Roman"/>
          <w:noProof/>
          <w:lang w:val="fr-FR"/>
        </w:rPr>
        <w:instrText xml:space="preserve"> PAGEREF _Toc151381715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2E6C36">
        <w:rPr>
          <w:rFonts w:ascii="Times New Roman" w:hAnsi="Times New Roman" w:cs="Times New Roman"/>
          <w:noProof/>
          <w:lang w:val="fr-FR"/>
        </w:rPr>
        <w:t>IV</w:t>
      </w:r>
      <w:r w:rsidRPr="002E6C36">
        <w:rPr>
          <w:rFonts w:ascii="Times New Roman" w:hAnsi="Times New Roman" w:cs="Times New Roman"/>
          <w:noProof/>
        </w:rPr>
        <w:fldChar w:fldCharType="end"/>
      </w:r>
    </w:p>
    <w:p w14:paraId="630A2126" w14:textId="227BEA93" w:rsidR="002E6C36" w:rsidRPr="005955ED" w:rsidRDefault="002E6C36">
      <w:pPr>
        <w:pStyle w:val="TM1"/>
        <w:rPr>
          <w:rFonts w:ascii="Times New Roman" w:eastAsiaTheme="minorEastAsia" w:hAnsi="Times New Roman" w:cs="Times New Roman"/>
          <w:b w:val="0"/>
          <w:bCs w:val="0"/>
          <w:caps w:val="0"/>
          <w:noProof/>
          <w:color w:val="auto"/>
          <w:kern w:val="2"/>
          <w:sz w:val="22"/>
          <w:szCs w:val="22"/>
          <w:lang w:val="fr-FR"/>
          <w14:ligatures w14:val="standardContextual"/>
        </w:rPr>
      </w:pPr>
      <w:r w:rsidRPr="002E6C36">
        <w:rPr>
          <w:rFonts w:ascii="Times New Roman" w:eastAsia="Calibri" w:hAnsi="Times New Roman" w:cs="Times New Roman"/>
          <w:noProof/>
          <w:lang w:val="fr-FR"/>
        </w:rPr>
        <w:t>LISTE DES PHOTOS</w:t>
      </w:r>
      <w:r w:rsidRPr="002E6C36">
        <w:rPr>
          <w:rFonts w:ascii="Times New Roman" w:hAnsi="Times New Roman" w:cs="Times New Roman"/>
          <w:noProof/>
          <w:lang w:val="fr-FR"/>
        </w:rPr>
        <w:tab/>
      </w:r>
      <w:r w:rsidRPr="002E6C36">
        <w:rPr>
          <w:rFonts w:ascii="Times New Roman" w:hAnsi="Times New Roman" w:cs="Times New Roman"/>
          <w:noProof/>
        </w:rPr>
        <w:fldChar w:fldCharType="begin"/>
      </w:r>
      <w:r w:rsidRPr="002E6C36">
        <w:rPr>
          <w:rFonts w:ascii="Times New Roman" w:hAnsi="Times New Roman" w:cs="Times New Roman"/>
          <w:noProof/>
          <w:lang w:val="fr-FR"/>
        </w:rPr>
        <w:instrText xml:space="preserve"> PAGEREF _Toc151381716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2E6C36">
        <w:rPr>
          <w:rFonts w:ascii="Times New Roman" w:hAnsi="Times New Roman" w:cs="Times New Roman"/>
          <w:noProof/>
          <w:lang w:val="fr-FR"/>
        </w:rPr>
        <w:t>V</w:t>
      </w:r>
      <w:r w:rsidRPr="002E6C36">
        <w:rPr>
          <w:rFonts w:ascii="Times New Roman" w:hAnsi="Times New Roman" w:cs="Times New Roman"/>
          <w:noProof/>
        </w:rPr>
        <w:fldChar w:fldCharType="end"/>
      </w:r>
    </w:p>
    <w:p w14:paraId="16A69456" w14:textId="65E2D13B" w:rsidR="002E6C36" w:rsidRPr="005955ED" w:rsidRDefault="002E6C36">
      <w:pPr>
        <w:pStyle w:val="TM1"/>
        <w:rPr>
          <w:rFonts w:ascii="Times New Roman" w:eastAsiaTheme="minorEastAsia" w:hAnsi="Times New Roman" w:cs="Times New Roman"/>
          <w:b w:val="0"/>
          <w:bCs w:val="0"/>
          <w:caps w:val="0"/>
          <w:noProof/>
          <w:color w:val="auto"/>
          <w:kern w:val="2"/>
          <w:sz w:val="22"/>
          <w:szCs w:val="22"/>
          <w:lang w:val="fr-FR"/>
          <w14:ligatures w14:val="standardContextual"/>
        </w:rPr>
      </w:pPr>
      <w:r w:rsidRPr="002E6C36">
        <w:rPr>
          <w:rFonts w:ascii="Times New Roman" w:eastAsia="Calibri" w:hAnsi="Times New Roman" w:cs="Times New Roman"/>
          <w:noProof/>
          <w:lang w:val="fr-FR"/>
        </w:rPr>
        <w:t>LISTE DES ANNEXES</w:t>
      </w:r>
      <w:r w:rsidRPr="002E6C36">
        <w:rPr>
          <w:rFonts w:ascii="Times New Roman" w:hAnsi="Times New Roman" w:cs="Times New Roman"/>
          <w:noProof/>
          <w:lang w:val="fr-FR"/>
        </w:rPr>
        <w:tab/>
      </w:r>
      <w:r w:rsidRPr="002E6C36">
        <w:rPr>
          <w:rFonts w:ascii="Times New Roman" w:hAnsi="Times New Roman" w:cs="Times New Roman"/>
          <w:noProof/>
        </w:rPr>
        <w:fldChar w:fldCharType="begin"/>
      </w:r>
      <w:r w:rsidRPr="002E6C36">
        <w:rPr>
          <w:rFonts w:ascii="Times New Roman" w:hAnsi="Times New Roman" w:cs="Times New Roman"/>
          <w:noProof/>
          <w:lang w:val="fr-FR"/>
        </w:rPr>
        <w:instrText xml:space="preserve"> PAGEREF _Toc151381717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2E6C36">
        <w:rPr>
          <w:rFonts w:ascii="Times New Roman" w:hAnsi="Times New Roman" w:cs="Times New Roman"/>
          <w:noProof/>
          <w:lang w:val="fr-FR"/>
        </w:rPr>
        <w:t>V</w:t>
      </w:r>
      <w:r w:rsidRPr="002E6C36">
        <w:rPr>
          <w:rFonts w:ascii="Times New Roman" w:hAnsi="Times New Roman" w:cs="Times New Roman"/>
          <w:noProof/>
        </w:rPr>
        <w:fldChar w:fldCharType="end"/>
      </w:r>
    </w:p>
    <w:p w14:paraId="0F955F71" w14:textId="0CF6183C" w:rsidR="002E6C36" w:rsidRPr="005955ED" w:rsidRDefault="002E6C36">
      <w:pPr>
        <w:pStyle w:val="TM1"/>
        <w:rPr>
          <w:rFonts w:ascii="Times New Roman" w:eastAsiaTheme="minorEastAsia" w:hAnsi="Times New Roman" w:cs="Times New Roman"/>
          <w:b w:val="0"/>
          <w:bCs w:val="0"/>
          <w:caps w:val="0"/>
          <w:noProof/>
          <w:color w:val="auto"/>
          <w:kern w:val="2"/>
          <w:sz w:val="22"/>
          <w:szCs w:val="22"/>
          <w:lang w:val="fr-FR"/>
          <w14:ligatures w14:val="standardContextual"/>
        </w:rPr>
      </w:pPr>
      <w:r w:rsidRPr="002E6C36">
        <w:rPr>
          <w:rFonts w:ascii="Times New Roman" w:eastAsia="Calibri" w:hAnsi="Times New Roman" w:cs="Times New Roman"/>
          <w:noProof/>
          <w:lang w:val="fr-FR"/>
        </w:rPr>
        <w:t>LISTE DES SIGLES ET ABREVIATIONS</w:t>
      </w:r>
      <w:r w:rsidRPr="002E6C36">
        <w:rPr>
          <w:rFonts w:ascii="Times New Roman" w:hAnsi="Times New Roman" w:cs="Times New Roman"/>
          <w:noProof/>
          <w:lang w:val="fr-FR"/>
        </w:rPr>
        <w:tab/>
      </w:r>
      <w:r w:rsidRPr="002E6C36">
        <w:rPr>
          <w:rFonts w:ascii="Times New Roman" w:hAnsi="Times New Roman" w:cs="Times New Roman"/>
          <w:noProof/>
        </w:rPr>
        <w:fldChar w:fldCharType="begin"/>
      </w:r>
      <w:r w:rsidRPr="002E6C36">
        <w:rPr>
          <w:rFonts w:ascii="Times New Roman" w:hAnsi="Times New Roman" w:cs="Times New Roman"/>
          <w:noProof/>
          <w:lang w:val="fr-FR"/>
        </w:rPr>
        <w:instrText xml:space="preserve"> PAGEREF _Toc151381718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2E6C36">
        <w:rPr>
          <w:rFonts w:ascii="Times New Roman" w:hAnsi="Times New Roman" w:cs="Times New Roman"/>
          <w:noProof/>
          <w:lang w:val="fr-FR"/>
        </w:rPr>
        <w:t>VI</w:t>
      </w:r>
      <w:r w:rsidRPr="002E6C36">
        <w:rPr>
          <w:rFonts w:ascii="Times New Roman" w:hAnsi="Times New Roman" w:cs="Times New Roman"/>
          <w:noProof/>
        </w:rPr>
        <w:fldChar w:fldCharType="end"/>
      </w:r>
    </w:p>
    <w:p w14:paraId="707B2E5E" w14:textId="7C7AF7BE" w:rsidR="002E6C36" w:rsidRPr="005955ED" w:rsidRDefault="002E6C36">
      <w:pPr>
        <w:pStyle w:val="TM1"/>
        <w:rPr>
          <w:rFonts w:ascii="Times New Roman" w:eastAsiaTheme="minorEastAsia" w:hAnsi="Times New Roman" w:cs="Times New Roman"/>
          <w:b w:val="0"/>
          <w:bCs w:val="0"/>
          <w:caps w:val="0"/>
          <w:noProof/>
          <w:color w:val="auto"/>
          <w:kern w:val="2"/>
          <w:sz w:val="22"/>
          <w:szCs w:val="22"/>
          <w:lang w:val="fr-FR"/>
          <w14:ligatures w14:val="standardContextual"/>
        </w:rPr>
      </w:pPr>
      <w:r w:rsidRPr="002E6C36">
        <w:rPr>
          <w:rFonts w:ascii="Times New Roman" w:eastAsia="Calibri" w:hAnsi="Times New Roman" w:cs="Times New Roman"/>
          <w:noProof/>
          <w:lang w:val="fr-FR"/>
        </w:rPr>
        <w:t>RESUME NON TECHNIQUE</w:t>
      </w:r>
      <w:r w:rsidRPr="002E6C36">
        <w:rPr>
          <w:rFonts w:ascii="Times New Roman" w:hAnsi="Times New Roman" w:cs="Times New Roman"/>
          <w:noProof/>
          <w:lang w:val="fr-FR"/>
        </w:rPr>
        <w:tab/>
      </w:r>
      <w:r w:rsidRPr="002E6C36">
        <w:rPr>
          <w:rFonts w:ascii="Times New Roman" w:hAnsi="Times New Roman" w:cs="Times New Roman"/>
          <w:noProof/>
        </w:rPr>
        <w:fldChar w:fldCharType="begin"/>
      </w:r>
      <w:r w:rsidRPr="002E6C36">
        <w:rPr>
          <w:rFonts w:ascii="Times New Roman" w:hAnsi="Times New Roman" w:cs="Times New Roman"/>
          <w:noProof/>
          <w:lang w:val="fr-FR"/>
        </w:rPr>
        <w:instrText xml:space="preserve"> PAGEREF _Toc151381719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2E6C36">
        <w:rPr>
          <w:rFonts w:ascii="Times New Roman" w:hAnsi="Times New Roman" w:cs="Times New Roman"/>
          <w:noProof/>
          <w:lang w:val="fr-FR"/>
        </w:rPr>
        <w:t>VIII</w:t>
      </w:r>
      <w:r w:rsidRPr="002E6C36">
        <w:rPr>
          <w:rFonts w:ascii="Times New Roman" w:hAnsi="Times New Roman" w:cs="Times New Roman"/>
          <w:noProof/>
        </w:rPr>
        <w:fldChar w:fldCharType="end"/>
      </w:r>
    </w:p>
    <w:p w14:paraId="40AEAE74" w14:textId="47262DA9" w:rsidR="002E6C36" w:rsidRPr="005955ED" w:rsidRDefault="002E6C36">
      <w:pPr>
        <w:pStyle w:val="TM1"/>
        <w:rPr>
          <w:rFonts w:ascii="Times New Roman" w:eastAsiaTheme="minorEastAsia" w:hAnsi="Times New Roman" w:cs="Times New Roman"/>
          <w:b w:val="0"/>
          <w:bCs w:val="0"/>
          <w:caps w:val="0"/>
          <w:noProof/>
          <w:color w:val="auto"/>
          <w:kern w:val="2"/>
          <w:sz w:val="22"/>
          <w:szCs w:val="22"/>
          <w:lang w:val="fr-FR"/>
          <w14:ligatures w14:val="standardContextual"/>
        </w:rPr>
      </w:pPr>
      <w:r w:rsidRPr="002E6C36">
        <w:rPr>
          <w:rFonts w:ascii="Times New Roman" w:eastAsia="Calibri" w:hAnsi="Times New Roman" w:cs="Times New Roman"/>
          <w:noProof/>
          <w:lang w:val="fr-FR"/>
        </w:rPr>
        <w:t>NON-EXECUTIVE SUMMARY</w:t>
      </w:r>
      <w:r w:rsidRPr="002E6C36">
        <w:rPr>
          <w:rFonts w:ascii="Times New Roman" w:hAnsi="Times New Roman" w:cs="Times New Roman"/>
          <w:noProof/>
          <w:lang w:val="fr-FR"/>
        </w:rPr>
        <w:tab/>
      </w:r>
      <w:r w:rsidRPr="002E6C36">
        <w:rPr>
          <w:rFonts w:ascii="Times New Roman" w:hAnsi="Times New Roman" w:cs="Times New Roman"/>
          <w:noProof/>
        </w:rPr>
        <w:fldChar w:fldCharType="begin"/>
      </w:r>
      <w:r w:rsidRPr="002E6C36">
        <w:rPr>
          <w:rFonts w:ascii="Times New Roman" w:hAnsi="Times New Roman" w:cs="Times New Roman"/>
          <w:noProof/>
          <w:lang w:val="fr-FR"/>
        </w:rPr>
        <w:instrText xml:space="preserve"> PAGEREF _Toc151381720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2E6C36">
        <w:rPr>
          <w:rFonts w:ascii="Times New Roman" w:hAnsi="Times New Roman" w:cs="Times New Roman"/>
          <w:noProof/>
          <w:lang w:val="fr-FR"/>
        </w:rPr>
        <w:t>I</w:t>
      </w:r>
      <w:r w:rsidRPr="002E6C36">
        <w:rPr>
          <w:rFonts w:ascii="Times New Roman" w:hAnsi="Times New Roman" w:cs="Times New Roman"/>
          <w:noProof/>
        </w:rPr>
        <w:fldChar w:fldCharType="end"/>
      </w:r>
    </w:p>
    <w:p w14:paraId="08677DF9" w14:textId="27A9D79B" w:rsidR="002E6C36" w:rsidRPr="005955ED" w:rsidRDefault="002E6C36">
      <w:pPr>
        <w:pStyle w:val="TM1"/>
        <w:tabs>
          <w:tab w:val="left" w:pos="480"/>
        </w:tabs>
        <w:rPr>
          <w:rFonts w:ascii="Times New Roman" w:eastAsiaTheme="minorEastAsia" w:hAnsi="Times New Roman" w:cs="Times New Roman"/>
          <w:b w:val="0"/>
          <w:bCs w:val="0"/>
          <w:caps w:val="0"/>
          <w:noProof/>
          <w:color w:val="auto"/>
          <w:kern w:val="2"/>
          <w:sz w:val="22"/>
          <w:szCs w:val="22"/>
          <w:lang w:val="fr-FR"/>
          <w14:ligatures w14:val="standardContextual"/>
        </w:rPr>
      </w:pPr>
      <w:r w:rsidRPr="002E6C36">
        <w:rPr>
          <w:rFonts w:ascii="Times New Roman" w:hAnsi="Times New Roman" w:cs="Times New Roman"/>
          <w:noProof/>
          <w:lang w:val="fr-FR" w:bidi="en-US"/>
        </w:rPr>
        <w:t>1.</w:t>
      </w:r>
      <w:r w:rsidRPr="005955ED">
        <w:rPr>
          <w:rFonts w:ascii="Times New Roman" w:eastAsiaTheme="minorEastAsia" w:hAnsi="Times New Roman" w:cs="Times New Roman"/>
          <w:b w:val="0"/>
          <w:bCs w:val="0"/>
          <w:caps w:val="0"/>
          <w:noProof/>
          <w:color w:val="auto"/>
          <w:kern w:val="2"/>
          <w:sz w:val="22"/>
          <w:szCs w:val="22"/>
          <w:lang w:val="fr-FR"/>
          <w14:ligatures w14:val="standardContextual"/>
        </w:rPr>
        <w:tab/>
      </w:r>
      <w:r w:rsidRPr="002E6C36">
        <w:rPr>
          <w:rFonts w:ascii="Times New Roman" w:hAnsi="Times New Roman" w:cs="Times New Roman"/>
          <w:noProof/>
          <w:lang w:val="fr-FR" w:bidi="en-US"/>
        </w:rPr>
        <w:t>INTRODUCTION</w:t>
      </w:r>
      <w:r w:rsidRPr="002E6C36">
        <w:rPr>
          <w:rFonts w:ascii="Times New Roman" w:hAnsi="Times New Roman" w:cs="Times New Roman"/>
          <w:noProof/>
          <w:lang w:val="fr-FR"/>
        </w:rPr>
        <w:tab/>
      </w:r>
      <w:r w:rsidRPr="002E6C36">
        <w:rPr>
          <w:rFonts w:ascii="Times New Roman" w:hAnsi="Times New Roman" w:cs="Times New Roman"/>
          <w:noProof/>
        </w:rPr>
        <w:fldChar w:fldCharType="begin"/>
      </w:r>
      <w:r w:rsidRPr="002E6C36">
        <w:rPr>
          <w:rFonts w:ascii="Times New Roman" w:hAnsi="Times New Roman" w:cs="Times New Roman"/>
          <w:noProof/>
          <w:lang w:val="fr-FR"/>
        </w:rPr>
        <w:instrText xml:space="preserve"> PAGEREF _Toc151381721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2E6C36">
        <w:rPr>
          <w:rFonts w:ascii="Times New Roman" w:hAnsi="Times New Roman" w:cs="Times New Roman"/>
          <w:noProof/>
          <w:lang w:val="fr-FR"/>
        </w:rPr>
        <w:t>1</w:t>
      </w:r>
      <w:r w:rsidRPr="002E6C36">
        <w:rPr>
          <w:rFonts w:ascii="Times New Roman" w:hAnsi="Times New Roman" w:cs="Times New Roman"/>
          <w:noProof/>
        </w:rPr>
        <w:fldChar w:fldCharType="end"/>
      </w:r>
    </w:p>
    <w:p w14:paraId="0558672B" w14:textId="78D74AC8"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1.1.</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Contexte et justification de l’étude</w:t>
      </w:r>
      <w:r w:rsidRPr="002E6C36">
        <w:rPr>
          <w:rFonts w:ascii="Times New Roman" w:hAnsi="Times New Roman" w:cs="Times New Roman"/>
          <w:noProof/>
          <w:lang w:val="fr-FR"/>
        </w:rPr>
        <w:tab/>
      </w:r>
      <w:r w:rsidRPr="002E6C36">
        <w:rPr>
          <w:rFonts w:ascii="Times New Roman" w:hAnsi="Times New Roman" w:cs="Times New Roman"/>
          <w:noProof/>
        </w:rPr>
        <w:fldChar w:fldCharType="begin"/>
      </w:r>
      <w:r w:rsidRPr="002E6C36">
        <w:rPr>
          <w:rFonts w:ascii="Times New Roman" w:hAnsi="Times New Roman" w:cs="Times New Roman"/>
          <w:noProof/>
          <w:lang w:val="fr-FR"/>
        </w:rPr>
        <w:instrText xml:space="preserve"> PAGEREF _Toc151381722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2E6C36">
        <w:rPr>
          <w:rFonts w:ascii="Times New Roman" w:hAnsi="Times New Roman" w:cs="Times New Roman"/>
          <w:noProof/>
          <w:lang w:val="fr-FR"/>
        </w:rPr>
        <w:t>1</w:t>
      </w:r>
      <w:r w:rsidRPr="002E6C36">
        <w:rPr>
          <w:rFonts w:ascii="Times New Roman" w:hAnsi="Times New Roman" w:cs="Times New Roman"/>
          <w:noProof/>
        </w:rPr>
        <w:fldChar w:fldCharType="end"/>
      </w:r>
    </w:p>
    <w:p w14:paraId="2B7A8875" w14:textId="6C83B1E5"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1.2.</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Objectifs de l’étude</w:t>
      </w:r>
      <w:r w:rsidRPr="002E6C36">
        <w:rPr>
          <w:rFonts w:ascii="Times New Roman" w:hAnsi="Times New Roman" w:cs="Times New Roman"/>
          <w:noProof/>
          <w:lang w:val="fr-FR"/>
        </w:rPr>
        <w:tab/>
      </w:r>
      <w:r w:rsidRPr="002E6C36">
        <w:rPr>
          <w:rFonts w:ascii="Times New Roman" w:hAnsi="Times New Roman" w:cs="Times New Roman"/>
          <w:noProof/>
        </w:rPr>
        <w:fldChar w:fldCharType="begin"/>
      </w:r>
      <w:r w:rsidRPr="002E6C36">
        <w:rPr>
          <w:rFonts w:ascii="Times New Roman" w:hAnsi="Times New Roman" w:cs="Times New Roman"/>
          <w:noProof/>
          <w:lang w:val="fr-FR"/>
        </w:rPr>
        <w:instrText xml:space="preserve"> PAGEREF _Toc151381723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2E6C36">
        <w:rPr>
          <w:rFonts w:ascii="Times New Roman" w:hAnsi="Times New Roman" w:cs="Times New Roman"/>
          <w:noProof/>
          <w:lang w:val="fr-FR"/>
        </w:rPr>
        <w:t>2</w:t>
      </w:r>
      <w:r w:rsidRPr="002E6C36">
        <w:rPr>
          <w:rFonts w:ascii="Times New Roman" w:hAnsi="Times New Roman" w:cs="Times New Roman"/>
          <w:noProof/>
        </w:rPr>
        <w:fldChar w:fldCharType="end"/>
      </w:r>
    </w:p>
    <w:p w14:paraId="16D1ADF3" w14:textId="625621AC"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1.3.</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Résultats attendus</w:t>
      </w:r>
      <w:r w:rsidRPr="002E6C36">
        <w:rPr>
          <w:rFonts w:ascii="Times New Roman" w:hAnsi="Times New Roman" w:cs="Times New Roman"/>
          <w:noProof/>
          <w:lang w:val="fr-FR"/>
        </w:rPr>
        <w:tab/>
      </w:r>
      <w:r w:rsidRPr="002E6C36">
        <w:rPr>
          <w:rFonts w:ascii="Times New Roman" w:hAnsi="Times New Roman" w:cs="Times New Roman"/>
          <w:noProof/>
        </w:rPr>
        <w:fldChar w:fldCharType="begin"/>
      </w:r>
      <w:r w:rsidRPr="002E6C36">
        <w:rPr>
          <w:rFonts w:ascii="Times New Roman" w:hAnsi="Times New Roman" w:cs="Times New Roman"/>
          <w:noProof/>
          <w:lang w:val="fr-FR"/>
        </w:rPr>
        <w:instrText xml:space="preserve"> PAGEREF _Toc151381724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2E6C36">
        <w:rPr>
          <w:rFonts w:ascii="Times New Roman" w:hAnsi="Times New Roman" w:cs="Times New Roman"/>
          <w:noProof/>
          <w:lang w:val="fr-FR"/>
        </w:rPr>
        <w:t>3</w:t>
      </w:r>
      <w:r w:rsidRPr="002E6C36">
        <w:rPr>
          <w:rFonts w:ascii="Times New Roman" w:hAnsi="Times New Roman" w:cs="Times New Roman"/>
          <w:noProof/>
        </w:rPr>
        <w:fldChar w:fldCharType="end"/>
      </w:r>
    </w:p>
    <w:p w14:paraId="050AF4A9" w14:textId="0F3B395F"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1.4.</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Méthodologie</w:t>
      </w:r>
      <w:r w:rsidRPr="002E6C36">
        <w:rPr>
          <w:rFonts w:ascii="Times New Roman" w:hAnsi="Times New Roman" w:cs="Times New Roman"/>
          <w:noProof/>
          <w:lang w:val="fr-FR"/>
        </w:rPr>
        <w:tab/>
      </w:r>
      <w:r w:rsidRPr="002E6C36">
        <w:rPr>
          <w:rFonts w:ascii="Times New Roman" w:hAnsi="Times New Roman" w:cs="Times New Roman"/>
          <w:noProof/>
        </w:rPr>
        <w:fldChar w:fldCharType="begin"/>
      </w:r>
      <w:r w:rsidRPr="002E6C36">
        <w:rPr>
          <w:rFonts w:ascii="Times New Roman" w:hAnsi="Times New Roman" w:cs="Times New Roman"/>
          <w:noProof/>
          <w:lang w:val="fr-FR"/>
        </w:rPr>
        <w:instrText xml:space="preserve"> PAGEREF _Toc151381725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2E6C36">
        <w:rPr>
          <w:rFonts w:ascii="Times New Roman" w:hAnsi="Times New Roman" w:cs="Times New Roman"/>
          <w:noProof/>
          <w:lang w:val="fr-FR"/>
        </w:rPr>
        <w:t>3</w:t>
      </w:r>
      <w:r w:rsidRPr="002E6C36">
        <w:rPr>
          <w:rFonts w:ascii="Times New Roman" w:hAnsi="Times New Roman" w:cs="Times New Roman"/>
          <w:noProof/>
        </w:rPr>
        <w:fldChar w:fldCharType="end"/>
      </w:r>
    </w:p>
    <w:p w14:paraId="10589F69" w14:textId="5817C81D"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1.5.</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Structuration du rapport</w:t>
      </w:r>
      <w:r w:rsidRPr="002E6C36">
        <w:rPr>
          <w:rFonts w:ascii="Times New Roman" w:hAnsi="Times New Roman" w:cs="Times New Roman"/>
          <w:noProof/>
          <w:lang w:val="fr-FR"/>
        </w:rPr>
        <w:tab/>
      </w:r>
      <w:r w:rsidRPr="002E6C36">
        <w:rPr>
          <w:rFonts w:ascii="Times New Roman" w:hAnsi="Times New Roman" w:cs="Times New Roman"/>
          <w:noProof/>
        </w:rPr>
        <w:fldChar w:fldCharType="begin"/>
      </w:r>
      <w:r w:rsidRPr="002E6C36">
        <w:rPr>
          <w:rFonts w:ascii="Times New Roman" w:hAnsi="Times New Roman" w:cs="Times New Roman"/>
          <w:noProof/>
          <w:lang w:val="fr-FR"/>
        </w:rPr>
        <w:instrText xml:space="preserve"> PAGEREF _Toc151381735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2E6C36">
        <w:rPr>
          <w:rFonts w:ascii="Times New Roman" w:hAnsi="Times New Roman" w:cs="Times New Roman"/>
          <w:noProof/>
          <w:lang w:val="fr-FR"/>
        </w:rPr>
        <w:t>4</w:t>
      </w:r>
      <w:r w:rsidRPr="002E6C36">
        <w:rPr>
          <w:rFonts w:ascii="Times New Roman" w:hAnsi="Times New Roman" w:cs="Times New Roman"/>
          <w:noProof/>
        </w:rPr>
        <w:fldChar w:fldCharType="end"/>
      </w:r>
    </w:p>
    <w:p w14:paraId="32E83279" w14:textId="1F66FA9F" w:rsidR="002E6C36" w:rsidRPr="005955ED" w:rsidRDefault="002E6C36">
      <w:pPr>
        <w:pStyle w:val="TM1"/>
        <w:tabs>
          <w:tab w:val="left" w:pos="480"/>
        </w:tabs>
        <w:rPr>
          <w:rFonts w:ascii="Times New Roman" w:eastAsiaTheme="minorEastAsia" w:hAnsi="Times New Roman" w:cs="Times New Roman"/>
          <w:b w:val="0"/>
          <w:bCs w:val="0"/>
          <w:caps w:val="0"/>
          <w:noProof/>
          <w:color w:val="auto"/>
          <w:kern w:val="2"/>
          <w:sz w:val="22"/>
          <w:szCs w:val="22"/>
          <w:lang w:val="fr-FR"/>
          <w14:ligatures w14:val="standardContextual"/>
        </w:rPr>
      </w:pPr>
      <w:r w:rsidRPr="002E6C36">
        <w:rPr>
          <w:rFonts w:ascii="Times New Roman" w:hAnsi="Times New Roman" w:cs="Times New Roman"/>
          <w:noProof/>
          <w:lang w:val="fr-FR" w:bidi="en-US"/>
        </w:rPr>
        <w:t>2.</w:t>
      </w:r>
      <w:r w:rsidRPr="005955ED">
        <w:rPr>
          <w:rFonts w:ascii="Times New Roman" w:eastAsiaTheme="minorEastAsia" w:hAnsi="Times New Roman" w:cs="Times New Roman"/>
          <w:b w:val="0"/>
          <w:bCs w:val="0"/>
          <w:caps w:val="0"/>
          <w:noProof/>
          <w:color w:val="auto"/>
          <w:kern w:val="2"/>
          <w:sz w:val="22"/>
          <w:szCs w:val="22"/>
          <w:lang w:val="fr-FR"/>
          <w14:ligatures w14:val="standardContextual"/>
        </w:rPr>
        <w:tab/>
      </w:r>
      <w:r w:rsidRPr="002E6C36">
        <w:rPr>
          <w:rFonts w:ascii="Times New Roman" w:hAnsi="Times New Roman" w:cs="Times New Roman"/>
          <w:noProof/>
          <w:lang w:val="fr-FR" w:bidi="en-US"/>
        </w:rPr>
        <w:t>CADRE POLITIQUE, JURIDIQUE ET INSTITUTIONNEL</w:t>
      </w:r>
      <w:r w:rsidRPr="002E6C36">
        <w:rPr>
          <w:rFonts w:ascii="Times New Roman" w:hAnsi="Times New Roman" w:cs="Times New Roman"/>
          <w:noProof/>
          <w:lang w:val="fr-FR"/>
        </w:rPr>
        <w:tab/>
      </w:r>
      <w:r w:rsidRPr="002E6C36">
        <w:rPr>
          <w:rFonts w:ascii="Times New Roman" w:hAnsi="Times New Roman" w:cs="Times New Roman"/>
          <w:noProof/>
        </w:rPr>
        <w:fldChar w:fldCharType="begin"/>
      </w:r>
      <w:r w:rsidRPr="002E6C36">
        <w:rPr>
          <w:rFonts w:ascii="Times New Roman" w:hAnsi="Times New Roman" w:cs="Times New Roman"/>
          <w:noProof/>
          <w:lang w:val="fr-FR"/>
        </w:rPr>
        <w:instrText xml:space="preserve"> PAGEREF _Toc151381736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2E6C36">
        <w:rPr>
          <w:rFonts w:ascii="Times New Roman" w:hAnsi="Times New Roman" w:cs="Times New Roman"/>
          <w:noProof/>
          <w:lang w:val="fr-FR"/>
        </w:rPr>
        <w:t>5</w:t>
      </w:r>
      <w:r w:rsidRPr="002E6C36">
        <w:rPr>
          <w:rFonts w:ascii="Times New Roman" w:hAnsi="Times New Roman" w:cs="Times New Roman"/>
          <w:noProof/>
        </w:rPr>
        <w:fldChar w:fldCharType="end"/>
      </w:r>
    </w:p>
    <w:p w14:paraId="10E50FB2" w14:textId="23997387"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2.1.</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Cadre politique</w:t>
      </w:r>
      <w:r w:rsidRPr="002E6C36">
        <w:rPr>
          <w:rFonts w:ascii="Times New Roman" w:hAnsi="Times New Roman" w:cs="Times New Roman"/>
          <w:noProof/>
          <w:lang w:val="fr-FR"/>
        </w:rPr>
        <w:tab/>
      </w:r>
      <w:r w:rsidRPr="002E6C36">
        <w:rPr>
          <w:rFonts w:ascii="Times New Roman" w:hAnsi="Times New Roman" w:cs="Times New Roman"/>
          <w:noProof/>
        </w:rPr>
        <w:fldChar w:fldCharType="begin"/>
      </w:r>
      <w:r w:rsidRPr="002E6C36">
        <w:rPr>
          <w:rFonts w:ascii="Times New Roman" w:hAnsi="Times New Roman" w:cs="Times New Roman"/>
          <w:noProof/>
          <w:lang w:val="fr-FR"/>
        </w:rPr>
        <w:instrText xml:space="preserve"> PAGEREF _Toc151381737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2E6C36">
        <w:rPr>
          <w:rFonts w:ascii="Times New Roman" w:hAnsi="Times New Roman" w:cs="Times New Roman"/>
          <w:noProof/>
          <w:lang w:val="fr-FR"/>
        </w:rPr>
        <w:t>5</w:t>
      </w:r>
      <w:r w:rsidRPr="002E6C36">
        <w:rPr>
          <w:rFonts w:ascii="Times New Roman" w:hAnsi="Times New Roman" w:cs="Times New Roman"/>
          <w:noProof/>
        </w:rPr>
        <w:fldChar w:fldCharType="end"/>
      </w:r>
    </w:p>
    <w:p w14:paraId="3E97DAEF" w14:textId="1E705E03"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2.2.</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Cadre juridique</w:t>
      </w:r>
      <w:r w:rsidRPr="002E6C36">
        <w:rPr>
          <w:rFonts w:ascii="Times New Roman" w:hAnsi="Times New Roman" w:cs="Times New Roman"/>
          <w:noProof/>
          <w:lang w:val="fr-FR"/>
        </w:rPr>
        <w:tab/>
      </w:r>
      <w:r w:rsidRPr="002E6C36">
        <w:rPr>
          <w:rFonts w:ascii="Times New Roman" w:hAnsi="Times New Roman" w:cs="Times New Roman"/>
          <w:noProof/>
        </w:rPr>
        <w:fldChar w:fldCharType="begin"/>
      </w:r>
      <w:r w:rsidRPr="002E6C36">
        <w:rPr>
          <w:rFonts w:ascii="Times New Roman" w:hAnsi="Times New Roman" w:cs="Times New Roman"/>
          <w:noProof/>
          <w:lang w:val="fr-FR"/>
        </w:rPr>
        <w:instrText xml:space="preserve"> PAGEREF _Toc151381738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2E6C36">
        <w:rPr>
          <w:rFonts w:ascii="Times New Roman" w:hAnsi="Times New Roman" w:cs="Times New Roman"/>
          <w:noProof/>
          <w:lang w:val="fr-FR"/>
        </w:rPr>
        <w:t>8</w:t>
      </w:r>
      <w:r w:rsidRPr="002E6C36">
        <w:rPr>
          <w:rFonts w:ascii="Times New Roman" w:hAnsi="Times New Roman" w:cs="Times New Roman"/>
          <w:noProof/>
        </w:rPr>
        <w:fldChar w:fldCharType="end"/>
      </w:r>
    </w:p>
    <w:p w14:paraId="62B6D04C" w14:textId="30EA5835"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2.3.</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Normes Internationales et conventions</w:t>
      </w:r>
      <w:r w:rsidRPr="002E6C36">
        <w:rPr>
          <w:rFonts w:ascii="Times New Roman" w:hAnsi="Times New Roman" w:cs="Times New Roman"/>
          <w:noProof/>
          <w:lang w:val="fr-FR"/>
        </w:rPr>
        <w:tab/>
      </w:r>
      <w:r w:rsidRPr="002E6C36">
        <w:rPr>
          <w:rFonts w:ascii="Times New Roman" w:hAnsi="Times New Roman" w:cs="Times New Roman"/>
          <w:noProof/>
        </w:rPr>
        <w:fldChar w:fldCharType="begin"/>
      </w:r>
      <w:r w:rsidRPr="002E6C36">
        <w:rPr>
          <w:rFonts w:ascii="Times New Roman" w:hAnsi="Times New Roman" w:cs="Times New Roman"/>
          <w:noProof/>
          <w:lang w:val="fr-FR"/>
        </w:rPr>
        <w:instrText xml:space="preserve"> PAGEREF _Toc151381741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2E6C36">
        <w:rPr>
          <w:rFonts w:ascii="Times New Roman" w:hAnsi="Times New Roman" w:cs="Times New Roman"/>
          <w:noProof/>
          <w:lang w:val="fr-FR"/>
        </w:rPr>
        <w:t>13</w:t>
      </w:r>
      <w:r w:rsidRPr="002E6C36">
        <w:rPr>
          <w:rFonts w:ascii="Times New Roman" w:hAnsi="Times New Roman" w:cs="Times New Roman"/>
          <w:noProof/>
        </w:rPr>
        <w:fldChar w:fldCharType="end"/>
      </w:r>
    </w:p>
    <w:p w14:paraId="1A61ECC5" w14:textId="42BE5802"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2.4.</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Cadre institutionnel</w:t>
      </w:r>
      <w:r w:rsidRPr="002E6C36">
        <w:rPr>
          <w:rFonts w:ascii="Times New Roman" w:hAnsi="Times New Roman" w:cs="Times New Roman"/>
          <w:noProof/>
          <w:lang w:val="fr-FR"/>
        </w:rPr>
        <w:tab/>
      </w:r>
      <w:r w:rsidRPr="002E6C36">
        <w:rPr>
          <w:rFonts w:ascii="Times New Roman" w:hAnsi="Times New Roman" w:cs="Times New Roman"/>
          <w:noProof/>
        </w:rPr>
        <w:fldChar w:fldCharType="begin"/>
      </w:r>
      <w:r w:rsidRPr="002E6C36">
        <w:rPr>
          <w:rFonts w:ascii="Times New Roman" w:hAnsi="Times New Roman" w:cs="Times New Roman"/>
          <w:noProof/>
          <w:lang w:val="fr-FR"/>
        </w:rPr>
        <w:instrText xml:space="preserve"> PAGEREF _Toc151381742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2E6C36">
        <w:rPr>
          <w:rFonts w:ascii="Times New Roman" w:hAnsi="Times New Roman" w:cs="Times New Roman"/>
          <w:noProof/>
          <w:lang w:val="fr-FR"/>
        </w:rPr>
        <w:t>18</w:t>
      </w:r>
      <w:r w:rsidRPr="002E6C36">
        <w:rPr>
          <w:rFonts w:ascii="Times New Roman" w:hAnsi="Times New Roman" w:cs="Times New Roman"/>
          <w:noProof/>
        </w:rPr>
        <w:fldChar w:fldCharType="end"/>
      </w:r>
    </w:p>
    <w:p w14:paraId="39C51064" w14:textId="005E8728" w:rsidR="002E6C36" w:rsidRPr="005955ED" w:rsidRDefault="002E6C36">
      <w:pPr>
        <w:pStyle w:val="TM1"/>
        <w:tabs>
          <w:tab w:val="left" w:pos="480"/>
        </w:tabs>
        <w:rPr>
          <w:rFonts w:ascii="Times New Roman" w:eastAsiaTheme="minorEastAsia" w:hAnsi="Times New Roman" w:cs="Times New Roman"/>
          <w:b w:val="0"/>
          <w:bCs w:val="0"/>
          <w:caps w:val="0"/>
          <w:noProof/>
          <w:color w:val="auto"/>
          <w:kern w:val="2"/>
          <w:sz w:val="22"/>
          <w:szCs w:val="22"/>
          <w:lang w:val="fr-FR"/>
          <w14:ligatures w14:val="standardContextual"/>
        </w:rPr>
      </w:pPr>
      <w:r w:rsidRPr="002E6C36">
        <w:rPr>
          <w:rFonts w:ascii="Times New Roman" w:hAnsi="Times New Roman" w:cs="Times New Roman"/>
          <w:noProof/>
          <w:lang w:val="fr-FR" w:bidi="en-US"/>
        </w:rPr>
        <w:t>3.</w:t>
      </w:r>
      <w:r w:rsidRPr="005955ED">
        <w:rPr>
          <w:rFonts w:ascii="Times New Roman" w:eastAsiaTheme="minorEastAsia" w:hAnsi="Times New Roman" w:cs="Times New Roman"/>
          <w:b w:val="0"/>
          <w:bCs w:val="0"/>
          <w:caps w:val="0"/>
          <w:noProof/>
          <w:color w:val="auto"/>
          <w:kern w:val="2"/>
          <w:sz w:val="22"/>
          <w:szCs w:val="22"/>
          <w:lang w:val="fr-FR"/>
          <w14:ligatures w14:val="standardContextual"/>
        </w:rPr>
        <w:tab/>
      </w:r>
      <w:r w:rsidRPr="002E6C36">
        <w:rPr>
          <w:rFonts w:ascii="Times New Roman" w:hAnsi="Times New Roman" w:cs="Times New Roman"/>
          <w:noProof/>
          <w:lang w:val="fr-FR" w:bidi="en-US"/>
        </w:rPr>
        <w:t>DESCRIPTION DU SOUS-PROJET</w:t>
      </w:r>
      <w:r w:rsidRPr="002E6C36">
        <w:rPr>
          <w:rFonts w:ascii="Times New Roman" w:hAnsi="Times New Roman" w:cs="Times New Roman"/>
          <w:noProof/>
          <w:lang w:val="fr-FR"/>
        </w:rPr>
        <w:tab/>
      </w:r>
      <w:r w:rsidRPr="002E6C36">
        <w:rPr>
          <w:rFonts w:ascii="Times New Roman" w:hAnsi="Times New Roman" w:cs="Times New Roman"/>
          <w:noProof/>
        </w:rPr>
        <w:fldChar w:fldCharType="begin"/>
      </w:r>
      <w:r w:rsidRPr="002E6C36">
        <w:rPr>
          <w:rFonts w:ascii="Times New Roman" w:hAnsi="Times New Roman" w:cs="Times New Roman"/>
          <w:noProof/>
          <w:lang w:val="fr-FR"/>
        </w:rPr>
        <w:instrText xml:space="preserve"> PAGEREF _Toc151381743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2E6C36">
        <w:rPr>
          <w:rFonts w:ascii="Times New Roman" w:hAnsi="Times New Roman" w:cs="Times New Roman"/>
          <w:noProof/>
          <w:lang w:val="fr-FR"/>
        </w:rPr>
        <w:t>23</w:t>
      </w:r>
      <w:r w:rsidRPr="002E6C36">
        <w:rPr>
          <w:rFonts w:ascii="Times New Roman" w:hAnsi="Times New Roman" w:cs="Times New Roman"/>
          <w:noProof/>
        </w:rPr>
        <w:fldChar w:fldCharType="end"/>
      </w:r>
    </w:p>
    <w:p w14:paraId="5812A976" w14:textId="7C7AFBDB"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3.1.</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Situation géographique du sous-projet</w:t>
      </w:r>
      <w:r w:rsidRPr="002E6C36">
        <w:rPr>
          <w:rFonts w:ascii="Times New Roman" w:hAnsi="Times New Roman" w:cs="Times New Roman"/>
          <w:noProof/>
          <w:lang w:val="fr-FR"/>
        </w:rPr>
        <w:tab/>
      </w:r>
      <w:r w:rsidRPr="002E6C36">
        <w:rPr>
          <w:rFonts w:ascii="Times New Roman" w:hAnsi="Times New Roman" w:cs="Times New Roman"/>
          <w:noProof/>
        </w:rPr>
        <w:fldChar w:fldCharType="begin"/>
      </w:r>
      <w:r w:rsidRPr="002E6C36">
        <w:rPr>
          <w:rFonts w:ascii="Times New Roman" w:hAnsi="Times New Roman" w:cs="Times New Roman"/>
          <w:noProof/>
          <w:lang w:val="fr-FR"/>
        </w:rPr>
        <w:instrText xml:space="preserve"> PAGEREF _Toc151381744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2E6C36">
        <w:rPr>
          <w:rFonts w:ascii="Times New Roman" w:hAnsi="Times New Roman" w:cs="Times New Roman"/>
          <w:noProof/>
          <w:lang w:val="fr-FR"/>
        </w:rPr>
        <w:t>23</w:t>
      </w:r>
      <w:r w:rsidRPr="002E6C36">
        <w:rPr>
          <w:rFonts w:ascii="Times New Roman" w:hAnsi="Times New Roman" w:cs="Times New Roman"/>
          <w:noProof/>
        </w:rPr>
        <w:fldChar w:fldCharType="end"/>
      </w:r>
    </w:p>
    <w:p w14:paraId="5EFC0B9A" w14:textId="026C2740"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3.2.</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Présentation du promoteur</w:t>
      </w:r>
      <w:r w:rsidRPr="002E6C36">
        <w:rPr>
          <w:rFonts w:ascii="Times New Roman" w:hAnsi="Times New Roman" w:cs="Times New Roman"/>
          <w:noProof/>
          <w:lang w:val="fr-FR"/>
        </w:rPr>
        <w:tab/>
      </w:r>
      <w:r w:rsidRPr="002E6C36">
        <w:rPr>
          <w:rFonts w:ascii="Times New Roman" w:hAnsi="Times New Roman" w:cs="Times New Roman"/>
          <w:noProof/>
        </w:rPr>
        <w:fldChar w:fldCharType="begin"/>
      </w:r>
      <w:r w:rsidRPr="002E6C36">
        <w:rPr>
          <w:rFonts w:ascii="Times New Roman" w:hAnsi="Times New Roman" w:cs="Times New Roman"/>
          <w:noProof/>
          <w:lang w:val="fr-FR"/>
        </w:rPr>
        <w:instrText xml:space="preserve"> PAGEREF _Toc151381745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2E6C36">
        <w:rPr>
          <w:rFonts w:ascii="Times New Roman" w:hAnsi="Times New Roman" w:cs="Times New Roman"/>
          <w:noProof/>
          <w:lang w:val="fr-FR"/>
        </w:rPr>
        <w:t>26</w:t>
      </w:r>
      <w:r w:rsidRPr="002E6C36">
        <w:rPr>
          <w:rFonts w:ascii="Times New Roman" w:hAnsi="Times New Roman" w:cs="Times New Roman"/>
          <w:noProof/>
        </w:rPr>
        <w:fldChar w:fldCharType="end"/>
      </w:r>
    </w:p>
    <w:p w14:paraId="0655F6D4" w14:textId="0828E73A"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3.3.</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Présentation du sous- projet</w:t>
      </w:r>
      <w:r w:rsidRPr="002E6C36">
        <w:rPr>
          <w:rFonts w:ascii="Times New Roman" w:hAnsi="Times New Roman" w:cs="Times New Roman"/>
          <w:noProof/>
          <w:lang w:val="fr-FR"/>
        </w:rPr>
        <w:tab/>
      </w:r>
      <w:r w:rsidRPr="002E6C36">
        <w:rPr>
          <w:rFonts w:ascii="Times New Roman" w:hAnsi="Times New Roman" w:cs="Times New Roman"/>
          <w:noProof/>
        </w:rPr>
        <w:fldChar w:fldCharType="begin"/>
      </w:r>
      <w:r w:rsidRPr="002E6C36">
        <w:rPr>
          <w:rFonts w:ascii="Times New Roman" w:hAnsi="Times New Roman" w:cs="Times New Roman"/>
          <w:noProof/>
          <w:lang w:val="fr-FR"/>
        </w:rPr>
        <w:instrText xml:space="preserve"> PAGEREF _Toc151381746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2E6C36">
        <w:rPr>
          <w:rFonts w:ascii="Times New Roman" w:hAnsi="Times New Roman" w:cs="Times New Roman"/>
          <w:noProof/>
          <w:lang w:val="fr-FR"/>
        </w:rPr>
        <w:t>26</w:t>
      </w:r>
      <w:r w:rsidRPr="002E6C36">
        <w:rPr>
          <w:rFonts w:ascii="Times New Roman" w:hAnsi="Times New Roman" w:cs="Times New Roman"/>
          <w:noProof/>
        </w:rPr>
        <w:fldChar w:fldCharType="end"/>
      </w:r>
    </w:p>
    <w:p w14:paraId="2AEADB5D" w14:textId="1A3492CC"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3.4.</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Statut, modes de gestion et montage institutionnel</w:t>
      </w:r>
      <w:r w:rsidRPr="002E6C36">
        <w:rPr>
          <w:rFonts w:ascii="Times New Roman" w:hAnsi="Times New Roman" w:cs="Times New Roman"/>
          <w:noProof/>
          <w:lang w:val="fr-FR"/>
        </w:rPr>
        <w:tab/>
      </w:r>
      <w:r w:rsidRPr="002E6C36">
        <w:rPr>
          <w:rFonts w:ascii="Times New Roman" w:hAnsi="Times New Roman" w:cs="Times New Roman"/>
          <w:noProof/>
        </w:rPr>
        <w:fldChar w:fldCharType="begin"/>
      </w:r>
      <w:r w:rsidRPr="002E6C36">
        <w:rPr>
          <w:rFonts w:ascii="Times New Roman" w:hAnsi="Times New Roman" w:cs="Times New Roman"/>
          <w:noProof/>
          <w:lang w:val="fr-FR"/>
        </w:rPr>
        <w:instrText xml:space="preserve"> PAGEREF _Toc151381747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2E6C36">
        <w:rPr>
          <w:rFonts w:ascii="Times New Roman" w:hAnsi="Times New Roman" w:cs="Times New Roman"/>
          <w:noProof/>
          <w:lang w:val="fr-FR"/>
        </w:rPr>
        <w:t>27</w:t>
      </w:r>
      <w:r w:rsidRPr="002E6C36">
        <w:rPr>
          <w:rFonts w:ascii="Times New Roman" w:hAnsi="Times New Roman" w:cs="Times New Roman"/>
          <w:noProof/>
        </w:rPr>
        <w:fldChar w:fldCharType="end"/>
      </w:r>
    </w:p>
    <w:p w14:paraId="0EEE490B" w14:textId="00290BB1"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3.5.</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Description des infrastructures du sous-projet de l’abattoir moderne de Bobo</w:t>
      </w:r>
      <w:r w:rsidRPr="002E6C36">
        <w:rPr>
          <w:rFonts w:ascii="Times New Roman" w:hAnsi="Times New Roman" w:cs="Times New Roman"/>
          <w:noProof/>
          <w:lang w:val="fr-FR"/>
        </w:rPr>
        <w:tab/>
      </w:r>
      <w:r w:rsidRPr="002E6C36">
        <w:rPr>
          <w:rFonts w:ascii="Times New Roman" w:hAnsi="Times New Roman" w:cs="Times New Roman"/>
          <w:noProof/>
        </w:rPr>
        <w:fldChar w:fldCharType="begin"/>
      </w:r>
      <w:r w:rsidRPr="002E6C36">
        <w:rPr>
          <w:rFonts w:ascii="Times New Roman" w:hAnsi="Times New Roman" w:cs="Times New Roman"/>
          <w:noProof/>
          <w:lang w:val="fr-FR"/>
        </w:rPr>
        <w:instrText xml:space="preserve"> PAGEREF _Toc151381748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2E6C36">
        <w:rPr>
          <w:rFonts w:ascii="Times New Roman" w:hAnsi="Times New Roman" w:cs="Times New Roman"/>
          <w:noProof/>
          <w:lang w:val="fr-FR"/>
        </w:rPr>
        <w:t>27</w:t>
      </w:r>
      <w:r w:rsidRPr="002E6C36">
        <w:rPr>
          <w:rFonts w:ascii="Times New Roman" w:hAnsi="Times New Roman" w:cs="Times New Roman"/>
          <w:noProof/>
        </w:rPr>
        <w:fldChar w:fldCharType="end"/>
      </w:r>
    </w:p>
    <w:p w14:paraId="6674DEB2" w14:textId="3C211956"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3.6.</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Description sommaire des travaux du sous-projet de l’abattoir moderne de Bobo</w:t>
      </w:r>
      <w:r w:rsidRPr="002E6C36">
        <w:rPr>
          <w:rFonts w:ascii="Times New Roman" w:hAnsi="Times New Roman" w:cs="Times New Roman"/>
          <w:noProof/>
          <w:lang w:val="fr-FR"/>
        </w:rPr>
        <w:tab/>
      </w:r>
      <w:r w:rsidRPr="002E6C36">
        <w:rPr>
          <w:rFonts w:ascii="Times New Roman" w:hAnsi="Times New Roman" w:cs="Times New Roman"/>
          <w:noProof/>
        </w:rPr>
        <w:fldChar w:fldCharType="begin"/>
      </w:r>
      <w:r w:rsidRPr="002E6C36">
        <w:rPr>
          <w:rFonts w:ascii="Times New Roman" w:hAnsi="Times New Roman" w:cs="Times New Roman"/>
          <w:noProof/>
          <w:lang w:val="fr-FR"/>
        </w:rPr>
        <w:instrText xml:space="preserve"> PAGEREF _Toc151381749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2E6C36">
        <w:rPr>
          <w:rFonts w:ascii="Times New Roman" w:hAnsi="Times New Roman" w:cs="Times New Roman"/>
          <w:noProof/>
          <w:lang w:val="fr-FR"/>
        </w:rPr>
        <w:t>28</w:t>
      </w:r>
      <w:r w:rsidRPr="002E6C36">
        <w:rPr>
          <w:rFonts w:ascii="Times New Roman" w:hAnsi="Times New Roman" w:cs="Times New Roman"/>
          <w:noProof/>
        </w:rPr>
        <w:fldChar w:fldCharType="end"/>
      </w:r>
    </w:p>
    <w:p w14:paraId="2C90393E" w14:textId="38AD383C"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3.7.</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Description des composantes du sous-projet</w:t>
      </w:r>
      <w:r w:rsidRPr="002E6C36">
        <w:rPr>
          <w:rFonts w:ascii="Times New Roman" w:hAnsi="Times New Roman" w:cs="Times New Roman"/>
          <w:noProof/>
          <w:lang w:val="fr-FR"/>
        </w:rPr>
        <w:tab/>
      </w:r>
      <w:r w:rsidRPr="002E6C36">
        <w:rPr>
          <w:rFonts w:ascii="Times New Roman" w:hAnsi="Times New Roman" w:cs="Times New Roman"/>
          <w:noProof/>
        </w:rPr>
        <w:fldChar w:fldCharType="begin"/>
      </w:r>
      <w:r w:rsidRPr="002E6C36">
        <w:rPr>
          <w:rFonts w:ascii="Times New Roman" w:hAnsi="Times New Roman" w:cs="Times New Roman"/>
          <w:noProof/>
          <w:lang w:val="fr-FR"/>
        </w:rPr>
        <w:instrText xml:space="preserve"> PAGEREF _Toc151381750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2E6C36">
        <w:rPr>
          <w:rFonts w:ascii="Times New Roman" w:hAnsi="Times New Roman" w:cs="Times New Roman"/>
          <w:noProof/>
          <w:lang w:val="fr-FR"/>
        </w:rPr>
        <w:t>31</w:t>
      </w:r>
      <w:r w:rsidRPr="002E6C36">
        <w:rPr>
          <w:rFonts w:ascii="Times New Roman" w:hAnsi="Times New Roman" w:cs="Times New Roman"/>
          <w:noProof/>
        </w:rPr>
        <w:fldChar w:fldCharType="end"/>
      </w:r>
    </w:p>
    <w:p w14:paraId="33F0CC8D" w14:textId="181A0D2F"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3.8.</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Produits</w:t>
      </w:r>
      <w:r w:rsidRPr="002E6C36">
        <w:rPr>
          <w:rFonts w:ascii="Times New Roman" w:hAnsi="Times New Roman" w:cs="Times New Roman"/>
          <w:noProof/>
          <w:lang w:val="fr-FR"/>
        </w:rPr>
        <w:tab/>
      </w:r>
      <w:r w:rsidRPr="002E6C36">
        <w:rPr>
          <w:rFonts w:ascii="Times New Roman" w:hAnsi="Times New Roman" w:cs="Times New Roman"/>
          <w:noProof/>
        </w:rPr>
        <w:fldChar w:fldCharType="begin"/>
      </w:r>
      <w:r w:rsidRPr="002E6C36">
        <w:rPr>
          <w:rFonts w:ascii="Times New Roman" w:hAnsi="Times New Roman" w:cs="Times New Roman"/>
          <w:noProof/>
          <w:lang w:val="fr-FR"/>
        </w:rPr>
        <w:instrText xml:space="preserve"> PAGEREF _Toc151381751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2E6C36">
        <w:rPr>
          <w:rFonts w:ascii="Times New Roman" w:hAnsi="Times New Roman" w:cs="Times New Roman"/>
          <w:noProof/>
          <w:lang w:val="fr-FR"/>
        </w:rPr>
        <w:t>35</w:t>
      </w:r>
      <w:r w:rsidRPr="002E6C36">
        <w:rPr>
          <w:rFonts w:ascii="Times New Roman" w:hAnsi="Times New Roman" w:cs="Times New Roman"/>
          <w:noProof/>
        </w:rPr>
        <w:fldChar w:fldCharType="end"/>
      </w:r>
    </w:p>
    <w:p w14:paraId="37E40C93" w14:textId="73F1FA2F"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3.9.</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Production du bio-digesteur</w:t>
      </w:r>
      <w:r w:rsidRPr="002E6C36">
        <w:rPr>
          <w:rFonts w:ascii="Times New Roman" w:hAnsi="Times New Roman" w:cs="Times New Roman"/>
          <w:noProof/>
          <w:lang w:val="fr-FR"/>
        </w:rPr>
        <w:tab/>
      </w:r>
      <w:r w:rsidRPr="002E6C36">
        <w:rPr>
          <w:rFonts w:ascii="Times New Roman" w:hAnsi="Times New Roman" w:cs="Times New Roman"/>
          <w:noProof/>
        </w:rPr>
        <w:fldChar w:fldCharType="begin"/>
      </w:r>
      <w:r w:rsidRPr="002E6C36">
        <w:rPr>
          <w:rFonts w:ascii="Times New Roman" w:hAnsi="Times New Roman" w:cs="Times New Roman"/>
          <w:noProof/>
          <w:lang w:val="fr-FR"/>
        </w:rPr>
        <w:instrText xml:space="preserve"> PAGEREF _Toc151381752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2E6C36">
        <w:rPr>
          <w:rFonts w:ascii="Times New Roman" w:hAnsi="Times New Roman" w:cs="Times New Roman"/>
          <w:noProof/>
          <w:lang w:val="fr-FR"/>
        </w:rPr>
        <w:t>36</w:t>
      </w:r>
      <w:r w:rsidRPr="002E6C36">
        <w:rPr>
          <w:rFonts w:ascii="Times New Roman" w:hAnsi="Times New Roman" w:cs="Times New Roman"/>
          <w:noProof/>
        </w:rPr>
        <w:fldChar w:fldCharType="end"/>
      </w:r>
    </w:p>
    <w:p w14:paraId="42C32497" w14:textId="3E275049"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3.10.</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Modes de gestion des eaux usées issues du processus industriel : Description de la Station d’épuration des eaux usées (STEP)</w:t>
      </w:r>
      <w:r w:rsidRPr="002E6C36">
        <w:rPr>
          <w:rFonts w:ascii="Times New Roman" w:hAnsi="Times New Roman" w:cs="Times New Roman"/>
          <w:noProof/>
          <w:lang w:val="fr-FR"/>
        </w:rPr>
        <w:tab/>
      </w:r>
      <w:r w:rsidRPr="002E6C36">
        <w:rPr>
          <w:rFonts w:ascii="Times New Roman" w:hAnsi="Times New Roman" w:cs="Times New Roman"/>
          <w:noProof/>
        </w:rPr>
        <w:fldChar w:fldCharType="begin"/>
      </w:r>
      <w:r w:rsidRPr="002E6C36">
        <w:rPr>
          <w:rFonts w:ascii="Times New Roman" w:hAnsi="Times New Roman" w:cs="Times New Roman"/>
          <w:noProof/>
          <w:lang w:val="fr-FR"/>
        </w:rPr>
        <w:instrText xml:space="preserve"> PAGEREF _Toc151381753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2E6C36">
        <w:rPr>
          <w:rFonts w:ascii="Times New Roman" w:hAnsi="Times New Roman" w:cs="Times New Roman"/>
          <w:noProof/>
          <w:lang w:val="fr-FR"/>
        </w:rPr>
        <w:t>38</w:t>
      </w:r>
      <w:r w:rsidRPr="002E6C36">
        <w:rPr>
          <w:rFonts w:ascii="Times New Roman" w:hAnsi="Times New Roman" w:cs="Times New Roman"/>
          <w:noProof/>
        </w:rPr>
        <w:fldChar w:fldCharType="end"/>
      </w:r>
    </w:p>
    <w:p w14:paraId="535F8FBE" w14:textId="150E99B3"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3.11.</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Station de pompage</w:t>
      </w:r>
      <w:r w:rsidRPr="002E6C36">
        <w:rPr>
          <w:rFonts w:ascii="Times New Roman" w:hAnsi="Times New Roman" w:cs="Times New Roman"/>
          <w:noProof/>
          <w:lang w:val="fr-FR"/>
        </w:rPr>
        <w:tab/>
      </w:r>
      <w:r w:rsidRPr="002E6C36">
        <w:rPr>
          <w:rFonts w:ascii="Times New Roman" w:hAnsi="Times New Roman" w:cs="Times New Roman"/>
          <w:noProof/>
        </w:rPr>
        <w:fldChar w:fldCharType="begin"/>
      </w:r>
      <w:r w:rsidRPr="002E6C36">
        <w:rPr>
          <w:rFonts w:ascii="Times New Roman" w:hAnsi="Times New Roman" w:cs="Times New Roman"/>
          <w:noProof/>
          <w:lang w:val="fr-FR"/>
        </w:rPr>
        <w:instrText xml:space="preserve"> PAGEREF _Toc151381754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2E6C36">
        <w:rPr>
          <w:rFonts w:ascii="Times New Roman" w:hAnsi="Times New Roman" w:cs="Times New Roman"/>
          <w:noProof/>
          <w:lang w:val="fr-FR"/>
        </w:rPr>
        <w:t>40</w:t>
      </w:r>
      <w:r w:rsidRPr="002E6C36">
        <w:rPr>
          <w:rFonts w:ascii="Times New Roman" w:hAnsi="Times New Roman" w:cs="Times New Roman"/>
          <w:noProof/>
        </w:rPr>
        <w:fldChar w:fldCharType="end"/>
      </w:r>
    </w:p>
    <w:p w14:paraId="141A5287" w14:textId="3EBAA81F"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lang w:val="fr-FR"/>
        </w:rPr>
        <w:t>3.12 Prétraitement mécanique</w:t>
      </w:r>
      <w:r w:rsidRPr="002E6C36">
        <w:rPr>
          <w:rFonts w:ascii="Times New Roman" w:hAnsi="Times New Roman" w:cs="Times New Roman"/>
          <w:noProof/>
          <w:lang w:val="fr-FR"/>
        </w:rPr>
        <w:tab/>
      </w:r>
      <w:r w:rsidRPr="002E6C36">
        <w:rPr>
          <w:rFonts w:ascii="Times New Roman" w:hAnsi="Times New Roman" w:cs="Times New Roman"/>
          <w:noProof/>
        </w:rPr>
        <w:fldChar w:fldCharType="begin"/>
      </w:r>
      <w:r w:rsidRPr="002E6C36">
        <w:rPr>
          <w:rFonts w:ascii="Times New Roman" w:hAnsi="Times New Roman" w:cs="Times New Roman"/>
          <w:noProof/>
          <w:lang w:val="fr-FR"/>
        </w:rPr>
        <w:instrText xml:space="preserve"> PAGEREF _Toc151381755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2E6C36">
        <w:rPr>
          <w:rFonts w:ascii="Times New Roman" w:hAnsi="Times New Roman" w:cs="Times New Roman"/>
          <w:noProof/>
          <w:lang w:val="fr-FR"/>
        </w:rPr>
        <w:t>41</w:t>
      </w:r>
      <w:r w:rsidRPr="002E6C36">
        <w:rPr>
          <w:rFonts w:ascii="Times New Roman" w:hAnsi="Times New Roman" w:cs="Times New Roman"/>
          <w:noProof/>
        </w:rPr>
        <w:fldChar w:fldCharType="end"/>
      </w:r>
    </w:p>
    <w:p w14:paraId="50DCCB1A" w14:textId="4ABB01F7"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lang w:val="fr-FR"/>
        </w:rPr>
        <w:t>3.13 Bac à sable et rondelle</w:t>
      </w:r>
      <w:r w:rsidRPr="002E6C36">
        <w:rPr>
          <w:rFonts w:ascii="Times New Roman" w:hAnsi="Times New Roman" w:cs="Times New Roman"/>
          <w:noProof/>
          <w:lang w:val="fr-FR"/>
        </w:rPr>
        <w:tab/>
      </w:r>
      <w:r w:rsidRPr="002E6C36">
        <w:rPr>
          <w:rFonts w:ascii="Times New Roman" w:hAnsi="Times New Roman" w:cs="Times New Roman"/>
          <w:noProof/>
        </w:rPr>
        <w:fldChar w:fldCharType="begin"/>
      </w:r>
      <w:r w:rsidRPr="002E6C36">
        <w:rPr>
          <w:rFonts w:ascii="Times New Roman" w:hAnsi="Times New Roman" w:cs="Times New Roman"/>
          <w:noProof/>
          <w:lang w:val="fr-FR"/>
        </w:rPr>
        <w:instrText xml:space="preserve"> PAGEREF _Toc151381756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2E6C36">
        <w:rPr>
          <w:rFonts w:ascii="Times New Roman" w:hAnsi="Times New Roman" w:cs="Times New Roman"/>
          <w:noProof/>
          <w:lang w:val="fr-FR"/>
        </w:rPr>
        <w:t>41</w:t>
      </w:r>
      <w:r w:rsidRPr="002E6C36">
        <w:rPr>
          <w:rFonts w:ascii="Times New Roman" w:hAnsi="Times New Roman" w:cs="Times New Roman"/>
          <w:noProof/>
        </w:rPr>
        <w:fldChar w:fldCharType="end"/>
      </w:r>
    </w:p>
    <w:p w14:paraId="416877EA" w14:textId="60A05CD2"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lang w:val="fr-FR"/>
        </w:rPr>
        <w:t>3.14 Niveau de traitement biologique - Système Flexidiblok</w:t>
      </w:r>
      <w:r w:rsidRPr="002E6C36">
        <w:rPr>
          <w:rFonts w:ascii="Times New Roman" w:hAnsi="Times New Roman" w:cs="Times New Roman"/>
          <w:noProof/>
          <w:lang w:val="fr-FR"/>
        </w:rPr>
        <w:tab/>
      </w:r>
      <w:r w:rsidRPr="002E6C36">
        <w:rPr>
          <w:rFonts w:ascii="Times New Roman" w:hAnsi="Times New Roman" w:cs="Times New Roman"/>
          <w:noProof/>
        </w:rPr>
        <w:fldChar w:fldCharType="begin"/>
      </w:r>
      <w:r w:rsidRPr="002E6C36">
        <w:rPr>
          <w:rFonts w:ascii="Times New Roman" w:hAnsi="Times New Roman" w:cs="Times New Roman"/>
          <w:noProof/>
          <w:lang w:val="fr-FR"/>
        </w:rPr>
        <w:instrText xml:space="preserve"> PAGEREF _Toc151381757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2E6C36">
        <w:rPr>
          <w:rFonts w:ascii="Times New Roman" w:hAnsi="Times New Roman" w:cs="Times New Roman"/>
          <w:noProof/>
          <w:lang w:val="fr-FR"/>
        </w:rPr>
        <w:t>41</w:t>
      </w:r>
      <w:r w:rsidRPr="002E6C36">
        <w:rPr>
          <w:rFonts w:ascii="Times New Roman" w:hAnsi="Times New Roman" w:cs="Times New Roman"/>
          <w:noProof/>
        </w:rPr>
        <w:fldChar w:fldCharType="end"/>
      </w:r>
    </w:p>
    <w:p w14:paraId="5FCD332F" w14:textId="70323FBA"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lang w:val="fr-FR"/>
        </w:rPr>
        <w:t>3.15 Contrôle visuel par système informatique</w:t>
      </w:r>
      <w:r w:rsidRPr="002E6C36">
        <w:rPr>
          <w:rFonts w:ascii="Times New Roman" w:hAnsi="Times New Roman" w:cs="Times New Roman"/>
          <w:noProof/>
          <w:lang w:val="fr-FR"/>
        </w:rPr>
        <w:tab/>
      </w:r>
      <w:r w:rsidRPr="002E6C36">
        <w:rPr>
          <w:rFonts w:ascii="Times New Roman" w:hAnsi="Times New Roman" w:cs="Times New Roman"/>
          <w:noProof/>
        </w:rPr>
        <w:fldChar w:fldCharType="begin"/>
      </w:r>
      <w:r w:rsidRPr="002E6C36">
        <w:rPr>
          <w:rFonts w:ascii="Times New Roman" w:hAnsi="Times New Roman" w:cs="Times New Roman"/>
          <w:noProof/>
          <w:lang w:val="fr-FR"/>
        </w:rPr>
        <w:instrText xml:space="preserve"> PAGEREF _Toc151381758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2E6C36">
        <w:rPr>
          <w:rFonts w:ascii="Times New Roman" w:hAnsi="Times New Roman" w:cs="Times New Roman"/>
          <w:noProof/>
          <w:lang w:val="fr-FR"/>
        </w:rPr>
        <w:t>43</w:t>
      </w:r>
      <w:r w:rsidRPr="002E6C36">
        <w:rPr>
          <w:rFonts w:ascii="Times New Roman" w:hAnsi="Times New Roman" w:cs="Times New Roman"/>
          <w:noProof/>
        </w:rPr>
        <w:fldChar w:fldCharType="end"/>
      </w:r>
    </w:p>
    <w:p w14:paraId="5E31707B" w14:textId="0EBF1D41"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lang w:val="fr-FR"/>
        </w:rPr>
        <w:t>3.16 Utilisation des eaux usées et de la boue résiduelle</w:t>
      </w:r>
      <w:r w:rsidRPr="002E6C36">
        <w:rPr>
          <w:rFonts w:ascii="Times New Roman" w:hAnsi="Times New Roman" w:cs="Times New Roman"/>
          <w:noProof/>
          <w:lang w:val="fr-FR"/>
        </w:rPr>
        <w:tab/>
      </w:r>
      <w:r w:rsidRPr="002E6C36">
        <w:rPr>
          <w:rFonts w:ascii="Times New Roman" w:hAnsi="Times New Roman" w:cs="Times New Roman"/>
          <w:noProof/>
        </w:rPr>
        <w:fldChar w:fldCharType="begin"/>
      </w:r>
      <w:r w:rsidRPr="002E6C36">
        <w:rPr>
          <w:rFonts w:ascii="Times New Roman" w:hAnsi="Times New Roman" w:cs="Times New Roman"/>
          <w:noProof/>
          <w:lang w:val="fr-FR"/>
        </w:rPr>
        <w:instrText xml:space="preserve"> PAGEREF _Toc151381759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2E6C36">
        <w:rPr>
          <w:rFonts w:ascii="Times New Roman" w:hAnsi="Times New Roman" w:cs="Times New Roman"/>
          <w:noProof/>
          <w:lang w:val="fr-FR"/>
        </w:rPr>
        <w:t>44</w:t>
      </w:r>
      <w:r w:rsidRPr="002E6C36">
        <w:rPr>
          <w:rFonts w:ascii="Times New Roman" w:hAnsi="Times New Roman" w:cs="Times New Roman"/>
          <w:noProof/>
        </w:rPr>
        <w:fldChar w:fldCharType="end"/>
      </w:r>
    </w:p>
    <w:p w14:paraId="29B519CB" w14:textId="6A41D839"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lang w:val="fr-FR"/>
        </w:rPr>
        <w:t>3.17 Avantages de la station d’épuration des eaux usées</w:t>
      </w:r>
      <w:r w:rsidRPr="002E6C36">
        <w:rPr>
          <w:rFonts w:ascii="Times New Roman" w:hAnsi="Times New Roman" w:cs="Times New Roman"/>
          <w:noProof/>
          <w:lang w:val="fr-FR"/>
        </w:rPr>
        <w:tab/>
      </w:r>
      <w:r w:rsidRPr="002E6C36">
        <w:rPr>
          <w:rFonts w:ascii="Times New Roman" w:hAnsi="Times New Roman" w:cs="Times New Roman"/>
          <w:noProof/>
        </w:rPr>
        <w:fldChar w:fldCharType="begin"/>
      </w:r>
      <w:r w:rsidRPr="002E6C36">
        <w:rPr>
          <w:rFonts w:ascii="Times New Roman" w:hAnsi="Times New Roman" w:cs="Times New Roman"/>
          <w:noProof/>
          <w:lang w:val="fr-FR"/>
        </w:rPr>
        <w:instrText xml:space="preserve"> PAGEREF _Toc151381760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2E6C36">
        <w:rPr>
          <w:rFonts w:ascii="Times New Roman" w:hAnsi="Times New Roman" w:cs="Times New Roman"/>
          <w:noProof/>
          <w:lang w:val="fr-FR"/>
        </w:rPr>
        <w:t>45</w:t>
      </w:r>
      <w:r w:rsidRPr="002E6C36">
        <w:rPr>
          <w:rFonts w:ascii="Times New Roman" w:hAnsi="Times New Roman" w:cs="Times New Roman"/>
          <w:noProof/>
        </w:rPr>
        <w:fldChar w:fldCharType="end"/>
      </w:r>
    </w:p>
    <w:p w14:paraId="23AB44EF" w14:textId="6DE32B3D"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lang w:val="fr-FR"/>
        </w:rPr>
        <w:t>3.18 Travaux du génie civil de la construction de la STEP</w:t>
      </w:r>
      <w:r w:rsidRPr="002E6C36">
        <w:rPr>
          <w:rFonts w:ascii="Times New Roman" w:hAnsi="Times New Roman" w:cs="Times New Roman"/>
          <w:noProof/>
          <w:lang w:val="fr-FR"/>
        </w:rPr>
        <w:tab/>
      </w:r>
      <w:r w:rsidRPr="002E6C36">
        <w:rPr>
          <w:rFonts w:ascii="Times New Roman" w:hAnsi="Times New Roman" w:cs="Times New Roman"/>
          <w:noProof/>
        </w:rPr>
        <w:fldChar w:fldCharType="begin"/>
      </w:r>
      <w:r w:rsidRPr="002E6C36">
        <w:rPr>
          <w:rFonts w:ascii="Times New Roman" w:hAnsi="Times New Roman" w:cs="Times New Roman"/>
          <w:noProof/>
          <w:lang w:val="fr-FR"/>
        </w:rPr>
        <w:instrText xml:space="preserve"> PAGEREF _Toc151381761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2E6C36">
        <w:rPr>
          <w:rFonts w:ascii="Times New Roman" w:hAnsi="Times New Roman" w:cs="Times New Roman"/>
          <w:noProof/>
          <w:lang w:val="fr-FR"/>
        </w:rPr>
        <w:t>45</w:t>
      </w:r>
      <w:r w:rsidRPr="002E6C36">
        <w:rPr>
          <w:rFonts w:ascii="Times New Roman" w:hAnsi="Times New Roman" w:cs="Times New Roman"/>
          <w:noProof/>
        </w:rPr>
        <w:fldChar w:fldCharType="end"/>
      </w:r>
    </w:p>
    <w:p w14:paraId="7C804389" w14:textId="48A41676" w:rsidR="002E6C36" w:rsidRPr="005955ED" w:rsidRDefault="002E6C36">
      <w:pPr>
        <w:pStyle w:val="TM1"/>
        <w:tabs>
          <w:tab w:val="left" w:pos="480"/>
        </w:tabs>
        <w:rPr>
          <w:rFonts w:ascii="Times New Roman" w:eastAsiaTheme="minorEastAsia" w:hAnsi="Times New Roman" w:cs="Times New Roman"/>
          <w:b w:val="0"/>
          <w:bCs w:val="0"/>
          <w:caps w:val="0"/>
          <w:noProof/>
          <w:color w:val="auto"/>
          <w:kern w:val="2"/>
          <w:sz w:val="22"/>
          <w:szCs w:val="22"/>
          <w:lang w:val="fr-FR"/>
          <w14:ligatures w14:val="standardContextual"/>
        </w:rPr>
      </w:pPr>
      <w:r w:rsidRPr="002E6C36">
        <w:rPr>
          <w:rFonts w:ascii="Times New Roman" w:hAnsi="Times New Roman" w:cs="Times New Roman"/>
          <w:noProof/>
          <w:lang w:val="fr-FR" w:bidi="en-US"/>
        </w:rPr>
        <w:t>4.</w:t>
      </w:r>
      <w:r w:rsidRPr="005955ED">
        <w:rPr>
          <w:rFonts w:ascii="Times New Roman" w:eastAsiaTheme="minorEastAsia" w:hAnsi="Times New Roman" w:cs="Times New Roman"/>
          <w:b w:val="0"/>
          <w:bCs w:val="0"/>
          <w:caps w:val="0"/>
          <w:noProof/>
          <w:color w:val="auto"/>
          <w:kern w:val="2"/>
          <w:sz w:val="22"/>
          <w:szCs w:val="22"/>
          <w:lang w:val="fr-FR"/>
          <w14:ligatures w14:val="standardContextual"/>
        </w:rPr>
        <w:tab/>
      </w:r>
      <w:r w:rsidRPr="002E6C36">
        <w:rPr>
          <w:rFonts w:ascii="Times New Roman" w:hAnsi="Times New Roman" w:cs="Times New Roman"/>
          <w:noProof/>
          <w:lang w:val="fr-FR" w:bidi="en-US"/>
        </w:rPr>
        <w:t>DESCRIPTION ET ANALYSE DE L’ETAT INITIAL DE L’ENVIRONNEMENT DU SITE ET DES ZONES D’INFLUENCE</w:t>
      </w:r>
      <w:r w:rsidRPr="002E6C36">
        <w:rPr>
          <w:rFonts w:ascii="Times New Roman" w:hAnsi="Times New Roman" w:cs="Times New Roman"/>
          <w:noProof/>
          <w:lang w:val="fr-FR"/>
        </w:rPr>
        <w:tab/>
      </w:r>
      <w:r w:rsidRPr="002E6C36">
        <w:rPr>
          <w:rFonts w:ascii="Times New Roman" w:hAnsi="Times New Roman" w:cs="Times New Roman"/>
          <w:noProof/>
        </w:rPr>
        <w:fldChar w:fldCharType="begin"/>
      </w:r>
      <w:r w:rsidRPr="002E6C36">
        <w:rPr>
          <w:rFonts w:ascii="Times New Roman" w:hAnsi="Times New Roman" w:cs="Times New Roman"/>
          <w:noProof/>
          <w:lang w:val="fr-FR"/>
        </w:rPr>
        <w:instrText xml:space="preserve"> PAGEREF _Toc151381762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2E6C36">
        <w:rPr>
          <w:rFonts w:ascii="Times New Roman" w:hAnsi="Times New Roman" w:cs="Times New Roman"/>
          <w:noProof/>
          <w:lang w:val="fr-FR"/>
        </w:rPr>
        <w:t>47</w:t>
      </w:r>
      <w:r w:rsidRPr="002E6C36">
        <w:rPr>
          <w:rFonts w:ascii="Times New Roman" w:hAnsi="Times New Roman" w:cs="Times New Roman"/>
          <w:noProof/>
        </w:rPr>
        <w:fldChar w:fldCharType="end"/>
      </w:r>
    </w:p>
    <w:p w14:paraId="5FABE03E" w14:textId="73D39BD6"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4.1.</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Délimitation de la zone d’étude</w:t>
      </w:r>
      <w:r w:rsidRPr="002E6C36">
        <w:rPr>
          <w:rFonts w:ascii="Times New Roman" w:hAnsi="Times New Roman" w:cs="Times New Roman"/>
          <w:noProof/>
          <w:lang w:val="fr-FR"/>
        </w:rPr>
        <w:tab/>
      </w:r>
      <w:r w:rsidRPr="002E6C36">
        <w:rPr>
          <w:rFonts w:ascii="Times New Roman" w:hAnsi="Times New Roman" w:cs="Times New Roman"/>
          <w:noProof/>
        </w:rPr>
        <w:fldChar w:fldCharType="begin"/>
      </w:r>
      <w:r w:rsidRPr="002E6C36">
        <w:rPr>
          <w:rFonts w:ascii="Times New Roman" w:hAnsi="Times New Roman" w:cs="Times New Roman"/>
          <w:noProof/>
          <w:lang w:val="fr-FR"/>
        </w:rPr>
        <w:instrText xml:space="preserve"> PAGEREF _Toc151381763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2E6C36">
        <w:rPr>
          <w:rFonts w:ascii="Times New Roman" w:hAnsi="Times New Roman" w:cs="Times New Roman"/>
          <w:noProof/>
          <w:lang w:val="fr-FR"/>
        </w:rPr>
        <w:t>47</w:t>
      </w:r>
      <w:r w:rsidRPr="002E6C36">
        <w:rPr>
          <w:rFonts w:ascii="Times New Roman" w:hAnsi="Times New Roman" w:cs="Times New Roman"/>
          <w:noProof/>
        </w:rPr>
        <w:fldChar w:fldCharType="end"/>
      </w:r>
    </w:p>
    <w:p w14:paraId="5FC6A5EE" w14:textId="0F46B8C9"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4.2.</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Milieu physique</w:t>
      </w:r>
      <w:r w:rsidRPr="002E6C36">
        <w:rPr>
          <w:rFonts w:ascii="Times New Roman" w:hAnsi="Times New Roman" w:cs="Times New Roman"/>
          <w:noProof/>
          <w:lang w:val="fr-FR"/>
        </w:rPr>
        <w:tab/>
      </w:r>
      <w:r w:rsidRPr="002E6C36">
        <w:rPr>
          <w:rFonts w:ascii="Times New Roman" w:hAnsi="Times New Roman" w:cs="Times New Roman"/>
          <w:noProof/>
        </w:rPr>
        <w:fldChar w:fldCharType="begin"/>
      </w:r>
      <w:r w:rsidRPr="002E6C36">
        <w:rPr>
          <w:rFonts w:ascii="Times New Roman" w:hAnsi="Times New Roman" w:cs="Times New Roman"/>
          <w:noProof/>
          <w:lang w:val="fr-FR"/>
        </w:rPr>
        <w:instrText xml:space="preserve"> PAGEREF _Toc151381764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2E6C36">
        <w:rPr>
          <w:rFonts w:ascii="Times New Roman" w:hAnsi="Times New Roman" w:cs="Times New Roman"/>
          <w:noProof/>
          <w:lang w:val="fr-FR"/>
        </w:rPr>
        <w:t>48</w:t>
      </w:r>
      <w:r w:rsidRPr="002E6C36">
        <w:rPr>
          <w:rFonts w:ascii="Times New Roman" w:hAnsi="Times New Roman" w:cs="Times New Roman"/>
          <w:noProof/>
        </w:rPr>
        <w:fldChar w:fldCharType="end"/>
      </w:r>
    </w:p>
    <w:p w14:paraId="62D87B84" w14:textId="3EBEB937"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4.3.</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Milieu biologique</w:t>
      </w:r>
      <w:r w:rsidRPr="002E6C36">
        <w:rPr>
          <w:rFonts w:ascii="Times New Roman" w:hAnsi="Times New Roman" w:cs="Times New Roman"/>
          <w:noProof/>
          <w:lang w:val="fr-FR"/>
        </w:rPr>
        <w:tab/>
      </w:r>
      <w:r w:rsidRPr="002E6C36">
        <w:rPr>
          <w:rFonts w:ascii="Times New Roman" w:hAnsi="Times New Roman" w:cs="Times New Roman"/>
          <w:noProof/>
        </w:rPr>
        <w:fldChar w:fldCharType="begin"/>
      </w:r>
      <w:r w:rsidRPr="002E6C36">
        <w:rPr>
          <w:rFonts w:ascii="Times New Roman" w:hAnsi="Times New Roman" w:cs="Times New Roman"/>
          <w:noProof/>
          <w:lang w:val="fr-FR"/>
        </w:rPr>
        <w:instrText xml:space="preserve"> PAGEREF _Toc151381765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2E6C36">
        <w:rPr>
          <w:rFonts w:ascii="Times New Roman" w:hAnsi="Times New Roman" w:cs="Times New Roman"/>
          <w:noProof/>
          <w:lang w:val="fr-FR"/>
        </w:rPr>
        <w:t>51</w:t>
      </w:r>
      <w:r w:rsidRPr="002E6C36">
        <w:rPr>
          <w:rFonts w:ascii="Times New Roman" w:hAnsi="Times New Roman" w:cs="Times New Roman"/>
          <w:noProof/>
        </w:rPr>
        <w:fldChar w:fldCharType="end"/>
      </w:r>
    </w:p>
    <w:p w14:paraId="260771EA" w14:textId="234A84D7"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4.4.</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Milieu humain</w:t>
      </w:r>
      <w:r w:rsidRPr="002E6C36">
        <w:rPr>
          <w:rFonts w:ascii="Times New Roman" w:hAnsi="Times New Roman" w:cs="Times New Roman"/>
          <w:noProof/>
          <w:lang w:val="fr-FR"/>
        </w:rPr>
        <w:tab/>
      </w:r>
      <w:r w:rsidRPr="002E6C36">
        <w:rPr>
          <w:rFonts w:ascii="Times New Roman" w:hAnsi="Times New Roman" w:cs="Times New Roman"/>
          <w:noProof/>
        </w:rPr>
        <w:fldChar w:fldCharType="begin"/>
      </w:r>
      <w:r w:rsidRPr="002E6C36">
        <w:rPr>
          <w:rFonts w:ascii="Times New Roman" w:hAnsi="Times New Roman" w:cs="Times New Roman"/>
          <w:noProof/>
          <w:lang w:val="fr-FR"/>
        </w:rPr>
        <w:instrText xml:space="preserve"> PAGEREF _Toc151381766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2E6C36">
        <w:rPr>
          <w:rFonts w:ascii="Times New Roman" w:hAnsi="Times New Roman" w:cs="Times New Roman"/>
          <w:noProof/>
          <w:lang w:val="fr-FR"/>
        </w:rPr>
        <w:t>53</w:t>
      </w:r>
      <w:r w:rsidRPr="002E6C36">
        <w:rPr>
          <w:rFonts w:ascii="Times New Roman" w:hAnsi="Times New Roman" w:cs="Times New Roman"/>
          <w:noProof/>
        </w:rPr>
        <w:fldChar w:fldCharType="end"/>
      </w:r>
    </w:p>
    <w:p w14:paraId="06A9D442" w14:textId="5E070E35"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4.5.</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Secteurs sociaux de base</w:t>
      </w:r>
      <w:r w:rsidRPr="002E6C36">
        <w:rPr>
          <w:rFonts w:ascii="Times New Roman" w:hAnsi="Times New Roman" w:cs="Times New Roman"/>
          <w:noProof/>
          <w:lang w:val="fr-FR"/>
        </w:rPr>
        <w:tab/>
      </w:r>
      <w:r w:rsidRPr="002E6C36">
        <w:rPr>
          <w:rFonts w:ascii="Times New Roman" w:hAnsi="Times New Roman" w:cs="Times New Roman"/>
          <w:noProof/>
        </w:rPr>
        <w:fldChar w:fldCharType="begin"/>
      </w:r>
      <w:r w:rsidRPr="002E6C36">
        <w:rPr>
          <w:rFonts w:ascii="Times New Roman" w:hAnsi="Times New Roman" w:cs="Times New Roman"/>
          <w:noProof/>
          <w:lang w:val="fr-FR"/>
        </w:rPr>
        <w:instrText xml:space="preserve"> PAGEREF _Toc151381767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2E6C36">
        <w:rPr>
          <w:rFonts w:ascii="Times New Roman" w:hAnsi="Times New Roman" w:cs="Times New Roman"/>
          <w:noProof/>
          <w:lang w:val="fr-FR"/>
        </w:rPr>
        <w:t>55</w:t>
      </w:r>
      <w:r w:rsidRPr="002E6C36">
        <w:rPr>
          <w:rFonts w:ascii="Times New Roman" w:hAnsi="Times New Roman" w:cs="Times New Roman"/>
          <w:noProof/>
        </w:rPr>
        <w:fldChar w:fldCharType="end"/>
      </w:r>
    </w:p>
    <w:p w14:paraId="3C40AEEF" w14:textId="54B6A965"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lastRenderedPageBreak/>
        <w:t>4.6.</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Secteurs socio-économiques</w:t>
      </w:r>
      <w:r w:rsidRPr="002E6C36">
        <w:rPr>
          <w:rFonts w:ascii="Times New Roman" w:hAnsi="Times New Roman" w:cs="Times New Roman"/>
          <w:noProof/>
          <w:lang w:val="fr-FR"/>
        </w:rPr>
        <w:tab/>
      </w:r>
      <w:r w:rsidRPr="002E6C36">
        <w:rPr>
          <w:rFonts w:ascii="Times New Roman" w:hAnsi="Times New Roman" w:cs="Times New Roman"/>
          <w:noProof/>
        </w:rPr>
        <w:fldChar w:fldCharType="begin"/>
      </w:r>
      <w:r w:rsidRPr="002E6C36">
        <w:rPr>
          <w:rFonts w:ascii="Times New Roman" w:hAnsi="Times New Roman" w:cs="Times New Roman"/>
          <w:noProof/>
          <w:lang w:val="fr-FR"/>
        </w:rPr>
        <w:instrText xml:space="preserve"> PAGEREF _Toc151381768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2E6C36">
        <w:rPr>
          <w:rFonts w:ascii="Times New Roman" w:hAnsi="Times New Roman" w:cs="Times New Roman"/>
          <w:noProof/>
          <w:lang w:val="fr-FR"/>
        </w:rPr>
        <w:t>59</w:t>
      </w:r>
      <w:r w:rsidRPr="002E6C36">
        <w:rPr>
          <w:rFonts w:ascii="Times New Roman" w:hAnsi="Times New Roman" w:cs="Times New Roman"/>
          <w:noProof/>
        </w:rPr>
        <w:fldChar w:fldCharType="end"/>
      </w:r>
    </w:p>
    <w:p w14:paraId="1883E131" w14:textId="2D06EF21"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4.7.</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Description de l’état actuel de l’abattoir de la commune de bobo</w:t>
      </w:r>
      <w:r w:rsidRPr="002E6C36">
        <w:rPr>
          <w:rFonts w:ascii="Times New Roman" w:hAnsi="Times New Roman" w:cs="Times New Roman"/>
          <w:noProof/>
          <w:lang w:val="fr-FR"/>
        </w:rPr>
        <w:tab/>
      </w:r>
      <w:r w:rsidRPr="002E6C36">
        <w:rPr>
          <w:rFonts w:ascii="Times New Roman" w:hAnsi="Times New Roman" w:cs="Times New Roman"/>
          <w:noProof/>
        </w:rPr>
        <w:fldChar w:fldCharType="begin"/>
      </w:r>
      <w:r w:rsidRPr="002E6C36">
        <w:rPr>
          <w:rFonts w:ascii="Times New Roman" w:hAnsi="Times New Roman" w:cs="Times New Roman"/>
          <w:noProof/>
          <w:lang w:val="fr-FR"/>
        </w:rPr>
        <w:instrText xml:space="preserve"> PAGEREF _Toc151381769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2E6C36">
        <w:rPr>
          <w:rFonts w:ascii="Times New Roman" w:hAnsi="Times New Roman" w:cs="Times New Roman"/>
          <w:noProof/>
          <w:lang w:val="fr-FR"/>
        </w:rPr>
        <w:t>65</w:t>
      </w:r>
      <w:r w:rsidRPr="002E6C36">
        <w:rPr>
          <w:rFonts w:ascii="Times New Roman" w:hAnsi="Times New Roman" w:cs="Times New Roman"/>
          <w:noProof/>
        </w:rPr>
        <w:fldChar w:fldCharType="end"/>
      </w:r>
    </w:p>
    <w:p w14:paraId="1662CA87" w14:textId="4DF03F93"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4.8.</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Etat actuel du site du sous-projet</w:t>
      </w:r>
      <w:r w:rsidRPr="002E6C36">
        <w:rPr>
          <w:rFonts w:ascii="Times New Roman" w:hAnsi="Times New Roman" w:cs="Times New Roman"/>
          <w:noProof/>
          <w:lang w:val="fr-FR"/>
        </w:rPr>
        <w:tab/>
      </w:r>
      <w:r w:rsidRPr="002E6C36">
        <w:rPr>
          <w:rFonts w:ascii="Times New Roman" w:hAnsi="Times New Roman" w:cs="Times New Roman"/>
          <w:noProof/>
        </w:rPr>
        <w:fldChar w:fldCharType="begin"/>
      </w:r>
      <w:r w:rsidRPr="002E6C36">
        <w:rPr>
          <w:rFonts w:ascii="Times New Roman" w:hAnsi="Times New Roman" w:cs="Times New Roman"/>
          <w:noProof/>
          <w:lang w:val="fr-FR"/>
        </w:rPr>
        <w:instrText xml:space="preserve"> PAGEREF _Toc151381770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2E6C36">
        <w:rPr>
          <w:rFonts w:ascii="Times New Roman" w:hAnsi="Times New Roman" w:cs="Times New Roman"/>
          <w:noProof/>
          <w:lang w:val="fr-FR"/>
        </w:rPr>
        <w:t>66</w:t>
      </w:r>
      <w:r w:rsidRPr="002E6C36">
        <w:rPr>
          <w:rFonts w:ascii="Times New Roman" w:hAnsi="Times New Roman" w:cs="Times New Roman"/>
          <w:noProof/>
        </w:rPr>
        <w:fldChar w:fldCharType="end"/>
      </w:r>
    </w:p>
    <w:p w14:paraId="67005995" w14:textId="78C22532"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4.9.</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Analyse des effets des changements climatiques</w:t>
      </w:r>
      <w:r w:rsidRPr="002E6C36">
        <w:rPr>
          <w:rFonts w:ascii="Times New Roman" w:hAnsi="Times New Roman" w:cs="Times New Roman"/>
          <w:noProof/>
          <w:lang w:val="fr-FR"/>
        </w:rPr>
        <w:tab/>
      </w:r>
      <w:r w:rsidRPr="002E6C36">
        <w:rPr>
          <w:rFonts w:ascii="Times New Roman" w:hAnsi="Times New Roman" w:cs="Times New Roman"/>
          <w:noProof/>
        </w:rPr>
        <w:fldChar w:fldCharType="begin"/>
      </w:r>
      <w:r w:rsidRPr="002E6C36">
        <w:rPr>
          <w:rFonts w:ascii="Times New Roman" w:hAnsi="Times New Roman" w:cs="Times New Roman"/>
          <w:noProof/>
          <w:lang w:val="fr-FR"/>
        </w:rPr>
        <w:instrText xml:space="preserve"> PAGEREF _Toc151381771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2E6C36">
        <w:rPr>
          <w:rFonts w:ascii="Times New Roman" w:hAnsi="Times New Roman" w:cs="Times New Roman"/>
          <w:noProof/>
          <w:lang w:val="fr-FR"/>
        </w:rPr>
        <w:t>70</w:t>
      </w:r>
      <w:r w:rsidRPr="002E6C36">
        <w:rPr>
          <w:rFonts w:ascii="Times New Roman" w:hAnsi="Times New Roman" w:cs="Times New Roman"/>
          <w:noProof/>
        </w:rPr>
        <w:fldChar w:fldCharType="end"/>
      </w:r>
    </w:p>
    <w:p w14:paraId="1379A058" w14:textId="700092B3"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4.10.</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Enjeux environnementaux et sociaux en rapport avec le sous- projet de l’abattoir moderne de Bobo</w:t>
      </w:r>
      <w:r w:rsidRPr="002E6C36">
        <w:rPr>
          <w:rFonts w:ascii="Times New Roman" w:hAnsi="Times New Roman" w:cs="Times New Roman"/>
          <w:noProof/>
          <w:lang w:val="fr-FR"/>
        </w:rPr>
        <w:tab/>
      </w:r>
      <w:r w:rsidRPr="002E6C36">
        <w:rPr>
          <w:rFonts w:ascii="Times New Roman" w:hAnsi="Times New Roman" w:cs="Times New Roman"/>
          <w:noProof/>
        </w:rPr>
        <w:fldChar w:fldCharType="begin"/>
      </w:r>
      <w:r w:rsidRPr="002E6C36">
        <w:rPr>
          <w:rFonts w:ascii="Times New Roman" w:hAnsi="Times New Roman" w:cs="Times New Roman"/>
          <w:noProof/>
          <w:lang w:val="fr-FR"/>
        </w:rPr>
        <w:instrText xml:space="preserve"> PAGEREF _Toc151381772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2E6C36">
        <w:rPr>
          <w:rFonts w:ascii="Times New Roman" w:hAnsi="Times New Roman" w:cs="Times New Roman"/>
          <w:noProof/>
          <w:lang w:val="fr-FR"/>
        </w:rPr>
        <w:t>70</w:t>
      </w:r>
      <w:r w:rsidRPr="002E6C36">
        <w:rPr>
          <w:rFonts w:ascii="Times New Roman" w:hAnsi="Times New Roman" w:cs="Times New Roman"/>
          <w:noProof/>
        </w:rPr>
        <w:fldChar w:fldCharType="end"/>
      </w:r>
    </w:p>
    <w:p w14:paraId="3C090312" w14:textId="2DF0A5D0" w:rsidR="002E6C36" w:rsidRPr="005955ED" w:rsidRDefault="002E6C36">
      <w:pPr>
        <w:pStyle w:val="TM1"/>
        <w:tabs>
          <w:tab w:val="left" w:pos="480"/>
        </w:tabs>
        <w:rPr>
          <w:rFonts w:ascii="Times New Roman" w:eastAsiaTheme="minorEastAsia" w:hAnsi="Times New Roman" w:cs="Times New Roman"/>
          <w:b w:val="0"/>
          <w:bCs w:val="0"/>
          <w:caps w:val="0"/>
          <w:noProof/>
          <w:color w:val="auto"/>
          <w:kern w:val="2"/>
          <w:sz w:val="22"/>
          <w:szCs w:val="22"/>
          <w:lang w:val="fr-FR"/>
          <w14:ligatures w14:val="standardContextual"/>
        </w:rPr>
      </w:pPr>
      <w:r w:rsidRPr="002E6C36">
        <w:rPr>
          <w:rFonts w:ascii="Times New Roman" w:hAnsi="Times New Roman" w:cs="Times New Roman"/>
          <w:noProof/>
          <w:lang w:val="fr-FR" w:bidi="en-US"/>
        </w:rPr>
        <w:t>5.</w:t>
      </w:r>
      <w:r w:rsidRPr="005955ED">
        <w:rPr>
          <w:rFonts w:ascii="Times New Roman" w:eastAsiaTheme="minorEastAsia" w:hAnsi="Times New Roman" w:cs="Times New Roman"/>
          <w:b w:val="0"/>
          <w:bCs w:val="0"/>
          <w:caps w:val="0"/>
          <w:noProof/>
          <w:color w:val="auto"/>
          <w:kern w:val="2"/>
          <w:sz w:val="22"/>
          <w:szCs w:val="22"/>
          <w:lang w:val="fr-FR"/>
          <w14:ligatures w14:val="standardContextual"/>
        </w:rPr>
        <w:tab/>
      </w:r>
      <w:r w:rsidRPr="002E6C36">
        <w:rPr>
          <w:rFonts w:ascii="Times New Roman" w:hAnsi="Times New Roman" w:cs="Times New Roman"/>
          <w:noProof/>
          <w:lang w:val="fr-FR" w:bidi="en-US"/>
        </w:rPr>
        <w:t>ANALYSE DES VARIANTES DU SOUS-PROJET</w:t>
      </w:r>
      <w:r w:rsidRPr="00C90CAF">
        <w:rPr>
          <w:rFonts w:ascii="Times New Roman" w:hAnsi="Times New Roman" w:cs="Times New Roman"/>
          <w:noProof/>
          <w:lang w:val="fr-CA"/>
        </w:rPr>
        <w:tab/>
      </w:r>
      <w:r w:rsidRPr="002E6C36">
        <w:rPr>
          <w:rFonts w:ascii="Times New Roman" w:hAnsi="Times New Roman" w:cs="Times New Roman"/>
          <w:noProof/>
        </w:rPr>
        <w:fldChar w:fldCharType="begin"/>
      </w:r>
      <w:r w:rsidRPr="00C90CAF">
        <w:rPr>
          <w:rFonts w:ascii="Times New Roman" w:hAnsi="Times New Roman" w:cs="Times New Roman"/>
          <w:noProof/>
          <w:lang w:val="fr-CA"/>
        </w:rPr>
        <w:instrText xml:space="preserve"> PAGEREF _Toc151381773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C90CAF">
        <w:rPr>
          <w:rFonts w:ascii="Times New Roman" w:hAnsi="Times New Roman" w:cs="Times New Roman"/>
          <w:noProof/>
          <w:lang w:val="fr-CA"/>
        </w:rPr>
        <w:t>72</w:t>
      </w:r>
      <w:r w:rsidRPr="002E6C36">
        <w:rPr>
          <w:rFonts w:ascii="Times New Roman" w:hAnsi="Times New Roman" w:cs="Times New Roman"/>
          <w:noProof/>
        </w:rPr>
        <w:fldChar w:fldCharType="end"/>
      </w:r>
    </w:p>
    <w:p w14:paraId="40C79EBC" w14:textId="41AC9375"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5.1.</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Variante sans projet</w:t>
      </w:r>
      <w:r w:rsidRPr="00C90CAF">
        <w:rPr>
          <w:rFonts w:ascii="Times New Roman" w:hAnsi="Times New Roman" w:cs="Times New Roman"/>
          <w:noProof/>
          <w:lang w:val="fr-CA"/>
        </w:rPr>
        <w:tab/>
      </w:r>
      <w:r w:rsidRPr="002E6C36">
        <w:rPr>
          <w:rFonts w:ascii="Times New Roman" w:hAnsi="Times New Roman" w:cs="Times New Roman"/>
          <w:noProof/>
        </w:rPr>
        <w:fldChar w:fldCharType="begin"/>
      </w:r>
      <w:r w:rsidRPr="00C90CAF">
        <w:rPr>
          <w:rFonts w:ascii="Times New Roman" w:hAnsi="Times New Roman" w:cs="Times New Roman"/>
          <w:noProof/>
          <w:lang w:val="fr-CA"/>
        </w:rPr>
        <w:instrText xml:space="preserve"> PAGEREF _Toc151381774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C90CAF">
        <w:rPr>
          <w:rFonts w:ascii="Times New Roman" w:hAnsi="Times New Roman" w:cs="Times New Roman"/>
          <w:noProof/>
          <w:lang w:val="fr-CA"/>
        </w:rPr>
        <w:t>72</w:t>
      </w:r>
      <w:r w:rsidRPr="002E6C36">
        <w:rPr>
          <w:rFonts w:ascii="Times New Roman" w:hAnsi="Times New Roman" w:cs="Times New Roman"/>
          <w:noProof/>
        </w:rPr>
        <w:fldChar w:fldCharType="end"/>
      </w:r>
    </w:p>
    <w:p w14:paraId="452159EE" w14:textId="7D5FA580"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5.2.</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Variante avec projet</w:t>
      </w:r>
      <w:r w:rsidRPr="00C90CAF">
        <w:rPr>
          <w:rFonts w:ascii="Times New Roman" w:hAnsi="Times New Roman" w:cs="Times New Roman"/>
          <w:noProof/>
          <w:lang w:val="fr-CA"/>
        </w:rPr>
        <w:tab/>
      </w:r>
      <w:r w:rsidRPr="002E6C36">
        <w:rPr>
          <w:rFonts w:ascii="Times New Roman" w:hAnsi="Times New Roman" w:cs="Times New Roman"/>
          <w:noProof/>
        </w:rPr>
        <w:fldChar w:fldCharType="begin"/>
      </w:r>
      <w:r w:rsidRPr="00C90CAF">
        <w:rPr>
          <w:rFonts w:ascii="Times New Roman" w:hAnsi="Times New Roman" w:cs="Times New Roman"/>
          <w:noProof/>
          <w:lang w:val="fr-CA"/>
        </w:rPr>
        <w:instrText xml:space="preserve"> PAGEREF _Toc151381775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C90CAF">
        <w:rPr>
          <w:rFonts w:ascii="Times New Roman" w:hAnsi="Times New Roman" w:cs="Times New Roman"/>
          <w:noProof/>
          <w:lang w:val="fr-CA"/>
        </w:rPr>
        <w:t>72</w:t>
      </w:r>
      <w:r w:rsidRPr="002E6C36">
        <w:rPr>
          <w:rFonts w:ascii="Times New Roman" w:hAnsi="Times New Roman" w:cs="Times New Roman"/>
          <w:noProof/>
        </w:rPr>
        <w:fldChar w:fldCharType="end"/>
      </w:r>
    </w:p>
    <w:p w14:paraId="2B83CBD0" w14:textId="2890A4C4"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5.3.</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Justification du choix de la variante</w:t>
      </w:r>
      <w:r w:rsidRPr="00C90CAF">
        <w:rPr>
          <w:rFonts w:ascii="Times New Roman" w:hAnsi="Times New Roman" w:cs="Times New Roman"/>
          <w:noProof/>
          <w:lang w:val="fr-CA"/>
        </w:rPr>
        <w:tab/>
      </w:r>
      <w:r w:rsidRPr="002E6C36">
        <w:rPr>
          <w:rFonts w:ascii="Times New Roman" w:hAnsi="Times New Roman" w:cs="Times New Roman"/>
          <w:noProof/>
        </w:rPr>
        <w:fldChar w:fldCharType="begin"/>
      </w:r>
      <w:r w:rsidRPr="00C90CAF">
        <w:rPr>
          <w:rFonts w:ascii="Times New Roman" w:hAnsi="Times New Roman" w:cs="Times New Roman"/>
          <w:noProof/>
          <w:lang w:val="fr-CA"/>
        </w:rPr>
        <w:instrText xml:space="preserve"> PAGEREF _Toc151381776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C90CAF">
        <w:rPr>
          <w:rFonts w:ascii="Times New Roman" w:hAnsi="Times New Roman" w:cs="Times New Roman"/>
          <w:noProof/>
          <w:lang w:val="fr-CA"/>
        </w:rPr>
        <w:t>72</w:t>
      </w:r>
      <w:r w:rsidRPr="002E6C36">
        <w:rPr>
          <w:rFonts w:ascii="Times New Roman" w:hAnsi="Times New Roman" w:cs="Times New Roman"/>
          <w:noProof/>
        </w:rPr>
        <w:fldChar w:fldCharType="end"/>
      </w:r>
    </w:p>
    <w:p w14:paraId="7A2EC7EC" w14:textId="412F32E7"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5.4.</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Analyse des sous options de la variante avec projet</w:t>
      </w:r>
      <w:r w:rsidRPr="00C90CAF">
        <w:rPr>
          <w:rFonts w:ascii="Times New Roman" w:hAnsi="Times New Roman" w:cs="Times New Roman"/>
          <w:noProof/>
          <w:lang w:val="fr-CA"/>
        </w:rPr>
        <w:tab/>
      </w:r>
      <w:r w:rsidRPr="002E6C36">
        <w:rPr>
          <w:rFonts w:ascii="Times New Roman" w:hAnsi="Times New Roman" w:cs="Times New Roman"/>
          <w:noProof/>
        </w:rPr>
        <w:fldChar w:fldCharType="begin"/>
      </w:r>
      <w:r w:rsidRPr="00C90CAF">
        <w:rPr>
          <w:rFonts w:ascii="Times New Roman" w:hAnsi="Times New Roman" w:cs="Times New Roman"/>
          <w:noProof/>
          <w:lang w:val="fr-CA"/>
        </w:rPr>
        <w:instrText xml:space="preserve"> PAGEREF _Toc151381777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C90CAF">
        <w:rPr>
          <w:rFonts w:ascii="Times New Roman" w:hAnsi="Times New Roman" w:cs="Times New Roman"/>
          <w:noProof/>
          <w:lang w:val="fr-CA"/>
        </w:rPr>
        <w:t>72</w:t>
      </w:r>
      <w:r w:rsidRPr="002E6C36">
        <w:rPr>
          <w:rFonts w:ascii="Times New Roman" w:hAnsi="Times New Roman" w:cs="Times New Roman"/>
          <w:noProof/>
        </w:rPr>
        <w:fldChar w:fldCharType="end"/>
      </w:r>
    </w:p>
    <w:p w14:paraId="6FB88F02" w14:textId="0C937A30"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5.5.</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Analyse de la gestion des déchets solides de l’abattoir moderne de Bobo Dioulasso</w:t>
      </w:r>
      <w:r w:rsidRPr="00C90CAF">
        <w:rPr>
          <w:rFonts w:ascii="Times New Roman" w:hAnsi="Times New Roman" w:cs="Times New Roman"/>
          <w:noProof/>
          <w:lang w:val="fr-CA"/>
        </w:rPr>
        <w:tab/>
      </w:r>
      <w:r w:rsidRPr="002E6C36">
        <w:rPr>
          <w:rFonts w:ascii="Times New Roman" w:hAnsi="Times New Roman" w:cs="Times New Roman"/>
          <w:noProof/>
        </w:rPr>
        <w:fldChar w:fldCharType="begin"/>
      </w:r>
      <w:r w:rsidRPr="00C90CAF">
        <w:rPr>
          <w:rFonts w:ascii="Times New Roman" w:hAnsi="Times New Roman" w:cs="Times New Roman"/>
          <w:noProof/>
          <w:lang w:val="fr-CA"/>
        </w:rPr>
        <w:instrText xml:space="preserve"> PAGEREF _Toc151381778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C90CAF">
        <w:rPr>
          <w:rFonts w:ascii="Times New Roman" w:hAnsi="Times New Roman" w:cs="Times New Roman"/>
          <w:noProof/>
          <w:lang w:val="fr-CA"/>
        </w:rPr>
        <w:t>76</w:t>
      </w:r>
      <w:r w:rsidRPr="002E6C36">
        <w:rPr>
          <w:rFonts w:ascii="Times New Roman" w:hAnsi="Times New Roman" w:cs="Times New Roman"/>
          <w:noProof/>
        </w:rPr>
        <w:fldChar w:fldCharType="end"/>
      </w:r>
    </w:p>
    <w:p w14:paraId="16533DAF" w14:textId="7D72017B" w:rsidR="002E6C36" w:rsidRPr="005955ED" w:rsidRDefault="002E6C36">
      <w:pPr>
        <w:pStyle w:val="TM1"/>
        <w:tabs>
          <w:tab w:val="left" w:pos="480"/>
        </w:tabs>
        <w:rPr>
          <w:rFonts w:ascii="Times New Roman" w:eastAsiaTheme="minorEastAsia" w:hAnsi="Times New Roman" w:cs="Times New Roman"/>
          <w:b w:val="0"/>
          <w:bCs w:val="0"/>
          <w:caps w:val="0"/>
          <w:noProof/>
          <w:color w:val="auto"/>
          <w:kern w:val="2"/>
          <w:sz w:val="22"/>
          <w:szCs w:val="22"/>
          <w:lang w:val="fr-FR"/>
          <w14:ligatures w14:val="standardContextual"/>
        </w:rPr>
      </w:pPr>
      <w:r w:rsidRPr="002E6C36">
        <w:rPr>
          <w:rFonts w:ascii="Times New Roman" w:hAnsi="Times New Roman" w:cs="Times New Roman"/>
          <w:noProof/>
          <w:lang w:val="fr-FR" w:bidi="en-US"/>
        </w:rPr>
        <w:t>6.</w:t>
      </w:r>
      <w:r w:rsidRPr="005955ED">
        <w:rPr>
          <w:rFonts w:ascii="Times New Roman" w:eastAsiaTheme="minorEastAsia" w:hAnsi="Times New Roman" w:cs="Times New Roman"/>
          <w:b w:val="0"/>
          <w:bCs w:val="0"/>
          <w:caps w:val="0"/>
          <w:noProof/>
          <w:color w:val="auto"/>
          <w:kern w:val="2"/>
          <w:sz w:val="22"/>
          <w:szCs w:val="22"/>
          <w:lang w:val="fr-FR"/>
          <w14:ligatures w14:val="standardContextual"/>
        </w:rPr>
        <w:tab/>
      </w:r>
      <w:r w:rsidRPr="002E6C36">
        <w:rPr>
          <w:rFonts w:ascii="Times New Roman" w:hAnsi="Times New Roman" w:cs="Times New Roman"/>
          <w:noProof/>
          <w:lang w:val="fr-FR" w:bidi="en-US"/>
        </w:rPr>
        <w:t>IDENTIFICATION ET EVALUATION DES IMPACTS DU SOUS PROJET</w:t>
      </w:r>
      <w:r w:rsidRPr="00C90CAF">
        <w:rPr>
          <w:rFonts w:ascii="Times New Roman" w:hAnsi="Times New Roman" w:cs="Times New Roman"/>
          <w:noProof/>
          <w:lang w:val="fr-CA"/>
        </w:rPr>
        <w:tab/>
      </w:r>
      <w:r w:rsidRPr="002E6C36">
        <w:rPr>
          <w:rFonts w:ascii="Times New Roman" w:hAnsi="Times New Roman" w:cs="Times New Roman"/>
          <w:noProof/>
        </w:rPr>
        <w:fldChar w:fldCharType="begin"/>
      </w:r>
      <w:r w:rsidRPr="00C90CAF">
        <w:rPr>
          <w:rFonts w:ascii="Times New Roman" w:hAnsi="Times New Roman" w:cs="Times New Roman"/>
          <w:noProof/>
          <w:lang w:val="fr-CA"/>
        </w:rPr>
        <w:instrText xml:space="preserve"> PAGEREF _Toc151381779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C90CAF">
        <w:rPr>
          <w:rFonts w:ascii="Times New Roman" w:hAnsi="Times New Roman" w:cs="Times New Roman"/>
          <w:noProof/>
          <w:lang w:val="fr-CA"/>
        </w:rPr>
        <w:t>78</w:t>
      </w:r>
      <w:r w:rsidRPr="002E6C36">
        <w:rPr>
          <w:rFonts w:ascii="Times New Roman" w:hAnsi="Times New Roman" w:cs="Times New Roman"/>
          <w:noProof/>
        </w:rPr>
        <w:fldChar w:fldCharType="end"/>
      </w:r>
    </w:p>
    <w:p w14:paraId="12722317" w14:textId="1E867470"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6.1.</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Méthode d’identification des impacts</w:t>
      </w:r>
      <w:r w:rsidRPr="00C90CAF">
        <w:rPr>
          <w:rFonts w:ascii="Times New Roman" w:hAnsi="Times New Roman" w:cs="Times New Roman"/>
          <w:noProof/>
          <w:lang w:val="fr-CA"/>
        </w:rPr>
        <w:tab/>
      </w:r>
      <w:r w:rsidRPr="002E6C36">
        <w:rPr>
          <w:rFonts w:ascii="Times New Roman" w:hAnsi="Times New Roman" w:cs="Times New Roman"/>
          <w:noProof/>
        </w:rPr>
        <w:fldChar w:fldCharType="begin"/>
      </w:r>
      <w:r w:rsidRPr="00C90CAF">
        <w:rPr>
          <w:rFonts w:ascii="Times New Roman" w:hAnsi="Times New Roman" w:cs="Times New Roman"/>
          <w:noProof/>
          <w:lang w:val="fr-CA"/>
        </w:rPr>
        <w:instrText xml:space="preserve"> PAGEREF _Toc151381780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C90CAF">
        <w:rPr>
          <w:rFonts w:ascii="Times New Roman" w:hAnsi="Times New Roman" w:cs="Times New Roman"/>
          <w:noProof/>
          <w:lang w:val="fr-CA"/>
        </w:rPr>
        <w:t>78</w:t>
      </w:r>
      <w:r w:rsidRPr="002E6C36">
        <w:rPr>
          <w:rFonts w:ascii="Times New Roman" w:hAnsi="Times New Roman" w:cs="Times New Roman"/>
          <w:noProof/>
        </w:rPr>
        <w:fldChar w:fldCharType="end"/>
      </w:r>
    </w:p>
    <w:p w14:paraId="3FB8EBE4" w14:textId="367E5B73"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6.2.</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Interactions des potentielles sources d'impacts et des récepteurs d’impacts du sous-projet de Bobo</w:t>
      </w:r>
      <w:r w:rsidRPr="00C90CAF">
        <w:rPr>
          <w:rFonts w:ascii="Times New Roman" w:hAnsi="Times New Roman" w:cs="Times New Roman"/>
          <w:noProof/>
          <w:lang w:val="fr-CA"/>
        </w:rPr>
        <w:tab/>
      </w:r>
      <w:r w:rsidRPr="002E6C36">
        <w:rPr>
          <w:rFonts w:ascii="Times New Roman" w:hAnsi="Times New Roman" w:cs="Times New Roman"/>
          <w:noProof/>
        </w:rPr>
        <w:fldChar w:fldCharType="begin"/>
      </w:r>
      <w:r w:rsidRPr="00C90CAF">
        <w:rPr>
          <w:rFonts w:ascii="Times New Roman" w:hAnsi="Times New Roman" w:cs="Times New Roman"/>
          <w:noProof/>
          <w:lang w:val="fr-CA"/>
        </w:rPr>
        <w:instrText xml:space="preserve"> PAGEREF _Toc151381781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C90CAF">
        <w:rPr>
          <w:rFonts w:ascii="Times New Roman" w:hAnsi="Times New Roman" w:cs="Times New Roman"/>
          <w:noProof/>
          <w:lang w:val="fr-CA"/>
        </w:rPr>
        <w:t>79</w:t>
      </w:r>
      <w:r w:rsidRPr="002E6C36">
        <w:rPr>
          <w:rFonts w:ascii="Times New Roman" w:hAnsi="Times New Roman" w:cs="Times New Roman"/>
          <w:noProof/>
        </w:rPr>
        <w:fldChar w:fldCharType="end"/>
      </w:r>
    </w:p>
    <w:p w14:paraId="343E6F0F" w14:textId="16AF47DB"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6.3.</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Evaluation des Impacts potentiels du projet</w:t>
      </w:r>
      <w:r w:rsidRPr="00C90CAF">
        <w:rPr>
          <w:rFonts w:ascii="Times New Roman" w:hAnsi="Times New Roman" w:cs="Times New Roman"/>
          <w:noProof/>
          <w:lang w:val="fr-CA"/>
        </w:rPr>
        <w:tab/>
      </w:r>
      <w:r w:rsidRPr="002E6C36">
        <w:rPr>
          <w:rFonts w:ascii="Times New Roman" w:hAnsi="Times New Roman" w:cs="Times New Roman"/>
          <w:noProof/>
        </w:rPr>
        <w:fldChar w:fldCharType="begin"/>
      </w:r>
      <w:r w:rsidRPr="00C90CAF">
        <w:rPr>
          <w:rFonts w:ascii="Times New Roman" w:hAnsi="Times New Roman" w:cs="Times New Roman"/>
          <w:noProof/>
          <w:lang w:val="fr-CA"/>
        </w:rPr>
        <w:instrText xml:space="preserve"> PAGEREF _Toc151381782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C90CAF">
        <w:rPr>
          <w:rFonts w:ascii="Times New Roman" w:hAnsi="Times New Roman" w:cs="Times New Roman"/>
          <w:noProof/>
          <w:lang w:val="fr-CA"/>
        </w:rPr>
        <w:t>82</w:t>
      </w:r>
      <w:r w:rsidRPr="002E6C36">
        <w:rPr>
          <w:rFonts w:ascii="Times New Roman" w:hAnsi="Times New Roman" w:cs="Times New Roman"/>
          <w:noProof/>
        </w:rPr>
        <w:fldChar w:fldCharType="end"/>
      </w:r>
    </w:p>
    <w:p w14:paraId="5A375522" w14:textId="1BE89484"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6.4.</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Evaluation des Impacts potentiels du projet sur le milieu humain et socioéconomique</w:t>
      </w:r>
      <w:r w:rsidRPr="00C90CAF">
        <w:rPr>
          <w:rFonts w:ascii="Times New Roman" w:hAnsi="Times New Roman" w:cs="Times New Roman"/>
          <w:noProof/>
          <w:lang w:val="fr-CA"/>
        </w:rPr>
        <w:tab/>
      </w:r>
      <w:r w:rsidRPr="002E6C36">
        <w:rPr>
          <w:rFonts w:ascii="Times New Roman" w:hAnsi="Times New Roman" w:cs="Times New Roman"/>
          <w:noProof/>
        </w:rPr>
        <w:fldChar w:fldCharType="begin"/>
      </w:r>
      <w:r w:rsidRPr="00C90CAF">
        <w:rPr>
          <w:rFonts w:ascii="Times New Roman" w:hAnsi="Times New Roman" w:cs="Times New Roman"/>
          <w:noProof/>
          <w:lang w:val="fr-CA"/>
        </w:rPr>
        <w:instrText xml:space="preserve"> PAGEREF _Toc151381783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C90CAF">
        <w:rPr>
          <w:rFonts w:ascii="Times New Roman" w:hAnsi="Times New Roman" w:cs="Times New Roman"/>
          <w:noProof/>
          <w:lang w:val="fr-CA"/>
        </w:rPr>
        <w:t>93</w:t>
      </w:r>
      <w:r w:rsidRPr="002E6C36">
        <w:rPr>
          <w:rFonts w:ascii="Times New Roman" w:hAnsi="Times New Roman" w:cs="Times New Roman"/>
          <w:noProof/>
        </w:rPr>
        <w:fldChar w:fldCharType="end"/>
      </w:r>
    </w:p>
    <w:p w14:paraId="17C9EC85" w14:textId="234106E7" w:rsidR="002E6C36" w:rsidRPr="005955ED" w:rsidRDefault="002E6C36">
      <w:pPr>
        <w:pStyle w:val="TM1"/>
        <w:tabs>
          <w:tab w:val="left" w:pos="480"/>
        </w:tabs>
        <w:rPr>
          <w:rFonts w:ascii="Times New Roman" w:eastAsiaTheme="minorEastAsia" w:hAnsi="Times New Roman" w:cs="Times New Roman"/>
          <w:b w:val="0"/>
          <w:bCs w:val="0"/>
          <w:caps w:val="0"/>
          <w:noProof/>
          <w:color w:val="auto"/>
          <w:kern w:val="2"/>
          <w:sz w:val="22"/>
          <w:szCs w:val="22"/>
          <w:lang w:val="fr-FR"/>
          <w14:ligatures w14:val="standardContextual"/>
        </w:rPr>
      </w:pPr>
      <w:r w:rsidRPr="002E6C36">
        <w:rPr>
          <w:rFonts w:ascii="Times New Roman" w:hAnsi="Times New Roman" w:cs="Times New Roman"/>
          <w:noProof/>
          <w:lang w:val="fr-FR" w:bidi="en-US"/>
        </w:rPr>
        <w:t>7.</w:t>
      </w:r>
      <w:r w:rsidRPr="005955ED">
        <w:rPr>
          <w:rFonts w:ascii="Times New Roman" w:eastAsiaTheme="minorEastAsia" w:hAnsi="Times New Roman" w:cs="Times New Roman"/>
          <w:b w:val="0"/>
          <w:bCs w:val="0"/>
          <w:caps w:val="0"/>
          <w:noProof/>
          <w:color w:val="auto"/>
          <w:kern w:val="2"/>
          <w:sz w:val="22"/>
          <w:szCs w:val="22"/>
          <w:lang w:val="fr-FR"/>
          <w14:ligatures w14:val="standardContextual"/>
        </w:rPr>
        <w:tab/>
      </w:r>
      <w:r w:rsidRPr="002E6C36">
        <w:rPr>
          <w:rFonts w:ascii="Times New Roman" w:hAnsi="Times New Roman" w:cs="Times New Roman"/>
          <w:noProof/>
          <w:lang w:val="fr-FR" w:bidi="en-US"/>
        </w:rPr>
        <w:t>EVALUATION DES RISQUES</w:t>
      </w:r>
      <w:r w:rsidRPr="00C90CAF">
        <w:rPr>
          <w:rFonts w:ascii="Times New Roman" w:hAnsi="Times New Roman" w:cs="Times New Roman"/>
          <w:noProof/>
          <w:lang w:val="fr-CA"/>
        </w:rPr>
        <w:tab/>
      </w:r>
      <w:r w:rsidRPr="002E6C36">
        <w:rPr>
          <w:rFonts w:ascii="Times New Roman" w:hAnsi="Times New Roman" w:cs="Times New Roman"/>
          <w:noProof/>
        </w:rPr>
        <w:fldChar w:fldCharType="begin"/>
      </w:r>
      <w:r w:rsidRPr="00C90CAF">
        <w:rPr>
          <w:rFonts w:ascii="Times New Roman" w:hAnsi="Times New Roman" w:cs="Times New Roman"/>
          <w:noProof/>
          <w:lang w:val="fr-CA"/>
        </w:rPr>
        <w:instrText xml:space="preserve"> PAGEREF _Toc151381784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C90CAF">
        <w:rPr>
          <w:rFonts w:ascii="Times New Roman" w:hAnsi="Times New Roman" w:cs="Times New Roman"/>
          <w:noProof/>
          <w:lang w:val="fr-CA"/>
        </w:rPr>
        <w:t>99</w:t>
      </w:r>
      <w:r w:rsidRPr="002E6C36">
        <w:rPr>
          <w:rFonts w:ascii="Times New Roman" w:hAnsi="Times New Roman" w:cs="Times New Roman"/>
          <w:noProof/>
        </w:rPr>
        <w:fldChar w:fldCharType="end"/>
      </w:r>
    </w:p>
    <w:p w14:paraId="388364C3" w14:textId="3E89586D"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7.1.</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Objectifs de l’étude des risques et des dangers</w:t>
      </w:r>
      <w:r w:rsidRPr="00C90CAF">
        <w:rPr>
          <w:rFonts w:ascii="Times New Roman" w:hAnsi="Times New Roman" w:cs="Times New Roman"/>
          <w:noProof/>
          <w:lang w:val="fr-CA"/>
        </w:rPr>
        <w:tab/>
      </w:r>
      <w:r w:rsidRPr="002E6C36">
        <w:rPr>
          <w:rFonts w:ascii="Times New Roman" w:hAnsi="Times New Roman" w:cs="Times New Roman"/>
          <w:noProof/>
        </w:rPr>
        <w:fldChar w:fldCharType="begin"/>
      </w:r>
      <w:r w:rsidRPr="00C90CAF">
        <w:rPr>
          <w:rFonts w:ascii="Times New Roman" w:hAnsi="Times New Roman" w:cs="Times New Roman"/>
          <w:noProof/>
          <w:lang w:val="fr-CA"/>
        </w:rPr>
        <w:instrText xml:space="preserve"> PAGEREF _Toc151381785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C90CAF">
        <w:rPr>
          <w:rFonts w:ascii="Times New Roman" w:hAnsi="Times New Roman" w:cs="Times New Roman"/>
          <w:noProof/>
          <w:lang w:val="fr-CA"/>
        </w:rPr>
        <w:t>99</w:t>
      </w:r>
      <w:r w:rsidRPr="002E6C36">
        <w:rPr>
          <w:rFonts w:ascii="Times New Roman" w:hAnsi="Times New Roman" w:cs="Times New Roman"/>
          <w:noProof/>
        </w:rPr>
        <w:fldChar w:fldCharType="end"/>
      </w:r>
    </w:p>
    <w:p w14:paraId="23BD5A65" w14:textId="5190FBF0"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7.2.</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Méthodologie d’évaluation des risques</w:t>
      </w:r>
      <w:r w:rsidRPr="00C90CAF">
        <w:rPr>
          <w:rFonts w:ascii="Times New Roman" w:hAnsi="Times New Roman" w:cs="Times New Roman"/>
          <w:noProof/>
          <w:lang w:val="fr-CA"/>
        </w:rPr>
        <w:tab/>
      </w:r>
      <w:r w:rsidRPr="002E6C36">
        <w:rPr>
          <w:rFonts w:ascii="Times New Roman" w:hAnsi="Times New Roman" w:cs="Times New Roman"/>
          <w:noProof/>
        </w:rPr>
        <w:fldChar w:fldCharType="begin"/>
      </w:r>
      <w:r w:rsidRPr="00C90CAF">
        <w:rPr>
          <w:rFonts w:ascii="Times New Roman" w:hAnsi="Times New Roman" w:cs="Times New Roman"/>
          <w:noProof/>
          <w:lang w:val="fr-CA"/>
        </w:rPr>
        <w:instrText xml:space="preserve"> PAGEREF _Toc151381786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C90CAF">
        <w:rPr>
          <w:rFonts w:ascii="Times New Roman" w:hAnsi="Times New Roman" w:cs="Times New Roman"/>
          <w:noProof/>
          <w:lang w:val="fr-CA"/>
        </w:rPr>
        <w:t>99</w:t>
      </w:r>
      <w:r w:rsidRPr="002E6C36">
        <w:rPr>
          <w:rFonts w:ascii="Times New Roman" w:hAnsi="Times New Roman" w:cs="Times New Roman"/>
          <w:noProof/>
        </w:rPr>
        <w:fldChar w:fldCharType="end"/>
      </w:r>
    </w:p>
    <w:p w14:paraId="32418818" w14:textId="4A49F2D9"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7.3.</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Présentation des échelles de gravité et de probabilité</w:t>
      </w:r>
      <w:r w:rsidRPr="00C90CAF">
        <w:rPr>
          <w:rFonts w:ascii="Times New Roman" w:hAnsi="Times New Roman" w:cs="Times New Roman"/>
          <w:noProof/>
          <w:lang w:val="fr-CA"/>
        </w:rPr>
        <w:tab/>
      </w:r>
      <w:r w:rsidRPr="002E6C36">
        <w:rPr>
          <w:rFonts w:ascii="Times New Roman" w:hAnsi="Times New Roman" w:cs="Times New Roman"/>
          <w:noProof/>
        </w:rPr>
        <w:fldChar w:fldCharType="begin"/>
      </w:r>
      <w:r w:rsidRPr="00C90CAF">
        <w:rPr>
          <w:rFonts w:ascii="Times New Roman" w:hAnsi="Times New Roman" w:cs="Times New Roman"/>
          <w:noProof/>
          <w:lang w:val="fr-CA"/>
        </w:rPr>
        <w:instrText xml:space="preserve"> PAGEREF _Toc151381787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C90CAF">
        <w:rPr>
          <w:rFonts w:ascii="Times New Roman" w:hAnsi="Times New Roman" w:cs="Times New Roman"/>
          <w:noProof/>
          <w:lang w:val="fr-CA"/>
        </w:rPr>
        <w:t>101</w:t>
      </w:r>
      <w:r w:rsidRPr="002E6C36">
        <w:rPr>
          <w:rFonts w:ascii="Times New Roman" w:hAnsi="Times New Roman" w:cs="Times New Roman"/>
          <w:noProof/>
        </w:rPr>
        <w:fldChar w:fldCharType="end"/>
      </w:r>
    </w:p>
    <w:p w14:paraId="170ECB6D" w14:textId="2932F637"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7.4.</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Identification des principaux risques et situation d’urgence</w:t>
      </w:r>
      <w:r w:rsidRPr="00C90CAF">
        <w:rPr>
          <w:rFonts w:ascii="Times New Roman" w:hAnsi="Times New Roman" w:cs="Times New Roman"/>
          <w:noProof/>
          <w:lang w:val="fr-CA"/>
        </w:rPr>
        <w:tab/>
      </w:r>
      <w:r w:rsidRPr="002E6C36">
        <w:rPr>
          <w:rFonts w:ascii="Times New Roman" w:hAnsi="Times New Roman" w:cs="Times New Roman"/>
          <w:noProof/>
        </w:rPr>
        <w:fldChar w:fldCharType="begin"/>
      </w:r>
      <w:r w:rsidRPr="00C90CAF">
        <w:rPr>
          <w:rFonts w:ascii="Times New Roman" w:hAnsi="Times New Roman" w:cs="Times New Roman"/>
          <w:noProof/>
          <w:lang w:val="fr-CA"/>
        </w:rPr>
        <w:instrText xml:space="preserve"> PAGEREF _Toc151381788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C90CAF">
        <w:rPr>
          <w:rFonts w:ascii="Times New Roman" w:hAnsi="Times New Roman" w:cs="Times New Roman"/>
          <w:noProof/>
          <w:lang w:val="fr-CA"/>
        </w:rPr>
        <w:t>102</w:t>
      </w:r>
      <w:r w:rsidRPr="002E6C36">
        <w:rPr>
          <w:rFonts w:ascii="Times New Roman" w:hAnsi="Times New Roman" w:cs="Times New Roman"/>
          <w:noProof/>
        </w:rPr>
        <w:fldChar w:fldCharType="end"/>
      </w:r>
    </w:p>
    <w:p w14:paraId="2D9ECBBF" w14:textId="491E9B2E"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7.5.</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Prévention et gestion des risques</w:t>
      </w:r>
      <w:r w:rsidRPr="00C90CAF">
        <w:rPr>
          <w:rFonts w:ascii="Times New Roman" w:hAnsi="Times New Roman" w:cs="Times New Roman"/>
          <w:noProof/>
          <w:lang w:val="fr-CA"/>
        </w:rPr>
        <w:tab/>
      </w:r>
      <w:r w:rsidRPr="002E6C36">
        <w:rPr>
          <w:rFonts w:ascii="Times New Roman" w:hAnsi="Times New Roman" w:cs="Times New Roman"/>
          <w:noProof/>
        </w:rPr>
        <w:fldChar w:fldCharType="begin"/>
      </w:r>
      <w:r w:rsidRPr="00C90CAF">
        <w:rPr>
          <w:rFonts w:ascii="Times New Roman" w:hAnsi="Times New Roman" w:cs="Times New Roman"/>
          <w:noProof/>
          <w:lang w:val="fr-CA"/>
        </w:rPr>
        <w:instrText xml:space="preserve"> PAGEREF _Toc151381789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C90CAF">
        <w:rPr>
          <w:rFonts w:ascii="Times New Roman" w:hAnsi="Times New Roman" w:cs="Times New Roman"/>
          <w:noProof/>
          <w:lang w:val="fr-CA"/>
        </w:rPr>
        <w:t>113</w:t>
      </w:r>
      <w:r w:rsidRPr="002E6C36">
        <w:rPr>
          <w:rFonts w:ascii="Times New Roman" w:hAnsi="Times New Roman" w:cs="Times New Roman"/>
          <w:noProof/>
        </w:rPr>
        <w:fldChar w:fldCharType="end"/>
      </w:r>
    </w:p>
    <w:p w14:paraId="3FFB2C3D" w14:textId="70F9D8B8"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7.6.</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Gestion des situations d’urgence</w:t>
      </w:r>
      <w:r w:rsidRPr="00C90CAF">
        <w:rPr>
          <w:rFonts w:ascii="Times New Roman" w:hAnsi="Times New Roman" w:cs="Times New Roman"/>
          <w:noProof/>
          <w:lang w:val="fr-CA"/>
        </w:rPr>
        <w:tab/>
      </w:r>
      <w:r w:rsidRPr="002E6C36">
        <w:rPr>
          <w:rFonts w:ascii="Times New Roman" w:hAnsi="Times New Roman" w:cs="Times New Roman"/>
          <w:noProof/>
        </w:rPr>
        <w:fldChar w:fldCharType="begin"/>
      </w:r>
      <w:r w:rsidRPr="00C90CAF">
        <w:rPr>
          <w:rFonts w:ascii="Times New Roman" w:hAnsi="Times New Roman" w:cs="Times New Roman"/>
          <w:noProof/>
          <w:lang w:val="fr-CA"/>
        </w:rPr>
        <w:instrText xml:space="preserve"> PAGEREF _Toc151381790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C90CAF">
        <w:rPr>
          <w:rFonts w:ascii="Times New Roman" w:hAnsi="Times New Roman" w:cs="Times New Roman"/>
          <w:noProof/>
          <w:lang w:val="fr-CA"/>
        </w:rPr>
        <w:t>113</w:t>
      </w:r>
      <w:r w:rsidRPr="002E6C36">
        <w:rPr>
          <w:rFonts w:ascii="Times New Roman" w:hAnsi="Times New Roman" w:cs="Times New Roman"/>
          <w:noProof/>
        </w:rPr>
        <w:fldChar w:fldCharType="end"/>
      </w:r>
    </w:p>
    <w:p w14:paraId="21DCEF70" w14:textId="7D92A3CE"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7.7.</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Plan de gestion des risques et situations d’urgence</w:t>
      </w:r>
      <w:r w:rsidRPr="00C90CAF">
        <w:rPr>
          <w:rFonts w:ascii="Times New Roman" w:hAnsi="Times New Roman" w:cs="Times New Roman"/>
          <w:noProof/>
          <w:lang w:val="fr-CA"/>
        </w:rPr>
        <w:tab/>
      </w:r>
      <w:r w:rsidRPr="002E6C36">
        <w:rPr>
          <w:rFonts w:ascii="Times New Roman" w:hAnsi="Times New Roman" w:cs="Times New Roman"/>
          <w:noProof/>
        </w:rPr>
        <w:fldChar w:fldCharType="begin"/>
      </w:r>
      <w:r w:rsidRPr="00C90CAF">
        <w:rPr>
          <w:rFonts w:ascii="Times New Roman" w:hAnsi="Times New Roman" w:cs="Times New Roman"/>
          <w:noProof/>
          <w:lang w:val="fr-CA"/>
        </w:rPr>
        <w:instrText xml:space="preserve"> PAGEREF _Toc151381791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C90CAF">
        <w:rPr>
          <w:rFonts w:ascii="Times New Roman" w:hAnsi="Times New Roman" w:cs="Times New Roman"/>
          <w:noProof/>
          <w:lang w:val="fr-CA"/>
        </w:rPr>
        <w:t>113</w:t>
      </w:r>
      <w:r w:rsidRPr="002E6C36">
        <w:rPr>
          <w:rFonts w:ascii="Times New Roman" w:hAnsi="Times New Roman" w:cs="Times New Roman"/>
          <w:noProof/>
        </w:rPr>
        <w:fldChar w:fldCharType="end"/>
      </w:r>
    </w:p>
    <w:p w14:paraId="33DA55E8" w14:textId="46D0C8EB"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7.8.</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Plan de prévention des risques au niveau de l’abattoir</w:t>
      </w:r>
      <w:r w:rsidRPr="00C90CAF">
        <w:rPr>
          <w:rFonts w:ascii="Times New Roman" w:hAnsi="Times New Roman" w:cs="Times New Roman"/>
          <w:noProof/>
          <w:lang w:val="fr-CA"/>
        </w:rPr>
        <w:tab/>
      </w:r>
      <w:r w:rsidRPr="002E6C36">
        <w:rPr>
          <w:rFonts w:ascii="Times New Roman" w:hAnsi="Times New Roman" w:cs="Times New Roman"/>
          <w:noProof/>
        </w:rPr>
        <w:fldChar w:fldCharType="begin"/>
      </w:r>
      <w:r w:rsidRPr="00C90CAF">
        <w:rPr>
          <w:rFonts w:ascii="Times New Roman" w:hAnsi="Times New Roman" w:cs="Times New Roman"/>
          <w:noProof/>
          <w:lang w:val="fr-CA"/>
        </w:rPr>
        <w:instrText xml:space="preserve"> PAGEREF _Toc151381792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C90CAF">
        <w:rPr>
          <w:rFonts w:ascii="Times New Roman" w:hAnsi="Times New Roman" w:cs="Times New Roman"/>
          <w:noProof/>
          <w:lang w:val="fr-CA"/>
        </w:rPr>
        <w:t>115</w:t>
      </w:r>
      <w:r w:rsidRPr="002E6C36">
        <w:rPr>
          <w:rFonts w:ascii="Times New Roman" w:hAnsi="Times New Roman" w:cs="Times New Roman"/>
          <w:noProof/>
        </w:rPr>
        <w:fldChar w:fldCharType="end"/>
      </w:r>
    </w:p>
    <w:p w14:paraId="5A1E844A" w14:textId="41C90034" w:rsidR="002E6C36" w:rsidRPr="005955ED" w:rsidRDefault="002E6C36">
      <w:pPr>
        <w:pStyle w:val="TM1"/>
        <w:tabs>
          <w:tab w:val="left" w:pos="480"/>
        </w:tabs>
        <w:rPr>
          <w:rFonts w:ascii="Times New Roman" w:eastAsiaTheme="minorEastAsia" w:hAnsi="Times New Roman" w:cs="Times New Roman"/>
          <w:b w:val="0"/>
          <w:bCs w:val="0"/>
          <w:caps w:val="0"/>
          <w:noProof/>
          <w:color w:val="auto"/>
          <w:kern w:val="2"/>
          <w:sz w:val="22"/>
          <w:szCs w:val="22"/>
          <w:lang w:val="fr-FR"/>
          <w14:ligatures w14:val="standardContextual"/>
        </w:rPr>
      </w:pPr>
      <w:r w:rsidRPr="002E6C36">
        <w:rPr>
          <w:rFonts w:ascii="Times New Roman" w:hAnsi="Times New Roman" w:cs="Times New Roman"/>
          <w:noProof/>
          <w:lang w:val="fr-FR" w:bidi="en-US"/>
        </w:rPr>
        <w:t>8.</w:t>
      </w:r>
      <w:r w:rsidRPr="005955ED">
        <w:rPr>
          <w:rFonts w:ascii="Times New Roman" w:eastAsiaTheme="minorEastAsia" w:hAnsi="Times New Roman" w:cs="Times New Roman"/>
          <w:b w:val="0"/>
          <w:bCs w:val="0"/>
          <w:caps w:val="0"/>
          <w:noProof/>
          <w:color w:val="auto"/>
          <w:kern w:val="2"/>
          <w:sz w:val="22"/>
          <w:szCs w:val="22"/>
          <w:lang w:val="fr-FR"/>
          <w14:ligatures w14:val="standardContextual"/>
        </w:rPr>
        <w:tab/>
      </w:r>
      <w:r w:rsidRPr="002E6C36">
        <w:rPr>
          <w:rFonts w:ascii="Times New Roman" w:hAnsi="Times New Roman" w:cs="Times New Roman"/>
          <w:noProof/>
          <w:lang w:val="fr-FR" w:bidi="en-US"/>
        </w:rPr>
        <w:t>PLAN DE GESTION ENVIRONNEMENTALE ET SOCIALE DU PROJET</w:t>
      </w:r>
      <w:r w:rsidRPr="00C90CAF">
        <w:rPr>
          <w:rFonts w:ascii="Times New Roman" w:hAnsi="Times New Roman" w:cs="Times New Roman"/>
          <w:noProof/>
          <w:lang w:val="fr-CA"/>
        </w:rPr>
        <w:tab/>
      </w:r>
      <w:r w:rsidRPr="002E6C36">
        <w:rPr>
          <w:rFonts w:ascii="Times New Roman" w:hAnsi="Times New Roman" w:cs="Times New Roman"/>
          <w:noProof/>
        </w:rPr>
        <w:fldChar w:fldCharType="begin"/>
      </w:r>
      <w:r w:rsidRPr="00C90CAF">
        <w:rPr>
          <w:rFonts w:ascii="Times New Roman" w:hAnsi="Times New Roman" w:cs="Times New Roman"/>
          <w:noProof/>
          <w:lang w:val="fr-CA"/>
        </w:rPr>
        <w:instrText xml:space="preserve"> PAGEREF _Toc151381793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C90CAF">
        <w:rPr>
          <w:rFonts w:ascii="Times New Roman" w:hAnsi="Times New Roman" w:cs="Times New Roman"/>
          <w:noProof/>
          <w:lang w:val="fr-CA"/>
        </w:rPr>
        <w:t>116</w:t>
      </w:r>
      <w:r w:rsidRPr="002E6C36">
        <w:rPr>
          <w:rFonts w:ascii="Times New Roman" w:hAnsi="Times New Roman" w:cs="Times New Roman"/>
          <w:noProof/>
        </w:rPr>
        <w:fldChar w:fldCharType="end"/>
      </w:r>
    </w:p>
    <w:p w14:paraId="5FC5F102" w14:textId="51943757"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8.1.</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Objectif du PGES</w:t>
      </w:r>
      <w:r w:rsidRPr="00C90CAF">
        <w:rPr>
          <w:rFonts w:ascii="Times New Roman" w:hAnsi="Times New Roman" w:cs="Times New Roman"/>
          <w:noProof/>
          <w:lang w:val="fr-CA"/>
        </w:rPr>
        <w:tab/>
      </w:r>
      <w:r w:rsidRPr="002E6C36">
        <w:rPr>
          <w:rFonts w:ascii="Times New Roman" w:hAnsi="Times New Roman" w:cs="Times New Roman"/>
          <w:noProof/>
        </w:rPr>
        <w:fldChar w:fldCharType="begin"/>
      </w:r>
      <w:r w:rsidRPr="00C90CAF">
        <w:rPr>
          <w:rFonts w:ascii="Times New Roman" w:hAnsi="Times New Roman" w:cs="Times New Roman"/>
          <w:noProof/>
          <w:lang w:val="fr-CA"/>
        </w:rPr>
        <w:instrText xml:space="preserve"> PAGEREF _Toc151381794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C90CAF">
        <w:rPr>
          <w:rFonts w:ascii="Times New Roman" w:hAnsi="Times New Roman" w:cs="Times New Roman"/>
          <w:noProof/>
          <w:lang w:val="fr-CA"/>
        </w:rPr>
        <w:t>116</w:t>
      </w:r>
      <w:r w:rsidRPr="002E6C36">
        <w:rPr>
          <w:rFonts w:ascii="Times New Roman" w:hAnsi="Times New Roman" w:cs="Times New Roman"/>
          <w:noProof/>
        </w:rPr>
        <w:fldChar w:fldCharType="end"/>
      </w:r>
    </w:p>
    <w:p w14:paraId="47BBC9AB" w14:textId="22BF988B"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8.2.</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Synthèse des impacts environnementaux et sociaux</w:t>
      </w:r>
      <w:r w:rsidRPr="00C90CAF">
        <w:rPr>
          <w:rFonts w:ascii="Times New Roman" w:hAnsi="Times New Roman" w:cs="Times New Roman"/>
          <w:noProof/>
          <w:lang w:val="fr-CA"/>
        </w:rPr>
        <w:tab/>
      </w:r>
      <w:r w:rsidRPr="002E6C36">
        <w:rPr>
          <w:rFonts w:ascii="Times New Roman" w:hAnsi="Times New Roman" w:cs="Times New Roman"/>
          <w:noProof/>
        </w:rPr>
        <w:fldChar w:fldCharType="begin"/>
      </w:r>
      <w:r w:rsidRPr="00C90CAF">
        <w:rPr>
          <w:rFonts w:ascii="Times New Roman" w:hAnsi="Times New Roman" w:cs="Times New Roman"/>
          <w:noProof/>
          <w:lang w:val="fr-CA"/>
        </w:rPr>
        <w:instrText xml:space="preserve"> PAGEREF _Toc151381795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C90CAF">
        <w:rPr>
          <w:rFonts w:ascii="Times New Roman" w:hAnsi="Times New Roman" w:cs="Times New Roman"/>
          <w:noProof/>
          <w:lang w:val="fr-CA"/>
        </w:rPr>
        <w:t>117</w:t>
      </w:r>
      <w:r w:rsidRPr="002E6C36">
        <w:rPr>
          <w:rFonts w:ascii="Times New Roman" w:hAnsi="Times New Roman" w:cs="Times New Roman"/>
          <w:noProof/>
        </w:rPr>
        <w:fldChar w:fldCharType="end"/>
      </w:r>
    </w:p>
    <w:p w14:paraId="0A348D33" w14:textId="6BF4221F"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8.3.</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Mesures de gestion environnementale et sociale du PGES</w:t>
      </w:r>
      <w:r w:rsidRPr="00C90CAF">
        <w:rPr>
          <w:rFonts w:ascii="Times New Roman" w:hAnsi="Times New Roman" w:cs="Times New Roman"/>
          <w:noProof/>
          <w:lang w:val="fr-CA"/>
        </w:rPr>
        <w:tab/>
      </w:r>
      <w:r w:rsidRPr="002E6C36">
        <w:rPr>
          <w:rFonts w:ascii="Times New Roman" w:hAnsi="Times New Roman" w:cs="Times New Roman"/>
          <w:noProof/>
        </w:rPr>
        <w:fldChar w:fldCharType="begin"/>
      </w:r>
      <w:r w:rsidRPr="00C90CAF">
        <w:rPr>
          <w:rFonts w:ascii="Times New Roman" w:hAnsi="Times New Roman" w:cs="Times New Roman"/>
          <w:noProof/>
          <w:lang w:val="fr-CA"/>
        </w:rPr>
        <w:instrText xml:space="preserve"> PAGEREF _Toc151381796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C90CAF">
        <w:rPr>
          <w:rFonts w:ascii="Times New Roman" w:hAnsi="Times New Roman" w:cs="Times New Roman"/>
          <w:noProof/>
          <w:lang w:val="fr-CA"/>
        </w:rPr>
        <w:t>123</w:t>
      </w:r>
      <w:r w:rsidRPr="002E6C36">
        <w:rPr>
          <w:rFonts w:ascii="Times New Roman" w:hAnsi="Times New Roman" w:cs="Times New Roman"/>
          <w:noProof/>
        </w:rPr>
        <w:fldChar w:fldCharType="end"/>
      </w:r>
    </w:p>
    <w:p w14:paraId="1D199C78" w14:textId="358F83CC"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8.4.</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Rôles et responsabilités dans la mise en œuvre du PGES</w:t>
      </w:r>
      <w:r w:rsidRPr="00C90CAF">
        <w:rPr>
          <w:rFonts w:ascii="Times New Roman" w:hAnsi="Times New Roman" w:cs="Times New Roman"/>
          <w:noProof/>
          <w:lang w:val="fr-CA"/>
        </w:rPr>
        <w:tab/>
      </w:r>
      <w:r w:rsidRPr="002E6C36">
        <w:rPr>
          <w:rFonts w:ascii="Times New Roman" w:hAnsi="Times New Roman" w:cs="Times New Roman"/>
          <w:noProof/>
        </w:rPr>
        <w:fldChar w:fldCharType="begin"/>
      </w:r>
      <w:r w:rsidRPr="00C90CAF">
        <w:rPr>
          <w:rFonts w:ascii="Times New Roman" w:hAnsi="Times New Roman" w:cs="Times New Roman"/>
          <w:noProof/>
          <w:lang w:val="fr-CA"/>
        </w:rPr>
        <w:instrText xml:space="preserve"> PAGEREF _Toc151381797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C90CAF">
        <w:rPr>
          <w:rFonts w:ascii="Times New Roman" w:hAnsi="Times New Roman" w:cs="Times New Roman"/>
          <w:noProof/>
          <w:lang w:val="fr-CA"/>
        </w:rPr>
        <w:t>127</w:t>
      </w:r>
      <w:r w:rsidRPr="002E6C36">
        <w:rPr>
          <w:rFonts w:ascii="Times New Roman" w:hAnsi="Times New Roman" w:cs="Times New Roman"/>
          <w:noProof/>
        </w:rPr>
        <w:fldChar w:fldCharType="end"/>
      </w:r>
    </w:p>
    <w:p w14:paraId="7A94713F" w14:textId="10E73DC1"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8.5.</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Programme de suivi et de surveillance environnementaux</w:t>
      </w:r>
      <w:r w:rsidRPr="00C90CAF">
        <w:rPr>
          <w:rFonts w:ascii="Times New Roman" w:hAnsi="Times New Roman" w:cs="Times New Roman"/>
          <w:noProof/>
          <w:lang w:val="fr-CA"/>
        </w:rPr>
        <w:tab/>
      </w:r>
      <w:r w:rsidRPr="002E6C36">
        <w:rPr>
          <w:rFonts w:ascii="Times New Roman" w:hAnsi="Times New Roman" w:cs="Times New Roman"/>
          <w:noProof/>
        </w:rPr>
        <w:fldChar w:fldCharType="begin"/>
      </w:r>
      <w:r w:rsidRPr="00C90CAF">
        <w:rPr>
          <w:rFonts w:ascii="Times New Roman" w:hAnsi="Times New Roman" w:cs="Times New Roman"/>
          <w:noProof/>
          <w:lang w:val="fr-CA"/>
        </w:rPr>
        <w:instrText xml:space="preserve"> PAGEREF _Toc151381798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C90CAF">
        <w:rPr>
          <w:rFonts w:ascii="Times New Roman" w:hAnsi="Times New Roman" w:cs="Times New Roman"/>
          <w:noProof/>
          <w:lang w:val="fr-CA"/>
        </w:rPr>
        <w:t>127</w:t>
      </w:r>
      <w:r w:rsidRPr="002E6C36">
        <w:rPr>
          <w:rFonts w:ascii="Times New Roman" w:hAnsi="Times New Roman" w:cs="Times New Roman"/>
          <w:noProof/>
        </w:rPr>
        <w:fldChar w:fldCharType="end"/>
      </w:r>
    </w:p>
    <w:p w14:paraId="2BC96CEF" w14:textId="24319EDC"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8.6.</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Renforcement de capacités des acteurs</w:t>
      </w:r>
      <w:r w:rsidRPr="00C90CAF">
        <w:rPr>
          <w:rFonts w:ascii="Times New Roman" w:hAnsi="Times New Roman" w:cs="Times New Roman"/>
          <w:noProof/>
          <w:lang w:val="fr-CA"/>
        </w:rPr>
        <w:tab/>
      </w:r>
      <w:r w:rsidRPr="002E6C36">
        <w:rPr>
          <w:rFonts w:ascii="Times New Roman" w:hAnsi="Times New Roman" w:cs="Times New Roman"/>
          <w:noProof/>
        </w:rPr>
        <w:fldChar w:fldCharType="begin"/>
      </w:r>
      <w:r w:rsidRPr="00C90CAF">
        <w:rPr>
          <w:rFonts w:ascii="Times New Roman" w:hAnsi="Times New Roman" w:cs="Times New Roman"/>
          <w:noProof/>
          <w:lang w:val="fr-CA"/>
        </w:rPr>
        <w:instrText xml:space="preserve"> PAGEREF _Toc151381799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C90CAF">
        <w:rPr>
          <w:rFonts w:ascii="Times New Roman" w:hAnsi="Times New Roman" w:cs="Times New Roman"/>
          <w:noProof/>
          <w:lang w:val="fr-CA"/>
        </w:rPr>
        <w:t>132</w:t>
      </w:r>
      <w:r w:rsidRPr="002E6C36">
        <w:rPr>
          <w:rFonts w:ascii="Times New Roman" w:hAnsi="Times New Roman" w:cs="Times New Roman"/>
          <w:noProof/>
        </w:rPr>
        <w:fldChar w:fldCharType="end"/>
      </w:r>
    </w:p>
    <w:p w14:paraId="6964C7CA" w14:textId="093DE108"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C90CAF">
        <w:rPr>
          <w:rFonts w:ascii="Times New Roman" w:hAnsi="Times New Roman" w:cs="Times New Roman"/>
          <w:i/>
          <w:noProof/>
          <w:color w:val="auto"/>
          <w:lang w:val="fr-CA"/>
        </w:rPr>
        <w:t>8.7.</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Mécanisme de gestion des plaintes</w:t>
      </w:r>
      <w:r w:rsidRPr="00C90CAF">
        <w:rPr>
          <w:rFonts w:ascii="Times New Roman" w:hAnsi="Times New Roman" w:cs="Times New Roman"/>
          <w:noProof/>
          <w:lang w:val="fr-CA"/>
        </w:rPr>
        <w:tab/>
      </w:r>
      <w:r w:rsidRPr="002E6C36">
        <w:rPr>
          <w:rFonts w:ascii="Times New Roman" w:hAnsi="Times New Roman" w:cs="Times New Roman"/>
          <w:noProof/>
        </w:rPr>
        <w:fldChar w:fldCharType="begin"/>
      </w:r>
      <w:r w:rsidRPr="00C90CAF">
        <w:rPr>
          <w:rFonts w:ascii="Times New Roman" w:hAnsi="Times New Roman" w:cs="Times New Roman"/>
          <w:noProof/>
          <w:lang w:val="fr-CA"/>
        </w:rPr>
        <w:instrText xml:space="preserve"> PAGEREF _Toc151381800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C90CAF">
        <w:rPr>
          <w:rFonts w:ascii="Times New Roman" w:hAnsi="Times New Roman" w:cs="Times New Roman"/>
          <w:noProof/>
          <w:lang w:val="fr-CA"/>
        </w:rPr>
        <w:t>132</w:t>
      </w:r>
      <w:r w:rsidRPr="002E6C36">
        <w:rPr>
          <w:rFonts w:ascii="Times New Roman" w:hAnsi="Times New Roman" w:cs="Times New Roman"/>
          <w:noProof/>
        </w:rPr>
        <w:fldChar w:fldCharType="end"/>
      </w:r>
    </w:p>
    <w:p w14:paraId="5A518EB6" w14:textId="2D011B14"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8.8.</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Estimation des coûts des différents programmes du PGES</w:t>
      </w:r>
      <w:r w:rsidRPr="00C90CAF">
        <w:rPr>
          <w:rFonts w:ascii="Times New Roman" w:hAnsi="Times New Roman" w:cs="Times New Roman"/>
          <w:noProof/>
          <w:lang w:val="fr-CA"/>
        </w:rPr>
        <w:tab/>
      </w:r>
      <w:r w:rsidRPr="002E6C36">
        <w:rPr>
          <w:rFonts w:ascii="Times New Roman" w:hAnsi="Times New Roman" w:cs="Times New Roman"/>
          <w:noProof/>
        </w:rPr>
        <w:fldChar w:fldCharType="begin"/>
      </w:r>
      <w:r w:rsidRPr="00C90CAF">
        <w:rPr>
          <w:rFonts w:ascii="Times New Roman" w:hAnsi="Times New Roman" w:cs="Times New Roman"/>
          <w:noProof/>
          <w:lang w:val="fr-CA"/>
        </w:rPr>
        <w:instrText xml:space="preserve"> PAGEREF _Toc151381827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C90CAF">
        <w:rPr>
          <w:rFonts w:ascii="Times New Roman" w:hAnsi="Times New Roman" w:cs="Times New Roman"/>
          <w:noProof/>
          <w:lang w:val="fr-CA"/>
        </w:rPr>
        <w:t>138</w:t>
      </w:r>
      <w:r w:rsidRPr="002E6C36">
        <w:rPr>
          <w:rFonts w:ascii="Times New Roman" w:hAnsi="Times New Roman" w:cs="Times New Roman"/>
          <w:noProof/>
        </w:rPr>
        <w:fldChar w:fldCharType="end"/>
      </w:r>
    </w:p>
    <w:p w14:paraId="05DCBF67" w14:textId="6F2B895A" w:rsidR="002E6C36" w:rsidRPr="005955ED" w:rsidRDefault="002E6C36">
      <w:pPr>
        <w:pStyle w:val="TM1"/>
        <w:tabs>
          <w:tab w:val="left" w:pos="480"/>
        </w:tabs>
        <w:rPr>
          <w:rFonts w:ascii="Times New Roman" w:eastAsiaTheme="minorEastAsia" w:hAnsi="Times New Roman" w:cs="Times New Roman"/>
          <w:b w:val="0"/>
          <w:bCs w:val="0"/>
          <w:caps w:val="0"/>
          <w:noProof/>
          <w:color w:val="auto"/>
          <w:kern w:val="2"/>
          <w:sz w:val="22"/>
          <w:szCs w:val="22"/>
          <w:lang w:val="fr-FR"/>
          <w14:ligatures w14:val="standardContextual"/>
        </w:rPr>
      </w:pPr>
      <w:r w:rsidRPr="002E6C36">
        <w:rPr>
          <w:rFonts w:ascii="Times New Roman" w:hAnsi="Times New Roman" w:cs="Times New Roman"/>
          <w:noProof/>
          <w:lang w:val="fr-FR" w:bidi="en-US"/>
        </w:rPr>
        <w:t>9.</w:t>
      </w:r>
      <w:r w:rsidRPr="005955ED">
        <w:rPr>
          <w:rFonts w:ascii="Times New Roman" w:eastAsiaTheme="minorEastAsia" w:hAnsi="Times New Roman" w:cs="Times New Roman"/>
          <w:b w:val="0"/>
          <w:bCs w:val="0"/>
          <w:caps w:val="0"/>
          <w:noProof/>
          <w:color w:val="auto"/>
          <w:kern w:val="2"/>
          <w:sz w:val="22"/>
          <w:szCs w:val="22"/>
          <w:lang w:val="fr-FR"/>
          <w14:ligatures w14:val="standardContextual"/>
        </w:rPr>
        <w:tab/>
      </w:r>
      <w:r w:rsidRPr="002E6C36">
        <w:rPr>
          <w:rFonts w:ascii="Times New Roman" w:hAnsi="Times New Roman" w:cs="Times New Roman"/>
          <w:noProof/>
          <w:lang w:val="fr-FR" w:bidi="en-US"/>
        </w:rPr>
        <w:t>MODALITE DE CONSULTATION DU PUBLIC</w:t>
      </w:r>
      <w:r w:rsidRPr="00C90CAF">
        <w:rPr>
          <w:rFonts w:ascii="Times New Roman" w:hAnsi="Times New Roman" w:cs="Times New Roman"/>
          <w:noProof/>
          <w:lang w:val="fr-CA"/>
        </w:rPr>
        <w:tab/>
      </w:r>
      <w:r w:rsidRPr="002E6C36">
        <w:rPr>
          <w:rFonts w:ascii="Times New Roman" w:hAnsi="Times New Roman" w:cs="Times New Roman"/>
          <w:noProof/>
        </w:rPr>
        <w:fldChar w:fldCharType="begin"/>
      </w:r>
      <w:r w:rsidRPr="00C90CAF">
        <w:rPr>
          <w:rFonts w:ascii="Times New Roman" w:hAnsi="Times New Roman" w:cs="Times New Roman"/>
          <w:noProof/>
          <w:lang w:val="fr-CA"/>
        </w:rPr>
        <w:instrText xml:space="preserve"> PAGEREF _Toc151381828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C90CAF">
        <w:rPr>
          <w:rFonts w:ascii="Times New Roman" w:hAnsi="Times New Roman" w:cs="Times New Roman"/>
          <w:noProof/>
          <w:lang w:val="fr-CA"/>
        </w:rPr>
        <w:t>138</w:t>
      </w:r>
      <w:r w:rsidRPr="002E6C36">
        <w:rPr>
          <w:rFonts w:ascii="Times New Roman" w:hAnsi="Times New Roman" w:cs="Times New Roman"/>
          <w:noProof/>
        </w:rPr>
        <w:fldChar w:fldCharType="end"/>
      </w:r>
    </w:p>
    <w:p w14:paraId="00A77963" w14:textId="69780CA2"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9.1.</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Objectifs de la consultation</w:t>
      </w:r>
      <w:r w:rsidRPr="00C90CAF">
        <w:rPr>
          <w:rFonts w:ascii="Times New Roman" w:hAnsi="Times New Roman" w:cs="Times New Roman"/>
          <w:noProof/>
          <w:lang w:val="fr-CA"/>
        </w:rPr>
        <w:tab/>
      </w:r>
      <w:r w:rsidRPr="002E6C36">
        <w:rPr>
          <w:rFonts w:ascii="Times New Roman" w:hAnsi="Times New Roman" w:cs="Times New Roman"/>
          <w:noProof/>
        </w:rPr>
        <w:fldChar w:fldCharType="begin"/>
      </w:r>
      <w:r w:rsidRPr="00C90CAF">
        <w:rPr>
          <w:rFonts w:ascii="Times New Roman" w:hAnsi="Times New Roman" w:cs="Times New Roman"/>
          <w:noProof/>
          <w:lang w:val="fr-CA"/>
        </w:rPr>
        <w:instrText xml:space="preserve"> PAGEREF _Toc151381829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C90CAF">
        <w:rPr>
          <w:rFonts w:ascii="Times New Roman" w:hAnsi="Times New Roman" w:cs="Times New Roman"/>
          <w:noProof/>
          <w:lang w:val="fr-CA"/>
        </w:rPr>
        <w:t>138</w:t>
      </w:r>
      <w:r w:rsidRPr="002E6C36">
        <w:rPr>
          <w:rFonts w:ascii="Times New Roman" w:hAnsi="Times New Roman" w:cs="Times New Roman"/>
          <w:noProof/>
        </w:rPr>
        <w:fldChar w:fldCharType="end"/>
      </w:r>
    </w:p>
    <w:p w14:paraId="33E86976" w14:textId="690AC978"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9.2.</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Résultats des consultations</w:t>
      </w:r>
      <w:r w:rsidRPr="00C90CAF">
        <w:rPr>
          <w:rFonts w:ascii="Times New Roman" w:hAnsi="Times New Roman" w:cs="Times New Roman"/>
          <w:noProof/>
          <w:lang w:val="fr-CA"/>
        </w:rPr>
        <w:tab/>
      </w:r>
      <w:r w:rsidRPr="002E6C36">
        <w:rPr>
          <w:rFonts w:ascii="Times New Roman" w:hAnsi="Times New Roman" w:cs="Times New Roman"/>
          <w:noProof/>
        </w:rPr>
        <w:fldChar w:fldCharType="begin"/>
      </w:r>
      <w:r w:rsidRPr="00C90CAF">
        <w:rPr>
          <w:rFonts w:ascii="Times New Roman" w:hAnsi="Times New Roman" w:cs="Times New Roman"/>
          <w:noProof/>
          <w:lang w:val="fr-CA"/>
        </w:rPr>
        <w:instrText xml:space="preserve"> PAGEREF _Toc151381830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C90CAF">
        <w:rPr>
          <w:rFonts w:ascii="Times New Roman" w:hAnsi="Times New Roman" w:cs="Times New Roman"/>
          <w:noProof/>
          <w:lang w:val="fr-CA"/>
        </w:rPr>
        <w:t>140</w:t>
      </w:r>
      <w:r w:rsidRPr="002E6C36">
        <w:rPr>
          <w:rFonts w:ascii="Times New Roman" w:hAnsi="Times New Roman" w:cs="Times New Roman"/>
          <w:noProof/>
        </w:rPr>
        <w:fldChar w:fldCharType="end"/>
      </w:r>
    </w:p>
    <w:p w14:paraId="7622AAEF" w14:textId="5C4AD70A" w:rsidR="002E6C36" w:rsidRPr="005955ED" w:rsidRDefault="002E6C36">
      <w:pPr>
        <w:pStyle w:val="TM2"/>
        <w:rPr>
          <w:rFonts w:ascii="Times New Roman" w:eastAsiaTheme="minorEastAsia" w:hAnsi="Times New Roman" w:cs="Times New Roman"/>
          <w:smallCaps w:val="0"/>
          <w:noProof/>
          <w:color w:val="auto"/>
          <w:kern w:val="2"/>
          <w:sz w:val="22"/>
          <w:szCs w:val="22"/>
          <w:lang w:val="fr-FR"/>
          <w14:ligatures w14:val="standardContextual"/>
        </w:rPr>
      </w:pPr>
      <w:r w:rsidRPr="002E6C36">
        <w:rPr>
          <w:rFonts w:ascii="Times New Roman" w:hAnsi="Times New Roman" w:cs="Times New Roman"/>
          <w:noProof/>
          <w:color w:val="auto"/>
          <w:lang w:val="fr-FR"/>
        </w:rPr>
        <w:t>9.3.</w:t>
      </w:r>
      <w:r w:rsidRPr="005955ED">
        <w:rPr>
          <w:rFonts w:ascii="Times New Roman" w:eastAsiaTheme="minorEastAsia" w:hAnsi="Times New Roman" w:cs="Times New Roman"/>
          <w:smallCaps w:val="0"/>
          <w:noProof/>
          <w:color w:val="auto"/>
          <w:kern w:val="2"/>
          <w:sz w:val="22"/>
          <w:szCs w:val="22"/>
          <w:lang w:val="fr-FR"/>
          <w14:ligatures w14:val="standardContextual"/>
        </w:rPr>
        <w:tab/>
      </w:r>
      <w:r w:rsidRPr="002E6C36">
        <w:rPr>
          <w:rFonts w:ascii="Times New Roman" w:hAnsi="Times New Roman" w:cs="Times New Roman"/>
          <w:noProof/>
          <w:color w:val="auto"/>
          <w:lang w:val="fr-FR"/>
        </w:rPr>
        <w:t>Recommandations</w:t>
      </w:r>
      <w:r w:rsidRPr="00C90CAF">
        <w:rPr>
          <w:rFonts w:ascii="Times New Roman" w:hAnsi="Times New Roman" w:cs="Times New Roman"/>
          <w:noProof/>
          <w:lang w:val="fr-CA"/>
        </w:rPr>
        <w:tab/>
      </w:r>
      <w:r w:rsidRPr="002E6C36">
        <w:rPr>
          <w:rFonts w:ascii="Times New Roman" w:hAnsi="Times New Roman" w:cs="Times New Roman"/>
          <w:noProof/>
        </w:rPr>
        <w:fldChar w:fldCharType="begin"/>
      </w:r>
      <w:r w:rsidRPr="00C90CAF">
        <w:rPr>
          <w:rFonts w:ascii="Times New Roman" w:hAnsi="Times New Roman" w:cs="Times New Roman"/>
          <w:noProof/>
          <w:lang w:val="fr-CA"/>
        </w:rPr>
        <w:instrText xml:space="preserve"> PAGEREF _Toc151381831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C90CAF">
        <w:rPr>
          <w:rFonts w:ascii="Times New Roman" w:hAnsi="Times New Roman" w:cs="Times New Roman"/>
          <w:noProof/>
          <w:lang w:val="fr-CA"/>
        </w:rPr>
        <w:t>142</w:t>
      </w:r>
      <w:r w:rsidRPr="002E6C36">
        <w:rPr>
          <w:rFonts w:ascii="Times New Roman" w:hAnsi="Times New Roman" w:cs="Times New Roman"/>
          <w:noProof/>
        </w:rPr>
        <w:fldChar w:fldCharType="end"/>
      </w:r>
    </w:p>
    <w:p w14:paraId="2B047AB7" w14:textId="581F77BB" w:rsidR="002E6C36" w:rsidRPr="005955ED" w:rsidRDefault="002E6C36">
      <w:pPr>
        <w:pStyle w:val="TM1"/>
        <w:rPr>
          <w:rFonts w:ascii="Times New Roman" w:eastAsiaTheme="minorEastAsia" w:hAnsi="Times New Roman" w:cs="Times New Roman"/>
          <w:b w:val="0"/>
          <w:bCs w:val="0"/>
          <w:caps w:val="0"/>
          <w:noProof/>
          <w:color w:val="auto"/>
          <w:kern w:val="2"/>
          <w:sz w:val="22"/>
          <w:szCs w:val="22"/>
          <w:lang w:val="fr-FR"/>
          <w14:ligatures w14:val="standardContextual"/>
        </w:rPr>
      </w:pPr>
      <w:r w:rsidRPr="002E6C36">
        <w:rPr>
          <w:rFonts w:ascii="Times New Roman" w:hAnsi="Times New Roman" w:cs="Times New Roman"/>
          <w:noProof/>
          <w:lang w:val="fr-FR" w:bidi="en-US"/>
        </w:rPr>
        <w:t>CONCLUSION</w:t>
      </w:r>
      <w:r w:rsidRPr="00C90CAF">
        <w:rPr>
          <w:rFonts w:ascii="Times New Roman" w:hAnsi="Times New Roman" w:cs="Times New Roman"/>
          <w:noProof/>
          <w:lang w:val="fr-CA"/>
        </w:rPr>
        <w:tab/>
      </w:r>
      <w:r w:rsidRPr="002E6C36">
        <w:rPr>
          <w:rFonts w:ascii="Times New Roman" w:hAnsi="Times New Roman" w:cs="Times New Roman"/>
          <w:noProof/>
        </w:rPr>
        <w:fldChar w:fldCharType="begin"/>
      </w:r>
      <w:r w:rsidRPr="00C90CAF">
        <w:rPr>
          <w:rFonts w:ascii="Times New Roman" w:hAnsi="Times New Roman" w:cs="Times New Roman"/>
          <w:noProof/>
          <w:lang w:val="fr-CA"/>
        </w:rPr>
        <w:instrText xml:space="preserve"> PAGEREF _Toc151381832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C90CAF">
        <w:rPr>
          <w:rFonts w:ascii="Times New Roman" w:hAnsi="Times New Roman" w:cs="Times New Roman"/>
          <w:noProof/>
          <w:lang w:val="fr-CA"/>
        </w:rPr>
        <w:t>145</w:t>
      </w:r>
      <w:r w:rsidRPr="002E6C36">
        <w:rPr>
          <w:rFonts w:ascii="Times New Roman" w:hAnsi="Times New Roman" w:cs="Times New Roman"/>
          <w:noProof/>
        </w:rPr>
        <w:fldChar w:fldCharType="end"/>
      </w:r>
    </w:p>
    <w:p w14:paraId="65E47F4B" w14:textId="0D76C182" w:rsidR="002E6C36" w:rsidRPr="005955ED" w:rsidRDefault="002E6C36">
      <w:pPr>
        <w:pStyle w:val="TM1"/>
        <w:rPr>
          <w:rFonts w:ascii="Times New Roman" w:eastAsiaTheme="minorEastAsia" w:hAnsi="Times New Roman" w:cs="Times New Roman"/>
          <w:b w:val="0"/>
          <w:bCs w:val="0"/>
          <w:caps w:val="0"/>
          <w:noProof/>
          <w:color w:val="auto"/>
          <w:kern w:val="2"/>
          <w:sz w:val="22"/>
          <w:szCs w:val="22"/>
          <w:lang w:val="fr-FR"/>
          <w14:ligatures w14:val="standardContextual"/>
        </w:rPr>
      </w:pPr>
      <w:r w:rsidRPr="002E6C36">
        <w:rPr>
          <w:rFonts w:ascii="Times New Roman" w:hAnsi="Times New Roman" w:cs="Times New Roman"/>
          <w:noProof/>
          <w:color w:val="auto"/>
          <w:lang w:val="fr-FR"/>
        </w:rPr>
        <w:t>REFERENCES BIBLIOGRAPHIQUES</w:t>
      </w:r>
      <w:r w:rsidRPr="00C90CAF">
        <w:rPr>
          <w:rFonts w:ascii="Times New Roman" w:hAnsi="Times New Roman" w:cs="Times New Roman"/>
          <w:noProof/>
          <w:lang w:val="fr-CA"/>
        </w:rPr>
        <w:tab/>
      </w:r>
      <w:r w:rsidRPr="002E6C36">
        <w:rPr>
          <w:rFonts w:ascii="Times New Roman" w:hAnsi="Times New Roman" w:cs="Times New Roman"/>
          <w:noProof/>
        </w:rPr>
        <w:fldChar w:fldCharType="begin"/>
      </w:r>
      <w:r w:rsidRPr="00C90CAF">
        <w:rPr>
          <w:rFonts w:ascii="Times New Roman" w:hAnsi="Times New Roman" w:cs="Times New Roman"/>
          <w:noProof/>
          <w:lang w:val="fr-CA"/>
        </w:rPr>
        <w:instrText xml:space="preserve"> PAGEREF _Toc151381833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C90CAF">
        <w:rPr>
          <w:rFonts w:ascii="Times New Roman" w:hAnsi="Times New Roman" w:cs="Times New Roman"/>
          <w:noProof/>
          <w:lang w:val="fr-CA"/>
        </w:rPr>
        <w:t>147</w:t>
      </w:r>
      <w:r w:rsidRPr="002E6C36">
        <w:rPr>
          <w:rFonts w:ascii="Times New Roman" w:hAnsi="Times New Roman" w:cs="Times New Roman"/>
          <w:noProof/>
        </w:rPr>
        <w:fldChar w:fldCharType="end"/>
      </w:r>
    </w:p>
    <w:p w14:paraId="09F43EA9" w14:textId="30499206" w:rsidR="002E6C36" w:rsidRPr="005955ED" w:rsidRDefault="002E6C36">
      <w:pPr>
        <w:pStyle w:val="TM1"/>
        <w:rPr>
          <w:rFonts w:ascii="Times New Roman" w:eastAsiaTheme="minorEastAsia" w:hAnsi="Times New Roman" w:cs="Times New Roman"/>
          <w:b w:val="0"/>
          <w:bCs w:val="0"/>
          <w:caps w:val="0"/>
          <w:noProof/>
          <w:color w:val="auto"/>
          <w:kern w:val="2"/>
          <w:sz w:val="22"/>
          <w:szCs w:val="22"/>
          <w:lang w:val="fr-FR"/>
          <w14:ligatures w14:val="standardContextual"/>
        </w:rPr>
      </w:pPr>
      <w:r w:rsidRPr="002E6C36">
        <w:rPr>
          <w:rFonts w:ascii="Times New Roman" w:hAnsi="Times New Roman" w:cs="Times New Roman"/>
          <w:noProof/>
          <w:color w:val="auto"/>
          <w:lang w:val="fr-FR"/>
        </w:rPr>
        <w:t>ANNEXES</w:t>
      </w:r>
      <w:r w:rsidRPr="00C90CAF">
        <w:rPr>
          <w:rFonts w:ascii="Times New Roman" w:hAnsi="Times New Roman" w:cs="Times New Roman"/>
          <w:noProof/>
          <w:lang w:val="fr-CA"/>
        </w:rPr>
        <w:tab/>
      </w:r>
      <w:r w:rsidRPr="002E6C36">
        <w:rPr>
          <w:rFonts w:ascii="Times New Roman" w:hAnsi="Times New Roman" w:cs="Times New Roman"/>
          <w:noProof/>
        </w:rPr>
        <w:fldChar w:fldCharType="begin"/>
      </w:r>
      <w:r w:rsidRPr="00C90CAF">
        <w:rPr>
          <w:rFonts w:ascii="Times New Roman" w:hAnsi="Times New Roman" w:cs="Times New Roman"/>
          <w:noProof/>
          <w:lang w:val="fr-CA"/>
        </w:rPr>
        <w:instrText xml:space="preserve"> PAGEREF _Toc151381834 \h </w:instrText>
      </w:r>
      <w:r w:rsidRPr="002E6C36">
        <w:rPr>
          <w:rFonts w:ascii="Times New Roman" w:hAnsi="Times New Roman" w:cs="Times New Roman"/>
          <w:noProof/>
        </w:rPr>
      </w:r>
      <w:r w:rsidRPr="002E6C36">
        <w:rPr>
          <w:rFonts w:ascii="Times New Roman" w:hAnsi="Times New Roman" w:cs="Times New Roman"/>
          <w:noProof/>
        </w:rPr>
        <w:fldChar w:fldCharType="separate"/>
      </w:r>
      <w:r w:rsidRPr="00C90CAF">
        <w:rPr>
          <w:rFonts w:ascii="Times New Roman" w:hAnsi="Times New Roman" w:cs="Times New Roman"/>
          <w:noProof/>
          <w:lang w:val="fr-CA"/>
        </w:rPr>
        <w:t>150</w:t>
      </w:r>
      <w:r w:rsidRPr="002E6C36">
        <w:rPr>
          <w:rFonts w:ascii="Times New Roman" w:hAnsi="Times New Roman" w:cs="Times New Roman"/>
          <w:noProof/>
        </w:rPr>
        <w:fldChar w:fldCharType="end"/>
      </w:r>
    </w:p>
    <w:p w14:paraId="7709EB4F" w14:textId="7A1487C6" w:rsidR="00A72E4F" w:rsidRPr="00420DCF" w:rsidRDefault="001637AC" w:rsidP="00420DCF">
      <w:pPr>
        <w:spacing w:after="0" w:line="240" w:lineRule="auto"/>
        <w:rPr>
          <w:color w:val="auto"/>
          <w:szCs w:val="24"/>
          <w:lang w:val="fr-FR"/>
        </w:rPr>
      </w:pPr>
      <w:r w:rsidRPr="002E6C36">
        <w:rPr>
          <w:rFonts w:eastAsia="Arial Narrow"/>
          <w:b/>
          <w:bCs/>
          <w:caps/>
          <w:color w:val="auto"/>
          <w:sz w:val="20"/>
          <w:szCs w:val="24"/>
          <w:lang w:val="fr-FR"/>
        </w:rPr>
        <w:fldChar w:fldCharType="end"/>
      </w:r>
    </w:p>
    <w:p w14:paraId="70680750" w14:textId="77777777" w:rsidR="00020D06" w:rsidRPr="002E6C36" w:rsidRDefault="00D60C7F" w:rsidP="004E70BF">
      <w:pPr>
        <w:spacing w:after="160" w:line="259" w:lineRule="auto"/>
        <w:ind w:left="0" w:firstLine="0"/>
        <w:jc w:val="left"/>
        <w:outlineLvl w:val="0"/>
        <w:rPr>
          <w:rFonts w:eastAsia="Calibri"/>
          <w:b/>
          <w:bCs/>
          <w:szCs w:val="24"/>
          <w:lang w:val="fr-FR"/>
        </w:rPr>
      </w:pPr>
      <w:r w:rsidRPr="00420DCF">
        <w:rPr>
          <w:rFonts w:eastAsia="Calibri"/>
          <w:color w:val="auto"/>
          <w:szCs w:val="24"/>
          <w:lang w:val="fr-FR"/>
        </w:rPr>
        <w:br w:type="page"/>
      </w:r>
      <w:bookmarkStart w:id="10" w:name="_Toc139291074"/>
      <w:bookmarkStart w:id="11" w:name="_Toc139292030"/>
      <w:bookmarkStart w:id="12" w:name="_Toc139293007"/>
      <w:bookmarkStart w:id="13" w:name="_Toc139293426"/>
      <w:bookmarkStart w:id="14" w:name="_Toc139311998"/>
      <w:bookmarkStart w:id="15" w:name="_Toc151381714"/>
      <w:r w:rsidR="00020D06" w:rsidRPr="002E6C36">
        <w:rPr>
          <w:rFonts w:eastAsia="Calibri"/>
          <w:b/>
          <w:bCs/>
          <w:szCs w:val="24"/>
          <w:lang w:val="fr-FR"/>
        </w:rPr>
        <w:lastRenderedPageBreak/>
        <w:t>LISTE DES TABLEAUX</w:t>
      </w:r>
      <w:bookmarkEnd w:id="10"/>
      <w:bookmarkEnd w:id="11"/>
      <w:bookmarkEnd w:id="12"/>
      <w:bookmarkEnd w:id="13"/>
      <w:bookmarkEnd w:id="14"/>
      <w:bookmarkEnd w:id="15"/>
    </w:p>
    <w:p w14:paraId="75133629" w14:textId="272679E8" w:rsidR="002E6C36" w:rsidRPr="002E6C36" w:rsidRDefault="00EB311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sz w:val="24"/>
          <w:szCs w:val="24"/>
        </w:rPr>
        <w:fldChar w:fldCharType="begin"/>
      </w:r>
      <w:r w:rsidRPr="002E6C36">
        <w:rPr>
          <w:rFonts w:ascii="Times New Roman" w:hAnsi="Times New Roman"/>
          <w:noProof/>
          <w:sz w:val="24"/>
          <w:szCs w:val="24"/>
        </w:rPr>
        <w:instrText xml:space="preserve"> TOC \c "Tableau" </w:instrText>
      </w:r>
      <w:r w:rsidRPr="002E6C36">
        <w:rPr>
          <w:rFonts w:ascii="Times New Roman" w:hAnsi="Times New Roman"/>
          <w:noProof/>
          <w:sz w:val="24"/>
          <w:szCs w:val="24"/>
        </w:rPr>
        <w:fldChar w:fldCharType="separate"/>
      </w:r>
      <w:r w:rsidR="002E6C36" w:rsidRPr="002E6C36">
        <w:rPr>
          <w:rFonts w:ascii="Times New Roman" w:hAnsi="Times New Roman"/>
          <w:noProof/>
        </w:rPr>
        <w:t>Tableau 1: Instruments juridiques internationaux de gestion environnementale</w:t>
      </w:r>
      <w:r w:rsidR="002E6C36" w:rsidRPr="002E6C36">
        <w:rPr>
          <w:rFonts w:ascii="Times New Roman" w:hAnsi="Times New Roman"/>
          <w:noProof/>
        </w:rPr>
        <w:tab/>
      </w:r>
      <w:r w:rsidR="002E6C36" w:rsidRPr="002E6C36">
        <w:rPr>
          <w:rFonts w:ascii="Times New Roman" w:hAnsi="Times New Roman"/>
          <w:noProof/>
        </w:rPr>
        <w:fldChar w:fldCharType="begin"/>
      </w:r>
      <w:r w:rsidR="002E6C36" w:rsidRPr="002E6C36">
        <w:rPr>
          <w:rFonts w:ascii="Times New Roman" w:hAnsi="Times New Roman"/>
          <w:noProof/>
        </w:rPr>
        <w:instrText xml:space="preserve"> PAGEREF _Toc151381835 \h </w:instrText>
      </w:r>
      <w:r w:rsidR="002E6C36" w:rsidRPr="002E6C36">
        <w:rPr>
          <w:rFonts w:ascii="Times New Roman" w:hAnsi="Times New Roman"/>
          <w:noProof/>
        </w:rPr>
      </w:r>
      <w:r w:rsidR="002E6C36" w:rsidRPr="002E6C36">
        <w:rPr>
          <w:rFonts w:ascii="Times New Roman" w:hAnsi="Times New Roman"/>
          <w:noProof/>
        </w:rPr>
        <w:fldChar w:fldCharType="separate"/>
      </w:r>
      <w:r w:rsidR="002E6C36" w:rsidRPr="002E6C36">
        <w:rPr>
          <w:rFonts w:ascii="Times New Roman" w:hAnsi="Times New Roman"/>
          <w:noProof/>
        </w:rPr>
        <w:t>15</w:t>
      </w:r>
      <w:r w:rsidR="002E6C36" w:rsidRPr="002E6C36">
        <w:rPr>
          <w:rFonts w:ascii="Times New Roman" w:hAnsi="Times New Roman"/>
          <w:noProof/>
        </w:rPr>
        <w:fldChar w:fldCharType="end"/>
      </w:r>
    </w:p>
    <w:p w14:paraId="7D11A892" w14:textId="1BAAEB2F"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2: Résumé comparatif entre les lois nationales et les sauvegardes de la BAD</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_Toc151381836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16</w:t>
      </w:r>
      <w:r w:rsidRPr="002E6C36">
        <w:rPr>
          <w:rFonts w:ascii="Times New Roman" w:hAnsi="Times New Roman"/>
          <w:noProof/>
        </w:rPr>
        <w:fldChar w:fldCharType="end"/>
      </w:r>
    </w:p>
    <w:p w14:paraId="297CD59D" w14:textId="0C267C77"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3 : Coordonnées GPS du Site de l’abattoir de Bobo Dioulasso</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_Toc151381837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24</w:t>
      </w:r>
      <w:r w:rsidRPr="002E6C36">
        <w:rPr>
          <w:rFonts w:ascii="Times New Roman" w:hAnsi="Times New Roman"/>
          <w:noProof/>
        </w:rPr>
        <w:fldChar w:fldCharType="end"/>
      </w:r>
    </w:p>
    <w:p w14:paraId="351BA328" w14:textId="58F93950"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4 : Besoin journalier en eau journalier de l’abattoir de Bobo</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_Toc151381838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29</w:t>
      </w:r>
      <w:r w:rsidRPr="002E6C36">
        <w:rPr>
          <w:rFonts w:ascii="Times New Roman" w:hAnsi="Times New Roman"/>
          <w:noProof/>
        </w:rPr>
        <w:fldChar w:fldCharType="end"/>
      </w:r>
    </w:p>
    <w:p w14:paraId="004EF513" w14:textId="0F56DDC6"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5 : Valorisation du biogaz</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_Toc151381839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30</w:t>
      </w:r>
      <w:r w:rsidRPr="002E6C36">
        <w:rPr>
          <w:rFonts w:ascii="Times New Roman" w:hAnsi="Times New Roman"/>
          <w:noProof/>
        </w:rPr>
        <w:fldChar w:fldCharType="end"/>
      </w:r>
    </w:p>
    <w:p w14:paraId="701C8E93" w14:textId="05040406"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6 : Récapitulatif des outputs du biodigesteur</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_Toc151381840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38</w:t>
      </w:r>
      <w:r w:rsidRPr="002E6C36">
        <w:rPr>
          <w:rFonts w:ascii="Times New Roman" w:hAnsi="Times New Roman"/>
          <w:noProof/>
        </w:rPr>
        <w:fldChar w:fldCharType="end"/>
      </w:r>
    </w:p>
    <w:p w14:paraId="129691D8" w14:textId="7AB3B428"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7 : Qualité des eaux à la sortie du traitement biologique</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_Toc151381841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43</w:t>
      </w:r>
      <w:r w:rsidRPr="002E6C36">
        <w:rPr>
          <w:rFonts w:ascii="Times New Roman" w:hAnsi="Times New Roman"/>
          <w:noProof/>
        </w:rPr>
        <w:fldChar w:fldCharType="end"/>
      </w:r>
    </w:p>
    <w:p w14:paraId="3565D7AC" w14:textId="35C5F94E"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8: Fonctionnement de la station d’épuration</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_Toc151381842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44</w:t>
      </w:r>
      <w:r w:rsidRPr="002E6C36">
        <w:rPr>
          <w:rFonts w:ascii="Times New Roman" w:hAnsi="Times New Roman"/>
          <w:noProof/>
        </w:rPr>
        <w:fldChar w:fldCharType="end"/>
      </w:r>
    </w:p>
    <w:p w14:paraId="1F0FB0E9" w14:textId="0FEB194B"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9: Répartition des arbres selon les espèces</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_Toc151381843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51</w:t>
      </w:r>
      <w:r w:rsidRPr="002E6C36">
        <w:rPr>
          <w:rFonts w:ascii="Times New Roman" w:hAnsi="Times New Roman"/>
          <w:noProof/>
        </w:rPr>
        <w:fldChar w:fldCharType="end"/>
      </w:r>
    </w:p>
    <w:p w14:paraId="3802A2CD" w14:textId="0D86B88E"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10 : Evolution de la population selon les projections</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_Toc151381844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53</w:t>
      </w:r>
      <w:r w:rsidRPr="002E6C36">
        <w:rPr>
          <w:rFonts w:ascii="Times New Roman" w:hAnsi="Times New Roman"/>
          <w:noProof/>
        </w:rPr>
        <w:fldChar w:fldCharType="end"/>
      </w:r>
    </w:p>
    <w:p w14:paraId="582C693D" w14:textId="19B07181"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11 : Répartition des formations sanitaires en fonction des deux districts couvrant la commune de Bobo-Dioulasso</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_Toc151381845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55</w:t>
      </w:r>
      <w:r w:rsidRPr="002E6C36">
        <w:rPr>
          <w:rFonts w:ascii="Times New Roman" w:hAnsi="Times New Roman"/>
          <w:noProof/>
        </w:rPr>
        <w:fldChar w:fldCharType="end"/>
      </w:r>
    </w:p>
    <w:p w14:paraId="3ACE300A" w14:textId="4CAB3D76"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12 : Répartition des agents de santé en fonction des deux districts couvrant la commune de Bobo-Dioulasso</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_Toc151381846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56</w:t>
      </w:r>
      <w:r w:rsidRPr="002E6C36">
        <w:rPr>
          <w:rFonts w:ascii="Times New Roman" w:hAnsi="Times New Roman"/>
          <w:noProof/>
        </w:rPr>
        <w:fldChar w:fldCharType="end"/>
      </w:r>
    </w:p>
    <w:p w14:paraId="1315B22C" w14:textId="43AD990D"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13 : Situation des écoles de la commune de Bobo Dioulasso</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_Toc151381847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57</w:t>
      </w:r>
      <w:r w:rsidRPr="002E6C36">
        <w:rPr>
          <w:rFonts w:ascii="Times New Roman" w:hAnsi="Times New Roman"/>
          <w:noProof/>
        </w:rPr>
        <w:fldChar w:fldCharType="end"/>
      </w:r>
    </w:p>
    <w:p w14:paraId="426100D9" w14:textId="42B5CE47"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14 : Effectifs des élèves de la commune de Bobo-Dioulasso et de la province du Houet</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_Toc151381848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57</w:t>
      </w:r>
      <w:r w:rsidRPr="002E6C36">
        <w:rPr>
          <w:rFonts w:ascii="Times New Roman" w:hAnsi="Times New Roman"/>
          <w:noProof/>
        </w:rPr>
        <w:fldChar w:fldCharType="end"/>
      </w:r>
    </w:p>
    <w:p w14:paraId="1E6A6DE2" w14:textId="1CB5E02F"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15 : Effectifs des élèves de la commune de Bobo-Dioulasso et de la province du Houet au post-primaire</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_Toc151381849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58</w:t>
      </w:r>
      <w:r w:rsidRPr="002E6C36">
        <w:rPr>
          <w:rFonts w:ascii="Times New Roman" w:hAnsi="Times New Roman"/>
          <w:noProof/>
        </w:rPr>
        <w:fldChar w:fldCharType="end"/>
      </w:r>
    </w:p>
    <w:p w14:paraId="740643E6" w14:textId="4AC5D116"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16 : Effectifs des élèves de la commune de Bobo-Dioulasso et de la province du Houet au secondaire</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_Toc151381850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58</w:t>
      </w:r>
      <w:r w:rsidRPr="002E6C36">
        <w:rPr>
          <w:rFonts w:ascii="Times New Roman" w:hAnsi="Times New Roman"/>
          <w:noProof/>
        </w:rPr>
        <w:fldChar w:fldCharType="end"/>
      </w:r>
    </w:p>
    <w:p w14:paraId="2F67D5BA" w14:textId="73159A91"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17: Taux d’accès à l’eau potable</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_Toc151381851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59</w:t>
      </w:r>
      <w:r w:rsidRPr="002E6C36">
        <w:rPr>
          <w:rFonts w:ascii="Times New Roman" w:hAnsi="Times New Roman"/>
          <w:noProof/>
        </w:rPr>
        <w:fldChar w:fldCharType="end"/>
      </w:r>
    </w:p>
    <w:p w14:paraId="3D7F0E1F" w14:textId="4C22729F"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18: Bilan de la desserte en eau de la ville de Bobo-Dioulasso</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_Toc151381852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59</w:t>
      </w:r>
      <w:r w:rsidRPr="002E6C36">
        <w:rPr>
          <w:rFonts w:ascii="Times New Roman" w:hAnsi="Times New Roman"/>
          <w:noProof/>
        </w:rPr>
        <w:fldChar w:fldCharType="end"/>
      </w:r>
    </w:p>
    <w:p w14:paraId="4E4D9506" w14:textId="65BE8EDC"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19: Evolution de la production céréalière des Hauts-Bassins</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_Toc151381853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60</w:t>
      </w:r>
      <w:r w:rsidRPr="002E6C36">
        <w:rPr>
          <w:rFonts w:ascii="Times New Roman" w:hAnsi="Times New Roman"/>
          <w:noProof/>
        </w:rPr>
        <w:fldChar w:fldCharType="end"/>
      </w:r>
    </w:p>
    <w:p w14:paraId="115AF840" w14:textId="411B3742"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20: Evolution de la production de coton des Hauts-Bassins</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_Toc151381854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60</w:t>
      </w:r>
      <w:r w:rsidRPr="002E6C36">
        <w:rPr>
          <w:rFonts w:ascii="Times New Roman" w:hAnsi="Times New Roman"/>
          <w:noProof/>
        </w:rPr>
        <w:fldChar w:fldCharType="end"/>
      </w:r>
    </w:p>
    <w:p w14:paraId="69F26665" w14:textId="4397A93E"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21: Evolution de la production de sésame des Hauts-Bassins</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_Toc151381855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60</w:t>
      </w:r>
      <w:r w:rsidRPr="002E6C36">
        <w:rPr>
          <w:rFonts w:ascii="Times New Roman" w:hAnsi="Times New Roman"/>
          <w:noProof/>
        </w:rPr>
        <w:fldChar w:fldCharType="end"/>
      </w:r>
    </w:p>
    <w:p w14:paraId="134F24E9" w14:textId="62F6CB40"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22 : Couverture des besoins en céréales des Hauts-Bassins</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_Toc151381856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61</w:t>
      </w:r>
      <w:r w:rsidRPr="002E6C36">
        <w:rPr>
          <w:rFonts w:ascii="Times New Roman" w:hAnsi="Times New Roman"/>
          <w:noProof/>
        </w:rPr>
        <w:fldChar w:fldCharType="end"/>
      </w:r>
    </w:p>
    <w:p w14:paraId="5E47A78E" w14:textId="4C529DB0"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23: Effectifs du cheptel de la région</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_Toc151381857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61</w:t>
      </w:r>
      <w:r w:rsidRPr="002E6C36">
        <w:rPr>
          <w:rFonts w:ascii="Times New Roman" w:hAnsi="Times New Roman"/>
          <w:noProof/>
        </w:rPr>
        <w:fldChar w:fldCharType="end"/>
      </w:r>
    </w:p>
    <w:p w14:paraId="7DF3D32A" w14:textId="7398A3D1"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24: Principales pathologies animales rencontrées dans la région</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_Toc151381858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62</w:t>
      </w:r>
      <w:r w:rsidRPr="002E6C36">
        <w:rPr>
          <w:rFonts w:ascii="Times New Roman" w:hAnsi="Times New Roman"/>
          <w:noProof/>
        </w:rPr>
        <w:fldChar w:fldCharType="end"/>
      </w:r>
    </w:p>
    <w:p w14:paraId="0DF8F7A2" w14:textId="7D42D41D"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25 : Synthèse des atouts et contraintes du secteur de l’élevage</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_Toc151381859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63</w:t>
      </w:r>
      <w:r w:rsidRPr="002E6C36">
        <w:rPr>
          <w:rFonts w:ascii="Times New Roman" w:hAnsi="Times New Roman"/>
          <w:noProof/>
        </w:rPr>
        <w:fldChar w:fldCharType="end"/>
      </w:r>
    </w:p>
    <w:p w14:paraId="2340C19E" w14:textId="72035672"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26 : Synthèse des réalisations à proximité du site</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_Toc151381860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68</w:t>
      </w:r>
      <w:r w:rsidRPr="002E6C36">
        <w:rPr>
          <w:rFonts w:ascii="Times New Roman" w:hAnsi="Times New Roman"/>
          <w:noProof/>
        </w:rPr>
        <w:fldChar w:fldCharType="end"/>
      </w:r>
    </w:p>
    <w:p w14:paraId="065093FB" w14:textId="2B1A7654"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 xml:space="preserve">Tableau 27 : </w:t>
      </w:r>
      <w:r w:rsidRPr="002E6C36">
        <w:rPr>
          <w:rFonts w:ascii="Times New Roman" w:hAnsi="Times New Roman"/>
          <w:noProof/>
          <w:lang w:eastAsia="en-GB"/>
        </w:rPr>
        <w:t>Sensibilité des enjeux environnementaux et sociaux</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_Toc151381861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71</w:t>
      </w:r>
      <w:r w:rsidRPr="002E6C36">
        <w:rPr>
          <w:rFonts w:ascii="Times New Roman" w:hAnsi="Times New Roman"/>
          <w:noProof/>
        </w:rPr>
        <w:fldChar w:fldCharType="end"/>
      </w:r>
    </w:p>
    <w:p w14:paraId="5C49C5E5" w14:textId="5D25DAF1"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28 : Synthèse des alternatives d’approvisionnement en énergie.</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_Toc151381862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74</w:t>
      </w:r>
      <w:r w:rsidRPr="002E6C36">
        <w:rPr>
          <w:rFonts w:ascii="Times New Roman" w:hAnsi="Times New Roman"/>
          <w:noProof/>
        </w:rPr>
        <w:fldChar w:fldCharType="end"/>
      </w:r>
    </w:p>
    <w:p w14:paraId="1539C77F" w14:textId="3B94537C"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29: Avantages et inconvénients des variantes liées à l’eau potable</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_Toc151381863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75</w:t>
      </w:r>
      <w:r w:rsidRPr="002E6C36">
        <w:rPr>
          <w:rFonts w:ascii="Times New Roman" w:hAnsi="Times New Roman"/>
          <w:noProof/>
        </w:rPr>
        <w:fldChar w:fldCharType="end"/>
      </w:r>
    </w:p>
    <w:p w14:paraId="64A71CCA" w14:textId="7A91FDE8"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30 :  Matrice d'interaction des potentielles sources d'impacts et des récepteurs d’impacts du sous-projet de l’abattoir moderne de Bobo.</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_Toc151381864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80</w:t>
      </w:r>
      <w:r w:rsidRPr="002E6C36">
        <w:rPr>
          <w:rFonts w:ascii="Times New Roman" w:hAnsi="Times New Roman"/>
          <w:noProof/>
        </w:rPr>
        <w:fldChar w:fldCharType="end"/>
      </w:r>
    </w:p>
    <w:p w14:paraId="7A08606C" w14:textId="534860BD"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31 : Grille de détermination de l'importance absolue d'un impact</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_Toc151381865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83</w:t>
      </w:r>
      <w:r w:rsidRPr="002E6C36">
        <w:rPr>
          <w:rFonts w:ascii="Times New Roman" w:hAnsi="Times New Roman"/>
          <w:noProof/>
        </w:rPr>
        <w:fldChar w:fldCharType="end"/>
      </w:r>
    </w:p>
    <w:p w14:paraId="2E6816C8" w14:textId="5E176FEA"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32 : Impacts sur la qualité de l'air</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_Toc151381866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84</w:t>
      </w:r>
      <w:r w:rsidRPr="002E6C36">
        <w:rPr>
          <w:rFonts w:ascii="Times New Roman" w:hAnsi="Times New Roman"/>
          <w:noProof/>
        </w:rPr>
        <w:fldChar w:fldCharType="end"/>
      </w:r>
    </w:p>
    <w:p w14:paraId="6A3EC0C2" w14:textId="587580E0"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33 : Impact sur la qualité de l’air</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_Toc151381867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85</w:t>
      </w:r>
      <w:r w:rsidRPr="002E6C36">
        <w:rPr>
          <w:rFonts w:ascii="Times New Roman" w:hAnsi="Times New Roman"/>
          <w:noProof/>
        </w:rPr>
        <w:fldChar w:fldCharType="end"/>
      </w:r>
    </w:p>
    <w:p w14:paraId="0475C4F9" w14:textId="1B5D4F10"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34 : Impacts sur l’ambiance sonore</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_Toc151381868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86</w:t>
      </w:r>
      <w:r w:rsidRPr="002E6C36">
        <w:rPr>
          <w:rFonts w:ascii="Times New Roman" w:hAnsi="Times New Roman"/>
          <w:noProof/>
        </w:rPr>
        <w:fldChar w:fldCharType="end"/>
      </w:r>
    </w:p>
    <w:p w14:paraId="3512268D" w14:textId="297DD4F0"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35: Impacts du sous-projet sur les eaux de surface</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_Toc151381869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86</w:t>
      </w:r>
      <w:r w:rsidRPr="002E6C36">
        <w:rPr>
          <w:rFonts w:ascii="Times New Roman" w:hAnsi="Times New Roman"/>
          <w:noProof/>
        </w:rPr>
        <w:fldChar w:fldCharType="end"/>
      </w:r>
    </w:p>
    <w:p w14:paraId="145DBB81" w14:textId="08F760DC"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36 : les besoins journaliers en eau de l’abattoir Bobo-Dioulasso</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_Toc151381870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87</w:t>
      </w:r>
      <w:r w:rsidRPr="002E6C36">
        <w:rPr>
          <w:rFonts w:ascii="Times New Roman" w:hAnsi="Times New Roman"/>
          <w:noProof/>
        </w:rPr>
        <w:fldChar w:fldCharType="end"/>
      </w:r>
    </w:p>
    <w:p w14:paraId="6AEEF3E4" w14:textId="1DBE516C"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37 : Impacts du sous-projet sur les eaux de surface</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_Toc151381871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87</w:t>
      </w:r>
      <w:r w:rsidRPr="002E6C36">
        <w:rPr>
          <w:rFonts w:ascii="Times New Roman" w:hAnsi="Times New Roman"/>
          <w:noProof/>
        </w:rPr>
        <w:fldChar w:fldCharType="end"/>
      </w:r>
    </w:p>
    <w:p w14:paraId="6C0F5C39" w14:textId="511FACFD"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38: Impacts du sous-projet sur les eaux souterraines</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_Toc151381872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88</w:t>
      </w:r>
      <w:r w:rsidRPr="002E6C36">
        <w:rPr>
          <w:rFonts w:ascii="Times New Roman" w:hAnsi="Times New Roman"/>
          <w:noProof/>
        </w:rPr>
        <w:fldChar w:fldCharType="end"/>
      </w:r>
    </w:p>
    <w:p w14:paraId="2451F437" w14:textId="08E4E2B0"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39 : Impacts du projet sur les eaux souterraines</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_Toc151381873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89</w:t>
      </w:r>
      <w:r w:rsidRPr="002E6C36">
        <w:rPr>
          <w:rFonts w:ascii="Times New Roman" w:hAnsi="Times New Roman"/>
          <w:noProof/>
        </w:rPr>
        <w:fldChar w:fldCharType="end"/>
      </w:r>
    </w:p>
    <w:p w14:paraId="77129F0B" w14:textId="4610AA4A"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40 : Impacts sur les sols</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_Toc151381874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89</w:t>
      </w:r>
      <w:r w:rsidRPr="002E6C36">
        <w:rPr>
          <w:rFonts w:ascii="Times New Roman" w:hAnsi="Times New Roman"/>
          <w:noProof/>
        </w:rPr>
        <w:fldChar w:fldCharType="end"/>
      </w:r>
    </w:p>
    <w:p w14:paraId="206C6AA0" w14:textId="00645806"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41: Estimation de la production des déjections animales</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_Toc151381875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90</w:t>
      </w:r>
      <w:r w:rsidRPr="002E6C36">
        <w:rPr>
          <w:rFonts w:ascii="Times New Roman" w:hAnsi="Times New Roman"/>
          <w:noProof/>
        </w:rPr>
        <w:fldChar w:fldCharType="end"/>
      </w:r>
    </w:p>
    <w:p w14:paraId="7A4338E3" w14:textId="33C35195"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42: Impact du projet sur les sols</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_Toc151381876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90</w:t>
      </w:r>
      <w:r w:rsidRPr="002E6C36">
        <w:rPr>
          <w:rFonts w:ascii="Times New Roman" w:hAnsi="Times New Roman"/>
          <w:noProof/>
        </w:rPr>
        <w:fldChar w:fldCharType="end"/>
      </w:r>
    </w:p>
    <w:p w14:paraId="7FEA6894" w14:textId="5624FEBF"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43: Impacts sur la végétation</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_Toc151381877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91</w:t>
      </w:r>
      <w:r w:rsidRPr="002E6C36">
        <w:rPr>
          <w:rFonts w:ascii="Times New Roman" w:hAnsi="Times New Roman"/>
          <w:noProof/>
        </w:rPr>
        <w:fldChar w:fldCharType="end"/>
      </w:r>
    </w:p>
    <w:p w14:paraId="5EBAE961" w14:textId="743D219B"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44: Impact sur la végétation et le tapis herbacé</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_Toc151381878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91</w:t>
      </w:r>
      <w:r w:rsidRPr="002E6C36">
        <w:rPr>
          <w:rFonts w:ascii="Times New Roman" w:hAnsi="Times New Roman"/>
          <w:noProof/>
        </w:rPr>
        <w:fldChar w:fldCharType="end"/>
      </w:r>
    </w:p>
    <w:p w14:paraId="43981291" w14:textId="4376439F"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lastRenderedPageBreak/>
        <w:t>Tableau 45 : Impacts sur la faune et habitat</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_Toc151381879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91</w:t>
      </w:r>
      <w:r w:rsidRPr="002E6C36">
        <w:rPr>
          <w:rFonts w:ascii="Times New Roman" w:hAnsi="Times New Roman"/>
          <w:noProof/>
        </w:rPr>
        <w:fldChar w:fldCharType="end"/>
      </w:r>
    </w:p>
    <w:p w14:paraId="3C0D26D5" w14:textId="1316D031"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46 : Impacts sur le paysage</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_Toc151381880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92</w:t>
      </w:r>
      <w:r w:rsidRPr="002E6C36">
        <w:rPr>
          <w:rFonts w:ascii="Times New Roman" w:hAnsi="Times New Roman"/>
          <w:noProof/>
        </w:rPr>
        <w:fldChar w:fldCharType="end"/>
      </w:r>
    </w:p>
    <w:p w14:paraId="5F979145" w14:textId="168B1BB0"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47 : impacts liés au changement climatique</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_Toc151381881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92</w:t>
      </w:r>
      <w:r w:rsidRPr="002E6C36">
        <w:rPr>
          <w:rFonts w:ascii="Times New Roman" w:hAnsi="Times New Roman"/>
          <w:noProof/>
        </w:rPr>
        <w:fldChar w:fldCharType="end"/>
      </w:r>
    </w:p>
    <w:p w14:paraId="54ACE061" w14:textId="67CAADB1"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48: Impacts sur la santé et la sécurité</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_Toc151381882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93</w:t>
      </w:r>
      <w:r w:rsidRPr="002E6C36">
        <w:rPr>
          <w:rFonts w:ascii="Times New Roman" w:hAnsi="Times New Roman"/>
          <w:noProof/>
        </w:rPr>
        <w:fldChar w:fldCharType="end"/>
      </w:r>
    </w:p>
    <w:p w14:paraId="0728BAB0" w14:textId="48262914"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49 : Impacts sur la santé et la sécurité́</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_Toc151381883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94</w:t>
      </w:r>
      <w:r w:rsidRPr="002E6C36">
        <w:rPr>
          <w:rFonts w:ascii="Times New Roman" w:hAnsi="Times New Roman"/>
          <w:noProof/>
        </w:rPr>
        <w:fldChar w:fldCharType="end"/>
      </w:r>
    </w:p>
    <w:p w14:paraId="408EB66C" w14:textId="2AC958CB"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50 : Impacts sur les activités commerciales et économiques</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_Toc151381884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94</w:t>
      </w:r>
      <w:r w:rsidRPr="002E6C36">
        <w:rPr>
          <w:rFonts w:ascii="Times New Roman" w:hAnsi="Times New Roman"/>
          <w:noProof/>
        </w:rPr>
        <w:fldChar w:fldCharType="end"/>
      </w:r>
    </w:p>
    <w:p w14:paraId="3DF927D3" w14:textId="2F2EE80F"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51 : Impacts sur les activités commerciales et économiques</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_Toc151381885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95</w:t>
      </w:r>
      <w:r w:rsidRPr="002E6C36">
        <w:rPr>
          <w:rFonts w:ascii="Times New Roman" w:hAnsi="Times New Roman"/>
          <w:noProof/>
        </w:rPr>
        <w:fldChar w:fldCharType="end"/>
      </w:r>
    </w:p>
    <w:p w14:paraId="1A799449" w14:textId="7D9E1906"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52: Impacts sur l’emploi et revenus</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_Toc151381886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95</w:t>
      </w:r>
      <w:r w:rsidRPr="002E6C36">
        <w:rPr>
          <w:rFonts w:ascii="Times New Roman" w:hAnsi="Times New Roman"/>
          <w:noProof/>
        </w:rPr>
        <w:fldChar w:fldCharType="end"/>
      </w:r>
    </w:p>
    <w:p w14:paraId="453A64B3" w14:textId="58206ED8"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53: Impacts sur l’emploi et revenus</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_Toc151381887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96</w:t>
      </w:r>
      <w:r w:rsidRPr="002E6C36">
        <w:rPr>
          <w:rFonts w:ascii="Times New Roman" w:hAnsi="Times New Roman"/>
          <w:noProof/>
        </w:rPr>
        <w:fldChar w:fldCharType="end"/>
      </w:r>
    </w:p>
    <w:p w14:paraId="6C35F8FF" w14:textId="14398FCF"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54 : Impact sur les conditions des femmes et les jeunes</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_Toc151381888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97</w:t>
      </w:r>
      <w:r w:rsidRPr="002E6C36">
        <w:rPr>
          <w:rFonts w:ascii="Times New Roman" w:hAnsi="Times New Roman"/>
          <w:noProof/>
        </w:rPr>
        <w:fldChar w:fldCharType="end"/>
      </w:r>
    </w:p>
    <w:p w14:paraId="6D9E43E6" w14:textId="5E25BE24"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55 : Impact sur la qualité́ de vie et le niveau de vie des populations</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_Toc151381889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97</w:t>
      </w:r>
      <w:r w:rsidRPr="002E6C36">
        <w:rPr>
          <w:rFonts w:ascii="Times New Roman" w:hAnsi="Times New Roman"/>
          <w:noProof/>
        </w:rPr>
        <w:fldChar w:fldCharType="end"/>
      </w:r>
    </w:p>
    <w:p w14:paraId="6B9FB2BB" w14:textId="76B4E5F9"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56: Niveaux de sévérité « ampleur des conséquences »</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_Toc151381890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99</w:t>
      </w:r>
      <w:r w:rsidRPr="002E6C36">
        <w:rPr>
          <w:rFonts w:ascii="Times New Roman" w:hAnsi="Times New Roman"/>
          <w:noProof/>
        </w:rPr>
        <w:fldChar w:fldCharType="end"/>
      </w:r>
    </w:p>
    <w:p w14:paraId="6898AA97" w14:textId="01463E48"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57: Niveaux de probabilité d'occurrence du risque</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_Toc151381891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100</w:t>
      </w:r>
      <w:r w:rsidRPr="002E6C36">
        <w:rPr>
          <w:rFonts w:ascii="Times New Roman" w:hAnsi="Times New Roman"/>
          <w:noProof/>
        </w:rPr>
        <w:fldChar w:fldCharType="end"/>
      </w:r>
    </w:p>
    <w:p w14:paraId="43D54A08" w14:textId="710331CD"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58: Niveau de hiérarchisation des risques</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_Toc151381892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100</w:t>
      </w:r>
      <w:r w:rsidRPr="002E6C36">
        <w:rPr>
          <w:rFonts w:ascii="Times New Roman" w:hAnsi="Times New Roman"/>
          <w:noProof/>
        </w:rPr>
        <w:fldChar w:fldCharType="end"/>
      </w:r>
    </w:p>
    <w:p w14:paraId="6885F350" w14:textId="41593CDB"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59 : Niveaux des facteurs (P, G) d’élaboration d’une matrice des risques</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_Toc151381893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101</w:t>
      </w:r>
      <w:r w:rsidRPr="002E6C36">
        <w:rPr>
          <w:rFonts w:ascii="Times New Roman" w:hAnsi="Times New Roman"/>
          <w:noProof/>
        </w:rPr>
        <w:fldChar w:fldCharType="end"/>
      </w:r>
    </w:p>
    <w:p w14:paraId="75D43F2B" w14:textId="09676910"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60: la matrice de détermination des risques.</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_Toc151381894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101</w:t>
      </w:r>
      <w:r w:rsidRPr="002E6C36">
        <w:rPr>
          <w:rFonts w:ascii="Times New Roman" w:hAnsi="Times New Roman"/>
          <w:noProof/>
        </w:rPr>
        <w:fldChar w:fldCharType="end"/>
      </w:r>
    </w:p>
    <w:p w14:paraId="6A883F2B" w14:textId="63703D64"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61: Synthèse de l’analyse et présentation des niveaux de risque en phase pré-construction et de construction</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_Toc151381895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104</w:t>
      </w:r>
      <w:r w:rsidRPr="002E6C36">
        <w:rPr>
          <w:rFonts w:ascii="Times New Roman" w:hAnsi="Times New Roman"/>
          <w:noProof/>
        </w:rPr>
        <w:fldChar w:fldCharType="end"/>
      </w:r>
    </w:p>
    <w:p w14:paraId="07EC39DA" w14:textId="31DBD7B8"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62: Directives de l’OMS pour l’utilisation des eaux usées traitées en agriculture</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_Toc151381896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105</w:t>
      </w:r>
      <w:r w:rsidRPr="002E6C36">
        <w:rPr>
          <w:rFonts w:ascii="Times New Roman" w:hAnsi="Times New Roman"/>
          <w:noProof/>
        </w:rPr>
        <w:fldChar w:fldCharType="end"/>
      </w:r>
    </w:p>
    <w:p w14:paraId="0C7422E3" w14:textId="5D7F4287"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63 : Analyse des risques liés au dysfonctionnement de la STEP de l’abattoir</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_Toc151381897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107</w:t>
      </w:r>
      <w:r w:rsidRPr="002E6C36">
        <w:rPr>
          <w:rFonts w:ascii="Times New Roman" w:hAnsi="Times New Roman"/>
          <w:noProof/>
        </w:rPr>
        <w:fldChar w:fldCharType="end"/>
      </w:r>
    </w:p>
    <w:p w14:paraId="5E6B04E7" w14:textId="41DBFC9E"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64 : Analyse des risques liés au à la réutilisation des eaux usées et boues traités</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_Toc151381898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108</w:t>
      </w:r>
      <w:r w:rsidRPr="002E6C36">
        <w:rPr>
          <w:rFonts w:ascii="Times New Roman" w:hAnsi="Times New Roman"/>
          <w:noProof/>
        </w:rPr>
        <w:fldChar w:fldCharType="end"/>
      </w:r>
    </w:p>
    <w:p w14:paraId="4AA7F2BA" w14:textId="503B5D03"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65 : Analyse de risque lié aux changements climatiques</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_Toc151381899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109</w:t>
      </w:r>
      <w:r w:rsidRPr="002E6C36">
        <w:rPr>
          <w:rFonts w:ascii="Times New Roman" w:hAnsi="Times New Roman"/>
          <w:noProof/>
        </w:rPr>
        <w:fldChar w:fldCharType="end"/>
      </w:r>
    </w:p>
    <w:p w14:paraId="2817971F" w14:textId="24724AF5"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66 : Analyse des risques professionnels liés à l’activité de construction et l’exploitation de l’abattoir</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_Toc151381900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110</w:t>
      </w:r>
      <w:r w:rsidRPr="002E6C36">
        <w:rPr>
          <w:rFonts w:ascii="Times New Roman" w:hAnsi="Times New Roman"/>
          <w:noProof/>
        </w:rPr>
        <w:fldChar w:fldCharType="end"/>
      </w:r>
    </w:p>
    <w:p w14:paraId="2C0D5A07" w14:textId="2AB9CC6F"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67: Synthèse des impacts du sous-projet</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_Toc151381901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118</w:t>
      </w:r>
      <w:r w:rsidRPr="002E6C36">
        <w:rPr>
          <w:rFonts w:ascii="Times New Roman" w:hAnsi="Times New Roman"/>
          <w:noProof/>
        </w:rPr>
        <w:fldChar w:fldCharType="end"/>
      </w:r>
    </w:p>
    <w:p w14:paraId="17438940" w14:textId="4E64BEA2"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68 : Plan de Gestion Environnementale et Sociale du sous-projet de construction de l’abattoir de Bobo de Dioulasso</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_Toc151381902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124</w:t>
      </w:r>
      <w:r w:rsidRPr="002E6C36">
        <w:rPr>
          <w:rFonts w:ascii="Times New Roman" w:hAnsi="Times New Roman"/>
          <w:noProof/>
        </w:rPr>
        <w:fldChar w:fldCharType="end"/>
      </w:r>
    </w:p>
    <w:p w14:paraId="14F51366" w14:textId="4E482FC9"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69 : Coût du programme de surveillance environnementale externe</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_Toc151381903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129</w:t>
      </w:r>
      <w:r w:rsidRPr="002E6C36">
        <w:rPr>
          <w:rFonts w:ascii="Times New Roman" w:hAnsi="Times New Roman"/>
          <w:noProof/>
        </w:rPr>
        <w:fldChar w:fldCharType="end"/>
      </w:r>
    </w:p>
    <w:p w14:paraId="18F5FDE8" w14:textId="0F711440"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70: Programme de renforcement des capacités des acteurs du sous-projet</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_Toc151381904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132</w:t>
      </w:r>
      <w:r w:rsidRPr="002E6C36">
        <w:rPr>
          <w:rFonts w:ascii="Times New Roman" w:hAnsi="Times New Roman"/>
          <w:noProof/>
        </w:rPr>
        <w:fldChar w:fldCharType="end"/>
      </w:r>
    </w:p>
    <w:p w14:paraId="301A7C8F" w14:textId="0CAC9416"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72</w:t>
      </w:r>
      <w:r w:rsidRPr="002E6C36">
        <w:rPr>
          <w:rFonts w:ascii="Times New Roman" w:hAnsi="Times New Roman"/>
          <w:b/>
          <w:bCs/>
          <w:noProof/>
        </w:rPr>
        <w:t xml:space="preserve"> : </w:t>
      </w:r>
      <w:r w:rsidRPr="002E6C36">
        <w:rPr>
          <w:rFonts w:ascii="Times New Roman" w:hAnsi="Times New Roman"/>
          <w:noProof/>
        </w:rPr>
        <w:t>Budget de fonctionnement du MGP</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_Toc151381905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137</w:t>
      </w:r>
      <w:r w:rsidRPr="002E6C36">
        <w:rPr>
          <w:rFonts w:ascii="Times New Roman" w:hAnsi="Times New Roman"/>
          <w:noProof/>
        </w:rPr>
        <w:fldChar w:fldCharType="end"/>
      </w:r>
    </w:p>
    <w:p w14:paraId="0329342C" w14:textId="100BCDD4"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71 : Coût du PGES</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_Toc151381906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138</w:t>
      </w:r>
      <w:r w:rsidRPr="002E6C36">
        <w:rPr>
          <w:rFonts w:ascii="Times New Roman" w:hAnsi="Times New Roman"/>
          <w:noProof/>
        </w:rPr>
        <w:fldChar w:fldCharType="end"/>
      </w:r>
    </w:p>
    <w:p w14:paraId="5EC334A1" w14:textId="73E4C86C"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Tableau 73: Résultats des consultations des acteurs de l’abattoir de Bobo Dioulasso</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_Toc151381907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143</w:t>
      </w:r>
      <w:r w:rsidRPr="002E6C36">
        <w:rPr>
          <w:rFonts w:ascii="Times New Roman" w:hAnsi="Times New Roman"/>
          <w:noProof/>
        </w:rPr>
        <w:fldChar w:fldCharType="end"/>
      </w:r>
    </w:p>
    <w:p w14:paraId="495DFFC2" w14:textId="01C6EA9F" w:rsidR="00534E02" w:rsidRPr="002E6C36" w:rsidRDefault="00EB3116" w:rsidP="00726A5A">
      <w:pPr>
        <w:pStyle w:val="TM9"/>
        <w:tabs>
          <w:tab w:val="right" w:leader="dot" w:pos="9055"/>
        </w:tabs>
        <w:spacing w:line="240" w:lineRule="auto"/>
        <w:ind w:left="0" w:firstLine="0"/>
        <w:rPr>
          <w:rFonts w:ascii="Times New Roman" w:eastAsia="Calibri" w:hAnsi="Times New Roman" w:cs="Times New Roman"/>
          <w:b/>
          <w:bCs/>
          <w:lang w:val="fr-FR"/>
        </w:rPr>
      </w:pPr>
      <w:r w:rsidRPr="002E6C36">
        <w:rPr>
          <w:rFonts w:ascii="Times New Roman" w:hAnsi="Times New Roman" w:cs="Times New Roman"/>
          <w:noProof/>
          <w:color w:val="auto"/>
          <w:sz w:val="24"/>
          <w:szCs w:val="24"/>
          <w:lang w:val="fr-FR"/>
        </w:rPr>
        <w:fldChar w:fldCharType="end"/>
      </w:r>
    </w:p>
    <w:p w14:paraId="36299409" w14:textId="77777777" w:rsidR="00020D06" w:rsidRPr="002E6C36" w:rsidRDefault="00020D06" w:rsidP="00322544">
      <w:pPr>
        <w:spacing w:after="160" w:line="240" w:lineRule="auto"/>
        <w:ind w:left="0" w:firstLine="0"/>
        <w:jc w:val="left"/>
        <w:outlineLvl w:val="0"/>
        <w:rPr>
          <w:rFonts w:eastAsia="Calibri"/>
          <w:b/>
          <w:bCs/>
          <w:szCs w:val="24"/>
          <w:lang w:val="fr-FR"/>
        </w:rPr>
      </w:pPr>
      <w:bookmarkStart w:id="16" w:name="_Toc139291075"/>
      <w:bookmarkStart w:id="17" w:name="_Toc139292031"/>
      <w:bookmarkStart w:id="18" w:name="_Toc139293008"/>
      <w:bookmarkStart w:id="19" w:name="_Toc139293427"/>
      <w:bookmarkStart w:id="20" w:name="_Toc139311999"/>
      <w:bookmarkStart w:id="21" w:name="_Toc151381715"/>
      <w:r w:rsidRPr="002E6C36">
        <w:rPr>
          <w:rFonts w:eastAsia="Calibri"/>
          <w:b/>
          <w:bCs/>
          <w:szCs w:val="24"/>
          <w:lang w:val="fr-FR"/>
        </w:rPr>
        <w:t>LISTE DES FIGURES</w:t>
      </w:r>
      <w:bookmarkEnd w:id="16"/>
      <w:bookmarkEnd w:id="17"/>
      <w:bookmarkEnd w:id="18"/>
      <w:bookmarkEnd w:id="19"/>
      <w:bookmarkEnd w:id="20"/>
      <w:bookmarkEnd w:id="21"/>
    </w:p>
    <w:p w14:paraId="72E5A3D5" w14:textId="6AF260DA" w:rsidR="002E6C36" w:rsidRPr="002E6C36" w:rsidRDefault="00CB6B5B">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b/>
          <w:bCs/>
          <w:caps/>
          <w:sz w:val="20"/>
          <w:szCs w:val="24"/>
        </w:rPr>
        <w:fldChar w:fldCharType="begin"/>
      </w:r>
      <w:r w:rsidRPr="002E6C36">
        <w:rPr>
          <w:rFonts w:ascii="Times New Roman" w:hAnsi="Times New Roman"/>
          <w:b/>
          <w:bCs/>
          <w:caps/>
          <w:sz w:val="20"/>
          <w:szCs w:val="24"/>
        </w:rPr>
        <w:instrText xml:space="preserve"> TOC \h \z \c "Figure" </w:instrText>
      </w:r>
      <w:r w:rsidRPr="002E6C36">
        <w:rPr>
          <w:rFonts w:ascii="Times New Roman" w:hAnsi="Times New Roman"/>
          <w:b/>
          <w:bCs/>
          <w:caps/>
          <w:sz w:val="20"/>
          <w:szCs w:val="24"/>
        </w:rPr>
        <w:fldChar w:fldCharType="separate"/>
      </w:r>
      <w:hyperlink w:anchor="_Toc151381908" w:history="1">
        <w:r w:rsidR="002E6C36" w:rsidRPr="002E6C36">
          <w:rPr>
            <w:rStyle w:val="Lienhypertexte"/>
            <w:rFonts w:ascii="Times New Roman" w:hAnsi="Times New Roman"/>
            <w:noProof/>
          </w:rPr>
          <w:t>Figure 1 : Localisation du site dans la commune de Bobo Dioulasso</w:t>
        </w:r>
        <w:r w:rsidR="002E6C36" w:rsidRPr="002E6C36">
          <w:rPr>
            <w:rFonts w:ascii="Times New Roman" w:hAnsi="Times New Roman"/>
            <w:noProof/>
            <w:webHidden/>
          </w:rPr>
          <w:tab/>
        </w:r>
        <w:r w:rsidR="002E6C36" w:rsidRPr="002E6C36">
          <w:rPr>
            <w:rFonts w:ascii="Times New Roman" w:hAnsi="Times New Roman"/>
            <w:noProof/>
            <w:webHidden/>
          </w:rPr>
          <w:fldChar w:fldCharType="begin"/>
        </w:r>
        <w:r w:rsidR="002E6C36" w:rsidRPr="002E6C36">
          <w:rPr>
            <w:rFonts w:ascii="Times New Roman" w:hAnsi="Times New Roman"/>
            <w:noProof/>
            <w:webHidden/>
          </w:rPr>
          <w:instrText xml:space="preserve"> PAGEREF _Toc151381908 \h </w:instrText>
        </w:r>
        <w:r w:rsidR="002E6C36" w:rsidRPr="002E6C36">
          <w:rPr>
            <w:rFonts w:ascii="Times New Roman" w:hAnsi="Times New Roman"/>
            <w:noProof/>
            <w:webHidden/>
          </w:rPr>
        </w:r>
        <w:r w:rsidR="002E6C36" w:rsidRPr="002E6C36">
          <w:rPr>
            <w:rFonts w:ascii="Times New Roman" w:hAnsi="Times New Roman"/>
            <w:noProof/>
            <w:webHidden/>
          </w:rPr>
          <w:fldChar w:fldCharType="separate"/>
        </w:r>
        <w:r w:rsidR="002E6C36" w:rsidRPr="002E6C36">
          <w:rPr>
            <w:rFonts w:ascii="Times New Roman" w:hAnsi="Times New Roman"/>
            <w:noProof/>
            <w:webHidden/>
          </w:rPr>
          <w:t>24</w:t>
        </w:r>
        <w:r w:rsidR="002E6C36" w:rsidRPr="002E6C36">
          <w:rPr>
            <w:rFonts w:ascii="Times New Roman" w:hAnsi="Times New Roman"/>
            <w:noProof/>
            <w:webHidden/>
          </w:rPr>
          <w:fldChar w:fldCharType="end"/>
        </w:r>
      </w:hyperlink>
    </w:p>
    <w:p w14:paraId="6ECB0C1A" w14:textId="380F5C85" w:rsidR="002E6C36" w:rsidRPr="002E6C36" w:rsidRDefault="00000000">
      <w:pPr>
        <w:pStyle w:val="Tabledesillustrations"/>
        <w:tabs>
          <w:tab w:val="right" w:leader="dot" w:pos="9205"/>
        </w:tabs>
        <w:rPr>
          <w:rFonts w:ascii="Times New Roman" w:eastAsiaTheme="minorEastAsia" w:hAnsi="Times New Roman"/>
          <w:noProof/>
          <w:kern w:val="2"/>
          <w14:ligatures w14:val="standardContextual"/>
        </w:rPr>
      </w:pPr>
      <w:hyperlink w:anchor="_Toc151381909" w:history="1">
        <w:r w:rsidR="002E6C36" w:rsidRPr="002E6C36">
          <w:rPr>
            <w:rStyle w:val="Lienhypertexte"/>
            <w:rFonts w:ascii="Times New Roman" w:hAnsi="Times New Roman"/>
            <w:noProof/>
          </w:rPr>
          <w:t>Figure 2 : Carte d’occupation des sols de Bobo Dioulasso</w:t>
        </w:r>
        <w:r w:rsidR="002E6C36" w:rsidRPr="002E6C36">
          <w:rPr>
            <w:rFonts w:ascii="Times New Roman" w:hAnsi="Times New Roman"/>
            <w:noProof/>
            <w:webHidden/>
          </w:rPr>
          <w:tab/>
        </w:r>
        <w:r w:rsidR="002E6C36" w:rsidRPr="002E6C36">
          <w:rPr>
            <w:rFonts w:ascii="Times New Roman" w:hAnsi="Times New Roman"/>
            <w:noProof/>
            <w:webHidden/>
          </w:rPr>
          <w:fldChar w:fldCharType="begin"/>
        </w:r>
        <w:r w:rsidR="002E6C36" w:rsidRPr="002E6C36">
          <w:rPr>
            <w:rFonts w:ascii="Times New Roman" w:hAnsi="Times New Roman"/>
            <w:noProof/>
            <w:webHidden/>
          </w:rPr>
          <w:instrText xml:space="preserve"> PAGEREF _Toc151381909 \h </w:instrText>
        </w:r>
        <w:r w:rsidR="002E6C36" w:rsidRPr="002E6C36">
          <w:rPr>
            <w:rFonts w:ascii="Times New Roman" w:hAnsi="Times New Roman"/>
            <w:noProof/>
            <w:webHidden/>
          </w:rPr>
        </w:r>
        <w:r w:rsidR="002E6C36" w:rsidRPr="002E6C36">
          <w:rPr>
            <w:rFonts w:ascii="Times New Roman" w:hAnsi="Times New Roman"/>
            <w:noProof/>
            <w:webHidden/>
          </w:rPr>
          <w:fldChar w:fldCharType="separate"/>
        </w:r>
        <w:r w:rsidR="002E6C36" w:rsidRPr="002E6C36">
          <w:rPr>
            <w:rFonts w:ascii="Times New Roman" w:hAnsi="Times New Roman"/>
            <w:noProof/>
            <w:webHidden/>
          </w:rPr>
          <w:t>24</w:t>
        </w:r>
        <w:r w:rsidR="002E6C36" w:rsidRPr="002E6C36">
          <w:rPr>
            <w:rFonts w:ascii="Times New Roman" w:hAnsi="Times New Roman"/>
            <w:noProof/>
            <w:webHidden/>
          </w:rPr>
          <w:fldChar w:fldCharType="end"/>
        </w:r>
      </w:hyperlink>
    </w:p>
    <w:p w14:paraId="7E9C26AC" w14:textId="0F95E435" w:rsidR="002E6C36" w:rsidRPr="002E6C36" w:rsidRDefault="00000000">
      <w:pPr>
        <w:pStyle w:val="Tabledesillustrations"/>
        <w:tabs>
          <w:tab w:val="right" w:leader="dot" w:pos="9205"/>
        </w:tabs>
        <w:rPr>
          <w:rFonts w:ascii="Times New Roman" w:eastAsiaTheme="minorEastAsia" w:hAnsi="Times New Roman"/>
          <w:noProof/>
          <w:kern w:val="2"/>
          <w14:ligatures w14:val="standardContextual"/>
        </w:rPr>
      </w:pPr>
      <w:hyperlink w:anchor="_Toc151381910" w:history="1">
        <w:r w:rsidR="002E6C36" w:rsidRPr="002E6C36">
          <w:rPr>
            <w:rStyle w:val="Lienhypertexte"/>
            <w:rFonts w:ascii="Times New Roman" w:hAnsi="Times New Roman"/>
            <w:noProof/>
          </w:rPr>
          <w:t>Figure 3 : Site de l’abattoir frigorifique de Bobo Dioulasso</w:t>
        </w:r>
        <w:r w:rsidR="002E6C36" w:rsidRPr="002E6C36">
          <w:rPr>
            <w:rFonts w:ascii="Times New Roman" w:hAnsi="Times New Roman"/>
            <w:noProof/>
            <w:webHidden/>
          </w:rPr>
          <w:tab/>
        </w:r>
        <w:r w:rsidR="002E6C36" w:rsidRPr="002E6C36">
          <w:rPr>
            <w:rFonts w:ascii="Times New Roman" w:hAnsi="Times New Roman"/>
            <w:noProof/>
            <w:webHidden/>
          </w:rPr>
          <w:fldChar w:fldCharType="begin"/>
        </w:r>
        <w:r w:rsidR="002E6C36" w:rsidRPr="002E6C36">
          <w:rPr>
            <w:rFonts w:ascii="Times New Roman" w:hAnsi="Times New Roman"/>
            <w:noProof/>
            <w:webHidden/>
          </w:rPr>
          <w:instrText xml:space="preserve"> PAGEREF _Toc151381910 \h </w:instrText>
        </w:r>
        <w:r w:rsidR="002E6C36" w:rsidRPr="002E6C36">
          <w:rPr>
            <w:rFonts w:ascii="Times New Roman" w:hAnsi="Times New Roman"/>
            <w:noProof/>
            <w:webHidden/>
          </w:rPr>
        </w:r>
        <w:r w:rsidR="002E6C36" w:rsidRPr="002E6C36">
          <w:rPr>
            <w:rFonts w:ascii="Times New Roman" w:hAnsi="Times New Roman"/>
            <w:noProof/>
            <w:webHidden/>
          </w:rPr>
          <w:fldChar w:fldCharType="separate"/>
        </w:r>
        <w:r w:rsidR="002E6C36" w:rsidRPr="002E6C36">
          <w:rPr>
            <w:rFonts w:ascii="Times New Roman" w:hAnsi="Times New Roman"/>
            <w:noProof/>
            <w:webHidden/>
          </w:rPr>
          <w:t>25</w:t>
        </w:r>
        <w:r w:rsidR="002E6C36" w:rsidRPr="002E6C36">
          <w:rPr>
            <w:rFonts w:ascii="Times New Roman" w:hAnsi="Times New Roman"/>
            <w:noProof/>
            <w:webHidden/>
          </w:rPr>
          <w:fldChar w:fldCharType="end"/>
        </w:r>
      </w:hyperlink>
    </w:p>
    <w:p w14:paraId="47847D9C" w14:textId="60B99542" w:rsidR="002E6C36" w:rsidRPr="002E6C36" w:rsidRDefault="00000000">
      <w:pPr>
        <w:pStyle w:val="Tabledesillustrations"/>
        <w:tabs>
          <w:tab w:val="right" w:leader="dot" w:pos="9205"/>
        </w:tabs>
        <w:rPr>
          <w:rFonts w:ascii="Times New Roman" w:eastAsiaTheme="minorEastAsia" w:hAnsi="Times New Roman"/>
          <w:noProof/>
          <w:kern w:val="2"/>
          <w14:ligatures w14:val="standardContextual"/>
        </w:rPr>
      </w:pPr>
      <w:hyperlink w:anchor="_Toc151381911" w:history="1">
        <w:r w:rsidR="002E6C36" w:rsidRPr="002E6C36">
          <w:rPr>
            <w:rStyle w:val="Lienhypertexte"/>
            <w:rFonts w:ascii="Times New Roman" w:hAnsi="Times New Roman"/>
            <w:noProof/>
          </w:rPr>
          <w:t>Figure 4 : Schéma illustratif du fonctionnement d'une station d'épuration</w:t>
        </w:r>
        <w:r w:rsidR="002E6C36" w:rsidRPr="002E6C36">
          <w:rPr>
            <w:rFonts w:ascii="Times New Roman" w:hAnsi="Times New Roman"/>
            <w:noProof/>
            <w:webHidden/>
          </w:rPr>
          <w:tab/>
        </w:r>
        <w:r w:rsidR="002E6C36" w:rsidRPr="002E6C36">
          <w:rPr>
            <w:rFonts w:ascii="Times New Roman" w:hAnsi="Times New Roman"/>
            <w:noProof/>
            <w:webHidden/>
          </w:rPr>
          <w:fldChar w:fldCharType="begin"/>
        </w:r>
        <w:r w:rsidR="002E6C36" w:rsidRPr="002E6C36">
          <w:rPr>
            <w:rFonts w:ascii="Times New Roman" w:hAnsi="Times New Roman"/>
            <w:noProof/>
            <w:webHidden/>
          </w:rPr>
          <w:instrText xml:space="preserve"> PAGEREF _Toc151381911 \h </w:instrText>
        </w:r>
        <w:r w:rsidR="002E6C36" w:rsidRPr="002E6C36">
          <w:rPr>
            <w:rFonts w:ascii="Times New Roman" w:hAnsi="Times New Roman"/>
            <w:noProof/>
            <w:webHidden/>
          </w:rPr>
        </w:r>
        <w:r w:rsidR="002E6C36" w:rsidRPr="002E6C36">
          <w:rPr>
            <w:rFonts w:ascii="Times New Roman" w:hAnsi="Times New Roman"/>
            <w:noProof/>
            <w:webHidden/>
          </w:rPr>
          <w:fldChar w:fldCharType="separate"/>
        </w:r>
        <w:r w:rsidR="002E6C36" w:rsidRPr="002E6C36">
          <w:rPr>
            <w:rFonts w:ascii="Times New Roman" w:hAnsi="Times New Roman"/>
            <w:noProof/>
            <w:webHidden/>
          </w:rPr>
          <w:t>42</w:t>
        </w:r>
        <w:r w:rsidR="002E6C36" w:rsidRPr="002E6C36">
          <w:rPr>
            <w:rFonts w:ascii="Times New Roman" w:hAnsi="Times New Roman"/>
            <w:noProof/>
            <w:webHidden/>
          </w:rPr>
          <w:fldChar w:fldCharType="end"/>
        </w:r>
      </w:hyperlink>
    </w:p>
    <w:p w14:paraId="40D39D84" w14:textId="55775FBD" w:rsidR="002E6C36" w:rsidRPr="002E6C36" w:rsidRDefault="00000000">
      <w:pPr>
        <w:pStyle w:val="Tabledesillustrations"/>
        <w:tabs>
          <w:tab w:val="right" w:leader="dot" w:pos="9205"/>
        </w:tabs>
        <w:rPr>
          <w:rFonts w:ascii="Times New Roman" w:eastAsiaTheme="minorEastAsia" w:hAnsi="Times New Roman"/>
          <w:noProof/>
          <w:kern w:val="2"/>
          <w14:ligatures w14:val="standardContextual"/>
        </w:rPr>
      </w:pPr>
      <w:hyperlink w:anchor="_Toc151381912" w:history="1">
        <w:r w:rsidR="002E6C36" w:rsidRPr="002E6C36">
          <w:rPr>
            <w:rStyle w:val="Lienhypertexte"/>
            <w:rFonts w:ascii="Times New Roman" w:hAnsi="Times New Roman"/>
            <w:noProof/>
          </w:rPr>
          <w:t>Figure 5 : Zones d’influence du projet</w:t>
        </w:r>
        <w:r w:rsidR="002E6C36" w:rsidRPr="002E6C36">
          <w:rPr>
            <w:rFonts w:ascii="Times New Roman" w:hAnsi="Times New Roman"/>
            <w:noProof/>
            <w:webHidden/>
          </w:rPr>
          <w:tab/>
        </w:r>
        <w:r w:rsidR="002E6C36" w:rsidRPr="002E6C36">
          <w:rPr>
            <w:rFonts w:ascii="Times New Roman" w:hAnsi="Times New Roman"/>
            <w:noProof/>
            <w:webHidden/>
          </w:rPr>
          <w:fldChar w:fldCharType="begin"/>
        </w:r>
        <w:r w:rsidR="002E6C36" w:rsidRPr="002E6C36">
          <w:rPr>
            <w:rFonts w:ascii="Times New Roman" w:hAnsi="Times New Roman"/>
            <w:noProof/>
            <w:webHidden/>
          </w:rPr>
          <w:instrText xml:space="preserve"> PAGEREF _Toc151381912 \h </w:instrText>
        </w:r>
        <w:r w:rsidR="002E6C36" w:rsidRPr="002E6C36">
          <w:rPr>
            <w:rFonts w:ascii="Times New Roman" w:hAnsi="Times New Roman"/>
            <w:noProof/>
            <w:webHidden/>
          </w:rPr>
        </w:r>
        <w:r w:rsidR="002E6C36" w:rsidRPr="002E6C36">
          <w:rPr>
            <w:rFonts w:ascii="Times New Roman" w:hAnsi="Times New Roman"/>
            <w:noProof/>
            <w:webHidden/>
          </w:rPr>
          <w:fldChar w:fldCharType="separate"/>
        </w:r>
        <w:r w:rsidR="002E6C36" w:rsidRPr="002E6C36">
          <w:rPr>
            <w:rFonts w:ascii="Times New Roman" w:hAnsi="Times New Roman"/>
            <w:noProof/>
            <w:webHidden/>
          </w:rPr>
          <w:t>47</w:t>
        </w:r>
        <w:r w:rsidR="002E6C36" w:rsidRPr="002E6C36">
          <w:rPr>
            <w:rFonts w:ascii="Times New Roman" w:hAnsi="Times New Roman"/>
            <w:noProof/>
            <w:webHidden/>
          </w:rPr>
          <w:fldChar w:fldCharType="end"/>
        </w:r>
      </w:hyperlink>
    </w:p>
    <w:p w14:paraId="114EB49C" w14:textId="595E71F1" w:rsidR="002E6C36" w:rsidRPr="002E6C36" w:rsidRDefault="00000000">
      <w:pPr>
        <w:pStyle w:val="Tabledesillustrations"/>
        <w:tabs>
          <w:tab w:val="right" w:leader="dot" w:pos="9205"/>
        </w:tabs>
        <w:rPr>
          <w:rFonts w:ascii="Times New Roman" w:eastAsiaTheme="minorEastAsia" w:hAnsi="Times New Roman"/>
          <w:noProof/>
          <w:kern w:val="2"/>
          <w14:ligatures w14:val="standardContextual"/>
        </w:rPr>
      </w:pPr>
      <w:hyperlink w:anchor="_Toc151381913" w:history="1">
        <w:r w:rsidR="002E6C36" w:rsidRPr="002E6C36">
          <w:rPr>
            <w:rStyle w:val="Lienhypertexte"/>
            <w:rFonts w:ascii="Times New Roman" w:hAnsi="Times New Roman"/>
            <w:noProof/>
          </w:rPr>
          <w:t>Figure 6 : Carte d’occupation des sols de la commune de Bobo Dioulasso</w:t>
        </w:r>
        <w:r w:rsidR="002E6C36" w:rsidRPr="002E6C36">
          <w:rPr>
            <w:rFonts w:ascii="Times New Roman" w:hAnsi="Times New Roman"/>
            <w:noProof/>
            <w:webHidden/>
          </w:rPr>
          <w:tab/>
        </w:r>
        <w:r w:rsidR="002E6C36" w:rsidRPr="002E6C36">
          <w:rPr>
            <w:rFonts w:ascii="Times New Roman" w:hAnsi="Times New Roman"/>
            <w:noProof/>
            <w:webHidden/>
          </w:rPr>
          <w:fldChar w:fldCharType="begin"/>
        </w:r>
        <w:r w:rsidR="002E6C36" w:rsidRPr="002E6C36">
          <w:rPr>
            <w:rFonts w:ascii="Times New Roman" w:hAnsi="Times New Roman"/>
            <w:noProof/>
            <w:webHidden/>
          </w:rPr>
          <w:instrText xml:space="preserve"> PAGEREF _Toc151381913 \h </w:instrText>
        </w:r>
        <w:r w:rsidR="002E6C36" w:rsidRPr="002E6C36">
          <w:rPr>
            <w:rFonts w:ascii="Times New Roman" w:hAnsi="Times New Roman"/>
            <w:noProof/>
            <w:webHidden/>
          </w:rPr>
        </w:r>
        <w:r w:rsidR="002E6C36" w:rsidRPr="002E6C36">
          <w:rPr>
            <w:rFonts w:ascii="Times New Roman" w:hAnsi="Times New Roman"/>
            <w:noProof/>
            <w:webHidden/>
          </w:rPr>
          <w:fldChar w:fldCharType="separate"/>
        </w:r>
        <w:r w:rsidR="002E6C36" w:rsidRPr="002E6C36">
          <w:rPr>
            <w:rFonts w:ascii="Times New Roman" w:hAnsi="Times New Roman"/>
            <w:noProof/>
            <w:webHidden/>
          </w:rPr>
          <w:t>49</w:t>
        </w:r>
        <w:r w:rsidR="002E6C36" w:rsidRPr="002E6C36">
          <w:rPr>
            <w:rFonts w:ascii="Times New Roman" w:hAnsi="Times New Roman"/>
            <w:noProof/>
            <w:webHidden/>
          </w:rPr>
          <w:fldChar w:fldCharType="end"/>
        </w:r>
      </w:hyperlink>
    </w:p>
    <w:p w14:paraId="38EE7C35" w14:textId="13738E7B" w:rsidR="00020D06" w:rsidRPr="002E6C36" w:rsidRDefault="00CB6B5B" w:rsidP="00322544">
      <w:pPr>
        <w:spacing w:line="276" w:lineRule="auto"/>
        <w:ind w:left="0" w:firstLine="0"/>
        <w:rPr>
          <w:color w:val="auto"/>
          <w:szCs w:val="24"/>
          <w:lang w:val="fr-FR"/>
        </w:rPr>
      </w:pPr>
      <w:r w:rsidRPr="002E6C36">
        <w:rPr>
          <w:rFonts w:eastAsia="Calibri"/>
          <w:b/>
          <w:bCs/>
          <w:caps/>
          <w:color w:val="auto"/>
          <w:sz w:val="20"/>
          <w:szCs w:val="24"/>
          <w:lang w:val="fr-FR" w:eastAsia="en-US"/>
        </w:rPr>
        <w:fldChar w:fldCharType="end"/>
      </w:r>
    </w:p>
    <w:p w14:paraId="301FCBA1" w14:textId="77777777" w:rsidR="00020D06" w:rsidRPr="002E6C36" w:rsidRDefault="00726A5A" w:rsidP="00726A5A">
      <w:pPr>
        <w:spacing w:after="160" w:line="240" w:lineRule="auto"/>
        <w:ind w:left="0" w:firstLine="0"/>
        <w:jc w:val="left"/>
        <w:outlineLvl w:val="0"/>
        <w:rPr>
          <w:rFonts w:eastAsia="Calibri"/>
          <w:b/>
          <w:bCs/>
          <w:szCs w:val="24"/>
          <w:lang w:val="fr-FR"/>
        </w:rPr>
      </w:pPr>
      <w:r w:rsidRPr="002E6C36">
        <w:rPr>
          <w:rFonts w:eastAsia="Calibri"/>
          <w:b/>
          <w:color w:val="auto"/>
          <w:szCs w:val="24"/>
          <w:lang w:val="fr-FR"/>
        </w:rPr>
        <w:br w:type="page"/>
      </w:r>
      <w:bookmarkStart w:id="22" w:name="_Toc151381716"/>
      <w:r w:rsidR="00020D06" w:rsidRPr="002E6C36">
        <w:rPr>
          <w:rFonts w:eastAsia="Calibri"/>
          <w:b/>
          <w:bCs/>
          <w:szCs w:val="24"/>
          <w:lang w:val="fr-FR"/>
        </w:rPr>
        <w:lastRenderedPageBreak/>
        <w:t>LISTE DES PHOTOS</w:t>
      </w:r>
      <w:bookmarkEnd w:id="22"/>
    </w:p>
    <w:p w14:paraId="07174197" w14:textId="421079E4" w:rsidR="002E6C36" w:rsidRPr="002E6C36" w:rsidRDefault="00C31BB9">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sz w:val="24"/>
          <w:szCs w:val="24"/>
        </w:rPr>
        <w:fldChar w:fldCharType="begin"/>
      </w:r>
      <w:r w:rsidRPr="002E6C36">
        <w:rPr>
          <w:rFonts w:ascii="Times New Roman" w:hAnsi="Times New Roman"/>
          <w:noProof/>
          <w:sz w:val="24"/>
          <w:szCs w:val="24"/>
        </w:rPr>
        <w:instrText xml:space="preserve"> TOC \c "Photo" </w:instrText>
      </w:r>
      <w:r w:rsidRPr="002E6C36">
        <w:rPr>
          <w:rFonts w:ascii="Times New Roman" w:hAnsi="Times New Roman"/>
          <w:noProof/>
          <w:sz w:val="24"/>
          <w:szCs w:val="24"/>
        </w:rPr>
        <w:fldChar w:fldCharType="separate"/>
      </w:r>
      <w:r w:rsidR="002E6C36" w:rsidRPr="002E6C36">
        <w:rPr>
          <w:rFonts w:ascii="Times New Roman" w:hAnsi="Times New Roman"/>
          <w:noProof/>
        </w:rPr>
        <w:t>Photo 1 : quelques constructions dans la zone du sous-projet d’abattoir de Bobo Dioulasso.</w:t>
      </w:r>
      <w:r w:rsidR="002E6C36" w:rsidRPr="002E6C36">
        <w:rPr>
          <w:rFonts w:ascii="Times New Roman" w:hAnsi="Times New Roman"/>
          <w:noProof/>
        </w:rPr>
        <w:tab/>
      </w:r>
      <w:r w:rsidR="002E6C36" w:rsidRPr="002E6C36">
        <w:rPr>
          <w:rFonts w:ascii="Times New Roman" w:hAnsi="Times New Roman"/>
          <w:noProof/>
        </w:rPr>
        <w:fldChar w:fldCharType="begin"/>
      </w:r>
      <w:r w:rsidR="002E6C36" w:rsidRPr="002E6C36">
        <w:rPr>
          <w:rFonts w:ascii="Times New Roman" w:hAnsi="Times New Roman"/>
          <w:noProof/>
        </w:rPr>
        <w:instrText xml:space="preserve"> PAGEREF _Toc151381914 \h </w:instrText>
      </w:r>
      <w:r w:rsidR="002E6C36" w:rsidRPr="002E6C36">
        <w:rPr>
          <w:rFonts w:ascii="Times New Roman" w:hAnsi="Times New Roman"/>
          <w:noProof/>
        </w:rPr>
      </w:r>
      <w:r w:rsidR="002E6C36" w:rsidRPr="002E6C36">
        <w:rPr>
          <w:rFonts w:ascii="Times New Roman" w:hAnsi="Times New Roman"/>
          <w:noProof/>
        </w:rPr>
        <w:fldChar w:fldCharType="separate"/>
      </w:r>
      <w:r w:rsidR="002E6C36" w:rsidRPr="002E6C36">
        <w:rPr>
          <w:rFonts w:ascii="Times New Roman" w:hAnsi="Times New Roman"/>
          <w:noProof/>
        </w:rPr>
        <w:t>26</w:t>
      </w:r>
      <w:r w:rsidR="002E6C36" w:rsidRPr="002E6C36">
        <w:rPr>
          <w:rFonts w:ascii="Times New Roman" w:hAnsi="Times New Roman"/>
          <w:noProof/>
        </w:rPr>
        <w:fldChar w:fldCharType="end"/>
      </w:r>
    </w:p>
    <w:p w14:paraId="223BF6A7" w14:textId="5B75280F"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Photo 2 : Petite carrière à proximité d’une couverture végétale sur le site</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_Toc151381915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52</w:t>
      </w:r>
      <w:r w:rsidRPr="002E6C36">
        <w:rPr>
          <w:rFonts w:ascii="Times New Roman" w:hAnsi="Times New Roman"/>
          <w:noProof/>
        </w:rPr>
        <w:fldChar w:fldCharType="end"/>
      </w:r>
    </w:p>
    <w:p w14:paraId="7172325E" w14:textId="529E5D8C"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Photo 3 : Marché à bétail non fonctionnel sur le site des 22ha de l’abattoir de Bobo et Forage réalisé sur le site</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_Toc151381916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67</w:t>
      </w:r>
      <w:r w:rsidRPr="002E6C36">
        <w:rPr>
          <w:rFonts w:ascii="Times New Roman" w:hAnsi="Times New Roman"/>
          <w:noProof/>
        </w:rPr>
        <w:fldChar w:fldCharType="end"/>
      </w:r>
    </w:p>
    <w:p w14:paraId="450327D9" w14:textId="6A01922F"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Photo 4: Forage réalisé sur le site</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_Toc151381917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67</w:t>
      </w:r>
      <w:r w:rsidRPr="002E6C36">
        <w:rPr>
          <w:rFonts w:ascii="Times New Roman" w:hAnsi="Times New Roman"/>
          <w:noProof/>
        </w:rPr>
        <w:fldChar w:fldCharType="end"/>
      </w:r>
    </w:p>
    <w:p w14:paraId="251C98A9" w14:textId="1EE80767"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Photo 5 : Maison non achevée sur le site appartenant à un particulier (extrême Nord du site)</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_Toc151381918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68</w:t>
      </w:r>
      <w:r w:rsidRPr="002E6C36">
        <w:rPr>
          <w:rFonts w:ascii="Times New Roman" w:hAnsi="Times New Roman"/>
          <w:noProof/>
        </w:rPr>
        <w:fldChar w:fldCharType="end"/>
      </w:r>
    </w:p>
    <w:p w14:paraId="5519434A" w14:textId="4A779789"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Photo 6 : Rencontre d’informations et d’échange avec des parties prenantes, 2022</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_Toc151381919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185</w:t>
      </w:r>
      <w:r w:rsidRPr="002E6C36">
        <w:rPr>
          <w:rFonts w:ascii="Times New Roman" w:hAnsi="Times New Roman"/>
          <w:noProof/>
        </w:rPr>
        <w:fldChar w:fldCharType="end"/>
      </w:r>
    </w:p>
    <w:p w14:paraId="45375B0E" w14:textId="74CD669C"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Photo 7: Consultation avec les producteurs et exportateurs de bétail, 2022</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_Toc151381920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185</w:t>
      </w:r>
      <w:r w:rsidRPr="002E6C36">
        <w:rPr>
          <w:rFonts w:ascii="Times New Roman" w:hAnsi="Times New Roman"/>
          <w:noProof/>
        </w:rPr>
        <w:fldChar w:fldCharType="end"/>
      </w:r>
    </w:p>
    <w:p w14:paraId="77ACF482" w14:textId="764C89F0"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Photo 8 : Consultation avec les producteurs-éleveurs de porcs, 2022</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_Toc151381921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186</w:t>
      </w:r>
      <w:r w:rsidRPr="002E6C36">
        <w:rPr>
          <w:rFonts w:ascii="Times New Roman" w:hAnsi="Times New Roman"/>
          <w:noProof/>
        </w:rPr>
        <w:fldChar w:fldCharType="end"/>
      </w:r>
    </w:p>
    <w:p w14:paraId="3A449B2F" w14:textId="412D29EB" w:rsidR="00020D06" w:rsidRPr="002E6C36" w:rsidRDefault="00C31BB9" w:rsidP="009850FD">
      <w:pPr>
        <w:pStyle w:val="TM9"/>
        <w:tabs>
          <w:tab w:val="right" w:leader="dot" w:pos="9055"/>
        </w:tabs>
        <w:spacing w:line="240" w:lineRule="auto"/>
        <w:ind w:left="0" w:firstLine="0"/>
        <w:rPr>
          <w:rFonts w:ascii="Times New Roman" w:eastAsia="Calibri" w:hAnsi="Times New Roman" w:cs="Times New Roman"/>
          <w:color w:val="auto"/>
          <w:szCs w:val="24"/>
          <w:lang w:val="fr-FR"/>
        </w:rPr>
      </w:pPr>
      <w:r w:rsidRPr="002E6C36">
        <w:rPr>
          <w:rFonts w:ascii="Times New Roman" w:eastAsia="Calibri" w:hAnsi="Times New Roman" w:cs="Times New Roman"/>
          <w:noProof/>
          <w:color w:val="auto"/>
          <w:sz w:val="24"/>
          <w:szCs w:val="24"/>
          <w:lang w:val="fr-FR" w:eastAsia="en-US"/>
        </w:rPr>
        <w:fldChar w:fldCharType="end"/>
      </w:r>
    </w:p>
    <w:p w14:paraId="75023602" w14:textId="77777777" w:rsidR="00063351" w:rsidRPr="002E6C36" w:rsidRDefault="00063351" w:rsidP="00020D06">
      <w:pPr>
        <w:spacing w:line="276" w:lineRule="auto"/>
        <w:rPr>
          <w:rFonts w:eastAsia="Calibri"/>
          <w:color w:val="auto"/>
          <w:szCs w:val="24"/>
          <w:lang w:val="fr-FR"/>
        </w:rPr>
      </w:pPr>
    </w:p>
    <w:p w14:paraId="70DEE60E" w14:textId="77777777" w:rsidR="00020D06" w:rsidRPr="002E6C36" w:rsidRDefault="00020D06" w:rsidP="00726A5A">
      <w:pPr>
        <w:spacing w:after="160" w:line="240" w:lineRule="auto"/>
        <w:ind w:left="0" w:firstLine="0"/>
        <w:jc w:val="left"/>
        <w:outlineLvl w:val="0"/>
        <w:rPr>
          <w:rFonts w:eastAsia="Calibri"/>
          <w:b/>
          <w:bCs/>
          <w:szCs w:val="24"/>
          <w:lang w:val="fr-FR"/>
        </w:rPr>
      </w:pPr>
      <w:bookmarkStart w:id="23" w:name="_Toc151381717"/>
      <w:r w:rsidRPr="002E6C36">
        <w:rPr>
          <w:rFonts w:eastAsia="Calibri"/>
          <w:b/>
          <w:bCs/>
          <w:szCs w:val="24"/>
          <w:lang w:val="fr-FR"/>
        </w:rPr>
        <w:t>LISTE DES ANNEXES</w:t>
      </w:r>
      <w:bookmarkEnd w:id="23"/>
      <w:r w:rsidRPr="002E6C36">
        <w:rPr>
          <w:rFonts w:eastAsia="Calibri"/>
          <w:b/>
          <w:bCs/>
          <w:szCs w:val="24"/>
          <w:lang w:val="fr-FR"/>
        </w:rPr>
        <w:t xml:space="preserve"> </w:t>
      </w:r>
    </w:p>
    <w:p w14:paraId="2869B7B8" w14:textId="256F7020" w:rsidR="002E6C36" w:rsidRPr="002E6C36" w:rsidRDefault="00C21D57">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bCs/>
          <w:caps/>
          <w:szCs w:val="24"/>
        </w:rPr>
        <w:fldChar w:fldCharType="begin"/>
      </w:r>
      <w:r w:rsidRPr="002E6C36">
        <w:rPr>
          <w:rFonts w:ascii="Times New Roman" w:hAnsi="Times New Roman"/>
          <w:bCs/>
          <w:caps/>
          <w:szCs w:val="24"/>
        </w:rPr>
        <w:instrText xml:space="preserve"> TOC \c "Annexe" </w:instrText>
      </w:r>
      <w:r w:rsidRPr="002E6C36">
        <w:rPr>
          <w:rFonts w:ascii="Times New Roman" w:hAnsi="Times New Roman"/>
          <w:bCs/>
          <w:caps/>
          <w:szCs w:val="24"/>
        </w:rPr>
        <w:fldChar w:fldCharType="separate"/>
      </w:r>
      <w:r w:rsidR="002E6C36" w:rsidRPr="002E6C36">
        <w:rPr>
          <w:rFonts w:ascii="Times New Roman" w:hAnsi="Times New Roman"/>
          <w:noProof/>
        </w:rPr>
        <w:t>Annexe 1:Termes de Références de l’EIES</w:t>
      </w:r>
      <w:r w:rsidR="002E6C36" w:rsidRPr="002E6C36">
        <w:rPr>
          <w:rFonts w:ascii="Times New Roman" w:hAnsi="Times New Roman"/>
          <w:noProof/>
        </w:rPr>
        <w:tab/>
      </w:r>
      <w:r w:rsidR="002E6C36" w:rsidRPr="002E6C36">
        <w:rPr>
          <w:rFonts w:ascii="Times New Roman" w:hAnsi="Times New Roman"/>
          <w:noProof/>
        </w:rPr>
        <w:fldChar w:fldCharType="begin"/>
      </w:r>
      <w:r w:rsidR="002E6C36" w:rsidRPr="002E6C36">
        <w:rPr>
          <w:rFonts w:ascii="Times New Roman" w:hAnsi="Times New Roman"/>
          <w:noProof/>
        </w:rPr>
        <w:instrText xml:space="preserve"> PAGEREF _Toc151381922 \h </w:instrText>
      </w:r>
      <w:r w:rsidR="002E6C36" w:rsidRPr="002E6C36">
        <w:rPr>
          <w:rFonts w:ascii="Times New Roman" w:hAnsi="Times New Roman"/>
          <w:noProof/>
        </w:rPr>
      </w:r>
      <w:r w:rsidR="002E6C36" w:rsidRPr="002E6C36">
        <w:rPr>
          <w:rFonts w:ascii="Times New Roman" w:hAnsi="Times New Roman"/>
          <w:noProof/>
        </w:rPr>
        <w:fldChar w:fldCharType="separate"/>
      </w:r>
      <w:r w:rsidR="002E6C36" w:rsidRPr="002E6C36">
        <w:rPr>
          <w:rFonts w:ascii="Times New Roman" w:hAnsi="Times New Roman"/>
          <w:noProof/>
        </w:rPr>
        <w:t>151</w:t>
      </w:r>
      <w:r w:rsidR="002E6C36" w:rsidRPr="002E6C36">
        <w:rPr>
          <w:rFonts w:ascii="Times New Roman" w:hAnsi="Times New Roman"/>
          <w:noProof/>
        </w:rPr>
        <w:fldChar w:fldCharType="end"/>
      </w:r>
    </w:p>
    <w:p w14:paraId="7AB9E4E8" w14:textId="197D746C"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Annexe 2: Liste de présence à la consultation</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_Toc151381923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169</w:t>
      </w:r>
      <w:r w:rsidRPr="002E6C36">
        <w:rPr>
          <w:rFonts w:ascii="Times New Roman" w:hAnsi="Times New Roman"/>
          <w:noProof/>
        </w:rPr>
        <w:fldChar w:fldCharType="end"/>
      </w:r>
    </w:p>
    <w:p w14:paraId="488F9B08" w14:textId="3657ED70"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Annexe 3: Procès-Verbaux de la consultation du public</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_Toc151381924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172</w:t>
      </w:r>
      <w:r w:rsidRPr="002E6C36">
        <w:rPr>
          <w:rFonts w:ascii="Times New Roman" w:hAnsi="Times New Roman"/>
          <w:noProof/>
        </w:rPr>
        <w:fldChar w:fldCharType="end"/>
      </w:r>
    </w:p>
    <w:p w14:paraId="483B5A65" w14:textId="4963956F"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Annexe 4 : Délibération de la mairie sur le nouveau site pour le dédommagement</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_Toc151381925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180</w:t>
      </w:r>
      <w:r w:rsidRPr="002E6C36">
        <w:rPr>
          <w:rFonts w:ascii="Times New Roman" w:hAnsi="Times New Roman"/>
          <w:noProof/>
        </w:rPr>
        <w:fldChar w:fldCharType="end"/>
      </w:r>
    </w:p>
    <w:p w14:paraId="2807C263" w14:textId="15387AA0"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Annexe 5: Quelques Photos</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_Toc151381926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185</w:t>
      </w:r>
      <w:r w:rsidRPr="002E6C36">
        <w:rPr>
          <w:rFonts w:ascii="Times New Roman" w:hAnsi="Times New Roman"/>
          <w:noProof/>
        </w:rPr>
        <w:fldChar w:fldCharType="end"/>
      </w:r>
    </w:p>
    <w:p w14:paraId="4CB926CE" w14:textId="7C12A693"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Annexe 6: Les plans de construction</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_Toc151381927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187</w:t>
      </w:r>
      <w:r w:rsidRPr="002E6C36">
        <w:rPr>
          <w:rFonts w:ascii="Times New Roman" w:hAnsi="Times New Roman"/>
          <w:noProof/>
        </w:rPr>
        <w:fldChar w:fldCharType="end"/>
      </w:r>
    </w:p>
    <w:p w14:paraId="76129AAE" w14:textId="5532DC41"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Annexe 7: Plan de fermeture / réhabilitation</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_Toc151381928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192</w:t>
      </w:r>
      <w:r w:rsidRPr="002E6C36">
        <w:rPr>
          <w:rFonts w:ascii="Times New Roman" w:hAnsi="Times New Roman"/>
          <w:noProof/>
        </w:rPr>
        <w:fldChar w:fldCharType="end"/>
      </w:r>
    </w:p>
    <w:p w14:paraId="42C4E9FD" w14:textId="34510B0F"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Annexe 8: Lettre d’engagement de prise de l’indemnisation des personnes affectées par le projet de réalisation de l’abattoir moderne de Bobo Dioulasso</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_Toc151381929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193</w:t>
      </w:r>
      <w:r w:rsidRPr="002E6C36">
        <w:rPr>
          <w:rFonts w:ascii="Times New Roman" w:hAnsi="Times New Roman"/>
          <w:noProof/>
        </w:rPr>
        <w:fldChar w:fldCharType="end"/>
      </w:r>
    </w:p>
    <w:p w14:paraId="17517497" w14:textId="62872076" w:rsidR="002E6C36" w:rsidRPr="002E6C36" w:rsidRDefault="002E6C36">
      <w:pPr>
        <w:pStyle w:val="Tabledesillustrations"/>
        <w:tabs>
          <w:tab w:val="right" w:leader="dot" w:pos="9205"/>
        </w:tabs>
        <w:rPr>
          <w:rFonts w:ascii="Times New Roman" w:eastAsiaTheme="minorEastAsia" w:hAnsi="Times New Roman"/>
          <w:noProof/>
          <w:kern w:val="2"/>
          <w14:ligatures w14:val="standardContextual"/>
        </w:rPr>
      </w:pPr>
      <w:r w:rsidRPr="002E6C36">
        <w:rPr>
          <w:rFonts w:ascii="Times New Roman" w:hAnsi="Times New Roman"/>
          <w:noProof/>
        </w:rPr>
        <w:t>Annexe 9: Arrêté de mise à disposition du domaine de 21 ha 92a  pour le projet de l’abattoir moderne de Bobo Dioulasso</w:t>
      </w:r>
      <w:r w:rsidRPr="002E6C36">
        <w:rPr>
          <w:rFonts w:ascii="Times New Roman" w:hAnsi="Times New Roman"/>
          <w:noProof/>
        </w:rPr>
        <w:tab/>
      </w:r>
      <w:r w:rsidRPr="002E6C36">
        <w:rPr>
          <w:rFonts w:ascii="Times New Roman" w:hAnsi="Times New Roman"/>
          <w:noProof/>
        </w:rPr>
        <w:fldChar w:fldCharType="begin"/>
      </w:r>
      <w:r w:rsidRPr="002E6C36">
        <w:rPr>
          <w:rFonts w:ascii="Times New Roman" w:hAnsi="Times New Roman"/>
          <w:noProof/>
        </w:rPr>
        <w:instrText xml:space="preserve"> PAGEREF _Toc151381930 \h </w:instrText>
      </w:r>
      <w:r w:rsidRPr="002E6C36">
        <w:rPr>
          <w:rFonts w:ascii="Times New Roman" w:hAnsi="Times New Roman"/>
          <w:noProof/>
        </w:rPr>
      </w:r>
      <w:r w:rsidRPr="002E6C36">
        <w:rPr>
          <w:rFonts w:ascii="Times New Roman" w:hAnsi="Times New Roman"/>
          <w:noProof/>
        </w:rPr>
        <w:fldChar w:fldCharType="separate"/>
      </w:r>
      <w:r w:rsidRPr="002E6C36">
        <w:rPr>
          <w:rFonts w:ascii="Times New Roman" w:hAnsi="Times New Roman"/>
          <w:noProof/>
        </w:rPr>
        <w:t>195</w:t>
      </w:r>
      <w:r w:rsidRPr="002E6C36">
        <w:rPr>
          <w:rFonts w:ascii="Times New Roman" w:hAnsi="Times New Roman"/>
          <w:noProof/>
        </w:rPr>
        <w:fldChar w:fldCharType="end"/>
      </w:r>
    </w:p>
    <w:p w14:paraId="55799C91" w14:textId="2AF28AFD" w:rsidR="00020D06" w:rsidRPr="002E6C36" w:rsidRDefault="00C21D57" w:rsidP="00B46791">
      <w:pPr>
        <w:spacing w:line="240" w:lineRule="auto"/>
        <w:rPr>
          <w:rFonts w:eastAsia="Calibri"/>
          <w:color w:val="auto"/>
          <w:szCs w:val="24"/>
          <w:lang w:val="fr-FR"/>
        </w:rPr>
      </w:pPr>
      <w:r w:rsidRPr="002E6C36">
        <w:rPr>
          <w:bCs/>
          <w:caps/>
          <w:color w:val="auto"/>
          <w:szCs w:val="24"/>
          <w:lang w:val="fr-FR"/>
        </w:rPr>
        <w:fldChar w:fldCharType="end"/>
      </w:r>
    </w:p>
    <w:p w14:paraId="35783C65" w14:textId="77777777" w:rsidR="00020D06" w:rsidRPr="002E6C36" w:rsidRDefault="00020D06" w:rsidP="00020D06">
      <w:pPr>
        <w:spacing w:line="276" w:lineRule="auto"/>
        <w:rPr>
          <w:rFonts w:eastAsia="Calibri"/>
          <w:color w:val="auto"/>
          <w:szCs w:val="24"/>
          <w:lang w:val="fr-FR"/>
        </w:rPr>
      </w:pPr>
    </w:p>
    <w:p w14:paraId="60B1C0BC" w14:textId="77777777" w:rsidR="00020D06" w:rsidRPr="002E6C36" w:rsidRDefault="00020D06" w:rsidP="00020D06">
      <w:pPr>
        <w:spacing w:line="276" w:lineRule="auto"/>
        <w:rPr>
          <w:rFonts w:eastAsia="Calibri"/>
          <w:color w:val="auto"/>
          <w:szCs w:val="24"/>
          <w:lang w:val="fr-FR"/>
        </w:rPr>
      </w:pPr>
    </w:p>
    <w:p w14:paraId="1E3BE888" w14:textId="77777777" w:rsidR="00020D06" w:rsidRPr="002E6C36" w:rsidRDefault="00020D06" w:rsidP="00020D06">
      <w:pPr>
        <w:spacing w:line="276" w:lineRule="auto"/>
        <w:rPr>
          <w:rFonts w:eastAsia="Calibri"/>
          <w:color w:val="auto"/>
          <w:szCs w:val="24"/>
          <w:lang w:val="fr-FR"/>
        </w:rPr>
      </w:pPr>
    </w:p>
    <w:p w14:paraId="7B546306" w14:textId="77777777" w:rsidR="00063351" w:rsidRPr="002E6C36" w:rsidRDefault="00063351" w:rsidP="00020D06">
      <w:pPr>
        <w:spacing w:line="276" w:lineRule="auto"/>
        <w:rPr>
          <w:rFonts w:eastAsia="Calibri"/>
          <w:color w:val="auto"/>
          <w:szCs w:val="24"/>
          <w:lang w:val="fr-FR"/>
        </w:rPr>
      </w:pPr>
    </w:p>
    <w:p w14:paraId="6F67D12B" w14:textId="77777777" w:rsidR="00063351" w:rsidRPr="002E6C36" w:rsidRDefault="00063351" w:rsidP="00020D06">
      <w:pPr>
        <w:spacing w:line="276" w:lineRule="auto"/>
        <w:rPr>
          <w:rFonts w:eastAsia="Calibri"/>
          <w:color w:val="auto"/>
          <w:szCs w:val="24"/>
          <w:lang w:val="fr-FR"/>
        </w:rPr>
      </w:pPr>
    </w:p>
    <w:p w14:paraId="7CD03F5A" w14:textId="77777777" w:rsidR="00063351" w:rsidRPr="002E6C36" w:rsidRDefault="00063351" w:rsidP="00020D06">
      <w:pPr>
        <w:spacing w:line="276" w:lineRule="auto"/>
        <w:rPr>
          <w:rFonts w:eastAsia="Calibri"/>
          <w:color w:val="auto"/>
          <w:szCs w:val="24"/>
          <w:lang w:val="fr-FR"/>
        </w:rPr>
      </w:pPr>
    </w:p>
    <w:p w14:paraId="5C1B4CB7" w14:textId="77777777" w:rsidR="00063351" w:rsidRPr="002E6C36" w:rsidRDefault="00063351" w:rsidP="00020D06">
      <w:pPr>
        <w:spacing w:line="276" w:lineRule="auto"/>
        <w:rPr>
          <w:rFonts w:eastAsia="Calibri"/>
          <w:color w:val="auto"/>
          <w:szCs w:val="24"/>
          <w:lang w:val="fr-FR"/>
        </w:rPr>
      </w:pPr>
    </w:p>
    <w:p w14:paraId="1E5AED69" w14:textId="77777777" w:rsidR="00063351" w:rsidRPr="002E6C36" w:rsidRDefault="00063351" w:rsidP="00020D06">
      <w:pPr>
        <w:spacing w:line="276" w:lineRule="auto"/>
        <w:rPr>
          <w:rFonts w:eastAsia="Calibri"/>
          <w:color w:val="auto"/>
          <w:szCs w:val="24"/>
          <w:lang w:val="fr-FR"/>
        </w:rPr>
      </w:pPr>
    </w:p>
    <w:p w14:paraId="2152A253" w14:textId="77777777" w:rsidR="00063351" w:rsidRPr="002E6C36" w:rsidRDefault="00063351" w:rsidP="00020D06">
      <w:pPr>
        <w:spacing w:line="276" w:lineRule="auto"/>
        <w:rPr>
          <w:rFonts w:eastAsia="Calibri"/>
          <w:color w:val="auto"/>
          <w:szCs w:val="24"/>
          <w:lang w:val="fr-FR"/>
        </w:rPr>
      </w:pPr>
    </w:p>
    <w:p w14:paraId="7A2A0112" w14:textId="77777777" w:rsidR="00063351" w:rsidRPr="002E6C36" w:rsidRDefault="00063351" w:rsidP="00020D06">
      <w:pPr>
        <w:spacing w:line="276" w:lineRule="auto"/>
        <w:rPr>
          <w:rFonts w:eastAsia="Calibri"/>
          <w:color w:val="auto"/>
          <w:szCs w:val="24"/>
          <w:lang w:val="fr-FR"/>
        </w:rPr>
      </w:pPr>
    </w:p>
    <w:p w14:paraId="38781536" w14:textId="77777777" w:rsidR="00063351" w:rsidRPr="002E6C36" w:rsidRDefault="00063351" w:rsidP="00020D06">
      <w:pPr>
        <w:spacing w:line="276" w:lineRule="auto"/>
        <w:rPr>
          <w:rFonts w:eastAsia="Calibri"/>
          <w:color w:val="auto"/>
          <w:szCs w:val="24"/>
          <w:lang w:val="fr-FR"/>
        </w:rPr>
      </w:pPr>
    </w:p>
    <w:p w14:paraId="71D29440" w14:textId="77777777" w:rsidR="00063351" w:rsidRPr="002E6C36" w:rsidRDefault="00063351" w:rsidP="00020D06">
      <w:pPr>
        <w:spacing w:line="276" w:lineRule="auto"/>
        <w:rPr>
          <w:rFonts w:eastAsia="Calibri"/>
          <w:color w:val="auto"/>
          <w:szCs w:val="24"/>
          <w:lang w:val="fr-FR"/>
        </w:rPr>
      </w:pPr>
    </w:p>
    <w:p w14:paraId="368E6113" w14:textId="79E3EA8C" w:rsidR="00BC080D" w:rsidRPr="00726A5A" w:rsidRDefault="00442E68" w:rsidP="00726A5A">
      <w:pPr>
        <w:spacing w:after="160" w:line="240" w:lineRule="auto"/>
        <w:ind w:left="0" w:firstLine="0"/>
        <w:jc w:val="left"/>
        <w:outlineLvl w:val="0"/>
        <w:rPr>
          <w:rFonts w:eastAsia="Calibri"/>
          <w:b/>
          <w:bCs/>
          <w:szCs w:val="24"/>
          <w:lang w:val="fr-FR"/>
        </w:rPr>
      </w:pPr>
      <w:bookmarkStart w:id="24" w:name="_Toc129169732"/>
      <w:bookmarkStart w:id="25" w:name="_Toc139291076"/>
      <w:bookmarkStart w:id="26" w:name="_Toc139292032"/>
      <w:r>
        <w:rPr>
          <w:rFonts w:eastAsia="Calibri"/>
          <w:b/>
          <w:bCs/>
          <w:szCs w:val="24"/>
          <w:lang w:val="fr-FR"/>
        </w:rPr>
        <w:br w:type="page"/>
      </w:r>
      <w:bookmarkStart w:id="27" w:name="_Toc151381718"/>
      <w:r w:rsidR="00380FF9" w:rsidRPr="00726A5A">
        <w:rPr>
          <w:rFonts w:eastAsia="Calibri"/>
          <w:b/>
          <w:bCs/>
          <w:szCs w:val="24"/>
          <w:lang w:val="fr-FR"/>
        </w:rPr>
        <w:lastRenderedPageBreak/>
        <w:t xml:space="preserve">LISTE DES </w:t>
      </w:r>
      <w:r w:rsidR="003D4079" w:rsidRPr="00726A5A">
        <w:rPr>
          <w:rFonts w:eastAsia="Calibri"/>
          <w:b/>
          <w:bCs/>
          <w:szCs w:val="24"/>
          <w:lang w:val="fr-FR"/>
        </w:rPr>
        <w:t>SIGLES ET ABREVIATIONS</w:t>
      </w:r>
      <w:bookmarkEnd w:id="24"/>
      <w:bookmarkEnd w:id="25"/>
      <w:bookmarkEnd w:id="26"/>
      <w:bookmarkEnd w:id="27"/>
      <w:r w:rsidR="003D4079" w:rsidRPr="00726A5A">
        <w:rPr>
          <w:rFonts w:eastAsia="Calibri"/>
          <w:b/>
          <w:bCs/>
          <w:szCs w:val="24"/>
          <w:lang w:val="fr-FR"/>
        </w:rPr>
        <w:t xml:space="preserve"> </w:t>
      </w:r>
    </w:p>
    <w:tbl>
      <w:tblPr>
        <w:tblpPr w:leftFromText="180" w:rightFromText="180" w:vertAnchor="text" w:horzAnchor="margin" w:tblpY="212"/>
        <w:tblW w:w="9531" w:type="dxa"/>
        <w:tblCellMar>
          <w:left w:w="0" w:type="dxa"/>
          <w:right w:w="0" w:type="dxa"/>
        </w:tblCellMar>
        <w:tblLook w:val="04A0" w:firstRow="1" w:lastRow="0" w:firstColumn="1" w:lastColumn="0" w:noHBand="0" w:noVBand="1"/>
      </w:tblPr>
      <w:tblGrid>
        <w:gridCol w:w="1548"/>
        <w:gridCol w:w="7983"/>
      </w:tblGrid>
      <w:tr w:rsidR="00442E68" w:rsidRPr="007E1DF8" w14:paraId="00FB7481" w14:textId="77777777" w:rsidTr="00442E68">
        <w:trPr>
          <w:trHeight w:val="297"/>
        </w:trPr>
        <w:tc>
          <w:tcPr>
            <w:tcW w:w="1548" w:type="dxa"/>
            <w:tcBorders>
              <w:top w:val="nil"/>
              <w:left w:val="nil"/>
              <w:bottom w:val="nil"/>
              <w:right w:val="nil"/>
            </w:tcBorders>
            <w:shd w:val="clear" w:color="auto" w:fill="auto"/>
          </w:tcPr>
          <w:p w14:paraId="3E549148" w14:textId="77777777" w:rsidR="00442E68" w:rsidRPr="002B431D" w:rsidRDefault="00442E68" w:rsidP="00442E68">
            <w:pPr>
              <w:spacing w:after="0" w:line="259" w:lineRule="auto"/>
              <w:ind w:left="0" w:firstLine="0"/>
              <w:jc w:val="left"/>
              <w:rPr>
                <w:b/>
                <w:color w:val="auto"/>
              </w:rPr>
            </w:pPr>
            <w:r w:rsidRPr="002B431D">
              <w:rPr>
                <w:b/>
                <w:color w:val="auto"/>
              </w:rPr>
              <w:t xml:space="preserve">ANEVE </w:t>
            </w:r>
          </w:p>
        </w:tc>
        <w:tc>
          <w:tcPr>
            <w:tcW w:w="7983" w:type="dxa"/>
            <w:tcBorders>
              <w:top w:val="nil"/>
              <w:left w:val="nil"/>
              <w:bottom w:val="nil"/>
              <w:right w:val="nil"/>
            </w:tcBorders>
            <w:shd w:val="clear" w:color="auto" w:fill="auto"/>
          </w:tcPr>
          <w:p w14:paraId="4D5640A9" w14:textId="77777777" w:rsidR="00442E68" w:rsidRPr="002B431D" w:rsidRDefault="00442E68" w:rsidP="00442E68">
            <w:pPr>
              <w:spacing w:after="0" w:line="259" w:lineRule="auto"/>
              <w:ind w:left="0" w:firstLine="0"/>
              <w:jc w:val="left"/>
              <w:rPr>
                <w:color w:val="auto"/>
                <w:lang w:val="fr-FR"/>
              </w:rPr>
            </w:pPr>
            <w:r w:rsidRPr="002B431D">
              <w:rPr>
                <w:color w:val="auto"/>
                <w:lang w:val="fr-FR"/>
              </w:rPr>
              <w:t xml:space="preserve">: Agence Nationale des Évaluations Environnementales </w:t>
            </w:r>
          </w:p>
        </w:tc>
      </w:tr>
      <w:tr w:rsidR="00442E68" w:rsidRPr="009E501C" w14:paraId="60CBACE7" w14:textId="77777777" w:rsidTr="00442E68">
        <w:trPr>
          <w:trHeight w:val="302"/>
        </w:trPr>
        <w:tc>
          <w:tcPr>
            <w:tcW w:w="1548" w:type="dxa"/>
            <w:tcBorders>
              <w:top w:val="nil"/>
              <w:left w:val="nil"/>
              <w:bottom w:val="nil"/>
              <w:right w:val="nil"/>
            </w:tcBorders>
            <w:shd w:val="clear" w:color="auto" w:fill="auto"/>
          </w:tcPr>
          <w:p w14:paraId="49B13BED" w14:textId="77777777" w:rsidR="00442E68" w:rsidRPr="002B431D" w:rsidRDefault="00442E68" w:rsidP="00442E68">
            <w:pPr>
              <w:spacing w:after="0" w:line="259" w:lineRule="auto"/>
              <w:ind w:left="36" w:firstLine="0"/>
              <w:jc w:val="left"/>
              <w:rPr>
                <w:color w:val="auto"/>
              </w:rPr>
            </w:pPr>
            <w:r w:rsidRPr="002B431D">
              <w:rPr>
                <w:b/>
                <w:color w:val="auto"/>
              </w:rPr>
              <w:t xml:space="preserve">BPH </w:t>
            </w:r>
          </w:p>
        </w:tc>
        <w:tc>
          <w:tcPr>
            <w:tcW w:w="7983" w:type="dxa"/>
            <w:tcBorders>
              <w:top w:val="nil"/>
              <w:left w:val="nil"/>
              <w:bottom w:val="nil"/>
              <w:right w:val="nil"/>
            </w:tcBorders>
            <w:shd w:val="clear" w:color="auto" w:fill="auto"/>
          </w:tcPr>
          <w:p w14:paraId="2F54BC61" w14:textId="77777777" w:rsidR="00442E68" w:rsidRPr="002B431D" w:rsidRDefault="00442E68" w:rsidP="00442E68">
            <w:pPr>
              <w:spacing w:after="0" w:line="259" w:lineRule="auto"/>
              <w:ind w:left="0" w:firstLine="0"/>
              <w:jc w:val="left"/>
              <w:rPr>
                <w:color w:val="auto"/>
              </w:rPr>
            </w:pPr>
            <w:r w:rsidRPr="002B431D">
              <w:rPr>
                <w:color w:val="auto"/>
              </w:rPr>
              <w:t xml:space="preserve">: Bonnes pratiques </w:t>
            </w:r>
            <w:proofErr w:type="spellStart"/>
            <w:r w:rsidRPr="002B431D">
              <w:rPr>
                <w:color w:val="auto"/>
              </w:rPr>
              <w:t>d’hygiène</w:t>
            </w:r>
            <w:proofErr w:type="spellEnd"/>
            <w:r w:rsidRPr="002B431D">
              <w:rPr>
                <w:color w:val="auto"/>
              </w:rPr>
              <w:t xml:space="preserve"> </w:t>
            </w:r>
          </w:p>
        </w:tc>
      </w:tr>
      <w:tr w:rsidR="00442E68" w:rsidRPr="009E501C" w14:paraId="38C6311D" w14:textId="77777777" w:rsidTr="00442E68">
        <w:trPr>
          <w:trHeight w:val="282"/>
        </w:trPr>
        <w:tc>
          <w:tcPr>
            <w:tcW w:w="1548" w:type="dxa"/>
            <w:tcBorders>
              <w:top w:val="nil"/>
              <w:left w:val="nil"/>
              <w:bottom w:val="nil"/>
              <w:right w:val="nil"/>
            </w:tcBorders>
            <w:shd w:val="clear" w:color="auto" w:fill="auto"/>
          </w:tcPr>
          <w:p w14:paraId="00B507B1" w14:textId="77777777" w:rsidR="00442E68" w:rsidRPr="002B431D" w:rsidRDefault="00442E68" w:rsidP="00442E68">
            <w:pPr>
              <w:spacing w:after="0" w:line="259" w:lineRule="auto"/>
              <w:ind w:left="0" w:firstLine="0"/>
              <w:jc w:val="left"/>
              <w:rPr>
                <w:color w:val="auto"/>
              </w:rPr>
            </w:pPr>
            <w:r w:rsidRPr="002B431D">
              <w:rPr>
                <w:b/>
                <w:color w:val="auto"/>
              </w:rPr>
              <w:t xml:space="preserve">BPP </w:t>
            </w:r>
          </w:p>
        </w:tc>
        <w:tc>
          <w:tcPr>
            <w:tcW w:w="7983" w:type="dxa"/>
            <w:tcBorders>
              <w:top w:val="nil"/>
              <w:left w:val="nil"/>
              <w:bottom w:val="nil"/>
              <w:right w:val="nil"/>
            </w:tcBorders>
            <w:shd w:val="clear" w:color="auto" w:fill="auto"/>
          </w:tcPr>
          <w:p w14:paraId="3BF4C8C0" w14:textId="77777777" w:rsidR="00442E68" w:rsidRPr="002B431D" w:rsidRDefault="00442E68" w:rsidP="00442E68">
            <w:pPr>
              <w:spacing w:after="0" w:line="259" w:lineRule="auto"/>
              <w:ind w:left="0" w:firstLine="0"/>
              <w:jc w:val="left"/>
              <w:rPr>
                <w:color w:val="auto"/>
              </w:rPr>
            </w:pPr>
            <w:r w:rsidRPr="002B431D">
              <w:rPr>
                <w:color w:val="auto"/>
              </w:rPr>
              <w:t xml:space="preserve">: Bonnes pratiques pastorales </w:t>
            </w:r>
          </w:p>
        </w:tc>
      </w:tr>
      <w:tr w:rsidR="00442E68" w:rsidRPr="009E501C" w14:paraId="7A16E5FD" w14:textId="77777777" w:rsidTr="00442E68">
        <w:trPr>
          <w:trHeight w:val="282"/>
        </w:trPr>
        <w:tc>
          <w:tcPr>
            <w:tcW w:w="1548" w:type="dxa"/>
            <w:tcBorders>
              <w:top w:val="nil"/>
              <w:left w:val="nil"/>
              <w:bottom w:val="nil"/>
              <w:right w:val="nil"/>
            </w:tcBorders>
            <w:shd w:val="clear" w:color="auto" w:fill="auto"/>
          </w:tcPr>
          <w:p w14:paraId="2656EFCA" w14:textId="77777777" w:rsidR="00442E68" w:rsidRPr="002B431D" w:rsidRDefault="00442E68" w:rsidP="00442E68">
            <w:pPr>
              <w:spacing w:after="0" w:line="259" w:lineRule="auto"/>
              <w:ind w:left="0" w:firstLine="0"/>
              <w:jc w:val="left"/>
              <w:rPr>
                <w:color w:val="auto"/>
              </w:rPr>
            </w:pPr>
            <w:r w:rsidRPr="002B431D">
              <w:rPr>
                <w:b/>
                <w:color w:val="auto"/>
              </w:rPr>
              <w:t xml:space="preserve">BUNASOLS </w:t>
            </w:r>
          </w:p>
        </w:tc>
        <w:tc>
          <w:tcPr>
            <w:tcW w:w="7983" w:type="dxa"/>
            <w:tcBorders>
              <w:top w:val="nil"/>
              <w:left w:val="nil"/>
              <w:bottom w:val="nil"/>
              <w:right w:val="nil"/>
            </w:tcBorders>
            <w:shd w:val="clear" w:color="auto" w:fill="auto"/>
          </w:tcPr>
          <w:p w14:paraId="7039F272" w14:textId="77777777" w:rsidR="00442E68" w:rsidRPr="002B431D" w:rsidRDefault="00442E68" w:rsidP="00442E68">
            <w:pPr>
              <w:spacing w:after="0" w:line="259" w:lineRule="auto"/>
              <w:ind w:left="0" w:firstLine="0"/>
              <w:jc w:val="left"/>
              <w:rPr>
                <w:color w:val="auto"/>
              </w:rPr>
            </w:pPr>
            <w:r w:rsidRPr="002B431D">
              <w:rPr>
                <w:color w:val="auto"/>
              </w:rPr>
              <w:t xml:space="preserve">: Bureau National des Sols </w:t>
            </w:r>
          </w:p>
        </w:tc>
      </w:tr>
      <w:tr w:rsidR="00442E68" w:rsidRPr="007E1DF8" w14:paraId="4DE3CE1A" w14:textId="77777777" w:rsidTr="00442E68">
        <w:trPr>
          <w:trHeight w:val="276"/>
        </w:trPr>
        <w:tc>
          <w:tcPr>
            <w:tcW w:w="1548" w:type="dxa"/>
            <w:tcBorders>
              <w:top w:val="nil"/>
              <w:left w:val="nil"/>
              <w:bottom w:val="nil"/>
              <w:right w:val="nil"/>
            </w:tcBorders>
            <w:shd w:val="clear" w:color="auto" w:fill="auto"/>
          </w:tcPr>
          <w:p w14:paraId="5B820E60" w14:textId="77777777" w:rsidR="00442E68" w:rsidRPr="002B431D" w:rsidRDefault="00442E68" w:rsidP="00442E68">
            <w:pPr>
              <w:spacing w:after="0" w:line="259" w:lineRule="auto"/>
              <w:ind w:left="0" w:firstLine="0"/>
              <w:jc w:val="left"/>
              <w:rPr>
                <w:color w:val="auto"/>
              </w:rPr>
            </w:pPr>
            <w:r w:rsidRPr="002B431D">
              <w:rPr>
                <w:b/>
                <w:color w:val="auto"/>
              </w:rPr>
              <w:t>CCI-B</w:t>
            </w:r>
            <w:r w:rsidRPr="002B431D">
              <w:rPr>
                <w:color w:val="auto"/>
              </w:rPr>
              <w:t xml:space="preserve"> </w:t>
            </w:r>
          </w:p>
        </w:tc>
        <w:tc>
          <w:tcPr>
            <w:tcW w:w="7983" w:type="dxa"/>
            <w:tcBorders>
              <w:top w:val="nil"/>
              <w:left w:val="nil"/>
              <w:bottom w:val="nil"/>
              <w:right w:val="nil"/>
            </w:tcBorders>
            <w:shd w:val="clear" w:color="auto" w:fill="auto"/>
          </w:tcPr>
          <w:p w14:paraId="276E4F45" w14:textId="77777777" w:rsidR="00442E68" w:rsidRPr="002B431D" w:rsidRDefault="00442E68" w:rsidP="00442E68">
            <w:pPr>
              <w:spacing w:after="0" w:line="259" w:lineRule="auto"/>
              <w:ind w:left="0" w:firstLine="0"/>
              <w:jc w:val="left"/>
              <w:rPr>
                <w:color w:val="auto"/>
                <w:lang w:val="fr-FR"/>
              </w:rPr>
            </w:pPr>
            <w:r w:rsidRPr="002B431D">
              <w:rPr>
                <w:color w:val="auto"/>
                <w:lang w:val="fr-FR"/>
              </w:rPr>
              <w:t xml:space="preserve">: Chambre de Commerce et d'Industrie du Burkina </w:t>
            </w:r>
          </w:p>
        </w:tc>
      </w:tr>
      <w:tr w:rsidR="00442E68" w:rsidRPr="007E1DF8" w14:paraId="5E26C420" w14:textId="77777777" w:rsidTr="00442E68">
        <w:trPr>
          <w:trHeight w:val="276"/>
        </w:trPr>
        <w:tc>
          <w:tcPr>
            <w:tcW w:w="1548" w:type="dxa"/>
            <w:tcBorders>
              <w:top w:val="nil"/>
              <w:left w:val="nil"/>
              <w:bottom w:val="nil"/>
              <w:right w:val="nil"/>
            </w:tcBorders>
            <w:shd w:val="clear" w:color="auto" w:fill="auto"/>
          </w:tcPr>
          <w:p w14:paraId="37669296" w14:textId="77777777" w:rsidR="00442E68" w:rsidRPr="002B431D" w:rsidRDefault="00442E68" w:rsidP="00442E68">
            <w:pPr>
              <w:spacing w:after="0" w:line="259" w:lineRule="auto"/>
              <w:ind w:left="0" w:firstLine="0"/>
              <w:jc w:val="left"/>
              <w:rPr>
                <w:color w:val="auto"/>
              </w:rPr>
            </w:pPr>
            <w:r w:rsidRPr="002B431D">
              <w:rPr>
                <w:b/>
                <w:color w:val="auto"/>
              </w:rPr>
              <w:t>CCTE</w:t>
            </w:r>
            <w:r w:rsidRPr="002B431D">
              <w:rPr>
                <w:color w:val="auto"/>
              </w:rPr>
              <w:t xml:space="preserve"> </w:t>
            </w:r>
          </w:p>
        </w:tc>
        <w:tc>
          <w:tcPr>
            <w:tcW w:w="7983" w:type="dxa"/>
            <w:tcBorders>
              <w:top w:val="nil"/>
              <w:left w:val="nil"/>
              <w:bottom w:val="nil"/>
              <w:right w:val="nil"/>
            </w:tcBorders>
            <w:shd w:val="clear" w:color="auto" w:fill="auto"/>
          </w:tcPr>
          <w:p w14:paraId="751267D8" w14:textId="77777777" w:rsidR="00442E68" w:rsidRPr="002B431D" w:rsidRDefault="00442E68" w:rsidP="00442E68">
            <w:pPr>
              <w:spacing w:after="0" w:line="259" w:lineRule="auto"/>
              <w:ind w:left="0" w:firstLine="0"/>
              <w:jc w:val="left"/>
              <w:rPr>
                <w:color w:val="auto"/>
                <w:lang w:val="fr-FR"/>
              </w:rPr>
            </w:pPr>
            <w:r w:rsidRPr="002B431D">
              <w:rPr>
                <w:color w:val="auto"/>
                <w:lang w:val="fr-FR"/>
              </w:rPr>
              <w:t xml:space="preserve">: Cahier des Clauses Techniques Environnementales </w:t>
            </w:r>
          </w:p>
        </w:tc>
      </w:tr>
      <w:tr w:rsidR="00442E68" w:rsidRPr="009E501C" w14:paraId="3D78C6D9" w14:textId="77777777" w:rsidTr="00442E68">
        <w:trPr>
          <w:trHeight w:val="276"/>
        </w:trPr>
        <w:tc>
          <w:tcPr>
            <w:tcW w:w="1548" w:type="dxa"/>
            <w:tcBorders>
              <w:top w:val="nil"/>
              <w:left w:val="nil"/>
              <w:bottom w:val="nil"/>
              <w:right w:val="nil"/>
            </w:tcBorders>
            <w:shd w:val="clear" w:color="auto" w:fill="auto"/>
          </w:tcPr>
          <w:p w14:paraId="103EE6CE" w14:textId="77777777" w:rsidR="00442E68" w:rsidRPr="002B431D" w:rsidRDefault="00442E68" w:rsidP="00442E68">
            <w:pPr>
              <w:spacing w:after="0" w:line="259" w:lineRule="auto"/>
              <w:ind w:left="0" w:firstLine="0"/>
              <w:jc w:val="left"/>
              <w:rPr>
                <w:color w:val="auto"/>
              </w:rPr>
            </w:pPr>
            <w:r w:rsidRPr="002B431D">
              <w:rPr>
                <w:b/>
                <w:color w:val="auto"/>
              </w:rPr>
              <w:t>CO</w:t>
            </w:r>
            <w:r w:rsidRPr="002B431D">
              <w:rPr>
                <w:color w:val="auto"/>
              </w:rPr>
              <w:t xml:space="preserve"> </w:t>
            </w:r>
          </w:p>
        </w:tc>
        <w:tc>
          <w:tcPr>
            <w:tcW w:w="7983" w:type="dxa"/>
            <w:tcBorders>
              <w:top w:val="nil"/>
              <w:left w:val="nil"/>
              <w:bottom w:val="nil"/>
              <w:right w:val="nil"/>
            </w:tcBorders>
            <w:shd w:val="clear" w:color="auto" w:fill="auto"/>
          </w:tcPr>
          <w:p w14:paraId="582924E2" w14:textId="77777777" w:rsidR="00442E68" w:rsidRPr="002B431D" w:rsidRDefault="00442E68" w:rsidP="00442E68">
            <w:pPr>
              <w:spacing w:after="0" w:line="259" w:lineRule="auto"/>
              <w:ind w:left="0" w:firstLine="0"/>
              <w:jc w:val="left"/>
              <w:rPr>
                <w:color w:val="auto"/>
              </w:rPr>
            </w:pPr>
            <w:r w:rsidRPr="002B431D">
              <w:rPr>
                <w:color w:val="auto"/>
              </w:rPr>
              <w:t xml:space="preserve">: </w:t>
            </w:r>
            <w:proofErr w:type="spellStart"/>
            <w:r w:rsidRPr="002B431D">
              <w:rPr>
                <w:color w:val="auto"/>
              </w:rPr>
              <w:t>Monoxyde</w:t>
            </w:r>
            <w:proofErr w:type="spellEnd"/>
            <w:r w:rsidRPr="002B431D">
              <w:rPr>
                <w:color w:val="auto"/>
              </w:rPr>
              <w:t xml:space="preserve"> de Carbone </w:t>
            </w:r>
          </w:p>
        </w:tc>
      </w:tr>
      <w:tr w:rsidR="00442E68" w:rsidRPr="009E501C" w14:paraId="6C3B3184" w14:textId="77777777" w:rsidTr="00442E68">
        <w:trPr>
          <w:trHeight w:val="307"/>
        </w:trPr>
        <w:tc>
          <w:tcPr>
            <w:tcW w:w="1548" w:type="dxa"/>
            <w:tcBorders>
              <w:top w:val="nil"/>
              <w:left w:val="nil"/>
              <w:bottom w:val="nil"/>
              <w:right w:val="nil"/>
            </w:tcBorders>
            <w:shd w:val="clear" w:color="auto" w:fill="auto"/>
          </w:tcPr>
          <w:p w14:paraId="5D713704" w14:textId="77777777" w:rsidR="00442E68" w:rsidRPr="002B431D" w:rsidRDefault="00442E68" w:rsidP="00442E68">
            <w:pPr>
              <w:spacing w:after="0" w:line="259" w:lineRule="auto"/>
              <w:ind w:left="0" w:firstLine="0"/>
              <w:jc w:val="left"/>
              <w:rPr>
                <w:color w:val="auto"/>
              </w:rPr>
            </w:pPr>
            <w:r w:rsidRPr="002B431D">
              <w:rPr>
                <w:b/>
                <w:color w:val="auto"/>
              </w:rPr>
              <w:t>COVID 19</w:t>
            </w:r>
            <w:r w:rsidRPr="002B431D">
              <w:rPr>
                <w:color w:val="auto"/>
              </w:rPr>
              <w:t xml:space="preserve"> </w:t>
            </w:r>
          </w:p>
        </w:tc>
        <w:tc>
          <w:tcPr>
            <w:tcW w:w="7983" w:type="dxa"/>
            <w:tcBorders>
              <w:top w:val="nil"/>
              <w:left w:val="nil"/>
              <w:bottom w:val="nil"/>
              <w:right w:val="nil"/>
            </w:tcBorders>
            <w:shd w:val="clear" w:color="auto" w:fill="auto"/>
          </w:tcPr>
          <w:p w14:paraId="5B587988" w14:textId="77777777" w:rsidR="00442E68" w:rsidRPr="002B431D" w:rsidRDefault="00442E68" w:rsidP="00442E68">
            <w:pPr>
              <w:spacing w:after="0" w:line="259" w:lineRule="auto"/>
              <w:ind w:left="0" w:firstLine="0"/>
              <w:jc w:val="left"/>
              <w:rPr>
                <w:color w:val="auto"/>
              </w:rPr>
            </w:pPr>
            <w:r w:rsidRPr="002B431D">
              <w:rPr>
                <w:color w:val="auto"/>
              </w:rPr>
              <w:t xml:space="preserve">: CORONAVIRUS de 2019 </w:t>
            </w:r>
          </w:p>
        </w:tc>
      </w:tr>
      <w:tr w:rsidR="00442E68" w:rsidRPr="009E501C" w14:paraId="21079827" w14:textId="77777777" w:rsidTr="00442E68">
        <w:trPr>
          <w:trHeight w:val="307"/>
        </w:trPr>
        <w:tc>
          <w:tcPr>
            <w:tcW w:w="1548" w:type="dxa"/>
            <w:tcBorders>
              <w:top w:val="nil"/>
              <w:left w:val="nil"/>
              <w:bottom w:val="nil"/>
              <w:right w:val="nil"/>
            </w:tcBorders>
            <w:shd w:val="clear" w:color="auto" w:fill="auto"/>
          </w:tcPr>
          <w:p w14:paraId="35E7905C" w14:textId="77777777" w:rsidR="00442E68" w:rsidRPr="002B431D" w:rsidRDefault="00442E68" w:rsidP="00442E68">
            <w:pPr>
              <w:spacing w:after="0" w:line="259" w:lineRule="auto"/>
              <w:ind w:left="0" w:firstLine="0"/>
              <w:jc w:val="left"/>
              <w:rPr>
                <w:color w:val="auto"/>
              </w:rPr>
            </w:pPr>
            <w:r w:rsidRPr="002B431D">
              <w:rPr>
                <w:b/>
                <w:color w:val="auto"/>
              </w:rPr>
              <w:t>COX</w:t>
            </w:r>
            <w:r w:rsidRPr="002B431D">
              <w:rPr>
                <w:color w:val="auto"/>
              </w:rPr>
              <w:t xml:space="preserve"> </w:t>
            </w:r>
          </w:p>
        </w:tc>
        <w:tc>
          <w:tcPr>
            <w:tcW w:w="7983" w:type="dxa"/>
            <w:tcBorders>
              <w:top w:val="nil"/>
              <w:left w:val="nil"/>
              <w:bottom w:val="nil"/>
              <w:right w:val="nil"/>
            </w:tcBorders>
            <w:shd w:val="clear" w:color="auto" w:fill="auto"/>
          </w:tcPr>
          <w:p w14:paraId="0F99F98F" w14:textId="77777777" w:rsidR="00442E68" w:rsidRPr="002B431D" w:rsidRDefault="00442E68" w:rsidP="00442E68">
            <w:pPr>
              <w:spacing w:after="0" w:line="259" w:lineRule="auto"/>
              <w:ind w:left="0" w:firstLine="0"/>
              <w:jc w:val="left"/>
              <w:rPr>
                <w:color w:val="auto"/>
              </w:rPr>
            </w:pPr>
            <w:r w:rsidRPr="002B431D">
              <w:rPr>
                <w:color w:val="auto"/>
              </w:rPr>
              <w:t xml:space="preserve">: </w:t>
            </w:r>
            <w:proofErr w:type="spellStart"/>
            <w:r w:rsidRPr="002B431D">
              <w:rPr>
                <w:color w:val="auto"/>
              </w:rPr>
              <w:t>Oxyde</w:t>
            </w:r>
            <w:proofErr w:type="spellEnd"/>
            <w:r w:rsidRPr="002B431D">
              <w:rPr>
                <w:color w:val="auto"/>
              </w:rPr>
              <w:t xml:space="preserve"> de Carbone </w:t>
            </w:r>
          </w:p>
        </w:tc>
      </w:tr>
      <w:tr w:rsidR="00442E68" w:rsidRPr="009E501C" w14:paraId="4C8A8864" w14:textId="77777777" w:rsidTr="00442E68">
        <w:trPr>
          <w:trHeight w:val="276"/>
        </w:trPr>
        <w:tc>
          <w:tcPr>
            <w:tcW w:w="1548" w:type="dxa"/>
            <w:tcBorders>
              <w:top w:val="nil"/>
              <w:left w:val="nil"/>
              <w:bottom w:val="nil"/>
              <w:right w:val="nil"/>
            </w:tcBorders>
            <w:shd w:val="clear" w:color="auto" w:fill="auto"/>
          </w:tcPr>
          <w:p w14:paraId="3B64C24C" w14:textId="77777777" w:rsidR="00442E68" w:rsidRPr="002B431D" w:rsidRDefault="00442E68" w:rsidP="00442E68">
            <w:pPr>
              <w:spacing w:after="0" w:line="259" w:lineRule="auto"/>
              <w:ind w:left="0" w:firstLine="0"/>
              <w:jc w:val="left"/>
              <w:rPr>
                <w:color w:val="auto"/>
              </w:rPr>
            </w:pPr>
            <w:r w:rsidRPr="002B431D">
              <w:rPr>
                <w:b/>
                <w:color w:val="auto"/>
              </w:rPr>
              <w:t>DAO</w:t>
            </w:r>
            <w:r w:rsidRPr="002B431D">
              <w:rPr>
                <w:color w:val="auto"/>
              </w:rPr>
              <w:t xml:space="preserve"> </w:t>
            </w:r>
          </w:p>
        </w:tc>
        <w:tc>
          <w:tcPr>
            <w:tcW w:w="7983" w:type="dxa"/>
            <w:tcBorders>
              <w:top w:val="nil"/>
              <w:left w:val="nil"/>
              <w:bottom w:val="nil"/>
              <w:right w:val="nil"/>
            </w:tcBorders>
            <w:shd w:val="clear" w:color="auto" w:fill="auto"/>
          </w:tcPr>
          <w:p w14:paraId="237EA4F1" w14:textId="77777777" w:rsidR="00442E68" w:rsidRPr="002B431D" w:rsidRDefault="00442E68" w:rsidP="00442E68">
            <w:pPr>
              <w:spacing w:after="0" w:line="259" w:lineRule="auto"/>
              <w:ind w:left="0" w:firstLine="0"/>
              <w:jc w:val="left"/>
              <w:rPr>
                <w:color w:val="auto"/>
              </w:rPr>
            </w:pPr>
            <w:r w:rsidRPr="002B431D">
              <w:rPr>
                <w:color w:val="auto"/>
              </w:rPr>
              <w:t xml:space="preserve">: Dossier </w:t>
            </w:r>
            <w:proofErr w:type="spellStart"/>
            <w:r w:rsidRPr="002B431D">
              <w:rPr>
                <w:color w:val="auto"/>
              </w:rPr>
              <w:t>d’Appel</w:t>
            </w:r>
            <w:proofErr w:type="spellEnd"/>
            <w:r w:rsidRPr="002B431D">
              <w:rPr>
                <w:color w:val="auto"/>
              </w:rPr>
              <w:t xml:space="preserve"> </w:t>
            </w:r>
            <w:proofErr w:type="spellStart"/>
            <w:r w:rsidRPr="002B431D">
              <w:rPr>
                <w:color w:val="auto"/>
              </w:rPr>
              <w:t>d’Offre</w:t>
            </w:r>
            <w:proofErr w:type="spellEnd"/>
            <w:r w:rsidRPr="002B431D">
              <w:rPr>
                <w:color w:val="auto"/>
              </w:rPr>
              <w:t xml:space="preserve"> </w:t>
            </w:r>
          </w:p>
        </w:tc>
      </w:tr>
      <w:tr w:rsidR="00442E68" w:rsidRPr="009E501C" w14:paraId="21478C85" w14:textId="77777777" w:rsidTr="00442E68">
        <w:trPr>
          <w:trHeight w:val="309"/>
        </w:trPr>
        <w:tc>
          <w:tcPr>
            <w:tcW w:w="1548" w:type="dxa"/>
            <w:tcBorders>
              <w:top w:val="nil"/>
              <w:left w:val="nil"/>
              <w:bottom w:val="nil"/>
              <w:right w:val="nil"/>
            </w:tcBorders>
            <w:shd w:val="clear" w:color="auto" w:fill="auto"/>
          </w:tcPr>
          <w:p w14:paraId="799F522B" w14:textId="77777777" w:rsidR="00442E68" w:rsidRPr="002B431D" w:rsidRDefault="00442E68" w:rsidP="00442E68">
            <w:pPr>
              <w:spacing w:after="0" w:line="259" w:lineRule="auto"/>
              <w:ind w:left="0" w:firstLine="0"/>
              <w:jc w:val="left"/>
              <w:rPr>
                <w:color w:val="auto"/>
              </w:rPr>
            </w:pPr>
            <w:r w:rsidRPr="002B431D">
              <w:rPr>
                <w:b/>
                <w:color w:val="auto"/>
              </w:rPr>
              <w:t xml:space="preserve">DBO </w:t>
            </w:r>
          </w:p>
        </w:tc>
        <w:tc>
          <w:tcPr>
            <w:tcW w:w="7983" w:type="dxa"/>
            <w:tcBorders>
              <w:top w:val="nil"/>
              <w:left w:val="nil"/>
              <w:bottom w:val="nil"/>
              <w:right w:val="nil"/>
            </w:tcBorders>
            <w:shd w:val="clear" w:color="auto" w:fill="auto"/>
          </w:tcPr>
          <w:p w14:paraId="702046C3" w14:textId="77777777" w:rsidR="00442E68" w:rsidRPr="002B431D" w:rsidRDefault="00442E68" w:rsidP="00442E68">
            <w:pPr>
              <w:spacing w:after="0" w:line="259" w:lineRule="auto"/>
              <w:ind w:left="0" w:firstLine="0"/>
              <w:jc w:val="left"/>
              <w:rPr>
                <w:color w:val="auto"/>
              </w:rPr>
            </w:pPr>
            <w:r w:rsidRPr="002B431D">
              <w:rPr>
                <w:color w:val="auto"/>
              </w:rPr>
              <w:t xml:space="preserve">: </w:t>
            </w:r>
            <w:proofErr w:type="spellStart"/>
            <w:r w:rsidRPr="002B431D">
              <w:rPr>
                <w:color w:val="auto"/>
              </w:rPr>
              <w:t>Demande</w:t>
            </w:r>
            <w:proofErr w:type="spellEnd"/>
            <w:r w:rsidRPr="002B431D">
              <w:rPr>
                <w:color w:val="auto"/>
              </w:rPr>
              <w:t xml:space="preserve"> </w:t>
            </w:r>
            <w:proofErr w:type="spellStart"/>
            <w:r w:rsidRPr="002B431D">
              <w:rPr>
                <w:color w:val="auto"/>
              </w:rPr>
              <w:t>Biochimique</w:t>
            </w:r>
            <w:proofErr w:type="spellEnd"/>
            <w:r w:rsidRPr="002B431D">
              <w:rPr>
                <w:color w:val="auto"/>
              </w:rPr>
              <w:t xml:space="preserve"> </w:t>
            </w:r>
            <w:proofErr w:type="spellStart"/>
            <w:r w:rsidRPr="002B431D">
              <w:rPr>
                <w:color w:val="auto"/>
              </w:rPr>
              <w:t>en</w:t>
            </w:r>
            <w:proofErr w:type="spellEnd"/>
            <w:r w:rsidRPr="002B431D">
              <w:rPr>
                <w:color w:val="auto"/>
              </w:rPr>
              <w:t xml:space="preserve"> </w:t>
            </w:r>
            <w:proofErr w:type="spellStart"/>
            <w:r w:rsidRPr="002B431D">
              <w:rPr>
                <w:color w:val="auto"/>
              </w:rPr>
              <w:t>Oxygène</w:t>
            </w:r>
            <w:proofErr w:type="spellEnd"/>
            <w:r w:rsidRPr="002B431D">
              <w:rPr>
                <w:color w:val="auto"/>
              </w:rPr>
              <w:t xml:space="preserve"> </w:t>
            </w:r>
          </w:p>
        </w:tc>
      </w:tr>
      <w:tr w:rsidR="00442E68" w:rsidRPr="009E501C" w14:paraId="07E498EE" w14:textId="77777777" w:rsidTr="00442E68">
        <w:trPr>
          <w:trHeight w:val="341"/>
        </w:trPr>
        <w:tc>
          <w:tcPr>
            <w:tcW w:w="1548" w:type="dxa"/>
            <w:tcBorders>
              <w:top w:val="nil"/>
              <w:left w:val="nil"/>
              <w:bottom w:val="nil"/>
              <w:right w:val="nil"/>
            </w:tcBorders>
            <w:shd w:val="clear" w:color="auto" w:fill="auto"/>
          </w:tcPr>
          <w:p w14:paraId="50E69086" w14:textId="77777777" w:rsidR="00442E68" w:rsidRPr="002B431D" w:rsidRDefault="00442E68" w:rsidP="00442E68">
            <w:pPr>
              <w:spacing w:after="0" w:line="259" w:lineRule="auto"/>
              <w:ind w:left="0" w:firstLine="0"/>
              <w:jc w:val="left"/>
              <w:rPr>
                <w:b/>
                <w:color w:val="auto"/>
              </w:rPr>
            </w:pPr>
            <w:r w:rsidRPr="002B431D">
              <w:rPr>
                <w:b/>
                <w:color w:val="auto"/>
              </w:rPr>
              <w:t xml:space="preserve">DCO </w:t>
            </w:r>
          </w:p>
        </w:tc>
        <w:tc>
          <w:tcPr>
            <w:tcW w:w="7983" w:type="dxa"/>
            <w:tcBorders>
              <w:top w:val="nil"/>
              <w:left w:val="nil"/>
              <w:bottom w:val="nil"/>
              <w:right w:val="nil"/>
            </w:tcBorders>
            <w:shd w:val="clear" w:color="auto" w:fill="auto"/>
          </w:tcPr>
          <w:p w14:paraId="38434616" w14:textId="77777777" w:rsidR="00442E68" w:rsidRPr="002B431D" w:rsidRDefault="00442E68" w:rsidP="00442E68">
            <w:pPr>
              <w:spacing w:after="0" w:line="259" w:lineRule="auto"/>
              <w:ind w:left="0" w:firstLine="0"/>
              <w:jc w:val="left"/>
              <w:rPr>
                <w:color w:val="auto"/>
              </w:rPr>
            </w:pPr>
            <w:r w:rsidRPr="002B431D">
              <w:rPr>
                <w:color w:val="auto"/>
              </w:rPr>
              <w:t xml:space="preserve">: </w:t>
            </w:r>
            <w:proofErr w:type="spellStart"/>
            <w:r w:rsidRPr="002B431D">
              <w:rPr>
                <w:color w:val="auto"/>
              </w:rPr>
              <w:t>Demande</w:t>
            </w:r>
            <w:proofErr w:type="spellEnd"/>
            <w:r w:rsidRPr="002B431D">
              <w:rPr>
                <w:color w:val="auto"/>
              </w:rPr>
              <w:t xml:space="preserve"> </w:t>
            </w:r>
            <w:proofErr w:type="spellStart"/>
            <w:r w:rsidRPr="002B431D">
              <w:rPr>
                <w:color w:val="auto"/>
              </w:rPr>
              <w:t>Chimique</w:t>
            </w:r>
            <w:proofErr w:type="spellEnd"/>
            <w:r w:rsidRPr="002B431D">
              <w:rPr>
                <w:color w:val="auto"/>
              </w:rPr>
              <w:t xml:space="preserve"> </w:t>
            </w:r>
            <w:proofErr w:type="spellStart"/>
            <w:r w:rsidRPr="002B431D">
              <w:rPr>
                <w:color w:val="auto"/>
              </w:rPr>
              <w:t>en</w:t>
            </w:r>
            <w:proofErr w:type="spellEnd"/>
            <w:r w:rsidRPr="002B431D">
              <w:rPr>
                <w:color w:val="auto"/>
              </w:rPr>
              <w:t xml:space="preserve"> </w:t>
            </w:r>
            <w:proofErr w:type="spellStart"/>
            <w:r w:rsidRPr="002B431D">
              <w:rPr>
                <w:color w:val="auto"/>
              </w:rPr>
              <w:t>Oxygène</w:t>
            </w:r>
            <w:proofErr w:type="spellEnd"/>
            <w:r w:rsidRPr="002B431D">
              <w:rPr>
                <w:color w:val="auto"/>
              </w:rPr>
              <w:t xml:space="preserve"> </w:t>
            </w:r>
          </w:p>
        </w:tc>
      </w:tr>
      <w:tr w:rsidR="00442E68" w:rsidRPr="009E501C" w14:paraId="45F6D48C" w14:textId="77777777" w:rsidTr="00442E68">
        <w:trPr>
          <w:trHeight w:val="340"/>
        </w:trPr>
        <w:tc>
          <w:tcPr>
            <w:tcW w:w="1548" w:type="dxa"/>
            <w:tcBorders>
              <w:top w:val="nil"/>
              <w:left w:val="nil"/>
              <w:bottom w:val="nil"/>
              <w:right w:val="nil"/>
            </w:tcBorders>
            <w:shd w:val="clear" w:color="auto" w:fill="auto"/>
          </w:tcPr>
          <w:p w14:paraId="67CB9B41" w14:textId="77777777" w:rsidR="00442E68" w:rsidRPr="002B431D" w:rsidRDefault="00442E68" w:rsidP="00442E68">
            <w:pPr>
              <w:spacing w:after="0" w:line="259" w:lineRule="auto"/>
              <w:ind w:left="0" w:firstLine="0"/>
              <w:jc w:val="left"/>
              <w:rPr>
                <w:b/>
                <w:color w:val="auto"/>
              </w:rPr>
            </w:pPr>
            <w:r w:rsidRPr="002B431D">
              <w:rPr>
                <w:b/>
                <w:color w:val="auto"/>
              </w:rPr>
              <w:t xml:space="preserve">DGC </w:t>
            </w:r>
          </w:p>
        </w:tc>
        <w:tc>
          <w:tcPr>
            <w:tcW w:w="7983" w:type="dxa"/>
            <w:tcBorders>
              <w:top w:val="nil"/>
              <w:left w:val="nil"/>
              <w:bottom w:val="nil"/>
              <w:right w:val="nil"/>
            </w:tcBorders>
            <w:shd w:val="clear" w:color="auto" w:fill="auto"/>
          </w:tcPr>
          <w:p w14:paraId="091000AE" w14:textId="77777777" w:rsidR="00442E68" w:rsidRPr="002B431D" w:rsidRDefault="00442E68" w:rsidP="00442E68">
            <w:pPr>
              <w:spacing w:after="0" w:line="259" w:lineRule="auto"/>
              <w:ind w:left="0" w:firstLine="0"/>
              <w:jc w:val="left"/>
              <w:rPr>
                <w:color w:val="auto"/>
              </w:rPr>
            </w:pPr>
            <w:r w:rsidRPr="002B431D">
              <w:rPr>
                <w:color w:val="auto"/>
              </w:rPr>
              <w:t xml:space="preserve">: Direction Générale du Commerce </w:t>
            </w:r>
          </w:p>
        </w:tc>
      </w:tr>
      <w:tr w:rsidR="00442E68" w:rsidRPr="007E1DF8" w14:paraId="646E928C" w14:textId="77777777" w:rsidTr="00442E68">
        <w:trPr>
          <w:trHeight w:val="340"/>
        </w:trPr>
        <w:tc>
          <w:tcPr>
            <w:tcW w:w="1548" w:type="dxa"/>
            <w:tcBorders>
              <w:top w:val="nil"/>
              <w:left w:val="nil"/>
              <w:bottom w:val="nil"/>
              <w:right w:val="nil"/>
            </w:tcBorders>
            <w:shd w:val="clear" w:color="auto" w:fill="auto"/>
          </w:tcPr>
          <w:p w14:paraId="2944E7B0" w14:textId="77777777" w:rsidR="00442E68" w:rsidRPr="002B431D" w:rsidRDefault="00442E68" w:rsidP="00442E68">
            <w:pPr>
              <w:spacing w:after="0" w:line="259" w:lineRule="auto"/>
              <w:ind w:left="0" w:firstLine="0"/>
              <w:jc w:val="left"/>
              <w:rPr>
                <w:b/>
                <w:color w:val="auto"/>
              </w:rPr>
            </w:pPr>
            <w:r w:rsidRPr="002B431D">
              <w:rPr>
                <w:b/>
                <w:color w:val="auto"/>
              </w:rPr>
              <w:t xml:space="preserve">DPRA </w:t>
            </w:r>
          </w:p>
        </w:tc>
        <w:tc>
          <w:tcPr>
            <w:tcW w:w="7983" w:type="dxa"/>
            <w:tcBorders>
              <w:top w:val="nil"/>
              <w:left w:val="nil"/>
              <w:bottom w:val="nil"/>
              <w:right w:val="nil"/>
            </w:tcBorders>
            <w:shd w:val="clear" w:color="auto" w:fill="auto"/>
          </w:tcPr>
          <w:p w14:paraId="537902D5" w14:textId="77777777" w:rsidR="00442E68" w:rsidRPr="002B431D" w:rsidRDefault="00442E68" w:rsidP="00442E68">
            <w:pPr>
              <w:spacing w:after="0" w:line="259" w:lineRule="auto"/>
              <w:ind w:left="0" w:firstLine="0"/>
              <w:jc w:val="left"/>
              <w:rPr>
                <w:color w:val="auto"/>
                <w:lang w:val="fr-FR"/>
              </w:rPr>
            </w:pPr>
            <w:r w:rsidRPr="002B431D">
              <w:rPr>
                <w:color w:val="auto"/>
                <w:lang w:val="fr-FR"/>
              </w:rPr>
              <w:t xml:space="preserve">: Direction Provinciale des Ressources Animales </w:t>
            </w:r>
          </w:p>
        </w:tc>
      </w:tr>
      <w:tr w:rsidR="00442E68" w:rsidRPr="007E1DF8" w14:paraId="6DCA4C02" w14:textId="77777777" w:rsidTr="00442E68">
        <w:trPr>
          <w:trHeight w:val="314"/>
        </w:trPr>
        <w:tc>
          <w:tcPr>
            <w:tcW w:w="1548" w:type="dxa"/>
            <w:tcBorders>
              <w:top w:val="nil"/>
              <w:left w:val="nil"/>
              <w:bottom w:val="nil"/>
              <w:right w:val="nil"/>
            </w:tcBorders>
            <w:shd w:val="clear" w:color="auto" w:fill="auto"/>
          </w:tcPr>
          <w:p w14:paraId="00F8F7A7" w14:textId="77777777" w:rsidR="00442E68" w:rsidRPr="002B431D" w:rsidRDefault="00442E68" w:rsidP="00442E68">
            <w:pPr>
              <w:spacing w:after="0" w:line="259" w:lineRule="auto"/>
              <w:ind w:left="0" w:firstLine="0"/>
              <w:jc w:val="left"/>
              <w:rPr>
                <w:b/>
                <w:color w:val="auto"/>
              </w:rPr>
            </w:pPr>
            <w:r w:rsidRPr="002B431D">
              <w:rPr>
                <w:b/>
                <w:color w:val="auto"/>
              </w:rPr>
              <w:t xml:space="preserve">DPRAH </w:t>
            </w:r>
          </w:p>
        </w:tc>
        <w:tc>
          <w:tcPr>
            <w:tcW w:w="7983" w:type="dxa"/>
            <w:tcBorders>
              <w:top w:val="nil"/>
              <w:left w:val="nil"/>
              <w:bottom w:val="nil"/>
              <w:right w:val="nil"/>
            </w:tcBorders>
            <w:shd w:val="clear" w:color="auto" w:fill="auto"/>
          </w:tcPr>
          <w:p w14:paraId="6A417FA2" w14:textId="77777777" w:rsidR="00442E68" w:rsidRPr="002B431D" w:rsidRDefault="00442E68" w:rsidP="00442E68">
            <w:pPr>
              <w:spacing w:after="0" w:line="259" w:lineRule="auto"/>
              <w:ind w:left="0" w:firstLine="0"/>
              <w:jc w:val="left"/>
              <w:rPr>
                <w:color w:val="auto"/>
                <w:lang w:val="fr-FR"/>
              </w:rPr>
            </w:pPr>
            <w:r w:rsidRPr="002B431D">
              <w:rPr>
                <w:color w:val="auto"/>
                <w:lang w:val="fr-FR"/>
              </w:rPr>
              <w:t xml:space="preserve">: Direction Provinciale des Ressources Animales et Halieutiques </w:t>
            </w:r>
          </w:p>
        </w:tc>
      </w:tr>
      <w:tr w:rsidR="00442E68" w:rsidRPr="007E1DF8" w14:paraId="6D17A593" w14:textId="77777777" w:rsidTr="00442E68">
        <w:trPr>
          <w:trHeight w:val="291"/>
        </w:trPr>
        <w:tc>
          <w:tcPr>
            <w:tcW w:w="1548" w:type="dxa"/>
            <w:tcBorders>
              <w:top w:val="nil"/>
              <w:left w:val="nil"/>
              <w:bottom w:val="nil"/>
              <w:right w:val="nil"/>
            </w:tcBorders>
            <w:shd w:val="clear" w:color="auto" w:fill="auto"/>
          </w:tcPr>
          <w:p w14:paraId="04D2CC16" w14:textId="77777777" w:rsidR="00442E68" w:rsidRPr="002B431D" w:rsidRDefault="00442E68" w:rsidP="00442E68">
            <w:pPr>
              <w:spacing w:after="0" w:line="259" w:lineRule="auto"/>
              <w:ind w:left="0" w:firstLine="0"/>
              <w:jc w:val="left"/>
              <w:rPr>
                <w:b/>
                <w:color w:val="auto"/>
              </w:rPr>
            </w:pPr>
            <w:r w:rsidRPr="002B431D">
              <w:rPr>
                <w:b/>
                <w:color w:val="auto"/>
              </w:rPr>
              <w:t xml:space="preserve">DREEVCC </w:t>
            </w:r>
          </w:p>
        </w:tc>
        <w:tc>
          <w:tcPr>
            <w:tcW w:w="7983" w:type="dxa"/>
            <w:tcBorders>
              <w:top w:val="nil"/>
              <w:left w:val="nil"/>
              <w:bottom w:val="nil"/>
              <w:right w:val="nil"/>
            </w:tcBorders>
            <w:shd w:val="clear" w:color="auto" w:fill="auto"/>
          </w:tcPr>
          <w:p w14:paraId="25EC1613" w14:textId="77777777" w:rsidR="00442E68" w:rsidRPr="002B431D" w:rsidRDefault="00442E68" w:rsidP="00442E68">
            <w:pPr>
              <w:spacing w:after="0" w:line="259" w:lineRule="auto"/>
              <w:ind w:left="283" w:hanging="283"/>
              <w:rPr>
                <w:color w:val="auto"/>
                <w:lang w:val="fr-FR"/>
              </w:rPr>
            </w:pPr>
            <w:r w:rsidRPr="002B431D">
              <w:rPr>
                <w:color w:val="auto"/>
                <w:lang w:val="fr-FR"/>
              </w:rPr>
              <w:t xml:space="preserve">: Direction Régionale de l’Environnement, de l’Économie Verte et du Changement Climatique </w:t>
            </w:r>
          </w:p>
        </w:tc>
      </w:tr>
      <w:tr w:rsidR="00442E68" w:rsidRPr="007E1DF8" w14:paraId="22EA50F9" w14:textId="77777777" w:rsidTr="00442E68">
        <w:trPr>
          <w:trHeight w:val="276"/>
        </w:trPr>
        <w:tc>
          <w:tcPr>
            <w:tcW w:w="1548" w:type="dxa"/>
            <w:tcBorders>
              <w:top w:val="nil"/>
              <w:left w:val="nil"/>
              <w:bottom w:val="nil"/>
              <w:right w:val="nil"/>
            </w:tcBorders>
            <w:shd w:val="clear" w:color="auto" w:fill="auto"/>
          </w:tcPr>
          <w:p w14:paraId="3F37EDF7" w14:textId="77777777" w:rsidR="00442E68" w:rsidRPr="002B431D" w:rsidRDefault="00442E68" w:rsidP="00442E68">
            <w:pPr>
              <w:spacing w:after="0" w:line="259" w:lineRule="auto"/>
              <w:ind w:left="0" w:firstLine="0"/>
              <w:jc w:val="left"/>
              <w:rPr>
                <w:b/>
                <w:color w:val="auto"/>
              </w:rPr>
            </w:pPr>
            <w:r w:rsidRPr="002B431D">
              <w:rPr>
                <w:b/>
                <w:color w:val="auto"/>
              </w:rPr>
              <w:t xml:space="preserve">EDII </w:t>
            </w:r>
          </w:p>
        </w:tc>
        <w:tc>
          <w:tcPr>
            <w:tcW w:w="7983" w:type="dxa"/>
            <w:tcBorders>
              <w:top w:val="nil"/>
              <w:left w:val="nil"/>
              <w:bottom w:val="nil"/>
              <w:right w:val="nil"/>
            </w:tcBorders>
            <w:shd w:val="clear" w:color="auto" w:fill="auto"/>
          </w:tcPr>
          <w:p w14:paraId="5FB0F66B" w14:textId="77777777" w:rsidR="00442E68" w:rsidRPr="002B431D" w:rsidRDefault="00442E68" w:rsidP="00442E68">
            <w:pPr>
              <w:spacing w:after="0" w:line="259" w:lineRule="auto"/>
              <w:ind w:left="0" w:firstLine="0"/>
              <w:jc w:val="left"/>
              <w:rPr>
                <w:color w:val="auto"/>
                <w:lang w:val="fr-FR"/>
              </w:rPr>
            </w:pPr>
            <w:r w:rsidRPr="002B431D">
              <w:rPr>
                <w:color w:val="auto"/>
                <w:lang w:val="fr-FR"/>
              </w:rPr>
              <w:t xml:space="preserve">: Établissements dangereux, Insalubres et Incommodes </w:t>
            </w:r>
          </w:p>
        </w:tc>
      </w:tr>
      <w:tr w:rsidR="00442E68" w:rsidRPr="007E1DF8" w14:paraId="3100AB28" w14:textId="77777777" w:rsidTr="00442E68">
        <w:trPr>
          <w:trHeight w:val="276"/>
        </w:trPr>
        <w:tc>
          <w:tcPr>
            <w:tcW w:w="1548" w:type="dxa"/>
            <w:tcBorders>
              <w:top w:val="nil"/>
              <w:left w:val="nil"/>
              <w:bottom w:val="nil"/>
              <w:right w:val="nil"/>
            </w:tcBorders>
            <w:shd w:val="clear" w:color="auto" w:fill="auto"/>
          </w:tcPr>
          <w:p w14:paraId="12311BBA" w14:textId="77777777" w:rsidR="00442E68" w:rsidRPr="002B431D" w:rsidRDefault="00442E68" w:rsidP="00442E68">
            <w:pPr>
              <w:spacing w:after="0" w:line="259" w:lineRule="auto"/>
              <w:ind w:left="0" w:firstLine="0"/>
              <w:jc w:val="left"/>
              <w:rPr>
                <w:b/>
                <w:color w:val="auto"/>
              </w:rPr>
            </w:pPr>
            <w:r w:rsidRPr="002B431D">
              <w:rPr>
                <w:b/>
                <w:color w:val="auto"/>
              </w:rPr>
              <w:t xml:space="preserve">EIES </w:t>
            </w:r>
          </w:p>
        </w:tc>
        <w:tc>
          <w:tcPr>
            <w:tcW w:w="7983" w:type="dxa"/>
            <w:tcBorders>
              <w:top w:val="nil"/>
              <w:left w:val="nil"/>
              <w:bottom w:val="nil"/>
              <w:right w:val="nil"/>
            </w:tcBorders>
            <w:shd w:val="clear" w:color="auto" w:fill="auto"/>
          </w:tcPr>
          <w:p w14:paraId="01017C0D" w14:textId="77777777" w:rsidR="00442E68" w:rsidRPr="002B431D" w:rsidRDefault="00442E68" w:rsidP="00442E68">
            <w:pPr>
              <w:spacing w:after="0" w:line="259" w:lineRule="auto"/>
              <w:ind w:left="0" w:firstLine="0"/>
              <w:jc w:val="left"/>
              <w:rPr>
                <w:color w:val="auto"/>
                <w:lang w:val="fr-FR"/>
              </w:rPr>
            </w:pPr>
            <w:r w:rsidRPr="002B431D">
              <w:rPr>
                <w:color w:val="auto"/>
                <w:lang w:val="fr-FR"/>
              </w:rPr>
              <w:t xml:space="preserve">: Étude d’Impact Environnemental et Social </w:t>
            </w:r>
          </w:p>
        </w:tc>
      </w:tr>
      <w:tr w:rsidR="00442E68" w:rsidRPr="009E501C" w14:paraId="662557AF" w14:textId="77777777" w:rsidTr="00442E68">
        <w:trPr>
          <w:trHeight w:val="281"/>
        </w:trPr>
        <w:tc>
          <w:tcPr>
            <w:tcW w:w="1548" w:type="dxa"/>
            <w:tcBorders>
              <w:top w:val="nil"/>
              <w:left w:val="nil"/>
              <w:bottom w:val="nil"/>
              <w:right w:val="nil"/>
            </w:tcBorders>
            <w:shd w:val="clear" w:color="auto" w:fill="auto"/>
          </w:tcPr>
          <w:p w14:paraId="01B2EC5C" w14:textId="77777777" w:rsidR="00442E68" w:rsidRPr="002B431D" w:rsidRDefault="00442E68" w:rsidP="00442E68">
            <w:pPr>
              <w:spacing w:after="0" w:line="259" w:lineRule="auto"/>
              <w:ind w:left="0" w:firstLine="0"/>
              <w:jc w:val="left"/>
              <w:rPr>
                <w:b/>
                <w:color w:val="auto"/>
              </w:rPr>
            </w:pPr>
            <w:r w:rsidRPr="002B431D">
              <w:rPr>
                <w:b/>
                <w:color w:val="auto"/>
              </w:rPr>
              <w:t xml:space="preserve">EPI </w:t>
            </w:r>
          </w:p>
        </w:tc>
        <w:tc>
          <w:tcPr>
            <w:tcW w:w="7983" w:type="dxa"/>
            <w:tcBorders>
              <w:top w:val="nil"/>
              <w:left w:val="nil"/>
              <w:bottom w:val="nil"/>
              <w:right w:val="nil"/>
            </w:tcBorders>
            <w:shd w:val="clear" w:color="auto" w:fill="auto"/>
          </w:tcPr>
          <w:p w14:paraId="482247B2" w14:textId="77777777" w:rsidR="00442E68" w:rsidRPr="002B431D" w:rsidRDefault="00442E68" w:rsidP="00442E68">
            <w:pPr>
              <w:spacing w:after="0" w:line="259" w:lineRule="auto"/>
              <w:ind w:left="0" w:firstLine="0"/>
              <w:jc w:val="left"/>
              <w:rPr>
                <w:color w:val="auto"/>
              </w:rPr>
            </w:pPr>
            <w:r w:rsidRPr="002B431D">
              <w:rPr>
                <w:color w:val="auto"/>
              </w:rPr>
              <w:t xml:space="preserve">: </w:t>
            </w:r>
            <w:proofErr w:type="spellStart"/>
            <w:r w:rsidRPr="002B431D">
              <w:rPr>
                <w:color w:val="auto"/>
              </w:rPr>
              <w:t>Équipements</w:t>
            </w:r>
            <w:proofErr w:type="spellEnd"/>
            <w:r w:rsidRPr="002B431D">
              <w:rPr>
                <w:color w:val="auto"/>
              </w:rPr>
              <w:t xml:space="preserve"> de Protection </w:t>
            </w:r>
            <w:proofErr w:type="spellStart"/>
            <w:r w:rsidRPr="002B431D">
              <w:rPr>
                <w:color w:val="auto"/>
              </w:rPr>
              <w:t>Individuelle</w:t>
            </w:r>
            <w:proofErr w:type="spellEnd"/>
            <w:r w:rsidRPr="002B431D">
              <w:rPr>
                <w:color w:val="auto"/>
              </w:rPr>
              <w:t xml:space="preserve"> </w:t>
            </w:r>
          </w:p>
        </w:tc>
      </w:tr>
      <w:tr w:rsidR="00442E68" w:rsidRPr="009E501C" w14:paraId="0D4D3B57" w14:textId="77777777" w:rsidTr="00442E68">
        <w:trPr>
          <w:trHeight w:val="281"/>
        </w:trPr>
        <w:tc>
          <w:tcPr>
            <w:tcW w:w="1548" w:type="dxa"/>
            <w:tcBorders>
              <w:top w:val="nil"/>
              <w:left w:val="nil"/>
              <w:bottom w:val="nil"/>
              <w:right w:val="nil"/>
            </w:tcBorders>
            <w:shd w:val="clear" w:color="auto" w:fill="auto"/>
          </w:tcPr>
          <w:p w14:paraId="41A1CFD5" w14:textId="77777777" w:rsidR="00442E68" w:rsidRPr="002B431D" w:rsidRDefault="00442E68" w:rsidP="00442E68">
            <w:pPr>
              <w:spacing w:after="0" w:line="259" w:lineRule="auto"/>
              <w:ind w:left="0" w:firstLine="0"/>
              <w:jc w:val="left"/>
              <w:rPr>
                <w:b/>
                <w:color w:val="auto"/>
              </w:rPr>
            </w:pPr>
            <w:r w:rsidRPr="002B431D">
              <w:rPr>
                <w:b/>
                <w:color w:val="auto"/>
              </w:rPr>
              <w:t xml:space="preserve">HACCP </w:t>
            </w:r>
          </w:p>
        </w:tc>
        <w:tc>
          <w:tcPr>
            <w:tcW w:w="7983" w:type="dxa"/>
            <w:tcBorders>
              <w:top w:val="nil"/>
              <w:left w:val="nil"/>
              <w:bottom w:val="nil"/>
              <w:right w:val="nil"/>
            </w:tcBorders>
            <w:shd w:val="clear" w:color="auto" w:fill="auto"/>
          </w:tcPr>
          <w:p w14:paraId="77AEF07F" w14:textId="77777777" w:rsidR="00442E68" w:rsidRPr="002B431D" w:rsidRDefault="00442E68" w:rsidP="00442E68">
            <w:pPr>
              <w:spacing w:after="0" w:line="259" w:lineRule="auto"/>
              <w:ind w:left="0" w:firstLine="0"/>
              <w:jc w:val="left"/>
              <w:rPr>
                <w:color w:val="auto"/>
              </w:rPr>
            </w:pPr>
            <w:r w:rsidRPr="002B431D">
              <w:rPr>
                <w:color w:val="auto"/>
              </w:rPr>
              <w:t xml:space="preserve">: Hazard Analysis Critical Control Point </w:t>
            </w:r>
          </w:p>
        </w:tc>
      </w:tr>
      <w:tr w:rsidR="00442E68" w:rsidRPr="007E1DF8" w14:paraId="629B3F4D" w14:textId="77777777" w:rsidTr="00442E68">
        <w:trPr>
          <w:trHeight w:val="282"/>
        </w:trPr>
        <w:tc>
          <w:tcPr>
            <w:tcW w:w="1548" w:type="dxa"/>
            <w:tcBorders>
              <w:top w:val="nil"/>
              <w:left w:val="nil"/>
              <w:bottom w:val="nil"/>
              <w:right w:val="nil"/>
            </w:tcBorders>
            <w:shd w:val="clear" w:color="auto" w:fill="auto"/>
          </w:tcPr>
          <w:p w14:paraId="66EA2E2D" w14:textId="77777777" w:rsidR="00442E68" w:rsidRPr="002B431D" w:rsidRDefault="00442E68" w:rsidP="00442E68">
            <w:pPr>
              <w:spacing w:after="0" w:line="259" w:lineRule="auto"/>
              <w:ind w:left="0" w:firstLine="0"/>
              <w:jc w:val="left"/>
              <w:rPr>
                <w:b/>
                <w:color w:val="auto"/>
              </w:rPr>
            </w:pPr>
            <w:r w:rsidRPr="002B431D">
              <w:rPr>
                <w:b/>
                <w:color w:val="auto"/>
              </w:rPr>
              <w:t xml:space="preserve">IEPC </w:t>
            </w:r>
          </w:p>
        </w:tc>
        <w:tc>
          <w:tcPr>
            <w:tcW w:w="7983" w:type="dxa"/>
            <w:tcBorders>
              <w:top w:val="nil"/>
              <w:left w:val="nil"/>
              <w:bottom w:val="nil"/>
              <w:right w:val="nil"/>
            </w:tcBorders>
            <w:shd w:val="clear" w:color="auto" w:fill="auto"/>
          </w:tcPr>
          <w:p w14:paraId="40FA6FAE" w14:textId="77777777" w:rsidR="00442E68" w:rsidRPr="002B431D" w:rsidRDefault="00442E68" w:rsidP="00442E68">
            <w:pPr>
              <w:spacing w:after="0" w:line="259" w:lineRule="auto"/>
              <w:ind w:left="0" w:firstLine="0"/>
              <w:jc w:val="left"/>
              <w:rPr>
                <w:color w:val="auto"/>
                <w:lang w:val="fr-FR"/>
              </w:rPr>
            </w:pPr>
            <w:r w:rsidRPr="002B431D">
              <w:rPr>
                <w:color w:val="auto"/>
                <w:lang w:val="fr-FR"/>
              </w:rPr>
              <w:t xml:space="preserve">: Initiative Élevage, Pauvreté et Croissance </w:t>
            </w:r>
          </w:p>
        </w:tc>
      </w:tr>
      <w:tr w:rsidR="00442E68" w:rsidRPr="009E501C" w14:paraId="52FB81E7" w14:textId="77777777" w:rsidTr="00442E68">
        <w:trPr>
          <w:trHeight w:val="282"/>
        </w:trPr>
        <w:tc>
          <w:tcPr>
            <w:tcW w:w="1548" w:type="dxa"/>
            <w:tcBorders>
              <w:top w:val="nil"/>
              <w:left w:val="nil"/>
              <w:bottom w:val="nil"/>
              <w:right w:val="nil"/>
            </w:tcBorders>
            <w:shd w:val="clear" w:color="auto" w:fill="auto"/>
          </w:tcPr>
          <w:p w14:paraId="78D845AF" w14:textId="77777777" w:rsidR="00442E68" w:rsidRPr="002B431D" w:rsidRDefault="00442E68" w:rsidP="00442E68">
            <w:pPr>
              <w:spacing w:after="0" w:line="259" w:lineRule="auto"/>
              <w:ind w:left="0" w:firstLine="0"/>
              <w:jc w:val="left"/>
              <w:rPr>
                <w:b/>
                <w:color w:val="auto"/>
              </w:rPr>
            </w:pPr>
            <w:r w:rsidRPr="002B431D">
              <w:rPr>
                <w:b/>
                <w:color w:val="auto"/>
              </w:rPr>
              <w:t xml:space="preserve">IST </w:t>
            </w:r>
          </w:p>
        </w:tc>
        <w:tc>
          <w:tcPr>
            <w:tcW w:w="7983" w:type="dxa"/>
            <w:tcBorders>
              <w:top w:val="nil"/>
              <w:left w:val="nil"/>
              <w:bottom w:val="nil"/>
              <w:right w:val="nil"/>
            </w:tcBorders>
            <w:shd w:val="clear" w:color="auto" w:fill="auto"/>
          </w:tcPr>
          <w:p w14:paraId="1BF64D2D" w14:textId="77777777" w:rsidR="00442E68" w:rsidRPr="002B431D" w:rsidRDefault="00442E68" w:rsidP="00442E68">
            <w:pPr>
              <w:spacing w:after="0" w:line="259" w:lineRule="auto"/>
              <w:ind w:left="0" w:firstLine="0"/>
              <w:jc w:val="left"/>
              <w:rPr>
                <w:color w:val="auto"/>
              </w:rPr>
            </w:pPr>
            <w:r w:rsidRPr="002B431D">
              <w:rPr>
                <w:color w:val="auto"/>
              </w:rPr>
              <w:t xml:space="preserve">: Infections </w:t>
            </w:r>
            <w:proofErr w:type="spellStart"/>
            <w:r w:rsidRPr="002B431D">
              <w:rPr>
                <w:color w:val="auto"/>
              </w:rPr>
              <w:t>Sexuellement</w:t>
            </w:r>
            <w:proofErr w:type="spellEnd"/>
            <w:r w:rsidRPr="002B431D">
              <w:rPr>
                <w:color w:val="auto"/>
              </w:rPr>
              <w:t xml:space="preserve"> </w:t>
            </w:r>
            <w:proofErr w:type="spellStart"/>
            <w:r w:rsidRPr="002B431D">
              <w:rPr>
                <w:color w:val="auto"/>
              </w:rPr>
              <w:t>Transmissibles</w:t>
            </w:r>
            <w:proofErr w:type="spellEnd"/>
            <w:r w:rsidRPr="002B431D">
              <w:rPr>
                <w:color w:val="auto"/>
              </w:rPr>
              <w:t xml:space="preserve"> </w:t>
            </w:r>
          </w:p>
        </w:tc>
      </w:tr>
      <w:tr w:rsidR="00442E68" w:rsidRPr="007E1DF8" w14:paraId="4844A82C" w14:textId="77777777" w:rsidTr="00442E68">
        <w:trPr>
          <w:trHeight w:val="338"/>
        </w:trPr>
        <w:tc>
          <w:tcPr>
            <w:tcW w:w="1548" w:type="dxa"/>
            <w:tcBorders>
              <w:top w:val="nil"/>
              <w:left w:val="nil"/>
              <w:bottom w:val="nil"/>
              <w:right w:val="nil"/>
            </w:tcBorders>
            <w:shd w:val="clear" w:color="auto" w:fill="auto"/>
          </w:tcPr>
          <w:p w14:paraId="15B34A7F" w14:textId="77777777" w:rsidR="00442E68" w:rsidRPr="002B431D" w:rsidRDefault="00442E68" w:rsidP="00442E68">
            <w:pPr>
              <w:spacing w:after="0" w:line="259" w:lineRule="auto"/>
              <w:ind w:left="0" w:firstLine="0"/>
              <w:jc w:val="left"/>
              <w:rPr>
                <w:b/>
                <w:color w:val="auto"/>
              </w:rPr>
            </w:pPr>
            <w:r w:rsidRPr="002B431D">
              <w:rPr>
                <w:b/>
                <w:color w:val="auto"/>
              </w:rPr>
              <w:t xml:space="preserve">MEEVCC </w:t>
            </w:r>
          </w:p>
        </w:tc>
        <w:tc>
          <w:tcPr>
            <w:tcW w:w="7983" w:type="dxa"/>
            <w:tcBorders>
              <w:top w:val="nil"/>
              <w:left w:val="nil"/>
              <w:bottom w:val="nil"/>
              <w:right w:val="nil"/>
            </w:tcBorders>
            <w:shd w:val="clear" w:color="auto" w:fill="auto"/>
          </w:tcPr>
          <w:p w14:paraId="1A3D99DE" w14:textId="77777777" w:rsidR="00442E68" w:rsidRPr="002B431D" w:rsidRDefault="00442E68" w:rsidP="00442E68">
            <w:pPr>
              <w:spacing w:after="0" w:line="259" w:lineRule="auto"/>
              <w:ind w:left="283" w:right="820" w:hanging="283"/>
              <w:jc w:val="left"/>
              <w:rPr>
                <w:color w:val="auto"/>
                <w:lang w:val="fr-FR"/>
              </w:rPr>
            </w:pPr>
            <w:r w:rsidRPr="002B431D">
              <w:rPr>
                <w:color w:val="auto"/>
                <w:lang w:val="fr-FR"/>
              </w:rPr>
              <w:t xml:space="preserve">: Ministère de l’Environnement de l’Économie Verte et du Changement Climatique </w:t>
            </w:r>
          </w:p>
        </w:tc>
      </w:tr>
      <w:tr w:rsidR="00442E68" w:rsidRPr="007E1DF8" w14:paraId="45C2166C" w14:textId="77777777" w:rsidTr="00442E68">
        <w:trPr>
          <w:trHeight w:val="302"/>
        </w:trPr>
        <w:tc>
          <w:tcPr>
            <w:tcW w:w="1548" w:type="dxa"/>
            <w:tcBorders>
              <w:top w:val="nil"/>
              <w:left w:val="nil"/>
              <w:bottom w:val="nil"/>
              <w:right w:val="nil"/>
            </w:tcBorders>
            <w:shd w:val="clear" w:color="auto" w:fill="auto"/>
          </w:tcPr>
          <w:p w14:paraId="0CF4879D" w14:textId="77777777" w:rsidR="00442E68" w:rsidRPr="002B431D" w:rsidRDefault="00442E68" w:rsidP="00442E68">
            <w:pPr>
              <w:spacing w:after="0" w:line="259" w:lineRule="auto"/>
              <w:ind w:left="0" w:firstLine="0"/>
              <w:jc w:val="left"/>
              <w:rPr>
                <w:b/>
                <w:color w:val="auto"/>
              </w:rPr>
            </w:pPr>
            <w:r w:rsidRPr="002B431D">
              <w:rPr>
                <w:b/>
                <w:color w:val="auto"/>
              </w:rPr>
              <w:t xml:space="preserve">MRAH </w:t>
            </w:r>
          </w:p>
        </w:tc>
        <w:tc>
          <w:tcPr>
            <w:tcW w:w="7983" w:type="dxa"/>
            <w:tcBorders>
              <w:top w:val="nil"/>
              <w:left w:val="nil"/>
              <w:bottom w:val="nil"/>
              <w:right w:val="nil"/>
            </w:tcBorders>
            <w:shd w:val="clear" w:color="auto" w:fill="auto"/>
          </w:tcPr>
          <w:p w14:paraId="1C034D88" w14:textId="77777777" w:rsidR="00442E68" w:rsidRPr="002B431D" w:rsidRDefault="00442E68" w:rsidP="00442E68">
            <w:pPr>
              <w:spacing w:after="0" w:line="259" w:lineRule="auto"/>
              <w:ind w:left="0" w:firstLine="0"/>
              <w:jc w:val="left"/>
              <w:rPr>
                <w:color w:val="auto"/>
                <w:lang w:val="fr-FR"/>
              </w:rPr>
            </w:pPr>
            <w:r w:rsidRPr="002B431D">
              <w:rPr>
                <w:color w:val="auto"/>
                <w:lang w:val="fr-FR"/>
              </w:rPr>
              <w:t xml:space="preserve">: Ministère des Ressources Animales et Halieutiques </w:t>
            </w:r>
          </w:p>
        </w:tc>
      </w:tr>
      <w:tr w:rsidR="00442E68" w:rsidRPr="007E1DF8" w14:paraId="4F11C821" w14:textId="77777777" w:rsidTr="00442E68">
        <w:trPr>
          <w:trHeight w:val="278"/>
        </w:trPr>
        <w:tc>
          <w:tcPr>
            <w:tcW w:w="1548" w:type="dxa"/>
            <w:tcBorders>
              <w:top w:val="nil"/>
              <w:left w:val="nil"/>
              <w:bottom w:val="nil"/>
              <w:right w:val="nil"/>
            </w:tcBorders>
            <w:shd w:val="clear" w:color="auto" w:fill="auto"/>
          </w:tcPr>
          <w:p w14:paraId="41E31A08" w14:textId="77777777" w:rsidR="00442E68" w:rsidRPr="002B431D" w:rsidRDefault="00442E68" w:rsidP="00442E68">
            <w:pPr>
              <w:spacing w:after="0" w:line="259" w:lineRule="auto"/>
              <w:ind w:left="0" w:firstLine="0"/>
              <w:jc w:val="left"/>
              <w:rPr>
                <w:b/>
                <w:color w:val="auto"/>
              </w:rPr>
            </w:pPr>
            <w:r w:rsidRPr="002B431D">
              <w:rPr>
                <w:b/>
                <w:color w:val="auto"/>
              </w:rPr>
              <w:t xml:space="preserve">NIES </w:t>
            </w:r>
          </w:p>
        </w:tc>
        <w:tc>
          <w:tcPr>
            <w:tcW w:w="7983" w:type="dxa"/>
            <w:tcBorders>
              <w:top w:val="nil"/>
              <w:left w:val="nil"/>
              <w:bottom w:val="nil"/>
              <w:right w:val="nil"/>
            </w:tcBorders>
            <w:shd w:val="clear" w:color="auto" w:fill="auto"/>
          </w:tcPr>
          <w:p w14:paraId="406A74DB" w14:textId="77777777" w:rsidR="00442E68" w:rsidRPr="002B431D" w:rsidRDefault="00442E68" w:rsidP="00442E68">
            <w:pPr>
              <w:spacing w:after="0" w:line="259" w:lineRule="auto"/>
              <w:ind w:left="0" w:firstLine="0"/>
              <w:jc w:val="left"/>
              <w:rPr>
                <w:color w:val="auto"/>
                <w:lang w:val="fr-FR"/>
              </w:rPr>
            </w:pPr>
            <w:r w:rsidRPr="002B431D">
              <w:rPr>
                <w:color w:val="auto"/>
                <w:lang w:val="fr-FR"/>
              </w:rPr>
              <w:t xml:space="preserve">: Notices d’Impact Environnemental et Social </w:t>
            </w:r>
          </w:p>
        </w:tc>
      </w:tr>
      <w:tr w:rsidR="00442E68" w:rsidRPr="009E501C" w14:paraId="44B594ED" w14:textId="77777777" w:rsidTr="00442E68">
        <w:trPr>
          <w:trHeight w:val="306"/>
        </w:trPr>
        <w:tc>
          <w:tcPr>
            <w:tcW w:w="1548" w:type="dxa"/>
            <w:tcBorders>
              <w:top w:val="nil"/>
              <w:left w:val="nil"/>
              <w:bottom w:val="nil"/>
              <w:right w:val="nil"/>
            </w:tcBorders>
            <w:shd w:val="clear" w:color="auto" w:fill="auto"/>
          </w:tcPr>
          <w:p w14:paraId="78377A45" w14:textId="77777777" w:rsidR="00442E68" w:rsidRPr="002B431D" w:rsidRDefault="00442E68" w:rsidP="00442E68">
            <w:pPr>
              <w:spacing w:after="0" w:line="259" w:lineRule="auto"/>
              <w:ind w:left="0" w:firstLine="0"/>
              <w:jc w:val="left"/>
              <w:rPr>
                <w:b/>
                <w:color w:val="auto"/>
              </w:rPr>
            </w:pPr>
            <w:r w:rsidRPr="002B431D">
              <w:rPr>
                <w:b/>
                <w:color w:val="auto"/>
              </w:rPr>
              <w:t xml:space="preserve">NOX </w:t>
            </w:r>
          </w:p>
        </w:tc>
        <w:tc>
          <w:tcPr>
            <w:tcW w:w="7983" w:type="dxa"/>
            <w:tcBorders>
              <w:top w:val="nil"/>
              <w:left w:val="nil"/>
              <w:bottom w:val="nil"/>
              <w:right w:val="nil"/>
            </w:tcBorders>
            <w:shd w:val="clear" w:color="auto" w:fill="auto"/>
          </w:tcPr>
          <w:p w14:paraId="035A9292" w14:textId="77777777" w:rsidR="00442E68" w:rsidRPr="002B431D" w:rsidRDefault="00442E68" w:rsidP="00442E68">
            <w:pPr>
              <w:spacing w:after="0" w:line="259" w:lineRule="auto"/>
              <w:ind w:left="0" w:firstLine="0"/>
              <w:jc w:val="left"/>
              <w:rPr>
                <w:color w:val="auto"/>
              </w:rPr>
            </w:pPr>
            <w:r w:rsidRPr="002B431D">
              <w:rPr>
                <w:color w:val="auto"/>
              </w:rPr>
              <w:t xml:space="preserve">: </w:t>
            </w:r>
            <w:proofErr w:type="spellStart"/>
            <w:r w:rsidRPr="002B431D">
              <w:rPr>
                <w:color w:val="auto"/>
              </w:rPr>
              <w:t>Oxyde</w:t>
            </w:r>
            <w:proofErr w:type="spellEnd"/>
            <w:r w:rsidRPr="002B431D">
              <w:rPr>
                <w:color w:val="auto"/>
              </w:rPr>
              <w:t xml:space="preserve"> </w:t>
            </w:r>
            <w:proofErr w:type="spellStart"/>
            <w:r w:rsidRPr="002B431D">
              <w:rPr>
                <w:color w:val="auto"/>
              </w:rPr>
              <w:t>d’Azote</w:t>
            </w:r>
            <w:proofErr w:type="spellEnd"/>
            <w:r w:rsidRPr="002B431D">
              <w:rPr>
                <w:color w:val="auto"/>
              </w:rPr>
              <w:t xml:space="preserve"> </w:t>
            </w:r>
          </w:p>
        </w:tc>
      </w:tr>
      <w:tr w:rsidR="00442E68" w:rsidRPr="007E1DF8" w14:paraId="42345A39" w14:textId="77777777" w:rsidTr="00442E68">
        <w:trPr>
          <w:trHeight w:val="313"/>
        </w:trPr>
        <w:tc>
          <w:tcPr>
            <w:tcW w:w="1548" w:type="dxa"/>
            <w:tcBorders>
              <w:top w:val="nil"/>
              <w:left w:val="nil"/>
              <w:bottom w:val="nil"/>
              <w:right w:val="nil"/>
            </w:tcBorders>
            <w:shd w:val="clear" w:color="auto" w:fill="auto"/>
          </w:tcPr>
          <w:p w14:paraId="051F102F" w14:textId="77777777" w:rsidR="00442E68" w:rsidRPr="002B431D" w:rsidRDefault="00442E68" w:rsidP="00442E68">
            <w:pPr>
              <w:spacing w:after="0" w:line="259" w:lineRule="auto"/>
              <w:ind w:left="0" w:firstLine="0"/>
              <w:jc w:val="left"/>
              <w:rPr>
                <w:b/>
                <w:color w:val="auto"/>
              </w:rPr>
            </w:pPr>
            <w:r w:rsidRPr="002B431D">
              <w:rPr>
                <w:b/>
                <w:color w:val="auto"/>
              </w:rPr>
              <w:t xml:space="preserve">ONEA </w:t>
            </w:r>
          </w:p>
        </w:tc>
        <w:tc>
          <w:tcPr>
            <w:tcW w:w="7983" w:type="dxa"/>
            <w:tcBorders>
              <w:top w:val="nil"/>
              <w:left w:val="nil"/>
              <w:bottom w:val="nil"/>
              <w:right w:val="nil"/>
            </w:tcBorders>
            <w:shd w:val="clear" w:color="auto" w:fill="auto"/>
          </w:tcPr>
          <w:p w14:paraId="13BC8483" w14:textId="77777777" w:rsidR="00442E68" w:rsidRPr="002B431D" w:rsidRDefault="00442E68" w:rsidP="00442E68">
            <w:pPr>
              <w:spacing w:after="0" w:line="259" w:lineRule="auto"/>
              <w:ind w:left="0" w:firstLine="0"/>
              <w:jc w:val="left"/>
              <w:rPr>
                <w:color w:val="auto"/>
                <w:lang w:val="fr-FR"/>
              </w:rPr>
            </w:pPr>
            <w:r w:rsidRPr="002B431D">
              <w:rPr>
                <w:color w:val="auto"/>
                <w:lang w:val="fr-FR"/>
              </w:rPr>
              <w:t xml:space="preserve">: Office National de l'Eau et de l'Assainissement </w:t>
            </w:r>
          </w:p>
        </w:tc>
      </w:tr>
      <w:tr w:rsidR="00442E68" w:rsidRPr="009E501C" w14:paraId="728EAF83" w14:textId="77777777" w:rsidTr="00442E68">
        <w:trPr>
          <w:trHeight w:val="286"/>
        </w:trPr>
        <w:tc>
          <w:tcPr>
            <w:tcW w:w="1548" w:type="dxa"/>
            <w:tcBorders>
              <w:top w:val="nil"/>
              <w:left w:val="nil"/>
              <w:bottom w:val="nil"/>
              <w:right w:val="nil"/>
            </w:tcBorders>
            <w:shd w:val="clear" w:color="auto" w:fill="auto"/>
          </w:tcPr>
          <w:p w14:paraId="6D76253B" w14:textId="77777777" w:rsidR="00442E68" w:rsidRPr="002B431D" w:rsidRDefault="00442E68" w:rsidP="00442E68">
            <w:pPr>
              <w:spacing w:after="0" w:line="259" w:lineRule="auto"/>
              <w:ind w:left="0" w:firstLine="0"/>
              <w:jc w:val="left"/>
              <w:rPr>
                <w:b/>
                <w:color w:val="auto"/>
              </w:rPr>
            </w:pPr>
            <w:r w:rsidRPr="002B431D">
              <w:rPr>
                <w:b/>
                <w:color w:val="auto"/>
              </w:rPr>
              <w:t xml:space="preserve">OP/IP </w:t>
            </w:r>
          </w:p>
        </w:tc>
        <w:tc>
          <w:tcPr>
            <w:tcW w:w="7983" w:type="dxa"/>
            <w:tcBorders>
              <w:top w:val="nil"/>
              <w:left w:val="nil"/>
              <w:bottom w:val="nil"/>
              <w:right w:val="nil"/>
            </w:tcBorders>
            <w:shd w:val="clear" w:color="auto" w:fill="auto"/>
          </w:tcPr>
          <w:p w14:paraId="687F312E" w14:textId="77777777" w:rsidR="00442E68" w:rsidRPr="002B431D" w:rsidRDefault="00442E68" w:rsidP="00442E68">
            <w:pPr>
              <w:spacing w:after="0" w:line="259" w:lineRule="auto"/>
              <w:ind w:left="0" w:firstLine="0"/>
              <w:jc w:val="left"/>
              <w:rPr>
                <w:color w:val="auto"/>
              </w:rPr>
            </w:pPr>
            <w:r w:rsidRPr="002B431D">
              <w:rPr>
                <w:color w:val="auto"/>
              </w:rPr>
              <w:t xml:space="preserve">: Organisation </w:t>
            </w:r>
            <w:proofErr w:type="spellStart"/>
            <w:r w:rsidRPr="002B431D">
              <w:rPr>
                <w:color w:val="auto"/>
              </w:rPr>
              <w:t>Professionnelle</w:t>
            </w:r>
            <w:proofErr w:type="spellEnd"/>
            <w:r w:rsidRPr="002B431D">
              <w:rPr>
                <w:color w:val="auto"/>
              </w:rPr>
              <w:t>/</w:t>
            </w:r>
            <w:proofErr w:type="spellStart"/>
            <w:r w:rsidRPr="002B431D">
              <w:rPr>
                <w:color w:val="auto"/>
              </w:rPr>
              <w:t>Interprofession</w:t>
            </w:r>
            <w:proofErr w:type="spellEnd"/>
            <w:r w:rsidRPr="002B431D">
              <w:rPr>
                <w:color w:val="auto"/>
              </w:rPr>
              <w:t xml:space="preserve"> </w:t>
            </w:r>
          </w:p>
        </w:tc>
      </w:tr>
      <w:tr w:rsidR="00442E68" w:rsidRPr="007E1DF8" w14:paraId="404F3E6C" w14:textId="77777777" w:rsidTr="00442E68">
        <w:trPr>
          <w:trHeight w:val="281"/>
        </w:trPr>
        <w:tc>
          <w:tcPr>
            <w:tcW w:w="1548" w:type="dxa"/>
            <w:tcBorders>
              <w:top w:val="nil"/>
              <w:left w:val="nil"/>
              <w:bottom w:val="nil"/>
              <w:right w:val="nil"/>
            </w:tcBorders>
            <w:shd w:val="clear" w:color="auto" w:fill="auto"/>
          </w:tcPr>
          <w:p w14:paraId="66F033D1" w14:textId="77777777" w:rsidR="00442E68" w:rsidRPr="002B431D" w:rsidRDefault="00442E68" w:rsidP="00442E68">
            <w:pPr>
              <w:spacing w:after="0" w:line="259" w:lineRule="auto"/>
              <w:ind w:left="0" w:firstLine="0"/>
              <w:jc w:val="left"/>
              <w:rPr>
                <w:b/>
                <w:color w:val="auto"/>
              </w:rPr>
            </w:pPr>
            <w:r w:rsidRPr="002B431D">
              <w:rPr>
                <w:b/>
                <w:color w:val="auto"/>
              </w:rPr>
              <w:t xml:space="preserve">PCESA </w:t>
            </w:r>
          </w:p>
        </w:tc>
        <w:tc>
          <w:tcPr>
            <w:tcW w:w="7983" w:type="dxa"/>
            <w:tcBorders>
              <w:top w:val="nil"/>
              <w:left w:val="nil"/>
              <w:bottom w:val="nil"/>
              <w:right w:val="nil"/>
            </w:tcBorders>
            <w:shd w:val="clear" w:color="auto" w:fill="auto"/>
          </w:tcPr>
          <w:p w14:paraId="2800C340" w14:textId="77777777" w:rsidR="00442E68" w:rsidRPr="002B431D" w:rsidRDefault="00442E68" w:rsidP="00442E68">
            <w:pPr>
              <w:spacing w:after="0" w:line="259" w:lineRule="auto"/>
              <w:ind w:left="0" w:firstLine="0"/>
              <w:jc w:val="left"/>
              <w:rPr>
                <w:color w:val="auto"/>
                <w:lang w:val="fr-FR"/>
              </w:rPr>
            </w:pPr>
            <w:r w:rsidRPr="002B431D">
              <w:rPr>
                <w:color w:val="auto"/>
                <w:lang w:val="fr-FR"/>
              </w:rPr>
              <w:t xml:space="preserve">: Programme de Croissance Économique dans le Secteur Agricole </w:t>
            </w:r>
          </w:p>
        </w:tc>
      </w:tr>
      <w:tr w:rsidR="00442E68" w:rsidRPr="007E1DF8" w14:paraId="5D8C31E4" w14:textId="77777777" w:rsidTr="00442E68">
        <w:trPr>
          <w:trHeight w:val="281"/>
        </w:trPr>
        <w:tc>
          <w:tcPr>
            <w:tcW w:w="1548" w:type="dxa"/>
            <w:tcBorders>
              <w:top w:val="nil"/>
              <w:left w:val="nil"/>
              <w:bottom w:val="nil"/>
              <w:right w:val="nil"/>
            </w:tcBorders>
            <w:shd w:val="clear" w:color="auto" w:fill="auto"/>
          </w:tcPr>
          <w:p w14:paraId="3B1A9CB6" w14:textId="77777777" w:rsidR="00442E68" w:rsidRPr="002B431D" w:rsidRDefault="00442E68" w:rsidP="00442E68">
            <w:pPr>
              <w:spacing w:after="0" w:line="259" w:lineRule="auto"/>
              <w:ind w:left="0" w:firstLine="0"/>
              <w:jc w:val="left"/>
              <w:rPr>
                <w:b/>
                <w:color w:val="auto"/>
              </w:rPr>
            </w:pPr>
            <w:r w:rsidRPr="002B431D">
              <w:rPr>
                <w:b/>
                <w:color w:val="auto"/>
              </w:rPr>
              <w:t xml:space="preserve">PDVM </w:t>
            </w:r>
          </w:p>
        </w:tc>
        <w:tc>
          <w:tcPr>
            <w:tcW w:w="7983" w:type="dxa"/>
            <w:tcBorders>
              <w:top w:val="nil"/>
              <w:left w:val="nil"/>
              <w:bottom w:val="nil"/>
              <w:right w:val="nil"/>
            </w:tcBorders>
            <w:shd w:val="clear" w:color="auto" w:fill="auto"/>
          </w:tcPr>
          <w:p w14:paraId="06FAC60A" w14:textId="77777777" w:rsidR="00442E68" w:rsidRPr="002B431D" w:rsidRDefault="00442E68" w:rsidP="00442E68">
            <w:pPr>
              <w:spacing w:after="0" w:line="259" w:lineRule="auto"/>
              <w:ind w:left="0" w:firstLine="0"/>
              <w:jc w:val="left"/>
              <w:rPr>
                <w:color w:val="auto"/>
                <w:lang w:val="fr-FR"/>
              </w:rPr>
            </w:pPr>
            <w:r w:rsidRPr="002B431D">
              <w:rPr>
                <w:color w:val="auto"/>
                <w:lang w:val="fr-FR"/>
              </w:rPr>
              <w:t xml:space="preserve">: Programme de Développement des Villes Moyennes </w:t>
            </w:r>
          </w:p>
        </w:tc>
      </w:tr>
      <w:tr w:rsidR="00442E68" w:rsidRPr="007E1DF8" w14:paraId="20A1EE92" w14:textId="77777777" w:rsidTr="00442E68">
        <w:trPr>
          <w:trHeight w:val="276"/>
        </w:trPr>
        <w:tc>
          <w:tcPr>
            <w:tcW w:w="1548" w:type="dxa"/>
            <w:tcBorders>
              <w:top w:val="nil"/>
              <w:left w:val="nil"/>
              <w:bottom w:val="nil"/>
              <w:right w:val="nil"/>
            </w:tcBorders>
            <w:shd w:val="clear" w:color="auto" w:fill="auto"/>
          </w:tcPr>
          <w:p w14:paraId="6662E3DF" w14:textId="77777777" w:rsidR="00442E68" w:rsidRPr="002B431D" w:rsidRDefault="00442E68" w:rsidP="00442E68">
            <w:pPr>
              <w:spacing w:after="0" w:line="259" w:lineRule="auto"/>
              <w:ind w:left="0" w:firstLine="0"/>
              <w:jc w:val="left"/>
              <w:rPr>
                <w:b/>
                <w:color w:val="auto"/>
              </w:rPr>
            </w:pPr>
            <w:r w:rsidRPr="002B431D">
              <w:rPr>
                <w:b/>
                <w:color w:val="auto"/>
              </w:rPr>
              <w:t xml:space="preserve">PGES </w:t>
            </w:r>
          </w:p>
        </w:tc>
        <w:tc>
          <w:tcPr>
            <w:tcW w:w="7983" w:type="dxa"/>
            <w:tcBorders>
              <w:top w:val="nil"/>
              <w:left w:val="nil"/>
              <w:bottom w:val="nil"/>
              <w:right w:val="nil"/>
            </w:tcBorders>
            <w:shd w:val="clear" w:color="auto" w:fill="auto"/>
          </w:tcPr>
          <w:p w14:paraId="7ACCDF5D" w14:textId="77777777" w:rsidR="00442E68" w:rsidRPr="002B431D" w:rsidRDefault="00442E68" w:rsidP="00442E68">
            <w:pPr>
              <w:spacing w:after="0" w:line="259" w:lineRule="auto"/>
              <w:ind w:left="0" w:firstLine="0"/>
              <w:jc w:val="left"/>
              <w:rPr>
                <w:color w:val="auto"/>
                <w:lang w:val="fr-FR"/>
              </w:rPr>
            </w:pPr>
            <w:r w:rsidRPr="002B431D">
              <w:rPr>
                <w:color w:val="auto"/>
                <w:lang w:val="fr-FR"/>
              </w:rPr>
              <w:t xml:space="preserve">: Plan de Gestion Environnementale et Sociale </w:t>
            </w:r>
          </w:p>
        </w:tc>
      </w:tr>
      <w:tr w:rsidR="00442E68" w:rsidRPr="007E1DF8" w14:paraId="5F1D26BA" w14:textId="77777777" w:rsidTr="00442E68">
        <w:trPr>
          <w:trHeight w:val="281"/>
        </w:trPr>
        <w:tc>
          <w:tcPr>
            <w:tcW w:w="1548" w:type="dxa"/>
            <w:tcBorders>
              <w:top w:val="nil"/>
              <w:left w:val="nil"/>
              <w:bottom w:val="nil"/>
              <w:right w:val="nil"/>
            </w:tcBorders>
            <w:shd w:val="clear" w:color="auto" w:fill="auto"/>
          </w:tcPr>
          <w:p w14:paraId="7F4A0D35" w14:textId="77777777" w:rsidR="00442E68" w:rsidRPr="002B431D" w:rsidRDefault="00442E68" w:rsidP="00442E68">
            <w:pPr>
              <w:spacing w:after="0" w:line="259" w:lineRule="auto"/>
              <w:ind w:left="0" w:firstLine="0"/>
              <w:jc w:val="left"/>
              <w:rPr>
                <w:b/>
                <w:color w:val="auto"/>
              </w:rPr>
            </w:pPr>
            <w:r w:rsidRPr="002B431D">
              <w:rPr>
                <w:b/>
                <w:color w:val="auto"/>
              </w:rPr>
              <w:t xml:space="preserve">PNDD </w:t>
            </w:r>
          </w:p>
        </w:tc>
        <w:tc>
          <w:tcPr>
            <w:tcW w:w="7983" w:type="dxa"/>
            <w:tcBorders>
              <w:top w:val="nil"/>
              <w:left w:val="nil"/>
              <w:bottom w:val="nil"/>
              <w:right w:val="nil"/>
            </w:tcBorders>
            <w:shd w:val="clear" w:color="auto" w:fill="auto"/>
          </w:tcPr>
          <w:p w14:paraId="56E9B6F8" w14:textId="77777777" w:rsidR="00442E68" w:rsidRPr="002B431D" w:rsidRDefault="00442E68" w:rsidP="00442E68">
            <w:pPr>
              <w:spacing w:after="0" w:line="259" w:lineRule="auto"/>
              <w:ind w:left="0" w:firstLine="0"/>
              <w:jc w:val="left"/>
              <w:rPr>
                <w:color w:val="auto"/>
                <w:lang w:val="fr-FR"/>
              </w:rPr>
            </w:pPr>
            <w:r w:rsidRPr="002B431D">
              <w:rPr>
                <w:color w:val="auto"/>
                <w:lang w:val="fr-FR"/>
              </w:rPr>
              <w:t xml:space="preserve">: Politique Nationale de Développement Durable </w:t>
            </w:r>
          </w:p>
        </w:tc>
      </w:tr>
      <w:tr w:rsidR="00442E68" w:rsidRPr="007E1DF8" w14:paraId="7352AA51" w14:textId="77777777" w:rsidTr="00442E68">
        <w:trPr>
          <w:trHeight w:val="281"/>
        </w:trPr>
        <w:tc>
          <w:tcPr>
            <w:tcW w:w="1548" w:type="dxa"/>
            <w:tcBorders>
              <w:top w:val="nil"/>
              <w:left w:val="nil"/>
              <w:bottom w:val="nil"/>
              <w:right w:val="nil"/>
            </w:tcBorders>
            <w:shd w:val="clear" w:color="auto" w:fill="auto"/>
          </w:tcPr>
          <w:p w14:paraId="7C639737" w14:textId="77777777" w:rsidR="00442E68" w:rsidRPr="002B431D" w:rsidRDefault="00442E68" w:rsidP="00442E68">
            <w:pPr>
              <w:spacing w:after="0" w:line="259" w:lineRule="auto"/>
              <w:ind w:left="0" w:firstLine="0"/>
              <w:jc w:val="left"/>
              <w:rPr>
                <w:b/>
                <w:color w:val="auto"/>
              </w:rPr>
            </w:pPr>
            <w:r w:rsidRPr="002B431D">
              <w:rPr>
                <w:b/>
                <w:color w:val="auto"/>
              </w:rPr>
              <w:t xml:space="preserve">PNDEL </w:t>
            </w:r>
          </w:p>
        </w:tc>
        <w:tc>
          <w:tcPr>
            <w:tcW w:w="7983" w:type="dxa"/>
            <w:tcBorders>
              <w:top w:val="nil"/>
              <w:left w:val="nil"/>
              <w:bottom w:val="nil"/>
              <w:right w:val="nil"/>
            </w:tcBorders>
            <w:shd w:val="clear" w:color="auto" w:fill="auto"/>
          </w:tcPr>
          <w:p w14:paraId="13AD1D88" w14:textId="77777777" w:rsidR="00442E68" w:rsidRPr="002B431D" w:rsidRDefault="00442E68" w:rsidP="00442E68">
            <w:pPr>
              <w:spacing w:after="0" w:line="259" w:lineRule="auto"/>
              <w:ind w:left="0" w:firstLine="0"/>
              <w:jc w:val="left"/>
              <w:rPr>
                <w:color w:val="auto"/>
                <w:lang w:val="fr-FR"/>
              </w:rPr>
            </w:pPr>
            <w:r w:rsidRPr="002B431D">
              <w:rPr>
                <w:color w:val="auto"/>
                <w:lang w:val="fr-FR"/>
              </w:rPr>
              <w:t xml:space="preserve">: Politique de Développement Durable de l’Élevage </w:t>
            </w:r>
          </w:p>
        </w:tc>
      </w:tr>
      <w:tr w:rsidR="00442E68" w:rsidRPr="007E1DF8" w14:paraId="7EE4E2AB" w14:textId="77777777" w:rsidTr="00442E68">
        <w:trPr>
          <w:trHeight w:val="282"/>
        </w:trPr>
        <w:tc>
          <w:tcPr>
            <w:tcW w:w="1548" w:type="dxa"/>
            <w:tcBorders>
              <w:top w:val="nil"/>
              <w:left w:val="nil"/>
              <w:bottom w:val="nil"/>
              <w:right w:val="nil"/>
            </w:tcBorders>
            <w:shd w:val="clear" w:color="auto" w:fill="auto"/>
          </w:tcPr>
          <w:p w14:paraId="455CE34E" w14:textId="77777777" w:rsidR="00442E68" w:rsidRPr="002B431D" w:rsidRDefault="00442E68" w:rsidP="00442E68">
            <w:pPr>
              <w:spacing w:after="0" w:line="259" w:lineRule="auto"/>
              <w:ind w:left="0" w:firstLine="0"/>
              <w:jc w:val="left"/>
              <w:rPr>
                <w:b/>
                <w:color w:val="auto"/>
              </w:rPr>
            </w:pPr>
            <w:r w:rsidRPr="002B431D">
              <w:rPr>
                <w:b/>
                <w:color w:val="auto"/>
              </w:rPr>
              <w:t xml:space="preserve">PNDES </w:t>
            </w:r>
          </w:p>
        </w:tc>
        <w:tc>
          <w:tcPr>
            <w:tcW w:w="7983" w:type="dxa"/>
            <w:tcBorders>
              <w:top w:val="nil"/>
              <w:left w:val="nil"/>
              <w:bottom w:val="nil"/>
              <w:right w:val="nil"/>
            </w:tcBorders>
            <w:shd w:val="clear" w:color="auto" w:fill="auto"/>
          </w:tcPr>
          <w:p w14:paraId="1789072C" w14:textId="77777777" w:rsidR="00442E68" w:rsidRPr="002B431D" w:rsidRDefault="00442E68" w:rsidP="00442E68">
            <w:pPr>
              <w:spacing w:after="0" w:line="259" w:lineRule="auto"/>
              <w:ind w:left="0" w:firstLine="0"/>
              <w:jc w:val="left"/>
              <w:rPr>
                <w:color w:val="auto"/>
                <w:lang w:val="fr-FR"/>
              </w:rPr>
            </w:pPr>
            <w:r w:rsidRPr="002B431D">
              <w:rPr>
                <w:color w:val="auto"/>
                <w:lang w:val="fr-FR"/>
              </w:rPr>
              <w:t xml:space="preserve">: Plan National de Développement Économique et Social </w:t>
            </w:r>
          </w:p>
        </w:tc>
      </w:tr>
      <w:tr w:rsidR="00442E68" w:rsidRPr="007E1DF8" w14:paraId="7D0D8CD3" w14:textId="77777777" w:rsidTr="00442E68">
        <w:trPr>
          <w:trHeight w:val="282"/>
        </w:trPr>
        <w:tc>
          <w:tcPr>
            <w:tcW w:w="1548" w:type="dxa"/>
            <w:tcBorders>
              <w:top w:val="nil"/>
              <w:left w:val="nil"/>
              <w:bottom w:val="nil"/>
              <w:right w:val="nil"/>
            </w:tcBorders>
            <w:shd w:val="clear" w:color="auto" w:fill="auto"/>
          </w:tcPr>
          <w:p w14:paraId="2DD8C976" w14:textId="77777777" w:rsidR="00442E68" w:rsidRPr="002B431D" w:rsidRDefault="00442E68" w:rsidP="00442E68">
            <w:pPr>
              <w:spacing w:after="0" w:line="259" w:lineRule="auto"/>
              <w:ind w:left="0" w:firstLine="0"/>
              <w:jc w:val="left"/>
              <w:rPr>
                <w:b/>
                <w:color w:val="auto"/>
              </w:rPr>
            </w:pPr>
            <w:r w:rsidRPr="002B431D">
              <w:rPr>
                <w:b/>
                <w:color w:val="auto"/>
              </w:rPr>
              <w:t xml:space="preserve">PNE </w:t>
            </w:r>
          </w:p>
        </w:tc>
        <w:tc>
          <w:tcPr>
            <w:tcW w:w="7983" w:type="dxa"/>
            <w:tcBorders>
              <w:top w:val="nil"/>
              <w:left w:val="nil"/>
              <w:bottom w:val="nil"/>
              <w:right w:val="nil"/>
            </w:tcBorders>
            <w:shd w:val="clear" w:color="auto" w:fill="auto"/>
          </w:tcPr>
          <w:p w14:paraId="70B579C6" w14:textId="77777777" w:rsidR="00442E68" w:rsidRPr="002B431D" w:rsidRDefault="00442E68" w:rsidP="00442E68">
            <w:pPr>
              <w:spacing w:after="0" w:line="259" w:lineRule="auto"/>
              <w:ind w:left="0" w:firstLine="0"/>
              <w:jc w:val="left"/>
              <w:rPr>
                <w:color w:val="auto"/>
                <w:lang w:val="fr-FR"/>
              </w:rPr>
            </w:pPr>
            <w:r w:rsidRPr="002B431D">
              <w:rPr>
                <w:color w:val="auto"/>
                <w:lang w:val="fr-FR"/>
              </w:rPr>
              <w:t xml:space="preserve">: Politique Nationale en Matière d’Environnement </w:t>
            </w:r>
          </w:p>
        </w:tc>
      </w:tr>
      <w:tr w:rsidR="00442E68" w:rsidRPr="009E501C" w14:paraId="5693EA2F" w14:textId="77777777" w:rsidTr="00442E68">
        <w:trPr>
          <w:trHeight w:val="276"/>
        </w:trPr>
        <w:tc>
          <w:tcPr>
            <w:tcW w:w="1548" w:type="dxa"/>
            <w:tcBorders>
              <w:top w:val="nil"/>
              <w:left w:val="nil"/>
              <w:bottom w:val="nil"/>
              <w:right w:val="nil"/>
            </w:tcBorders>
            <w:shd w:val="clear" w:color="auto" w:fill="auto"/>
          </w:tcPr>
          <w:p w14:paraId="0BE06A13" w14:textId="77777777" w:rsidR="00442E68" w:rsidRPr="002B431D" w:rsidRDefault="00442E68" w:rsidP="00442E68">
            <w:pPr>
              <w:spacing w:after="0" w:line="259" w:lineRule="auto"/>
              <w:ind w:left="0" w:firstLine="0"/>
              <w:jc w:val="left"/>
              <w:rPr>
                <w:b/>
                <w:color w:val="auto"/>
              </w:rPr>
            </w:pPr>
            <w:r w:rsidRPr="002B431D">
              <w:rPr>
                <w:b/>
                <w:color w:val="auto"/>
              </w:rPr>
              <w:t xml:space="preserve">PNHP </w:t>
            </w:r>
          </w:p>
        </w:tc>
        <w:tc>
          <w:tcPr>
            <w:tcW w:w="7983" w:type="dxa"/>
            <w:tcBorders>
              <w:top w:val="nil"/>
              <w:left w:val="nil"/>
              <w:bottom w:val="nil"/>
              <w:right w:val="nil"/>
            </w:tcBorders>
            <w:shd w:val="clear" w:color="auto" w:fill="auto"/>
          </w:tcPr>
          <w:p w14:paraId="3B521246" w14:textId="77777777" w:rsidR="00442E68" w:rsidRPr="002B431D" w:rsidRDefault="00442E68" w:rsidP="00442E68">
            <w:pPr>
              <w:spacing w:after="0" w:line="259" w:lineRule="auto"/>
              <w:ind w:left="0" w:firstLine="0"/>
              <w:jc w:val="left"/>
              <w:rPr>
                <w:color w:val="auto"/>
              </w:rPr>
            </w:pPr>
            <w:r w:rsidRPr="002B431D">
              <w:rPr>
                <w:color w:val="auto"/>
              </w:rPr>
              <w:t xml:space="preserve">: Politique Nationale </w:t>
            </w:r>
            <w:proofErr w:type="spellStart"/>
            <w:r w:rsidRPr="002B431D">
              <w:rPr>
                <w:color w:val="auto"/>
              </w:rPr>
              <w:t>d’Hygiène</w:t>
            </w:r>
            <w:proofErr w:type="spellEnd"/>
            <w:r w:rsidRPr="002B431D">
              <w:rPr>
                <w:color w:val="auto"/>
              </w:rPr>
              <w:t xml:space="preserve"> </w:t>
            </w:r>
            <w:proofErr w:type="spellStart"/>
            <w:r w:rsidRPr="002B431D">
              <w:rPr>
                <w:color w:val="auto"/>
              </w:rPr>
              <w:t>Publique</w:t>
            </w:r>
            <w:proofErr w:type="spellEnd"/>
            <w:r w:rsidRPr="002B431D">
              <w:rPr>
                <w:color w:val="auto"/>
              </w:rPr>
              <w:t xml:space="preserve"> </w:t>
            </w:r>
          </w:p>
        </w:tc>
      </w:tr>
      <w:tr w:rsidR="00442E68" w:rsidRPr="007E1DF8" w14:paraId="7F66D213" w14:textId="77777777" w:rsidTr="00442E68">
        <w:trPr>
          <w:trHeight w:val="281"/>
        </w:trPr>
        <w:tc>
          <w:tcPr>
            <w:tcW w:w="1548" w:type="dxa"/>
            <w:tcBorders>
              <w:top w:val="nil"/>
              <w:left w:val="nil"/>
              <w:bottom w:val="nil"/>
              <w:right w:val="nil"/>
            </w:tcBorders>
            <w:shd w:val="clear" w:color="auto" w:fill="auto"/>
          </w:tcPr>
          <w:p w14:paraId="038BF65A" w14:textId="77777777" w:rsidR="00442E68" w:rsidRPr="002B431D" w:rsidRDefault="00442E68" w:rsidP="00442E68">
            <w:pPr>
              <w:spacing w:after="0" w:line="259" w:lineRule="auto"/>
              <w:ind w:left="0" w:firstLine="0"/>
              <w:jc w:val="left"/>
              <w:rPr>
                <w:b/>
                <w:color w:val="auto"/>
              </w:rPr>
            </w:pPr>
            <w:r w:rsidRPr="002B431D">
              <w:rPr>
                <w:b/>
                <w:color w:val="auto"/>
              </w:rPr>
              <w:t xml:space="preserve">PNSR </w:t>
            </w:r>
          </w:p>
        </w:tc>
        <w:tc>
          <w:tcPr>
            <w:tcW w:w="7983" w:type="dxa"/>
            <w:tcBorders>
              <w:top w:val="nil"/>
              <w:left w:val="nil"/>
              <w:bottom w:val="nil"/>
              <w:right w:val="nil"/>
            </w:tcBorders>
            <w:shd w:val="clear" w:color="auto" w:fill="auto"/>
          </w:tcPr>
          <w:p w14:paraId="2B76960A" w14:textId="77777777" w:rsidR="00442E68" w:rsidRPr="002B431D" w:rsidRDefault="00442E68" w:rsidP="00442E68">
            <w:pPr>
              <w:spacing w:after="0" w:line="259" w:lineRule="auto"/>
              <w:ind w:left="0" w:firstLine="0"/>
              <w:jc w:val="left"/>
              <w:rPr>
                <w:color w:val="auto"/>
                <w:lang w:val="fr-FR"/>
              </w:rPr>
            </w:pPr>
            <w:r w:rsidRPr="002B431D">
              <w:rPr>
                <w:color w:val="auto"/>
                <w:lang w:val="fr-FR"/>
              </w:rPr>
              <w:t xml:space="preserve">: Programme National du Secteur Rural </w:t>
            </w:r>
          </w:p>
        </w:tc>
      </w:tr>
      <w:tr w:rsidR="00442E68" w:rsidRPr="007E1DF8" w14:paraId="02D02A1C" w14:textId="77777777" w:rsidTr="00442E68">
        <w:trPr>
          <w:trHeight w:val="281"/>
        </w:trPr>
        <w:tc>
          <w:tcPr>
            <w:tcW w:w="1548" w:type="dxa"/>
            <w:tcBorders>
              <w:top w:val="nil"/>
              <w:left w:val="nil"/>
              <w:bottom w:val="nil"/>
              <w:right w:val="nil"/>
            </w:tcBorders>
            <w:shd w:val="clear" w:color="auto" w:fill="auto"/>
          </w:tcPr>
          <w:p w14:paraId="269617F1" w14:textId="77777777" w:rsidR="00442E68" w:rsidRPr="002B431D" w:rsidRDefault="00442E68" w:rsidP="00442E68">
            <w:pPr>
              <w:spacing w:after="0" w:line="259" w:lineRule="auto"/>
              <w:ind w:left="0" w:firstLine="0"/>
              <w:jc w:val="left"/>
              <w:rPr>
                <w:b/>
                <w:color w:val="auto"/>
              </w:rPr>
            </w:pPr>
            <w:r w:rsidRPr="002B431D">
              <w:rPr>
                <w:b/>
                <w:color w:val="auto"/>
              </w:rPr>
              <w:t xml:space="preserve">PSNA </w:t>
            </w:r>
          </w:p>
        </w:tc>
        <w:tc>
          <w:tcPr>
            <w:tcW w:w="7983" w:type="dxa"/>
            <w:tcBorders>
              <w:top w:val="nil"/>
              <w:left w:val="nil"/>
              <w:bottom w:val="nil"/>
              <w:right w:val="nil"/>
            </w:tcBorders>
            <w:shd w:val="clear" w:color="auto" w:fill="auto"/>
          </w:tcPr>
          <w:p w14:paraId="672147E6" w14:textId="77777777" w:rsidR="00442E68" w:rsidRPr="002B431D" w:rsidRDefault="00442E68" w:rsidP="00442E68">
            <w:pPr>
              <w:spacing w:after="0" w:line="259" w:lineRule="auto"/>
              <w:ind w:left="0" w:firstLine="0"/>
              <w:jc w:val="left"/>
              <w:rPr>
                <w:color w:val="auto"/>
                <w:lang w:val="fr-FR"/>
              </w:rPr>
            </w:pPr>
            <w:r w:rsidRPr="002B431D">
              <w:rPr>
                <w:color w:val="auto"/>
                <w:lang w:val="fr-FR"/>
              </w:rPr>
              <w:t xml:space="preserve">: Politique et Stratégie Nationale d’Assainissement </w:t>
            </w:r>
          </w:p>
        </w:tc>
      </w:tr>
      <w:tr w:rsidR="00442E68" w:rsidRPr="009E501C" w14:paraId="79391DAB" w14:textId="77777777" w:rsidTr="00442E68">
        <w:trPr>
          <w:trHeight w:val="281"/>
        </w:trPr>
        <w:tc>
          <w:tcPr>
            <w:tcW w:w="1548" w:type="dxa"/>
            <w:tcBorders>
              <w:top w:val="nil"/>
              <w:left w:val="nil"/>
              <w:bottom w:val="nil"/>
              <w:right w:val="nil"/>
            </w:tcBorders>
            <w:shd w:val="clear" w:color="auto" w:fill="auto"/>
          </w:tcPr>
          <w:p w14:paraId="06EC28B3" w14:textId="77777777" w:rsidR="00442E68" w:rsidRPr="002B431D" w:rsidRDefault="00442E68" w:rsidP="00442E68">
            <w:pPr>
              <w:spacing w:after="0" w:line="259" w:lineRule="auto"/>
              <w:ind w:left="0" w:firstLine="0"/>
              <w:jc w:val="left"/>
              <w:rPr>
                <w:b/>
                <w:color w:val="auto"/>
              </w:rPr>
            </w:pPr>
            <w:r w:rsidRPr="002B431D">
              <w:rPr>
                <w:b/>
                <w:color w:val="auto"/>
              </w:rPr>
              <w:t xml:space="preserve">PV </w:t>
            </w:r>
          </w:p>
        </w:tc>
        <w:tc>
          <w:tcPr>
            <w:tcW w:w="7983" w:type="dxa"/>
            <w:tcBorders>
              <w:top w:val="nil"/>
              <w:left w:val="nil"/>
              <w:bottom w:val="nil"/>
              <w:right w:val="nil"/>
            </w:tcBorders>
            <w:shd w:val="clear" w:color="auto" w:fill="auto"/>
          </w:tcPr>
          <w:p w14:paraId="2CE21B2B" w14:textId="77777777" w:rsidR="00442E68" w:rsidRPr="002B431D" w:rsidRDefault="00442E68" w:rsidP="00442E68">
            <w:pPr>
              <w:spacing w:after="0" w:line="259" w:lineRule="auto"/>
              <w:ind w:left="0" w:firstLine="0"/>
              <w:jc w:val="left"/>
              <w:rPr>
                <w:color w:val="auto"/>
              </w:rPr>
            </w:pPr>
            <w:r w:rsidRPr="002B431D">
              <w:rPr>
                <w:color w:val="auto"/>
              </w:rPr>
              <w:t xml:space="preserve">: Plaque </w:t>
            </w:r>
            <w:proofErr w:type="spellStart"/>
            <w:r w:rsidRPr="002B431D">
              <w:rPr>
                <w:color w:val="auto"/>
              </w:rPr>
              <w:t>photovoltaïque</w:t>
            </w:r>
            <w:proofErr w:type="spellEnd"/>
            <w:r w:rsidRPr="002B431D">
              <w:rPr>
                <w:color w:val="auto"/>
              </w:rPr>
              <w:t xml:space="preserve"> </w:t>
            </w:r>
          </w:p>
        </w:tc>
      </w:tr>
      <w:tr w:rsidR="00442E68" w:rsidRPr="007E1DF8" w14:paraId="736B1BC4" w14:textId="77777777" w:rsidTr="00442E68">
        <w:trPr>
          <w:trHeight w:val="281"/>
        </w:trPr>
        <w:tc>
          <w:tcPr>
            <w:tcW w:w="1548" w:type="dxa"/>
            <w:tcBorders>
              <w:top w:val="nil"/>
              <w:left w:val="nil"/>
              <w:bottom w:val="nil"/>
              <w:right w:val="nil"/>
            </w:tcBorders>
            <w:shd w:val="clear" w:color="auto" w:fill="auto"/>
          </w:tcPr>
          <w:p w14:paraId="1F343102" w14:textId="77777777" w:rsidR="00442E68" w:rsidRPr="002B431D" w:rsidRDefault="00442E68" w:rsidP="00442E68">
            <w:pPr>
              <w:spacing w:after="0" w:line="259" w:lineRule="auto"/>
              <w:ind w:left="0" w:firstLine="0"/>
              <w:jc w:val="left"/>
              <w:rPr>
                <w:b/>
                <w:color w:val="auto"/>
              </w:rPr>
            </w:pPr>
            <w:r w:rsidRPr="002B431D">
              <w:rPr>
                <w:b/>
                <w:color w:val="auto"/>
              </w:rPr>
              <w:t xml:space="preserve">SDAU </w:t>
            </w:r>
          </w:p>
        </w:tc>
        <w:tc>
          <w:tcPr>
            <w:tcW w:w="7983" w:type="dxa"/>
            <w:tcBorders>
              <w:top w:val="nil"/>
              <w:left w:val="nil"/>
              <w:bottom w:val="nil"/>
              <w:right w:val="nil"/>
            </w:tcBorders>
            <w:shd w:val="clear" w:color="auto" w:fill="auto"/>
          </w:tcPr>
          <w:p w14:paraId="3048C99B" w14:textId="77777777" w:rsidR="00442E68" w:rsidRPr="002B431D" w:rsidRDefault="00442E68" w:rsidP="00442E68">
            <w:pPr>
              <w:spacing w:after="0" w:line="259" w:lineRule="auto"/>
              <w:ind w:left="0" w:firstLine="0"/>
              <w:jc w:val="left"/>
              <w:rPr>
                <w:color w:val="auto"/>
                <w:lang w:val="fr-FR"/>
              </w:rPr>
            </w:pPr>
            <w:r w:rsidRPr="002B431D">
              <w:rPr>
                <w:color w:val="auto"/>
                <w:lang w:val="fr-FR"/>
              </w:rPr>
              <w:t xml:space="preserve">: Schéma Directeur d’Aménagement et d’Urbanisme </w:t>
            </w:r>
          </w:p>
        </w:tc>
      </w:tr>
      <w:tr w:rsidR="00442E68" w:rsidRPr="007E1DF8" w14:paraId="38AE4063" w14:textId="77777777" w:rsidTr="00442E68">
        <w:trPr>
          <w:trHeight w:val="276"/>
        </w:trPr>
        <w:tc>
          <w:tcPr>
            <w:tcW w:w="1548" w:type="dxa"/>
            <w:tcBorders>
              <w:top w:val="nil"/>
              <w:left w:val="nil"/>
              <w:bottom w:val="nil"/>
              <w:right w:val="nil"/>
            </w:tcBorders>
            <w:shd w:val="clear" w:color="auto" w:fill="auto"/>
          </w:tcPr>
          <w:p w14:paraId="6F1533F3" w14:textId="77777777" w:rsidR="00442E68" w:rsidRPr="002B431D" w:rsidRDefault="00442E68" w:rsidP="00442E68">
            <w:pPr>
              <w:spacing w:after="0" w:line="259" w:lineRule="auto"/>
              <w:ind w:left="0" w:firstLine="0"/>
              <w:jc w:val="left"/>
              <w:rPr>
                <w:b/>
                <w:color w:val="auto"/>
              </w:rPr>
            </w:pPr>
            <w:r w:rsidRPr="002B431D">
              <w:rPr>
                <w:b/>
                <w:color w:val="auto"/>
              </w:rPr>
              <w:t xml:space="preserve">SNE </w:t>
            </w:r>
          </w:p>
        </w:tc>
        <w:tc>
          <w:tcPr>
            <w:tcW w:w="7983" w:type="dxa"/>
            <w:tcBorders>
              <w:top w:val="nil"/>
              <w:left w:val="nil"/>
              <w:bottom w:val="nil"/>
              <w:right w:val="nil"/>
            </w:tcBorders>
            <w:shd w:val="clear" w:color="auto" w:fill="auto"/>
          </w:tcPr>
          <w:p w14:paraId="1B76D3F6" w14:textId="77777777" w:rsidR="00442E68" w:rsidRPr="002B431D" w:rsidRDefault="00442E68" w:rsidP="00442E68">
            <w:pPr>
              <w:spacing w:after="0" w:line="259" w:lineRule="auto"/>
              <w:ind w:left="0" w:firstLine="0"/>
              <w:jc w:val="left"/>
              <w:rPr>
                <w:color w:val="auto"/>
                <w:lang w:val="fr-FR"/>
              </w:rPr>
            </w:pPr>
            <w:r w:rsidRPr="002B431D">
              <w:rPr>
                <w:color w:val="auto"/>
                <w:lang w:val="fr-FR"/>
              </w:rPr>
              <w:t xml:space="preserve">: Stratégie Nationale de promotion des Exportations </w:t>
            </w:r>
          </w:p>
        </w:tc>
      </w:tr>
      <w:tr w:rsidR="00442E68" w:rsidRPr="007E1DF8" w14:paraId="2C38C9F0" w14:textId="77777777" w:rsidTr="00442E68">
        <w:trPr>
          <w:trHeight w:val="271"/>
        </w:trPr>
        <w:tc>
          <w:tcPr>
            <w:tcW w:w="1548" w:type="dxa"/>
            <w:tcBorders>
              <w:top w:val="nil"/>
              <w:left w:val="nil"/>
              <w:bottom w:val="nil"/>
              <w:right w:val="nil"/>
            </w:tcBorders>
            <w:shd w:val="clear" w:color="auto" w:fill="auto"/>
          </w:tcPr>
          <w:p w14:paraId="0FE8DC67" w14:textId="77777777" w:rsidR="00442E68" w:rsidRPr="002B431D" w:rsidRDefault="00442E68" w:rsidP="00442E68">
            <w:pPr>
              <w:spacing w:after="0" w:line="259" w:lineRule="auto"/>
              <w:ind w:left="0" w:firstLine="0"/>
              <w:jc w:val="left"/>
              <w:rPr>
                <w:b/>
                <w:color w:val="auto"/>
              </w:rPr>
            </w:pPr>
            <w:r w:rsidRPr="002B431D">
              <w:rPr>
                <w:b/>
                <w:color w:val="auto"/>
              </w:rPr>
              <w:t xml:space="preserve">SONABEL </w:t>
            </w:r>
          </w:p>
        </w:tc>
        <w:tc>
          <w:tcPr>
            <w:tcW w:w="7983" w:type="dxa"/>
            <w:tcBorders>
              <w:top w:val="nil"/>
              <w:left w:val="nil"/>
              <w:bottom w:val="nil"/>
              <w:right w:val="nil"/>
            </w:tcBorders>
            <w:shd w:val="clear" w:color="auto" w:fill="auto"/>
          </w:tcPr>
          <w:p w14:paraId="735C0500" w14:textId="77777777" w:rsidR="00442E68" w:rsidRPr="002B431D" w:rsidRDefault="00442E68" w:rsidP="00442E68">
            <w:pPr>
              <w:spacing w:after="0" w:line="259" w:lineRule="auto"/>
              <w:ind w:left="0" w:firstLine="0"/>
              <w:jc w:val="left"/>
              <w:rPr>
                <w:color w:val="auto"/>
                <w:lang w:val="fr-FR"/>
              </w:rPr>
            </w:pPr>
            <w:r w:rsidRPr="002B431D">
              <w:rPr>
                <w:color w:val="auto"/>
                <w:lang w:val="fr-FR"/>
              </w:rPr>
              <w:t xml:space="preserve">: Société Nationale d’Électricité du Burkina </w:t>
            </w:r>
          </w:p>
        </w:tc>
      </w:tr>
      <w:tr w:rsidR="00442E68" w:rsidRPr="005955ED" w14:paraId="113861BB" w14:textId="77777777" w:rsidTr="00442E68">
        <w:trPr>
          <w:trHeight w:val="271"/>
        </w:trPr>
        <w:tc>
          <w:tcPr>
            <w:tcW w:w="1548" w:type="dxa"/>
            <w:tcBorders>
              <w:top w:val="nil"/>
              <w:left w:val="nil"/>
              <w:bottom w:val="nil"/>
              <w:right w:val="nil"/>
            </w:tcBorders>
            <w:shd w:val="clear" w:color="auto" w:fill="auto"/>
          </w:tcPr>
          <w:p w14:paraId="19A7B642" w14:textId="77777777" w:rsidR="00442E68" w:rsidRPr="002B431D" w:rsidRDefault="00442E68" w:rsidP="00442E68">
            <w:pPr>
              <w:spacing w:after="0" w:line="259" w:lineRule="auto"/>
              <w:ind w:left="0" w:firstLine="0"/>
              <w:jc w:val="left"/>
              <w:rPr>
                <w:b/>
                <w:color w:val="auto"/>
              </w:rPr>
            </w:pPr>
            <w:r w:rsidRPr="002B431D">
              <w:rPr>
                <w:b/>
                <w:color w:val="auto"/>
              </w:rPr>
              <w:lastRenderedPageBreak/>
              <w:t>RECOPA</w:t>
            </w:r>
          </w:p>
        </w:tc>
        <w:tc>
          <w:tcPr>
            <w:tcW w:w="7983" w:type="dxa"/>
            <w:tcBorders>
              <w:top w:val="nil"/>
              <w:left w:val="nil"/>
              <w:bottom w:val="nil"/>
              <w:right w:val="nil"/>
            </w:tcBorders>
            <w:shd w:val="clear" w:color="auto" w:fill="auto"/>
          </w:tcPr>
          <w:p w14:paraId="5207D30C" w14:textId="77777777" w:rsidR="00442E68" w:rsidRPr="002B431D" w:rsidRDefault="00442E68" w:rsidP="00442E68">
            <w:pPr>
              <w:ind w:left="17" w:right="14"/>
              <w:rPr>
                <w:color w:val="auto"/>
                <w:lang w:val="fr-FR"/>
              </w:rPr>
            </w:pPr>
            <w:proofErr w:type="gramStart"/>
            <w:r w:rsidRPr="002B431D">
              <w:rPr>
                <w:color w:val="auto"/>
                <w:lang w:val="fr-FR"/>
              </w:rPr>
              <w:t>:Réseau</w:t>
            </w:r>
            <w:proofErr w:type="gramEnd"/>
            <w:r w:rsidRPr="002B431D">
              <w:rPr>
                <w:color w:val="auto"/>
                <w:lang w:val="fr-FR"/>
              </w:rPr>
              <w:t xml:space="preserve"> de communication sur le pastoralisme </w:t>
            </w:r>
          </w:p>
        </w:tc>
      </w:tr>
      <w:tr w:rsidR="00442E68" w:rsidRPr="005955ED" w14:paraId="354D6D28" w14:textId="77777777" w:rsidTr="00442E68">
        <w:trPr>
          <w:trHeight w:val="713"/>
        </w:trPr>
        <w:tc>
          <w:tcPr>
            <w:tcW w:w="1548" w:type="dxa"/>
            <w:tcBorders>
              <w:top w:val="nil"/>
              <w:left w:val="nil"/>
              <w:bottom w:val="nil"/>
              <w:right w:val="nil"/>
            </w:tcBorders>
            <w:shd w:val="clear" w:color="auto" w:fill="auto"/>
          </w:tcPr>
          <w:p w14:paraId="3B0A0BC4" w14:textId="77777777" w:rsidR="00442E68" w:rsidRPr="002B431D" w:rsidRDefault="00442E68" w:rsidP="00442E68">
            <w:pPr>
              <w:spacing w:after="0" w:line="259" w:lineRule="auto"/>
              <w:ind w:left="0" w:firstLine="0"/>
              <w:jc w:val="left"/>
              <w:rPr>
                <w:b/>
                <w:color w:val="auto"/>
              </w:rPr>
            </w:pPr>
            <w:r w:rsidRPr="002B431D">
              <w:rPr>
                <w:b/>
                <w:color w:val="auto"/>
              </w:rPr>
              <w:t>SCOOPS-CEEBH</w:t>
            </w:r>
          </w:p>
        </w:tc>
        <w:tc>
          <w:tcPr>
            <w:tcW w:w="7983" w:type="dxa"/>
            <w:tcBorders>
              <w:top w:val="nil"/>
              <w:left w:val="nil"/>
              <w:bottom w:val="nil"/>
              <w:right w:val="nil"/>
            </w:tcBorders>
            <w:shd w:val="clear" w:color="auto" w:fill="auto"/>
          </w:tcPr>
          <w:p w14:paraId="0B7226F6" w14:textId="77777777" w:rsidR="00442E68" w:rsidRPr="002B431D" w:rsidRDefault="00442E68" w:rsidP="00442E68">
            <w:pPr>
              <w:ind w:left="17" w:right="14"/>
              <w:rPr>
                <w:color w:val="auto"/>
                <w:lang w:val="fr-FR"/>
              </w:rPr>
            </w:pPr>
            <w:proofErr w:type="gramStart"/>
            <w:r w:rsidRPr="002B431D">
              <w:rPr>
                <w:color w:val="auto"/>
                <w:lang w:val="fr-FR"/>
              </w:rPr>
              <w:t>:Société</w:t>
            </w:r>
            <w:proofErr w:type="gramEnd"/>
            <w:r w:rsidRPr="002B431D">
              <w:rPr>
                <w:color w:val="auto"/>
                <w:lang w:val="fr-FR"/>
              </w:rPr>
              <w:t xml:space="preserve"> coopérative simplifiée des commerçants, Emboucheurs et Exportateurs de Bétail du Houet </w:t>
            </w:r>
          </w:p>
        </w:tc>
      </w:tr>
      <w:tr w:rsidR="00442E68" w:rsidRPr="005955ED" w14:paraId="14C0AC8D" w14:textId="77777777" w:rsidTr="00442E68">
        <w:trPr>
          <w:trHeight w:val="271"/>
        </w:trPr>
        <w:tc>
          <w:tcPr>
            <w:tcW w:w="1548" w:type="dxa"/>
            <w:tcBorders>
              <w:top w:val="nil"/>
              <w:left w:val="nil"/>
              <w:bottom w:val="nil"/>
              <w:right w:val="nil"/>
            </w:tcBorders>
            <w:shd w:val="clear" w:color="auto" w:fill="auto"/>
          </w:tcPr>
          <w:p w14:paraId="76615D70" w14:textId="77777777" w:rsidR="00442E68" w:rsidRPr="002B431D" w:rsidRDefault="00442E68" w:rsidP="00442E68">
            <w:pPr>
              <w:spacing w:after="0" w:line="259" w:lineRule="auto"/>
              <w:ind w:left="0" w:firstLine="0"/>
              <w:jc w:val="left"/>
              <w:rPr>
                <w:b/>
                <w:color w:val="auto"/>
              </w:rPr>
            </w:pPr>
            <w:r w:rsidRPr="002B431D">
              <w:rPr>
                <w:b/>
                <w:color w:val="auto"/>
              </w:rPr>
              <w:t>SCOOPS-EPRD</w:t>
            </w:r>
          </w:p>
        </w:tc>
        <w:tc>
          <w:tcPr>
            <w:tcW w:w="7983" w:type="dxa"/>
            <w:tcBorders>
              <w:top w:val="nil"/>
              <w:left w:val="nil"/>
              <w:bottom w:val="nil"/>
              <w:right w:val="nil"/>
            </w:tcBorders>
            <w:shd w:val="clear" w:color="auto" w:fill="auto"/>
          </w:tcPr>
          <w:p w14:paraId="104A7D96" w14:textId="77777777" w:rsidR="00442E68" w:rsidRPr="002B431D" w:rsidRDefault="00442E68" w:rsidP="00442E68">
            <w:pPr>
              <w:spacing w:after="0" w:line="259" w:lineRule="auto"/>
              <w:ind w:left="0" w:firstLine="0"/>
              <w:jc w:val="left"/>
              <w:rPr>
                <w:color w:val="auto"/>
                <w:lang w:val="fr-FR"/>
              </w:rPr>
            </w:pPr>
            <w:proofErr w:type="gramStart"/>
            <w:r w:rsidRPr="002B431D">
              <w:rPr>
                <w:color w:val="auto"/>
                <w:lang w:val="fr-FR"/>
              </w:rPr>
              <w:t>:Société</w:t>
            </w:r>
            <w:proofErr w:type="gramEnd"/>
            <w:r w:rsidRPr="002B431D">
              <w:rPr>
                <w:color w:val="auto"/>
                <w:lang w:val="fr-FR"/>
              </w:rPr>
              <w:t xml:space="preserve"> Coopérative Simplifiée des Eleveurs de Petits Ruminants de </w:t>
            </w:r>
            <w:proofErr w:type="spellStart"/>
            <w:r w:rsidRPr="002B431D">
              <w:rPr>
                <w:color w:val="auto"/>
                <w:lang w:val="fr-FR"/>
              </w:rPr>
              <w:t>Djiguiya</w:t>
            </w:r>
            <w:proofErr w:type="spellEnd"/>
          </w:p>
        </w:tc>
      </w:tr>
      <w:tr w:rsidR="00442E68" w:rsidRPr="005955ED" w14:paraId="782428D6" w14:textId="77777777" w:rsidTr="00442E68">
        <w:trPr>
          <w:trHeight w:val="271"/>
        </w:trPr>
        <w:tc>
          <w:tcPr>
            <w:tcW w:w="1548" w:type="dxa"/>
            <w:tcBorders>
              <w:top w:val="nil"/>
              <w:left w:val="nil"/>
              <w:bottom w:val="nil"/>
              <w:right w:val="nil"/>
            </w:tcBorders>
            <w:shd w:val="clear" w:color="auto" w:fill="auto"/>
            <w:vAlign w:val="bottom"/>
          </w:tcPr>
          <w:p w14:paraId="3EA85485" w14:textId="77777777" w:rsidR="00442E68" w:rsidRPr="002B431D" w:rsidRDefault="00442E68" w:rsidP="00442E68">
            <w:pPr>
              <w:spacing w:after="0" w:line="259" w:lineRule="auto"/>
              <w:ind w:left="0" w:firstLine="0"/>
              <w:jc w:val="left"/>
              <w:rPr>
                <w:b/>
                <w:color w:val="auto"/>
              </w:rPr>
            </w:pPr>
            <w:r w:rsidRPr="002B431D">
              <w:rPr>
                <w:b/>
                <w:color w:val="auto"/>
              </w:rPr>
              <w:t>CMAP</w:t>
            </w:r>
          </w:p>
        </w:tc>
        <w:tc>
          <w:tcPr>
            <w:tcW w:w="7983" w:type="dxa"/>
            <w:tcBorders>
              <w:top w:val="nil"/>
              <w:left w:val="nil"/>
              <w:bottom w:val="nil"/>
              <w:right w:val="nil"/>
            </w:tcBorders>
            <w:shd w:val="clear" w:color="auto" w:fill="auto"/>
          </w:tcPr>
          <w:p w14:paraId="5ABF4E1A" w14:textId="77777777" w:rsidR="00442E68" w:rsidRPr="002B431D" w:rsidRDefault="00442E68" w:rsidP="00442E68">
            <w:pPr>
              <w:spacing w:after="0" w:line="259" w:lineRule="auto"/>
              <w:ind w:left="0" w:firstLine="0"/>
              <w:jc w:val="left"/>
              <w:rPr>
                <w:color w:val="auto"/>
                <w:lang w:val="fr-FR"/>
              </w:rPr>
            </w:pPr>
            <w:proofErr w:type="gramStart"/>
            <w:r w:rsidRPr="002B431D">
              <w:rPr>
                <w:color w:val="auto"/>
                <w:lang w:val="fr-FR"/>
              </w:rPr>
              <w:t>:Centre</w:t>
            </w:r>
            <w:proofErr w:type="gramEnd"/>
            <w:r w:rsidRPr="002B431D">
              <w:rPr>
                <w:color w:val="auto"/>
                <w:lang w:val="fr-FR"/>
              </w:rPr>
              <w:t xml:space="preserve"> de Multiplication des Animaux Performants</w:t>
            </w:r>
          </w:p>
        </w:tc>
      </w:tr>
      <w:tr w:rsidR="00442E68" w:rsidRPr="005955ED" w14:paraId="337E52D2" w14:textId="77777777" w:rsidTr="00442E68">
        <w:trPr>
          <w:trHeight w:val="271"/>
        </w:trPr>
        <w:tc>
          <w:tcPr>
            <w:tcW w:w="1548" w:type="dxa"/>
            <w:tcBorders>
              <w:top w:val="nil"/>
              <w:left w:val="nil"/>
              <w:bottom w:val="nil"/>
              <w:right w:val="nil"/>
            </w:tcBorders>
            <w:shd w:val="clear" w:color="auto" w:fill="auto"/>
            <w:vAlign w:val="bottom"/>
          </w:tcPr>
          <w:p w14:paraId="1E3FA171" w14:textId="77777777" w:rsidR="00442E68" w:rsidRPr="002B431D" w:rsidRDefault="00442E68" w:rsidP="00442E68">
            <w:pPr>
              <w:spacing w:after="0" w:line="259" w:lineRule="auto"/>
              <w:ind w:left="0" w:firstLine="0"/>
              <w:jc w:val="left"/>
              <w:rPr>
                <w:b/>
                <w:color w:val="auto"/>
              </w:rPr>
            </w:pPr>
            <w:r w:rsidRPr="002B431D">
              <w:rPr>
                <w:b/>
                <w:color w:val="auto"/>
              </w:rPr>
              <w:t>DRRAH</w:t>
            </w:r>
          </w:p>
        </w:tc>
        <w:tc>
          <w:tcPr>
            <w:tcW w:w="7983" w:type="dxa"/>
            <w:tcBorders>
              <w:top w:val="nil"/>
              <w:left w:val="nil"/>
              <w:bottom w:val="nil"/>
              <w:right w:val="nil"/>
            </w:tcBorders>
            <w:shd w:val="clear" w:color="auto" w:fill="auto"/>
          </w:tcPr>
          <w:p w14:paraId="0A211DBB" w14:textId="77777777" w:rsidR="00442E68" w:rsidRPr="002B431D" w:rsidRDefault="00442E68" w:rsidP="00442E68">
            <w:pPr>
              <w:spacing w:after="0" w:line="259" w:lineRule="auto"/>
              <w:ind w:left="0" w:firstLine="0"/>
              <w:jc w:val="left"/>
              <w:rPr>
                <w:color w:val="auto"/>
                <w:lang w:val="fr-FR"/>
              </w:rPr>
            </w:pPr>
            <w:proofErr w:type="gramStart"/>
            <w:r w:rsidRPr="002B431D">
              <w:rPr>
                <w:color w:val="auto"/>
                <w:lang w:val="fr-FR"/>
              </w:rPr>
              <w:t>:Direction</w:t>
            </w:r>
            <w:proofErr w:type="gramEnd"/>
            <w:r w:rsidRPr="002B431D">
              <w:rPr>
                <w:color w:val="auto"/>
                <w:lang w:val="fr-FR"/>
              </w:rPr>
              <w:t xml:space="preserve"> Régionale des Ressources Animales et Halieutiques</w:t>
            </w:r>
          </w:p>
        </w:tc>
      </w:tr>
      <w:tr w:rsidR="00442E68" w:rsidRPr="005955ED" w14:paraId="765A2C0E" w14:textId="77777777" w:rsidTr="00442E68">
        <w:trPr>
          <w:trHeight w:val="271"/>
        </w:trPr>
        <w:tc>
          <w:tcPr>
            <w:tcW w:w="1548" w:type="dxa"/>
            <w:tcBorders>
              <w:top w:val="nil"/>
              <w:left w:val="nil"/>
              <w:bottom w:val="nil"/>
              <w:right w:val="nil"/>
            </w:tcBorders>
            <w:shd w:val="clear" w:color="auto" w:fill="auto"/>
          </w:tcPr>
          <w:p w14:paraId="103C0B7F" w14:textId="77777777" w:rsidR="00442E68" w:rsidRPr="002B431D" w:rsidRDefault="00442E68" w:rsidP="00442E68">
            <w:pPr>
              <w:spacing w:after="0" w:line="259" w:lineRule="auto"/>
              <w:ind w:left="0" w:firstLine="0"/>
              <w:jc w:val="left"/>
              <w:rPr>
                <w:b/>
                <w:color w:val="auto"/>
              </w:rPr>
            </w:pPr>
            <w:r w:rsidRPr="002B431D">
              <w:rPr>
                <w:b/>
                <w:color w:val="auto"/>
              </w:rPr>
              <w:t>DPFA</w:t>
            </w:r>
          </w:p>
        </w:tc>
        <w:tc>
          <w:tcPr>
            <w:tcW w:w="7983" w:type="dxa"/>
            <w:tcBorders>
              <w:top w:val="nil"/>
              <w:left w:val="nil"/>
              <w:bottom w:val="nil"/>
              <w:right w:val="nil"/>
            </w:tcBorders>
            <w:shd w:val="clear" w:color="auto" w:fill="auto"/>
          </w:tcPr>
          <w:p w14:paraId="6A91CC5E" w14:textId="77777777" w:rsidR="00442E68" w:rsidRPr="002B431D" w:rsidRDefault="00442E68" w:rsidP="00442E68">
            <w:pPr>
              <w:spacing w:after="0" w:line="259" w:lineRule="auto"/>
              <w:ind w:left="0" w:firstLine="0"/>
              <w:jc w:val="left"/>
              <w:rPr>
                <w:color w:val="auto"/>
                <w:lang w:val="fr-FR"/>
              </w:rPr>
            </w:pPr>
            <w:proofErr w:type="gramStart"/>
            <w:r w:rsidRPr="002B431D">
              <w:rPr>
                <w:color w:val="auto"/>
                <w:lang w:val="fr-FR"/>
              </w:rPr>
              <w:t>:Direction</w:t>
            </w:r>
            <w:proofErr w:type="gramEnd"/>
            <w:r w:rsidRPr="002B431D">
              <w:rPr>
                <w:color w:val="auto"/>
                <w:lang w:val="fr-FR"/>
              </w:rPr>
              <w:t xml:space="preserve"> de la Promotion des Filières Animales</w:t>
            </w:r>
          </w:p>
        </w:tc>
      </w:tr>
      <w:tr w:rsidR="00442E68" w:rsidRPr="005955ED" w14:paraId="406FF624" w14:textId="77777777" w:rsidTr="00442E68">
        <w:trPr>
          <w:trHeight w:val="271"/>
        </w:trPr>
        <w:tc>
          <w:tcPr>
            <w:tcW w:w="1548" w:type="dxa"/>
            <w:tcBorders>
              <w:top w:val="nil"/>
              <w:left w:val="nil"/>
              <w:bottom w:val="nil"/>
              <w:right w:val="nil"/>
            </w:tcBorders>
            <w:shd w:val="clear" w:color="auto" w:fill="auto"/>
          </w:tcPr>
          <w:p w14:paraId="7C59033A" w14:textId="77777777" w:rsidR="00442E68" w:rsidRPr="002B431D" w:rsidRDefault="00442E68" w:rsidP="00442E68">
            <w:pPr>
              <w:spacing w:after="0" w:line="259" w:lineRule="auto"/>
              <w:ind w:left="0" w:firstLine="0"/>
              <w:jc w:val="left"/>
              <w:rPr>
                <w:b/>
                <w:color w:val="auto"/>
              </w:rPr>
            </w:pPr>
            <w:r w:rsidRPr="002B431D">
              <w:rPr>
                <w:b/>
                <w:color w:val="auto"/>
              </w:rPr>
              <w:t>MEP</w:t>
            </w:r>
          </w:p>
        </w:tc>
        <w:tc>
          <w:tcPr>
            <w:tcW w:w="7983" w:type="dxa"/>
            <w:tcBorders>
              <w:top w:val="nil"/>
              <w:left w:val="nil"/>
              <w:bottom w:val="nil"/>
              <w:right w:val="nil"/>
            </w:tcBorders>
            <w:shd w:val="clear" w:color="auto" w:fill="auto"/>
          </w:tcPr>
          <w:p w14:paraId="7DDDC8DE" w14:textId="77777777" w:rsidR="00442E68" w:rsidRPr="002B431D" w:rsidRDefault="00442E68" w:rsidP="00442E68">
            <w:pPr>
              <w:spacing w:after="0" w:line="259" w:lineRule="auto"/>
              <w:ind w:left="0" w:firstLine="0"/>
              <w:jc w:val="left"/>
              <w:rPr>
                <w:color w:val="auto"/>
                <w:lang w:val="fr-FR"/>
              </w:rPr>
            </w:pPr>
            <w:proofErr w:type="gramStart"/>
            <w:r w:rsidRPr="002B431D">
              <w:rPr>
                <w:color w:val="auto"/>
                <w:lang w:val="fr-FR"/>
              </w:rPr>
              <w:t>:Maison</w:t>
            </w:r>
            <w:proofErr w:type="gramEnd"/>
            <w:r w:rsidRPr="002B431D">
              <w:rPr>
                <w:color w:val="auto"/>
                <w:lang w:val="fr-FR"/>
              </w:rPr>
              <w:t xml:space="preserve"> des Eleveurs de Porcs</w:t>
            </w:r>
          </w:p>
        </w:tc>
      </w:tr>
      <w:tr w:rsidR="00442E68" w:rsidRPr="005955ED" w14:paraId="00526EE5" w14:textId="77777777" w:rsidTr="00442E68">
        <w:trPr>
          <w:trHeight w:val="271"/>
        </w:trPr>
        <w:tc>
          <w:tcPr>
            <w:tcW w:w="1548" w:type="dxa"/>
            <w:tcBorders>
              <w:top w:val="nil"/>
              <w:left w:val="nil"/>
              <w:bottom w:val="nil"/>
              <w:right w:val="nil"/>
            </w:tcBorders>
            <w:shd w:val="clear" w:color="auto" w:fill="auto"/>
          </w:tcPr>
          <w:p w14:paraId="2242A8E8" w14:textId="77777777" w:rsidR="00442E68" w:rsidRPr="002B431D" w:rsidRDefault="00442E68" w:rsidP="00442E68">
            <w:pPr>
              <w:spacing w:after="0" w:line="259" w:lineRule="auto"/>
              <w:ind w:left="0" w:firstLine="0"/>
              <w:jc w:val="left"/>
              <w:rPr>
                <w:b/>
                <w:color w:val="auto"/>
              </w:rPr>
            </w:pPr>
            <w:r w:rsidRPr="002B431D">
              <w:rPr>
                <w:b/>
                <w:color w:val="auto"/>
              </w:rPr>
              <w:t>SCOOP-CA-MEP</w:t>
            </w:r>
          </w:p>
        </w:tc>
        <w:tc>
          <w:tcPr>
            <w:tcW w:w="7983" w:type="dxa"/>
            <w:tcBorders>
              <w:top w:val="nil"/>
              <w:left w:val="nil"/>
              <w:bottom w:val="nil"/>
              <w:right w:val="nil"/>
            </w:tcBorders>
            <w:shd w:val="clear" w:color="auto" w:fill="auto"/>
          </w:tcPr>
          <w:p w14:paraId="7256A059" w14:textId="77777777" w:rsidR="00442E68" w:rsidRPr="002B431D" w:rsidRDefault="00442E68" w:rsidP="00442E68">
            <w:pPr>
              <w:spacing w:after="0" w:line="259" w:lineRule="auto"/>
              <w:ind w:left="0" w:firstLine="0"/>
              <w:jc w:val="left"/>
              <w:rPr>
                <w:color w:val="auto"/>
                <w:lang w:val="fr-FR"/>
              </w:rPr>
            </w:pPr>
            <w:proofErr w:type="gramStart"/>
            <w:r w:rsidRPr="002B431D">
              <w:rPr>
                <w:color w:val="auto"/>
                <w:lang w:val="fr-FR"/>
              </w:rPr>
              <w:t>:Société</w:t>
            </w:r>
            <w:proofErr w:type="gramEnd"/>
            <w:r w:rsidRPr="002B431D">
              <w:rPr>
                <w:color w:val="auto"/>
                <w:lang w:val="fr-FR"/>
              </w:rPr>
              <w:t xml:space="preserve"> Coopérative- Maison des Eleveurs de Porcs</w:t>
            </w:r>
          </w:p>
        </w:tc>
      </w:tr>
      <w:tr w:rsidR="00442E68" w:rsidRPr="005955ED" w14:paraId="012E17E0" w14:textId="77777777" w:rsidTr="00442E68">
        <w:trPr>
          <w:trHeight w:val="271"/>
        </w:trPr>
        <w:tc>
          <w:tcPr>
            <w:tcW w:w="1548" w:type="dxa"/>
            <w:tcBorders>
              <w:top w:val="nil"/>
              <w:left w:val="nil"/>
              <w:bottom w:val="nil"/>
              <w:right w:val="nil"/>
            </w:tcBorders>
            <w:shd w:val="clear" w:color="auto" w:fill="auto"/>
          </w:tcPr>
          <w:p w14:paraId="757504B4" w14:textId="77777777" w:rsidR="00442E68" w:rsidRPr="002B431D" w:rsidRDefault="00442E68" w:rsidP="00442E68">
            <w:pPr>
              <w:spacing w:after="0" w:line="259" w:lineRule="auto"/>
              <w:ind w:left="0" w:firstLine="0"/>
              <w:jc w:val="left"/>
              <w:rPr>
                <w:b/>
                <w:color w:val="auto"/>
              </w:rPr>
            </w:pPr>
            <w:r w:rsidRPr="002B431D">
              <w:rPr>
                <w:b/>
                <w:color w:val="auto"/>
              </w:rPr>
              <w:t>CPAVI</w:t>
            </w:r>
          </w:p>
        </w:tc>
        <w:tc>
          <w:tcPr>
            <w:tcW w:w="7983" w:type="dxa"/>
            <w:tcBorders>
              <w:top w:val="nil"/>
              <w:left w:val="nil"/>
              <w:bottom w:val="nil"/>
              <w:right w:val="nil"/>
            </w:tcBorders>
            <w:shd w:val="clear" w:color="auto" w:fill="auto"/>
          </w:tcPr>
          <w:p w14:paraId="25427277" w14:textId="77777777" w:rsidR="00442E68" w:rsidRPr="002B431D" w:rsidRDefault="00442E68" w:rsidP="00442E68">
            <w:pPr>
              <w:spacing w:after="0" w:line="259" w:lineRule="auto"/>
              <w:ind w:left="0" w:firstLine="0"/>
              <w:jc w:val="left"/>
              <w:rPr>
                <w:color w:val="auto"/>
                <w:lang w:val="fr-FR"/>
              </w:rPr>
            </w:pPr>
            <w:proofErr w:type="gramStart"/>
            <w:r w:rsidRPr="002B431D">
              <w:rPr>
                <w:color w:val="auto"/>
                <w:lang w:val="fr-FR"/>
              </w:rPr>
              <w:t>:Centre</w:t>
            </w:r>
            <w:proofErr w:type="gramEnd"/>
            <w:r w:rsidRPr="002B431D">
              <w:rPr>
                <w:color w:val="auto"/>
                <w:lang w:val="fr-FR"/>
              </w:rPr>
              <w:t xml:space="preserve"> de Promotion de l’Aviculture Villageoise</w:t>
            </w:r>
          </w:p>
        </w:tc>
      </w:tr>
      <w:tr w:rsidR="00442E68" w:rsidRPr="009E501C" w14:paraId="2CBAD12C" w14:textId="77777777" w:rsidTr="00442E68">
        <w:trPr>
          <w:trHeight w:val="271"/>
        </w:trPr>
        <w:tc>
          <w:tcPr>
            <w:tcW w:w="1548" w:type="dxa"/>
            <w:tcBorders>
              <w:top w:val="nil"/>
              <w:left w:val="nil"/>
              <w:bottom w:val="nil"/>
              <w:right w:val="nil"/>
            </w:tcBorders>
            <w:shd w:val="clear" w:color="auto" w:fill="auto"/>
          </w:tcPr>
          <w:p w14:paraId="60569B47" w14:textId="77777777" w:rsidR="00442E68" w:rsidRPr="002B431D" w:rsidRDefault="00442E68" w:rsidP="00442E68">
            <w:pPr>
              <w:spacing w:after="0" w:line="259" w:lineRule="auto"/>
              <w:ind w:left="0" w:firstLine="0"/>
              <w:jc w:val="left"/>
              <w:rPr>
                <w:b/>
                <w:color w:val="auto"/>
              </w:rPr>
            </w:pPr>
            <w:r w:rsidRPr="002B431D">
              <w:rPr>
                <w:b/>
                <w:color w:val="auto"/>
              </w:rPr>
              <w:t>SADEL</w:t>
            </w:r>
          </w:p>
        </w:tc>
        <w:tc>
          <w:tcPr>
            <w:tcW w:w="7983" w:type="dxa"/>
            <w:tcBorders>
              <w:top w:val="nil"/>
              <w:left w:val="nil"/>
              <w:bottom w:val="nil"/>
              <w:right w:val="nil"/>
            </w:tcBorders>
            <w:shd w:val="clear" w:color="auto" w:fill="auto"/>
          </w:tcPr>
          <w:p w14:paraId="758FE7C1" w14:textId="77777777" w:rsidR="00442E68" w:rsidRPr="002B431D" w:rsidRDefault="00442E68" w:rsidP="00442E68">
            <w:pPr>
              <w:spacing w:after="0" w:line="259" w:lineRule="auto"/>
              <w:ind w:left="0" w:firstLine="0"/>
              <w:jc w:val="left"/>
              <w:rPr>
                <w:color w:val="auto"/>
                <w:lang w:val="fr-FR"/>
              </w:rPr>
            </w:pPr>
            <w:proofErr w:type="gramStart"/>
            <w:r w:rsidRPr="002B431D">
              <w:rPr>
                <w:color w:val="auto"/>
                <w:lang w:val="fr-FR"/>
              </w:rPr>
              <w:t>:Santé</w:t>
            </w:r>
            <w:proofErr w:type="gramEnd"/>
            <w:r w:rsidRPr="002B431D">
              <w:rPr>
                <w:color w:val="auto"/>
                <w:lang w:val="fr-FR"/>
              </w:rPr>
              <w:t xml:space="preserve"> De l’Elevage</w:t>
            </w:r>
          </w:p>
        </w:tc>
      </w:tr>
      <w:tr w:rsidR="00442E68" w:rsidRPr="005955ED" w14:paraId="51A27172" w14:textId="77777777" w:rsidTr="00442E68">
        <w:trPr>
          <w:trHeight w:val="271"/>
        </w:trPr>
        <w:tc>
          <w:tcPr>
            <w:tcW w:w="1548" w:type="dxa"/>
            <w:tcBorders>
              <w:top w:val="nil"/>
              <w:left w:val="nil"/>
              <w:bottom w:val="nil"/>
              <w:right w:val="nil"/>
            </w:tcBorders>
            <w:shd w:val="clear" w:color="auto" w:fill="auto"/>
          </w:tcPr>
          <w:p w14:paraId="15F75AC8" w14:textId="77777777" w:rsidR="00442E68" w:rsidRPr="002B431D" w:rsidRDefault="00442E68" w:rsidP="00442E68">
            <w:pPr>
              <w:spacing w:after="0" w:line="259" w:lineRule="auto"/>
              <w:ind w:left="0" w:firstLine="0"/>
              <w:jc w:val="left"/>
              <w:rPr>
                <w:b/>
                <w:color w:val="auto"/>
              </w:rPr>
            </w:pPr>
            <w:r w:rsidRPr="002B431D">
              <w:rPr>
                <w:b/>
                <w:color w:val="auto"/>
              </w:rPr>
              <w:t>PROMAVET</w:t>
            </w:r>
          </w:p>
        </w:tc>
        <w:tc>
          <w:tcPr>
            <w:tcW w:w="7983" w:type="dxa"/>
            <w:tcBorders>
              <w:top w:val="nil"/>
              <w:left w:val="nil"/>
              <w:bottom w:val="nil"/>
              <w:right w:val="nil"/>
            </w:tcBorders>
            <w:shd w:val="clear" w:color="auto" w:fill="auto"/>
          </w:tcPr>
          <w:p w14:paraId="4D625D4F" w14:textId="77777777" w:rsidR="00442E68" w:rsidRPr="002B431D" w:rsidRDefault="00442E68" w:rsidP="00442E68">
            <w:pPr>
              <w:spacing w:after="0" w:line="259" w:lineRule="auto"/>
              <w:ind w:left="0" w:firstLine="0"/>
              <w:jc w:val="left"/>
              <w:rPr>
                <w:color w:val="auto"/>
                <w:lang w:val="fr-FR"/>
              </w:rPr>
            </w:pPr>
            <w:proofErr w:type="gramStart"/>
            <w:r w:rsidRPr="002B431D">
              <w:rPr>
                <w:color w:val="auto"/>
                <w:lang w:val="fr-FR"/>
              </w:rPr>
              <w:t>:Produits</w:t>
            </w:r>
            <w:proofErr w:type="gramEnd"/>
            <w:r w:rsidRPr="002B431D">
              <w:rPr>
                <w:color w:val="auto"/>
                <w:lang w:val="fr-FR"/>
              </w:rPr>
              <w:t xml:space="preserve"> et Matériels et Vétérinaire</w:t>
            </w:r>
          </w:p>
        </w:tc>
      </w:tr>
      <w:tr w:rsidR="00442E68" w:rsidRPr="005955ED" w14:paraId="1DD99566" w14:textId="77777777" w:rsidTr="00442E68">
        <w:trPr>
          <w:trHeight w:val="271"/>
        </w:trPr>
        <w:tc>
          <w:tcPr>
            <w:tcW w:w="1548" w:type="dxa"/>
            <w:tcBorders>
              <w:top w:val="nil"/>
              <w:left w:val="nil"/>
              <w:bottom w:val="nil"/>
              <w:right w:val="nil"/>
            </w:tcBorders>
            <w:shd w:val="clear" w:color="auto" w:fill="auto"/>
          </w:tcPr>
          <w:p w14:paraId="5FE702C5" w14:textId="77777777" w:rsidR="00442E68" w:rsidRPr="002B431D" w:rsidRDefault="00442E68" w:rsidP="00442E68">
            <w:pPr>
              <w:spacing w:after="0" w:line="259" w:lineRule="auto"/>
              <w:ind w:left="0" w:firstLine="0"/>
              <w:jc w:val="left"/>
              <w:rPr>
                <w:b/>
                <w:color w:val="auto"/>
              </w:rPr>
            </w:pPr>
            <w:r w:rsidRPr="002B431D">
              <w:rPr>
                <w:b/>
                <w:color w:val="auto"/>
              </w:rPr>
              <w:t>MCIA</w:t>
            </w:r>
          </w:p>
        </w:tc>
        <w:tc>
          <w:tcPr>
            <w:tcW w:w="7983" w:type="dxa"/>
            <w:tcBorders>
              <w:top w:val="nil"/>
              <w:left w:val="nil"/>
              <w:bottom w:val="nil"/>
              <w:right w:val="nil"/>
            </w:tcBorders>
            <w:shd w:val="clear" w:color="auto" w:fill="auto"/>
          </w:tcPr>
          <w:p w14:paraId="3C623009" w14:textId="77777777" w:rsidR="00442E68" w:rsidRPr="002B431D" w:rsidRDefault="00442E68" w:rsidP="00442E68">
            <w:pPr>
              <w:spacing w:after="0" w:line="259" w:lineRule="auto"/>
              <w:ind w:left="0" w:firstLine="0"/>
              <w:jc w:val="left"/>
              <w:rPr>
                <w:color w:val="auto"/>
                <w:lang w:val="fr-FR"/>
              </w:rPr>
            </w:pPr>
            <w:proofErr w:type="gramStart"/>
            <w:r w:rsidRPr="002B431D">
              <w:rPr>
                <w:color w:val="auto"/>
                <w:lang w:val="fr-FR"/>
              </w:rPr>
              <w:t>:Ministère</w:t>
            </w:r>
            <w:proofErr w:type="gramEnd"/>
            <w:r w:rsidRPr="002B431D">
              <w:rPr>
                <w:color w:val="auto"/>
                <w:lang w:val="fr-FR"/>
              </w:rPr>
              <w:t xml:space="preserve"> du Commerce, de l’Industrie et de l’Artisanat</w:t>
            </w:r>
          </w:p>
        </w:tc>
      </w:tr>
      <w:tr w:rsidR="00442E68" w:rsidRPr="009E501C" w14:paraId="5761F60A" w14:textId="77777777" w:rsidTr="00442E68">
        <w:trPr>
          <w:trHeight w:val="271"/>
        </w:trPr>
        <w:tc>
          <w:tcPr>
            <w:tcW w:w="1548" w:type="dxa"/>
            <w:tcBorders>
              <w:top w:val="nil"/>
              <w:left w:val="nil"/>
              <w:bottom w:val="nil"/>
              <w:right w:val="nil"/>
            </w:tcBorders>
            <w:shd w:val="clear" w:color="auto" w:fill="auto"/>
          </w:tcPr>
          <w:p w14:paraId="3F453283" w14:textId="77777777" w:rsidR="00442E68" w:rsidRPr="002B431D" w:rsidRDefault="00442E68" w:rsidP="00442E68">
            <w:pPr>
              <w:spacing w:after="0" w:line="259" w:lineRule="auto"/>
              <w:ind w:left="0" w:firstLine="0"/>
              <w:jc w:val="left"/>
              <w:rPr>
                <w:b/>
                <w:color w:val="auto"/>
              </w:rPr>
            </w:pPr>
            <w:r w:rsidRPr="002B431D">
              <w:rPr>
                <w:b/>
                <w:color w:val="auto"/>
              </w:rPr>
              <w:t>SDR</w:t>
            </w:r>
          </w:p>
        </w:tc>
        <w:tc>
          <w:tcPr>
            <w:tcW w:w="7983" w:type="dxa"/>
            <w:tcBorders>
              <w:top w:val="nil"/>
              <w:left w:val="nil"/>
              <w:bottom w:val="nil"/>
              <w:right w:val="nil"/>
            </w:tcBorders>
            <w:shd w:val="clear" w:color="auto" w:fill="auto"/>
          </w:tcPr>
          <w:p w14:paraId="5CAF97DE" w14:textId="77777777" w:rsidR="00442E68" w:rsidRPr="002B431D" w:rsidRDefault="00442E68" w:rsidP="00442E68">
            <w:pPr>
              <w:spacing w:after="0" w:line="259" w:lineRule="auto"/>
              <w:ind w:left="0" w:firstLine="0"/>
              <w:jc w:val="left"/>
              <w:rPr>
                <w:color w:val="auto"/>
                <w:lang w:val="fr-FR"/>
              </w:rPr>
            </w:pPr>
            <w:proofErr w:type="gramStart"/>
            <w:r w:rsidRPr="002B431D">
              <w:rPr>
                <w:color w:val="auto"/>
                <w:lang w:val="fr-FR"/>
              </w:rPr>
              <w:t>:Stratégie</w:t>
            </w:r>
            <w:proofErr w:type="gramEnd"/>
            <w:r w:rsidRPr="002B431D">
              <w:rPr>
                <w:color w:val="auto"/>
                <w:lang w:val="fr-FR"/>
              </w:rPr>
              <w:t xml:space="preserve"> de Développement Rural</w:t>
            </w:r>
          </w:p>
        </w:tc>
      </w:tr>
      <w:tr w:rsidR="00442E68" w:rsidRPr="009E501C" w14:paraId="7C5159B6" w14:textId="77777777" w:rsidTr="00442E68">
        <w:trPr>
          <w:trHeight w:val="271"/>
        </w:trPr>
        <w:tc>
          <w:tcPr>
            <w:tcW w:w="1548" w:type="dxa"/>
            <w:tcBorders>
              <w:top w:val="nil"/>
              <w:left w:val="nil"/>
              <w:bottom w:val="nil"/>
              <w:right w:val="nil"/>
            </w:tcBorders>
            <w:shd w:val="clear" w:color="auto" w:fill="auto"/>
          </w:tcPr>
          <w:p w14:paraId="6428C807" w14:textId="77777777" w:rsidR="00442E68" w:rsidRPr="002B431D" w:rsidRDefault="00442E68" w:rsidP="00442E68">
            <w:pPr>
              <w:spacing w:after="0" w:line="259" w:lineRule="auto"/>
              <w:ind w:left="0" w:firstLine="0"/>
              <w:jc w:val="left"/>
              <w:rPr>
                <w:b/>
                <w:color w:val="auto"/>
              </w:rPr>
            </w:pPr>
            <w:r w:rsidRPr="002B431D">
              <w:rPr>
                <w:b/>
                <w:color w:val="auto"/>
              </w:rPr>
              <w:t>PEHD</w:t>
            </w:r>
          </w:p>
        </w:tc>
        <w:tc>
          <w:tcPr>
            <w:tcW w:w="7983" w:type="dxa"/>
            <w:tcBorders>
              <w:top w:val="nil"/>
              <w:left w:val="nil"/>
              <w:bottom w:val="nil"/>
              <w:right w:val="nil"/>
            </w:tcBorders>
            <w:shd w:val="clear" w:color="auto" w:fill="auto"/>
          </w:tcPr>
          <w:p w14:paraId="0B8EB20D" w14:textId="77777777" w:rsidR="00442E68" w:rsidRPr="002B431D" w:rsidRDefault="00442E68" w:rsidP="00442E68">
            <w:pPr>
              <w:spacing w:after="0" w:line="259" w:lineRule="auto"/>
              <w:ind w:left="0" w:firstLine="0"/>
              <w:jc w:val="left"/>
              <w:rPr>
                <w:color w:val="auto"/>
                <w:lang w:val="fr-FR"/>
              </w:rPr>
            </w:pPr>
            <w:proofErr w:type="gramStart"/>
            <w:r w:rsidRPr="002B431D">
              <w:rPr>
                <w:color w:val="auto"/>
                <w:lang w:val="fr-FR"/>
              </w:rPr>
              <w:t>:Polyéthylène</w:t>
            </w:r>
            <w:proofErr w:type="gramEnd"/>
            <w:r w:rsidRPr="002B431D">
              <w:rPr>
                <w:color w:val="auto"/>
                <w:lang w:val="fr-FR"/>
              </w:rPr>
              <w:t xml:space="preserve"> Haute Densité </w:t>
            </w:r>
          </w:p>
        </w:tc>
      </w:tr>
      <w:tr w:rsidR="00442E68" w:rsidRPr="009E501C" w14:paraId="6B534E37" w14:textId="77777777" w:rsidTr="00442E68">
        <w:trPr>
          <w:trHeight w:val="271"/>
        </w:trPr>
        <w:tc>
          <w:tcPr>
            <w:tcW w:w="1548" w:type="dxa"/>
            <w:tcBorders>
              <w:top w:val="nil"/>
              <w:left w:val="nil"/>
              <w:bottom w:val="nil"/>
              <w:right w:val="nil"/>
            </w:tcBorders>
            <w:shd w:val="clear" w:color="auto" w:fill="auto"/>
          </w:tcPr>
          <w:p w14:paraId="57EB95C6" w14:textId="77777777" w:rsidR="00442E68" w:rsidRPr="004627DD" w:rsidRDefault="00442E68" w:rsidP="00442E68">
            <w:pPr>
              <w:spacing w:after="0" w:line="259" w:lineRule="auto"/>
              <w:ind w:left="0" w:firstLine="0"/>
              <w:jc w:val="left"/>
              <w:rPr>
                <w:b/>
                <w:color w:val="FF0000"/>
              </w:rPr>
            </w:pPr>
            <w:r w:rsidRPr="002B431D">
              <w:rPr>
                <w:b/>
                <w:color w:val="auto"/>
              </w:rPr>
              <w:t>ZATU</w:t>
            </w:r>
          </w:p>
        </w:tc>
        <w:tc>
          <w:tcPr>
            <w:tcW w:w="7983" w:type="dxa"/>
            <w:tcBorders>
              <w:top w:val="nil"/>
              <w:left w:val="nil"/>
              <w:bottom w:val="nil"/>
              <w:right w:val="nil"/>
            </w:tcBorders>
            <w:shd w:val="clear" w:color="auto" w:fill="auto"/>
          </w:tcPr>
          <w:p w14:paraId="03DDB41C" w14:textId="77777777" w:rsidR="00442E68" w:rsidRPr="002B431D" w:rsidRDefault="00442E68" w:rsidP="00442E68">
            <w:pPr>
              <w:spacing w:after="0" w:line="259" w:lineRule="auto"/>
              <w:ind w:left="0" w:firstLine="0"/>
              <w:jc w:val="left"/>
              <w:rPr>
                <w:color w:val="auto"/>
                <w:lang w:val="fr-FR"/>
              </w:rPr>
            </w:pPr>
            <w:proofErr w:type="gramStart"/>
            <w:r w:rsidRPr="002B431D">
              <w:rPr>
                <w:color w:val="auto"/>
                <w:lang w:val="fr-FR"/>
              </w:rPr>
              <w:t>:Ordonnance</w:t>
            </w:r>
            <w:proofErr w:type="gramEnd"/>
            <w:r w:rsidRPr="002B431D">
              <w:rPr>
                <w:color w:val="auto"/>
                <w:lang w:val="fr-FR"/>
              </w:rPr>
              <w:t xml:space="preserve"> en langue locale</w:t>
            </w:r>
          </w:p>
        </w:tc>
      </w:tr>
    </w:tbl>
    <w:p w14:paraId="0F2ED944" w14:textId="614D3008" w:rsidR="00BC080D" w:rsidRPr="009E501C" w:rsidRDefault="00BC080D">
      <w:pPr>
        <w:spacing w:after="0" w:line="259" w:lineRule="auto"/>
        <w:ind w:left="0" w:firstLine="0"/>
        <w:jc w:val="left"/>
        <w:rPr>
          <w:color w:val="auto"/>
          <w:lang w:val="fr-FR"/>
        </w:rPr>
      </w:pPr>
    </w:p>
    <w:p w14:paraId="0F6170A0" w14:textId="7CE56826" w:rsidR="00442E68" w:rsidRPr="009E501C" w:rsidRDefault="00442E68">
      <w:pPr>
        <w:spacing w:after="218" w:line="259" w:lineRule="auto"/>
        <w:ind w:left="0" w:firstLine="0"/>
        <w:jc w:val="left"/>
        <w:rPr>
          <w:rFonts w:ascii="Calibri" w:eastAsia="Calibri" w:hAnsi="Calibri" w:cs="Calibri"/>
          <w:color w:val="auto"/>
          <w:sz w:val="22"/>
          <w:lang w:val="fr-FR"/>
        </w:rPr>
      </w:pPr>
    </w:p>
    <w:p w14:paraId="3B58C7A1" w14:textId="56BF77AA" w:rsidR="00AE4BAB" w:rsidRPr="00726A5A" w:rsidRDefault="00EB3116" w:rsidP="00726A5A">
      <w:pPr>
        <w:spacing w:after="160" w:line="240" w:lineRule="auto"/>
        <w:ind w:left="0" w:firstLine="0"/>
        <w:jc w:val="left"/>
        <w:outlineLvl w:val="0"/>
        <w:rPr>
          <w:rFonts w:eastAsia="Calibri"/>
          <w:b/>
          <w:bCs/>
          <w:szCs w:val="24"/>
          <w:lang w:val="fr-FR"/>
        </w:rPr>
      </w:pPr>
      <w:bookmarkStart w:id="28" w:name="_Toc129169733"/>
      <w:bookmarkStart w:id="29" w:name="_Toc139291077"/>
      <w:bookmarkStart w:id="30" w:name="_Toc139292033"/>
      <w:bookmarkStart w:id="31" w:name="_Toc139293009"/>
      <w:bookmarkStart w:id="32" w:name="_Toc139293428"/>
      <w:bookmarkStart w:id="33" w:name="_Toc139312000"/>
      <w:r>
        <w:rPr>
          <w:rFonts w:eastAsia="Calibri"/>
          <w:b/>
          <w:bCs/>
          <w:szCs w:val="24"/>
          <w:lang w:val="fr-FR"/>
        </w:rPr>
        <w:br w:type="page"/>
      </w:r>
      <w:bookmarkStart w:id="34" w:name="_Toc151381719"/>
      <w:bookmarkStart w:id="35" w:name="_Hlk151377958"/>
      <w:bookmarkStart w:id="36" w:name="_Hlk151378051"/>
      <w:r w:rsidR="003D4079" w:rsidRPr="00726A5A">
        <w:rPr>
          <w:rFonts w:eastAsia="Calibri"/>
          <w:b/>
          <w:bCs/>
          <w:szCs w:val="24"/>
          <w:lang w:val="fr-FR"/>
        </w:rPr>
        <w:lastRenderedPageBreak/>
        <w:t>RESUME NON TECHNIQUE</w:t>
      </w:r>
      <w:bookmarkEnd w:id="28"/>
      <w:bookmarkEnd w:id="29"/>
      <w:bookmarkEnd w:id="30"/>
      <w:bookmarkEnd w:id="31"/>
      <w:bookmarkEnd w:id="32"/>
      <w:bookmarkEnd w:id="33"/>
      <w:bookmarkEnd w:id="34"/>
      <w:r w:rsidR="003D4079" w:rsidRPr="00726A5A">
        <w:rPr>
          <w:rFonts w:eastAsia="Calibri"/>
          <w:b/>
          <w:bCs/>
          <w:szCs w:val="24"/>
          <w:lang w:val="fr-FR"/>
        </w:rPr>
        <w:t xml:space="preserve"> </w:t>
      </w:r>
    </w:p>
    <w:bookmarkEnd w:id="35"/>
    <w:p w14:paraId="0E9D17B6" w14:textId="77777777" w:rsidR="00C62782" w:rsidRPr="009E501C" w:rsidRDefault="00C62782" w:rsidP="00B86DC8">
      <w:pPr>
        <w:spacing w:after="0" w:line="240" w:lineRule="auto"/>
        <w:ind w:left="9" w:right="14" w:firstLine="0"/>
        <w:rPr>
          <w:rFonts w:eastAsia="Arial Narrow"/>
          <w:color w:val="auto"/>
          <w:szCs w:val="24"/>
          <w:lang w:val="fr-FR"/>
        </w:rPr>
      </w:pPr>
      <w:r w:rsidRPr="009E501C">
        <w:rPr>
          <w:rFonts w:eastAsia="Arial Narrow"/>
          <w:color w:val="auto"/>
          <w:szCs w:val="24"/>
          <w:lang w:val="fr-FR"/>
        </w:rPr>
        <w:t>Le Burkina Faso est un pays à vocation agropastorale où le sous-secteur de l’élevage contribue fortement à l’économie nationale. Au cours de la période 2012-2020, ce secteur a généré entre 18% et 20% du Produit Intérieur Brut (PIB) du pays. Avec 26% de part de recettes d’exportation, il arrive au 3ème rang des produits d’exportation après l’or et le coton en 2009.</w:t>
      </w:r>
    </w:p>
    <w:p w14:paraId="05E54664" w14:textId="2F5F28F9" w:rsidR="007E58E8" w:rsidRPr="009E501C" w:rsidRDefault="00C62782" w:rsidP="00FE2A72">
      <w:pPr>
        <w:spacing w:after="0" w:line="240" w:lineRule="auto"/>
        <w:ind w:left="17" w:right="14"/>
        <w:rPr>
          <w:rFonts w:eastAsia="Arial Narrow"/>
          <w:color w:val="auto"/>
          <w:szCs w:val="24"/>
          <w:lang w:val="fr-FR"/>
        </w:rPr>
      </w:pPr>
      <w:r w:rsidRPr="009E501C">
        <w:rPr>
          <w:rFonts w:eastAsia="Arial Narrow"/>
          <w:color w:val="auto"/>
          <w:szCs w:val="24"/>
          <w:lang w:val="fr-FR"/>
        </w:rPr>
        <w:t>Ces exportations sont destinées essentiellement vers les pays voisins tels que la Côte d’Ivoire, le Ghana, le Benin, le Togo et le Nigeria.</w:t>
      </w:r>
      <w:r w:rsidR="009003F2" w:rsidRPr="009E501C">
        <w:rPr>
          <w:rFonts w:eastAsia="Arial Narrow"/>
          <w:color w:val="auto"/>
          <w:szCs w:val="24"/>
          <w:lang w:val="fr-FR"/>
        </w:rPr>
        <w:t xml:space="preserve"> Compte tenu de l’énorme potentiel de développement de la chaine d’exportation de viande et sous-produits, et de la valorisation de la chaine des produits carnés ; le développement des infrastructures de transformation et de commercialisation des produits animaux devient une priorité du gouvernement qui s’est donné pour objectif de val</w:t>
      </w:r>
      <w:r w:rsidR="00520859" w:rsidRPr="009E501C">
        <w:rPr>
          <w:rFonts w:eastAsia="Arial Narrow"/>
          <w:color w:val="auto"/>
          <w:szCs w:val="24"/>
          <w:lang w:val="fr-FR"/>
        </w:rPr>
        <w:t>oriser les productions animales. C’est ainsi, à travers le Projet de Développement des Chaines de Valeur Intégré de l’Élevage au Burkina Faso (PDCVIE),</w:t>
      </w:r>
      <w:r w:rsidR="009003F2" w:rsidRPr="009E501C">
        <w:rPr>
          <w:rFonts w:eastAsia="Arial Narrow"/>
          <w:color w:val="auto"/>
          <w:szCs w:val="24"/>
          <w:lang w:val="fr-FR"/>
        </w:rPr>
        <w:t xml:space="preserve"> le renforcement de la chaine de valeur des produits carnés est donc justifié</w:t>
      </w:r>
      <w:r w:rsidR="007E58E8" w:rsidRPr="009E501C">
        <w:rPr>
          <w:rFonts w:eastAsia="Arial Narrow"/>
          <w:color w:val="auto"/>
          <w:szCs w:val="24"/>
          <w:lang w:val="fr-FR"/>
        </w:rPr>
        <w:t xml:space="preserve"> avec le sous-projet de l’abattoir moderne de </w:t>
      </w:r>
      <w:r w:rsidR="009E7B22">
        <w:rPr>
          <w:rFonts w:eastAsia="Arial Narrow"/>
          <w:color w:val="auto"/>
          <w:szCs w:val="24"/>
          <w:lang w:val="fr-FR"/>
        </w:rPr>
        <w:t>B</w:t>
      </w:r>
      <w:r w:rsidR="009E7B22" w:rsidRPr="009E501C">
        <w:rPr>
          <w:rFonts w:eastAsia="Arial Narrow"/>
          <w:color w:val="auto"/>
          <w:szCs w:val="24"/>
          <w:lang w:val="fr-FR"/>
        </w:rPr>
        <w:t xml:space="preserve">obo </w:t>
      </w:r>
      <w:r w:rsidR="009E7B22">
        <w:rPr>
          <w:rFonts w:eastAsia="Arial Narrow"/>
          <w:color w:val="auto"/>
          <w:szCs w:val="24"/>
          <w:lang w:val="fr-FR"/>
        </w:rPr>
        <w:t>D</w:t>
      </w:r>
      <w:r w:rsidR="009E7B22" w:rsidRPr="009E501C">
        <w:rPr>
          <w:rFonts w:eastAsia="Arial Narrow"/>
          <w:color w:val="auto"/>
          <w:szCs w:val="24"/>
          <w:lang w:val="fr-FR"/>
        </w:rPr>
        <w:t>ioulasso</w:t>
      </w:r>
      <w:r w:rsidR="007E58E8" w:rsidRPr="009E501C">
        <w:rPr>
          <w:rFonts w:eastAsia="Arial Narrow"/>
          <w:color w:val="auto"/>
          <w:szCs w:val="24"/>
          <w:lang w:val="fr-FR"/>
        </w:rPr>
        <w:t xml:space="preserve">. </w:t>
      </w:r>
      <w:r w:rsidR="009003F2" w:rsidRPr="009E501C">
        <w:rPr>
          <w:rFonts w:eastAsia="Arial Narrow"/>
          <w:color w:val="auto"/>
          <w:szCs w:val="24"/>
          <w:lang w:val="fr-FR"/>
        </w:rPr>
        <w:t xml:space="preserve"> </w:t>
      </w:r>
    </w:p>
    <w:p w14:paraId="47CA2931" w14:textId="1D31AF44" w:rsidR="00995A3F" w:rsidRPr="00AB4E5F" w:rsidRDefault="00995A3F" w:rsidP="00AB4E5F">
      <w:pPr>
        <w:pStyle w:val="Titre4"/>
        <w:numPr>
          <w:ilvl w:val="0"/>
          <w:numId w:val="207"/>
        </w:numPr>
        <w:spacing w:before="240" w:line="276" w:lineRule="auto"/>
        <w:rPr>
          <w:rFonts w:eastAsia="Arial Narrow"/>
          <w:sz w:val="22"/>
          <w:lang w:val="fr-FR"/>
        </w:rPr>
      </w:pPr>
      <w:r w:rsidRPr="00AB4E5F">
        <w:rPr>
          <w:rFonts w:eastAsia="Arial Narrow"/>
          <w:sz w:val="22"/>
          <w:lang w:val="fr-FR"/>
        </w:rPr>
        <w:t xml:space="preserve">Description sommaire du </w:t>
      </w:r>
      <w:r w:rsidR="009A493E">
        <w:rPr>
          <w:rFonts w:eastAsia="Arial Narrow"/>
          <w:sz w:val="22"/>
          <w:lang w:val="fr-FR"/>
        </w:rPr>
        <w:t>s</w:t>
      </w:r>
      <w:r w:rsidRPr="00AB4E5F">
        <w:rPr>
          <w:rFonts w:eastAsia="Arial Narrow"/>
          <w:sz w:val="22"/>
          <w:lang w:val="fr-FR"/>
        </w:rPr>
        <w:t>ous-</w:t>
      </w:r>
      <w:r w:rsidR="009A493E">
        <w:rPr>
          <w:rFonts w:eastAsia="Arial Narrow"/>
          <w:sz w:val="22"/>
          <w:lang w:val="fr-FR"/>
        </w:rPr>
        <w:t>p</w:t>
      </w:r>
      <w:r w:rsidRPr="00AB4E5F">
        <w:rPr>
          <w:rFonts w:eastAsia="Arial Narrow"/>
          <w:sz w:val="22"/>
          <w:lang w:val="fr-FR"/>
        </w:rPr>
        <w:t>rojet</w:t>
      </w:r>
      <w:r w:rsidR="009A493E">
        <w:rPr>
          <w:rFonts w:eastAsia="Arial Narrow"/>
          <w:sz w:val="22"/>
          <w:lang w:val="fr-FR"/>
        </w:rPr>
        <w:t xml:space="preserve"> de l’abattoir moderne de Bobo Dioulasso</w:t>
      </w:r>
    </w:p>
    <w:p w14:paraId="577E4262" w14:textId="057F2CDA" w:rsidR="00090A72" w:rsidRPr="00090A72" w:rsidRDefault="003907BD" w:rsidP="00090A72">
      <w:pPr>
        <w:spacing w:before="120" w:after="120" w:line="276" w:lineRule="auto"/>
        <w:ind w:left="0"/>
        <w:rPr>
          <w:iCs/>
          <w:sz w:val="22"/>
          <w:lang w:val="fr-FR"/>
        </w:rPr>
      </w:pPr>
      <w:r>
        <w:rPr>
          <w:iCs/>
          <w:sz w:val="22"/>
          <w:lang w:val="fr-FR"/>
        </w:rPr>
        <w:t>Le PDCVIE-</w:t>
      </w:r>
      <w:r w:rsidR="00090A72" w:rsidRPr="00090A72">
        <w:rPr>
          <w:iCs/>
          <w:sz w:val="22"/>
          <w:lang w:val="fr-FR"/>
        </w:rPr>
        <w:t>BF) est une initiative de l’Etat Burkinabé formulée auprès de la BAD afin d’obtenir un financement pour le développement du sous-secteur de l’élevage au Burkina Faso. L’objectif global du projet est de contribuer à l’amélioration des conditions de vie, à la sécurité alimentaire et nutritionnelle des populations de sa zone d’intervention. Du point de vue spécifique, le projet vise à améliorer la productivité et la production du cheptel ciblé (bovin, petits ruminants, porc, volaille) et à promouvoir la production et la transformation aux normes de viandes et de leur accès aux marchés.</w:t>
      </w:r>
    </w:p>
    <w:p w14:paraId="21C59C05" w14:textId="77777777" w:rsidR="00090A72" w:rsidRPr="00090A72" w:rsidRDefault="00090A72" w:rsidP="00090A72">
      <w:pPr>
        <w:spacing w:before="120" w:after="120" w:line="276" w:lineRule="auto"/>
        <w:ind w:left="0"/>
        <w:rPr>
          <w:iCs/>
          <w:sz w:val="22"/>
          <w:lang w:val="fr-FR"/>
        </w:rPr>
      </w:pPr>
      <w:r w:rsidRPr="00090A72">
        <w:rPr>
          <w:iCs/>
          <w:sz w:val="22"/>
          <w:lang w:val="fr-FR"/>
        </w:rPr>
        <w:t>Le projet couvre les régions des Hauts-bassins, des Cascades, de la Boucle du Mouhoun et du Sud-Ouest et est structuré autour de 3 composantes principales :</w:t>
      </w:r>
    </w:p>
    <w:p w14:paraId="34FF2D4E" w14:textId="6A7C141F" w:rsidR="00090A72" w:rsidRPr="00090A72" w:rsidRDefault="00090A72" w:rsidP="00090A72">
      <w:pPr>
        <w:pStyle w:val="Paragraphedeliste"/>
        <w:numPr>
          <w:ilvl w:val="0"/>
          <w:numId w:val="216"/>
        </w:numPr>
        <w:spacing w:after="0"/>
        <w:jc w:val="both"/>
        <w:rPr>
          <w:rFonts w:ascii="Times New Roman" w:hAnsi="Times New Roman"/>
          <w:lang w:val="fr-FR"/>
        </w:rPr>
      </w:pPr>
      <w:r w:rsidRPr="00090A72">
        <w:rPr>
          <w:rFonts w:ascii="Times New Roman" w:hAnsi="Times New Roman"/>
          <w:lang w:val="fr-FR"/>
        </w:rPr>
        <w:t>Composante</w:t>
      </w:r>
      <w:proofErr w:type="gramStart"/>
      <w:r w:rsidRPr="00090A72">
        <w:rPr>
          <w:rFonts w:ascii="Times New Roman" w:hAnsi="Times New Roman"/>
          <w:lang w:val="fr-FR"/>
        </w:rPr>
        <w:t>1:</w:t>
      </w:r>
      <w:proofErr w:type="gramEnd"/>
      <w:r w:rsidRPr="00090A72">
        <w:rPr>
          <w:rFonts w:ascii="Times New Roman" w:hAnsi="Times New Roman"/>
          <w:lang w:val="fr-FR"/>
        </w:rPr>
        <w:t xml:space="preserve"> Augmentation de la productivité et de la production du cheptel ciblé</w:t>
      </w:r>
    </w:p>
    <w:p w14:paraId="3C79D9BC" w14:textId="2FDF3B4B" w:rsidR="00090A72" w:rsidRPr="00090A72" w:rsidRDefault="00090A72" w:rsidP="00090A72">
      <w:pPr>
        <w:pStyle w:val="Paragraphedeliste"/>
        <w:numPr>
          <w:ilvl w:val="0"/>
          <w:numId w:val="216"/>
        </w:numPr>
        <w:spacing w:after="0"/>
        <w:jc w:val="both"/>
        <w:rPr>
          <w:rFonts w:ascii="Times New Roman" w:hAnsi="Times New Roman"/>
          <w:lang w:val="fr-FR"/>
        </w:rPr>
      </w:pPr>
      <w:r w:rsidRPr="00090A72">
        <w:rPr>
          <w:rFonts w:ascii="Times New Roman" w:hAnsi="Times New Roman"/>
          <w:lang w:val="fr-FR"/>
        </w:rPr>
        <w:t>Composante</w:t>
      </w:r>
      <w:proofErr w:type="gramStart"/>
      <w:r w:rsidRPr="00090A72">
        <w:rPr>
          <w:rFonts w:ascii="Times New Roman" w:hAnsi="Times New Roman"/>
          <w:lang w:val="fr-FR"/>
        </w:rPr>
        <w:t>2:</w:t>
      </w:r>
      <w:proofErr w:type="gramEnd"/>
      <w:r w:rsidRPr="00090A72">
        <w:rPr>
          <w:rFonts w:ascii="Times New Roman" w:hAnsi="Times New Roman"/>
          <w:lang w:val="fr-FR"/>
        </w:rPr>
        <w:t xml:space="preserve"> Promotion des transformation et chaînes de distribution de produits carnés</w:t>
      </w:r>
    </w:p>
    <w:p w14:paraId="29A2D751" w14:textId="6EBE7ACB" w:rsidR="00090A72" w:rsidRPr="00090A72" w:rsidRDefault="00090A72" w:rsidP="00090A72">
      <w:pPr>
        <w:pStyle w:val="Paragraphedeliste"/>
        <w:numPr>
          <w:ilvl w:val="0"/>
          <w:numId w:val="216"/>
        </w:numPr>
        <w:spacing w:after="0"/>
        <w:jc w:val="both"/>
        <w:rPr>
          <w:rFonts w:ascii="Times New Roman" w:hAnsi="Times New Roman"/>
          <w:lang w:val="fr-FR"/>
        </w:rPr>
      </w:pPr>
      <w:r w:rsidRPr="00090A72">
        <w:rPr>
          <w:rFonts w:ascii="Times New Roman" w:hAnsi="Times New Roman"/>
          <w:lang w:val="fr-FR"/>
        </w:rPr>
        <w:t>Composante</w:t>
      </w:r>
      <w:proofErr w:type="gramStart"/>
      <w:r w:rsidRPr="00090A72">
        <w:rPr>
          <w:rFonts w:ascii="Times New Roman" w:hAnsi="Times New Roman"/>
          <w:lang w:val="fr-FR"/>
        </w:rPr>
        <w:t>3:</w:t>
      </w:r>
      <w:proofErr w:type="gramEnd"/>
      <w:r w:rsidRPr="00090A72">
        <w:rPr>
          <w:rFonts w:ascii="Times New Roman" w:hAnsi="Times New Roman"/>
          <w:lang w:val="fr-FR"/>
        </w:rPr>
        <w:t xml:space="preserve"> Coordination et gestion du projet</w:t>
      </w:r>
    </w:p>
    <w:p w14:paraId="28882118" w14:textId="672B05FB" w:rsidR="00090A72" w:rsidRDefault="00090A72" w:rsidP="00090A72">
      <w:pPr>
        <w:spacing w:before="120" w:after="120" w:line="276" w:lineRule="auto"/>
        <w:ind w:left="0"/>
        <w:rPr>
          <w:iCs/>
          <w:sz w:val="22"/>
          <w:lang w:val="fr-FR"/>
        </w:rPr>
      </w:pPr>
      <w:r w:rsidRPr="00090A72">
        <w:rPr>
          <w:iCs/>
          <w:sz w:val="22"/>
          <w:lang w:val="fr-FR"/>
        </w:rPr>
        <w:t>Cependant, les interventions du projet seront focalisées autour de la ville de Bobo-Dioulasso où la plateforme de production et de transformation de viande aux normes sera construite. Et c’est dans cette dynamique, qu’il est prévu la construction d’un abattoir frigorifique moderne dans la ville de Bobo Dioulasso au titre des sous projets.</w:t>
      </w:r>
    </w:p>
    <w:p w14:paraId="6DDDF61F" w14:textId="096A6033" w:rsidR="00046A55" w:rsidRPr="00AB4E5F" w:rsidRDefault="00046A55" w:rsidP="00AB4E5F">
      <w:pPr>
        <w:spacing w:before="120" w:after="120" w:line="276" w:lineRule="auto"/>
        <w:ind w:left="0"/>
        <w:rPr>
          <w:kern w:val="2"/>
          <w:sz w:val="22"/>
          <w:lang w:val="fr-FR"/>
        </w:rPr>
      </w:pPr>
      <w:r w:rsidRPr="00AB4E5F">
        <w:rPr>
          <w:iCs/>
          <w:sz w:val="22"/>
          <w:lang w:val="fr-FR"/>
        </w:rPr>
        <w:t>Le sous-projet de construction de l’abattoir frigorifique moderne dans la ville de Bobo Dioulasso consiste en la mise en œuvre de la composante 2 «</w:t>
      </w:r>
      <w:r w:rsidRPr="00AB4E5F">
        <w:rPr>
          <w:sz w:val="22"/>
          <w:lang w:val="fr-FR"/>
        </w:rPr>
        <w:t xml:space="preserve"> Promotion de la transformation et des chaînes de distribution de produits carnés</w:t>
      </w:r>
      <w:r w:rsidRPr="00AB4E5F">
        <w:rPr>
          <w:iCs/>
          <w:sz w:val="22"/>
          <w:lang w:val="fr-FR"/>
        </w:rPr>
        <w:t xml:space="preserve"> » du PDCVIE-BF, plus précisément la sous composante 2.1 « Construction d’une plateforme de production et de transformation de viande (PPTV) à Bobo-Dioulasso ». Il s’agit principalement de la construction</w:t>
      </w:r>
      <w:r w:rsidRPr="00AB4E5F">
        <w:rPr>
          <w:kern w:val="2"/>
          <w:sz w:val="22"/>
          <w:lang w:val="fr-FR"/>
        </w:rPr>
        <w:t xml:space="preserve"> d’une plateforme de production et de transformation de viande</w:t>
      </w:r>
      <w:r w:rsidRPr="00AB4E5F">
        <w:rPr>
          <w:rFonts w:eastAsia="Calibri"/>
          <w:kern w:val="2"/>
          <w:sz w:val="22"/>
          <w:lang w:val="fr-FR"/>
        </w:rPr>
        <w:t xml:space="preserve"> (PPTV) </w:t>
      </w:r>
      <w:r w:rsidRPr="00AB4E5F">
        <w:rPr>
          <w:kern w:val="2"/>
          <w:sz w:val="22"/>
          <w:lang w:val="fr-FR"/>
        </w:rPr>
        <w:t>à Bobo-Dioulasso ; (ii) la promotion de la sécurité sanitaire et de la démarche qualité des viandes ; (iii) l’amélioration de l’accès aux marchés</w:t>
      </w:r>
      <w:r w:rsidRPr="00AB4E5F">
        <w:rPr>
          <w:kern w:val="2"/>
          <w:sz w:val="22"/>
          <w:vertAlign w:val="superscript"/>
          <w:lang w:val="fr-FR"/>
        </w:rPr>
        <w:t xml:space="preserve"> </w:t>
      </w:r>
      <w:r w:rsidRPr="00AB4E5F">
        <w:rPr>
          <w:kern w:val="2"/>
          <w:sz w:val="22"/>
          <w:lang w:val="fr-FR"/>
        </w:rPr>
        <w:t>et aux financements.</w:t>
      </w:r>
    </w:p>
    <w:p w14:paraId="77380017" w14:textId="77777777" w:rsidR="00046A55" w:rsidRPr="00AB4E5F" w:rsidRDefault="00046A55" w:rsidP="00AB4E5F">
      <w:pPr>
        <w:spacing w:before="120" w:after="120" w:line="276" w:lineRule="auto"/>
        <w:ind w:left="0"/>
        <w:rPr>
          <w:kern w:val="2"/>
          <w:sz w:val="22"/>
          <w:lang w:val="fr-FR"/>
        </w:rPr>
      </w:pPr>
      <w:r w:rsidRPr="00AB4E5F">
        <w:rPr>
          <w:kern w:val="2"/>
          <w:sz w:val="22"/>
          <w:lang w:val="fr-FR"/>
        </w:rPr>
        <w:t>Le sous projet va concerner la réalisation des activités suivantes :</w:t>
      </w:r>
    </w:p>
    <w:p w14:paraId="3A6863DF" w14:textId="7BDF0F57" w:rsidR="00046A55" w:rsidRPr="00AB4E5F" w:rsidRDefault="00046A55" w:rsidP="00AB4E5F">
      <w:pPr>
        <w:pStyle w:val="Paragraphedeliste"/>
        <w:numPr>
          <w:ilvl w:val="0"/>
          <w:numId w:val="216"/>
        </w:numPr>
        <w:spacing w:after="0"/>
        <w:jc w:val="both"/>
        <w:rPr>
          <w:rFonts w:ascii="Times New Roman" w:hAnsi="Times New Roman"/>
          <w:lang w:val="fr-FR"/>
        </w:rPr>
      </w:pPr>
      <w:r w:rsidRPr="00AB4E5F">
        <w:rPr>
          <w:rFonts w:ascii="Times New Roman" w:hAnsi="Times New Roman"/>
          <w:lang w:val="fr-FR"/>
        </w:rPr>
        <w:t>Les travaux d’aménagement du site de la PPTV et gestion de services communs qui vont concerner la finalisation de l’acquisition du terrain ;</w:t>
      </w:r>
    </w:p>
    <w:p w14:paraId="51CC430B" w14:textId="77777777" w:rsidR="00046A55" w:rsidRPr="00AB4E5F" w:rsidRDefault="00046A55" w:rsidP="00AB4E5F">
      <w:pPr>
        <w:pStyle w:val="Paragraphedeliste"/>
        <w:numPr>
          <w:ilvl w:val="0"/>
          <w:numId w:val="216"/>
        </w:numPr>
        <w:spacing w:after="0"/>
        <w:jc w:val="both"/>
        <w:rPr>
          <w:rFonts w:ascii="Times New Roman" w:hAnsi="Times New Roman"/>
          <w:lang w:val="fr-FR"/>
        </w:rPr>
      </w:pPr>
      <w:r w:rsidRPr="00AB4E5F">
        <w:rPr>
          <w:rFonts w:ascii="Times New Roman" w:hAnsi="Times New Roman"/>
          <w:lang w:val="fr-FR"/>
        </w:rPr>
        <w:t>La mise en place d’infrastructures et équipements d’abattoir frigorifique aux normes qui concerne la construction et l’équipement de trois lignes d’abattages aux normes dont le cœur des travaux est la construction de bloc abattoir (hangar et bâtiments divers) </w:t>
      </w:r>
    </w:p>
    <w:p w14:paraId="2434DF74" w14:textId="0CD01027" w:rsidR="00046A55" w:rsidRDefault="00046A55" w:rsidP="00AB4E5F">
      <w:pPr>
        <w:pStyle w:val="Paragraphedeliste"/>
        <w:numPr>
          <w:ilvl w:val="0"/>
          <w:numId w:val="216"/>
        </w:numPr>
        <w:spacing w:after="0"/>
        <w:jc w:val="both"/>
        <w:rPr>
          <w:rFonts w:ascii="Times New Roman" w:hAnsi="Times New Roman"/>
          <w:lang w:val="fr-FR"/>
        </w:rPr>
      </w:pPr>
      <w:r w:rsidRPr="00AB4E5F">
        <w:rPr>
          <w:rFonts w:ascii="Times New Roman" w:hAnsi="Times New Roman"/>
          <w:lang w:val="fr-FR"/>
        </w:rPr>
        <w:t>La mise en place d’unités de transformation de viande et de transport</w:t>
      </w:r>
      <w:r w:rsidR="002A093D">
        <w:rPr>
          <w:rFonts w:ascii="Times New Roman" w:hAnsi="Times New Roman"/>
          <w:lang w:val="fr-FR"/>
        </w:rPr>
        <w:t>.</w:t>
      </w:r>
    </w:p>
    <w:p w14:paraId="62B7C1A0" w14:textId="77777777" w:rsidR="002A093D" w:rsidRPr="006F4202" w:rsidRDefault="002A093D" w:rsidP="002A093D">
      <w:pPr>
        <w:spacing w:after="0" w:line="240" w:lineRule="auto"/>
        <w:ind w:left="17" w:right="14"/>
        <w:rPr>
          <w:rFonts w:eastAsia="Arial Narrow"/>
          <w:color w:val="auto"/>
          <w:szCs w:val="24"/>
          <w:lang w:val="fr-FR"/>
        </w:rPr>
      </w:pPr>
      <w:r w:rsidRPr="006F4202">
        <w:rPr>
          <w:rFonts w:eastAsia="Arial Narrow"/>
          <w:color w:val="auto"/>
          <w:szCs w:val="24"/>
          <w:lang w:val="fr-FR"/>
        </w:rPr>
        <w:lastRenderedPageBreak/>
        <w:t xml:space="preserve">Les composantes du sous-projet de l’abattoir comprennent la réalisation de </w:t>
      </w:r>
      <w:r w:rsidRPr="006F4202">
        <w:rPr>
          <w:color w:val="auto"/>
          <w:szCs w:val="24"/>
          <w:lang w:val="fr-FR"/>
        </w:rPr>
        <w:t xml:space="preserve">quatre blocs (04) fonctionnels :  </w:t>
      </w:r>
    </w:p>
    <w:p w14:paraId="3E8C0EC9" w14:textId="77777777" w:rsidR="002A093D" w:rsidRPr="006F4202" w:rsidRDefault="002A093D" w:rsidP="002A093D">
      <w:pPr>
        <w:pStyle w:val="Paragraphedeliste"/>
        <w:numPr>
          <w:ilvl w:val="0"/>
          <w:numId w:val="38"/>
        </w:numPr>
        <w:spacing w:after="46" w:line="240" w:lineRule="auto"/>
        <w:ind w:left="284" w:right="14"/>
        <w:rPr>
          <w:rFonts w:ascii="Times New Roman" w:eastAsia="Times New Roman" w:hAnsi="Times New Roman"/>
          <w:sz w:val="24"/>
          <w:szCs w:val="24"/>
          <w:lang w:val="fr-FR" w:eastAsia="en-GB"/>
        </w:rPr>
      </w:pPr>
      <w:r w:rsidRPr="006F4202">
        <w:rPr>
          <w:rFonts w:ascii="Times New Roman" w:eastAsia="Times New Roman" w:hAnsi="Times New Roman"/>
          <w:sz w:val="24"/>
          <w:szCs w:val="24"/>
          <w:lang w:val="fr-FR" w:eastAsia="en-GB"/>
        </w:rPr>
        <w:t>01 administration avec une superficie d’environ 475.30 m</w:t>
      </w:r>
      <w:r w:rsidRPr="006F4202">
        <w:rPr>
          <w:rFonts w:ascii="Times New Roman" w:eastAsia="Times New Roman" w:hAnsi="Times New Roman"/>
          <w:sz w:val="24"/>
          <w:szCs w:val="24"/>
          <w:vertAlign w:val="superscript"/>
          <w:lang w:val="fr-FR" w:eastAsia="en-GB"/>
        </w:rPr>
        <w:t>2</w:t>
      </w:r>
      <w:r w:rsidRPr="006F4202">
        <w:rPr>
          <w:rFonts w:ascii="Times New Roman" w:eastAsia="Times New Roman" w:hAnsi="Times New Roman"/>
          <w:sz w:val="24"/>
          <w:szCs w:val="24"/>
          <w:lang w:val="fr-FR" w:eastAsia="en-GB"/>
        </w:rPr>
        <w:t xml:space="preserve"> ;</w:t>
      </w:r>
    </w:p>
    <w:p w14:paraId="1E2011EF" w14:textId="77777777" w:rsidR="002A093D" w:rsidRPr="006F4202" w:rsidRDefault="002A093D" w:rsidP="002A093D">
      <w:pPr>
        <w:pStyle w:val="Paragraphedeliste"/>
        <w:numPr>
          <w:ilvl w:val="0"/>
          <w:numId w:val="38"/>
        </w:numPr>
        <w:spacing w:after="46" w:line="240" w:lineRule="auto"/>
        <w:ind w:left="284" w:right="14"/>
        <w:jc w:val="both"/>
        <w:rPr>
          <w:rFonts w:ascii="Times New Roman" w:eastAsia="Times New Roman" w:hAnsi="Times New Roman"/>
          <w:sz w:val="24"/>
          <w:szCs w:val="24"/>
          <w:lang w:val="fr-FR" w:eastAsia="en-GB"/>
        </w:rPr>
      </w:pPr>
      <w:r w:rsidRPr="006F4202">
        <w:rPr>
          <w:rFonts w:ascii="Times New Roman" w:eastAsia="Times New Roman" w:hAnsi="Times New Roman"/>
          <w:sz w:val="24"/>
          <w:szCs w:val="24"/>
          <w:lang w:val="fr-FR" w:eastAsia="en-GB"/>
        </w:rPr>
        <w:t xml:space="preserve">01 chaine d’abattage de bovins et petits ruminants avec une superficie d’environ 2440 m2 ;      </w:t>
      </w:r>
    </w:p>
    <w:p w14:paraId="4F5CBA4A" w14:textId="77777777" w:rsidR="002A093D" w:rsidRPr="006F4202" w:rsidRDefault="002A093D" w:rsidP="002A093D">
      <w:pPr>
        <w:pStyle w:val="Paragraphedeliste"/>
        <w:numPr>
          <w:ilvl w:val="0"/>
          <w:numId w:val="38"/>
        </w:numPr>
        <w:spacing w:after="46" w:line="240" w:lineRule="auto"/>
        <w:ind w:left="284" w:right="14"/>
        <w:rPr>
          <w:rFonts w:ascii="Times New Roman" w:eastAsia="Times New Roman" w:hAnsi="Times New Roman"/>
          <w:sz w:val="24"/>
          <w:szCs w:val="24"/>
          <w:lang w:val="fr-FR" w:eastAsia="en-GB"/>
        </w:rPr>
      </w:pPr>
      <w:r w:rsidRPr="006F4202">
        <w:rPr>
          <w:rFonts w:ascii="Times New Roman" w:eastAsia="Times New Roman" w:hAnsi="Times New Roman"/>
          <w:sz w:val="24"/>
          <w:szCs w:val="24"/>
          <w:lang w:val="fr-FR" w:eastAsia="en-GB"/>
        </w:rPr>
        <w:t>01 chaine d’abattage de porcs avec une superficie d’environ 455 m</w:t>
      </w:r>
      <w:r w:rsidRPr="006F4202">
        <w:rPr>
          <w:rFonts w:ascii="Times New Roman" w:eastAsia="Times New Roman" w:hAnsi="Times New Roman"/>
          <w:sz w:val="24"/>
          <w:szCs w:val="24"/>
          <w:vertAlign w:val="superscript"/>
          <w:lang w:val="fr-FR" w:eastAsia="en-GB"/>
        </w:rPr>
        <w:t>2</w:t>
      </w:r>
      <w:r w:rsidRPr="006F4202">
        <w:rPr>
          <w:rFonts w:ascii="Times New Roman" w:eastAsia="Times New Roman" w:hAnsi="Times New Roman"/>
          <w:sz w:val="24"/>
          <w:szCs w:val="24"/>
          <w:lang w:val="fr-FR" w:eastAsia="en-GB"/>
        </w:rPr>
        <w:t xml:space="preserve"> ;</w:t>
      </w:r>
    </w:p>
    <w:p w14:paraId="33639920" w14:textId="77777777" w:rsidR="002A093D" w:rsidRPr="006F4202" w:rsidRDefault="002A093D" w:rsidP="002A093D">
      <w:pPr>
        <w:pStyle w:val="Paragraphedeliste"/>
        <w:numPr>
          <w:ilvl w:val="0"/>
          <w:numId w:val="38"/>
        </w:numPr>
        <w:spacing w:after="46" w:line="240" w:lineRule="auto"/>
        <w:ind w:left="284" w:right="14"/>
        <w:rPr>
          <w:rFonts w:ascii="Times New Roman" w:eastAsia="Times New Roman" w:hAnsi="Times New Roman"/>
          <w:sz w:val="24"/>
          <w:szCs w:val="24"/>
          <w:lang w:val="fr-FR" w:eastAsia="en-GB"/>
        </w:rPr>
      </w:pPr>
      <w:r w:rsidRPr="006F4202">
        <w:rPr>
          <w:rFonts w:ascii="Times New Roman" w:eastAsia="Times New Roman" w:hAnsi="Times New Roman"/>
          <w:sz w:val="24"/>
          <w:szCs w:val="24"/>
          <w:lang w:val="fr-FR" w:eastAsia="en-GB"/>
        </w:rPr>
        <w:t>01 chaine d’abattage de volaille avec une superficie d’environ 570,37 m</w:t>
      </w:r>
      <w:r w:rsidRPr="006F4202">
        <w:rPr>
          <w:rFonts w:ascii="Times New Roman" w:eastAsia="Times New Roman" w:hAnsi="Times New Roman"/>
          <w:sz w:val="24"/>
          <w:szCs w:val="24"/>
          <w:vertAlign w:val="superscript"/>
          <w:lang w:val="fr-FR" w:eastAsia="en-GB"/>
        </w:rPr>
        <w:t>2</w:t>
      </w:r>
      <w:r w:rsidRPr="006F4202">
        <w:rPr>
          <w:rFonts w:ascii="Times New Roman" w:eastAsia="Times New Roman" w:hAnsi="Times New Roman"/>
          <w:sz w:val="24"/>
          <w:szCs w:val="24"/>
          <w:lang w:val="fr-FR" w:eastAsia="en-GB"/>
        </w:rPr>
        <w:t xml:space="preserve">. </w:t>
      </w:r>
    </w:p>
    <w:p w14:paraId="250856ED" w14:textId="77777777" w:rsidR="002A093D" w:rsidRPr="002A093D" w:rsidRDefault="002A093D" w:rsidP="005955ED">
      <w:pPr>
        <w:spacing w:after="0"/>
        <w:ind w:left="360" w:firstLine="0"/>
        <w:rPr>
          <w:lang w:val="fr-FR"/>
        </w:rPr>
      </w:pPr>
    </w:p>
    <w:p w14:paraId="6E9465F6" w14:textId="77777777" w:rsidR="00DE1CC0" w:rsidRPr="00AB4E5F" w:rsidRDefault="00DE1CC0" w:rsidP="00AB4E5F">
      <w:pPr>
        <w:spacing w:after="0" w:line="276" w:lineRule="auto"/>
        <w:ind w:left="17" w:right="14"/>
        <w:rPr>
          <w:rFonts w:eastAsia="Arial Narrow"/>
          <w:color w:val="auto"/>
          <w:sz w:val="22"/>
          <w:lang w:val="fr-FR"/>
        </w:rPr>
      </w:pPr>
      <w:r w:rsidRPr="00AB4E5F">
        <w:rPr>
          <w:rFonts w:eastAsia="Arial Narrow"/>
          <w:color w:val="auto"/>
          <w:sz w:val="22"/>
          <w:lang w:val="fr-FR"/>
        </w:rPr>
        <w:t xml:space="preserve">Le terrain du sous-projet </w:t>
      </w:r>
      <w:r w:rsidR="000463E1" w:rsidRPr="00AB4E5F">
        <w:rPr>
          <w:rFonts w:eastAsia="Arial Narrow"/>
          <w:color w:val="auto"/>
          <w:sz w:val="22"/>
          <w:lang w:val="fr-FR"/>
        </w:rPr>
        <w:t>de l’abattoir</w:t>
      </w:r>
      <w:r w:rsidRPr="00AB4E5F">
        <w:rPr>
          <w:rFonts w:eastAsia="Arial Narrow"/>
          <w:color w:val="auto"/>
          <w:sz w:val="22"/>
          <w:lang w:val="fr-FR"/>
        </w:rPr>
        <w:t xml:space="preserve"> frigorifique de Bobo est d’environ vingt-deux (22) hectares dont quatre (4) hectares pour la construction de l’abattoir et quatre (4) hectares réservés pour la construction du marché à Bétail. L’ensemble sera entouré d'une clôture en béton (en plaques préfabriquées) de 3 m de hauteur, surmontée de fils de fer barbelés.</w:t>
      </w:r>
    </w:p>
    <w:p w14:paraId="1F1F68FE" w14:textId="7521CEC9" w:rsidR="00995A3F" w:rsidRPr="00AB4E5F" w:rsidRDefault="00DE1CC0" w:rsidP="00AB4E5F">
      <w:pPr>
        <w:spacing w:after="0" w:line="276" w:lineRule="auto"/>
        <w:ind w:left="17" w:right="14"/>
        <w:rPr>
          <w:rFonts w:eastAsia="Arial Narrow"/>
          <w:color w:val="auto"/>
          <w:sz w:val="22"/>
          <w:lang w:val="fr-FR"/>
        </w:rPr>
      </w:pPr>
      <w:r w:rsidRPr="00AB4E5F">
        <w:rPr>
          <w:rFonts w:eastAsia="Arial Narrow"/>
          <w:color w:val="auto"/>
          <w:sz w:val="22"/>
          <w:lang w:val="fr-FR"/>
        </w:rPr>
        <w:t>Il sera à cet effet construit outre l’abattoir, un bâtiment administratif pour le personnel (vétérinaire, responsable, techniciens, etc.) et un secteur d’habitation (maintenancier, gardien…).</w:t>
      </w:r>
    </w:p>
    <w:p w14:paraId="130B9D5C" w14:textId="12F58FDE" w:rsidR="00995A3F" w:rsidRPr="00AB4E5F" w:rsidRDefault="002D77EC" w:rsidP="00AB4E5F">
      <w:pPr>
        <w:pStyle w:val="Titre4"/>
        <w:numPr>
          <w:ilvl w:val="0"/>
          <w:numId w:val="207"/>
        </w:numPr>
        <w:spacing w:before="240" w:line="276" w:lineRule="auto"/>
        <w:rPr>
          <w:rFonts w:eastAsia="Arial Narrow"/>
          <w:sz w:val="22"/>
          <w:lang w:val="fr-FR"/>
        </w:rPr>
      </w:pPr>
      <w:r w:rsidRPr="00AB4E5F">
        <w:rPr>
          <w:rFonts w:eastAsia="Arial Narrow"/>
          <w:sz w:val="22"/>
          <w:lang w:val="fr-FR"/>
        </w:rPr>
        <w:t>Brève description du site</w:t>
      </w:r>
      <w:r w:rsidR="009A493E">
        <w:rPr>
          <w:rFonts w:eastAsia="Arial Narrow"/>
          <w:sz w:val="22"/>
          <w:lang w:val="fr-FR"/>
        </w:rPr>
        <w:t xml:space="preserve"> de projet et des impacts environnementaux et sociaux majeurs de la zone du projet et sa zone d’influence</w:t>
      </w:r>
    </w:p>
    <w:p w14:paraId="3FA09808" w14:textId="77777777" w:rsidR="002D77EC" w:rsidRPr="0081028B" w:rsidRDefault="002D77EC" w:rsidP="00AB4E5F">
      <w:pPr>
        <w:spacing w:after="0" w:line="276" w:lineRule="auto"/>
        <w:ind w:left="17" w:right="14"/>
        <w:rPr>
          <w:rFonts w:eastAsia="Arial Narrow"/>
          <w:color w:val="auto"/>
          <w:sz w:val="22"/>
          <w:lang w:val="fr-FR"/>
        </w:rPr>
      </w:pPr>
      <w:r w:rsidRPr="0081028B">
        <w:rPr>
          <w:rFonts w:eastAsia="Arial Narrow"/>
          <w:color w:val="auto"/>
          <w:sz w:val="22"/>
          <w:lang w:val="fr-FR"/>
        </w:rPr>
        <w:t>Le site est situé à l'intérieur d’une zone des activités pastorales déterminée par le Schéma Directeur d'Aménagement Urbain (SDAU) de la Ville de Bobo-Dioulasso</w:t>
      </w:r>
      <w:r w:rsidR="008A6A96" w:rsidRPr="0081028B">
        <w:rPr>
          <w:rFonts w:eastAsia="Arial Narrow"/>
          <w:color w:val="auto"/>
          <w:sz w:val="22"/>
          <w:lang w:val="fr-FR"/>
        </w:rPr>
        <w:t xml:space="preserve"> sur l’ancienne route Bobo-Dédougou dans la périphérie de </w:t>
      </w:r>
      <w:proofErr w:type="spellStart"/>
      <w:r w:rsidR="008A6A96" w:rsidRPr="0081028B">
        <w:rPr>
          <w:rFonts w:eastAsia="Arial Narrow"/>
          <w:color w:val="auto"/>
          <w:sz w:val="22"/>
          <w:lang w:val="fr-FR"/>
        </w:rPr>
        <w:t>Dogona</w:t>
      </w:r>
      <w:proofErr w:type="spellEnd"/>
      <w:r w:rsidR="008A6A96" w:rsidRPr="0081028B">
        <w:rPr>
          <w:rFonts w:eastAsia="Arial Narrow"/>
          <w:color w:val="auto"/>
          <w:sz w:val="22"/>
          <w:lang w:val="fr-FR"/>
        </w:rPr>
        <w:t xml:space="preserve"> à environ 8 km du centre-ville</w:t>
      </w:r>
      <w:r w:rsidRPr="0081028B">
        <w:rPr>
          <w:rFonts w:eastAsia="Arial Narrow"/>
          <w:color w:val="auto"/>
          <w:sz w:val="22"/>
          <w:lang w:val="fr-FR"/>
        </w:rPr>
        <w:t xml:space="preserve">. </w:t>
      </w:r>
    </w:p>
    <w:p w14:paraId="5404C010" w14:textId="77777777" w:rsidR="009A493E" w:rsidRDefault="009A493E" w:rsidP="009A493E">
      <w:pPr>
        <w:spacing w:after="0" w:line="276" w:lineRule="auto"/>
        <w:ind w:left="17" w:right="14"/>
        <w:rPr>
          <w:rFonts w:eastAsia="Arial Narrow"/>
          <w:color w:val="auto"/>
          <w:sz w:val="22"/>
          <w:lang w:val="fr-FR"/>
        </w:rPr>
      </w:pPr>
      <w:r w:rsidRPr="0081028B">
        <w:rPr>
          <w:rFonts w:eastAsia="Arial Narrow"/>
          <w:color w:val="auto"/>
          <w:sz w:val="22"/>
          <w:lang w:val="fr-FR"/>
        </w:rPr>
        <w:t xml:space="preserve">Sa position entre l’axe Bobo-Dédougou et la voie de Chemin de Fer (au sud), permettra d’envisager des bretelles de raccordement pour faciliter le départ des carcasses par des wagons frigorifiques en direction de la Côte d’Ivoire ou de Ouagadougou. </w:t>
      </w:r>
    </w:p>
    <w:p w14:paraId="6D358CD8" w14:textId="37A18687" w:rsidR="00111901" w:rsidRDefault="00111901" w:rsidP="009A493E">
      <w:pPr>
        <w:spacing w:after="0" w:line="276" w:lineRule="auto"/>
        <w:ind w:left="17" w:right="14"/>
        <w:rPr>
          <w:rFonts w:eastAsia="Arial Narrow"/>
          <w:color w:val="auto"/>
          <w:sz w:val="22"/>
          <w:lang w:val="fr-FR"/>
        </w:rPr>
      </w:pPr>
      <w:r>
        <w:rPr>
          <w:noProof/>
        </w:rPr>
        <mc:AlternateContent>
          <mc:Choice Requires="wpg">
            <w:drawing>
              <wp:inline distT="0" distB="0" distL="0" distR="0" wp14:anchorId="4AB2C8E1" wp14:editId="17C0C9B9">
                <wp:extent cx="5690819" cy="3658870"/>
                <wp:effectExtent l="0" t="0" r="24765" b="55880"/>
                <wp:docPr id="2042064512" name="Group 303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819" cy="3658870"/>
                          <a:chOff x="0" y="0"/>
                          <a:chExt cx="5150561" cy="3658896"/>
                        </a:xfrm>
                      </wpg:grpSpPr>
                      <pic:pic xmlns:pic="http://schemas.openxmlformats.org/drawingml/2006/picture">
                        <pic:nvPicPr>
                          <pic:cNvPr id="129503954" name="Picture 843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12141" y="12192"/>
                            <a:ext cx="5086985" cy="360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757400" name="Shape 387859"/>
                        <wps:cNvSpPr>
                          <a:spLocks/>
                        </wps:cNvSpPr>
                        <wps:spPr bwMode="auto">
                          <a:xfrm>
                            <a:off x="0" y="0"/>
                            <a:ext cx="12192" cy="12192"/>
                          </a:xfrm>
                          <a:custGeom>
                            <a:avLst/>
                            <a:gdLst>
                              <a:gd name="T0" fmla="*/ 0 w 12192"/>
                              <a:gd name="T1" fmla="*/ 0 h 12192"/>
                              <a:gd name="T2" fmla="*/ 12192 w 12192"/>
                              <a:gd name="T3" fmla="*/ 0 h 12192"/>
                              <a:gd name="T4" fmla="*/ 12192 w 12192"/>
                              <a:gd name="T5" fmla="*/ 12192 h 12192"/>
                              <a:gd name="T6" fmla="*/ 0 w 12192"/>
                              <a:gd name="T7" fmla="*/ 12192 h 12192"/>
                              <a:gd name="T8" fmla="*/ 0 w 12192"/>
                              <a:gd name="T9" fmla="*/ 0 h 12192"/>
                              <a:gd name="T10" fmla="*/ 0 w 12192"/>
                              <a:gd name="T11" fmla="*/ 0 h 12192"/>
                              <a:gd name="T12" fmla="*/ 12192 w 12192"/>
                              <a:gd name="T13" fmla="*/ 12192 h 12192"/>
                            </a:gdLst>
                            <a:ahLst/>
                            <a:cxnLst>
                              <a:cxn ang="0">
                                <a:pos x="T0" y="T1"/>
                              </a:cxn>
                              <a:cxn ang="0">
                                <a:pos x="T2" y="T3"/>
                              </a:cxn>
                              <a:cxn ang="0">
                                <a:pos x="T4" y="T5"/>
                              </a:cxn>
                              <a:cxn ang="0">
                                <a:pos x="T6" y="T7"/>
                              </a:cxn>
                              <a:cxn ang="0">
                                <a:pos x="T8" y="T9"/>
                              </a:cxn>
                            </a:cxnLst>
                            <a:rect l="T10" t="T11" r="T12" b="T13"/>
                            <a:pathLst>
                              <a:path w="12192" h="12192">
                                <a:moveTo>
                                  <a:pt x="0" y="0"/>
                                </a:moveTo>
                                <a:lnTo>
                                  <a:pt x="12192" y="0"/>
                                </a:lnTo>
                                <a:lnTo>
                                  <a:pt x="12192" y="12192"/>
                                </a:lnTo>
                                <a:lnTo>
                                  <a:pt x="0" y="12192"/>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15600172" name="Shape 387860"/>
                        <wps:cNvSpPr>
                          <a:spLocks/>
                        </wps:cNvSpPr>
                        <wps:spPr bwMode="auto">
                          <a:xfrm>
                            <a:off x="12192" y="0"/>
                            <a:ext cx="5088001" cy="12192"/>
                          </a:xfrm>
                          <a:custGeom>
                            <a:avLst/>
                            <a:gdLst>
                              <a:gd name="T0" fmla="*/ 0 w 5088001"/>
                              <a:gd name="T1" fmla="*/ 0 h 12192"/>
                              <a:gd name="T2" fmla="*/ 5088001 w 5088001"/>
                              <a:gd name="T3" fmla="*/ 0 h 12192"/>
                              <a:gd name="T4" fmla="*/ 5088001 w 5088001"/>
                              <a:gd name="T5" fmla="*/ 12192 h 12192"/>
                              <a:gd name="T6" fmla="*/ 0 w 5088001"/>
                              <a:gd name="T7" fmla="*/ 12192 h 12192"/>
                              <a:gd name="T8" fmla="*/ 0 w 5088001"/>
                              <a:gd name="T9" fmla="*/ 0 h 12192"/>
                              <a:gd name="T10" fmla="*/ 0 w 5088001"/>
                              <a:gd name="T11" fmla="*/ 0 h 12192"/>
                              <a:gd name="T12" fmla="*/ 5088001 w 5088001"/>
                              <a:gd name="T13" fmla="*/ 12192 h 12192"/>
                            </a:gdLst>
                            <a:ahLst/>
                            <a:cxnLst>
                              <a:cxn ang="0">
                                <a:pos x="T0" y="T1"/>
                              </a:cxn>
                              <a:cxn ang="0">
                                <a:pos x="T2" y="T3"/>
                              </a:cxn>
                              <a:cxn ang="0">
                                <a:pos x="T4" y="T5"/>
                              </a:cxn>
                              <a:cxn ang="0">
                                <a:pos x="T6" y="T7"/>
                              </a:cxn>
                              <a:cxn ang="0">
                                <a:pos x="T8" y="T9"/>
                              </a:cxn>
                            </a:cxnLst>
                            <a:rect l="T10" t="T11" r="T12" b="T13"/>
                            <a:pathLst>
                              <a:path w="5088001" h="12192">
                                <a:moveTo>
                                  <a:pt x="0" y="0"/>
                                </a:moveTo>
                                <a:lnTo>
                                  <a:pt x="5088001" y="0"/>
                                </a:lnTo>
                                <a:lnTo>
                                  <a:pt x="5088001" y="12192"/>
                                </a:lnTo>
                                <a:lnTo>
                                  <a:pt x="0" y="12192"/>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17642827" name="Shape 387861"/>
                        <wps:cNvSpPr>
                          <a:spLocks/>
                        </wps:cNvSpPr>
                        <wps:spPr bwMode="auto">
                          <a:xfrm>
                            <a:off x="5100270" y="0"/>
                            <a:ext cx="12192" cy="12192"/>
                          </a:xfrm>
                          <a:custGeom>
                            <a:avLst/>
                            <a:gdLst>
                              <a:gd name="T0" fmla="*/ 0 w 12192"/>
                              <a:gd name="T1" fmla="*/ 0 h 12192"/>
                              <a:gd name="T2" fmla="*/ 12192 w 12192"/>
                              <a:gd name="T3" fmla="*/ 0 h 12192"/>
                              <a:gd name="T4" fmla="*/ 12192 w 12192"/>
                              <a:gd name="T5" fmla="*/ 12192 h 12192"/>
                              <a:gd name="T6" fmla="*/ 0 w 12192"/>
                              <a:gd name="T7" fmla="*/ 12192 h 12192"/>
                              <a:gd name="T8" fmla="*/ 0 w 12192"/>
                              <a:gd name="T9" fmla="*/ 0 h 12192"/>
                              <a:gd name="T10" fmla="*/ 0 w 12192"/>
                              <a:gd name="T11" fmla="*/ 0 h 12192"/>
                              <a:gd name="T12" fmla="*/ 12192 w 12192"/>
                              <a:gd name="T13" fmla="*/ 12192 h 12192"/>
                            </a:gdLst>
                            <a:ahLst/>
                            <a:cxnLst>
                              <a:cxn ang="0">
                                <a:pos x="T0" y="T1"/>
                              </a:cxn>
                              <a:cxn ang="0">
                                <a:pos x="T2" y="T3"/>
                              </a:cxn>
                              <a:cxn ang="0">
                                <a:pos x="T4" y="T5"/>
                              </a:cxn>
                              <a:cxn ang="0">
                                <a:pos x="T6" y="T7"/>
                              </a:cxn>
                              <a:cxn ang="0">
                                <a:pos x="T8" y="T9"/>
                              </a:cxn>
                            </a:cxnLst>
                            <a:rect l="T10" t="T11" r="T12" b="T13"/>
                            <a:pathLst>
                              <a:path w="12192" h="12192">
                                <a:moveTo>
                                  <a:pt x="0" y="0"/>
                                </a:moveTo>
                                <a:lnTo>
                                  <a:pt x="12192" y="0"/>
                                </a:lnTo>
                                <a:lnTo>
                                  <a:pt x="12192" y="12192"/>
                                </a:lnTo>
                                <a:lnTo>
                                  <a:pt x="0" y="12192"/>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962238075" name="Shape 387862"/>
                        <wps:cNvSpPr>
                          <a:spLocks/>
                        </wps:cNvSpPr>
                        <wps:spPr bwMode="auto">
                          <a:xfrm>
                            <a:off x="0" y="12319"/>
                            <a:ext cx="12192" cy="3601466"/>
                          </a:xfrm>
                          <a:custGeom>
                            <a:avLst/>
                            <a:gdLst>
                              <a:gd name="T0" fmla="*/ 0 w 12192"/>
                              <a:gd name="T1" fmla="*/ 0 h 3601466"/>
                              <a:gd name="T2" fmla="*/ 12192 w 12192"/>
                              <a:gd name="T3" fmla="*/ 0 h 3601466"/>
                              <a:gd name="T4" fmla="*/ 12192 w 12192"/>
                              <a:gd name="T5" fmla="*/ 3601466 h 3601466"/>
                              <a:gd name="T6" fmla="*/ 0 w 12192"/>
                              <a:gd name="T7" fmla="*/ 3601466 h 3601466"/>
                              <a:gd name="T8" fmla="*/ 0 w 12192"/>
                              <a:gd name="T9" fmla="*/ 0 h 3601466"/>
                              <a:gd name="T10" fmla="*/ 0 w 12192"/>
                              <a:gd name="T11" fmla="*/ 0 h 3601466"/>
                              <a:gd name="T12" fmla="*/ 12192 w 12192"/>
                              <a:gd name="T13" fmla="*/ 3601466 h 3601466"/>
                            </a:gdLst>
                            <a:ahLst/>
                            <a:cxnLst>
                              <a:cxn ang="0">
                                <a:pos x="T0" y="T1"/>
                              </a:cxn>
                              <a:cxn ang="0">
                                <a:pos x="T2" y="T3"/>
                              </a:cxn>
                              <a:cxn ang="0">
                                <a:pos x="T4" y="T5"/>
                              </a:cxn>
                              <a:cxn ang="0">
                                <a:pos x="T6" y="T7"/>
                              </a:cxn>
                              <a:cxn ang="0">
                                <a:pos x="T8" y="T9"/>
                              </a:cxn>
                            </a:cxnLst>
                            <a:rect l="T10" t="T11" r="T12" b="T13"/>
                            <a:pathLst>
                              <a:path w="12192" h="3601466">
                                <a:moveTo>
                                  <a:pt x="0" y="0"/>
                                </a:moveTo>
                                <a:lnTo>
                                  <a:pt x="12192" y="0"/>
                                </a:lnTo>
                                <a:lnTo>
                                  <a:pt x="12192" y="3601466"/>
                                </a:lnTo>
                                <a:lnTo>
                                  <a:pt x="0" y="3601466"/>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684404588" name="Shape 387863"/>
                        <wps:cNvSpPr>
                          <a:spLocks/>
                        </wps:cNvSpPr>
                        <wps:spPr bwMode="auto">
                          <a:xfrm>
                            <a:off x="5100270" y="12319"/>
                            <a:ext cx="12192" cy="3601466"/>
                          </a:xfrm>
                          <a:custGeom>
                            <a:avLst/>
                            <a:gdLst>
                              <a:gd name="T0" fmla="*/ 0 w 12192"/>
                              <a:gd name="T1" fmla="*/ 0 h 3601466"/>
                              <a:gd name="T2" fmla="*/ 12192 w 12192"/>
                              <a:gd name="T3" fmla="*/ 0 h 3601466"/>
                              <a:gd name="T4" fmla="*/ 12192 w 12192"/>
                              <a:gd name="T5" fmla="*/ 3601466 h 3601466"/>
                              <a:gd name="T6" fmla="*/ 0 w 12192"/>
                              <a:gd name="T7" fmla="*/ 3601466 h 3601466"/>
                              <a:gd name="T8" fmla="*/ 0 w 12192"/>
                              <a:gd name="T9" fmla="*/ 0 h 3601466"/>
                              <a:gd name="T10" fmla="*/ 0 w 12192"/>
                              <a:gd name="T11" fmla="*/ 0 h 3601466"/>
                              <a:gd name="T12" fmla="*/ 12192 w 12192"/>
                              <a:gd name="T13" fmla="*/ 3601466 h 3601466"/>
                            </a:gdLst>
                            <a:ahLst/>
                            <a:cxnLst>
                              <a:cxn ang="0">
                                <a:pos x="T0" y="T1"/>
                              </a:cxn>
                              <a:cxn ang="0">
                                <a:pos x="T2" y="T3"/>
                              </a:cxn>
                              <a:cxn ang="0">
                                <a:pos x="T4" y="T5"/>
                              </a:cxn>
                              <a:cxn ang="0">
                                <a:pos x="T6" y="T7"/>
                              </a:cxn>
                              <a:cxn ang="0">
                                <a:pos x="T8" y="T9"/>
                              </a:cxn>
                            </a:cxnLst>
                            <a:rect l="T10" t="T11" r="T12" b="T13"/>
                            <a:pathLst>
                              <a:path w="12192" h="3601466">
                                <a:moveTo>
                                  <a:pt x="0" y="0"/>
                                </a:moveTo>
                                <a:lnTo>
                                  <a:pt x="12192" y="0"/>
                                </a:lnTo>
                                <a:lnTo>
                                  <a:pt x="12192" y="3601466"/>
                                </a:lnTo>
                                <a:lnTo>
                                  <a:pt x="0" y="3601466"/>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808438773" name="Shape 387864"/>
                        <wps:cNvSpPr>
                          <a:spLocks/>
                        </wps:cNvSpPr>
                        <wps:spPr bwMode="auto">
                          <a:xfrm>
                            <a:off x="0" y="3613785"/>
                            <a:ext cx="12192" cy="12192"/>
                          </a:xfrm>
                          <a:custGeom>
                            <a:avLst/>
                            <a:gdLst>
                              <a:gd name="T0" fmla="*/ 0 w 12192"/>
                              <a:gd name="T1" fmla="*/ 0 h 12192"/>
                              <a:gd name="T2" fmla="*/ 12192 w 12192"/>
                              <a:gd name="T3" fmla="*/ 0 h 12192"/>
                              <a:gd name="T4" fmla="*/ 12192 w 12192"/>
                              <a:gd name="T5" fmla="*/ 12192 h 12192"/>
                              <a:gd name="T6" fmla="*/ 0 w 12192"/>
                              <a:gd name="T7" fmla="*/ 12192 h 12192"/>
                              <a:gd name="T8" fmla="*/ 0 w 12192"/>
                              <a:gd name="T9" fmla="*/ 0 h 12192"/>
                              <a:gd name="T10" fmla="*/ 0 w 12192"/>
                              <a:gd name="T11" fmla="*/ 0 h 12192"/>
                              <a:gd name="T12" fmla="*/ 12192 w 12192"/>
                              <a:gd name="T13" fmla="*/ 12192 h 12192"/>
                            </a:gdLst>
                            <a:ahLst/>
                            <a:cxnLst>
                              <a:cxn ang="0">
                                <a:pos x="T0" y="T1"/>
                              </a:cxn>
                              <a:cxn ang="0">
                                <a:pos x="T2" y="T3"/>
                              </a:cxn>
                              <a:cxn ang="0">
                                <a:pos x="T4" y="T5"/>
                              </a:cxn>
                              <a:cxn ang="0">
                                <a:pos x="T6" y="T7"/>
                              </a:cxn>
                              <a:cxn ang="0">
                                <a:pos x="T8" y="T9"/>
                              </a:cxn>
                            </a:cxnLst>
                            <a:rect l="T10" t="T11" r="T12" b="T13"/>
                            <a:pathLst>
                              <a:path w="12192" h="12192">
                                <a:moveTo>
                                  <a:pt x="0" y="0"/>
                                </a:moveTo>
                                <a:lnTo>
                                  <a:pt x="12192" y="0"/>
                                </a:lnTo>
                                <a:lnTo>
                                  <a:pt x="12192" y="12192"/>
                                </a:lnTo>
                                <a:lnTo>
                                  <a:pt x="0" y="12192"/>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259530366" name="Shape 387865"/>
                        <wps:cNvSpPr>
                          <a:spLocks/>
                        </wps:cNvSpPr>
                        <wps:spPr bwMode="auto">
                          <a:xfrm>
                            <a:off x="12192" y="3613785"/>
                            <a:ext cx="5088001" cy="12192"/>
                          </a:xfrm>
                          <a:custGeom>
                            <a:avLst/>
                            <a:gdLst>
                              <a:gd name="T0" fmla="*/ 0 w 5088001"/>
                              <a:gd name="T1" fmla="*/ 0 h 12192"/>
                              <a:gd name="T2" fmla="*/ 5088001 w 5088001"/>
                              <a:gd name="T3" fmla="*/ 0 h 12192"/>
                              <a:gd name="T4" fmla="*/ 5088001 w 5088001"/>
                              <a:gd name="T5" fmla="*/ 12192 h 12192"/>
                              <a:gd name="T6" fmla="*/ 0 w 5088001"/>
                              <a:gd name="T7" fmla="*/ 12192 h 12192"/>
                              <a:gd name="T8" fmla="*/ 0 w 5088001"/>
                              <a:gd name="T9" fmla="*/ 0 h 12192"/>
                              <a:gd name="T10" fmla="*/ 0 w 5088001"/>
                              <a:gd name="T11" fmla="*/ 0 h 12192"/>
                              <a:gd name="T12" fmla="*/ 5088001 w 5088001"/>
                              <a:gd name="T13" fmla="*/ 12192 h 12192"/>
                            </a:gdLst>
                            <a:ahLst/>
                            <a:cxnLst>
                              <a:cxn ang="0">
                                <a:pos x="T0" y="T1"/>
                              </a:cxn>
                              <a:cxn ang="0">
                                <a:pos x="T2" y="T3"/>
                              </a:cxn>
                              <a:cxn ang="0">
                                <a:pos x="T4" y="T5"/>
                              </a:cxn>
                              <a:cxn ang="0">
                                <a:pos x="T6" y="T7"/>
                              </a:cxn>
                              <a:cxn ang="0">
                                <a:pos x="T8" y="T9"/>
                              </a:cxn>
                            </a:cxnLst>
                            <a:rect l="T10" t="T11" r="T12" b="T13"/>
                            <a:pathLst>
                              <a:path w="5088001" h="12192">
                                <a:moveTo>
                                  <a:pt x="0" y="0"/>
                                </a:moveTo>
                                <a:lnTo>
                                  <a:pt x="5088001" y="0"/>
                                </a:lnTo>
                                <a:lnTo>
                                  <a:pt x="5088001" y="12192"/>
                                </a:lnTo>
                                <a:lnTo>
                                  <a:pt x="0" y="12192"/>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50512581" name="Shape 387866"/>
                        <wps:cNvSpPr>
                          <a:spLocks/>
                        </wps:cNvSpPr>
                        <wps:spPr bwMode="auto">
                          <a:xfrm>
                            <a:off x="5100270" y="3613785"/>
                            <a:ext cx="12192" cy="12192"/>
                          </a:xfrm>
                          <a:custGeom>
                            <a:avLst/>
                            <a:gdLst>
                              <a:gd name="T0" fmla="*/ 0 w 12192"/>
                              <a:gd name="T1" fmla="*/ 0 h 12192"/>
                              <a:gd name="T2" fmla="*/ 12192 w 12192"/>
                              <a:gd name="T3" fmla="*/ 0 h 12192"/>
                              <a:gd name="T4" fmla="*/ 12192 w 12192"/>
                              <a:gd name="T5" fmla="*/ 12192 h 12192"/>
                              <a:gd name="T6" fmla="*/ 0 w 12192"/>
                              <a:gd name="T7" fmla="*/ 12192 h 12192"/>
                              <a:gd name="T8" fmla="*/ 0 w 12192"/>
                              <a:gd name="T9" fmla="*/ 0 h 12192"/>
                              <a:gd name="T10" fmla="*/ 0 w 12192"/>
                              <a:gd name="T11" fmla="*/ 0 h 12192"/>
                              <a:gd name="T12" fmla="*/ 12192 w 12192"/>
                              <a:gd name="T13" fmla="*/ 12192 h 12192"/>
                            </a:gdLst>
                            <a:ahLst/>
                            <a:cxnLst>
                              <a:cxn ang="0">
                                <a:pos x="T0" y="T1"/>
                              </a:cxn>
                              <a:cxn ang="0">
                                <a:pos x="T2" y="T3"/>
                              </a:cxn>
                              <a:cxn ang="0">
                                <a:pos x="T4" y="T5"/>
                              </a:cxn>
                              <a:cxn ang="0">
                                <a:pos x="T6" y="T7"/>
                              </a:cxn>
                              <a:cxn ang="0">
                                <a:pos x="T8" y="T9"/>
                              </a:cxn>
                            </a:cxnLst>
                            <a:rect l="T10" t="T11" r="T12" b="T13"/>
                            <a:pathLst>
                              <a:path w="12192" h="12192">
                                <a:moveTo>
                                  <a:pt x="0" y="0"/>
                                </a:moveTo>
                                <a:lnTo>
                                  <a:pt x="12192" y="0"/>
                                </a:lnTo>
                                <a:lnTo>
                                  <a:pt x="12192" y="12192"/>
                                </a:lnTo>
                                <a:lnTo>
                                  <a:pt x="0" y="12192"/>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860888575" name="Rectangle 8445"/>
                        <wps:cNvSpPr>
                          <a:spLocks noChangeArrowheads="1"/>
                        </wps:cNvSpPr>
                        <wps:spPr bwMode="auto">
                          <a:xfrm>
                            <a:off x="5112461" y="3490189"/>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0CF78" w14:textId="77777777" w:rsidR="002A093D" w:rsidRDefault="002A093D" w:rsidP="00111901">
                              <w:pPr>
                                <w:spacing w:after="160" w:line="259" w:lineRule="auto"/>
                                <w:ind w:left="0" w:firstLine="0"/>
                                <w:jc w:val="left"/>
                              </w:pPr>
                              <w:r>
                                <w:t xml:space="preserve"> </w:t>
                              </w:r>
                            </w:p>
                          </w:txbxContent>
                        </wps:txbx>
                        <wps:bodyPr rot="0" vert="horz" wrap="square" lIns="0" tIns="0" rIns="0" bIns="0" anchor="t" anchorCtr="0" upright="1">
                          <a:noAutofit/>
                        </wps:bodyPr>
                      </wps:wsp>
                    </wpg:wgp>
                  </a:graphicData>
                </a:graphic>
              </wp:inline>
            </w:drawing>
          </mc:Choice>
          <mc:Fallback>
            <w:pict>
              <v:group w14:anchorId="4AB2C8E1" id="Group 303275" o:spid="_x0000_s1027" style="width:448.1pt;height:288.1pt;mso-position-horizontal-relative:char;mso-position-vertical-relative:line" coordsize="51505,365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">
                <v:shape id="Picture 8432" o:spid="_x0000_s1028" type="#_x0000_t75" style="position:absolute;left:121;top:121;width:50870;height:36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">
                  <v:imagedata r:id="rId15" o:title=""/>
                </v:shape>
                <v:shape id="Shape 387859" o:spid="_x0000_s1029" style="position:absolute;width:121;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" path="m,l12192,r,12192l,12192,,e" fillcolor="black" stroked="f" strokeweight="0">
                  <v:stroke miterlimit="83231f" joinstyle="miter"/>
                  <v:path arrowok="t" o:connecttype="custom" o:connectlocs="0,0;12192,0;12192,12192;0,12192;0,0" o:connectangles="0,0,0,0,0" textboxrect="0,0,12192,12192"/>
                </v:shape>
                <v:shape id="Shape 387860" o:spid="_x0000_s1030" style="position:absolute;left:121;width:50880;height:121;visibility:visible;mso-wrap-style:square;v-text-anchor:top" coordsize="508800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" path="m,l5088001,r,12192l,12192,,e" fillcolor="black" stroked="f" strokeweight="0">
                  <v:stroke miterlimit="83231f" joinstyle="miter"/>
                  <v:path arrowok="t" o:connecttype="custom" o:connectlocs="0,0;5088001,0;5088001,12192;0,12192;0,0" o:connectangles="0,0,0,0,0" textboxrect="0,0,5088001,12192"/>
                </v:shape>
                <v:shape id="Shape 387861" o:spid="_x0000_s1031" style="position:absolute;left:51002;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" path="m,l12192,r,12192l,12192,,e" fillcolor="black" stroked="f" strokeweight="0">
                  <v:stroke miterlimit="83231f" joinstyle="miter"/>
                  <v:path arrowok="t" o:connecttype="custom" o:connectlocs="0,0;12192,0;12192,12192;0,12192;0,0" o:connectangles="0,0,0,0,0" textboxrect="0,0,12192,12192"/>
                </v:shape>
                <v:shape id="Shape 387862" o:spid="_x0000_s1032" style="position:absolute;top:123;width:121;height:36014;visibility:visible;mso-wrap-style:square;v-text-anchor:top" coordsize="12192,360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" path="m,l12192,r,3601466l,3601466,,e" fillcolor="black" stroked="f" strokeweight="0">
                  <v:stroke miterlimit="83231f" joinstyle="miter"/>
                  <v:path arrowok="t" o:connecttype="custom" o:connectlocs="0,0;12192,0;12192,3601466;0,3601466;0,0" o:connectangles="0,0,0,0,0" textboxrect="0,0,12192,3601466"/>
                </v:shape>
                <v:shape id="Shape 387863" o:spid="_x0000_s1033" style="position:absolute;left:51002;top:123;width:122;height:36014;visibility:visible;mso-wrap-style:square;v-text-anchor:top" coordsize="12192,360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" path="m,l12192,r,3601466l,3601466,,e" fillcolor="black" stroked="f" strokeweight="0">
                  <v:stroke miterlimit="83231f" joinstyle="miter"/>
                  <v:path arrowok="t" o:connecttype="custom" o:connectlocs="0,0;12192,0;12192,3601466;0,3601466;0,0" o:connectangles="0,0,0,0,0" textboxrect="0,0,12192,3601466"/>
                </v:shape>
                <v:shape id="Shape 387864" o:spid="_x0000_s1034" style="position:absolute;top:36137;width:121;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" path="m,l12192,r,12192l,12192,,e" fillcolor="black" stroked="f" strokeweight="0">
                  <v:stroke miterlimit="83231f" joinstyle="miter"/>
                  <v:path arrowok="t" o:connecttype="custom" o:connectlocs="0,0;12192,0;12192,12192;0,12192;0,0" o:connectangles="0,0,0,0,0" textboxrect="0,0,12192,12192"/>
                </v:shape>
                <v:shape id="Shape 387865" o:spid="_x0000_s1035" style="position:absolute;left:121;top:36137;width:50880;height:122;visibility:visible;mso-wrap-style:square;v-text-anchor:top" coordsize="508800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" path="m,l5088001,r,12192l,12192,,e" fillcolor="black" stroked="f" strokeweight="0">
                  <v:stroke miterlimit="83231f" joinstyle="miter"/>
                  <v:path arrowok="t" o:connecttype="custom" o:connectlocs="0,0;5088001,0;5088001,12192;0,12192;0,0" o:connectangles="0,0,0,0,0" textboxrect="0,0,5088001,12192"/>
                </v:shape>
                <v:shape id="Shape 387866" o:spid="_x0000_s1036" style="position:absolute;left:51002;top:3613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" path="m,l12192,r,12192l,12192,,e" fillcolor="black" stroked="f" strokeweight="0">
                  <v:stroke miterlimit="83231f" joinstyle="miter"/>
                  <v:path arrowok="t" o:connecttype="custom" o:connectlocs="0,0;12192,0;12192,12192;0,12192;0,0" o:connectangles="0,0,0,0,0" textboxrect="0,0,12192,12192"/>
                </v:shape>
                <v:rect id="Rectangle 8445" o:spid="_x0000_s1037" style="position:absolute;left:51124;top:3490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" filled="f" stroked="f">
                  <v:textbox inset="0,0,0,0">
                    <w:txbxContent>
                      <w:p w14:paraId="3F60CF78" w14:textId="77777777" w:rsidR="002A093D" w:rsidRDefault="002A093D" w:rsidP="00111901">
                        <w:pPr>
                          <w:spacing w:after="160" w:line="259" w:lineRule="auto"/>
                          <w:ind w:left="0" w:firstLine="0"/>
                          <w:jc w:val="left"/>
                        </w:pPr>
                        <w:r>
                          <w:t xml:space="preserve"> </w:t>
                        </w:r>
                      </w:p>
                    </w:txbxContent>
                  </v:textbox>
                </v:rect>
                <w10:anchorlock/>
              </v:group>
            </w:pict>
          </mc:Fallback>
        </mc:AlternateContent>
      </w:r>
    </w:p>
    <w:p w14:paraId="571BF2C4" w14:textId="57F1D2FE" w:rsidR="00111901" w:rsidRPr="00111901" w:rsidRDefault="00111901" w:rsidP="00111901">
      <w:pPr>
        <w:spacing w:line="276" w:lineRule="auto"/>
        <w:ind w:left="17" w:right="14"/>
        <w:rPr>
          <w:rFonts w:eastAsia="Arial Narrow"/>
          <w:i/>
          <w:iCs/>
          <w:color w:val="auto"/>
          <w:sz w:val="22"/>
          <w:lang w:val="fr-FR"/>
        </w:rPr>
      </w:pPr>
      <w:r w:rsidRPr="00111901">
        <w:rPr>
          <w:rFonts w:eastAsia="Arial Narrow"/>
          <w:i/>
          <w:iCs/>
          <w:color w:val="auto"/>
          <w:sz w:val="22"/>
          <w:lang w:val="fr-FR"/>
        </w:rPr>
        <w:t>Figure a : Localisation du site du sous projet</w:t>
      </w:r>
    </w:p>
    <w:p w14:paraId="554915D4" w14:textId="2B940C2B" w:rsidR="009A493E" w:rsidRPr="0081028B" w:rsidRDefault="009A493E" w:rsidP="009A493E">
      <w:pPr>
        <w:spacing w:after="0" w:line="276" w:lineRule="auto"/>
        <w:ind w:left="17" w:right="14"/>
        <w:rPr>
          <w:rFonts w:eastAsia="Arial Narrow"/>
          <w:color w:val="auto"/>
          <w:sz w:val="22"/>
          <w:lang w:val="fr-FR"/>
        </w:rPr>
      </w:pPr>
      <w:r w:rsidRPr="0081028B">
        <w:rPr>
          <w:rFonts w:eastAsia="Arial Narrow"/>
          <w:color w:val="auto"/>
          <w:sz w:val="22"/>
          <w:lang w:val="fr-FR"/>
        </w:rPr>
        <w:t xml:space="preserve">L’arrondissement n° 3 qui accueille le site du sous-projet de l’abattoir a une population de 22 536 habitants dont 59 853 hommes soit 48, 84 </w:t>
      </w:r>
      <w:proofErr w:type="gramStart"/>
      <w:r w:rsidRPr="0081028B">
        <w:rPr>
          <w:rFonts w:eastAsia="Arial Narrow"/>
          <w:color w:val="auto"/>
          <w:sz w:val="22"/>
          <w:lang w:val="fr-FR"/>
        </w:rPr>
        <w:t>%  et</w:t>
      </w:r>
      <w:proofErr w:type="gramEnd"/>
      <w:r w:rsidRPr="0081028B">
        <w:rPr>
          <w:rFonts w:eastAsia="Arial Narrow"/>
          <w:color w:val="auto"/>
          <w:sz w:val="22"/>
          <w:lang w:val="fr-FR"/>
        </w:rPr>
        <w:t xml:space="preserve"> 62 683 femmes soit 51,16%.. </w:t>
      </w:r>
    </w:p>
    <w:p w14:paraId="6FD7550F" w14:textId="77777777" w:rsidR="009A493E" w:rsidRPr="0081028B" w:rsidRDefault="009A493E" w:rsidP="009A493E">
      <w:pPr>
        <w:spacing w:after="0" w:line="276" w:lineRule="auto"/>
        <w:ind w:left="17" w:right="14"/>
        <w:rPr>
          <w:rFonts w:eastAsia="Arial Narrow"/>
          <w:color w:val="auto"/>
          <w:sz w:val="22"/>
          <w:lang w:val="fr-FR"/>
        </w:rPr>
      </w:pPr>
      <w:r w:rsidRPr="0081028B">
        <w:rPr>
          <w:rFonts w:eastAsia="Arial Narrow"/>
          <w:color w:val="auto"/>
          <w:sz w:val="22"/>
          <w:lang w:val="fr-FR"/>
        </w:rPr>
        <w:t xml:space="preserve">Le relief de la zone du sous-projet est dominé par des plateaux gréseux étagés et disséqués par des vallées et culminant au niveau des buttes et collines occupent les trois quarts de l’espace d’une altitude variant </w:t>
      </w:r>
      <w:r w:rsidRPr="0081028B">
        <w:rPr>
          <w:rFonts w:eastAsia="Arial Narrow"/>
          <w:color w:val="auto"/>
          <w:sz w:val="22"/>
          <w:lang w:val="fr-FR"/>
        </w:rPr>
        <w:lastRenderedPageBreak/>
        <w:t xml:space="preserve">de 320 à 500 m. Des plaines alluviales et des collines buttes cuirassées et rocheuses reposant sur des formations cristallines et schisteuses du socle du précambrien occupent le ¼ de l’espace communal. </w:t>
      </w:r>
    </w:p>
    <w:p w14:paraId="78523352" w14:textId="32E701A2" w:rsidR="009A493E" w:rsidRPr="0081028B" w:rsidRDefault="009A493E" w:rsidP="009A493E">
      <w:pPr>
        <w:spacing w:after="0" w:line="276" w:lineRule="auto"/>
        <w:ind w:left="17" w:right="14"/>
        <w:rPr>
          <w:rFonts w:eastAsia="Arial Narrow"/>
          <w:color w:val="auto"/>
          <w:sz w:val="22"/>
          <w:lang w:val="fr-FR"/>
        </w:rPr>
      </w:pPr>
      <w:r w:rsidRPr="0081028B">
        <w:rPr>
          <w:rFonts w:eastAsia="Arial Narrow"/>
          <w:color w:val="auto"/>
          <w:sz w:val="22"/>
          <w:lang w:val="fr-FR"/>
        </w:rPr>
        <w:t>Le climat de la zone d’étude est de type sud-soudanien. Ce type de climat est caractérisé par une pluviométrie annuelle comprise entre 900 et 1100 mm et des précipitations qui durent 4 à 6 mois. Les températures moyennes maximales mensuelles varient de 29°C en août à 37°C en mars.</w:t>
      </w:r>
    </w:p>
    <w:p w14:paraId="70DB9902" w14:textId="77777777" w:rsidR="009A493E" w:rsidRPr="002E6C36" w:rsidRDefault="009A493E" w:rsidP="009A493E">
      <w:pPr>
        <w:spacing w:after="51" w:line="240" w:lineRule="auto"/>
        <w:ind w:left="17" w:right="14"/>
        <w:rPr>
          <w:rFonts w:eastAsia="Calibri"/>
          <w:color w:val="auto"/>
          <w:sz w:val="22"/>
          <w:lang w:val="fr-FR"/>
        </w:rPr>
      </w:pPr>
      <w:r w:rsidRPr="002E6C36">
        <w:rPr>
          <w:rFonts w:eastAsia="Calibri"/>
          <w:color w:val="auto"/>
          <w:sz w:val="22"/>
          <w:lang w:val="fr-FR"/>
        </w:rPr>
        <w:t xml:space="preserve">Les types de sols du site du centre sont de types ferrugineux tropicaux lessivés et sont inaptes à l’agriculture tandis </w:t>
      </w:r>
      <w:proofErr w:type="gramStart"/>
      <w:r w:rsidRPr="002E6C36">
        <w:rPr>
          <w:rFonts w:eastAsia="Calibri"/>
          <w:color w:val="auto"/>
          <w:sz w:val="22"/>
          <w:lang w:val="fr-FR"/>
        </w:rPr>
        <w:t>que  les</w:t>
      </w:r>
      <w:proofErr w:type="gramEnd"/>
      <w:r w:rsidRPr="002E6C36">
        <w:rPr>
          <w:rFonts w:eastAsia="Calibri"/>
          <w:color w:val="auto"/>
          <w:sz w:val="22"/>
          <w:lang w:val="fr-FR"/>
        </w:rPr>
        <w:t xml:space="preserve"> sols ferrugineux lessivés à tâches et concrétions sont aptes pour les cultures comme le sorgho, le mil, les tubercules, les cultures maraîchères, la riziculture irriguée. On y rencontre aussi   les sols ferralitiques faiblement </w:t>
      </w:r>
      <w:proofErr w:type="spellStart"/>
      <w:r w:rsidRPr="002E6C36">
        <w:rPr>
          <w:rFonts w:eastAsia="Calibri"/>
          <w:color w:val="auto"/>
          <w:sz w:val="22"/>
          <w:lang w:val="fr-FR"/>
        </w:rPr>
        <w:t>desaturés</w:t>
      </w:r>
      <w:proofErr w:type="spellEnd"/>
      <w:r w:rsidRPr="002E6C36">
        <w:rPr>
          <w:rFonts w:eastAsia="Calibri"/>
          <w:color w:val="auto"/>
          <w:sz w:val="22"/>
          <w:lang w:val="fr-FR"/>
        </w:rPr>
        <w:t xml:space="preserve"> de type modal et les sols hydromorphes peu humifères à pseudo gley qui sont aussi apte à l’agriculture notamment la riziculture et cultures irriguées (bananes, légumes) tubercules et arboriculture. Quant aux lithosols sur cuirasse et sur grès de la zone d’études, ils sont impropres à toute culture.</w:t>
      </w:r>
    </w:p>
    <w:p w14:paraId="3389D0D9" w14:textId="77777777" w:rsidR="009A493E" w:rsidRPr="002E6C36" w:rsidRDefault="009A493E" w:rsidP="009A493E">
      <w:pPr>
        <w:spacing w:after="51" w:line="240" w:lineRule="auto"/>
        <w:ind w:left="17" w:right="14"/>
        <w:rPr>
          <w:rFonts w:eastAsia="Calibri"/>
          <w:color w:val="auto"/>
          <w:sz w:val="22"/>
          <w:lang w:val="fr-FR"/>
        </w:rPr>
      </w:pPr>
      <w:r w:rsidRPr="002E6C36">
        <w:rPr>
          <w:rFonts w:eastAsia="Calibri"/>
          <w:color w:val="auto"/>
          <w:sz w:val="22"/>
          <w:lang w:val="fr-FR"/>
        </w:rPr>
        <w:t xml:space="preserve">S’agissant des ressources en eaux, l’ensemble du réseau appartient au bassin hydrographique du Mouhoun inférieur. Ce bassin hydrographique est représenté par de nombreux cours d’eau non pérennes qui parcourent l’Est de la commune au pied de la falaise et des cours d’eau pérennes tels que le </w:t>
      </w:r>
      <w:proofErr w:type="spellStart"/>
      <w:r w:rsidRPr="002E6C36">
        <w:rPr>
          <w:rFonts w:eastAsia="Calibri"/>
          <w:color w:val="auto"/>
          <w:sz w:val="22"/>
          <w:lang w:val="fr-FR"/>
        </w:rPr>
        <w:t>Ouolo</w:t>
      </w:r>
      <w:proofErr w:type="spellEnd"/>
      <w:r w:rsidRPr="002E6C36">
        <w:rPr>
          <w:rFonts w:eastAsia="Calibri"/>
          <w:color w:val="auto"/>
          <w:sz w:val="22"/>
          <w:lang w:val="fr-FR"/>
        </w:rPr>
        <w:t xml:space="preserve">, le </w:t>
      </w:r>
      <w:proofErr w:type="spellStart"/>
      <w:r w:rsidRPr="002E6C36">
        <w:rPr>
          <w:rFonts w:eastAsia="Calibri"/>
          <w:color w:val="auto"/>
          <w:sz w:val="22"/>
          <w:lang w:val="fr-FR"/>
        </w:rPr>
        <w:t>Ouèrè</w:t>
      </w:r>
      <w:proofErr w:type="spellEnd"/>
      <w:r w:rsidRPr="002E6C36">
        <w:rPr>
          <w:rFonts w:eastAsia="Calibri"/>
          <w:color w:val="auto"/>
          <w:sz w:val="22"/>
          <w:lang w:val="fr-FR"/>
        </w:rPr>
        <w:t xml:space="preserve"> et le </w:t>
      </w:r>
      <w:proofErr w:type="spellStart"/>
      <w:r w:rsidRPr="002E6C36">
        <w:rPr>
          <w:rFonts w:eastAsia="Calibri"/>
          <w:color w:val="auto"/>
          <w:sz w:val="22"/>
          <w:lang w:val="fr-FR"/>
        </w:rPr>
        <w:t>Tolé</w:t>
      </w:r>
      <w:proofErr w:type="spellEnd"/>
      <w:r w:rsidRPr="002E6C36">
        <w:rPr>
          <w:rFonts w:eastAsia="Calibri"/>
          <w:color w:val="auto"/>
          <w:sz w:val="22"/>
          <w:lang w:val="fr-FR"/>
        </w:rPr>
        <w:t>.</w:t>
      </w:r>
    </w:p>
    <w:p w14:paraId="491DD6B2" w14:textId="77777777" w:rsidR="009A493E" w:rsidRPr="002E6C36" w:rsidRDefault="009A493E" w:rsidP="009A493E">
      <w:pPr>
        <w:spacing w:after="51" w:line="240" w:lineRule="auto"/>
        <w:ind w:left="17" w:right="14"/>
        <w:rPr>
          <w:rFonts w:eastAsia="Calibri"/>
          <w:color w:val="auto"/>
          <w:sz w:val="22"/>
          <w:lang w:val="fr-FR"/>
        </w:rPr>
      </w:pPr>
      <w:r w:rsidRPr="002E6C36">
        <w:rPr>
          <w:rFonts w:eastAsia="Calibri"/>
          <w:color w:val="auto"/>
          <w:sz w:val="22"/>
          <w:lang w:val="fr-FR"/>
        </w:rPr>
        <w:t xml:space="preserve">Quant à la végétation ; elle est caractérisée par des formations arborées et arbustives avec un tapis herbacé moyennement fourni. Les espèces les plus fréquentes sont : Eucalyptus </w:t>
      </w:r>
      <w:proofErr w:type="spellStart"/>
      <w:r w:rsidRPr="002E6C36">
        <w:rPr>
          <w:rFonts w:eastAsia="Calibri"/>
          <w:color w:val="auto"/>
          <w:sz w:val="22"/>
          <w:lang w:val="fr-FR"/>
        </w:rPr>
        <w:t>camaldulensis</w:t>
      </w:r>
      <w:proofErr w:type="spellEnd"/>
      <w:r w:rsidRPr="002E6C36">
        <w:rPr>
          <w:rFonts w:eastAsia="Calibri"/>
          <w:color w:val="auto"/>
          <w:sz w:val="22"/>
          <w:lang w:val="fr-FR"/>
        </w:rPr>
        <w:t xml:space="preserve"> (41,07%), Cassia </w:t>
      </w:r>
      <w:proofErr w:type="spellStart"/>
      <w:r w:rsidRPr="002E6C36">
        <w:rPr>
          <w:rFonts w:eastAsia="Calibri"/>
          <w:color w:val="auto"/>
          <w:sz w:val="22"/>
          <w:lang w:val="fr-FR"/>
        </w:rPr>
        <w:t>siberiana</w:t>
      </w:r>
      <w:proofErr w:type="spellEnd"/>
      <w:r w:rsidRPr="002E6C36">
        <w:rPr>
          <w:rFonts w:eastAsia="Calibri"/>
          <w:color w:val="auto"/>
          <w:sz w:val="22"/>
          <w:lang w:val="fr-FR"/>
        </w:rPr>
        <w:t xml:space="preserve"> (12,75%) et Azadirachta </w:t>
      </w:r>
      <w:proofErr w:type="spellStart"/>
      <w:r w:rsidRPr="002E6C36">
        <w:rPr>
          <w:rFonts w:eastAsia="Calibri"/>
          <w:color w:val="auto"/>
          <w:sz w:val="22"/>
          <w:lang w:val="fr-FR"/>
        </w:rPr>
        <w:t>indica</w:t>
      </w:r>
      <w:proofErr w:type="spellEnd"/>
      <w:r w:rsidRPr="002E6C36">
        <w:rPr>
          <w:rFonts w:eastAsia="Calibri"/>
          <w:color w:val="auto"/>
          <w:sz w:val="22"/>
          <w:lang w:val="fr-FR"/>
        </w:rPr>
        <w:t xml:space="preserve"> (11,16%). L’ensemble des espèces ligneuses inventoriées sur le site du sous-projet appartient à 13 familles dont les </w:t>
      </w:r>
      <w:proofErr w:type="spellStart"/>
      <w:r w:rsidRPr="002E6C36">
        <w:rPr>
          <w:rFonts w:eastAsia="Calibri"/>
          <w:color w:val="auto"/>
          <w:sz w:val="22"/>
          <w:lang w:val="fr-FR"/>
        </w:rPr>
        <w:t>Myrtaceae</w:t>
      </w:r>
      <w:proofErr w:type="spellEnd"/>
      <w:r w:rsidRPr="002E6C36">
        <w:rPr>
          <w:rFonts w:eastAsia="Calibri"/>
          <w:color w:val="auto"/>
          <w:sz w:val="22"/>
          <w:lang w:val="fr-FR"/>
        </w:rPr>
        <w:t xml:space="preserve">, Mimosaceae et les </w:t>
      </w:r>
      <w:proofErr w:type="spellStart"/>
      <w:r w:rsidRPr="002E6C36">
        <w:rPr>
          <w:rFonts w:eastAsia="Calibri"/>
          <w:color w:val="auto"/>
          <w:sz w:val="22"/>
          <w:lang w:val="fr-FR"/>
        </w:rPr>
        <w:t>Meliaceae</w:t>
      </w:r>
      <w:proofErr w:type="spellEnd"/>
      <w:r w:rsidRPr="002E6C36">
        <w:rPr>
          <w:rFonts w:eastAsia="Calibri"/>
          <w:color w:val="auto"/>
          <w:sz w:val="22"/>
          <w:lang w:val="fr-FR"/>
        </w:rPr>
        <w:t>.</w:t>
      </w:r>
    </w:p>
    <w:p w14:paraId="18C2378B" w14:textId="77777777" w:rsidR="009A493E" w:rsidRPr="002E6C36" w:rsidRDefault="009A493E" w:rsidP="009A493E">
      <w:pPr>
        <w:spacing w:after="51" w:line="240" w:lineRule="auto"/>
        <w:ind w:left="17" w:right="14"/>
        <w:rPr>
          <w:rFonts w:eastAsia="Calibri"/>
          <w:color w:val="auto"/>
          <w:sz w:val="22"/>
          <w:lang w:val="fr-FR"/>
        </w:rPr>
      </w:pPr>
      <w:r w:rsidRPr="002E6C36">
        <w:rPr>
          <w:rFonts w:eastAsia="Calibri"/>
          <w:color w:val="auto"/>
          <w:sz w:val="22"/>
          <w:lang w:val="fr-FR"/>
        </w:rPr>
        <w:t>Les ressources fauniques sont composées de petits mammifères les Ecureuils (</w:t>
      </w:r>
      <w:proofErr w:type="spellStart"/>
      <w:r w:rsidRPr="002E6C36">
        <w:rPr>
          <w:rFonts w:eastAsia="Calibri"/>
          <w:color w:val="auto"/>
          <w:sz w:val="22"/>
          <w:lang w:val="fr-FR"/>
        </w:rPr>
        <w:t>Euxerus</w:t>
      </w:r>
      <w:proofErr w:type="spellEnd"/>
      <w:r w:rsidRPr="002E6C36">
        <w:rPr>
          <w:rFonts w:eastAsia="Calibri"/>
          <w:color w:val="auto"/>
          <w:sz w:val="22"/>
          <w:lang w:val="fr-FR"/>
        </w:rPr>
        <w:t xml:space="preserve"> </w:t>
      </w:r>
      <w:proofErr w:type="spellStart"/>
      <w:r w:rsidRPr="002E6C36">
        <w:rPr>
          <w:rFonts w:eastAsia="Calibri"/>
          <w:color w:val="auto"/>
          <w:sz w:val="22"/>
          <w:lang w:val="fr-FR"/>
        </w:rPr>
        <w:t>erythropus</w:t>
      </w:r>
      <w:proofErr w:type="spellEnd"/>
      <w:r w:rsidRPr="002E6C36">
        <w:rPr>
          <w:rFonts w:eastAsia="Calibri"/>
          <w:color w:val="auto"/>
          <w:sz w:val="22"/>
          <w:lang w:val="fr-FR"/>
        </w:rPr>
        <w:t>), des hérissons (</w:t>
      </w:r>
      <w:proofErr w:type="spellStart"/>
      <w:r w:rsidRPr="002E6C36">
        <w:rPr>
          <w:rFonts w:eastAsia="Calibri"/>
          <w:color w:val="auto"/>
          <w:sz w:val="22"/>
          <w:lang w:val="fr-FR"/>
        </w:rPr>
        <w:t>Erinaceus</w:t>
      </w:r>
      <w:proofErr w:type="spellEnd"/>
      <w:r w:rsidRPr="002E6C36">
        <w:rPr>
          <w:rFonts w:eastAsia="Calibri"/>
          <w:color w:val="auto"/>
          <w:sz w:val="22"/>
          <w:lang w:val="fr-FR"/>
        </w:rPr>
        <w:t xml:space="preserve"> </w:t>
      </w:r>
      <w:proofErr w:type="spellStart"/>
      <w:r w:rsidRPr="002E6C36">
        <w:rPr>
          <w:rFonts w:eastAsia="Calibri"/>
          <w:color w:val="auto"/>
          <w:sz w:val="22"/>
          <w:lang w:val="fr-FR"/>
        </w:rPr>
        <w:t>albiventris</w:t>
      </w:r>
      <w:proofErr w:type="spellEnd"/>
      <w:r w:rsidRPr="002E6C36">
        <w:rPr>
          <w:rFonts w:eastAsia="Calibri"/>
          <w:color w:val="auto"/>
          <w:sz w:val="22"/>
          <w:lang w:val="fr-FR"/>
        </w:rPr>
        <w:t>), des lièvres (</w:t>
      </w:r>
      <w:proofErr w:type="spellStart"/>
      <w:r w:rsidRPr="002E6C36">
        <w:rPr>
          <w:rFonts w:eastAsia="Calibri"/>
          <w:color w:val="auto"/>
          <w:sz w:val="22"/>
          <w:lang w:val="fr-FR"/>
        </w:rPr>
        <w:t>Lepus</w:t>
      </w:r>
      <w:proofErr w:type="spellEnd"/>
      <w:r w:rsidRPr="002E6C36">
        <w:rPr>
          <w:rFonts w:eastAsia="Calibri"/>
          <w:color w:val="auto"/>
          <w:sz w:val="22"/>
          <w:lang w:val="fr-FR"/>
        </w:rPr>
        <w:t xml:space="preserve"> capensis), des rats de Gambie (</w:t>
      </w:r>
      <w:proofErr w:type="spellStart"/>
      <w:r w:rsidRPr="002E6C36">
        <w:rPr>
          <w:rFonts w:eastAsia="Calibri"/>
          <w:color w:val="auto"/>
          <w:sz w:val="22"/>
          <w:lang w:val="fr-FR"/>
        </w:rPr>
        <w:t>Cricetomysgambianus</w:t>
      </w:r>
      <w:proofErr w:type="spellEnd"/>
      <w:r w:rsidRPr="002E6C36">
        <w:rPr>
          <w:rFonts w:eastAsia="Calibri"/>
          <w:color w:val="auto"/>
          <w:sz w:val="22"/>
          <w:lang w:val="fr-FR"/>
        </w:rPr>
        <w:t>). En plus de ces petits mammifères, nous avons des oiseaux tels que les tourterelle du cap (</w:t>
      </w:r>
      <w:proofErr w:type="spellStart"/>
      <w:r w:rsidRPr="002E6C36">
        <w:rPr>
          <w:rFonts w:eastAsia="Calibri"/>
          <w:color w:val="auto"/>
          <w:sz w:val="22"/>
          <w:lang w:val="fr-FR"/>
        </w:rPr>
        <w:t>Oena</w:t>
      </w:r>
      <w:proofErr w:type="spellEnd"/>
      <w:r w:rsidRPr="002E6C36">
        <w:rPr>
          <w:rFonts w:eastAsia="Calibri"/>
          <w:color w:val="auto"/>
          <w:sz w:val="22"/>
          <w:lang w:val="fr-FR"/>
        </w:rPr>
        <w:t xml:space="preserve"> capensis), tourterelle maillée (</w:t>
      </w:r>
      <w:proofErr w:type="spellStart"/>
      <w:r w:rsidRPr="002E6C36">
        <w:rPr>
          <w:rFonts w:eastAsia="Calibri"/>
          <w:color w:val="auto"/>
          <w:sz w:val="22"/>
          <w:lang w:val="fr-FR"/>
        </w:rPr>
        <w:t>Streptopelia</w:t>
      </w:r>
      <w:proofErr w:type="spellEnd"/>
      <w:r w:rsidRPr="002E6C36">
        <w:rPr>
          <w:rFonts w:eastAsia="Calibri"/>
          <w:color w:val="auto"/>
          <w:sz w:val="22"/>
          <w:lang w:val="fr-FR"/>
        </w:rPr>
        <w:t xml:space="preserve"> senegalensis), le moineau gris (Passer </w:t>
      </w:r>
      <w:proofErr w:type="spellStart"/>
      <w:r w:rsidRPr="002E6C36">
        <w:rPr>
          <w:rFonts w:eastAsia="Calibri"/>
          <w:color w:val="auto"/>
          <w:sz w:val="22"/>
          <w:lang w:val="fr-FR"/>
        </w:rPr>
        <w:t>griseus</w:t>
      </w:r>
      <w:proofErr w:type="spellEnd"/>
      <w:r w:rsidRPr="002E6C36">
        <w:rPr>
          <w:rFonts w:eastAsia="Calibri"/>
          <w:color w:val="auto"/>
          <w:sz w:val="22"/>
          <w:lang w:val="fr-FR"/>
        </w:rPr>
        <w:t>), le francolins (</w:t>
      </w:r>
      <w:proofErr w:type="spellStart"/>
      <w:r w:rsidRPr="002E6C36">
        <w:rPr>
          <w:rFonts w:eastAsia="Calibri"/>
          <w:color w:val="auto"/>
          <w:sz w:val="22"/>
          <w:lang w:val="fr-FR"/>
        </w:rPr>
        <w:t>Francolinus</w:t>
      </w:r>
      <w:proofErr w:type="spellEnd"/>
      <w:r w:rsidRPr="002E6C36">
        <w:rPr>
          <w:rFonts w:eastAsia="Calibri"/>
          <w:color w:val="auto"/>
          <w:sz w:val="22"/>
          <w:lang w:val="fr-FR"/>
        </w:rPr>
        <w:t xml:space="preserve"> </w:t>
      </w:r>
      <w:proofErr w:type="spellStart"/>
      <w:r w:rsidRPr="002E6C36">
        <w:rPr>
          <w:rFonts w:eastAsia="Calibri"/>
          <w:color w:val="auto"/>
          <w:sz w:val="22"/>
          <w:lang w:val="fr-FR"/>
        </w:rPr>
        <w:t>bicalcaratus</w:t>
      </w:r>
      <w:proofErr w:type="spellEnd"/>
      <w:r w:rsidRPr="002E6C36">
        <w:rPr>
          <w:rFonts w:eastAsia="Calibri"/>
          <w:color w:val="auto"/>
          <w:sz w:val="22"/>
          <w:lang w:val="fr-FR"/>
        </w:rPr>
        <w:t>), la Touraco gris (</w:t>
      </w:r>
      <w:proofErr w:type="spellStart"/>
      <w:r w:rsidRPr="002E6C36">
        <w:rPr>
          <w:rFonts w:eastAsia="Calibri"/>
          <w:color w:val="auto"/>
          <w:sz w:val="22"/>
          <w:lang w:val="fr-FR"/>
        </w:rPr>
        <w:t>Criniferpiscator</w:t>
      </w:r>
      <w:proofErr w:type="spellEnd"/>
      <w:r w:rsidRPr="002E6C36">
        <w:rPr>
          <w:rFonts w:eastAsia="Calibri"/>
          <w:color w:val="auto"/>
          <w:sz w:val="22"/>
          <w:lang w:val="fr-FR"/>
        </w:rPr>
        <w:t>), le calao à bec noir (</w:t>
      </w:r>
      <w:proofErr w:type="spellStart"/>
      <w:r w:rsidRPr="002E6C36">
        <w:rPr>
          <w:rFonts w:eastAsia="Calibri"/>
          <w:color w:val="auto"/>
          <w:sz w:val="22"/>
          <w:lang w:val="fr-FR"/>
        </w:rPr>
        <w:t>Tockus</w:t>
      </w:r>
      <w:proofErr w:type="spellEnd"/>
      <w:r w:rsidRPr="002E6C36">
        <w:rPr>
          <w:rFonts w:eastAsia="Calibri"/>
          <w:color w:val="auto"/>
          <w:sz w:val="22"/>
          <w:lang w:val="fr-FR"/>
        </w:rPr>
        <w:t xml:space="preserve"> </w:t>
      </w:r>
      <w:proofErr w:type="spellStart"/>
      <w:r w:rsidRPr="002E6C36">
        <w:rPr>
          <w:rFonts w:eastAsia="Calibri"/>
          <w:color w:val="auto"/>
          <w:sz w:val="22"/>
          <w:lang w:val="fr-FR"/>
        </w:rPr>
        <w:t>nasutus</w:t>
      </w:r>
      <w:proofErr w:type="spellEnd"/>
      <w:r w:rsidRPr="002E6C36">
        <w:rPr>
          <w:rFonts w:eastAsia="Calibri"/>
          <w:color w:val="auto"/>
          <w:sz w:val="22"/>
          <w:lang w:val="fr-FR"/>
        </w:rPr>
        <w:t>), de Calao à bec rouge (</w:t>
      </w:r>
      <w:proofErr w:type="spellStart"/>
      <w:r w:rsidRPr="002E6C36">
        <w:rPr>
          <w:rFonts w:eastAsia="Calibri"/>
          <w:color w:val="auto"/>
          <w:sz w:val="22"/>
          <w:lang w:val="fr-FR"/>
        </w:rPr>
        <w:t>Tockus</w:t>
      </w:r>
      <w:proofErr w:type="spellEnd"/>
      <w:r w:rsidRPr="002E6C36">
        <w:rPr>
          <w:rFonts w:eastAsia="Calibri"/>
          <w:color w:val="auto"/>
          <w:sz w:val="22"/>
          <w:lang w:val="fr-FR"/>
        </w:rPr>
        <w:t xml:space="preserve"> </w:t>
      </w:r>
      <w:proofErr w:type="spellStart"/>
      <w:r w:rsidRPr="002E6C36">
        <w:rPr>
          <w:rFonts w:eastAsia="Calibri"/>
          <w:color w:val="auto"/>
          <w:sz w:val="22"/>
          <w:lang w:val="fr-FR"/>
        </w:rPr>
        <w:t>erythrorhynchus</w:t>
      </w:r>
      <w:proofErr w:type="spellEnd"/>
      <w:r w:rsidRPr="002E6C36">
        <w:rPr>
          <w:rFonts w:eastAsia="Calibri"/>
          <w:color w:val="auto"/>
          <w:sz w:val="22"/>
          <w:lang w:val="fr-FR"/>
        </w:rPr>
        <w:t>), la tourterelle vineuse (</w:t>
      </w:r>
      <w:proofErr w:type="spellStart"/>
      <w:r w:rsidRPr="002E6C36">
        <w:rPr>
          <w:rFonts w:eastAsia="Calibri"/>
          <w:color w:val="auto"/>
          <w:sz w:val="22"/>
          <w:lang w:val="fr-FR"/>
        </w:rPr>
        <w:t>Streptopelia</w:t>
      </w:r>
      <w:proofErr w:type="spellEnd"/>
      <w:r w:rsidRPr="002E6C36">
        <w:rPr>
          <w:rFonts w:eastAsia="Calibri"/>
          <w:color w:val="auto"/>
          <w:sz w:val="22"/>
          <w:lang w:val="fr-FR"/>
        </w:rPr>
        <w:t xml:space="preserve"> </w:t>
      </w:r>
      <w:proofErr w:type="spellStart"/>
      <w:r w:rsidRPr="002E6C36">
        <w:rPr>
          <w:rFonts w:eastAsia="Calibri"/>
          <w:color w:val="auto"/>
          <w:sz w:val="22"/>
          <w:lang w:val="fr-FR"/>
        </w:rPr>
        <w:t>vinacea</w:t>
      </w:r>
      <w:proofErr w:type="spellEnd"/>
      <w:r w:rsidRPr="002E6C36">
        <w:rPr>
          <w:rFonts w:eastAsia="Calibri"/>
          <w:color w:val="auto"/>
          <w:sz w:val="22"/>
          <w:lang w:val="fr-FR"/>
        </w:rPr>
        <w:t>), la tourterelle à collier (</w:t>
      </w:r>
      <w:proofErr w:type="spellStart"/>
      <w:r w:rsidRPr="002E6C36">
        <w:rPr>
          <w:rFonts w:eastAsia="Calibri"/>
          <w:color w:val="auto"/>
          <w:sz w:val="22"/>
          <w:lang w:val="fr-FR"/>
        </w:rPr>
        <w:t>Streptopelia</w:t>
      </w:r>
      <w:proofErr w:type="spellEnd"/>
      <w:r w:rsidRPr="002E6C36">
        <w:rPr>
          <w:rFonts w:eastAsia="Calibri"/>
          <w:color w:val="auto"/>
          <w:sz w:val="22"/>
          <w:lang w:val="fr-FR"/>
        </w:rPr>
        <w:t xml:space="preserve"> </w:t>
      </w:r>
      <w:proofErr w:type="spellStart"/>
      <w:r w:rsidRPr="002E6C36">
        <w:rPr>
          <w:rFonts w:eastAsia="Calibri"/>
          <w:color w:val="auto"/>
          <w:sz w:val="22"/>
          <w:lang w:val="fr-FR"/>
        </w:rPr>
        <w:t>semitorquata</w:t>
      </w:r>
      <w:proofErr w:type="spellEnd"/>
      <w:r w:rsidRPr="002E6C36">
        <w:rPr>
          <w:rFonts w:eastAsia="Calibri"/>
          <w:color w:val="auto"/>
          <w:sz w:val="22"/>
          <w:lang w:val="fr-FR"/>
        </w:rPr>
        <w:t>), la tourterelle à rieuse (</w:t>
      </w:r>
      <w:proofErr w:type="spellStart"/>
      <w:r w:rsidRPr="002E6C36">
        <w:rPr>
          <w:rFonts w:eastAsia="Calibri"/>
          <w:color w:val="auto"/>
          <w:sz w:val="22"/>
          <w:lang w:val="fr-FR"/>
        </w:rPr>
        <w:t>Streptopelia</w:t>
      </w:r>
      <w:proofErr w:type="spellEnd"/>
      <w:r w:rsidRPr="002E6C36">
        <w:rPr>
          <w:rFonts w:eastAsia="Calibri"/>
          <w:color w:val="auto"/>
          <w:sz w:val="22"/>
          <w:lang w:val="fr-FR"/>
        </w:rPr>
        <w:t xml:space="preserve"> </w:t>
      </w:r>
      <w:proofErr w:type="spellStart"/>
      <w:r w:rsidRPr="002E6C36">
        <w:rPr>
          <w:rFonts w:eastAsia="Calibri"/>
          <w:color w:val="auto"/>
          <w:sz w:val="22"/>
          <w:lang w:val="fr-FR"/>
        </w:rPr>
        <w:t>roseogrisea</w:t>
      </w:r>
      <w:proofErr w:type="spellEnd"/>
      <w:r w:rsidRPr="002E6C36">
        <w:rPr>
          <w:rFonts w:eastAsia="Calibri"/>
          <w:color w:val="auto"/>
          <w:sz w:val="22"/>
          <w:lang w:val="fr-FR"/>
        </w:rPr>
        <w:t xml:space="preserve">), de tourterelle </w:t>
      </w:r>
      <w:proofErr w:type="spellStart"/>
      <w:r w:rsidRPr="002E6C36">
        <w:rPr>
          <w:rFonts w:eastAsia="Calibri"/>
          <w:color w:val="auto"/>
          <w:sz w:val="22"/>
          <w:lang w:val="fr-FR"/>
        </w:rPr>
        <w:t>d’abyssinie</w:t>
      </w:r>
      <w:proofErr w:type="spellEnd"/>
      <w:r w:rsidRPr="002E6C36">
        <w:rPr>
          <w:rFonts w:eastAsia="Calibri"/>
          <w:color w:val="auto"/>
          <w:sz w:val="22"/>
          <w:lang w:val="fr-FR"/>
        </w:rPr>
        <w:t xml:space="preserve"> (</w:t>
      </w:r>
      <w:proofErr w:type="spellStart"/>
      <w:r w:rsidRPr="002E6C36">
        <w:rPr>
          <w:rFonts w:eastAsia="Calibri"/>
          <w:color w:val="auto"/>
          <w:sz w:val="22"/>
          <w:lang w:val="fr-FR"/>
        </w:rPr>
        <w:t>Turtur</w:t>
      </w:r>
      <w:proofErr w:type="spellEnd"/>
      <w:r w:rsidRPr="002E6C36">
        <w:rPr>
          <w:rFonts w:eastAsia="Calibri"/>
          <w:color w:val="auto"/>
          <w:sz w:val="22"/>
          <w:lang w:val="fr-FR"/>
        </w:rPr>
        <w:t xml:space="preserve"> </w:t>
      </w:r>
      <w:proofErr w:type="spellStart"/>
      <w:r w:rsidRPr="002E6C36">
        <w:rPr>
          <w:rFonts w:eastAsia="Calibri"/>
          <w:color w:val="auto"/>
          <w:sz w:val="22"/>
          <w:lang w:val="fr-FR"/>
        </w:rPr>
        <w:t>abyssinicus</w:t>
      </w:r>
      <w:proofErr w:type="spellEnd"/>
      <w:r w:rsidRPr="002E6C36">
        <w:rPr>
          <w:rFonts w:eastAsia="Calibri"/>
          <w:color w:val="auto"/>
          <w:sz w:val="22"/>
          <w:lang w:val="fr-FR"/>
        </w:rPr>
        <w:t>) le Ganga à ventre brun (</w:t>
      </w:r>
      <w:proofErr w:type="spellStart"/>
      <w:r w:rsidRPr="002E6C36">
        <w:rPr>
          <w:rFonts w:eastAsia="Calibri"/>
          <w:color w:val="auto"/>
          <w:sz w:val="22"/>
          <w:lang w:val="fr-FR"/>
        </w:rPr>
        <w:t>Pteroclesexustus</w:t>
      </w:r>
      <w:proofErr w:type="spellEnd"/>
      <w:r w:rsidRPr="002E6C36">
        <w:rPr>
          <w:rFonts w:eastAsia="Calibri"/>
          <w:color w:val="auto"/>
          <w:sz w:val="22"/>
          <w:lang w:val="fr-FR"/>
        </w:rPr>
        <w:t xml:space="preserve">).  </w:t>
      </w:r>
    </w:p>
    <w:p w14:paraId="6DD990E8" w14:textId="77777777" w:rsidR="009A493E" w:rsidRPr="002E6C36" w:rsidRDefault="009A493E" w:rsidP="009A493E">
      <w:pPr>
        <w:spacing w:after="51" w:line="240" w:lineRule="auto"/>
        <w:ind w:left="17" w:right="14"/>
        <w:rPr>
          <w:rFonts w:eastAsia="Calibri"/>
          <w:color w:val="auto"/>
          <w:sz w:val="22"/>
          <w:lang w:val="fr-FR"/>
        </w:rPr>
      </w:pPr>
      <w:r w:rsidRPr="002E6C36">
        <w:rPr>
          <w:rFonts w:eastAsia="Calibri"/>
          <w:color w:val="auto"/>
          <w:sz w:val="22"/>
          <w:lang w:val="fr-FR"/>
        </w:rPr>
        <w:t>On note cependant des contraintes relatives aux ressources naturelles comme :</w:t>
      </w:r>
    </w:p>
    <w:p w14:paraId="4E990413" w14:textId="77777777" w:rsidR="009A493E" w:rsidRPr="002E6C36" w:rsidRDefault="009A493E" w:rsidP="009A493E">
      <w:pPr>
        <w:pStyle w:val="Paragraphedeliste"/>
        <w:numPr>
          <w:ilvl w:val="0"/>
          <w:numId w:val="39"/>
        </w:numPr>
        <w:spacing w:line="240" w:lineRule="auto"/>
        <w:ind w:right="14"/>
        <w:rPr>
          <w:rFonts w:ascii="Times New Roman" w:eastAsia="Times New Roman" w:hAnsi="Times New Roman"/>
          <w:lang w:val="fr-FR" w:eastAsia="en-GB"/>
        </w:rPr>
      </w:pPr>
      <w:proofErr w:type="gramStart"/>
      <w:r w:rsidRPr="002E6C36">
        <w:rPr>
          <w:rFonts w:ascii="Times New Roman" w:eastAsia="Times New Roman" w:hAnsi="Times New Roman"/>
          <w:lang w:val="fr-FR" w:eastAsia="en-GB"/>
        </w:rPr>
        <w:t>l’érosion</w:t>
      </w:r>
      <w:proofErr w:type="gramEnd"/>
      <w:r w:rsidRPr="002E6C36">
        <w:rPr>
          <w:rFonts w:ascii="Times New Roman" w:eastAsia="Times New Roman" w:hAnsi="Times New Roman"/>
          <w:lang w:val="fr-FR" w:eastAsia="en-GB"/>
        </w:rPr>
        <w:t xml:space="preserve"> par ravinement qui déracine les arbres situés à proximité ; </w:t>
      </w:r>
    </w:p>
    <w:p w14:paraId="5F3E270A" w14:textId="77777777" w:rsidR="009A493E" w:rsidRPr="002E6C36" w:rsidRDefault="009A493E" w:rsidP="009A493E">
      <w:pPr>
        <w:pStyle w:val="Paragraphedeliste"/>
        <w:numPr>
          <w:ilvl w:val="0"/>
          <w:numId w:val="39"/>
        </w:numPr>
        <w:spacing w:line="240" w:lineRule="auto"/>
        <w:ind w:right="14"/>
        <w:rPr>
          <w:rFonts w:ascii="Times New Roman" w:eastAsia="Times New Roman" w:hAnsi="Times New Roman"/>
          <w:lang w:val="fr-FR" w:eastAsia="en-GB"/>
        </w:rPr>
      </w:pPr>
      <w:proofErr w:type="gramStart"/>
      <w:r w:rsidRPr="002E6C36">
        <w:rPr>
          <w:rFonts w:ascii="Times New Roman" w:eastAsia="Times New Roman" w:hAnsi="Times New Roman"/>
          <w:lang w:val="fr-FR" w:eastAsia="en-GB"/>
        </w:rPr>
        <w:t>la</w:t>
      </w:r>
      <w:proofErr w:type="gramEnd"/>
      <w:r w:rsidRPr="002E6C36">
        <w:rPr>
          <w:rFonts w:ascii="Times New Roman" w:eastAsia="Times New Roman" w:hAnsi="Times New Roman"/>
          <w:lang w:val="fr-FR" w:eastAsia="en-GB"/>
        </w:rPr>
        <w:t xml:space="preserve"> persistance de la coupe abusive du bois pour la satisfaction des besoins en bois énergie (bois et charbon), bois de service, bois d’œuvre, alimentation, etc. ;</w:t>
      </w:r>
    </w:p>
    <w:p w14:paraId="6E6C982D" w14:textId="77777777" w:rsidR="009A493E" w:rsidRPr="002E6C36" w:rsidRDefault="009A493E" w:rsidP="009A493E">
      <w:pPr>
        <w:pStyle w:val="Paragraphedeliste"/>
        <w:numPr>
          <w:ilvl w:val="0"/>
          <w:numId w:val="39"/>
        </w:numPr>
        <w:spacing w:line="240" w:lineRule="auto"/>
        <w:ind w:right="14"/>
        <w:rPr>
          <w:rFonts w:ascii="Times New Roman" w:eastAsia="Times New Roman" w:hAnsi="Times New Roman"/>
          <w:lang w:val="fr-FR" w:eastAsia="en-GB"/>
        </w:rPr>
      </w:pPr>
      <w:proofErr w:type="gramStart"/>
      <w:r w:rsidRPr="002E6C36">
        <w:rPr>
          <w:rFonts w:ascii="Times New Roman" w:eastAsia="Times New Roman" w:hAnsi="Times New Roman"/>
          <w:lang w:val="fr-FR" w:eastAsia="en-GB"/>
        </w:rPr>
        <w:t>les</w:t>
      </w:r>
      <w:proofErr w:type="gramEnd"/>
      <w:r w:rsidRPr="002E6C36">
        <w:rPr>
          <w:rFonts w:ascii="Times New Roman" w:eastAsia="Times New Roman" w:hAnsi="Times New Roman"/>
          <w:lang w:val="fr-FR" w:eastAsia="en-GB"/>
        </w:rPr>
        <w:t xml:space="preserve"> activités agricoles avec le défrichement de superficies de plus en plus importantes ;  </w:t>
      </w:r>
    </w:p>
    <w:p w14:paraId="5716E59D" w14:textId="77777777" w:rsidR="009A493E" w:rsidRPr="002E6C36" w:rsidRDefault="009A493E" w:rsidP="009A493E">
      <w:pPr>
        <w:pStyle w:val="Paragraphedeliste"/>
        <w:numPr>
          <w:ilvl w:val="0"/>
          <w:numId w:val="39"/>
        </w:numPr>
        <w:spacing w:line="240" w:lineRule="auto"/>
        <w:ind w:right="14"/>
        <w:rPr>
          <w:rFonts w:ascii="Times New Roman" w:eastAsia="Times New Roman" w:hAnsi="Times New Roman"/>
          <w:lang w:val="fr-FR" w:eastAsia="en-GB"/>
        </w:rPr>
      </w:pPr>
      <w:proofErr w:type="gramStart"/>
      <w:r w:rsidRPr="002E6C36">
        <w:rPr>
          <w:rFonts w:ascii="Times New Roman" w:eastAsia="Times New Roman" w:hAnsi="Times New Roman"/>
          <w:lang w:val="fr-FR" w:eastAsia="en-GB"/>
        </w:rPr>
        <w:t>le</w:t>
      </w:r>
      <w:proofErr w:type="gramEnd"/>
      <w:r w:rsidRPr="002E6C36">
        <w:rPr>
          <w:rFonts w:ascii="Times New Roman" w:eastAsia="Times New Roman" w:hAnsi="Times New Roman"/>
          <w:lang w:val="fr-FR" w:eastAsia="en-GB"/>
        </w:rPr>
        <w:t xml:space="preserve"> nombre croissant d’animaux en saison des pluies qui mettent en péril la régénération naturelle et la réussite des actions de reboisement; </w:t>
      </w:r>
    </w:p>
    <w:p w14:paraId="2473AE33" w14:textId="77777777" w:rsidR="009A493E" w:rsidRPr="002E6C36" w:rsidRDefault="009A493E" w:rsidP="009A493E">
      <w:pPr>
        <w:pStyle w:val="Paragraphedeliste"/>
        <w:numPr>
          <w:ilvl w:val="0"/>
          <w:numId w:val="39"/>
        </w:numPr>
        <w:spacing w:after="0" w:line="240" w:lineRule="auto"/>
        <w:ind w:right="14"/>
        <w:rPr>
          <w:rFonts w:ascii="Times New Roman" w:eastAsia="Times New Roman" w:hAnsi="Times New Roman"/>
          <w:lang w:val="fr-FR" w:eastAsia="en-GB"/>
        </w:rPr>
      </w:pPr>
      <w:proofErr w:type="gramStart"/>
      <w:r w:rsidRPr="002E6C36">
        <w:rPr>
          <w:rFonts w:ascii="Times New Roman" w:eastAsia="Times New Roman" w:hAnsi="Times New Roman"/>
          <w:lang w:val="fr-FR" w:eastAsia="en-GB"/>
        </w:rPr>
        <w:t>les</w:t>
      </w:r>
      <w:proofErr w:type="gramEnd"/>
      <w:r w:rsidRPr="002E6C36">
        <w:rPr>
          <w:rFonts w:ascii="Times New Roman" w:eastAsia="Times New Roman" w:hAnsi="Times New Roman"/>
          <w:lang w:val="fr-FR" w:eastAsia="en-GB"/>
        </w:rPr>
        <w:t xml:space="preserve"> effets néfastes du changement climatique (sècheresse, mauvaise répartition des pluies, forte évapotranspiration) qui ne favorisent pas la régénération naturelle.</w:t>
      </w:r>
    </w:p>
    <w:p w14:paraId="3FA15A2A" w14:textId="77777777" w:rsidR="00995A3F" w:rsidRPr="00AB4E5F" w:rsidRDefault="002D77EC" w:rsidP="00AB4E5F">
      <w:pPr>
        <w:pStyle w:val="Titre4"/>
        <w:numPr>
          <w:ilvl w:val="0"/>
          <w:numId w:val="207"/>
        </w:numPr>
        <w:spacing w:before="240" w:after="0" w:line="276" w:lineRule="auto"/>
        <w:rPr>
          <w:rFonts w:eastAsia="Arial Narrow"/>
          <w:sz w:val="22"/>
          <w:lang w:val="fr-FR"/>
        </w:rPr>
      </w:pPr>
      <w:r w:rsidRPr="00AB4E5F">
        <w:rPr>
          <w:rFonts w:eastAsia="Arial Narrow"/>
          <w:sz w:val="22"/>
          <w:lang w:val="fr-FR"/>
        </w:rPr>
        <w:t>Cadre légal et institutionnel</w:t>
      </w:r>
    </w:p>
    <w:p w14:paraId="2C0CC0EB" w14:textId="77777777" w:rsidR="004A3EDA" w:rsidRPr="00AB4E5F" w:rsidRDefault="004A3EDA" w:rsidP="00AB4E5F">
      <w:pPr>
        <w:spacing w:after="120" w:line="276" w:lineRule="auto"/>
        <w:ind w:left="0"/>
        <w:rPr>
          <w:rFonts w:eastAsia="Arial Narrow"/>
          <w:color w:val="auto"/>
          <w:sz w:val="22"/>
          <w:lang w:val="fr-FR"/>
        </w:rPr>
      </w:pPr>
      <w:r w:rsidRPr="00AB4E5F">
        <w:rPr>
          <w:rFonts w:eastAsia="Arial Narrow"/>
          <w:color w:val="auto"/>
          <w:sz w:val="22"/>
          <w:lang w:val="fr-FR"/>
        </w:rPr>
        <w:t xml:space="preserve">Les politiques adoptées par le Burkina Faso, se rapportant au sous-projet de l’abattoir de bobo sont </w:t>
      </w:r>
      <w:r w:rsidR="001F6109" w:rsidRPr="00AB4E5F">
        <w:rPr>
          <w:rFonts w:eastAsia="Arial Narrow"/>
          <w:color w:val="auto"/>
          <w:sz w:val="22"/>
          <w:lang w:val="fr-FR"/>
        </w:rPr>
        <w:t xml:space="preserve">le </w:t>
      </w:r>
      <w:r w:rsidRPr="00AB4E5F">
        <w:rPr>
          <w:rFonts w:eastAsia="Arial Narrow"/>
          <w:color w:val="auto"/>
          <w:sz w:val="22"/>
          <w:lang w:val="fr-FR"/>
        </w:rPr>
        <w:t xml:space="preserve">Plan National de Développement Économique et Social phase 2 (PNDES II) </w:t>
      </w:r>
      <w:r w:rsidR="001F6109" w:rsidRPr="00AB4E5F">
        <w:rPr>
          <w:rFonts w:eastAsia="Arial Narrow"/>
          <w:color w:val="auto"/>
          <w:sz w:val="22"/>
          <w:lang w:val="fr-FR"/>
        </w:rPr>
        <w:t xml:space="preserve">qui </w:t>
      </w:r>
      <w:r w:rsidRPr="00AB4E5F">
        <w:rPr>
          <w:rFonts w:eastAsia="Arial Narrow"/>
          <w:color w:val="auto"/>
          <w:sz w:val="22"/>
          <w:lang w:val="fr-FR"/>
        </w:rPr>
        <w:t>est le référentiel en vigueur en matière d’orientation socioéconomique et environnementale du</w:t>
      </w:r>
      <w:r w:rsidRPr="00AB4E5F">
        <w:rPr>
          <w:iCs/>
          <w:color w:val="auto"/>
          <w:sz w:val="22"/>
          <w:lang w:val="fr-FR"/>
        </w:rPr>
        <w:t xml:space="preserve"> </w:t>
      </w:r>
      <w:r w:rsidRPr="00AB4E5F">
        <w:rPr>
          <w:rFonts w:eastAsia="Arial Narrow"/>
          <w:color w:val="auto"/>
          <w:sz w:val="22"/>
          <w:lang w:val="fr-FR"/>
        </w:rPr>
        <w:t>Burkina Faso dans la marche vers le développement, le Plan d’Actions et Programme d’investissements du Secteur de l’Elevage au Burkina Faso (PAPISE) qui est un outil opérationnel de la Note d’Orientation adoptée en septembre 2010 et de la Politique Nationale de Développement Durable de l’Elevage ; la Politique Nationale de Développement durable de l’Elevage (PNDEL) pour la période 2010-2025 dont l’objectif principal est de renforcer la contribution de l’élevage à la croissance de l’économie nationale ; la politique nationale d’assainissement qui est fondée sur la lettre d’intention de politique de développement humain durable et s’inscrit dans la politique nationale en matière d’environnement ; la  Politique et Stratégies en matière d’eau » adoptée en 1995, la Politique Nationale d’Hygiène Publique (PNHP) approuvée par le Gouvernement en mars 2003.</w:t>
      </w:r>
    </w:p>
    <w:p w14:paraId="0051D20A" w14:textId="77777777" w:rsidR="004A3EDA" w:rsidRPr="00AB4E5F" w:rsidRDefault="004A3EDA" w:rsidP="00AB4E5F">
      <w:pPr>
        <w:spacing w:before="120" w:after="120" w:line="276" w:lineRule="auto"/>
        <w:ind w:left="0"/>
        <w:rPr>
          <w:rFonts w:eastAsia="Arial Narrow"/>
          <w:color w:val="auto"/>
          <w:sz w:val="22"/>
          <w:lang w:val="fr-FR"/>
        </w:rPr>
      </w:pPr>
      <w:r w:rsidRPr="00AB4E5F">
        <w:rPr>
          <w:rFonts w:eastAsia="Arial Narrow"/>
          <w:color w:val="auto"/>
          <w:sz w:val="22"/>
          <w:lang w:val="fr-FR"/>
        </w:rPr>
        <w:lastRenderedPageBreak/>
        <w:t>A ces politiques nationales s’ajoutent le</w:t>
      </w:r>
      <w:r w:rsidR="001F6109" w:rsidRPr="00AB4E5F">
        <w:rPr>
          <w:rFonts w:eastAsia="Arial Narrow"/>
          <w:color w:val="auto"/>
          <w:sz w:val="22"/>
          <w:lang w:val="fr-FR"/>
        </w:rPr>
        <w:t xml:space="preserve"> SSI et le</w:t>
      </w:r>
      <w:r w:rsidRPr="00AB4E5F">
        <w:rPr>
          <w:rFonts w:eastAsia="Arial Narrow"/>
          <w:color w:val="auto"/>
          <w:sz w:val="22"/>
          <w:lang w:val="fr-FR"/>
        </w:rPr>
        <w:t xml:space="preserve">s </w:t>
      </w:r>
      <w:r w:rsidR="001F6109" w:rsidRPr="00AB4E5F">
        <w:rPr>
          <w:rFonts w:eastAsia="Arial Narrow"/>
          <w:color w:val="auto"/>
          <w:sz w:val="22"/>
          <w:lang w:val="fr-FR"/>
        </w:rPr>
        <w:t xml:space="preserve">cinq (5) </w:t>
      </w:r>
      <w:r w:rsidRPr="00AB4E5F">
        <w:rPr>
          <w:rFonts w:eastAsia="Arial Narrow"/>
          <w:color w:val="auto"/>
          <w:sz w:val="22"/>
          <w:lang w:val="fr-FR"/>
        </w:rPr>
        <w:t xml:space="preserve">Sauvegardes Opérationnelles de la Banque Africaine de Développement relatives à l’évaluation environnementale et sociale, à la réinstallation involontaire, acquisition de terres, déplacement et indemnisation des populations ; à la Biodiversité et services écosystémiques ; à la Prévention et contrôle de la pollution, gaz à effet de serre, matières dangereuses et utilisation efficiente des </w:t>
      </w:r>
      <w:r w:rsidR="007F7F3B" w:rsidRPr="00AB4E5F">
        <w:rPr>
          <w:rFonts w:eastAsia="Arial Narrow"/>
          <w:color w:val="auto"/>
          <w:sz w:val="22"/>
          <w:lang w:val="fr-FR"/>
        </w:rPr>
        <w:t>ressources et</w:t>
      </w:r>
      <w:r w:rsidRPr="00AB4E5F">
        <w:rPr>
          <w:rFonts w:eastAsia="Arial Narrow"/>
          <w:color w:val="auto"/>
          <w:sz w:val="22"/>
          <w:lang w:val="fr-FR"/>
        </w:rPr>
        <w:t xml:space="preserve"> aux Conditions de travail, santé et sécurité. </w:t>
      </w:r>
    </w:p>
    <w:p w14:paraId="5DF374DD" w14:textId="77777777" w:rsidR="004A3EDA" w:rsidRPr="00AB4E5F" w:rsidRDefault="004A3EDA" w:rsidP="00AB4E5F">
      <w:pPr>
        <w:spacing w:before="120" w:after="120" w:line="276" w:lineRule="auto"/>
        <w:ind w:left="0"/>
        <w:rPr>
          <w:rFonts w:eastAsia="Arial Narrow"/>
          <w:color w:val="auto"/>
          <w:sz w:val="22"/>
          <w:lang w:val="fr-FR"/>
        </w:rPr>
      </w:pPr>
      <w:r w:rsidRPr="00AB4E5F">
        <w:rPr>
          <w:rFonts w:eastAsia="Arial Narrow"/>
          <w:color w:val="auto"/>
          <w:sz w:val="22"/>
          <w:lang w:val="fr-FR"/>
        </w:rPr>
        <w:t xml:space="preserve">Les lois et textes nationaux se rapportant au </w:t>
      </w:r>
      <w:r w:rsidR="001F6109" w:rsidRPr="00AB4E5F">
        <w:rPr>
          <w:rFonts w:eastAsia="Arial Narrow"/>
          <w:color w:val="auto"/>
          <w:sz w:val="22"/>
          <w:lang w:val="fr-FR"/>
        </w:rPr>
        <w:t>sous-</w:t>
      </w:r>
      <w:r w:rsidRPr="00AB4E5F">
        <w:rPr>
          <w:rFonts w:eastAsia="Arial Narrow"/>
          <w:color w:val="auto"/>
          <w:sz w:val="22"/>
          <w:lang w:val="fr-FR"/>
        </w:rPr>
        <w:t>projet sont : la constitution du Burkina Faso, le code de l’environnement du Burkina Faso, le code forestier, le code de l’urbanisme du Burkina Faso, le code des investissements, le code de l’hygiène, le code de santé publique, le code du travail, le code général des collectivités territoriales, la loi sur la Réorganisation Agraire et foncière, la loi portant régime foncier au Burkina Faso, la loi d’orientation sur la gestion de l’eau, la loi d’orientation relative au pastoralisme, les décrets d’application dans les domaines de l’étude et de la notice d'impact environnemental et dans celui de la pollution et de l’hygiène.</w:t>
      </w:r>
    </w:p>
    <w:p w14:paraId="643B2017" w14:textId="2D84A1AC" w:rsidR="00771E3E" w:rsidRDefault="004A3EDA" w:rsidP="00AB4E5F">
      <w:pPr>
        <w:spacing w:before="120" w:after="120" w:line="276" w:lineRule="auto"/>
        <w:ind w:left="0"/>
        <w:rPr>
          <w:iCs/>
          <w:color w:val="auto"/>
          <w:szCs w:val="24"/>
          <w:lang w:val="fr-FR"/>
        </w:rPr>
      </w:pPr>
      <w:r w:rsidRPr="00AB4E5F">
        <w:rPr>
          <w:rFonts w:eastAsia="Arial Narrow"/>
          <w:color w:val="auto"/>
          <w:sz w:val="22"/>
          <w:lang w:val="fr-FR"/>
        </w:rPr>
        <w:t>Le cadre institutionnel comprend le MEEA</w:t>
      </w:r>
      <w:r w:rsidR="009E7B22" w:rsidRPr="00AB4E5F">
        <w:rPr>
          <w:rFonts w:eastAsia="Arial Narrow"/>
          <w:color w:val="auto"/>
          <w:sz w:val="22"/>
          <w:lang w:val="fr-FR"/>
        </w:rPr>
        <w:t xml:space="preserve"> qui</w:t>
      </w:r>
      <w:r w:rsidRPr="00AB4E5F">
        <w:rPr>
          <w:rFonts w:eastAsia="Arial Narrow"/>
          <w:color w:val="auto"/>
          <w:sz w:val="22"/>
          <w:lang w:val="fr-FR"/>
        </w:rPr>
        <w:t xml:space="preserve"> jouera un rôle clé dans la mise en œuvre du Plan de Gestion Environnementale et Sociale (PGES). Il comporte parmi ses structures centrales l’Agence Nationale des Evaluations Environnementales (ANEVE)</w:t>
      </w:r>
      <w:r w:rsidR="001F6109" w:rsidRPr="00AB4E5F">
        <w:rPr>
          <w:rFonts w:eastAsia="Arial Narrow"/>
          <w:color w:val="auto"/>
          <w:sz w:val="22"/>
          <w:lang w:val="fr-FR"/>
        </w:rPr>
        <w:t xml:space="preserve">. Il y’a </w:t>
      </w:r>
      <w:r w:rsidR="009E7B22" w:rsidRPr="00AB4E5F">
        <w:rPr>
          <w:rFonts w:eastAsia="Arial Narrow"/>
          <w:color w:val="auto"/>
          <w:sz w:val="22"/>
          <w:lang w:val="fr-FR"/>
        </w:rPr>
        <w:t>aussi le</w:t>
      </w:r>
      <w:r w:rsidR="00A96E33" w:rsidRPr="00AB4E5F">
        <w:rPr>
          <w:rFonts w:eastAsia="Arial Narrow"/>
          <w:color w:val="auto"/>
          <w:sz w:val="22"/>
          <w:lang w:val="fr-FR"/>
        </w:rPr>
        <w:t xml:space="preserve"> </w:t>
      </w:r>
      <w:r w:rsidR="009E7B22" w:rsidRPr="00AB4E5F">
        <w:rPr>
          <w:rFonts w:eastAsia="Arial Narrow"/>
          <w:color w:val="auto"/>
          <w:sz w:val="22"/>
          <w:lang w:val="fr-FR"/>
        </w:rPr>
        <w:t xml:space="preserve">Ministère </w:t>
      </w:r>
      <w:r w:rsidR="00A96E33" w:rsidRPr="00AB4E5F">
        <w:rPr>
          <w:rFonts w:eastAsia="Arial Narrow"/>
          <w:color w:val="auto"/>
          <w:sz w:val="22"/>
          <w:lang w:val="fr-FR"/>
        </w:rPr>
        <w:t xml:space="preserve">de l’Agriculture, des Ressources Animales et Halieutiques qui assure la mise en œuvre et le suivi de la politique du Gouvernement en matière agricole, d’aménagement hydro-agricole, de mécanisation, de sécurité alimentaire et nutritionnelle, d'élevage, de pêche et d'aquaculture. Ce ministère assure la tutelle technique du </w:t>
      </w:r>
      <w:r w:rsidR="002A49F5" w:rsidRPr="00AB4E5F">
        <w:rPr>
          <w:rFonts w:eastAsia="Arial Narrow"/>
          <w:color w:val="auto"/>
          <w:sz w:val="22"/>
          <w:lang w:val="fr-FR"/>
        </w:rPr>
        <w:t>PDCVIE promoteur</w:t>
      </w:r>
      <w:r w:rsidR="00A96E33" w:rsidRPr="00AB4E5F">
        <w:rPr>
          <w:rFonts w:eastAsia="Arial Narrow"/>
          <w:color w:val="auto"/>
          <w:sz w:val="22"/>
          <w:lang w:val="fr-FR"/>
        </w:rPr>
        <w:t xml:space="preserve"> du sous-projet de l’abattoir et dont l’UCP </w:t>
      </w:r>
      <w:r w:rsidR="00E42A9A" w:rsidRPr="00AB4E5F">
        <w:rPr>
          <w:rFonts w:eastAsia="Arial Narrow"/>
          <w:color w:val="auto"/>
          <w:sz w:val="22"/>
          <w:lang w:val="fr-FR"/>
        </w:rPr>
        <w:t xml:space="preserve">sera </w:t>
      </w:r>
      <w:r w:rsidR="00A96E33" w:rsidRPr="00AB4E5F">
        <w:rPr>
          <w:rFonts w:eastAsia="Arial Narrow"/>
          <w:color w:val="auto"/>
          <w:sz w:val="22"/>
          <w:lang w:val="fr-FR"/>
        </w:rPr>
        <w:t xml:space="preserve">sous la hiérarchie directe de la Direction Générale de la Production Animale (DGPA). </w:t>
      </w:r>
      <w:r w:rsidR="00771E3E" w:rsidRPr="006F4202">
        <w:rPr>
          <w:iCs/>
          <w:color w:val="auto"/>
          <w:szCs w:val="24"/>
          <w:lang w:val="fr-FR"/>
        </w:rPr>
        <w:t>Au niveau régional, dans les Hauts-Bassins, région de localisation du sous-projet se regroupent autour du Gouverneur de Région les directeurs régionaux des ministères dont les missions ont un impact positif ou négatif sur l’environnement : environnement, agriculture, élevage, infrastructures, action sociale, eau et assainissement, commerce, …</w:t>
      </w:r>
    </w:p>
    <w:p w14:paraId="1E974460" w14:textId="788A9F8D" w:rsidR="00771E3E" w:rsidRPr="002E6C36" w:rsidRDefault="00771E3E" w:rsidP="002E6C36">
      <w:pPr>
        <w:spacing w:before="120" w:after="120" w:line="240" w:lineRule="auto"/>
        <w:ind w:left="0"/>
        <w:rPr>
          <w:rFonts w:eastAsia="Arial Narrow"/>
          <w:color w:val="auto"/>
          <w:szCs w:val="24"/>
          <w:lang w:val="fr-FR"/>
        </w:rPr>
      </w:pPr>
      <w:r w:rsidRPr="006F4202">
        <w:rPr>
          <w:iCs/>
          <w:color w:val="auto"/>
          <w:szCs w:val="24"/>
          <w:lang w:val="fr-FR"/>
        </w:rPr>
        <w:t>En dehors des cadres des directions régionales en charge de l’environnement et de l’eau, ceux des autres directions régionales ne sont pas outillés conséquemment pour l’intégration des questions environnementales et sociales aux activités qu’ils conduisent.</w:t>
      </w:r>
      <w:r>
        <w:rPr>
          <w:iCs/>
          <w:color w:val="auto"/>
          <w:szCs w:val="24"/>
          <w:lang w:val="fr-FR"/>
        </w:rPr>
        <w:t xml:space="preserve"> </w:t>
      </w:r>
      <w:r w:rsidRPr="006F4202">
        <w:rPr>
          <w:rFonts w:eastAsia="Arial Narrow"/>
          <w:color w:val="auto"/>
          <w:szCs w:val="24"/>
          <w:lang w:val="fr-FR"/>
        </w:rPr>
        <w:t xml:space="preserve">D’autres ministères interviennent chacun en ce qui le concerne notamment l’administration territoriale, le développement industriel, du commerce et de l’artisanat, le ministère des finances et celui de la santé et de l’hygiène publique. </w:t>
      </w:r>
    </w:p>
    <w:p w14:paraId="7330F874" w14:textId="77777777" w:rsidR="00DE5AA1" w:rsidRPr="00AB4E5F" w:rsidRDefault="00DE5AA1" w:rsidP="00AB4E5F">
      <w:pPr>
        <w:pStyle w:val="Titre4"/>
        <w:numPr>
          <w:ilvl w:val="0"/>
          <w:numId w:val="207"/>
        </w:numPr>
        <w:spacing w:before="240" w:line="276" w:lineRule="auto"/>
        <w:rPr>
          <w:rFonts w:eastAsia="Arial Narrow"/>
          <w:sz w:val="22"/>
          <w:lang w:val="fr-FR"/>
        </w:rPr>
      </w:pPr>
      <w:r w:rsidRPr="00AB4E5F">
        <w:rPr>
          <w:rFonts w:eastAsia="Arial Narrow"/>
          <w:sz w:val="22"/>
          <w:lang w:val="fr-FR"/>
        </w:rPr>
        <w:t>Analyse des variantes</w:t>
      </w:r>
    </w:p>
    <w:p w14:paraId="2F78FFC4" w14:textId="77777777" w:rsidR="0093399A" w:rsidRPr="00AB4E5F" w:rsidRDefault="0093399A" w:rsidP="00AB4E5F">
      <w:pPr>
        <w:pStyle w:val="Paragraphedeliste"/>
        <w:numPr>
          <w:ilvl w:val="0"/>
          <w:numId w:val="218"/>
        </w:numPr>
        <w:spacing w:before="240" w:after="0"/>
        <w:rPr>
          <w:rFonts w:ascii="Times New Roman" w:hAnsi="Times New Roman"/>
          <w:b/>
          <w:bCs/>
          <w:lang w:val="fr-FR"/>
        </w:rPr>
      </w:pPr>
      <w:r w:rsidRPr="00AB4E5F">
        <w:rPr>
          <w:rFonts w:ascii="Times New Roman" w:hAnsi="Times New Roman"/>
          <w:b/>
          <w:bCs/>
          <w:lang w:val="fr-FR"/>
        </w:rPr>
        <w:t>Variante sans projet</w:t>
      </w:r>
    </w:p>
    <w:p w14:paraId="4FF8BBE6" w14:textId="77777777" w:rsidR="0093399A" w:rsidRPr="00AB4E5F" w:rsidRDefault="0093399A" w:rsidP="00090A72">
      <w:pPr>
        <w:spacing w:after="120" w:line="276" w:lineRule="auto"/>
        <w:ind w:left="0"/>
        <w:rPr>
          <w:iCs/>
          <w:color w:val="auto"/>
          <w:sz w:val="22"/>
          <w:lang w:val="fr-FR"/>
        </w:rPr>
      </w:pPr>
      <w:r w:rsidRPr="00AB4E5F">
        <w:rPr>
          <w:iCs/>
          <w:color w:val="auto"/>
          <w:sz w:val="22"/>
          <w:lang w:val="fr-FR"/>
        </w:rPr>
        <w:t xml:space="preserve">La variante « sans projet » correspond à l’abandon de la construction de l’abattoir frigorifique moderne de Bobo Dioulasso sur le site prévu, c’est-à-dire à </w:t>
      </w:r>
      <w:proofErr w:type="spellStart"/>
      <w:r w:rsidRPr="00AB4E5F">
        <w:rPr>
          <w:iCs/>
          <w:color w:val="auto"/>
          <w:sz w:val="22"/>
          <w:lang w:val="fr-FR"/>
        </w:rPr>
        <w:t>Dogona</w:t>
      </w:r>
      <w:proofErr w:type="spellEnd"/>
      <w:r w:rsidRPr="00AB4E5F">
        <w:rPr>
          <w:iCs/>
          <w:color w:val="auto"/>
          <w:sz w:val="22"/>
          <w:lang w:val="fr-FR"/>
        </w:rPr>
        <w:t>, dans l’arrondissement 13 de Bobo Dioulasso. Ainsi, il n’y aurait aucun effet majeur sur le milieu environnemental et social. Il n’y aurait pas expropriation des terres des populations et le site sacré identifié restera telle.</w:t>
      </w:r>
    </w:p>
    <w:p w14:paraId="144D3B27" w14:textId="77777777" w:rsidR="0093399A" w:rsidRPr="00AB4E5F" w:rsidRDefault="0093399A" w:rsidP="00AB4E5F">
      <w:pPr>
        <w:spacing w:before="120" w:after="120" w:line="276" w:lineRule="auto"/>
        <w:ind w:left="0"/>
        <w:rPr>
          <w:iCs/>
          <w:color w:val="auto"/>
          <w:sz w:val="22"/>
          <w:lang w:val="fr-FR"/>
        </w:rPr>
      </w:pPr>
      <w:r w:rsidRPr="00AB4E5F">
        <w:rPr>
          <w:iCs/>
          <w:color w:val="auto"/>
          <w:sz w:val="22"/>
          <w:lang w:val="fr-FR"/>
        </w:rPr>
        <w:t>De ce fait il faudra identifier un autre site pour la construction de l’abattoir frigorifique moderne de Bobo Dioulasso au regard de la nécessité de l’infrastructure dans le processus de développement de la ville. En l’absence d’un autre site, la commune continuera à exploiter l’abattoir actuel, bien qu’il soit vétuste et ne répondant pas aux normes sanitaires d’approvisionnement en viande de la ville.</w:t>
      </w:r>
    </w:p>
    <w:p w14:paraId="71E2FD6A" w14:textId="77777777" w:rsidR="0093399A" w:rsidRPr="00AB4E5F" w:rsidRDefault="0093399A" w:rsidP="00AB4E5F">
      <w:pPr>
        <w:pStyle w:val="Paragraphedeliste"/>
        <w:numPr>
          <w:ilvl w:val="0"/>
          <w:numId w:val="218"/>
        </w:numPr>
        <w:spacing w:before="240" w:after="0"/>
        <w:rPr>
          <w:rFonts w:ascii="Times New Roman" w:hAnsi="Times New Roman"/>
          <w:b/>
          <w:bCs/>
          <w:lang w:val="fr-FR"/>
        </w:rPr>
      </w:pPr>
      <w:r w:rsidRPr="00AB4E5F">
        <w:rPr>
          <w:rFonts w:ascii="Times New Roman" w:hAnsi="Times New Roman"/>
          <w:b/>
          <w:bCs/>
          <w:lang w:val="fr-FR"/>
        </w:rPr>
        <w:t>Variante avec projet</w:t>
      </w:r>
    </w:p>
    <w:p w14:paraId="2C20B8D4" w14:textId="77777777" w:rsidR="0093399A" w:rsidRPr="00AB4E5F" w:rsidRDefault="0093399A" w:rsidP="00AB4E5F">
      <w:pPr>
        <w:spacing w:line="276" w:lineRule="auto"/>
        <w:ind w:left="0" w:firstLine="0"/>
        <w:rPr>
          <w:sz w:val="22"/>
          <w:lang w:val="fr-FR"/>
        </w:rPr>
      </w:pPr>
      <w:r w:rsidRPr="00AB4E5F">
        <w:rPr>
          <w:sz w:val="22"/>
          <w:lang w:val="fr-FR"/>
        </w:rPr>
        <w:t xml:space="preserve">La variante avec projet correspond à la construction de l’abattoir frigorifique moderne de Bobo Dioulasso sur le site de </w:t>
      </w:r>
      <w:proofErr w:type="spellStart"/>
      <w:r w:rsidRPr="00AB4E5F">
        <w:rPr>
          <w:sz w:val="22"/>
          <w:lang w:val="fr-FR"/>
        </w:rPr>
        <w:t>Dogona</w:t>
      </w:r>
      <w:proofErr w:type="spellEnd"/>
      <w:r w:rsidRPr="00AB4E5F">
        <w:rPr>
          <w:sz w:val="22"/>
          <w:lang w:val="fr-FR"/>
        </w:rPr>
        <w:t xml:space="preserve">. Cette situation correspond aux aspirations de développement de la ville de Bobo </w:t>
      </w:r>
      <w:r w:rsidRPr="00AB4E5F">
        <w:rPr>
          <w:sz w:val="22"/>
          <w:lang w:val="fr-FR"/>
        </w:rPr>
        <w:lastRenderedPageBreak/>
        <w:t>Dioulasso ainsi que la région des Hauts Bassins. Cependant il y a des enjeux environnementaux et sociaux qu’il faut vaincre, notamment le dédommagement des propriétaires terriens, la gestion des impacts environnementaux de tout ordre.</w:t>
      </w:r>
    </w:p>
    <w:p w14:paraId="7E5F7773" w14:textId="77777777" w:rsidR="0093399A" w:rsidRPr="00AB4E5F" w:rsidRDefault="0093399A" w:rsidP="00AB4E5F">
      <w:pPr>
        <w:pStyle w:val="Paragraphedeliste"/>
        <w:numPr>
          <w:ilvl w:val="0"/>
          <w:numId w:val="218"/>
        </w:numPr>
        <w:spacing w:before="240" w:after="0"/>
        <w:rPr>
          <w:rFonts w:ascii="Times New Roman" w:hAnsi="Times New Roman"/>
          <w:b/>
          <w:bCs/>
          <w:lang w:val="fr-FR"/>
        </w:rPr>
      </w:pPr>
      <w:r w:rsidRPr="00AB4E5F">
        <w:rPr>
          <w:rFonts w:ascii="Times New Roman" w:hAnsi="Times New Roman"/>
          <w:b/>
          <w:bCs/>
          <w:lang w:val="fr-FR"/>
        </w:rPr>
        <w:t>Justification du choix de la variante</w:t>
      </w:r>
    </w:p>
    <w:p w14:paraId="2F768032" w14:textId="77777777" w:rsidR="0093399A" w:rsidRPr="00AB4E5F" w:rsidRDefault="0093399A" w:rsidP="00AB4E5F">
      <w:pPr>
        <w:spacing w:after="120" w:line="276" w:lineRule="auto"/>
        <w:ind w:left="0"/>
        <w:rPr>
          <w:iCs/>
          <w:color w:val="auto"/>
          <w:sz w:val="22"/>
          <w:lang w:val="fr-FR"/>
        </w:rPr>
      </w:pPr>
      <w:r w:rsidRPr="00AB4E5F">
        <w:rPr>
          <w:iCs/>
          <w:color w:val="auto"/>
          <w:sz w:val="22"/>
          <w:lang w:val="fr-FR"/>
        </w:rPr>
        <w:t xml:space="preserve">Le choix de la variante avec projet se justifie par le besoin de développement de la ville de Bobo Dioulasso. En effet, à ce jour, la ville de Bobo Dioulasso, capitale de la région des Hauts Bassins ne dispose pas d’un abattoir frigorifique moderne pour l’abattage des animaux ainsi que la valorisation des sous-produits de l’élevage. En ce qui concerne le choix du site, </w:t>
      </w:r>
      <w:proofErr w:type="spellStart"/>
      <w:r w:rsidRPr="00AB4E5F">
        <w:rPr>
          <w:iCs/>
          <w:color w:val="auto"/>
          <w:sz w:val="22"/>
          <w:lang w:val="fr-FR"/>
        </w:rPr>
        <w:t>Dogona</w:t>
      </w:r>
      <w:proofErr w:type="spellEnd"/>
      <w:r w:rsidRPr="00AB4E5F">
        <w:rPr>
          <w:iCs/>
          <w:color w:val="auto"/>
          <w:sz w:val="22"/>
          <w:lang w:val="fr-FR"/>
        </w:rPr>
        <w:t xml:space="preserve"> est le site propice car il est situé dans une zone agropastorale selon les prévisions du schémas Directeur d’Aménagement et d’Urbanisme de la ville de Bobo Dioulasso. Aussi, ce site est situé à proximité du chemin de fer et de la route nationale n° Bobo -Dioulasso- </w:t>
      </w:r>
      <w:proofErr w:type="spellStart"/>
      <w:r w:rsidRPr="00AB4E5F">
        <w:rPr>
          <w:iCs/>
          <w:color w:val="auto"/>
          <w:sz w:val="22"/>
          <w:lang w:val="fr-FR"/>
        </w:rPr>
        <w:t>Dedougou</w:t>
      </w:r>
      <w:proofErr w:type="spellEnd"/>
      <w:r w:rsidRPr="00AB4E5F">
        <w:rPr>
          <w:iCs/>
          <w:color w:val="auto"/>
          <w:sz w:val="22"/>
          <w:lang w:val="fr-FR"/>
        </w:rPr>
        <w:t>.</w:t>
      </w:r>
    </w:p>
    <w:p w14:paraId="74F0B3FF" w14:textId="77777777" w:rsidR="00DE5AA1" w:rsidRPr="00AB4E5F" w:rsidRDefault="00DE5AA1" w:rsidP="00AB4E5F">
      <w:pPr>
        <w:pStyle w:val="Titre4"/>
        <w:numPr>
          <w:ilvl w:val="0"/>
          <w:numId w:val="207"/>
        </w:numPr>
        <w:spacing w:before="240" w:line="276" w:lineRule="auto"/>
        <w:rPr>
          <w:rFonts w:eastAsia="Arial Narrow"/>
          <w:sz w:val="22"/>
          <w:lang w:val="fr-FR"/>
        </w:rPr>
      </w:pPr>
      <w:r w:rsidRPr="00AB4E5F">
        <w:rPr>
          <w:rFonts w:eastAsia="Arial Narrow"/>
          <w:sz w:val="22"/>
          <w:lang w:val="fr-FR"/>
        </w:rPr>
        <w:t>Enjeux environnementaux et sociaux majeurs</w:t>
      </w:r>
    </w:p>
    <w:p w14:paraId="0C42F5C1" w14:textId="77777777" w:rsidR="0093399A" w:rsidRPr="00AB4E5F" w:rsidRDefault="0093399A" w:rsidP="00AB4E5F">
      <w:pPr>
        <w:spacing w:line="276" w:lineRule="auto"/>
        <w:ind w:left="0" w:firstLine="0"/>
        <w:rPr>
          <w:sz w:val="22"/>
          <w:lang w:val="fr-FR"/>
        </w:rPr>
      </w:pPr>
      <w:r w:rsidRPr="00AB4E5F">
        <w:rPr>
          <w:sz w:val="22"/>
          <w:lang w:val="fr-FR"/>
        </w:rPr>
        <w:t>Les principaux enjeux environnementaux et sociaux du sous projet se résume comme suit :</w:t>
      </w:r>
    </w:p>
    <w:p w14:paraId="7FDA9E30" w14:textId="77777777" w:rsidR="0093399A" w:rsidRPr="00AB4E5F" w:rsidRDefault="0093399A" w:rsidP="00AB4E5F">
      <w:pPr>
        <w:pStyle w:val="Paragraphedeliste"/>
        <w:numPr>
          <w:ilvl w:val="0"/>
          <w:numId w:val="210"/>
        </w:numPr>
        <w:jc w:val="both"/>
        <w:rPr>
          <w:rFonts w:ascii="Times New Roman" w:hAnsi="Times New Roman"/>
          <w:lang w:val="fr-FR"/>
        </w:rPr>
      </w:pPr>
      <w:r w:rsidRPr="00AB4E5F">
        <w:rPr>
          <w:rFonts w:ascii="Times New Roman" w:hAnsi="Times New Roman"/>
          <w:lang w:val="fr-FR"/>
        </w:rPr>
        <w:t>L’expropriation de 22 ha de terre pour les besoins du projet : En effet la mise en œuvre du sous projet va entrainer la mobilisation des terres auprès des propriétaires terriens. Ces terres qui étaient initialement utilisées pour les productions agrosylvopastorales pour la survie de la population seront complétement perdues. D’où la nécessité de prévoir des mesures de compensation</w:t>
      </w:r>
    </w:p>
    <w:p w14:paraId="00F396AC" w14:textId="68915F20" w:rsidR="0093399A" w:rsidRPr="00AB4E5F" w:rsidRDefault="0093399A" w:rsidP="00AB4E5F">
      <w:pPr>
        <w:pStyle w:val="Paragraphedeliste"/>
        <w:numPr>
          <w:ilvl w:val="0"/>
          <w:numId w:val="210"/>
        </w:numPr>
        <w:jc w:val="both"/>
        <w:rPr>
          <w:rFonts w:ascii="Times New Roman" w:hAnsi="Times New Roman"/>
          <w:lang w:val="fr-FR"/>
        </w:rPr>
      </w:pPr>
      <w:r w:rsidRPr="00AB4E5F">
        <w:rPr>
          <w:rFonts w:ascii="Times New Roman" w:hAnsi="Times New Roman"/>
          <w:lang w:val="fr-FR"/>
        </w:rPr>
        <w:t>La perte d</w:t>
      </w:r>
      <w:r w:rsidR="00771E3E">
        <w:rPr>
          <w:rFonts w:ascii="Times New Roman" w:hAnsi="Times New Roman"/>
          <w:lang w:val="fr-FR"/>
        </w:rPr>
        <w:t>’un sit</w:t>
      </w:r>
      <w:r w:rsidRPr="00AB4E5F">
        <w:rPr>
          <w:rFonts w:ascii="Times New Roman" w:hAnsi="Times New Roman"/>
          <w:lang w:val="fr-FR"/>
        </w:rPr>
        <w:t xml:space="preserve">e </w:t>
      </w:r>
      <w:r w:rsidR="00771E3E">
        <w:rPr>
          <w:rFonts w:ascii="Times New Roman" w:hAnsi="Times New Roman"/>
          <w:lang w:val="fr-FR"/>
        </w:rPr>
        <w:t>sacré</w:t>
      </w:r>
      <w:r w:rsidRPr="00AB4E5F">
        <w:rPr>
          <w:rFonts w:ascii="Times New Roman" w:hAnsi="Times New Roman"/>
          <w:lang w:val="fr-FR"/>
        </w:rPr>
        <w:t xml:space="preserve">. Il existe un site sacré dans la zone d’influence directe du projet. L’implantation des infrastructures de l’abattoir va entrainer le déplacement de ce site, combien important pour la population. </w:t>
      </w:r>
    </w:p>
    <w:p w14:paraId="1BE7E215" w14:textId="62D26F46" w:rsidR="0093399A" w:rsidRPr="00AB4E5F" w:rsidRDefault="0093399A" w:rsidP="00AB4E5F">
      <w:pPr>
        <w:pStyle w:val="Paragraphedeliste"/>
        <w:numPr>
          <w:ilvl w:val="0"/>
          <w:numId w:val="210"/>
        </w:numPr>
        <w:jc w:val="both"/>
        <w:rPr>
          <w:rFonts w:ascii="Times New Roman" w:hAnsi="Times New Roman"/>
          <w:lang w:val="fr-FR"/>
        </w:rPr>
      </w:pPr>
      <w:r w:rsidRPr="00AB4E5F">
        <w:rPr>
          <w:rFonts w:ascii="Times New Roman" w:hAnsi="Times New Roman"/>
          <w:lang w:val="fr-FR"/>
        </w:rPr>
        <w:t xml:space="preserve">La destruction </w:t>
      </w:r>
      <w:r w:rsidR="00771E3E">
        <w:rPr>
          <w:rFonts w:ascii="Times New Roman" w:hAnsi="Times New Roman"/>
          <w:lang w:val="fr-FR"/>
        </w:rPr>
        <w:t xml:space="preserve">de 6272 arbres : </w:t>
      </w:r>
      <w:r w:rsidRPr="00AB4E5F">
        <w:rPr>
          <w:rFonts w:ascii="Times New Roman" w:hAnsi="Times New Roman"/>
          <w:lang w:val="fr-FR"/>
        </w:rPr>
        <w:t>Le site du projet se présente actuellement sous forme de jachère avec des arbres et des arbustes. On dénombre environ 6272 arbres qui seront abattus dans le cadre de la mise en œuvre du projet. Cependant, ces arbres et arbustes seront remplacés par la création d’un bosquet communal au profit de la commune de Bobo Dioulasso</w:t>
      </w:r>
    </w:p>
    <w:p w14:paraId="29D90FCE" w14:textId="45203F71" w:rsidR="0093399A" w:rsidRPr="00AB4E5F" w:rsidRDefault="0093399A" w:rsidP="00AB4E5F">
      <w:pPr>
        <w:pStyle w:val="Paragraphedeliste"/>
        <w:numPr>
          <w:ilvl w:val="0"/>
          <w:numId w:val="210"/>
        </w:numPr>
        <w:jc w:val="both"/>
        <w:rPr>
          <w:rFonts w:ascii="Times New Roman" w:hAnsi="Times New Roman"/>
          <w:lang w:val="fr-FR"/>
        </w:rPr>
      </w:pPr>
      <w:r w:rsidRPr="00AB4E5F">
        <w:rPr>
          <w:rFonts w:ascii="Times New Roman" w:hAnsi="Times New Roman"/>
          <w:lang w:val="fr-FR"/>
        </w:rPr>
        <w:t xml:space="preserve">La consommation importante d’eau </w:t>
      </w:r>
      <w:r w:rsidR="0081028B">
        <w:rPr>
          <w:rFonts w:ascii="Times New Roman" w:hAnsi="Times New Roman"/>
          <w:lang w:val="fr-FR"/>
        </w:rPr>
        <w:t xml:space="preserve">(6.700 litres/ jours) </w:t>
      </w:r>
      <w:r w:rsidRPr="00AB4E5F">
        <w:rPr>
          <w:rFonts w:ascii="Times New Roman" w:hAnsi="Times New Roman"/>
          <w:lang w:val="fr-FR"/>
        </w:rPr>
        <w:t xml:space="preserve">pour les besoins de fonctionnement des infrastructures de l’abattoir. En plus du besoin d’eau brute pour les travaux de construction des infrastructures, le fonctionnement de l’abattoir nécessite une quantité importante d’eau pour les besoins de l’abattage et traitement de la </w:t>
      </w:r>
      <w:proofErr w:type="gramStart"/>
      <w:r w:rsidRPr="00AB4E5F">
        <w:rPr>
          <w:rFonts w:ascii="Times New Roman" w:hAnsi="Times New Roman"/>
          <w:lang w:val="fr-FR"/>
        </w:rPr>
        <w:t>viande..</w:t>
      </w:r>
      <w:proofErr w:type="gramEnd"/>
      <w:r w:rsidRPr="00AB4E5F">
        <w:rPr>
          <w:rFonts w:ascii="Times New Roman" w:hAnsi="Times New Roman"/>
          <w:lang w:val="fr-FR"/>
        </w:rPr>
        <w:t xml:space="preserve"> Il existe sur le site un forage à gros débit équipe d’un château d’eau, mais cependant, ces infrastructures doivent être renforcées par la réalisation d’autres infrastructures afin de pallier aux différentes pannes éventuelles</w:t>
      </w:r>
    </w:p>
    <w:p w14:paraId="00C032EF" w14:textId="0D29F119" w:rsidR="00046A55" w:rsidRPr="00090A72" w:rsidRDefault="0093399A" w:rsidP="00090A72">
      <w:pPr>
        <w:pStyle w:val="Paragraphedeliste"/>
        <w:numPr>
          <w:ilvl w:val="0"/>
          <w:numId w:val="210"/>
        </w:numPr>
        <w:jc w:val="both"/>
        <w:rPr>
          <w:rFonts w:ascii="Times New Roman" w:hAnsi="Times New Roman"/>
          <w:lang w:val="fr-FR"/>
        </w:rPr>
      </w:pPr>
      <w:r w:rsidRPr="00AB4E5F">
        <w:rPr>
          <w:rFonts w:ascii="Times New Roman" w:hAnsi="Times New Roman"/>
          <w:lang w:val="fr-FR"/>
        </w:rPr>
        <w:t>D’autres enjeux majeurs existent tels que l’alimentation en énergie du site, la gestion des eaux usées et les déchets solides divers issues de l’abattage des animaux ainsi que les exploitants ainsi que la gestion des risques sanitaires et sécuritaires</w:t>
      </w:r>
    </w:p>
    <w:p w14:paraId="22B86FCA" w14:textId="69C6ACE1" w:rsidR="00DE5AA1" w:rsidRPr="00AB4E5F" w:rsidRDefault="00DE5AA1" w:rsidP="00AB4E5F">
      <w:pPr>
        <w:pStyle w:val="Titre4"/>
        <w:numPr>
          <w:ilvl w:val="0"/>
          <w:numId w:val="207"/>
        </w:numPr>
        <w:spacing w:before="240" w:line="276" w:lineRule="auto"/>
        <w:rPr>
          <w:rFonts w:eastAsia="Arial Narrow"/>
          <w:sz w:val="22"/>
          <w:lang w:val="fr-FR"/>
        </w:rPr>
      </w:pPr>
      <w:r w:rsidRPr="00AB4E5F">
        <w:rPr>
          <w:rFonts w:eastAsia="Arial Narrow"/>
          <w:sz w:val="22"/>
          <w:lang w:val="fr-FR"/>
        </w:rPr>
        <w:t>Prise en compte des changements climatiques</w:t>
      </w:r>
    </w:p>
    <w:p w14:paraId="1438C7AE" w14:textId="77777777" w:rsidR="0093399A" w:rsidRPr="00AB4E5F" w:rsidRDefault="0093399A" w:rsidP="00AB4E5F">
      <w:pPr>
        <w:spacing w:before="120" w:after="120" w:line="276" w:lineRule="auto"/>
        <w:ind w:left="0"/>
        <w:rPr>
          <w:rFonts w:eastAsia="Arial Narrow"/>
          <w:color w:val="auto"/>
          <w:sz w:val="22"/>
          <w:lang w:val="fr-FR"/>
        </w:rPr>
      </w:pPr>
      <w:r w:rsidRPr="00AB4E5F">
        <w:rPr>
          <w:rFonts w:eastAsia="Arial Narrow"/>
          <w:color w:val="auto"/>
          <w:sz w:val="22"/>
          <w:lang w:val="fr-FR"/>
        </w:rPr>
        <w:t>Les changements climatiques, affectent les différents secteurs d’activités : agriculture, ressources animales, ressources hydriques, ressources halieutiques, ressources forestières, infrastructures, habitat et divers aménagements agricoles ou d’élevages…Dans le cas du Burkina Faso en général et de la commune de Bobo en particulier, les conséquences des changements climatiques en termes de fortes pluies sont d’autant plus dommageables que les sols sont appauvris par l’érosion hydrique avec pour conséquence l'ensablement suivi du tarissement des cours d’eau de manière précoce, limitant ainsi, les activités agro-</w:t>
      </w:r>
      <w:proofErr w:type="spellStart"/>
      <w:r w:rsidRPr="00AB4E5F">
        <w:rPr>
          <w:rFonts w:eastAsia="Arial Narrow"/>
          <w:color w:val="auto"/>
          <w:sz w:val="22"/>
          <w:lang w:val="fr-FR"/>
        </w:rPr>
        <w:t>sylvo</w:t>
      </w:r>
      <w:proofErr w:type="spellEnd"/>
      <w:r w:rsidRPr="00AB4E5F">
        <w:rPr>
          <w:rFonts w:eastAsia="Arial Narrow"/>
          <w:color w:val="auto"/>
          <w:sz w:val="22"/>
          <w:lang w:val="fr-FR"/>
        </w:rPr>
        <w:t>-pastorales, fauniques et halieutiques.</w:t>
      </w:r>
    </w:p>
    <w:p w14:paraId="61511C8D" w14:textId="77777777" w:rsidR="0093399A" w:rsidRPr="00AB4E5F" w:rsidRDefault="0093399A" w:rsidP="00AB4E5F">
      <w:pPr>
        <w:spacing w:before="120" w:after="120" w:line="276" w:lineRule="auto"/>
        <w:ind w:left="0"/>
        <w:rPr>
          <w:rFonts w:eastAsia="Arial Narrow"/>
          <w:color w:val="auto"/>
          <w:sz w:val="22"/>
          <w:lang w:val="fr-FR"/>
        </w:rPr>
      </w:pPr>
      <w:r w:rsidRPr="00AB4E5F">
        <w:rPr>
          <w:rFonts w:eastAsia="Arial Narrow"/>
          <w:color w:val="auto"/>
          <w:sz w:val="22"/>
          <w:lang w:val="fr-FR"/>
        </w:rPr>
        <w:t>Outre ces impacts, il faut noter la modification de la durée de la saison, les débuts tardifs et/ou fin précoces ; la fréquence et la durée des séquences sèches durant la saison des pluies.</w:t>
      </w:r>
    </w:p>
    <w:p w14:paraId="1AD74C04" w14:textId="7FC12BDB" w:rsidR="00DE5AA1" w:rsidRPr="00AB4E5F" w:rsidRDefault="0093399A" w:rsidP="00AB4E5F">
      <w:pPr>
        <w:spacing w:before="120" w:after="120" w:line="276" w:lineRule="auto"/>
        <w:ind w:left="0"/>
        <w:rPr>
          <w:rFonts w:eastAsia="Arial Narrow"/>
          <w:color w:val="auto"/>
          <w:sz w:val="22"/>
          <w:lang w:val="fr-FR"/>
        </w:rPr>
      </w:pPr>
      <w:r w:rsidRPr="00AB4E5F">
        <w:rPr>
          <w:rFonts w:eastAsia="Arial Narrow"/>
          <w:color w:val="auto"/>
          <w:sz w:val="22"/>
          <w:lang w:val="fr-FR"/>
        </w:rPr>
        <w:lastRenderedPageBreak/>
        <w:t>En résumé, les impacts des changements climatiques sont d’un caractère transversal, ce qui exige une conjugaison de moyens et d’initiatives pour y faire face. A l’échelle du secteur rural (agriculture, ressources animales et halieutique, environnement, ressources hydriques), cela mérite d’être engagé en termes d’actions de terrain et de renforcement de capacités des acteurs concernés.</w:t>
      </w:r>
    </w:p>
    <w:p w14:paraId="5F020245" w14:textId="2E7121B0" w:rsidR="004A3EDA" w:rsidRPr="0081028B" w:rsidRDefault="00771E3E" w:rsidP="00AB4E5F">
      <w:pPr>
        <w:pStyle w:val="Titre4"/>
        <w:numPr>
          <w:ilvl w:val="0"/>
          <w:numId w:val="207"/>
        </w:numPr>
        <w:spacing w:before="240" w:line="276" w:lineRule="auto"/>
        <w:rPr>
          <w:rFonts w:eastAsia="Arial Narrow"/>
          <w:sz w:val="22"/>
          <w:lang w:val="fr-FR"/>
        </w:rPr>
      </w:pPr>
      <w:r w:rsidRPr="0081028B">
        <w:rPr>
          <w:rFonts w:eastAsia="Arial Narrow"/>
          <w:sz w:val="22"/>
          <w:lang w:val="fr-FR"/>
        </w:rPr>
        <w:t>Impacts et risques environnementaux et sociaux majeurs et modérés du projet</w:t>
      </w:r>
    </w:p>
    <w:p w14:paraId="69477A42" w14:textId="77777777" w:rsidR="0096193B" w:rsidRPr="002E6C36" w:rsidRDefault="0096193B" w:rsidP="0096193B">
      <w:pPr>
        <w:spacing w:before="120" w:after="120" w:line="240" w:lineRule="auto"/>
        <w:ind w:left="0"/>
        <w:rPr>
          <w:rFonts w:eastAsia="Arial Narrow"/>
          <w:color w:val="auto"/>
          <w:sz w:val="22"/>
          <w:lang w:val="fr-FR"/>
        </w:rPr>
      </w:pPr>
      <w:r w:rsidRPr="002E6C36">
        <w:rPr>
          <w:rFonts w:eastAsia="Arial Narrow"/>
          <w:color w:val="auto"/>
          <w:sz w:val="22"/>
          <w:lang w:val="fr-FR"/>
        </w:rPr>
        <w:t xml:space="preserve">L’étude a permis d’identifier les impacts potentiels associés au sous-projet de l’abattoir à travers la mise en relation des activités sources d’impacts avec les composantes de l’environnement du site d’implantation. </w:t>
      </w:r>
    </w:p>
    <w:p w14:paraId="762A3607" w14:textId="77777777" w:rsidR="0096193B" w:rsidRPr="002E6C36" w:rsidRDefault="0096193B" w:rsidP="0096193B">
      <w:pPr>
        <w:spacing w:before="120" w:after="120" w:line="240" w:lineRule="auto"/>
        <w:ind w:left="0"/>
        <w:rPr>
          <w:rFonts w:eastAsia="Arial Narrow"/>
          <w:color w:val="auto"/>
          <w:sz w:val="22"/>
          <w:lang w:val="fr-FR"/>
        </w:rPr>
      </w:pPr>
      <w:r w:rsidRPr="002E6C36">
        <w:rPr>
          <w:rFonts w:eastAsia="Arial Narrow"/>
          <w:color w:val="auto"/>
          <w:sz w:val="22"/>
          <w:lang w:val="fr-FR"/>
        </w:rPr>
        <w:t xml:space="preserve">Pendant la phase de la pré-construction des infrastructures de l’abattoir, les impacts négatifs susceptibles d’être générés par le sous-projet sur les milieux biophysique et humains sont essentiellement : </w:t>
      </w:r>
    </w:p>
    <w:p w14:paraId="5A7862FE" w14:textId="77777777" w:rsidR="002A093D" w:rsidRDefault="002A093D" w:rsidP="002A093D">
      <w:pPr>
        <w:numPr>
          <w:ilvl w:val="0"/>
          <w:numId w:val="223"/>
        </w:numPr>
        <w:spacing w:after="0" w:line="240" w:lineRule="auto"/>
        <w:jc w:val="left"/>
        <w:rPr>
          <w:rFonts w:eastAsia="Arial Narrow"/>
          <w:color w:val="auto"/>
          <w:sz w:val="22"/>
          <w:lang w:val="fr-FR"/>
        </w:rPr>
      </w:pPr>
      <w:r w:rsidRPr="002E6C36">
        <w:rPr>
          <w:rFonts w:eastAsia="Arial Narrow"/>
          <w:color w:val="auto"/>
          <w:sz w:val="22"/>
          <w:lang w:val="fr-FR"/>
        </w:rPr>
        <w:t>Destruction de la végétation et tapis herbacées (6272 arbres et arbustives)</w:t>
      </w:r>
      <w:r>
        <w:rPr>
          <w:rFonts w:eastAsia="Arial Narrow"/>
          <w:color w:val="auto"/>
          <w:sz w:val="22"/>
          <w:lang w:val="fr-FR"/>
        </w:rPr>
        <w:t xml:space="preserve"> sur une superficie d’environ </w:t>
      </w:r>
      <w:r w:rsidRPr="009D2707">
        <w:rPr>
          <w:rFonts w:eastAsia="Arial Narrow"/>
          <w:color w:val="auto"/>
          <w:sz w:val="22"/>
          <w:lang w:val="fr-FR"/>
        </w:rPr>
        <w:t xml:space="preserve">22 ha de terre pour les besoins du </w:t>
      </w:r>
      <w:proofErr w:type="gramStart"/>
      <w:r w:rsidRPr="009D2707">
        <w:rPr>
          <w:rFonts w:eastAsia="Arial Narrow"/>
          <w:color w:val="auto"/>
          <w:sz w:val="22"/>
          <w:lang w:val="fr-FR"/>
        </w:rPr>
        <w:t>projet </w:t>
      </w:r>
      <w:r w:rsidRPr="002E6C36">
        <w:rPr>
          <w:rFonts w:eastAsia="Arial Narrow"/>
          <w:color w:val="auto"/>
          <w:sz w:val="22"/>
          <w:lang w:val="fr-FR"/>
        </w:rPr>
        <w:t> ;</w:t>
      </w:r>
      <w:proofErr w:type="gramEnd"/>
    </w:p>
    <w:p w14:paraId="577AA082" w14:textId="77777777" w:rsidR="002A093D" w:rsidRPr="002E6C36" w:rsidRDefault="002A093D" w:rsidP="002A093D">
      <w:pPr>
        <w:numPr>
          <w:ilvl w:val="0"/>
          <w:numId w:val="223"/>
        </w:numPr>
        <w:spacing w:after="0" w:line="240" w:lineRule="auto"/>
        <w:jc w:val="left"/>
        <w:rPr>
          <w:rFonts w:eastAsia="Arial Narrow"/>
          <w:color w:val="auto"/>
          <w:sz w:val="22"/>
          <w:lang w:val="fr-FR"/>
        </w:rPr>
      </w:pPr>
      <w:r w:rsidRPr="00AB4E5F">
        <w:rPr>
          <w:lang w:val="fr-FR"/>
        </w:rPr>
        <w:t xml:space="preserve">La consommation importante d’eau </w:t>
      </w:r>
      <w:r>
        <w:rPr>
          <w:lang w:val="fr-FR"/>
        </w:rPr>
        <w:t xml:space="preserve">(6.700 litres/jours) </w:t>
      </w:r>
      <w:r w:rsidRPr="00AB4E5F">
        <w:rPr>
          <w:lang w:val="fr-FR"/>
        </w:rPr>
        <w:t>pour les besoins de fonctionnement des infrastructures de l’abattoir</w:t>
      </w:r>
      <w:r>
        <w:rPr>
          <w:lang w:val="fr-FR"/>
        </w:rPr>
        <w:t> ;</w:t>
      </w:r>
    </w:p>
    <w:p w14:paraId="166C8D32" w14:textId="77777777" w:rsidR="002A093D" w:rsidRPr="002E6C36" w:rsidRDefault="002A093D" w:rsidP="002A093D">
      <w:pPr>
        <w:numPr>
          <w:ilvl w:val="0"/>
          <w:numId w:val="223"/>
        </w:numPr>
        <w:spacing w:after="0" w:line="240" w:lineRule="auto"/>
        <w:jc w:val="left"/>
        <w:rPr>
          <w:rFonts w:eastAsia="Arial Narrow"/>
          <w:color w:val="auto"/>
          <w:sz w:val="22"/>
          <w:lang w:val="fr-FR"/>
        </w:rPr>
      </w:pPr>
      <w:proofErr w:type="gramStart"/>
      <w:r w:rsidRPr="002E6C36">
        <w:rPr>
          <w:rFonts w:eastAsia="Arial Narrow"/>
          <w:color w:val="auto"/>
          <w:sz w:val="22"/>
          <w:lang w:val="fr-FR"/>
        </w:rPr>
        <w:t>la</w:t>
      </w:r>
      <w:proofErr w:type="gramEnd"/>
      <w:r w:rsidRPr="002E6C36">
        <w:rPr>
          <w:rFonts w:eastAsia="Arial Narrow"/>
          <w:color w:val="auto"/>
          <w:sz w:val="22"/>
          <w:lang w:val="fr-FR"/>
        </w:rPr>
        <w:t xml:space="preserve"> dégradation de la qualité de l’air en raison des émissions de particules associées aux activités; </w:t>
      </w:r>
    </w:p>
    <w:p w14:paraId="5D717534" w14:textId="77777777" w:rsidR="002A093D" w:rsidRPr="002E6C36" w:rsidRDefault="002A093D" w:rsidP="002A093D">
      <w:pPr>
        <w:numPr>
          <w:ilvl w:val="0"/>
          <w:numId w:val="223"/>
        </w:numPr>
        <w:spacing w:after="0" w:line="240" w:lineRule="auto"/>
        <w:jc w:val="left"/>
        <w:rPr>
          <w:rFonts w:eastAsia="Arial Narrow"/>
          <w:color w:val="auto"/>
          <w:sz w:val="22"/>
          <w:lang w:val="fr-FR"/>
        </w:rPr>
      </w:pPr>
      <w:r w:rsidRPr="002E6C36">
        <w:rPr>
          <w:rFonts w:eastAsia="Arial Narrow"/>
          <w:color w:val="auto"/>
          <w:sz w:val="22"/>
          <w:lang w:val="fr-FR"/>
        </w:rPr>
        <w:t xml:space="preserve">Destruction des habitats naturels et source d’alimentation de la faune terrestre et aviaire ; </w:t>
      </w:r>
    </w:p>
    <w:p w14:paraId="64AA3503" w14:textId="77777777" w:rsidR="002A093D" w:rsidRDefault="002A093D" w:rsidP="002A093D">
      <w:pPr>
        <w:numPr>
          <w:ilvl w:val="0"/>
          <w:numId w:val="223"/>
        </w:numPr>
        <w:spacing w:after="0" w:line="240" w:lineRule="auto"/>
        <w:jc w:val="left"/>
        <w:rPr>
          <w:rFonts w:eastAsia="Arial Narrow"/>
          <w:color w:val="auto"/>
          <w:sz w:val="22"/>
          <w:lang w:val="fr-FR"/>
        </w:rPr>
      </w:pPr>
      <w:r w:rsidRPr="002E6C36">
        <w:rPr>
          <w:rFonts w:eastAsia="Arial Narrow"/>
          <w:color w:val="auto"/>
          <w:sz w:val="22"/>
          <w:lang w:val="fr-FR"/>
        </w:rPr>
        <w:t>Réduction de la capacité de séquestration de carbone ;</w:t>
      </w:r>
    </w:p>
    <w:p w14:paraId="70C0AE38" w14:textId="06E4E79C" w:rsidR="002A093D" w:rsidRPr="005A75AC" w:rsidRDefault="002A093D" w:rsidP="002A093D">
      <w:pPr>
        <w:numPr>
          <w:ilvl w:val="0"/>
          <w:numId w:val="223"/>
        </w:numPr>
        <w:spacing w:after="0" w:line="240" w:lineRule="auto"/>
        <w:jc w:val="left"/>
        <w:rPr>
          <w:rFonts w:eastAsia="Arial Narrow"/>
          <w:color w:val="auto"/>
          <w:sz w:val="22"/>
          <w:lang w:val="fr-FR"/>
        </w:rPr>
      </w:pPr>
      <w:r w:rsidRPr="005A75AC">
        <w:rPr>
          <w:rFonts w:eastAsia="Arial Narrow"/>
          <w:color w:val="auto"/>
          <w:sz w:val="22"/>
          <w:lang w:val="fr-FR"/>
        </w:rPr>
        <w:t xml:space="preserve">La démolition de </w:t>
      </w:r>
      <w:r w:rsidR="003907BD" w:rsidRPr="005A75AC">
        <w:rPr>
          <w:rFonts w:eastAsia="Arial Narrow"/>
          <w:color w:val="auto"/>
          <w:sz w:val="22"/>
          <w:lang w:val="fr-FR"/>
        </w:rPr>
        <w:t>31</w:t>
      </w:r>
      <w:r w:rsidR="003907BD" w:rsidRPr="005A75AC">
        <w:rPr>
          <w:rFonts w:eastAsia="Arial Narrow"/>
          <w:color w:val="auto"/>
          <w:sz w:val="22"/>
          <w:lang w:val="fr-FR"/>
        </w:rPr>
        <w:t xml:space="preserve"> </w:t>
      </w:r>
      <w:r w:rsidRPr="005A75AC">
        <w:rPr>
          <w:rFonts w:eastAsia="Arial Narrow"/>
          <w:color w:val="auto"/>
          <w:sz w:val="22"/>
          <w:lang w:val="fr-FR"/>
        </w:rPr>
        <w:t>habitations</w:t>
      </w:r>
      <w:r w:rsidR="001C030D" w:rsidRPr="005A75AC">
        <w:rPr>
          <w:rFonts w:eastAsia="Arial Narrow"/>
          <w:color w:val="auto"/>
          <w:sz w:val="22"/>
          <w:lang w:val="fr-FR"/>
        </w:rPr>
        <w:t>/</w:t>
      </w:r>
      <w:r w:rsidRPr="005A75AC">
        <w:rPr>
          <w:rFonts w:eastAsia="Arial Narrow"/>
          <w:color w:val="auto"/>
          <w:sz w:val="22"/>
          <w:lang w:val="fr-FR"/>
        </w:rPr>
        <w:t>constructions appartenant à</w:t>
      </w:r>
      <w:r w:rsidR="001C030D" w:rsidRPr="005A75AC">
        <w:rPr>
          <w:rFonts w:eastAsia="Arial Narrow"/>
          <w:color w:val="auto"/>
          <w:sz w:val="22"/>
          <w:lang w:val="fr-FR"/>
        </w:rPr>
        <w:t xml:space="preserve"> des</w:t>
      </w:r>
      <w:r w:rsidRPr="005A75AC">
        <w:rPr>
          <w:rFonts w:eastAsia="Arial Narrow"/>
          <w:color w:val="auto"/>
          <w:sz w:val="22"/>
          <w:lang w:val="fr-FR"/>
        </w:rPr>
        <w:t xml:space="preserve"> propriétés privées ;  </w:t>
      </w:r>
    </w:p>
    <w:p w14:paraId="2AE89D65" w14:textId="77777777" w:rsidR="002A093D" w:rsidRPr="002E6C36" w:rsidRDefault="002A093D" w:rsidP="002A093D">
      <w:pPr>
        <w:numPr>
          <w:ilvl w:val="0"/>
          <w:numId w:val="223"/>
        </w:numPr>
        <w:spacing w:after="0" w:line="240" w:lineRule="auto"/>
        <w:jc w:val="left"/>
        <w:rPr>
          <w:rFonts w:eastAsia="Arial Narrow"/>
          <w:color w:val="auto"/>
          <w:sz w:val="22"/>
          <w:lang w:val="fr-FR"/>
        </w:rPr>
      </w:pPr>
    </w:p>
    <w:p w14:paraId="32B15FC7" w14:textId="40C62CD4" w:rsidR="0096193B" w:rsidRPr="002E6C36" w:rsidRDefault="0096193B" w:rsidP="0096193B">
      <w:pPr>
        <w:spacing w:before="120" w:after="120" w:line="240" w:lineRule="auto"/>
        <w:ind w:left="0"/>
        <w:rPr>
          <w:rFonts w:eastAsia="Arial Narrow"/>
          <w:color w:val="auto"/>
          <w:sz w:val="22"/>
          <w:lang w:val="fr-FR"/>
        </w:rPr>
      </w:pPr>
      <w:r w:rsidRPr="002E6C36">
        <w:rPr>
          <w:rFonts w:eastAsia="Arial Narrow"/>
          <w:color w:val="auto"/>
          <w:sz w:val="22"/>
          <w:lang w:val="fr-FR"/>
        </w:rPr>
        <w:t xml:space="preserve">A la phase de construction de l’abattoir, les impacts négatifs et les risques sur les </w:t>
      </w:r>
      <w:r w:rsidR="0081028B" w:rsidRPr="0081028B">
        <w:rPr>
          <w:rFonts w:eastAsia="Arial Narrow"/>
          <w:color w:val="auto"/>
          <w:sz w:val="22"/>
          <w:lang w:val="fr-FR"/>
        </w:rPr>
        <w:t>milieux physiques</w:t>
      </w:r>
      <w:r w:rsidRPr="002E6C36">
        <w:rPr>
          <w:rFonts w:eastAsia="Arial Narrow"/>
          <w:color w:val="auto"/>
          <w:sz w:val="22"/>
          <w:lang w:val="fr-FR"/>
        </w:rPr>
        <w:t xml:space="preserve">, biophysiques et humains sont : </w:t>
      </w:r>
    </w:p>
    <w:p w14:paraId="4273F1EE" w14:textId="77777777" w:rsidR="002A093D" w:rsidRPr="00817614" w:rsidRDefault="002A093D" w:rsidP="002A093D">
      <w:pPr>
        <w:numPr>
          <w:ilvl w:val="0"/>
          <w:numId w:val="223"/>
        </w:numPr>
        <w:spacing w:after="0" w:line="240" w:lineRule="auto"/>
        <w:jc w:val="left"/>
        <w:rPr>
          <w:rFonts w:eastAsia="Arial Narrow"/>
          <w:color w:val="auto"/>
          <w:sz w:val="22"/>
          <w:lang w:val="fr-FR"/>
        </w:rPr>
      </w:pPr>
      <w:r>
        <w:rPr>
          <w:rFonts w:eastAsia="Arial Narrow"/>
          <w:color w:val="auto"/>
          <w:sz w:val="22"/>
          <w:lang w:val="fr-FR"/>
        </w:rPr>
        <w:t xml:space="preserve">La Production potentielle </w:t>
      </w:r>
      <w:r w:rsidRPr="00817614">
        <w:rPr>
          <w:rFonts w:eastAsia="Arial Narrow"/>
          <w:color w:val="auto"/>
          <w:sz w:val="22"/>
          <w:lang w:val="fr-FR"/>
        </w:rPr>
        <w:t xml:space="preserve">de 401 976 litres d’eaux usées par jour, </w:t>
      </w:r>
    </w:p>
    <w:p w14:paraId="75151737" w14:textId="77777777" w:rsidR="002A093D" w:rsidRPr="00817614" w:rsidRDefault="002A093D" w:rsidP="002A093D">
      <w:pPr>
        <w:numPr>
          <w:ilvl w:val="0"/>
          <w:numId w:val="223"/>
        </w:numPr>
        <w:spacing w:after="0" w:line="240" w:lineRule="auto"/>
        <w:jc w:val="left"/>
        <w:rPr>
          <w:rFonts w:eastAsia="Arial Narrow"/>
          <w:color w:val="auto"/>
          <w:sz w:val="22"/>
          <w:lang w:val="fr-FR"/>
        </w:rPr>
      </w:pPr>
      <w:r w:rsidRPr="00BD074D">
        <w:rPr>
          <w:rFonts w:eastAsia="Arial Narrow"/>
          <w:bCs/>
          <w:iCs/>
          <w:color w:val="auto"/>
          <w:sz w:val="22"/>
          <w:lang w:val="fr-FR"/>
        </w:rPr>
        <w:t xml:space="preserve">La </w:t>
      </w:r>
      <w:r w:rsidRPr="00BE4667">
        <w:rPr>
          <w:rFonts w:eastAsia="Arial Narrow"/>
          <w:bCs/>
          <w:iCs/>
          <w:color w:val="auto"/>
          <w:sz w:val="22"/>
          <w:lang w:val="fr-FR"/>
        </w:rPr>
        <w:t>consommation</w:t>
      </w:r>
      <w:r w:rsidRPr="00BD074D">
        <w:rPr>
          <w:rFonts w:eastAsia="Arial Narrow"/>
          <w:bCs/>
          <w:iCs/>
          <w:color w:val="auto"/>
          <w:sz w:val="22"/>
          <w:lang w:val="fr-FR"/>
        </w:rPr>
        <w:t xml:space="preserve"> ou</w:t>
      </w:r>
      <w:r w:rsidRPr="00817614">
        <w:rPr>
          <w:rFonts w:eastAsia="Arial Narrow"/>
          <w:b/>
          <w:bCs/>
          <w:iCs/>
          <w:color w:val="auto"/>
          <w:sz w:val="22"/>
          <w:lang w:val="fr-FR"/>
        </w:rPr>
        <w:t xml:space="preserve"> </w:t>
      </w:r>
      <w:r w:rsidRPr="00817614">
        <w:rPr>
          <w:rFonts w:eastAsia="Arial Narrow"/>
          <w:color w:val="auto"/>
          <w:sz w:val="22"/>
          <w:lang w:val="fr-FR"/>
        </w:rPr>
        <w:t xml:space="preserve">besoins en électricité de l'ordre de 1500-1800 KVA. </w:t>
      </w:r>
    </w:p>
    <w:p w14:paraId="59B4326D" w14:textId="2BACBA09" w:rsidR="0096193B" w:rsidRPr="002E6C36" w:rsidRDefault="0081028B" w:rsidP="0096193B">
      <w:pPr>
        <w:numPr>
          <w:ilvl w:val="0"/>
          <w:numId w:val="223"/>
        </w:numPr>
        <w:spacing w:after="0" w:line="240" w:lineRule="auto"/>
        <w:jc w:val="left"/>
        <w:rPr>
          <w:rFonts w:eastAsia="Arial Narrow"/>
          <w:color w:val="auto"/>
          <w:sz w:val="22"/>
          <w:lang w:val="fr-FR"/>
        </w:rPr>
      </w:pPr>
      <w:r>
        <w:rPr>
          <w:rFonts w:eastAsia="Arial Narrow"/>
          <w:color w:val="auto"/>
          <w:sz w:val="22"/>
          <w:lang w:val="fr-FR"/>
        </w:rPr>
        <w:t>L’é</w:t>
      </w:r>
      <w:r w:rsidR="0096193B" w:rsidRPr="002E6C36">
        <w:rPr>
          <w:rFonts w:eastAsia="Arial Narrow"/>
          <w:color w:val="auto"/>
          <w:sz w:val="22"/>
          <w:lang w:val="fr-FR"/>
        </w:rPr>
        <w:t>mission de bruits sonores </w:t>
      </w:r>
    </w:p>
    <w:p w14:paraId="70FF7755" w14:textId="12A90B86" w:rsidR="0096193B" w:rsidRPr="002E6C36" w:rsidRDefault="0081028B" w:rsidP="0096193B">
      <w:pPr>
        <w:numPr>
          <w:ilvl w:val="0"/>
          <w:numId w:val="223"/>
        </w:numPr>
        <w:spacing w:after="0" w:line="240" w:lineRule="auto"/>
        <w:jc w:val="left"/>
        <w:rPr>
          <w:rFonts w:eastAsia="Arial Narrow"/>
          <w:color w:val="auto"/>
          <w:sz w:val="22"/>
          <w:lang w:val="fr-FR"/>
        </w:rPr>
      </w:pPr>
      <w:r>
        <w:rPr>
          <w:rFonts w:eastAsia="Arial Narrow"/>
          <w:color w:val="auto"/>
          <w:sz w:val="22"/>
          <w:lang w:val="fr-FR"/>
        </w:rPr>
        <w:t>La d</w:t>
      </w:r>
      <w:r w:rsidR="0096193B" w:rsidRPr="002E6C36">
        <w:rPr>
          <w:rFonts w:eastAsia="Arial Narrow"/>
          <w:color w:val="auto"/>
          <w:sz w:val="22"/>
          <w:lang w:val="fr-FR"/>
        </w:rPr>
        <w:t>iminution de la qualité des eaux de surface par ruissellement des eaux de pluies.</w:t>
      </w:r>
    </w:p>
    <w:p w14:paraId="1391DBC3" w14:textId="2F17E6E0" w:rsidR="0096193B" w:rsidRPr="002E6C36" w:rsidRDefault="0081028B" w:rsidP="0096193B">
      <w:pPr>
        <w:numPr>
          <w:ilvl w:val="0"/>
          <w:numId w:val="223"/>
        </w:numPr>
        <w:spacing w:after="0" w:line="240" w:lineRule="auto"/>
        <w:jc w:val="left"/>
        <w:rPr>
          <w:rFonts w:eastAsia="Arial Narrow"/>
          <w:color w:val="auto"/>
          <w:sz w:val="22"/>
          <w:lang w:val="fr-FR"/>
        </w:rPr>
      </w:pPr>
      <w:r>
        <w:rPr>
          <w:rFonts w:eastAsia="Arial Narrow"/>
          <w:color w:val="auto"/>
          <w:sz w:val="22"/>
          <w:lang w:val="fr-FR"/>
        </w:rPr>
        <w:t>La d</w:t>
      </w:r>
      <w:r w:rsidR="0096193B" w:rsidRPr="002E6C36">
        <w:rPr>
          <w:rFonts w:eastAsia="Arial Narrow"/>
          <w:color w:val="auto"/>
          <w:sz w:val="22"/>
          <w:lang w:val="fr-FR"/>
        </w:rPr>
        <w:t xml:space="preserve">iminution de la quantité des eaux de surface et souterraines  </w:t>
      </w:r>
    </w:p>
    <w:p w14:paraId="5DA88042" w14:textId="13975772" w:rsidR="0096193B" w:rsidRPr="002E6C36" w:rsidRDefault="0081028B" w:rsidP="0096193B">
      <w:pPr>
        <w:numPr>
          <w:ilvl w:val="0"/>
          <w:numId w:val="223"/>
        </w:numPr>
        <w:spacing w:after="0" w:line="240" w:lineRule="auto"/>
        <w:jc w:val="left"/>
        <w:rPr>
          <w:rFonts w:eastAsia="Arial Narrow"/>
          <w:color w:val="auto"/>
          <w:sz w:val="22"/>
          <w:lang w:val="fr-FR"/>
        </w:rPr>
      </w:pPr>
      <w:r>
        <w:rPr>
          <w:rFonts w:eastAsia="Arial Narrow"/>
          <w:color w:val="auto"/>
          <w:sz w:val="22"/>
          <w:lang w:val="fr-FR"/>
        </w:rPr>
        <w:t>La r</w:t>
      </w:r>
      <w:r w:rsidR="0096193B" w:rsidRPr="002E6C36">
        <w:rPr>
          <w:rFonts w:eastAsia="Arial Narrow"/>
          <w:color w:val="auto"/>
          <w:sz w:val="22"/>
          <w:lang w:val="fr-FR"/>
        </w:rPr>
        <w:t>éduction de la capacité de recharge de la nappe phréatique</w:t>
      </w:r>
    </w:p>
    <w:p w14:paraId="244D5B90" w14:textId="34AF1C19" w:rsidR="0096193B" w:rsidRPr="002E6C36" w:rsidRDefault="0081028B" w:rsidP="0096193B">
      <w:pPr>
        <w:numPr>
          <w:ilvl w:val="0"/>
          <w:numId w:val="223"/>
        </w:numPr>
        <w:spacing w:after="0" w:line="240" w:lineRule="auto"/>
        <w:jc w:val="left"/>
        <w:rPr>
          <w:rFonts w:eastAsia="Arial Narrow"/>
          <w:color w:val="auto"/>
          <w:sz w:val="22"/>
          <w:lang w:val="fr-FR"/>
        </w:rPr>
      </w:pPr>
      <w:r>
        <w:rPr>
          <w:rFonts w:eastAsia="Arial Narrow"/>
          <w:color w:val="auto"/>
          <w:sz w:val="22"/>
          <w:lang w:val="fr-FR"/>
        </w:rPr>
        <w:t>La p</w:t>
      </w:r>
      <w:r w:rsidR="0096193B" w:rsidRPr="002E6C36">
        <w:rPr>
          <w:rFonts w:eastAsia="Arial Narrow"/>
          <w:color w:val="auto"/>
          <w:sz w:val="22"/>
          <w:lang w:val="fr-FR"/>
        </w:rPr>
        <w:t xml:space="preserve">ollution des sols  </w:t>
      </w:r>
    </w:p>
    <w:p w14:paraId="46BE7941" w14:textId="1EC92BAC" w:rsidR="0096193B" w:rsidRPr="002E6C36" w:rsidRDefault="0081028B" w:rsidP="0096193B">
      <w:pPr>
        <w:numPr>
          <w:ilvl w:val="0"/>
          <w:numId w:val="223"/>
        </w:numPr>
        <w:spacing w:after="0" w:line="240" w:lineRule="auto"/>
        <w:jc w:val="left"/>
        <w:rPr>
          <w:rFonts w:eastAsia="Arial Narrow"/>
          <w:color w:val="auto"/>
          <w:sz w:val="22"/>
          <w:lang w:val="fr-FR"/>
        </w:rPr>
      </w:pPr>
      <w:r>
        <w:rPr>
          <w:rFonts w:eastAsia="Arial Narrow"/>
          <w:color w:val="auto"/>
          <w:sz w:val="22"/>
          <w:lang w:val="fr-FR"/>
        </w:rPr>
        <w:t>Le d</w:t>
      </w:r>
      <w:r w:rsidR="0096193B" w:rsidRPr="002E6C36">
        <w:rPr>
          <w:rFonts w:eastAsia="Arial Narrow"/>
          <w:color w:val="auto"/>
          <w:sz w:val="22"/>
          <w:lang w:val="fr-FR"/>
        </w:rPr>
        <w:t>éveloppement des maladies infectieuses : IST/VIH/SIDA, COVID 19,</w:t>
      </w:r>
    </w:p>
    <w:p w14:paraId="143E9991" w14:textId="2AC9D595" w:rsidR="0096193B" w:rsidRPr="002E6C36" w:rsidRDefault="0081028B" w:rsidP="0096193B">
      <w:pPr>
        <w:numPr>
          <w:ilvl w:val="0"/>
          <w:numId w:val="223"/>
        </w:numPr>
        <w:spacing w:after="0" w:line="240" w:lineRule="auto"/>
        <w:jc w:val="left"/>
        <w:rPr>
          <w:rFonts w:eastAsia="Arial Narrow"/>
          <w:color w:val="auto"/>
          <w:sz w:val="22"/>
          <w:lang w:val="fr-FR"/>
        </w:rPr>
      </w:pPr>
      <w:r>
        <w:rPr>
          <w:rFonts w:eastAsia="Arial Narrow"/>
          <w:color w:val="auto"/>
          <w:sz w:val="22"/>
          <w:lang w:val="fr-FR"/>
        </w:rPr>
        <w:t>Les a</w:t>
      </w:r>
      <w:r w:rsidR="0096193B" w:rsidRPr="002E6C36">
        <w:rPr>
          <w:rFonts w:eastAsia="Arial Narrow"/>
          <w:color w:val="auto"/>
          <w:sz w:val="22"/>
          <w:lang w:val="fr-FR"/>
        </w:rPr>
        <w:t xml:space="preserve">ccidents de circulation </w:t>
      </w:r>
    </w:p>
    <w:p w14:paraId="4096192E" w14:textId="77777777" w:rsidR="0096193B" w:rsidRPr="002E6C36" w:rsidRDefault="0096193B" w:rsidP="0096193B">
      <w:pPr>
        <w:spacing w:before="120" w:after="120" w:line="240" w:lineRule="auto"/>
        <w:ind w:left="0"/>
        <w:rPr>
          <w:rFonts w:eastAsia="Arial Narrow"/>
          <w:color w:val="auto"/>
          <w:sz w:val="22"/>
          <w:lang w:val="fr-FR"/>
        </w:rPr>
      </w:pPr>
      <w:r w:rsidRPr="002E6C36">
        <w:rPr>
          <w:rFonts w:eastAsia="Arial Narrow"/>
          <w:color w:val="auto"/>
          <w:sz w:val="22"/>
          <w:lang w:val="fr-FR"/>
        </w:rPr>
        <w:t>Pour la phase d’exploitation, les impacts négatifs sont :</w:t>
      </w:r>
    </w:p>
    <w:p w14:paraId="5950DAD1" w14:textId="524B9C4B" w:rsidR="0096193B" w:rsidRPr="002E6C36" w:rsidRDefault="0081028B" w:rsidP="0096193B">
      <w:pPr>
        <w:numPr>
          <w:ilvl w:val="0"/>
          <w:numId w:val="223"/>
        </w:numPr>
        <w:spacing w:after="0" w:line="240" w:lineRule="auto"/>
        <w:jc w:val="left"/>
        <w:rPr>
          <w:rFonts w:eastAsia="Arial Narrow"/>
          <w:color w:val="auto"/>
          <w:sz w:val="22"/>
          <w:lang w:val="fr-FR"/>
        </w:rPr>
      </w:pPr>
      <w:r>
        <w:rPr>
          <w:rFonts w:eastAsia="Arial Narrow"/>
          <w:color w:val="auto"/>
          <w:sz w:val="22"/>
          <w:lang w:val="fr-FR"/>
        </w:rPr>
        <w:t>Le d</w:t>
      </w:r>
      <w:r w:rsidR="0096193B" w:rsidRPr="002E6C36">
        <w:rPr>
          <w:rFonts w:eastAsia="Arial Narrow"/>
          <w:color w:val="auto"/>
          <w:sz w:val="22"/>
          <w:lang w:val="fr-FR"/>
        </w:rPr>
        <w:t>éversement accidentel des huiles usagées</w:t>
      </w:r>
    </w:p>
    <w:p w14:paraId="0DE76D5A" w14:textId="66EBCC60" w:rsidR="0096193B" w:rsidRPr="002E6C36" w:rsidRDefault="0081028B" w:rsidP="0096193B">
      <w:pPr>
        <w:numPr>
          <w:ilvl w:val="0"/>
          <w:numId w:val="223"/>
        </w:numPr>
        <w:spacing w:after="0" w:line="240" w:lineRule="auto"/>
        <w:jc w:val="left"/>
        <w:rPr>
          <w:rFonts w:eastAsia="Arial Narrow"/>
          <w:color w:val="auto"/>
          <w:sz w:val="22"/>
          <w:lang w:val="fr-FR"/>
        </w:rPr>
      </w:pPr>
      <w:r>
        <w:rPr>
          <w:rFonts w:eastAsia="Arial Narrow"/>
          <w:color w:val="auto"/>
          <w:sz w:val="22"/>
          <w:lang w:val="fr-FR"/>
        </w:rPr>
        <w:t>L’é</w:t>
      </w:r>
      <w:r w:rsidR="0096193B" w:rsidRPr="002E6C36">
        <w:rPr>
          <w:rFonts w:eastAsia="Arial Narrow"/>
          <w:color w:val="auto"/>
          <w:sz w:val="22"/>
          <w:lang w:val="fr-FR"/>
        </w:rPr>
        <w:t>mission de gaz CO2</w:t>
      </w:r>
    </w:p>
    <w:p w14:paraId="025ADEFB" w14:textId="09F717C4" w:rsidR="0096193B" w:rsidRPr="002E6C36" w:rsidRDefault="0081028B" w:rsidP="0096193B">
      <w:pPr>
        <w:numPr>
          <w:ilvl w:val="0"/>
          <w:numId w:val="223"/>
        </w:numPr>
        <w:spacing w:after="0" w:line="240" w:lineRule="auto"/>
        <w:jc w:val="left"/>
        <w:rPr>
          <w:rFonts w:eastAsia="Arial Narrow"/>
          <w:color w:val="auto"/>
          <w:sz w:val="22"/>
          <w:lang w:val="fr-FR"/>
        </w:rPr>
      </w:pPr>
      <w:r>
        <w:rPr>
          <w:rFonts w:eastAsia="Arial Narrow"/>
          <w:color w:val="auto"/>
          <w:sz w:val="22"/>
          <w:lang w:val="fr-FR"/>
        </w:rPr>
        <w:t>La p</w:t>
      </w:r>
      <w:r w:rsidR="0096193B" w:rsidRPr="002E6C36">
        <w:rPr>
          <w:rFonts w:eastAsia="Arial Narrow"/>
          <w:color w:val="auto"/>
          <w:sz w:val="22"/>
          <w:lang w:val="fr-FR"/>
        </w:rPr>
        <w:t>ollution de l’air</w:t>
      </w:r>
    </w:p>
    <w:p w14:paraId="7328E905" w14:textId="0BEEF88B" w:rsidR="0096193B" w:rsidRPr="002E6C36" w:rsidRDefault="0081028B" w:rsidP="0096193B">
      <w:pPr>
        <w:numPr>
          <w:ilvl w:val="0"/>
          <w:numId w:val="223"/>
        </w:numPr>
        <w:spacing w:after="0" w:line="240" w:lineRule="auto"/>
        <w:jc w:val="left"/>
        <w:rPr>
          <w:rFonts w:eastAsia="Arial Narrow"/>
          <w:color w:val="auto"/>
          <w:sz w:val="22"/>
          <w:lang w:val="fr-FR"/>
        </w:rPr>
      </w:pPr>
      <w:r>
        <w:rPr>
          <w:rFonts w:eastAsia="Arial Narrow"/>
          <w:color w:val="auto"/>
          <w:sz w:val="22"/>
          <w:lang w:val="fr-FR"/>
        </w:rPr>
        <w:t>Les b</w:t>
      </w:r>
      <w:r w:rsidR="0096193B" w:rsidRPr="002E6C36">
        <w:rPr>
          <w:rFonts w:eastAsia="Arial Narrow"/>
          <w:color w:val="auto"/>
          <w:sz w:val="22"/>
          <w:lang w:val="fr-FR"/>
        </w:rPr>
        <w:t>lessures</w:t>
      </w:r>
    </w:p>
    <w:p w14:paraId="03805A9C" w14:textId="544DD869" w:rsidR="0096193B" w:rsidRDefault="0081028B" w:rsidP="0096193B">
      <w:pPr>
        <w:numPr>
          <w:ilvl w:val="0"/>
          <w:numId w:val="223"/>
        </w:numPr>
        <w:spacing w:after="0" w:line="240" w:lineRule="auto"/>
        <w:jc w:val="left"/>
        <w:rPr>
          <w:rFonts w:eastAsia="Arial Narrow"/>
          <w:color w:val="auto"/>
          <w:sz w:val="22"/>
          <w:lang w:val="fr-FR"/>
        </w:rPr>
      </w:pPr>
      <w:r>
        <w:rPr>
          <w:rFonts w:eastAsia="Arial Narrow"/>
          <w:color w:val="auto"/>
          <w:sz w:val="22"/>
          <w:lang w:val="fr-FR"/>
        </w:rPr>
        <w:t>La d</w:t>
      </w:r>
      <w:r w:rsidR="0096193B" w:rsidRPr="002E6C36">
        <w:rPr>
          <w:rFonts w:eastAsia="Arial Narrow"/>
          <w:color w:val="auto"/>
          <w:sz w:val="22"/>
          <w:lang w:val="fr-FR"/>
        </w:rPr>
        <w:t>égradation de la qualité de l’air en raison des émissions d’odeurs des déchets (déjection des animaux) ;</w:t>
      </w:r>
    </w:p>
    <w:p w14:paraId="10D6F957" w14:textId="77777777" w:rsidR="006F4969" w:rsidRDefault="006F4969" w:rsidP="006F4969">
      <w:pPr>
        <w:numPr>
          <w:ilvl w:val="0"/>
          <w:numId w:val="223"/>
        </w:numPr>
        <w:spacing w:after="0" w:line="240" w:lineRule="auto"/>
        <w:jc w:val="left"/>
        <w:rPr>
          <w:rFonts w:eastAsia="Arial Narrow"/>
          <w:color w:val="auto"/>
          <w:sz w:val="22"/>
          <w:lang w:val="fr-FR"/>
        </w:rPr>
      </w:pPr>
      <w:r>
        <w:rPr>
          <w:rFonts w:eastAsia="Arial Narrow"/>
          <w:color w:val="auto"/>
          <w:sz w:val="22"/>
          <w:lang w:val="fr-FR"/>
        </w:rPr>
        <w:t>Le d</w:t>
      </w:r>
      <w:r w:rsidRPr="002E6C36">
        <w:rPr>
          <w:rFonts w:eastAsia="Arial Narrow"/>
          <w:color w:val="auto"/>
          <w:sz w:val="22"/>
          <w:lang w:val="fr-FR"/>
        </w:rPr>
        <w:t xml:space="preserve">éveloppement des maladies </w:t>
      </w:r>
      <w:r>
        <w:rPr>
          <w:rFonts w:eastAsia="Arial Narrow"/>
          <w:color w:val="auto"/>
          <w:sz w:val="22"/>
          <w:lang w:val="fr-FR"/>
        </w:rPr>
        <w:t>liées à l’hygiène (paludisme</w:t>
      </w:r>
      <w:r w:rsidRPr="002E6C36">
        <w:rPr>
          <w:rFonts w:eastAsia="Arial Narrow"/>
          <w:color w:val="auto"/>
          <w:sz w:val="22"/>
          <w:lang w:val="fr-FR"/>
        </w:rPr>
        <w:t>, COVID 19</w:t>
      </w:r>
      <w:r>
        <w:rPr>
          <w:rFonts w:eastAsia="Arial Narrow"/>
          <w:color w:val="auto"/>
          <w:sz w:val="22"/>
          <w:lang w:val="fr-FR"/>
        </w:rPr>
        <w:t xml:space="preserve">, etc.) </w:t>
      </w:r>
    </w:p>
    <w:p w14:paraId="6E20CB8A" w14:textId="77777777" w:rsidR="0096193B" w:rsidRPr="002E6C36" w:rsidRDefault="0096193B" w:rsidP="0096193B">
      <w:pPr>
        <w:spacing w:before="120" w:after="120" w:line="240" w:lineRule="auto"/>
        <w:ind w:left="0"/>
        <w:rPr>
          <w:rFonts w:eastAsia="Arial Narrow"/>
          <w:color w:val="auto"/>
          <w:sz w:val="22"/>
          <w:lang w:val="fr-FR"/>
        </w:rPr>
      </w:pPr>
      <w:r w:rsidRPr="002E6C36">
        <w:rPr>
          <w:rFonts w:eastAsia="Arial Narrow"/>
          <w:color w:val="auto"/>
          <w:sz w:val="22"/>
          <w:lang w:val="fr-FR"/>
        </w:rPr>
        <w:t xml:space="preserve">En ce qui concerne les impacts positifs selon les différentes phases du sous projet de l’abattoir de Bobo Dioulasso, ils sont évalués en fonction des milieux physique, biophysique et humain. </w:t>
      </w:r>
    </w:p>
    <w:p w14:paraId="7B2D6829" w14:textId="77777777" w:rsidR="0096193B" w:rsidRPr="002E6C36" w:rsidRDefault="0096193B" w:rsidP="0096193B">
      <w:pPr>
        <w:spacing w:before="120" w:after="120" w:line="240" w:lineRule="auto"/>
        <w:ind w:left="0"/>
        <w:rPr>
          <w:rFonts w:eastAsia="Arial Narrow"/>
          <w:color w:val="auto"/>
          <w:sz w:val="22"/>
          <w:lang w:val="fr-FR"/>
        </w:rPr>
      </w:pPr>
      <w:r w:rsidRPr="002E6C36">
        <w:rPr>
          <w:rFonts w:eastAsia="Arial Narrow"/>
          <w:color w:val="auto"/>
          <w:sz w:val="22"/>
          <w:lang w:val="fr-FR"/>
        </w:rPr>
        <w:t>Les impacts identifiés à la phase de pré construction se résument essentiellement à la création de la main d’œuvre locale pour les emplois temporaires.</w:t>
      </w:r>
    </w:p>
    <w:p w14:paraId="1801F6FD" w14:textId="45399FF9" w:rsidR="0096193B" w:rsidRPr="002E6C36" w:rsidRDefault="0096193B" w:rsidP="0096193B">
      <w:pPr>
        <w:spacing w:before="120" w:after="120" w:line="240" w:lineRule="auto"/>
        <w:ind w:left="0"/>
        <w:rPr>
          <w:sz w:val="22"/>
          <w:lang w:val="fr-FR"/>
        </w:rPr>
      </w:pPr>
      <w:r w:rsidRPr="002E6C36">
        <w:rPr>
          <w:rFonts w:eastAsia="Arial Narrow"/>
          <w:color w:val="auto"/>
          <w:sz w:val="22"/>
          <w:lang w:val="fr-FR"/>
        </w:rPr>
        <w:t xml:space="preserve">S’agissant des impacts positifs à la phase </w:t>
      </w:r>
      <w:r w:rsidR="0081028B" w:rsidRPr="0081028B">
        <w:rPr>
          <w:rFonts w:eastAsia="Arial Narrow"/>
          <w:color w:val="auto"/>
          <w:sz w:val="22"/>
          <w:lang w:val="fr-FR"/>
        </w:rPr>
        <w:t>de construction</w:t>
      </w:r>
      <w:r w:rsidR="0081028B">
        <w:rPr>
          <w:rFonts w:eastAsia="Arial Narrow"/>
          <w:color w:val="auto"/>
          <w:sz w:val="22"/>
          <w:lang w:val="fr-FR"/>
        </w:rPr>
        <w:t>,</w:t>
      </w:r>
      <w:r w:rsidR="0081028B" w:rsidRPr="0081028B">
        <w:rPr>
          <w:rFonts w:eastAsia="Arial Narrow"/>
          <w:color w:val="auto"/>
          <w:sz w:val="22"/>
          <w:lang w:val="fr-FR"/>
        </w:rPr>
        <w:t xml:space="preserve"> ils</w:t>
      </w:r>
      <w:r w:rsidRPr="002E6C36">
        <w:rPr>
          <w:rFonts w:eastAsia="Arial Narrow"/>
          <w:color w:val="auto"/>
          <w:sz w:val="22"/>
          <w:lang w:val="fr-FR"/>
        </w:rPr>
        <w:t xml:space="preserve"> portent </w:t>
      </w:r>
      <w:proofErr w:type="gramStart"/>
      <w:r w:rsidRPr="002E6C36">
        <w:rPr>
          <w:rFonts w:eastAsia="Arial Narrow"/>
          <w:color w:val="auto"/>
          <w:sz w:val="22"/>
          <w:lang w:val="fr-FR"/>
        </w:rPr>
        <w:t>sur  le</w:t>
      </w:r>
      <w:proofErr w:type="gramEnd"/>
      <w:r w:rsidRPr="002E6C36">
        <w:rPr>
          <w:rFonts w:eastAsia="Arial Narrow"/>
          <w:color w:val="auto"/>
          <w:sz w:val="22"/>
          <w:lang w:val="fr-FR"/>
        </w:rPr>
        <w:t xml:space="preserve"> milieu humain essentiellement. Ce sont :</w:t>
      </w:r>
    </w:p>
    <w:p w14:paraId="1E6D18C3" w14:textId="333E6E18" w:rsidR="0096193B" w:rsidRPr="002E6C36" w:rsidRDefault="0081028B" w:rsidP="0096193B">
      <w:pPr>
        <w:numPr>
          <w:ilvl w:val="0"/>
          <w:numId w:val="223"/>
        </w:numPr>
        <w:spacing w:after="0" w:line="240" w:lineRule="auto"/>
        <w:jc w:val="left"/>
        <w:rPr>
          <w:rFonts w:eastAsia="Arial Narrow"/>
          <w:color w:val="auto"/>
          <w:sz w:val="22"/>
          <w:lang w:val="fr-FR"/>
        </w:rPr>
      </w:pPr>
      <w:proofErr w:type="gramStart"/>
      <w:r>
        <w:rPr>
          <w:rFonts w:eastAsia="Arial Narrow"/>
          <w:color w:val="auto"/>
          <w:sz w:val="22"/>
          <w:lang w:val="fr-FR"/>
        </w:rPr>
        <w:t>la</w:t>
      </w:r>
      <w:proofErr w:type="gramEnd"/>
      <w:r>
        <w:rPr>
          <w:rFonts w:eastAsia="Arial Narrow"/>
          <w:color w:val="auto"/>
          <w:sz w:val="22"/>
          <w:lang w:val="fr-FR"/>
        </w:rPr>
        <w:t xml:space="preserve"> </w:t>
      </w:r>
      <w:r w:rsidR="0096193B" w:rsidRPr="002E6C36">
        <w:rPr>
          <w:rFonts w:eastAsia="Arial Narrow"/>
          <w:color w:val="auto"/>
          <w:sz w:val="22"/>
          <w:lang w:val="fr-FR"/>
        </w:rPr>
        <w:t xml:space="preserve">dynamisation des activités commerciales par le développement de la vente des produits de consommation; </w:t>
      </w:r>
    </w:p>
    <w:p w14:paraId="5A5BA3F1" w14:textId="0B4D2B67" w:rsidR="0096193B" w:rsidRPr="002E6C36" w:rsidRDefault="0081028B" w:rsidP="0096193B">
      <w:pPr>
        <w:numPr>
          <w:ilvl w:val="0"/>
          <w:numId w:val="223"/>
        </w:numPr>
        <w:spacing w:after="0" w:line="240" w:lineRule="auto"/>
        <w:jc w:val="left"/>
        <w:rPr>
          <w:rFonts w:eastAsia="Arial Narrow"/>
          <w:color w:val="auto"/>
          <w:sz w:val="22"/>
          <w:lang w:val="fr-FR"/>
        </w:rPr>
      </w:pPr>
      <w:proofErr w:type="gramStart"/>
      <w:r>
        <w:rPr>
          <w:rFonts w:eastAsia="Arial Narrow"/>
          <w:color w:val="auto"/>
          <w:sz w:val="22"/>
          <w:lang w:val="fr-FR"/>
        </w:rPr>
        <w:lastRenderedPageBreak/>
        <w:t>la</w:t>
      </w:r>
      <w:proofErr w:type="gramEnd"/>
      <w:r>
        <w:rPr>
          <w:rFonts w:eastAsia="Arial Narrow"/>
          <w:color w:val="auto"/>
          <w:sz w:val="22"/>
          <w:lang w:val="fr-FR"/>
        </w:rPr>
        <w:t xml:space="preserve"> d</w:t>
      </w:r>
      <w:r w:rsidR="0096193B" w:rsidRPr="002E6C36">
        <w:rPr>
          <w:rFonts w:eastAsia="Arial Narrow"/>
          <w:color w:val="auto"/>
          <w:sz w:val="22"/>
          <w:lang w:val="fr-FR"/>
        </w:rPr>
        <w:t>ynamisation des activités économiques locales par les échanges commerciaux</w:t>
      </w:r>
    </w:p>
    <w:p w14:paraId="08AD29BF" w14:textId="77777777" w:rsidR="0096193B" w:rsidRPr="002E6C36" w:rsidRDefault="0096193B" w:rsidP="0096193B">
      <w:pPr>
        <w:numPr>
          <w:ilvl w:val="0"/>
          <w:numId w:val="223"/>
        </w:numPr>
        <w:spacing w:after="0" w:line="240" w:lineRule="auto"/>
        <w:jc w:val="left"/>
        <w:rPr>
          <w:rFonts w:eastAsia="Arial Narrow"/>
          <w:color w:val="auto"/>
          <w:sz w:val="22"/>
          <w:lang w:val="fr-FR"/>
        </w:rPr>
      </w:pPr>
      <w:proofErr w:type="gramStart"/>
      <w:r w:rsidRPr="002E6C36">
        <w:rPr>
          <w:rFonts w:eastAsia="Arial Narrow"/>
          <w:color w:val="auto"/>
          <w:sz w:val="22"/>
          <w:lang w:val="fr-FR"/>
        </w:rPr>
        <w:t>l’amélioration</w:t>
      </w:r>
      <w:proofErr w:type="gramEnd"/>
      <w:r w:rsidRPr="002E6C36">
        <w:rPr>
          <w:rFonts w:eastAsia="Arial Narrow"/>
          <w:color w:val="auto"/>
          <w:sz w:val="22"/>
          <w:lang w:val="fr-FR"/>
        </w:rPr>
        <w:t xml:space="preserve"> des conditions de vie des populations (santé, éducation, alimentation, stabilité financière) ; </w:t>
      </w:r>
    </w:p>
    <w:p w14:paraId="76274C04" w14:textId="77777777" w:rsidR="0096193B" w:rsidRPr="002E6C36" w:rsidRDefault="0096193B" w:rsidP="0096193B">
      <w:pPr>
        <w:numPr>
          <w:ilvl w:val="0"/>
          <w:numId w:val="223"/>
        </w:numPr>
        <w:spacing w:after="0" w:line="240" w:lineRule="auto"/>
        <w:jc w:val="left"/>
        <w:rPr>
          <w:rFonts w:eastAsia="Arial Narrow"/>
          <w:color w:val="auto"/>
          <w:sz w:val="22"/>
          <w:lang w:val="fr-FR"/>
        </w:rPr>
      </w:pPr>
      <w:proofErr w:type="gramStart"/>
      <w:r w:rsidRPr="002E6C36">
        <w:rPr>
          <w:rFonts w:eastAsia="Arial Narrow"/>
          <w:color w:val="auto"/>
          <w:sz w:val="22"/>
          <w:lang w:val="fr-FR"/>
        </w:rPr>
        <w:t>la</w:t>
      </w:r>
      <w:proofErr w:type="gramEnd"/>
      <w:r w:rsidRPr="002E6C36">
        <w:rPr>
          <w:rFonts w:eastAsia="Arial Narrow"/>
          <w:color w:val="auto"/>
          <w:sz w:val="22"/>
          <w:lang w:val="fr-FR"/>
        </w:rPr>
        <w:t xml:space="preserve"> création d’emplois temporaires et la dynamisation des activités économiques par les échanges commerciaux.</w:t>
      </w:r>
    </w:p>
    <w:p w14:paraId="5C9C282B" w14:textId="77777777" w:rsidR="0096193B" w:rsidRPr="002E6C36" w:rsidRDefault="0096193B" w:rsidP="0096193B">
      <w:pPr>
        <w:spacing w:before="120" w:after="120" w:line="240" w:lineRule="auto"/>
        <w:ind w:left="0"/>
        <w:rPr>
          <w:rFonts w:eastAsia="Arial Narrow"/>
          <w:color w:val="auto"/>
          <w:sz w:val="22"/>
          <w:lang w:val="fr-FR"/>
        </w:rPr>
      </w:pPr>
      <w:r w:rsidRPr="002E6C36">
        <w:rPr>
          <w:rFonts w:eastAsia="Arial Narrow"/>
          <w:color w:val="auto"/>
          <w:sz w:val="22"/>
          <w:lang w:val="fr-FR"/>
        </w:rPr>
        <w:t>A la phase d’exploitation du sous-projet, les impacts positifs sont :</w:t>
      </w:r>
    </w:p>
    <w:p w14:paraId="6DBDD70E" w14:textId="6688C82A" w:rsidR="0096193B" w:rsidRDefault="0081028B" w:rsidP="0096193B">
      <w:pPr>
        <w:numPr>
          <w:ilvl w:val="0"/>
          <w:numId w:val="223"/>
        </w:numPr>
        <w:spacing w:after="0" w:line="240" w:lineRule="auto"/>
        <w:jc w:val="left"/>
        <w:rPr>
          <w:rFonts w:eastAsia="Arial Narrow"/>
          <w:color w:val="auto"/>
          <w:sz w:val="22"/>
          <w:lang w:val="fr-FR"/>
        </w:rPr>
      </w:pPr>
      <w:proofErr w:type="gramStart"/>
      <w:r>
        <w:rPr>
          <w:rFonts w:eastAsia="Arial Narrow"/>
          <w:color w:val="auto"/>
          <w:sz w:val="22"/>
          <w:lang w:val="fr-FR"/>
        </w:rPr>
        <w:t>la</w:t>
      </w:r>
      <w:proofErr w:type="gramEnd"/>
      <w:r>
        <w:rPr>
          <w:rFonts w:eastAsia="Arial Narrow"/>
          <w:color w:val="auto"/>
          <w:sz w:val="22"/>
          <w:lang w:val="fr-FR"/>
        </w:rPr>
        <w:t xml:space="preserve"> c</w:t>
      </w:r>
      <w:r w:rsidR="0096193B" w:rsidRPr="002E6C36">
        <w:rPr>
          <w:rFonts w:eastAsia="Arial Narrow"/>
          <w:color w:val="auto"/>
          <w:sz w:val="22"/>
          <w:lang w:val="fr-FR"/>
        </w:rPr>
        <w:t>réation de 145 emplois directs dès la première année, pour atteindre 270 emplois directs en vitesse de croisière</w:t>
      </w:r>
      <w:r w:rsidR="002A093D">
        <w:rPr>
          <w:rFonts w:eastAsia="Arial Narrow"/>
          <w:color w:val="auto"/>
          <w:sz w:val="22"/>
          <w:lang w:val="fr-FR"/>
        </w:rPr>
        <w:t> ;</w:t>
      </w:r>
    </w:p>
    <w:p w14:paraId="13FC4C36" w14:textId="77777777" w:rsidR="002A093D" w:rsidRDefault="002A093D" w:rsidP="002A093D">
      <w:pPr>
        <w:numPr>
          <w:ilvl w:val="0"/>
          <w:numId w:val="223"/>
        </w:numPr>
        <w:spacing w:after="0" w:line="240" w:lineRule="auto"/>
        <w:jc w:val="left"/>
        <w:rPr>
          <w:rFonts w:eastAsia="Arial Narrow"/>
          <w:color w:val="auto"/>
          <w:sz w:val="22"/>
          <w:lang w:val="fr-FR"/>
        </w:rPr>
      </w:pPr>
      <w:r w:rsidRPr="00817614">
        <w:rPr>
          <w:rFonts w:eastAsia="Arial Narrow"/>
          <w:color w:val="auto"/>
          <w:sz w:val="22"/>
          <w:lang w:val="fr-FR"/>
        </w:rPr>
        <w:t>Le méthaniseur qui sera installé permettra au site de produire environ 3 800 m</w:t>
      </w:r>
      <w:r w:rsidRPr="00817614">
        <w:rPr>
          <w:rFonts w:eastAsia="Arial Narrow"/>
          <w:color w:val="auto"/>
          <w:sz w:val="22"/>
          <w:vertAlign w:val="superscript"/>
          <w:lang w:val="fr-FR"/>
        </w:rPr>
        <w:t>3</w:t>
      </w:r>
      <w:r w:rsidRPr="00817614">
        <w:rPr>
          <w:rFonts w:eastAsia="Arial Narrow"/>
          <w:color w:val="auto"/>
          <w:sz w:val="22"/>
          <w:lang w:val="fr-FR"/>
        </w:rPr>
        <w:t xml:space="preserve"> de biogaz par jour soit 1 387 000 m</w:t>
      </w:r>
      <w:r w:rsidRPr="00817614">
        <w:rPr>
          <w:rFonts w:eastAsia="Arial Narrow"/>
          <w:color w:val="auto"/>
          <w:sz w:val="22"/>
          <w:vertAlign w:val="superscript"/>
          <w:lang w:val="fr-FR"/>
        </w:rPr>
        <w:t>3</w:t>
      </w:r>
      <w:r w:rsidRPr="00817614">
        <w:rPr>
          <w:rFonts w:eastAsia="Arial Narrow"/>
          <w:color w:val="auto"/>
          <w:sz w:val="22"/>
          <w:lang w:val="fr-FR"/>
        </w:rPr>
        <w:t xml:space="preserve"> de biogaz par an. 75 % de la production de biogaz sera consommé par un générateur de 3500 </w:t>
      </w:r>
      <w:proofErr w:type="spellStart"/>
      <w:r w:rsidRPr="00817614">
        <w:rPr>
          <w:rFonts w:eastAsia="Arial Narrow"/>
          <w:color w:val="auto"/>
          <w:sz w:val="22"/>
          <w:lang w:val="fr-FR"/>
        </w:rPr>
        <w:t>kw</w:t>
      </w:r>
      <w:proofErr w:type="spellEnd"/>
      <w:r w:rsidRPr="00817614">
        <w:rPr>
          <w:rFonts w:eastAsia="Arial Narrow"/>
          <w:color w:val="auto"/>
          <w:sz w:val="22"/>
          <w:lang w:val="fr-FR"/>
        </w:rPr>
        <w:t xml:space="preserve"> ayant un rendement électrique de 40 %. Selon la production du biogaz de l’installation et la capacité de production énergétique du générateur, une production potentielle d’énergie de 9 097 KW est escomptée. Cette énergie sera utilisée pour les besoins électriques de l’abattoir. Les 25 % restant de biogaz serviront au fonctionnement d’une chaudière pour la production d’eau chaude pour les besoins d’abattage</w:t>
      </w:r>
    </w:p>
    <w:p w14:paraId="26F02155" w14:textId="1B049DAE" w:rsidR="0096193B" w:rsidRPr="002E6C36" w:rsidRDefault="0081028B" w:rsidP="0096193B">
      <w:pPr>
        <w:numPr>
          <w:ilvl w:val="0"/>
          <w:numId w:val="223"/>
        </w:numPr>
        <w:spacing w:after="0" w:line="240" w:lineRule="auto"/>
        <w:jc w:val="left"/>
        <w:rPr>
          <w:rFonts w:eastAsia="Arial Narrow"/>
          <w:color w:val="auto"/>
          <w:sz w:val="22"/>
          <w:lang w:val="fr-FR"/>
        </w:rPr>
      </w:pPr>
      <w:proofErr w:type="gramStart"/>
      <w:r>
        <w:rPr>
          <w:rFonts w:eastAsia="Arial Narrow"/>
          <w:color w:val="auto"/>
          <w:sz w:val="22"/>
          <w:lang w:val="fr-FR"/>
        </w:rPr>
        <w:t>La d</w:t>
      </w:r>
      <w:r w:rsidR="0096193B" w:rsidRPr="002E6C36">
        <w:rPr>
          <w:rFonts w:eastAsia="Arial Narrow"/>
          <w:color w:val="auto"/>
          <w:sz w:val="22"/>
          <w:lang w:val="fr-FR"/>
        </w:rPr>
        <w:t>éveloppement</w:t>
      </w:r>
      <w:proofErr w:type="gramEnd"/>
      <w:r w:rsidR="0096193B" w:rsidRPr="002E6C36">
        <w:rPr>
          <w:rFonts w:eastAsia="Arial Narrow"/>
          <w:color w:val="auto"/>
          <w:sz w:val="22"/>
          <w:lang w:val="fr-FR"/>
        </w:rPr>
        <w:t xml:space="preserve"> de source de revenus dans le secteur agro-pastorale ;</w:t>
      </w:r>
    </w:p>
    <w:p w14:paraId="653B8D6C" w14:textId="7C5B8EBC" w:rsidR="0096193B" w:rsidRPr="002E6C36" w:rsidRDefault="0081028B" w:rsidP="0096193B">
      <w:pPr>
        <w:numPr>
          <w:ilvl w:val="0"/>
          <w:numId w:val="223"/>
        </w:numPr>
        <w:spacing w:after="0" w:line="240" w:lineRule="auto"/>
        <w:jc w:val="left"/>
        <w:rPr>
          <w:rFonts w:eastAsia="Arial Narrow"/>
          <w:color w:val="auto"/>
          <w:sz w:val="22"/>
          <w:lang w:val="fr-FR"/>
        </w:rPr>
      </w:pPr>
      <w:r>
        <w:rPr>
          <w:rFonts w:eastAsia="Arial Narrow"/>
          <w:color w:val="auto"/>
          <w:sz w:val="22"/>
          <w:lang w:val="fr-FR"/>
        </w:rPr>
        <w:t>L’a</w:t>
      </w:r>
      <w:r w:rsidR="0096193B" w:rsidRPr="002E6C36">
        <w:rPr>
          <w:rFonts w:eastAsia="Arial Narrow"/>
          <w:color w:val="auto"/>
          <w:sz w:val="22"/>
          <w:lang w:val="fr-FR"/>
        </w:rPr>
        <w:t>ugmentation des revenus des acteurs de la chaine de valeur de l’élevage ;</w:t>
      </w:r>
    </w:p>
    <w:p w14:paraId="38AD5661" w14:textId="1BFFEA71" w:rsidR="0096193B" w:rsidRPr="002E6C36" w:rsidRDefault="0081028B" w:rsidP="0096193B">
      <w:pPr>
        <w:numPr>
          <w:ilvl w:val="0"/>
          <w:numId w:val="223"/>
        </w:numPr>
        <w:spacing w:after="0" w:line="240" w:lineRule="auto"/>
        <w:jc w:val="left"/>
        <w:rPr>
          <w:rFonts w:eastAsia="Arial Narrow"/>
          <w:color w:val="auto"/>
          <w:sz w:val="22"/>
          <w:lang w:val="fr-FR"/>
        </w:rPr>
      </w:pPr>
      <w:r>
        <w:rPr>
          <w:rFonts w:eastAsia="Arial Narrow"/>
          <w:color w:val="auto"/>
          <w:sz w:val="22"/>
          <w:lang w:val="fr-FR"/>
        </w:rPr>
        <w:t>L’a</w:t>
      </w:r>
      <w:r w:rsidR="0096193B" w:rsidRPr="002E6C36">
        <w:rPr>
          <w:rFonts w:eastAsia="Arial Narrow"/>
          <w:color w:val="auto"/>
          <w:sz w:val="22"/>
          <w:lang w:val="fr-FR"/>
        </w:rPr>
        <w:t>mélioration du pouvoir d’achat des populations ;</w:t>
      </w:r>
    </w:p>
    <w:p w14:paraId="6CD7A186" w14:textId="6C7F2F9E" w:rsidR="0096193B" w:rsidRPr="002E6C36" w:rsidRDefault="0081028B" w:rsidP="0096193B">
      <w:pPr>
        <w:numPr>
          <w:ilvl w:val="0"/>
          <w:numId w:val="223"/>
        </w:numPr>
        <w:spacing w:after="0" w:line="240" w:lineRule="auto"/>
        <w:jc w:val="left"/>
        <w:rPr>
          <w:rFonts w:eastAsia="Arial Narrow"/>
          <w:color w:val="auto"/>
          <w:sz w:val="22"/>
          <w:lang w:val="fr-FR"/>
        </w:rPr>
      </w:pPr>
      <w:r>
        <w:rPr>
          <w:rFonts w:eastAsia="Arial Narrow"/>
          <w:color w:val="auto"/>
          <w:sz w:val="22"/>
          <w:lang w:val="fr-FR"/>
        </w:rPr>
        <w:t>La d</w:t>
      </w:r>
      <w:r w:rsidR="0096193B" w:rsidRPr="002E6C36">
        <w:rPr>
          <w:rFonts w:eastAsia="Arial Narrow"/>
          <w:color w:val="auto"/>
          <w:sz w:val="22"/>
          <w:lang w:val="fr-FR"/>
        </w:rPr>
        <w:t>isponibilité de la viande de qualité ;</w:t>
      </w:r>
    </w:p>
    <w:p w14:paraId="068F4833" w14:textId="77777777" w:rsidR="0096193B" w:rsidRPr="002E6C36" w:rsidRDefault="0096193B" w:rsidP="0096193B">
      <w:pPr>
        <w:rPr>
          <w:rFonts w:eastAsia="Arial Narrow"/>
          <w:sz w:val="22"/>
          <w:lang w:val="fr-FR"/>
        </w:rPr>
      </w:pPr>
    </w:p>
    <w:p w14:paraId="42BEB902" w14:textId="77777777" w:rsidR="0096193B" w:rsidRPr="002E6C36" w:rsidRDefault="0096193B" w:rsidP="0096193B">
      <w:pPr>
        <w:rPr>
          <w:rFonts w:eastAsia="Arial Narrow"/>
          <w:sz w:val="22"/>
          <w:lang w:val="fr-FR"/>
        </w:rPr>
        <w:sectPr w:rsidR="0096193B" w:rsidRPr="002E6C36" w:rsidSect="00FE2A72">
          <w:footerReference w:type="default" r:id="rId16"/>
          <w:pgSz w:w="11899" w:h="16841"/>
          <w:pgMar w:top="1417" w:right="1267" w:bottom="1417" w:left="1417" w:header="720" w:footer="709" w:gutter="0"/>
          <w:pgNumType w:fmt="upperRoman" w:start="1"/>
          <w:cols w:space="720"/>
          <w:docGrid w:linePitch="326"/>
        </w:sectPr>
      </w:pPr>
    </w:p>
    <w:p w14:paraId="3A64902D" w14:textId="77777777" w:rsidR="009D4AA7" w:rsidRDefault="009D4AA7" w:rsidP="009D4AA7">
      <w:pPr>
        <w:rPr>
          <w:lang w:val="fr-FR"/>
        </w:rPr>
      </w:pPr>
      <w:bookmarkStart w:id="37" w:name="_Toc141706734"/>
      <w:bookmarkStart w:id="38" w:name="_Toc141707069"/>
      <w:bookmarkStart w:id="39" w:name="_Toc141707307"/>
      <w:r w:rsidRPr="006F4202">
        <w:rPr>
          <w:lang w:val="fr-FR"/>
        </w:rPr>
        <w:lastRenderedPageBreak/>
        <w:t xml:space="preserve">Tableau </w:t>
      </w:r>
      <w:r w:rsidRPr="006F4202">
        <w:rPr>
          <w:iCs/>
          <w:color w:val="auto"/>
          <w:lang w:val="fr-FR" w:eastAsia="fr-FR"/>
        </w:rPr>
        <w:t>a</w:t>
      </w:r>
      <w:r>
        <w:rPr>
          <w:iCs/>
          <w:color w:val="auto"/>
          <w:lang w:val="fr-FR" w:eastAsia="fr-FR"/>
        </w:rPr>
        <w:t xml:space="preserve"> </w:t>
      </w:r>
      <w:r w:rsidRPr="006F4202">
        <w:rPr>
          <w:lang w:val="fr-FR"/>
        </w:rPr>
        <w:t>: Synthèse des impacts du sous-projet</w:t>
      </w:r>
      <w:bookmarkEnd w:id="37"/>
      <w:bookmarkEnd w:id="38"/>
      <w:bookmarkEnd w:id="39"/>
    </w:p>
    <w:tbl>
      <w:tblPr>
        <w:tblW w:w="54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133"/>
        <w:gridCol w:w="1977"/>
        <w:gridCol w:w="1451"/>
        <w:gridCol w:w="4004"/>
        <w:gridCol w:w="2479"/>
      </w:tblGrid>
      <w:tr w:rsidR="009D4AA7" w:rsidRPr="0081028B" w14:paraId="74BE2276" w14:textId="77777777" w:rsidTr="002A093D">
        <w:trPr>
          <w:tblHeader/>
          <w:jc w:val="center"/>
        </w:trPr>
        <w:tc>
          <w:tcPr>
            <w:tcW w:w="1065" w:type="pct"/>
            <w:tcBorders>
              <w:top w:val="single" w:sz="4" w:space="0" w:color="auto"/>
              <w:left w:val="single" w:sz="4" w:space="0" w:color="auto"/>
              <w:bottom w:val="single" w:sz="4" w:space="0" w:color="auto"/>
              <w:right w:val="single" w:sz="4" w:space="0" w:color="auto"/>
            </w:tcBorders>
            <w:shd w:val="clear" w:color="auto" w:fill="B4C6E7"/>
            <w:hideMark/>
          </w:tcPr>
          <w:p w14:paraId="01852407" w14:textId="77777777" w:rsidR="009D4AA7" w:rsidRPr="002E6C36" w:rsidRDefault="009D4AA7" w:rsidP="002A093D">
            <w:pPr>
              <w:tabs>
                <w:tab w:val="left" w:pos="864"/>
                <w:tab w:val="left" w:pos="1152"/>
                <w:tab w:val="left" w:pos="1440"/>
                <w:tab w:val="left" w:pos="1728"/>
                <w:tab w:val="right" w:pos="9360"/>
              </w:tabs>
              <w:spacing w:after="0" w:line="240" w:lineRule="auto"/>
              <w:ind w:left="0"/>
              <w:rPr>
                <w:b/>
                <w:noProof/>
                <w:sz w:val="22"/>
                <w:lang w:val="fr-FR"/>
              </w:rPr>
            </w:pPr>
            <w:r w:rsidRPr="002E6C36">
              <w:rPr>
                <w:b/>
                <w:noProof/>
                <w:sz w:val="22"/>
                <w:lang w:val="fr-FR"/>
              </w:rPr>
              <w:t>Activités source d’impact du projet</w:t>
            </w:r>
          </w:p>
        </w:tc>
        <w:tc>
          <w:tcPr>
            <w:tcW w:w="697" w:type="pct"/>
            <w:tcBorders>
              <w:top w:val="single" w:sz="4" w:space="0" w:color="auto"/>
              <w:left w:val="single" w:sz="4" w:space="0" w:color="auto"/>
              <w:bottom w:val="single" w:sz="4" w:space="0" w:color="auto"/>
              <w:right w:val="single" w:sz="4" w:space="0" w:color="auto"/>
            </w:tcBorders>
            <w:shd w:val="clear" w:color="auto" w:fill="B4C6E7"/>
            <w:hideMark/>
          </w:tcPr>
          <w:p w14:paraId="6BC3E45A" w14:textId="77777777" w:rsidR="009D4AA7" w:rsidRPr="002E6C36" w:rsidRDefault="009D4AA7" w:rsidP="002A093D">
            <w:pPr>
              <w:tabs>
                <w:tab w:val="left" w:pos="864"/>
                <w:tab w:val="left" w:pos="1152"/>
                <w:tab w:val="left" w:pos="1440"/>
                <w:tab w:val="left" w:pos="1728"/>
                <w:tab w:val="right" w:pos="9360"/>
              </w:tabs>
              <w:spacing w:after="0" w:line="240" w:lineRule="auto"/>
              <w:rPr>
                <w:b/>
                <w:noProof/>
                <w:sz w:val="22"/>
              </w:rPr>
            </w:pPr>
            <w:r w:rsidRPr="002E6C36">
              <w:rPr>
                <w:b/>
                <w:noProof/>
                <w:sz w:val="22"/>
              </w:rPr>
              <w:t xml:space="preserve">Impacts positifs </w:t>
            </w:r>
          </w:p>
        </w:tc>
        <w:tc>
          <w:tcPr>
            <w:tcW w:w="646" w:type="pct"/>
            <w:tcBorders>
              <w:top w:val="single" w:sz="4" w:space="0" w:color="auto"/>
              <w:left w:val="single" w:sz="4" w:space="0" w:color="auto"/>
              <w:bottom w:val="single" w:sz="4" w:space="0" w:color="auto"/>
              <w:right w:val="single" w:sz="4" w:space="0" w:color="auto"/>
            </w:tcBorders>
            <w:shd w:val="clear" w:color="auto" w:fill="B4C6E7"/>
            <w:hideMark/>
          </w:tcPr>
          <w:p w14:paraId="551C394C" w14:textId="77777777" w:rsidR="009D4AA7" w:rsidRPr="002E6C36" w:rsidRDefault="009D4AA7" w:rsidP="002A093D">
            <w:pPr>
              <w:tabs>
                <w:tab w:val="left" w:pos="864"/>
                <w:tab w:val="left" w:pos="1152"/>
                <w:tab w:val="left" w:pos="1440"/>
                <w:tab w:val="left" w:pos="1728"/>
                <w:tab w:val="right" w:pos="9360"/>
              </w:tabs>
              <w:spacing w:after="0" w:line="240" w:lineRule="auto"/>
              <w:rPr>
                <w:b/>
                <w:noProof/>
                <w:sz w:val="22"/>
              </w:rPr>
            </w:pPr>
            <w:r w:rsidRPr="002E6C36">
              <w:rPr>
                <w:b/>
                <w:noProof/>
                <w:sz w:val="22"/>
              </w:rPr>
              <w:t xml:space="preserve">Impacts négatifs </w:t>
            </w:r>
          </w:p>
        </w:tc>
        <w:tc>
          <w:tcPr>
            <w:tcW w:w="474" w:type="pct"/>
            <w:tcBorders>
              <w:top w:val="single" w:sz="4" w:space="0" w:color="auto"/>
              <w:left w:val="single" w:sz="4" w:space="0" w:color="auto"/>
              <w:bottom w:val="single" w:sz="4" w:space="0" w:color="auto"/>
              <w:right w:val="single" w:sz="4" w:space="0" w:color="auto"/>
            </w:tcBorders>
            <w:shd w:val="clear" w:color="auto" w:fill="B4C6E7"/>
            <w:hideMark/>
          </w:tcPr>
          <w:p w14:paraId="36CEED81" w14:textId="77777777" w:rsidR="009D4AA7" w:rsidRPr="002E6C36" w:rsidRDefault="009D4AA7" w:rsidP="002A093D">
            <w:pPr>
              <w:tabs>
                <w:tab w:val="left" w:pos="864"/>
                <w:tab w:val="left" w:pos="1152"/>
                <w:tab w:val="left" w:pos="1440"/>
                <w:tab w:val="left" w:pos="1728"/>
                <w:tab w:val="right" w:pos="9360"/>
              </w:tabs>
              <w:spacing w:after="0" w:line="240" w:lineRule="auto"/>
              <w:rPr>
                <w:b/>
                <w:noProof/>
                <w:sz w:val="22"/>
              </w:rPr>
            </w:pPr>
            <w:r w:rsidRPr="002E6C36">
              <w:rPr>
                <w:b/>
                <w:noProof/>
                <w:sz w:val="22"/>
              </w:rPr>
              <w:t>Importance de l’impact</w:t>
            </w:r>
          </w:p>
        </w:tc>
        <w:tc>
          <w:tcPr>
            <w:tcW w:w="1308" w:type="pct"/>
            <w:tcBorders>
              <w:top w:val="single" w:sz="4" w:space="0" w:color="auto"/>
              <w:left w:val="single" w:sz="4" w:space="0" w:color="auto"/>
              <w:bottom w:val="single" w:sz="4" w:space="0" w:color="auto"/>
              <w:right w:val="single" w:sz="4" w:space="0" w:color="auto"/>
            </w:tcBorders>
            <w:shd w:val="clear" w:color="auto" w:fill="B4C6E7"/>
            <w:hideMark/>
          </w:tcPr>
          <w:p w14:paraId="3B7A3FFC" w14:textId="77777777" w:rsidR="009D4AA7" w:rsidRPr="002E6C36" w:rsidRDefault="009D4AA7" w:rsidP="002A093D">
            <w:pPr>
              <w:tabs>
                <w:tab w:val="left" w:pos="864"/>
                <w:tab w:val="left" w:pos="1152"/>
                <w:tab w:val="left" w:pos="1440"/>
                <w:tab w:val="left" w:pos="1728"/>
                <w:tab w:val="right" w:pos="9360"/>
              </w:tabs>
              <w:spacing w:after="0" w:line="240" w:lineRule="auto"/>
              <w:rPr>
                <w:b/>
                <w:noProof/>
                <w:sz w:val="22"/>
              </w:rPr>
            </w:pPr>
            <w:r w:rsidRPr="002E6C36">
              <w:rPr>
                <w:b/>
                <w:noProof/>
                <w:sz w:val="22"/>
              </w:rPr>
              <w:t xml:space="preserve">Mesures d’atténuation </w:t>
            </w:r>
          </w:p>
        </w:tc>
        <w:tc>
          <w:tcPr>
            <w:tcW w:w="810" w:type="pct"/>
            <w:tcBorders>
              <w:top w:val="single" w:sz="4" w:space="0" w:color="auto"/>
              <w:left w:val="single" w:sz="4" w:space="0" w:color="auto"/>
              <w:bottom w:val="single" w:sz="4" w:space="0" w:color="auto"/>
              <w:right w:val="single" w:sz="4" w:space="0" w:color="auto"/>
            </w:tcBorders>
            <w:shd w:val="clear" w:color="auto" w:fill="B4C6E7"/>
            <w:hideMark/>
          </w:tcPr>
          <w:p w14:paraId="5BF58362" w14:textId="77777777" w:rsidR="009D4AA7" w:rsidRPr="002E6C36" w:rsidRDefault="009D4AA7" w:rsidP="002A093D">
            <w:pPr>
              <w:tabs>
                <w:tab w:val="left" w:pos="864"/>
                <w:tab w:val="left" w:pos="1152"/>
                <w:tab w:val="left" w:pos="1440"/>
                <w:tab w:val="left" w:pos="1728"/>
                <w:tab w:val="right" w:pos="9360"/>
              </w:tabs>
              <w:spacing w:after="0" w:line="240" w:lineRule="auto"/>
              <w:rPr>
                <w:b/>
                <w:noProof/>
                <w:sz w:val="22"/>
              </w:rPr>
            </w:pPr>
            <w:r w:rsidRPr="002E6C36">
              <w:rPr>
                <w:b/>
                <w:noProof/>
                <w:sz w:val="22"/>
              </w:rPr>
              <w:t>Mesures de maximisation</w:t>
            </w:r>
          </w:p>
        </w:tc>
      </w:tr>
      <w:tr w:rsidR="009D4AA7" w:rsidRPr="0081028B" w14:paraId="67CB9DB8" w14:textId="77777777" w:rsidTr="002A093D">
        <w:trPr>
          <w:trHeight w:val="7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92D050"/>
            <w:hideMark/>
          </w:tcPr>
          <w:p w14:paraId="3D3CFD3B" w14:textId="77777777" w:rsidR="009D4AA7" w:rsidRPr="002E6C36" w:rsidRDefault="009D4AA7" w:rsidP="009D4AA7">
            <w:pPr>
              <w:numPr>
                <w:ilvl w:val="0"/>
                <w:numId w:val="186"/>
              </w:numPr>
              <w:tabs>
                <w:tab w:val="left" w:pos="864"/>
                <w:tab w:val="left" w:pos="1152"/>
                <w:tab w:val="left" w:pos="1440"/>
                <w:tab w:val="left" w:pos="1728"/>
                <w:tab w:val="right" w:pos="9360"/>
              </w:tabs>
              <w:spacing w:after="0" w:line="240" w:lineRule="auto"/>
              <w:ind w:left="0"/>
              <w:jc w:val="center"/>
              <w:rPr>
                <w:b/>
                <w:noProof/>
                <w:sz w:val="22"/>
              </w:rPr>
            </w:pPr>
            <w:r w:rsidRPr="002E6C36">
              <w:rPr>
                <w:b/>
                <w:noProof/>
                <w:sz w:val="22"/>
              </w:rPr>
              <w:t>PHASE DE PRE-CONSTRUCTION</w:t>
            </w:r>
          </w:p>
        </w:tc>
      </w:tr>
      <w:tr w:rsidR="009D4AA7" w:rsidRPr="007E1DF8" w14:paraId="37DCA42F" w14:textId="77777777" w:rsidTr="002A093D">
        <w:trPr>
          <w:trHeight w:val="1105"/>
          <w:jc w:val="center"/>
        </w:trPr>
        <w:tc>
          <w:tcPr>
            <w:tcW w:w="1065" w:type="pct"/>
            <w:vMerge w:val="restart"/>
            <w:tcBorders>
              <w:top w:val="single" w:sz="4" w:space="0" w:color="auto"/>
              <w:left w:val="single" w:sz="4" w:space="0" w:color="auto"/>
              <w:right w:val="single" w:sz="4" w:space="0" w:color="auto"/>
            </w:tcBorders>
          </w:tcPr>
          <w:p w14:paraId="096E7B28" w14:textId="77777777" w:rsidR="009D4AA7" w:rsidRPr="002E6C36" w:rsidRDefault="009D4AA7" w:rsidP="002A093D">
            <w:pPr>
              <w:widowControl w:val="0"/>
              <w:suppressAutoHyphens/>
              <w:autoSpaceDE w:val="0"/>
              <w:autoSpaceDN w:val="0"/>
              <w:adjustRightInd w:val="0"/>
              <w:spacing w:before="120" w:after="0" w:line="240" w:lineRule="auto"/>
              <w:ind w:left="0"/>
              <w:rPr>
                <w:b/>
                <w:noProof/>
                <w:sz w:val="22"/>
                <w:lang w:val="fr-FR" w:eastAsia="fr-FR"/>
              </w:rPr>
            </w:pPr>
            <w:r w:rsidRPr="002E6C36">
              <w:rPr>
                <w:color w:val="auto"/>
                <w:sz w:val="22"/>
                <w:lang w:val="fr-FR"/>
              </w:rPr>
              <w:t>Nettoyage/débroussaillage, terrassement et le nivellement du site, transport, travaux de construction des infrastructures, démolition</w:t>
            </w:r>
          </w:p>
        </w:tc>
        <w:tc>
          <w:tcPr>
            <w:tcW w:w="697" w:type="pct"/>
            <w:vMerge w:val="restart"/>
            <w:tcBorders>
              <w:top w:val="single" w:sz="4" w:space="0" w:color="auto"/>
              <w:left w:val="single" w:sz="4" w:space="0" w:color="auto"/>
              <w:right w:val="single" w:sz="4" w:space="0" w:color="auto"/>
            </w:tcBorders>
          </w:tcPr>
          <w:p w14:paraId="6E7762CE" w14:textId="0B5CC529" w:rsidR="009D4AA7" w:rsidRPr="002E6C36" w:rsidRDefault="006F4969" w:rsidP="002A093D">
            <w:pPr>
              <w:spacing w:after="0" w:line="240" w:lineRule="auto"/>
              <w:rPr>
                <w:bCs/>
                <w:sz w:val="22"/>
                <w:lang w:val="fr-FR"/>
              </w:rPr>
            </w:pPr>
            <w:r w:rsidRPr="002E6C36">
              <w:rPr>
                <w:rFonts w:eastAsia="Arial Narrow"/>
                <w:sz w:val="22"/>
                <w:lang w:val="fr-FR"/>
              </w:rPr>
              <w:t>Création</w:t>
            </w:r>
            <w:r w:rsidR="009D4AA7" w:rsidRPr="002E6C36">
              <w:rPr>
                <w:rFonts w:eastAsia="Arial Narrow"/>
                <w:sz w:val="22"/>
                <w:lang w:val="fr-FR"/>
              </w:rPr>
              <w:t xml:space="preserve"> de la main d’œuvre locale pour les emplois temporaires.</w:t>
            </w:r>
          </w:p>
        </w:tc>
        <w:tc>
          <w:tcPr>
            <w:tcW w:w="646" w:type="pct"/>
            <w:tcBorders>
              <w:top w:val="single" w:sz="4" w:space="0" w:color="auto"/>
              <w:left w:val="single" w:sz="4" w:space="0" w:color="auto"/>
              <w:bottom w:val="single" w:sz="4" w:space="0" w:color="auto"/>
              <w:right w:val="single" w:sz="4" w:space="0" w:color="auto"/>
            </w:tcBorders>
          </w:tcPr>
          <w:p w14:paraId="7516584B" w14:textId="77777777" w:rsidR="009D4AA7" w:rsidRPr="002E6C36" w:rsidRDefault="009D4AA7" w:rsidP="002A093D">
            <w:pPr>
              <w:widowControl w:val="0"/>
              <w:suppressAutoHyphens/>
              <w:autoSpaceDE w:val="0"/>
              <w:autoSpaceDN w:val="0"/>
              <w:adjustRightInd w:val="0"/>
              <w:spacing w:before="120" w:after="0" w:line="240" w:lineRule="auto"/>
              <w:ind w:left="0"/>
              <w:rPr>
                <w:color w:val="FF0000"/>
                <w:sz w:val="22"/>
                <w:lang w:val="fr-FR"/>
              </w:rPr>
            </w:pPr>
            <w:r w:rsidRPr="002E6C36">
              <w:rPr>
                <w:color w:val="auto"/>
                <w:sz w:val="22"/>
                <w:lang w:val="fr-FR"/>
              </w:rPr>
              <w:t>Dégradation de la qualité de l’air par les émissions de poussières, des fumées et de gaz (CO</w:t>
            </w:r>
            <w:r w:rsidRPr="002E6C36">
              <w:rPr>
                <w:color w:val="auto"/>
                <w:sz w:val="22"/>
                <w:vertAlign w:val="subscript"/>
                <w:lang w:val="fr-FR"/>
              </w:rPr>
              <w:t>X</w:t>
            </w:r>
            <w:r w:rsidRPr="002E6C36">
              <w:rPr>
                <w:color w:val="auto"/>
                <w:sz w:val="22"/>
                <w:lang w:val="fr-FR"/>
              </w:rPr>
              <w:t>, NO</w:t>
            </w:r>
            <w:r w:rsidRPr="002E6C36">
              <w:rPr>
                <w:color w:val="auto"/>
                <w:sz w:val="22"/>
                <w:vertAlign w:val="subscript"/>
                <w:lang w:val="fr-FR"/>
              </w:rPr>
              <w:t>X)</w:t>
            </w:r>
          </w:p>
        </w:tc>
        <w:tc>
          <w:tcPr>
            <w:tcW w:w="474" w:type="pct"/>
            <w:tcBorders>
              <w:top w:val="single" w:sz="4" w:space="0" w:color="auto"/>
              <w:left w:val="single" w:sz="4" w:space="0" w:color="auto"/>
              <w:bottom w:val="single" w:sz="4" w:space="0" w:color="auto"/>
              <w:right w:val="single" w:sz="4" w:space="0" w:color="auto"/>
            </w:tcBorders>
          </w:tcPr>
          <w:p w14:paraId="75461EF8" w14:textId="77777777" w:rsidR="009D4AA7" w:rsidRPr="002E6C36" w:rsidRDefault="009D4AA7" w:rsidP="002A093D">
            <w:pPr>
              <w:tabs>
                <w:tab w:val="left" w:pos="864"/>
                <w:tab w:val="left" w:pos="1152"/>
                <w:tab w:val="left" w:pos="1440"/>
                <w:tab w:val="left" w:pos="1728"/>
                <w:tab w:val="right" w:pos="9360"/>
              </w:tabs>
              <w:spacing w:after="0" w:line="240" w:lineRule="auto"/>
              <w:rPr>
                <w:rFonts w:eastAsia="Century Gothic"/>
                <w:bCs/>
                <w:spacing w:val="-1"/>
                <w:position w:val="-1"/>
                <w:sz w:val="22"/>
              </w:rPr>
            </w:pPr>
            <w:r w:rsidRPr="002E6C36">
              <w:rPr>
                <w:color w:val="auto"/>
                <w:sz w:val="22"/>
                <w:lang w:val="fr-FR"/>
              </w:rPr>
              <w:t>Moyenne</w:t>
            </w:r>
          </w:p>
        </w:tc>
        <w:tc>
          <w:tcPr>
            <w:tcW w:w="1308" w:type="pct"/>
            <w:tcBorders>
              <w:top w:val="single" w:sz="4" w:space="0" w:color="auto"/>
              <w:left w:val="single" w:sz="4" w:space="0" w:color="auto"/>
              <w:bottom w:val="single" w:sz="4" w:space="0" w:color="auto"/>
              <w:right w:val="single" w:sz="4" w:space="0" w:color="auto"/>
            </w:tcBorders>
          </w:tcPr>
          <w:p w14:paraId="1E1EF553" w14:textId="77777777" w:rsidR="009D4AA7" w:rsidRPr="002E6C36" w:rsidRDefault="009D4AA7" w:rsidP="009D4AA7">
            <w:pPr>
              <w:numPr>
                <w:ilvl w:val="0"/>
                <w:numId w:val="64"/>
              </w:numPr>
              <w:spacing w:after="0" w:line="240" w:lineRule="auto"/>
              <w:ind w:left="177" w:hanging="177"/>
              <w:contextualSpacing/>
              <w:jc w:val="left"/>
              <w:rPr>
                <w:rFonts w:eastAsia="Calibri"/>
                <w:color w:val="auto"/>
                <w:sz w:val="22"/>
                <w:lang w:val="fr-FR" w:eastAsia="en-US"/>
              </w:rPr>
            </w:pPr>
            <w:r w:rsidRPr="002E6C36">
              <w:rPr>
                <w:rFonts w:eastAsia="Calibri"/>
                <w:color w:val="auto"/>
                <w:sz w:val="22"/>
                <w:lang w:val="fr-FR" w:eastAsia="en-US"/>
              </w:rPr>
              <w:t>Arroser au moins deux fois par jour les aires exposées aux poussières sur le chantier ;</w:t>
            </w:r>
          </w:p>
          <w:p w14:paraId="24B633EA" w14:textId="77777777" w:rsidR="009D4AA7" w:rsidRPr="002E6C36" w:rsidRDefault="009D4AA7" w:rsidP="009D4AA7">
            <w:pPr>
              <w:numPr>
                <w:ilvl w:val="0"/>
                <w:numId w:val="64"/>
              </w:numPr>
              <w:spacing w:after="0" w:line="240" w:lineRule="auto"/>
              <w:ind w:left="177" w:hanging="177"/>
              <w:contextualSpacing/>
              <w:jc w:val="left"/>
              <w:rPr>
                <w:rFonts w:eastAsia="Calibri"/>
                <w:color w:val="auto"/>
                <w:sz w:val="22"/>
                <w:lang w:val="fr-FR" w:eastAsia="en-US"/>
              </w:rPr>
            </w:pPr>
            <w:r w:rsidRPr="002E6C36">
              <w:rPr>
                <w:color w:val="auto"/>
                <w:sz w:val="22"/>
                <w:lang w:val="fr-FR" w:eastAsia="en-US"/>
              </w:rPr>
              <w:t>Limiter la vitesse des camions et véhicules de transport d’agrégats et des matériaux du chantier pour réduire les émanations de poussières dans le secteur du projet ;</w:t>
            </w:r>
          </w:p>
          <w:p w14:paraId="7CF26BC6" w14:textId="77777777" w:rsidR="009D4AA7" w:rsidRPr="002E6C36" w:rsidRDefault="009D4AA7" w:rsidP="002A093D">
            <w:pPr>
              <w:widowControl w:val="0"/>
              <w:suppressAutoHyphens/>
              <w:autoSpaceDE w:val="0"/>
              <w:autoSpaceDN w:val="0"/>
              <w:adjustRightInd w:val="0"/>
              <w:spacing w:after="0" w:line="240" w:lineRule="auto"/>
              <w:contextualSpacing/>
              <w:rPr>
                <w:sz w:val="22"/>
                <w:lang w:val="fr-FR"/>
              </w:rPr>
            </w:pPr>
            <w:r w:rsidRPr="002E6C36">
              <w:rPr>
                <w:sz w:val="22"/>
                <w:lang w:val="fr-FR"/>
              </w:rPr>
              <w:t xml:space="preserve"> Doter les ouvriers d’Equipement de Protection Individuelle d’EPI</w:t>
            </w:r>
            <w:r w:rsidRPr="002E6C36">
              <w:rPr>
                <w:rFonts w:eastAsia="Arial"/>
                <w:sz w:val="22"/>
                <w:lang w:val="fr-FR"/>
              </w:rPr>
              <w:t xml:space="preserve"> </w:t>
            </w:r>
            <w:r w:rsidRPr="002E6C36">
              <w:rPr>
                <w:sz w:val="22"/>
                <w:lang w:val="fr-FR"/>
              </w:rPr>
              <w:t>(cache-nez, lunettes, casque, gants, etc.) puis veiller à leur port effectif</w:t>
            </w:r>
          </w:p>
        </w:tc>
        <w:tc>
          <w:tcPr>
            <w:tcW w:w="810" w:type="pct"/>
            <w:tcBorders>
              <w:top w:val="single" w:sz="4" w:space="0" w:color="auto"/>
              <w:left w:val="single" w:sz="4" w:space="0" w:color="auto"/>
              <w:bottom w:val="single" w:sz="4" w:space="0" w:color="auto"/>
              <w:right w:val="single" w:sz="4" w:space="0" w:color="auto"/>
            </w:tcBorders>
          </w:tcPr>
          <w:p w14:paraId="7B1D8DFA" w14:textId="77777777" w:rsidR="009D4AA7" w:rsidRPr="002E6C36" w:rsidRDefault="009D4AA7" w:rsidP="002A093D">
            <w:pPr>
              <w:tabs>
                <w:tab w:val="left" w:pos="864"/>
                <w:tab w:val="left" w:pos="1152"/>
                <w:tab w:val="left" w:pos="1440"/>
                <w:tab w:val="left" w:pos="1728"/>
                <w:tab w:val="right" w:pos="9360"/>
              </w:tabs>
              <w:spacing w:after="0" w:line="240" w:lineRule="auto"/>
              <w:rPr>
                <w:noProof/>
                <w:sz w:val="22"/>
                <w:lang w:val="fr-FR"/>
              </w:rPr>
            </w:pPr>
          </w:p>
        </w:tc>
      </w:tr>
      <w:tr w:rsidR="009D4AA7" w:rsidRPr="007E1DF8" w14:paraId="66AE8F76" w14:textId="77777777" w:rsidTr="002A093D">
        <w:trPr>
          <w:trHeight w:val="1105"/>
          <w:jc w:val="center"/>
        </w:trPr>
        <w:tc>
          <w:tcPr>
            <w:tcW w:w="1065" w:type="pct"/>
            <w:vMerge/>
            <w:tcBorders>
              <w:left w:val="single" w:sz="4" w:space="0" w:color="auto"/>
              <w:right w:val="single" w:sz="4" w:space="0" w:color="auto"/>
            </w:tcBorders>
          </w:tcPr>
          <w:p w14:paraId="26937C5D" w14:textId="77777777" w:rsidR="009D4AA7" w:rsidRPr="002E6C36" w:rsidRDefault="009D4AA7" w:rsidP="002A093D">
            <w:pPr>
              <w:tabs>
                <w:tab w:val="left" w:pos="864"/>
                <w:tab w:val="left" w:pos="1152"/>
                <w:tab w:val="left" w:pos="1440"/>
                <w:tab w:val="left" w:pos="1728"/>
                <w:tab w:val="right" w:pos="9360"/>
              </w:tabs>
              <w:spacing w:after="0" w:line="240" w:lineRule="auto"/>
              <w:ind w:left="0"/>
              <w:contextualSpacing/>
              <w:rPr>
                <w:b/>
                <w:color w:val="auto"/>
                <w:sz w:val="22"/>
                <w:lang w:val="fr-FR"/>
              </w:rPr>
            </w:pPr>
          </w:p>
        </w:tc>
        <w:tc>
          <w:tcPr>
            <w:tcW w:w="697" w:type="pct"/>
            <w:vMerge/>
            <w:tcBorders>
              <w:left w:val="single" w:sz="4" w:space="0" w:color="auto"/>
              <w:bottom w:val="single" w:sz="4" w:space="0" w:color="auto"/>
              <w:right w:val="single" w:sz="4" w:space="0" w:color="auto"/>
            </w:tcBorders>
          </w:tcPr>
          <w:p w14:paraId="0316B4BC" w14:textId="77777777" w:rsidR="009D4AA7" w:rsidRPr="002E6C36" w:rsidRDefault="009D4AA7" w:rsidP="002A093D">
            <w:pPr>
              <w:spacing w:after="0" w:line="240" w:lineRule="auto"/>
              <w:rPr>
                <w:bCs/>
                <w:sz w:val="22"/>
                <w:lang w:val="fr-FR"/>
              </w:rPr>
            </w:pPr>
          </w:p>
        </w:tc>
        <w:tc>
          <w:tcPr>
            <w:tcW w:w="646" w:type="pct"/>
            <w:tcBorders>
              <w:top w:val="single" w:sz="4" w:space="0" w:color="auto"/>
              <w:left w:val="single" w:sz="4" w:space="0" w:color="auto"/>
              <w:bottom w:val="single" w:sz="4" w:space="0" w:color="auto"/>
              <w:right w:val="single" w:sz="4" w:space="0" w:color="auto"/>
            </w:tcBorders>
          </w:tcPr>
          <w:p w14:paraId="19204593" w14:textId="77777777" w:rsidR="009D4AA7" w:rsidRPr="002E6C36" w:rsidRDefault="009D4AA7" w:rsidP="002A093D">
            <w:pPr>
              <w:widowControl w:val="0"/>
              <w:suppressAutoHyphens/>
              <w:autoSpaceDE w:val="0"/>
              <w:autoSpaceDN w:val="0"/>
              <w:adjustRightInd w:val="0"/>
              <w:spacing w:before="120" w:after="0" w:line="240" w:lineRule="auto"/>
              <w:ind w:left="0"/>
              <w:rPr>
                <w:color w:val="auto"/>
                <w:sz w:val="22"/>
                <w:lang w:val="fr-FR"/>
              </w:rPr>
            </w:pPr>
            <w:r w:rsidRPr="002E6C36">
              <w:rPr>
                <w:color w:val="auto"/>
                <w:sz w:val="22"/>
                <w:lang w:val="fr-FR"/>
              </w:rPr>
              <w:t>Destruction des habitats naturels et source d’alimentation de la faune terrestre et aviaire</w:t>
            </w:r>
          </w:p>
        </w:tc>
        <w:tc>
          <w:tcPr>
            <w:tcW w:w="474" w:type="pct"/>
            <w:tcBorders>
              <w:top w:val="single" w:sz="4" w:space="0" w:color="auto"/>
              <w:left w:val="single" w:sz="4" w:space="0" w:color="auto"/>
              <w:bottom w:val="single" w:sz="4" w:space="0" w:color="auto"/>
              <w:right w:val="single" w:sz="4" w:space="0" w:color="auto"/>
            </w:tcBorders>
          </w:tcPr>
          <w:p w14:paraId="0619D181" w14:textId="77777777" w:rsidR="009D4AA7" w:rsidRPr="002E6C36" w:rsidRDefault="009D4AA7" w:rsidP="002A093D">
            <w:pPr>
              <w:tabs>
                <w:tab w:val="left" w:pos="864"/>
                <w:tab w:val="left" w:pos="1152"/>
                <w:tab w:val="left" w:pos="1440"/>
                <w:tab w:val="left" w:pos="1728"/>
                <w:tab w:val="right" w:pos="9360"/>
              </w:tabs>
              <w:spacing w:after="0" w:line="240" w:lineRule="auto"/>
              <w:rPr>
                <w:color w:val="auto"/>
                <w:sz w:val="22"/>
                <w:lang w:val="fr-FR"/>
              </w:rPr>
            </w:pPr>
            <w:r w:rsidRPr="002E6C36">
              <w:rPr>
                <w:color w:val="auto"/>
                <w:sz w:val="22"/>
                <w:lang w:val="fr-FR"/>
              </w:rPr>
              <w:t>Moyenne</w:t>
            </w:r>
          </w:p>
        </w:tc>
        <w:tc>
          <w:tcPr>
            <w:tcW w:w="1308" w:type="pct"/>
            <w:tcBorders>
              <w:top w:val="single" w:sz="4" w:space="0" w:color="auto"/>
              <w:left w:val="single" w:sz="4" w:space="0" w:color="auto"/>
              <w:bottom w:val="single" w:sz="4" w:space="0" w:color="auto"/>
              <w:right w:val="single" w:sz="4" w:space="0" w:color="auto"/>
            </w:tcBorders>
          </w:tcPr>
          <w:p w14:paraId="2786F5B7" w14:textId="77777777" w:rsidR="009D4AA7" w:rsidRPr="002E6C36" w:rsidRDefault="009D4AA7" w:rsidP="009D4AA7">
            <w:pPr>
              <w:numPr>
                <w:ilvl w:val="0"/>
                <w:numId w:val="64"/>
              </w:numPr>
              <w:spacing w:after="0" w:line="240" w:lineRule="auto"/>
              <w:ind w:left="177" w:hanging="177"/>
              <w:contextualSpacing/>
              <w:jc w:val="left"/>
              <w:rPr>
                <w:color w:val="auto"/>
                <w:sz w:val="22"/>
                <w:lang w:val="fr-FR"/>
              </w:rPr>
            </w:pPr>
            <w:r w:rsidRPr="002E6C36">
              <w:rPr>
                <w:color w:val="auto"/>
                <w:sz w:val="22"/>
                <w:lang w:val="fr-FR"/>
              </w:rPr>
              <w:t>Restauration du couvert végétal et de l’habitat de la faune</w:t>
            </w:r>
          </w:p>
          <w:p w14:paraId="7F8D3BA1" w14:textId="77777777" w:rsidR="009D4AA7" w:rsidRPr="002E6C36" w:rsidRDefault="009D4AA7" w:rsidP="009D4AA7">
            <w:pPr>
              <w:numPr>
                <w:ilvl w:val="0"/>
                <w:numId w:val="64"/>
              </w:numPr>
              <w:spacing w:after="0" w:line="240" w:lineRule="auto"/>
              <w:ind w:left="177" w:hanging="177"/>
              <w:contextualSpacing/>
              <w:jc w:val="left"/>
              <w:rPr>
                <w:rFonts w:eastAsia="Calibri"/>
                <w:color w:val="auto"/>
                <w:sz w:val="22"/>
                <w:lang w:val="fr-FR" w:eastAsia="en-US"/>
              </w:rPr>
            </w:pPr>
            <w:r w:rsidRPr="002E6C36">
              <w:rPr>
                <w:color w:val="auto"/>
                <w:sz w:val="22"/>
                <w:lang w:val="fr-FR"/>
              </w:rPr>
              <w:t>Entretien des espaces verts et des arbres plantés autour de la cour du sous-projet de l’abattoir durant toute la phase de l’exploitation</w:t>
            </w:r>
          </w:p>
        </w:tc>
        <w:tc>
          <w:tcPr>
            <w:tcW w:w="810" w:type="pct"/>
            <w:tcBorders>
              <w:top w:val="single" w:sz="4" w:space="0" w:color="auto"/>
              <w:left w:val="single" w:sz="4" w:space="0" w:color="auto"/>
              <w:bottom w:val="single" w:sz="4" w:space="0" w:color="auto"/>
              <w:right w:val="single" w:sz="4" w:space="0" w:color="auto"/>
            </w:tcBorders>
          </w:tcPr>
          <w:p w14:paraId="68357AA2" w14:textId="77777777" w:rsidR="009D4AA7" w:rsidRPr="002E6C36" w:rsidRDefault="009D4AA7" w:rsidP="002A093D">
            <w:pPr>
              <w:tabs>
                <w:tab w:val="left" w:pos="864"/>
                <w:tab w:val="left" w:pos="1152"/>
                <w:tab w:val="left" w:pos="1440"/>
                <w:tab w:val="left" w:pos="1728"/>
                <w:tab w:val="right" w:pos="9360"/>
              </w:tabs>
              <w:spacing w:after="0" w:line="240" w:lineRule="auto"/>
              <w:rPr>
                <w:noProof/>
                <w:sz w:val="22"/>
                <w:lang w:val="fr-FR"/>
              </w:rPr>
            </w:pPr>
          </w:p>
        </w:tc>
      </w:tr>
      <w:tr w:rsidR="009D4AA7" w:rsidRPr="007E1DF8" w14:paraId="7E2BDACA" w14:textId="77777777" w:rsidTr="002A093D">
        <w:trPr>
          <w:trHeight w:val="629"/>
          <w:jc w:val="center"/>
        </w:trPr>
        <w:tc>
          <w:tcPr>
            <w:tcW w:w="1065" w:type="pct"/>
            <w:tcBorders>
              <w:top w:val="single" w:sz="4" w:space="0" w:color="auto"/>
              <w:left w:val="single" w:sz="4" w:space="0" w:color="auto"/>
              <w:right w:val="single" w:sz="4" w:space="0" w:color="auto"/>
            </w:tcBorders>
          </w:tcPr>
          <w:p w14:paraId="51C29050" w14:textId="77777777" w:rsidR="009D4AA7" w:rsidRPr="002E6C36" w:rsidRDefault="009D4AA7" w:rsidP="002A093D">
            <w:pPr>
              <w:tabs>
                <w:tab w:val="left" w:pos="864"/>
                <w:tab w:val="left" w:pos="1152"/>
                <w:tab w:val="left" w:pos="1440"/>
                <w:tab w:val="left" w:pos="1728"/>
                <w:tab w:val="right" w:pos="9360"/>
              </w:tabs>
              <w:spacing w:after="0" w:line="240" w:lineRule="auto"/>
              <w:ind w:left="0"/>
              <w:contextualSpacing/>
              <w:rPr>
                <w:b/>
                <w:color w:val="auto"/>
                <w:sz w:val="22"/>
                <w:lang w:val="fr-FR"/>
              </w:rPr>
            </w:pPr>
            <w:r w:rsidRPr="002E6C36">
              <w:rPr>
                <w:color w:val="auto"/>
                <w:sz w:val="22"/>
                <w:lang w:val="fr-FR"/>
              </w:rPr>
              <w:t>Installation base vie, abattage d’arbres, arbustes et herbacées, terrassement, nettoyage/débroussaillage, nivellement construction, implantation des infrastructures</w:t>
            </w:r>
          </w:p>
        </w:tc>
        <w:tc>
          <w:tcPr>
            <w:tcW w:w="697" w:type="pct"/>
            <w:tcBorders>
              <w:top w:val="single" w:sz="4" w:space="0" w:color="auto"/>
              <w:left w:val="single" w:sz="4" w:space="0" w:color="auto"/>
              <w:bottom w:val="single" w:sz="4" w:space="0" w:color="auto"/>
              <w:right w:val="single" w:sz="4" w:space="0" w:color="auto"/>
            </w:tcBorders>
          </w:tcPr>
          <w:p w14:paraId="30271CDD" w14:textId="77777777" w:rsidR="009D4AA7" w:rsidRPr="002E6C36" w:rsidRDefault="009D4AA7" w:rsidP="002A093D">
            <w:pPr>
              <w:spacing w:after="0" w:line="240" w:lineRule="auto"/>
              <w:rPr>
                <w:bCs/>
                <w:sz w:val="22"/>
                <w:lang w:val="fr-FR"/>
              </w:rPr>
            </w:pPr>
          </w:p>
        </w:tc>
        <w:tc>
          <w:tcPr>
            <w:tcW w:w="646" w:type="pct"/>
            <w:tcBorders>
              <w:top w:val="single" w:sz="4" w:space="0" w:color="auto"/>
              <w:left w:val="single" w:sz="4" w:space="0" w:color="auto"/>
              <w:bottom w:val="single" w:sz="4" w:space="0" w:color="auto"/>
              <w:right w:val="single" w:sz="4" w:space="0" w:color="auto"/>
            </w:tcBorders>
          </w:tcPr>
          <w:p w14:paraId="678B0EEB" w14:textId="77777777" w:rsidR="009D4AA7" w:rsidRPr="002E6C36" w:rsidRDefault="009D4AA7" w:rsidP="002A093D">
            <w:pPr>
              <w:widowControl w:val="0"/>
              <w:suppressAutoHyphens/>
              <w:autoSpaceDE w:val="0"/>
              <w:autoSpaceDN w:val="0"/>
              <w:adjustRightInd w:val="0"/>
              <w:spacing w:before="120" w:after="0" w:line="240" w:lineRule="auto"/>
              <w:ind w:left="0"/>
              <w:rPr>
                <w:color w:val="auto"/>
                <w:sz w:val="22"/>
                <w:lang w:val="fr-FR"/>
              </w:rPr>
            </w:pPr>
            <w:r w:rsidRPr="002E6C36">
              <w:rPr>
                <w:color w:val="auto"/>
                <w:sz w:val="22"/>
                <w:lang w:val="fr-FR"/>
              </w:rPr>
              <w:t>Destruction de la végétation et tapis herbacées</w:t>
            </w:r>
          </w:p>
          <w:p w14:paraId="5CC835E5" w14:textId="77777777" w:rsidR="009D4AA7" w:rsidRPr="002E6C36" w:rsidRDefault="009D4AA7" w:rsidP="002A093D">
            <w:pPr>
              <w:widowControl w:val="0"/>
              <w:suppressAutoHyphens/>
              <w:autoSpaceDE w:val="0"/>
              <w:autoSpaceDN w:val="0"/>
              <w:adjustRightInd w:val="0"/>
              <w:spacing w:before="120" w:after="0" w:line="240" w:lineRule="auto"/>
              <w:ind w:left="0"/>
              <w:rPr>
                <w:color w:val="auto"/>
                <w:sz w:val="22"/>
                <w:lang w:val="fr-FR"/>
              </w:rPr>
            </w:pPr>
            <w:proofErr w:type="gramStart"/>
            <w:r w:rsidRPr="002E6C36">
              <w:rPr>
                <w:color w:val="auto"/>
                <w:sz w:val="22"/>
                <w:lang w:val="fr-FR"/>
              </w:rPr>
              <w:t>Réduction  de</w:t>
            </w:r>
            <w:proofErr w:type="gramEnd"/>
            <w:r w:rsidRPr="002E6C36">
              <w:rPr>
                <w:color w:val="auto"/>
                <w:sz w:val="22"/>
                <w:lang w:val="fr-FR"/>
              </w:rPr>
              <w:t xml:space="preserve"> la capacité de séquestration de carbone</w:t>
            </w:r>
          </w:p>
        </w:tc>
        <w:tc>
          <w:tcPr>
            <w:tcW w:w="474" w:type="pct"/>
            <w:tcBorders>
              <w:top w:val="single" w:sz="4" w:space="0" w:color="auto"/>
              <w:left w:val="single" w:sz="4" w:space="0" w:color="auto"/>
              <w:bottom w:val="single" w:sz="4" w:space="0" w:color="auto"/>
              <w:right w:val="single" w:sz="4" w:space="0" w:color="auto"/>
            </w:tcBorders>
          </w:tcPr>
          <w:p w14:paraId="07C87AF2" w14:textId="77777777" w:rsidR="009D4AA7" w:rsidRPr="002E6C36" w:rsidRDefault="009D4AA7" w:rsidP="002A093D">
            <w:pPr>
              <w:tabs>
                <w:tab w:val="left" w:pos="864"/>
                <w:tab w:val="left" w:pos="1152"/>
                <w:tab w:val="left" w:pos="1440"/>
                <w:tab w:val="left" w:pos="1728"/>
                <w:tab w:val="right" w:pos="9360"/>
              </w:tabs>
              <w:spacing w:after="0" w:line="240" w:lineRule="auto"/>
              <w:rPr>
                <w:color w:val="auto"/>
                <w:sz w:val="22"/>
                <w:lang w:val="fr-FR"/>
              </w:rPr>
            </w:pPr>
            <w:r w:rsidRPr="002E6C36">
              <w:rPr>
                <w:noProof/>
                <w:sz w:val="22"/>
                <w:lang w:val="fr-FR"/>
              </w:rPr>
              <w:t>Majeure</w:t>
            </w:r>
          </w:p>
        </w:tc>
        <w:tc>
          <w:tcPr>
            <w:tcW w:w="1308" w:type="pct"/>
            <w:tcBorders>
              <w:top w:val="single" w:sz="4" w:space="0" w:color="auto"/>
              <w:left w:val="single" w:sz="4" w:space="0" w:color="auto"/>
              <w:bottom w:val="single" w:sz="4" w:space="0" w:color="auto"/>
              <w:right w:val="single" w:sz="4" w:space="0" w:color="auto"/>
            </w:tcBorders>
          </w:tcPr>
          <w:p w14:paraId="312146D8" w14:textId="77777777" w:rsidR="009D4AA7" w:rsidRPr="002E6C36" w:rsidRDefault="009D4AA7" w:rsidP="009D4AA7">
            <w:pPr>
              <w:numPr>
                <w:ilvl w:val="0"/>
                <w:numId w:val="64"/>
              </w:numPr>
              <w:spacing w:after="0" w:line="240" w:lineRule="auto"/>
              <w:ind w:left="177" w:hanging="177"/>
              <w:contextualSpacing/>
              <w:jc w:val="left"/>
              <w:rPr>
                <w:color w:val="auto"/>
                <w:sz w:val="22"/>
                <w:lang w:val="fr-FR"/>
              </w:rPr>
            </w:pPr>
            <w:r w:rsidRPr="002E6C36">
              <w:rPr>
                <w:color w:val="auto"/>
                <w:sz w:val="22"/>
                <w:lang w:val="fr-FR"/>
              </w:rPr>
              <w:t>Prévoir un reboisement (pour un arbre abattu, il faut prévoir une compensation de 5 arbres) ce qui donne 6272x5=3 1360 plants de compensation sur un autre site de la commune et aux alentours du sous-projet.</w:t>
            </w:r>
          </w:p>
          <w:p w14:paraId="64A79765" w14:textId="77777777" w:rsidR="009D4AA7" w:rsidRPr="002E6C36" w:rsidRDefault="009D4AA7" w:rsidP="002A093D">
            <w:pPr>
              <w:widowControl w:val="0"/>
              <w:suppressAutoHyphens/>
              <w:autoSpaceDE w:val="0"/>
              <w:autoSpaceDN w:val="0"/>
              <w:adjustRightInd w:val="0"/>
              <w:spacing w:after="0" w:line="240" w:lineRule="auto"/>
              <w:ind w:left="0"/>
              <w:contextualSpacing/>
              <w:rPr>
                <w:color w:val="auto"/>
                <w:sz w:val="22"/>
                <w:lang w:val="fr-FR"/>
              </w:rPr>
            </w:pPr>
            <w:r w:rsidRPr="002E6C36">
              <w:rPr>
                <w:color w:val="auto"/>
                <w:sz w:val="22"/>
                <w:lang w:val="fr-FR"/>
              </w:rPr>
              <w:t>Les espèces d’arbres peuvent être désignées en fonction du site du reboisement à choisir ultérieurement</w:t>
            </w:r>
          </w:p>
          <w:p w14:paraId="0C67F01C" w14:textId="77777777" w:rsidR="009D4AA7" w:rsidRPr="002E6C36" w:rsidRDefault="009D4AA7" w:rsidP="002A093D">
            <w:pPr>
              <w:spacing w:after="0" w:line="240" w:lineRule="auto"/>
              <w:ind w:left="177" w:firstLine="0"/>
              <w:contextualSpacing/>
              <w:jc w:val="left"/>
              <w:rPr>
                <w:rFonts w:eastAsia="Calibri"/>
                <w:color w:val="auto"/>
                <w:sz w:val="22"/>
                <w:lang w:val="fr-FR" w:eastAsia="en-US"/>
              </w:rPr>
            </w:pPr>
          </w:p>
        </w:tc>
        <w:tc>
          <w:tcPr>
            <w:tcW w:w="810" w:type="pct"/>
            <w:tcBorders>
              <w:top w:val="single" w:sz="4" w:space="0" w:color="auto"/>
              <w:left w:val="single" w:sz="4" w:space="0" w:color="auto"/>
              <w:bottom w:val="single" w:sz="4" w:space="0" w:color="auto"/>
              <w:right w:val="single" w:sz="4" w:space="0" w:color="auto"/>
            </w:tcBorders>
          </w:tcPr>
          <w:p w14:paraId="0A7323AA" w14:textId="77777777" w:rsidR="009D4AA7" w:rsidRPr="002E6C36" w:rsidRDefault="009D4AA7" w:rsidP="002A093D">
            <w:pPr>
              <w:tabs>
                <w:tab w:val="left" w:pos="864"/>
                <w:tab w:val="left" w:pos="1152"/>
                <w:tab w:val="left" w:pos="1440"/>
                <w:tab w:val="left" w:pos="1728"/>
                <w:tab w:val="right" w:pos="9360"/>
              </w:tabs>
              <w:spacing w:after="0" w:line="240" w:lineRule="auto"/>
              <w:rPr>
                <w:noProof/>
                <w:sz w:val="22"/>
                <w:lang w:val="fr-FR"/>
              </w:rPr>
            </w:pPr>
          </w:p>
        </w:tc>
      </w:tr>
      <w:tr w:rsidR="009D4AA7" w:rsidRPr="0081028B" w14:paraId="7BE6EDC2" w14:textId="77777777" w:rsidTr="002A093D">
        <w:trPr>
          <w:trHeight w:val="70"/>
          <w:jc w:val="center"/>
        </w:trPr>
        <w:tc>
          <w:tcPr>
            <w:tcW w:w="5000" w:type="pct"/>
            <w:gridSpan w:val="6"/>
            <w:tcBorders>
              <w:top w:val="single" w:sz="4" w:space="0" w:color="auto"/>
              <w:left w:val="single" w:sz="4" w:space="0" w:color="auto"/>
              <w:right w:val="single" w:sz="4" w:space="0" w:color="auto"/>
            </w:tcBorders>
            <w:shd w:val="clear" w:color="auto" w:fill="92D050"/>
          </w:tcPr>
          <w:p w14:paraId="737573C3" w14:textId="77777777" w:rsidR="009D4AA7" w:rsidRPr="002E6C36" w:rsidRDefault="009D4AA7" w:rsidP="009D4AA7">
            <w:pPr>
              <w:numPr>
                <w:ilvl w:val="0"/>
                <w:numId w:val="186"/>
              </w:numPr>
              <w:tabs>
                <w:tab w:val="left" w:pos="864"/>
                <w:tab w:val="left" w:pos="1152"/>
                <w:tab w:val="left" w:pos="1440"/>
                <w:tab w:val="left" w:pos="1728"/>
                <w:tab w:val="right" w:pos="9360"/>
              </w:tabs>
              <w:spacing w:after="0" w:line="240" w:lineRule="auto"/>
              <w:ind w:left="0"/>
              <w:jc w:val="center"/>
              <w:rPr>
                <w:b/>
                <w:noProof/>
                <w:sz w:val="22"/>
              </w:rPr>
            </w:pPr>
            <w:r w:rsidRPr="002E6C36">
              <w:rPr>
                <w:b/>
                <w:noProof/>
                <w:sz w:val="22"/>
              </w:rPr>
              <w:t>PHASE DE CONSTRUCTION</w:t>
            </w:r>
          </w:p>
        </w:tc>
      </w:tr>
      <w:tr w:rsidR="009D4AA7" w:rsidRPr="007E1DF8" w14:paraId="28C779C0" w14:textId="77777777" w:rsidTr="002A093D">
        <w:trPr>
          <w:trHeight w:val="345"/>
          <w:jc w:val="center"/>
        </w:trPr>
        <w:tc>
          <w:tcPr>
            <w:tcW w:w="1065" w:type="pct"/>
            <w:tcBorders>
              <w:left w:val="single" w:sz="4" w:space="0" w:color="auto"/>
              <w:right w:val="single" w:sz="4" w:space="0" w:color="auto"/>
            </w:tcBorders>
          </w:tcPr>
          <w:p w14:paraId="653C174C" w14:textId="77777777" w:rsidR="009D4AA7" w:rsidRPr="002E6C36" w:rsidRDefault="009D4AA7" w:rsidP="002A093D">
            <w:pPr>
              <w:spacing w:after="0" w:line="240" w:lineRule="auto"/>
              <w:ind w:left="0"/>
              <w:contextualSpacing/>
              <w:rPr>
                <w:sz w:val="22"/>
                <w:highlight w:val="yellow"/>
                <w:lang w:val="fr-FR"/>
              </w:rPr>
            </w:pPr>
            <w:r w:rsidRPr="002E6C36">
              <w:rPr>
                <w:color w:val="auto"/>
                <w:sz w:val="22"/>
                <w:lang w:val="fr-FR"/>
              </w:rPr>
              <w:lastRenderedPageBreak/>
              <w:t>Les déplacements d’engins de transport d’agrégats et de matériaux de construction (camions et machines)</w:t>
            </w:r>
          </w:p>
        </w:tc>
        <w:tc>
          <w:tcPr>
            <w:tcW w:w="697" w:type="pct"/>
            <w:tcBorders>
              <w:top w:val="single" w:sz="4" w:space="0" w:color="auto"/>
              <w:left w:val="single" w:sz="4" w:space="0" w:color="auto"/>
              <w:bottom w:val="single" w:sz="4" w:space="0" w:color="auto"/>
              <w:right w:val="single" w:sz="4" w:space="0" w:color="auto"/>
            </w:tcBorders>
          </w:tcPr>
          <w:p w14:paraId="4D56A722" w14:textId="77777777" w:rsidR="009D4AA7" w:rsidRPr="002E6C36" w:rsidRDefault="009D4AA7" w:rsidP="002A093D">
            <w:pPr>
              <w:spacing w:after="0" w:line="240" w:lineRule="auto"/>
              <w:rPr>
                <w:bCs/>
                <w:sz w:val="22"/>
                <w:lang w:val="fr-FR"/>
              </w:rPr>
            </w:pPr>
          </w:p>
        </w:tc>
        <w:tc>
          <w:tcPr>
            <w:tcW w:w="646" w:type="pct"/>
            <w:tcBorders>
              <w:top w:val="single" w:sz="4" w:space="0" w:color="auto"/>
              <w:left w:val="single" w:sz="4" w:space="0" w:color="auto"/>
              <w:bottom w:val="single" w:sz="4" w:space="0" w:color="auto"/>
              <w:right w:val="single" w:sz="4" w:space="0" w:color="auto"/>
            </w:tcBorders>
          </w:tcPr>
          <w:p w14:paraId="1056AC1B" w14:textId="77777777" w:rsidR="009D4AA7" w:rsidRPr="002E6C36" w:rsidRDefault="009D4AA7" w:rsidP="002A093D">
            <w:pPr>
              <w:widowControl w:val="0"/>
              <w:suppressAutoHyphens/>
              <w:autoSpaceDE w:val="0"/>
              <w:autoSpaceDN w:val="0"/>
              <w:adjustRightInd w:val="0"/>
              <w:spacing w:before="120" w:after="0" w:line="240" w:lineRule="auto"/>
              <w:ind w:left="0"/>
              <w:rPr>
                <w:color w:val="auto"/>
                <w:sz w:val="22"/>
                <w:lang w:val="fr-FR"/>
              </w:rPr>
            </w:pPr>
            <w:r w:rsidRPr="002E6C36">
              <w:rPr>
                <w:color w:val="auto"/>
                <w:sz w:val="22"/>
                <w:lang w:val="fr-FR"/>
              </w:rPr>
              <w:t>Emission de bruits sonores </w:t>
            </w:r>
          </w:p>
        </w:tc>
        <w:tc>
          <w:tcPr>
            <w:tcW w:w="474" w:type="pct"/>
            <w:tcBorders>
              <w:top w:val="single" w:sz="4" w:space="0" w:color="auto"/>
              <w:left w:val="single" w:sz="4" w:space="0" w:color="auto"/>
              <w:bottom w:val="single" w:sz="4" w:space="0" w:color="auto"/>
              <w:right w:val="single" w:sz="4" w:space="0" w:color="auto"/>
            </w:tcBorders>
          </w:tcPr>
          <w:p w14:paraId="681538BC" w14:textId="77777777" w:rsidR="009D4AA7" w:rsidRPr="002E6C36" w:rsidRDefault="009D4AA7" w:rsidP="002A093D">
            <w:pPr>
              <w:tabs>
                <w:tab w:val="left" w:pos="864"/>
                <w:tab w:val="left" w:pos="1152"/>
                <w:tab w:val="left" w:pos="1440"/>
                <w:tab w:val="left" w:pos="1728"/>
                <w:tab w:val="right" w:pos="9360"/>
              </w:tabs>
              <w:spacing w:after="0" w:line="240" w:lineRule="auto"/>
              <w:rPr>
                <w:noProof/>
                <w:sz w:val="22"/>
                <w:lang w:val="fr-FR"/>
              </w:rPr>
            </w:pPr>
            <w:r w:rsidRPr="002E6C36">
              <w:rPr>
                <w:noProof/>
                <w:sz w:val="22"/>
                <w:lang w:val="fr-FR"/>
              </w:rPr>
              <w:t>Faible</w:t>
            </w:r>
          </w:p>
        </w:tc>
        <w:tc>
          <w:tcPr>
            <w:tcW w:w="1308" w:type="pct"/>
            <w:tcBorders>
              <w:top w:val="single" w:sz="4" w:space="0" w:color="auto"/>
              <w:left w:val="single" w:sz="4" w:space="0" w:color="auto"/>
              <w:bottom w:val="single" w:sz="4" w:space="0" w:color="auto"/>
              <w:right w:val="single" w:sz="4" w:space="0" w:color="auto"/>
            </w:tcBorders>
          </w:tcPr>
          <w:p w14:paraId="112E7597" w14:textId="77777777" w:rsidR="009D4AA7" w:rsidRPr="002E6C36" w:rsidRDefault="009D4AA7" w:rsidP="009D4AA7">
            <w:pPr>
              <w:numPr>
                <w:ilvl w:val="0"/>
                <w:numId w:val="64"/>
              </w:numPr>
              <w:spacing w:after="0" w:line="240" w:lineRule="auto"/>
              <w:ind w:left="177" w:hanging="177"/>
              <w:contextualSpacing/>
              <w:jc w:val="left"/>
              <w:rPr>
                <w:color w:val="auto"/>
                <w:sz w:val="22"/>
                <w:lang w:val="fr-FR"/>
              </w:rPr>
            </w:pPr>
            <w:r w:rsidRPr="002E6C36">
              <w:rPr>
                <w:color w:val="auto"/>
                <w:sz w:val="22"/>
                <w:lang w:val="fr-FR"/>
              </w:rPr>
              <w:t>Limiter les travaux, incluant la circulation routière qui y est associée, aux heures normales de travail ou à un horaire convenu avec les communautés locales ;</w:t>
            </w:r>
          </w:p>
          <w:p w14:paraId="3E61EDE8" w14:textId="77777777" w:rsidR="009D4AA7" w:rsidRPr="002E6C36" w:rsidRDefault="009D4AA7" w:rsidP="009D4AA7">
            <w:pPr>
              <w:numPr>
                <w:ilvl w:val="0"/>
                <w:numId w:val="64"/>
              </w:numPr>
              <w:spacing w:after="0" w:line="240" w:lineRule="auto"/>
              <w:ind w:left="177" w:hanging="177"/>
              <w:contextualSpacing/>
              <w:jc w:val="left"/>
              <w:rPr>
                <w:rFonts w:eastAsia="Calibri"/>
                <w:color w:val="auto"/>
                <w:sz w:val="22"/>
                <w:lang w:val="fr-FR" w:eastAsia="en-US"/>
              </w:rPr>
            </w:pPr>
            <w:r w:rsidRPr="002E6C36">
              <w:rPr>
                <w:color w:val="auto"/>
                <w:sz w:val="22"/>
                <w:lang w:val="fr-FR"/>
              </w:rPr>
              <w:t>Doter les travailleurs de casques sur le site ;</w:t>
            </w:r>
          </w:p>
        </w:tc>
        <w:tc>
          <w:tcPr>
            <w:tcW w:w="810" w:type="pct"/>
            <w:tcBorders>
              <w:top w:val="single" w:sz="4" w:space="0" w:color="auto"/>
              <w:left w:val="single" w:sz="4" w:space="0" w:color="auto"/>
              <w:bottom w:val="single" w:sz="4" w:space="0" w:color="auto"/>
              <w:right w:val="single" w:sz="4" w:space="0" w:color="auto"/>
            </w:tcBorders>
          </w:tcPr>
          <w:p w14:paraId="4DF0C522" w14:textId="77777777" w:rsidR="009D4AA7" w:rsidRPr="002E6C36" w:rsidRDefault="009D4AA7" w:rsidP="002A093D">
            <w:pPr>
              <w:tabs>
                <w:tab w:val="left" w:pos="864"/>
                <w:tab w:val="left" w:pos="1152"/>
                <w:tab w:val="left" w:pos="1440"/>
                <w:tab w:val="left" w:pos="1728"/>
                <w:tab w:val="right" w:pos="9360"/>
              </w:tabs>
              <w:spacing w:after="0" w:line="240" w:lineRule="auto"/>
              <w:rPr>
                <w:bCs/>
                <w:sz w:val="22"/>
                <w:lang w:val="fr-FR"/>
              </w:rPr>
            </w:pPr>
            <w:r w:rsidRPr="002E6C36">
              <w:rPr>
                <w:bCs/>
                <w:sz w:val="22"/>
                <w:lang w:val="fr-FR"/>
              </w:rPr>
              <w:t>Sensibiliser les travailleurs et chauffeurs sur le respect des heures de travail</w:t>
            </w:r>
          </w:p>
        </w:tc>
      </w:tr>
      <w:tr w:rsidR="009D4AA7" w:rsidRPr="007E1DF8" w14:paraId="778583B6" w14:textId="77777777" w:rsidTr="002A093D">
        <w:trPr>
          <w:trHeight w:val="345"/>
          <w:jc w:val="center"/>
        </w:trPr>
        <w:tc>
          <w:tcPr>
            <w:tcW w:w="1065" w:type="pct"/>
            <w:tcBorders>
              <w:left w:val="single" w:sz="4" w:space="0" w:color="auto"/>
              <w:right w:val="single" w:sz="4" w:space="0" w:color="auto"/>
            </w:tcBorders>
          </w:tcPr>
          <w:p w14:paraId="079690C5" w14:textId="77777777" w:rsidR="009D4AA7" w:rsidRPr="002E6C36" w:rsidRDefault="009D4AA7" w:rsidP="002A093D">
            <w:pPr>
              <w:spacing w:after="0" w:line="240" w:lineRule="auto"/>
              <w:ind w:left="0"/>
              <w:contextualSpacing/>
              <w:rPr>
                <w:color w:val="auto"/>
                <w:sz w:val="22"/>
                <w:lang w:val="fr-FR"/>
              </w:rPr>
            </w:pPr>
            <w:r w:rsidRPr="002E6C36">
              <w:rPr>
                <w:color w:val="auto"/>
                <w:sz w:val="22"/>
                <w:lang w:val="fr-FR"/>
              </w:rPr>
              <w:t>Déversements d’huiles et eaux usées</w:t>
            </w:r>
          </w:p>
        </w:tc>
        <w:tc>
          <w:tcPr>
            <w:tcW w:w="697" w:type="pct"/>
            <w:tcBorders>
              <w:top w:val="single" w:sz="4" w:space="0" w:color="auto"/>
              <w:left w:val="single" w:sz="4" w:space="0" w:color="auto"/>
              <w:bottom w:val="single" w:sz="4" w:space="0" w:color="auto"/>
              <w:right w:val="single" w:sz="4" w:space="0" w:color="auto"/>
            </w:tcBorders>
          </w:tcPr>
          <w:p w14:paraId="363C9D20" w14:textId="77777777" w:rsidR="009D4AA7" w:rsidRPr="002E6C36" w:rsidRDefault="009D4AA7" w:rsidP="002A093D">
            <w:pPr>
              <w:spacing w:after="0" w:line="240" w:lineRule="auto"/>
              <w:rPr>
                <w:bCs/>
                <w:sz w:val="22"/>
                <w:lang w:val="fr-FR"/>
              </w:rPr>
            </w:pPr>
          </w:p>
        </w:tc>
        <w:tc>
          <w:tcPr>
            <w:tcW w:w="646" w:type="pct"/>
            <w:tcBorders>
              <w:top w:val="single" w:sz="4" w:space="0" w:color="auto"/>
              <w:left w:val="single" w:sz="4" w:space="0" w:color="auto"/>
              <w:bottom w:val="single" w:sz="4" w:space="0" w:color="auto"/>
              <w:right w:val="single" w:sz="4" w:space="0" w:color="auto"/>
            </w:tcBorders>
          </w:tcPr>
          <w:p w14:paraId="4E649A02" w14:textId="77777777" w:rsidR="009D4AA7" w:rsidRPr="002E6C36" w:rsidRDefault="009D4AA7" w:rsidP="002A093D">
            <w:pPr>
              <w:widowControl w:val="0"/>
              <w:suppressAutoHyphens/>
              <w:autoSpaceDE w:val="0"/>
              <w:autoSpaceDN w:val="0"/>
              <w:adjustRightInd w:val="0"/>
              <w:spacing w:before="120" w:after="0" w:line="240" w:lineRule="auto"/>
              <w:ind w:left="0"/>
              <w:rPr>
                <w:color w:val="FF0000"/>
                <w:sz w:val="22"/>
                <w:highlight w:val="yellow"/>
                <w:lang w:val="fr-FR"/>
              </w:rPr>
            </w:pPr>
            <w:r w:rsidRPr="002E6C36">
              <w:rPr>
                <w:color w:val="auto"/>
                <w:sz w:val="22"/>
                <w:lang w:val="fr-FR"/>
              </w:rPr>
              <w:t xml:space="preserve">Diminution de </w:t>
            </w:r>
            <w:proofErr w:type="gramStart"/>
            <w:r w:rsidRPr="002E6C36">
              <w:rPr>
                <w:color w:val="auto"/>
                <w:sz w:val="22"/>
                <w:lang w:val="fr-FR"/>
              </w:rPr>
              <w:t>la  qualité</w:t>
            </w:r>
            <w:proofErr w:type="gramEnd"/>
            <w:r w:rsidRPr="002E6C36">
              <w:rPr>
                <w:color w:val="auto"/>
                <w:sz w:val="22"/>
                <w:lang w:val="fr-FR"/>
              </w:rPr>
              <w:t xml:space="preserve"> des eaux de surface par ruissellement des eaux de pluies.</w:t>
            </w:r>
          </w:p>
        </w:tc>
        <w:tc>
          <w:tcPr>
            <w:tcW w:w="474" w:type="pct"/>
            <w:tcBorders>
              <w:top w:val="single" w:sz="4" w:space="0" w:color="auto"/>
              <w:left w:val="single" w:sz="4" w:space="0" w:color="auto"/>
              <w:bottom w:val="single" w:sz="4" w:space="0" w:color="auto"/>
              <w:right w:val="single" w:sz="4" w:space="0" w:color="auto"/>
            </w:tcBorders>
          </w:tcPr>
          <w:p w14:paraId="04752036" w14:textId="77777777" w:rsidR="009D4AA7" w:rsidRPr="002E6C36" w:rsidRDefault="009D4AA7" w:rsidP="002A093D">
            <w:pPr>
              <w:tabs>
                <w:tab w:val="left" w:pos="864"/>
                <w:tab w:val="left" w:pos="1152"/>
                <w:tab w:val="left" w:pos="1440"/>
                <w:tab w:val="left" w:pos="1728"/>
                <w:tab w:val="right" w:pos="9360"/>
              </w:tabs>
              <w:spacing w:after="0" w:line="240" w:lineRule="auto"/>
              <w:rPr>
                <w:noProof/>
                <w:sz w:val="22"/>
                <w:lang w:val="fr-FR"/>
              </w:rPr>
            </w:pPr>
            <w:r w:rsidRPr="002E6C36">
              <w:rPr>
                <w:noProof/>
                <w:sz w:val="22"/>
                <w:lang w:val="fr-FR"/>
              </w:rPr>
              <w:t>Faible</w:t>
            </w:r>
          </w:p>
        </w:tc>
        <w:tc>
          <w:tcPr>
            <w:tcW w:w="1308" w:type="pct"/>
            <w:tcBorders>
              <w:top w:val="single" w:sz="4" w:space="0" w:color="auto"/>
              <w:left w:val="single" w:sz="4" w:space="0" w:color="auto"/>
              <w:bottom w:val="single" w:sz="4" w:space="0" w:color="auto"/>
              <w:right w:val="single" w:sz="4" w:space="0" w:color="auto"/>
            </w:tcBorders>
          </w:tcPr>
          <w:p w14:paraId="1C617729" w14:textId="77777777" w:rsidR="009D4AA7" w:rsidRPr="002E6C36" w:rsidRDefault="009D4AA7" w:rsidP="009D4AA7">
            <w:pPr>
              <w:numPr>
                <w:ilvl w:val="0"/>
                <w:numId w:val="64"/>
              </w:numPr>
              <w:spacing w:after="0" w:line="240" w:lineRule="auto"/>
              <w:ind w:left="177" w:hanging="177"/>
              <w:contextualSpacing/>
              <w:jc w:val="left"/>
              <w:rPr>
                <w:color w:val="auto"/>
                <w:sz w:val="22"/>
                <w:lang w:val="fr-FR"/>
              </w:rPr>
            </w:pPr>
            <w:r w:rsidRPr="002E6C36">
              <w:rPr>
                <w:color w:val="auto"/>
                <w:sz w:val="22"/>
                <w:lang w:val="fr-FR"/>
              </w:rPr>
              <w:t>Aménagement d’un espace étanche de manipulation des huiles usées ;</w:t>
            </w:r>
          </w:p>
          <w:p w14:paraId="62251491" w14:textId="77777777" w:rsidR="009D4AA7" w:rsidRPr="002E6C36" w:rsidRDefault="009D4AA7" w:rsidP="009D4AA7">
            <w:pPr>
              <w:numPr>
                <w:ilvl w:val="0"/>
                <w:numId w:val="64"/>
              </w:numPr>
              <w:spacing w:after="0" w:line="240" w:lineRule="auto"/>
              <w:ind w:left="177" w:hanging="177"/>
              <w:contextualSpacing/>
              <w:jc w:val="left"/>
              <w:rPr>
                <w:color w:val="auto"/>
                <w:sz w:val="22"/>
                <w:lang w:val="fr-FR"/>
              </w:rPr>
            </w:pPr>
            <w:r w:rsidRPr="002E6C36">
              <w:rPr>
                <w:color w:val="auto"/>
                <w:sz w:val="22"/>
                <w:lang w:val="fr-FR"/>
              </w:rPr>
              <w:t>Prendre des dispositions préventives d’évitement des déversements accidentels</w:t>
            </w:r>
            <w:r w:rsidRPr="002E6C36">
              <w:rPr>
                <w:rFonts w:eastAsia="Calibri"/>
                <w:color w:val="auto"/>
                <w:sz w:val="22"/>
                <w:lang w:val="fr-FR" w:eastAsia="en-US"/>
              </w:rPr>
              <w:t xml:space="preserve"> </w:t>
            </w:r>
            <w:r w:rsidRPr="002E6C36">
              <w:rPr>
                <w:color w:val="auto"/>
                <w:sz w:val="22"/>
                <w:lang w:val="fr-FR"/>
              </w:rPr>
              <w:t xml:space="preserve">des effluents lors de la vidange des fosses septiques </w:t>
            </w:r>
          </w:p>
        </w:tc>
        <w:tc>
          <w:tcPr>
            <w:tcW w:w="810" w:type="pct"/>
            <w:tcBorders>
              <w:top w:val="single" w:sz="4" w:space="0" w:color="auto"/>
              <w:left w:val="single" w:sz="4" w:space="0" w:color="auto"/>
              <w:bottom w:val="single" w:sz="4" w:space="0" w:color="auto"/>
              <w:right w:val="single" w:sz="4" w:space="0" w:color="auto"/>
            </w:tcBorders>
          </w:tcPr>
          <w:p w14:paraId="4392F31D" w14:textId="77777777" w:rsidR="009D4AA7" w:rsidRPr="002E6C36" w:rsidRDefault="009D4AA7" w:rsidP="002A093D">
            <w:pPr>
              <w:tabs>
                <w:tab w:val="left" w:pos="864"/>
                <w:tab w:val="left" w:pos="1152"/>
                <w:tab w:val="left" w:pos="1440"/>
                <w:tab w:val="left" w:pos="1728"/>
                <w:tab w:val="right" w:pos="9360"/>
              </w:tabs>
              <w:spacing w:after="0" w:line="240" w:lineRule="auto"/>
              <w:rPr>
                <w:bCs/>
                <w:sz w:val="22"/>
                <w:lang w:val="fr-FR"/>
              </w:rPr>
            </w:pPr>
          </w:p>
        </w:tc>
      </w:tr>
      <w:tr w:rsidR="009D4AA7" w:rsidRPr="007E1DF8" w14:paraId="2C3E3C0D" w14:textId="77777777" w:rsidTr="002A093D">
        <w:trPr>
          <w:trHeight w:val="345"/>
          <w:jc w:val="center"/>
        </w:trPr>
        <w:tc>
          <w:tcPr>
            <w:tcW w:w="1065" w:type="pct"/>
            <w:tcBorders>
              <w:left w:val="single" w:sz="4" w:space="0" w:color="auto"/>
              <w:right w:val="single" w:sz="4" w:space="0" w:color="auto"/>
            </w:tcBorders>
          </w:tcPr>
          <w:p w14:paraId="581AD7B3" w14:textId="77777777" w:rsidR="009D4AA7" w:rsidRPr="002E6C36" w:rsidRDefault="009D4AA7" w:rsidP="002A093D">
            <w:pPr>
              <w:widowControl w:val="0"/>
              <w:suppressAutoHyphens/>
              <w:autoSpaceDE w:val="0"/>
              <w:autoSpaceDN w:val="0"/>
              <w:adjustRightInd w:val="0"/>
              <w:spacing w:before="120" w:after="0" w:line="240" w:lineRule="auto"/>
              <w:ind w:left="0"/>
              <w:rPr>
                <w:sz w:val="22"/>
                <w:highlight w:val="yellow"/>
                <w:lang w:val="fr-FR"/>
              </w:rPr>
            </w:pPr>
            <w:r w:rsidRPr="002E6C36">
              <w:rPr>
                <w:color w:val="auto"/>
                <w:sz w:val="22"/>
                <w:lang w:val="fr-FR"/>
              </w:rPr>
              <w:t>Prélèvements d’eau pour les travaux de construction</w:t>
            </w:r>
            <w:r w:rsidRPr="002E6C36">
              <w:rPr>
                <w:color w:val="FF0000"/>
                <w:sz w:val="22"/>
                <w:highlight w:val="yellow"/>
                <w:lang w:val="fr-FR"/>
              </w:rPr>
              <w:t xml:space="preserve"> </w:t>
            </w:r>
          </w:p>
        </w:tc>
        <w:tc>
          <w:tcPr>
            <w:tcW w:w="697" w:type="pct"/>
            <w:tcBorders>
              <w:top w:val="single" w:sz="4" w:space="0" w:color="auto"/>
              <w:left w:val="single" w:sz="4" w:space="0" w:color="auto"/>
              <w:bottom w:val="single" w:sz="4" w:space="0" w:color="auto"/>
              <w:right w:val="single" w:sz="4" w:space="0" w:color="auto"/>
            </w:tcBorders>
          </w:tcPr>
          <w:p w14:paraId="18D1CE2A" w14:textId="77777777" w:rsidR="009D4AA7" w:rsidRPr="002E6C36" w:rsidRDefault="009D4AA7" w:rsidP="002A093D">
            <w:pPr>
              <w:spacing w:after="0" w:line="240" w:lineRule="auto"/>
              <w:rPr>
                <w:bCs/>
                <w:sz w:val="22"/>
                <w:lang w:val="fr-FR"/>
              </w:rPr>
            </w:pPr>
          </w:p>
        </w:tc>
        <w:tc>
          <w:tcPr>
            <w:tcW w:w="646" w:type="pct"/>
            <w:tcBorders>
              <w:top w:val="single" w:sz="4" w:space="0" w:color="auto"/>
              <w:left w:val="single" w:sz="4" w:space="0" w:color="auto"/>
              <w:bottom w:val="single" w:sz="4" w:space="0" w:color="auto"/>
              <w:right w:val="single" w:sz="4" w:space="0" w:color="auto"/>
            </w:tcBorders>
          </w:tcPr>
          <w:p w14:paraId="43DED675" w14:textId="77777777" w:rsidR="009D4AA7" w:rsidRPr="002E6C36" w:rsidRDefault="009D4AA7" w:rsidP="002A093D">
            <w:pPr>
              <w:spacing w:after="0" w:line="240" w:lineRule="auto"/>
              <w:ind w:left="0" w:right="105" w:firstLine="0"/>
              <w:rPr>
                <w:color w:val="auto"/>
                <w:sz w:val="22"/>
                <w:lang w:val="fr-FR"/>
              </w:rPr>
            </w:pPr>
            <w:r w:rsidRPr="002E6C36">
              <w:rPr>
                <w:color w:val="auto"/>
                <w:sz w:val="22"/>
                <w:lang w:val="fr-FR"/>
              </w:rPr>
              <w:t xml:space="preserve">Diminution de la quantité des eaux de surface et souterraines  </w:t>
            </w:r>
          </w:p>
          <w:p w14:paraId="56D61EFE" w14:textId="77777777" w:rsidR="009D4AA7" w:rsidRPr="002E6C36" w:rsidRDefault="009D4AA7" w:rsidP="002A093D">
            <w:pPr>
              <w:spacing w:after="0" w:line="240" w:lineRule="auto"/>
              <w:ind w:left="0" w:right="105" w:firstLine="0"/>
              <w:rPr>
                <w:color w:val="auto"/>
                <w:sz w:val="22"/>
                <w:lang w:val="fr-FR"/>
              </w:rPr>
            </w:pPr>
            <w:r w:rsidRPr="002E6C36">
              <w:rPr>
                <w:color w:val="auto"/>
                <w:sz w:val="22"/>
                <w:lang w:val="fr-FR"/>
              </w:rPr>
              <w:t xml:space="preserve">Réduction de la capacité de recharge de la nappe phréatique </w:t>
            </w:r>
          </w:p>
        </w:tc>
        <w:tc>
          <w:tcPr>
            <w:tcW w:w="474" w:type="pct"/>
            <w:tcBorders>
              <w:top w:val="single" w:sz="4" w:space="0" w:color="auto"/>
              <w:left w:val="single" w:sz="4" w:space="0" w:color="auto"/>
              <w:bottom w:val="single" w:sz="4" w:space="0" w:color="auto"/>
              <w:right w:val="single" w:sz="4" w:space="0" w:color="auto"/>
            </w:tcBorders>
          </w:tcPr>
          <w:p w14:paraId="6F6FE3F7" w14:textId="77777777" w:rsidR="009D4AA7" w:rsidRPr="002E6C36" w:rsidRDefault="009D4AA7" w:rsidP="002A093D">
            <w:pPr>
              <w:tabs>
                <w:tab w:val="left" w:pos="864"/>
                <w:tab w:val="left" w:pos="1152"/>
                <w:tab w:val="left" w:pos="1440"/>
                <w:tab w:val="left" w:pos="1728"/>
                <w:tab w:val="right" w:pos="9360"/>
              </w:tabs>
              <w:spacing w:after="0" w:line="240" w:lineRule="auto"/>
              <w:ind w:left="0" w:firstLine="0"/>
              <w:rPr>
                <w:noProof/>
                <w:sz w:val="22"/>
                <w:lang w:val="fr-FR"/>
              </w:rPr>
            </w:pPr>
            <w:r w:rsidRPr="002E6C36">
              <w:rPr>
                <w:noProof/>
                <w:sz w:val="22"/>
                <w:lang w:val="fr-FR"/>
              </w:rPr>
              <w:t>forte</w:t>
            </w:r>
          </w:p>
        </w:tc>
        <w:tc>
          <w:tcPr>
            <w:tcW w:w="1308" w:type="pct"/>
            <w:tcBorders>
              <w:top w:val="single" w:sz="4" w:space="0" w:color="auto"/>
              <w:left w:val="single" w:sz="4" w:space="0" w:color="auto"/>
              <w:bottom w:val="single" w:sz="4" w:space="0" w:color="auto"/>
              <w:right w:val="single" w:sz="4" w:space="0" w:color="auto"/>
            </w:tcBorders>
          </w:tcPr>
          <w:p w14:paraId="328977F0" w14:textId="77777777" w:rsidR="009D4AA7" w:rsidRPr="002E6C36" w:rsidRDefault="009D4AA7" w:rsidP="009D4AA7">
            <w:pPr>
              <w:numPr>
                <w:ilvl w:val="0"/>
                <w:numId w:val="64"/>
              </w:numPr>
              <w:spacing w:after="0" w:line="240" w:lineRule="auto"/>
              <w:ind w:left="177" w:hanging="177"/>
              <w:contextualSpacing/>
              <w:jc w:val="left"/>
              <w:rPr>
                <w:noProof/>
                <w:sz w:val="22"/>
                <w:lang w:val="fr-FR"/>
              </w:rPr>
            </w:pPr>
            <w:r w:rsidRPr="002E6C36">
              <w:rPr>
                <w:noProof/>
                <w:sz w:val="22"/>
                <w:lang w:val="fr-FR"/>
              </w:rPr>
              <w:t>Utilisation rationnelle des eaux souterraines, recyclage de l’eau de la station d’épuration</w:t>
            </w:r>
          </w:p>
          <w:p w14:paraId="5ECAF9BE" w14:textId="77777777" w:rsidR="009D4AA7" w:rsidRPr="002E6C36" w:rsidRDefault="009D4AA7" w:rsidP="009D4AA7">
            <w:pPr>
              <w:numPr>
                <w:ilvl w:val="0"/>
                <w:numId w:val="64"/>
              </w:numPr>
              <w:spacing w:after="0" w:line="240" w:lineRule="auto"/>
              <w:ind w:left="177" w:hanging="177"/>
              <w:contextualSpacing/>
              <w:jc w:val="left"/>
              <w:rPr>
                <w:noProof/>
                <w:sz w:val="22"/>
                <w:lang w:val="fr-FR"/>
              </w:rPr>
            </w:pPr>
          </w:p>
        </w:tc>
        <w:tc>
          <w:tcPr>
            <w:tcW w:w="810" w:type="pct"/>
            <w:tcBorders>
              <w:top w:val="single" w:sz="4" w:space="0" w:color="auto"/>
              <w:left w:val="single" w:sz="4" w:space="0" w:color="auto"/>
              <w:bottom w:val="single" w:sz="4" w:space="0" w:color="auto"/>
              <w:right w:val="single" w:sz="4" w:space="0" w:color="auto"/>
            </w:tcBorders>
          </w:tcPr>
          <w:p w14:paraId="2BDBD9C6" w14:textId="77777777" w:rsidR="009D4AA7" w:rsidRPr="002E6C36" w:rsidRDefault="009D4AA7" w:rsidP="002A093D">
            <w:pPr>
              <w:tabs>
                <w:tab w:val="left" w:pos="864"/>
                <w:tab w:val="left" w:pos="1152"/>
                <w:tab w:val="left" w:pos="1440"/>
                <w:tab w:val="left" w:pos="1728"/>
                <w:tab w:val="right" w:pos="9360"/>
              </w:tabs>
              <w:spacing w:after="0" w:line="240" w:lineRule="auto"/>
              <w:rPr>
                <w:bCs/>
                <w:sz w:val="22"/>
                <w:lang w:val="fr-FR"/>
              </w:rPr>
            </w:pPr>
          </w:p>
        </w:tc>
      </w:tr>
      <w:tr w:rsidR="009D4AA7" w:rsidRPr="007E1DF8" w14:paraId="428D0936" w14:textId="77777777" w:rsidTr="002A093D">
        <w:trPr>
          <w:trHeight w:val="1419"/>
          <w:jc w:val="center"/>
        </w:trPr>
        <w:tc>
          <w:tcPr>
            <w:tcW w:w="1065" w:type="pct"/>
            <w:tcBorders>
              <w:left w:val="single" w:sz="4" w:space="0" w:color="auto"/>
              <w:right w:val="single" w:sz="4" w:space="0" w:color="auto"/>
            </w:tcBorders>
          </w:tcPr>
          <w:p w14:paraId="6A927E42" w14:textId="77777777" w:rsidR="009D4AA7" w:rsidRPr="002E6C36" w:rsidRDefault="009D4AA7" w:rsidP="002A093D">
            <w:pPr>
              <w:spacing w:after="0" w:line="240" w:lineRule="auto"/>
              <w:ind w:left="0"/>
              <w:contextualSpacing/>
              <w:rPr>
                <w:color w:val="auto"/>
                <w:sz w:val="22"/>
                <w:lang w:val="fr-FR"/>
              </w:rPr>
            </w:pPr>
            <w:r w:rsidRPr="002E6C36">
              <w:rPr>
                <w:color w:val="auto"/>
                <w:sz w:val="22"/>
                <w:lang w:val="fr-FR"/>
              </w:rPr>
              <w:t>Gestion des déchets solides et liquides de chantier, déversement accidentel d’hydrocarbures</w:t>
            </w:r>
          </w:p>
        </w:tc>
        <w:tc>
          <w:tcPr>
            <w:tcW w:w="697" w:type="pct"/>
            <w:tcBorders>
              <w:top w:val="single" w:sz="4" w:space="0" w:color="auto"/>
              <w:left w:val="single" w:sz="4" w:space="0" w:color="auto"/>
              <w:bottom w:val="single" w:sz="4" w:space="0" w:color="auto"/>
              <w:right w:val="single" w:sz="4" w:space="0" w:color="auto"/>
            </w:tcBorders>
          </w:tcPr>
          <w:p w14:paraId="1102AB62" w14:textId="77777777" w:rsidR="009D4AA7" w:rsidRPr="002E6C36" w:rsidRDefault="009D4AA7" w:rsidP="002A093D">
            <w:pPr>
              <w:spacing w:after="0" w:line="240" w:lineRule="auto"/>
              <w:rPr>
                <w:bCs/>
                <w:sz w:val="22"/>
                <w:lang w:val="fr-FR"/>
              </w:rPr>
            </w:pPr>
          </w:p>
        </w:tc>
        <w:tc>
          <w:tcPr>
            <w:tcW w:w="646" w:type="pct"/>
            <w:tcBorders>
              <w:top w:val="single" w:sz="4" w:space="0" w:color="auto"/>
              <w:left w:val="single" w:sz="4" w:space="0" w:color="auto"/>
              <w:bottom w:val="single" w:sz="4" w:space="0" w:color="auto"/>
              <w:right w:val="single" w:sz="4" w:space="0" w:color="auto"/>
            </w:tcBorders>
          </w:tcPr>
          <w:p w14:paraId="2E757651" w14:textId="77777777" w:rsidR="009D4AA7" w:rsidRPr="002E6C36" w:rsidRDefault="009D4AA7" w:rsidP="002A093D">
            <w:pPr>
              <w:spacing w:after="0" w:line="240" w:lineRule="auto"/>
              <w:ind w:left="1" w:firstLine="0"/>
              <w:jc w:val="left"/>
              <w:rPr>
                <w:color w:val="auto"/>
                <w:sz w:val="22"/>
                <w:lang w:val="fr-FR"/>
              </w:rPr>
            </w:pPr>
            <w:r w:rsidRPr="002E6C36">
              <w:rPr>
                <w:color w:val="auto"/>
                <w:sz w:val="22"/>
                <w:lang w:val="fr-FR"/>
              </w:rPr>
              <w:t xml:space="preserve">Pollution des sols  </w:t>
            </w:r>
          </w:p>
          <w:p w14:paraId="6B48BF3D" w14:textId="77777777" w:rsidR="009D4AA7" w:rsidRPr="002E6C36" w:rsidRDefault="009D4AA7" w:rsidP="002A093D">
            <w:pPr>
              <w:widowControl w:val="0"/>
              <w:suppressAutoHyphens/>
              <w:autoSpaceDE w:val="0"/>
              <w:autoSpaceDN w:val="0"/>
              <w:adjustRightInd w:val="0"/>
              <w:spacing w:before="120" w:after="0" w:line="240" w:lineRule="auto"/>
              <w:ind w:left="0"/>
              <w:rPr>
                <w:color w:val="FF0000"/>
                <w:sz w:val="22"/>
                <w:highlight w:val="yellow"/>
                <w:lang w:val="fr-FR"/>
              </w:rPr>
            </w:pPr>
          </w:p>
        </w:tc>
        <w:tc>
          <w:tcPr>
            <w:tcW w:w="474" w:type="pct"/>
            <w:tcBorders>
              <w:top w:val="single" w:sz="4" w:space="0" w:color="auto"/>
              <w:left w:val="single" w:sz="4" w:space="0" w:color="auto"/>
              <w:bottom w:val="single" w:sz="4" w:space="0" w:color="auto"/>
              <w:right w:val="single" w:sz="4" w:space="0" w:color="auto"/>
            </w:tcBorders>
          </w:tcPr>
          <w:p w14:paraId="60DD81BE" w14:textId="77777777" w:rsidR="009D4AA7" w:rsidRPr="002E6C36" w:rsidRDefault="009D4AA7" w:rsidP="002A093D">
            <w:pPr>
              <w:tabs>
                <w:tab w:val="left" w:pos="864"/>
                <w:tab w:val="left" w:pos="1152"/>
                <w:tab w:val="left" w:pos="1440"/>
                <w:tab w:val="left" w:pos="1728"/>
                <w:tab w:val="right" w:pos="9360"/>
              </w:tabs>
              <w:spacing w:after="0" w:line="240" w:lineRule="auto"/>
              <w:rPr>
                <w:noProof/>
                <w:sz w:val="22"/>
                <w:lang w:val="fr-FR"/>
              </w:rPr>
            </w:pPr>
            <w:r w:rsidRPr="002E6C36">
              <w:rPr>
                <w:noProof/>
                <w:sz w:val="22"/>
                <w:lang w:val="fr-FR"/>
              </w:rPr>
              <w:t>Forte</w:t>
            </w:r>
          </w:p>
        </w:tc>
        <w:tc>
          <w:tcPr>
            <w:tcW w:w="1308" w:type="pct"/>
            <w:tcBorders>
              <w:top w:val="single" w:sz="4" w:space="0" w:color="auto"/>
              <w:left w:val="single" w:sz="4" w:space="0" w:color="auto"/>
              <w:bottom w:val="single" w:sz="4" w:space="0" w:color="auto"/>
              <w:right w:val="single" w:sz="4" w:space="0" w:color="auto"/>
            </w:tcBorders>
          </w:tcPr>
          <w:p w14:paraId="2CC73628" w14:textId="77777777" w:rsidR="009D4AA7" w:rsidRPr="002E6C36" w:rsidRDefault="009D4AA7" w:rsidP="009D4AA7">
            <w:pPr>
              <w:numPr>
                <w:ilvl w:val="0"/>
                <w:numId w:val="64"/>
              </w:numPr>
              <w:spacing w:after="0" w:line="240" w:lineRule="auto"/>
              <w:ind w:left="177" w:hanging="177"/>
              <w:contextualSpacing/>
              <w:jc w:val="left"/>
              <w:rPr>
                <w:rFonts w:eastAsia="Calibri"/>
                <w:color w:val="auto"/>
                <w:sz w:val="22"/>
                <w:lang w:val="fr-FR" w:eastAsia="en-US"/>
              </w:rPr>
            </w:pPr>
            <w:r w:rsidRPr="002E6C36">
              <w:rPr>
                <w:rFonts w:eastAsia="Calibri"/>
                <w:color w:val="auto"/>
                <w:sz w:val="22"/>
                <w:lang w:val="fr-FR" w:eastAsia="en-US"/>
              </w:rPr>
              <w:t xml:space="preserve">Mettre sur le site des poubelles homologuées pour la collecte des différents types de déchets (plastiques, papiers, biodégradables, et les ferraille, filtres à huiles, filtres à gasoil, huiles usagées des véhicules présents sur le chantier, etc.)  </w:t>
            </w:r>
          </w:p>
        </w:tc>
        <w:tc>
          <w:tcPr>
            <w:tcW w:w="810" w:type="pct"/>
            <w:tcBorders>
              <w:top w:val="single" w:sz="4" w:space="0" w:color="auto"/>
              <w:left w:val="single" w:sz="4" w:space="0" w:color="auto"/>
              <w:bottom w:val="single" w:sz="4" w:space="0" w:color="auto"/>
              <w:right w:val="single" w:sz="4" w:space="0" w:color="auto"/>
            </w:tcBorders>
          </w:tcPr>
          <w:p w14:paraId="71757817" w14:textId="77777777" w:rsidR="009D4AA7" w:rsidRPr="002E6C36" w:rsidRDefault="009D4AA7" w:rsidP="002A093D">
            <w:pPr>
              <w:spacing w:before="120" w:after="0" w:line="240" w:lineRule="auto"/>
              <w:ind w:left="0"/>
              <w:rPr>
                <w:color w:val="FF0000"/>
                <w:sz w:val="22"/>
                <w:highlight w:val="yellow"/>
                <w:lang w:val="fr-FR"/>
              </w:rPr>
            </w:pPr>
          </w:p>
        </w:tc>
      </w:tr>
      <w:tr w:rsidR="009D4AA7" w:rsidRPr="007E1DF8" w14:paraId="65A54CDF" w14:textId="77777777" w:rsidTr="002A093D">
        <w:trPr>
          <w:trHeight w:val="70"/>
          <w:jc w:val="center"/>
        </w:trPr>
        <w:tc>
          <w:tcPr>
            <w:tcW w:w="1065" w:type="pct"/>
            <w:tcBorders>
              <w:left w:val="single" w:sz="4" w:space="0" w:color="auto"/>
              <w:right w:val="single" w:sz="4" w:space="0" w:color="auto"/>
            </w:tcBorders>
            <w:vAlign w:val="center"/>
            <w:hideMark/>
          </w:tcPr>
          <w:p w14:paraId="37A72406" w14:textId="77777777" w:rsidR="009D4AA7" w:rsidRPr="002E6C36" w:rsidRDefault="009D4AA7" w:rsidP="002A093D">
            <w:pPr>
              <w:spacing w:after="0" w:line="240" w:lineRule="auto"/>
              <w:ind w:left="0" w:firstLine="0"/>
              <w:rPr>
                <w:b/>
                <w:noProof/>
                <w:sz w:val="22"/>
                <w:lang w:val="fr-FR" w:eastAsia="fr-FR"/>
              </w:rPr>
            </w:pPr>
            <w:r w:rsidRPr="002E6C36">
              <w:rPr>
                <w:color w:val="auto"/>
                <w:sz w:val="22"/>
                <w:lang w:val="fr-FR"/>
              </w:rPr>
              <w:t>Recrutement des travailleurs pour les travaux de construction des infrastructures,</w:t>
            </w:r>
            <w:r w:rsidRPr="002E6C36">
              <w:rPr>
                <w:b/>
                <w:color w:val="auto"/>
                <w:sz w:val="22"/>
                <w:lang w:val="fr-FR"/>
              </w:rPr>
              <w:t xml:space="preserve"> </w:t>
            </w:r>
          </w:p>
        </w:tc>
        <w:tc>
          <w:tcPr>
            <w:tcW w:w="697" w:type="pct"/>
            <w:tcBorders>
              <w:top w:val="single" w:sz="4" w:space="0" w:color="auto"/>
              <w:left w:val="single" w:sz="4" w:space="0" w:color="auto"/>
              <w:right w:val="single" w:sz="4" w:space="0" w:color="auto"/>
            </w:tcBorders>
          </w:tcPr>
          <w:p w14:paraId="221DD7FE" w14:textId="77777777" w:rsidR="009D4AA7" w:rsidRPr="002E6C36" w:rsidRDefault="009D4AA7" w:rsidP="002A093D">
            <w:pPr>
              <w:spacing w:after="0" w:line="240" w:lineRule="auto"/>
              <w:ind w:left="0" w:firstLine="0"/>
              <w:rPr>
                <w:color w:val="auto"/>
                <w:sz w:val="22"/>
                <w:lang w:val="fr-FR"/>
              </w:rPr>
            </w:pPr>
            <w:r w:rsidRPr="002E6C36">
              <w:rPr>
                <w:color w:val="auto"/>
                <w:sz w:val="22"/>
                <w:lang w:val="fr-FR"/>
              </w:rPr>
              <w:t xml:space="preserve">Dynamisation des </w:t>
            </w:r>
          </w:p>
          <w:p w14:paraId="6DF3EEA2" w14:textId="77777777" w:rsidR="009D4AA7" w:rsidRPr="002E6C36" w:rsidRDefault="009D4AA7" w:rsidP="002A093D">
            <w:pPr>
              <w:spacing w:after="0" w:line="240" w:lineRule="auto"/>
              <w:ind w:left="0" w:firstLine="0"/>
              <w:rPr>
                <w:color w:val="auto"/>
                <w:sz w:val="22"/>
                <w:lang w:val="fr-FR"/>
              </w:rPr>
            </w:pPr>
            <w:proofErr w:type="gramStart"/>
            <w:r w:rsidRPr="002E6C36">
              <w:rPr>
                <w:color w:val="auto"/>
                <w:sz w:val="22"/>
                <w:lang w:val="fr-FR"/>
              </w:rPr>
              <w:t>activités</w:t>
            </w:r>
            <w:proofErr w:type="gramEnd"/>
            <w:r w:rsidRPr="002E6C36">
              <w:rPr>
                <w:color w:val="auto"/>
                <w:sz w:val="22"/>
                <w:lang w:val="fr-FR"/>
              </w:rPr>
              <w:t xml:space="preserve"> </w:t>
            </w:r>
          </w:p>
          <w:p w14:paraId="4216A201" w14:textId="77777777" w:rsidR="009D4AA7" w:rsidRPr="002E6C36" w:rsidRDefault="009D4AA7" w:rsidP="002A093D">
            <w:pPr>
              <w:spacing w:after="0" w:line="240" w:lineRule="auto"/>
              <w:ind w:left="0" w:firstLine="0"/>
              <w:rPr>
                <w:noProof/>
                <w:sz w:val="22"/>
                <w:lang w:val="fr-FR"/>
              </w:rPr>
            </w:pPr>
            <w:proofErr w:type="gramStart"/>
            <w:r w:rsidRPr="002E6C36">
              <w:rPr>
                <w:color w:val="auto"/>
                <w:sz w:val="22"/>
                <w:lang w:val="fr-FR"/>
              </w:rPr>
              <w:lastRenderedPageBreak/>
              <w:t>économiques</w:t>
            </w:r>
            <w:proofErr w:type="gramEnd"/>
            <w:r w:rsidRPr="002E6C36">
              <w:rPr>
                <w:color w:val="auto"/>
                <w:sz w:val="22"/>
                <w:lang w:val="fr-FR"/>
              </w:rPr>
              <w:t xml:space="preserve"> locales par les échanges commerciaux</w:t>
            </w:r>
          </w:p>
        </w:tc>
        <w:tc>
          <w:tcPr>
            <w:tcW w:w="646" w:type="pct"/>
            <w:tcBorders>
              <w:top w:val="single" w:sz="4" w:space="0" w:color="auto"/>
              <w:left w:val="single" w:sz="4" w:space="0" w:color="auto"/>
              <w:bottom w:val="single" w:sz="4" w:space="0" w:color="auto"/>
              <w:right w:val="single" w:sz="4" w:space="0" w:color="auto"/>
            </w:tcBorders>
          </w:tcPr>
          <w:p w14:paraId="7951E297" w14:textId="77777777" w:rsidR="009D4AA7" w:rsidRPr="002E6C36" w:rsidRDefault="009D4AA7" w:rsidP="002A093D">
            <w:pPr>
              <w:spacing w:after="0" w:line="240" w:lineRule="auto"/>
              <w:ind w:left="0" w:firstLine="0"/>
              <w:rPr>
                <w:bCs/>
                <w:sz w:val="22"/>
                <w:lang w:val="fr-FR"/>
              </w:rPr>
            </w:pPr>
            <w:r w:rsidRPr="002E6C36">
              <w:rPr>
                <w:color w:val="auto"/>
                <w:sz w:val="22"/>
                <w:lang w:val="fr-FR"/>
              </w:rPr>
              <w:lastRenderedPageBreak/>
              <w:t xml:space="preserve">Développement des maladies infectieuses : </w:t>
            </w:r>
            <w:r w:rsidRPr="002E6C36">
              <w:rPr>
                <w:color w:val="auto"/>
                <w:sz w:val="22"/>
                <w:lang w:val="fr-FR"/>
              </w:rPr>
              <w:lastRenderedPageBreak/>
              <w:t xml:space="preserve">IST/VIH/SIDA, COVID 19, </w:t>
            </w:r>
          </w:p>
        </w:tc>
        <w:tc>
          <w:tcPr>
            <w:tcW w:w="474" w:type="pct"/>
            <w:tcBorders>
              <w:top w:val="single" w:sz="4" w:space="0" w:color="auto"/>
              <w:left w:val="single" w:sz="4" w:space="0" w:color="auto"/>
              <w:bottom w:val="single" w:sz="4" w:space="0" w:color="auto"/>
              <w:right w:val="single" w:sz="4" w:space="0" w:color="auto"/>
            </w:tcBorders>
          </w:tcPr>
          <w:p w14:paraId="556EC014" w14:textId="77777777" w:rsidR="009D4AA7" w:rsidRPr="002E6C36" w:rsidRDefault="009D4AA7" w:rsidP="002A093D">
            <w:pPr>
              <w:tabs>
                <w:tab w:val="left" w:pos="864"/>
                <w:tab w:val="left" w:pos="1152"/>
                <w:tab w:val="left" w:pos="1440"/>
                <w:tab w:val="left" w:pos="1728"/>
                <w:tab w:val="right" w:pos="9360"/>
              </w:tabs>
              <w:spacing w:after="0" w:line="240" w:lineRule="auto"/>
              <w:rPr>
                <w:rFonts w:eastAsia="Century Gothic"/>
                <w:bCs/>
                <w:spacing w:val="-1"/>
                <w:position w:val="-1"/>
                <w:sz w:val="22"/>
                <w:lang w:val="fr-FR"/>
              </w:rPr>
            </w:pPr>
            <w:r w:rsidRPr="002E6C36">
              <w:rPr>
                <w:rFonts w:eastAsia="Century Gothic"/>
                <w:bCs/>
                <w:spacing w:val="-1"/>
                <w:position w:val="-1"/>
                <w:sz w:val="22"/>
                <w:lang w:val="fr-FR"/>
              </w:rPr>
              <w:lastRenderedPageBreak/>
              <w:t>Faible</w:t>
            </w:r>
          </w:p>
        </w:tc>
        <w:tc>
          <w:tcPr>
            <w:tcW w:w="1308" w:type="pct"/>
            <w:tcBorders>
              <w:top w:val="single" w:sz="4" w:space="0" w:color="auto"/>
              <w:left w:val="single" w:sz="4" w:space="0" w:color="auto"/>
              <w:bottom w:val="single" w:sz="4" w:space="0" w:color="auto"/>
              <w:right w:val="single" w:sz="4" w:space="0" w:color="auto"/>
            </w:tcBorders>
          </w:tcPr>
          <w:p w14:paraId="14CB979C" w14:textId="77777777" w:rsidR="009D4AA7" w:rsidRPr="002E6C36" w:rsidRDefault="009D4AA7" w:rsidP="009D4AA7">
            <w:pPr>
              <w:numPr>
                <w:ilvl w:val="0"/>
                <w:numId w:val="64"/>
              </w:numPr>
              <w:spacing w:after="0" w:line="240" w:lineRule="auto"/>
              <w:ind w:left="177" w:hanging="177"/>
              <w:contextualSpacing/>
              <w:jc w:val="left"/>
              <w:rPr>
                <w:color w:val="auto"/>
                <w:sz w:val="22"/>
                <w:lang w:val="fr-FR"/>
              </w:rPr>
            </w:pPr>
            <w:r w:rsidRPr="002E6C36">
              <w:rPr>
                <w:color w:val="auto"/>
                <w:sz w:val="22"/>
                <w:lang w:val="fr-FR"/>
              </w:rPr>
              <w:t xml:space="preserve">Séances de sensibilisation des travailleurs de chantier et les riverains sur, ainsi que de distribution de préservatifs, </w:t>
            </w:r>
          </w:p>
          <w:p w14:paraId="6183F511" w14:textId="77777777" w:rsidR="009D4AA7" w:rsidRPr="002E6C36" w:rsidRDefault="009D4AA7" w:rsidP="009D4AA7">
            <w:pPr>
              <w:numPr>
                <w:ilvl w:val="0"/>
                <w:numId w:val="64"/>
              </w:numPr>
              <w:spacing w:after="0" w:line="240" w:lineRule="auto"/>
              <w:ind w:left="177" w:hanging="177"/>
              <w:contextualSpacing/>
              <w:jc w:val="left"/>
              <w:rPr>
                <w:color w:val="auto"/>
                <w:sz w:val="22"/>
                <w:lang w:val="fr-FR"/>
              </w:rPr>
            </w:pPr>
            <w:r w:rsidRPr="002E6C36">
              <w:rPr>
                <w:color w:val="auto"/>
                <w:sz w:val="22"/>
                <w:lang w:val="fr-FR"/>
              </w:rPr>
              <w:lastRenderedPageBreak/>
              <w:t>Equiper les travailleurs de quitte de protection contre le COVID 19 (port de bavettes, présence d’un dispositif de lavage de mains, etc.)</w:t>
            </w:r>
          </w:p>
          <w:p w14:paraId="1E5D6C43" w14:textId="77777777" w:rsidR="009D4AA7" w:rsidRPr="002E6C36" w:rsidRDefault="009D4AA7" w:rsidP="009D4AA7">
            <w:pPr>
              <w:numPr>
                <w:ilvl w:val="0"/>
                <w:numId w:val="64"/>
              </w:numPr>
              <w:spacing w:after="0" w:line="240" w:lineRule="auto"/>
              <w:ind w:left="177" w:hanging="177"/>
              <w:contextualSpacing/>
              <w:jc w:val="left"/>
              <w:rPr>
                <w:color w:val="auto"/>
                <w:sz w:val="22"/>
                <w:lang w:val="fr-FR"/>
              </w:rPr>
            </w:pPr>
            <w:r w:rsidRPr="002E6C36">
              <w:rPr>
                <w:color w:val="auto"/>
                <w:sz w:val="22"/>
                <w:lang w:val="fr-FR"/>
              </w:rPr>
              <w:t>Sensibiliser les usagers du sous-projet et les riverains sur les VBG EAS HS</w:t>
            </w:r>
          </w:p>
        </w:tc>
        <w:tc>
          <w:tcPr>
            <w:tcW w:w="810" w:type="pct"/>
            <w:tcBorders>
              <w:top w:val="single" w:sz="4" w:space="0" w:color="auto"/>
              <w:left w:val="single" w:sz="4" w:space="0" w:color="auto"/>
              <w:right w:val="single" w:sz="4" w:space="0" w:color="auto"/>
            </w:tcBorders>
          </w:tcPr>
          <w:p w14:paraId="010F0D14" w14:textId="77777777" w:rsidR="009D4AA7" w:rsidRPr="002E6C36" w:rsidRDefault="009D4AA7" w:rsidP="009D4AA7">
            <w:pPr>
              <w:numPr>
                <w:ilvl w:val="0"/>
                <w:numId w:val="64"/>
              </w:numPr>
              <w:spacing w:after="0" w:line="240" w:lineRule="auto"/>
              <w:ind w:left="177" w:hanging="177"/>
              <w:contextualSpacing/>
              <w:jc w:val="left"/>
              <w:rPr>
                <w:bCs/>
                <w:sz w:val="22"/>
                <w:lang w:val="fr-FR"/>
              </w:rPr>
            </w:pPr>
            <w:r w:rsidRPr="002E6C36">
              <w:rPr>
                <w:color w:val="auto"/>
                <w:sz w:val="22"/>
                <w:lang w:val="fr-FR"/>
              </w:rPr>
              <w:lastRenderedPageBreak/>
              <w:t>Prioriser</w:t>
            </w:r>
            <w:r w:rsidRPr="002E6C36">
              <w:rPr>
                <w:bCs/>
                <w:sz w:val="22"/>
                <w:lang w:val="fr-FR"/>
              </w:rPr>
              <w:t xml:space="preserve"> la main d’œuvre locale lors du recrutement du personnel</w:t>
            </w:r>
          </w:p>
          <w:p w14:paraId="3975575D" w14:textId="77777777" w:rsidR="009D4AA7" w:rsidRPr="002E6C36" w:rsidRDefault="009D4AA7" w:rsidP="009D4AA7">
            <w:pPr>
              <w:numPr>
                <w:ilvl w:val="0"/>
                <w:numId w:val="64"/>
              </w:numPr>
              <w:spacing w:after="0" w:line="240" w:lineRule="auto"/>
              <w:ind w:left="177" w:hanging="177"/>
              <w:contextualSpacing/>
              <w:jc w:val="left"/>
              <w:rPr>
                <w:b/>
                <w:noProof/>
                <w:sz w:val="22"/>
                <w:lang w:val="fr-FR"/>
              </w:rPr>
            </w:pPr>
            <w:r w:rsidRPr="002E6C36">
              <w:rPr>
                <w:bCs/>
                <w:sz w:val="22"/>
                <w:lang w:val="fr-FR"/>
              </w:rPr>
              <w:lastRenderedPageBreak/>
              <w:t>Tenir compte du genre et de la</w:t>
            </w:r>
            <w:r w:rsidRPr="002E6C36">
              <w:rPr>
                <w:sz w:val="22"/>
                <w:lang w:val="fr-FR"/>
              </w:rPr>
              <w:t xml:space="preserve"> main d’œuvre locale lors du recrutement du personnel</w:t>
            </w:r>
          </w:p>
        </w:tc>
      </w:tr>
      <w:tr w:rsidR="009D4AA7" w:rsidRPr="007E1DF8" w14:paraId="16D89B2B" w14:textId="77777777" w:rsidTr="002A093D">
        <w:trPr>
          <w:trHeight w:val="70"/>
          <w:jc w:val="center"/>
        </w:trPr>
        <w:tc>
          <w:tcPr>
            <w:tcW w:w="1065" w:type="pct"/>
            <w:tcBorders>
              <w:left w:val="single" w:sz="4" w:space="0" w:color="auto"/>
              <w:right w:val="single" w:sz="4" w:space="0" w:color="auto"/>
            </w:tcBorders>
            <w:vAlign w:val="center"/>
          </w:tcPr>
          <w:p w14:paraId="1182F443" w14:textId="77777777" w:rsidR="009D4AA7" w:rsidRPr="002E6C36" w:rsidRDefault="009D4AA7" w:rsidP="002A093D">
            <w:pPr>
              <w:spacing w:after="0" w:line="240" w:lineRule="auto"/>
              <w:ind w:left="0" w:firstLine="0"/>
              <w:rPr>
                <w:color w:val="auto"/>
                <w:sz w:val="22"/>
                <w:lang w:val="fr-FR"/>
              </w:rPr>
            </w:pPr>
            <w:r w:rsidRPr="002E6C36">
              <w:rPr>
                <w:color w:val="auto"/>
                <w:sz w:val="22"/>
                <w:lang w:val="fr-FR"/>
              </w:rPr>
              <w:lastRenderedPageBreak/>
              <w:t>Circulation des véhicules de transport d’agrégats et de matériaux</w:t>
            </w:r>
          </w:p>
        </w:tc>
        <w:tc>
          <w:tcPr>
            <w:tcW w:w="697" w:type="pct"/>
            <w:tcBorders>
              <w:top w:val="single" w:sz="4" w:space="0" w:color="auto"/>
              <w:left w:val="single" w:sz="4" w:space="0" w:color="auto"/>
              <w:right w:val="single" w:sz="4" w:space="0" w:color="auto"/>
            </w:tcBorders>
          </w:tcPr>
          <w:p w14:paraId="67E15B5F" w14:textId="77777777" w:rsidR="009D4AA7" w:rsidRPr="002E6C36" w:rsidRDefault="009D4AA7" w:rsidP="002A093D">
            <w:pPr>
              <w:spacing w:after="0" w:line="240" w:lineRule="auto"/>
              <w:rPr>
                <w:noProof/>
                <w:sz w:val="22"/>
                <w:lang w:val="fr-FR"/>
              </w:rPr>
            </w:pPr>
          </w:p>
        </w:tc>
        <w:tc>
          <w:tcPr>
            <w:tcW w:w="646" w:type="pct"/>
            <w:tcBorders>
              <w:top w:val="single" w:sz="4" w:space="0" w:color="auto"/>
              <w:left w:val="single" w:sz="4" w:space="0" w:color="auto"/>
              <w:bottom w:val="single" w:sz="4" w:space="0" w:color="auto"/>
              <w:right w:val="single" w:sz="4" w:space="0" w:color="auto"/>
            </w:tcBorders>
          </w:tcPr>
          <w:p w14:paraId="4B7B2BB8" w14:textId="77777777" w:rsidR="009D4AA7" w:rsidRPr="002E6C36" w:rsidRDefault="009D4AA7" w:rsidP="002A093D">
            <w:pPr>
              <w:spacing w:after="0" w:line="240" w:lineRule="auto"/>
              <w:ind w:left="1" w:firstLine="0"/>
              <w:jc w:val="left"/>
              <w:rPr>
                <w:color w:val="auto"/>
                <w:sz w:val="22"/>
                <w:lang w:val="fr-FR"/>
              </w:rPr>
            </w:pPr>
            <w:r w:rsidRPr="002E6C36">
              <w:rPr>
                <w:color w:val="auto"/>
                <w:sz w:val="22"/>
                <w:lang w:val="fr-FR"/>
              </w:rPr>
              <w:t xml:space="preserve">Accidents de circulation </w:t>
            </w:r>
          </w:p>
          <w:p w14:paraId="4F491460" w14:textId="77777777" w:rsidR="009D4AA7" w:rsidRPr="002E6C36" w:rsidRDefault="009D4AA7" w:rsidP="002A093D">
            <w:pPr>
              <w:spacing w:after="0" w:line="240" w:lineRule="auto"/>
              <w:ind w:left="1" w:firstLine="0"/>
              <w:jc w:val="left"/>
              <w:rPr>
                <w:color w:val="auto"/>
                <w:sz w:val="22"/>
                <w:lang w:val="fr-FR"/>
              </w:rPr>
            </w:pPr>
          </w:p>
        </w:tc>
        <w:tc>
          <w:tcPr>
            <w:tcW w:w="474" w:type="pct"/>
            <w:tcBorders>
              <w:top w:val="single" w:sz="4" w:space="0" w:color="auto"/>
              <w:left w:val="single" w:sz="4" w:space="0" w:color="auto"/>
              <w:bottom w:val="single" w:sz="4" w:space="0" w:color="auto"/>
              <w:right w:val="single" w:sz="4" w:space="0" w:color="auto"/>
            </w:tcBorders>
          </w:tcPr>
          <w:p w14:paraId="419F7B3F" w14:textId="77777777" w:rsidR="009D4AA7" w:rsidRPr="002E6C36" w:rsidRDefault="009D4AA7" w:rsidP="002A093D">
            <w:pPr>
              <w:tabs>
                <w:tab w:val="left" w:pos="864"/>
                <w:tab w:val="left" w:pos="1152"/>
                <w:tab w:val="left" w:pos="1440"/>
                <w:tab w:val="left" w:pos="1728"/>
                <w:tab w:val="right" w:pos="9360"/>
              </w:tabs>
              <w:spacing w:after="0" w:line="240" w:lineRule="auto"/>
              <w:rPr>
                <w:rFonts w:eastAsia="Century Gothic"/>
                <w:bCs/>
                <w:spacing w:val="-1"/>
                <w:position w:val="-1"/>
                <w:sz w:val="22"/>
                <w:lang w:val="fr-FR"/>
              </w:rPr>
            </w:pPr>
            <w:r w:rsidRPr="002E6C36">
              <w:rPr>
                <w:rFonts w:eastAsia="Century Gothic"/>
                <w:bCs/>
                <w:spacing w:val="-1"/>
                <w:position w:val="-1"/>
                <w:sz w:val="22"/>
                <w:lang w:val="fr-FR"/>
              </w:rPr>
              <w:t>Faible</w:t>
            </w:r>
          </w:p>
        </w:tc>
        <w:tc>
          <w:tcPr>
            <w:tcW w:w="1308" w:type="pct"/>
            <w:tcBorders>
              <w:top w:val="single" w:sz="4" w:space="0" w:color="auto"/>
              <w:left w:val="single" w:sz="4" w:space="0" w:color="auto"/>
              <w:bottom w:val="single" w:sz="4" w:space="0" w:color="auto"/>
              <w:right w:val="single" w:sz="4" w:space="0" w:color="auto"/>
            </w:tcBorders>
          </w:tcPr>
          <w:p w14:paraId="1E47E798" w14:textId="77777777" w:rsidR="009D4AA7" w:rsidRPr="002E6C36" w:rsidRDefault="009D4AA7" w:rsidP="009D4AA7">
            <w:pPr>
              <w:numPr>
                <w:ilvl w:val="0"/>
                <w:numId w:val="64"/>
              </w:numPr>
              <w:spacing w:after="0" w:line="240" w:lineRule="auto"/>
              <w:ind w:left="166" w:hanging="141"/>
              <w:jc w:val="left"/>
              <w:rPr>
                <w:color w:val="auto"/>
                <w:sz w:val="22"/>
                <w:lang w:val="fr-FR"/>
              </w:rPr>
            </w:pPr>
            <w:r w:rsidRPr="002E6C36">
              <w:rPr>
                <w:color w:val="auto"/>
                <w:sz w:val="22"/>
                <w:lang w:val="fr-FR"/>
              </w:rPr>
              <w:t xml:space="preserve">Sensibiliser le personnel, les usagers et les riverains des chantiers sur le code de la route ; </w:t>
            </w:r>
          </w:p>
          <w:p w14:paraId="478C858A" w14:textId="77777777" w:rsidR="009D4AA7" w:rsidRPr="002E6C36" w:rsidRDefault="009D4AA7" w:rsidP="009D4AA7">
            <w:pPr>
              <w:numPr>
                <w:ilvl w:val="0"/>
                <w:numId w:val="64"/>
              </w:numPr>
              <w:spacing w:after="0" w:line="240" w:lineRule="auto"/>
              <w:ind w:left="166" w:hanging="141"/>
              <w:jc w:val="left"/>
              <w:rPr>
                <w:bCs/>
                <w:sz w:val="22"/>
                <w:lang w:val="fr-FR"/>
              </w:rPr>
            </w:pPr>
            <w:r w:rsidRPr="002E6C36">
              <w:rPr>
                <w:color w:val="auto"/>
                <w:sz w:val="22"/>
                <w:lang w:val="fr-FR"/>
              </w:rPr>
              <w:t>Elaborer un plan hygiène, sécurité, santé et environnement (PHSSE)</w:t>
            </w:r>
          </w:p>
        </w:tc>
        <w:tc>
          <w:tcPr>
            <w:tcW w:w="810" w:type="pct"/>
            <w:tcBorders>
              <w:left w:val="single" w:sz="4" w:space="0" w:color="auto"/>
              <w:bottom w:val="single" w:sz="4" w:space="0" w:color="auto"/>
              <w:right w:val="single" w:sz="4" w:space="0" w:color="auto"/>
            </w:tcBorders>
          </w:tcPr>
          <w:p w14:paraId="74EBD85F" w14:textId="77777777" w:rsidR="009D4AA7" w:rsidRPr="002E6C36" w:rsidRDefault="009D4AA7" w:rsidP="002A093D">
            <w:pPr>
              <w:tabs>
                <w:tab w:val="left" w:pos="864"/>
                <w:tab w:val="left" w:pos="1152"/>
                <w:tab w:val="left" w:pos="1440"/>
                <w:tab w:val="left" w:pos="1728"/>
                <w:tab w:val="right" w:pos="9360"/>
              </w:tabs>
              <w:spacing w:after="0" w:line="240" w:lineRule="auto"/>
              <w:rPr>
                <w:b/>
                <w:noProof/>
                <w:sz w:val="22"/>
                <w:lang w:val="fr-FR"/>
              </w:rPr>
            </w:pPr>
          </w:p>
        </w:tc>
      </w:tr>
      <w:tr w:rsidR="009D4AA7" w:rsidRPr="007E1DF8" w14:paraId="1D0928C1" w14:textId="77777777" w:rsidTr="002A093D">
        <w:trPr>
          <w:trHeight w:val="70"/>
          <w:jc w:val="center"/>
        </w:trPr>
        <w:tc>
          <w:tcPr>
            <w:tcW w:w="1065" w:type="pct"/>
            <w:tcBorders>
              <w:left w:val="single" w:sz="4" w:space="0" w:color="auto"/>
              <w:right w:val="single" w:sz="4" w:space="0" w:color="auto"/>
            </w:tcBorders>
          </w:tcPr>
          <w:p w14:paraId="0EC56E68" w14:textId="77777777" w:rsidR="009D4AA7" w:rsidRPr="002E6C36" w:rsidRDefault="009D4AA7" w:rsidP="002A093D">
            <w:pPr>
              <w:spacing w:after="0" w:line="240" w:lineRule="auto"/>
              <w:ind w:left="0" w:firstLine="0"/>
              <w:rPr>
                <w:color w:val="auto"/>
                <w:sz w:val="22"/>
                <w:lang w:val="fr-FR"/>
              </w:rPr>
            </w:pPr>
            <w:r w:rsidRPr="002E6C36">
              <w:rPr>
                <w:color w:val="auto"/>
                <w:sz w:val="22"/>
                <w:lang w:val="fr-FR"/>
              </w:rPr>
              <w:t>Construction des infrastructures, achats de biens et services</w:t>
            </w:r>
          </w:p>
        </w:tc>
        <w:tc>
          <w:tcPr>
            <w:tcW w:w="697" w:type="pct"/>
            <w:tcBorders>
              <w:top w:val="single" w:sz="4" w:space="0" w:color="auto"/>
              <w:left w:val="single" w:sz="4" w:space="0" w:color="auto"/>
              <w:bottom w:val="single" w:sz="4" w:space="0" w:color="auto"/>
              <w:right w:val="single" w:sz="4" w:space="0" w:color="auto"/>
            </w:tcBorders>
          </w:tcPr>
          <w:p w14:paraId="47293E95" w14:textId="77777777" w:rsidR="009D4AA7" w:rsidRPr="002E6C36" w:rsidRDefault="009D4AA7" w:rsidP="002A093D">
            <w:pPr>
              <w:spacing w:after="0" w:line="240" w:lineRule="auto"/>
              <w:ind w:left="1" w:firstLine="0"/>
              <w:jc w:val="left"/>
              <w:rPr>
                <w:color w:val="auto"/>
                <w:sz w:val="22"/>
                <w:lang w:val="fr-FR"/>
              </w:rPr>
            </w:pPr>
            <w:r w:rsidRPr="002E6C36">
              <w:rPr>
                <w:color w:val="auto"/>
                <w:sz w:val="22"/>
                <w:lang w:val="fr-FR"/>
              </w:rPr>
              <w:t xml:space="preserve">Dynamisation des </w:t>
            </w:r>
          </w:p>
          <w:p w14:paraId="1452B9D1" w14:textId="77777777" w:rsidR="009D4AA7" w:rsidRPr="002E6C36" w:rsidRDefault="009D4AA7" w:rsidP="002A093D">
            <w:pPr>
              <w:spacing w:after="0" w:line="240" w:lineRule="auto"/>
              <w:ind w:left="1" w:firstLine="0"/>
              <w:jc w:val="left"/>
              <w:rPr>
                <w:color w:val="auto"/>
                <w:sz w:val="22"/>
                <w:lang w:val="fr-FR"/>
              </w:rPr>
            </w:pPr>
            <w:proofErr w:type="gramStart"/>
            <w:r w:rsidRPr="002E6C36">
              <w:rPr>
                <w:color w:val="auto"/>
                <w:sz w:val="22"/>
                <w:lang w:val="fr-FR"/>
              </w:rPr>
              <w:t>activités</w:t>
            </w:r>
            <w:proofErr w:type="gramEnd"/>
            <w:r w:rsidRPr="002E6C36">
              <w:rPr>
                <w:color w:val="auto"/>
                <w:sz w:val="22"/>
                <w:lang w:val="fr-FR"/>
              </w:rPr>
              <w:t xml:space="preserve"> </w:t>
            </w:r>
          </w:p>
          <w:p w14:paraId="44AF38AE" w14:textId="77777777" w:rsidR="009D4AA7" w:rsidRPr="002E6C36" w:rsidRDefault="009D4AA7" w:rsidP="002A093D">
            <w:pPr>
              <w:spacing w:after="0" w:line="240" w:lineRule="auto"/>
              <w:ind w:left="1" w:firstLine="0"/>
              <w:rPr>
                <w:color w:val="auto"/>
                <w:sz w:val="22"/>
                <w:lang w:val="fr-FR"/>
              </w:rPr>
            </w:pPr>
            <w:proofErr w:type="gramStart"/>
            <w:r w:rsidRPr="002E6C36">
              <w:rPr>
                <w:color w:val="auto"/>
                <w:sz w:val="22"/>
                <w:lang w:val="fr-FR"/>
              </w:rPr>
              <w:t>économiques</w:t>
            </w:r>
            <w:proofErr w:type="gramEnd"/>
            <w:r w:rsidRPr="002E6C36">
              <w:rPr>
                <w:color w:val="auto"/>
                <w:sz w:val="22"/>
                <w:lang w:val="fr-FR"/>
              </w:rPr>
              <w:t xml:space="preserve"> locales par les échanges commerciaux</w:t>
            </w:r>
          </w:p>
        </w:tc>
        <w:tc>
          <w:tcPr>
            <w:tcW w:w="646" w:type="pct"/>
            <w:tcBorders>
              <w:top w:val="single" w:sz="4" w:space="0" w:color="auto"/>
              <w:left w:val="single" w:sz="4" w:space="0" w:color="auto"/>
              <w:bottom w:val="single" w:sz="4" w:space="0" w:color="auto"/>
              <w:right w:val="single" w:sz="4" w:space="0" w:color="auto"/>
            </w:tcBorders>
          </w:tcPr>
          <w:p w14:paraId="111E3611" w14:textId="77777777" w:rsidR="009D4AA7" w:rsidRPr="002E6C36" w:rsidRDefault="009D4AA7" w:rsidP="002A093D">
            <w:pPr>
              <w:widowControl w:val="0"/>
              <w:suppressAutoHyphens/>
              <w:autoSpaceDE w:val="0"/>
              <w:autoSpaceDN w:val="0"/>
              <w:adjustRightInd w:val="0"/>
              <w:spacing w:before="120" w:after="0" w:line="240" w:lineRule="auto"/>
              <w:rPr>
                <w:sz w:val="22"/>
                <w:lang w:val="fr-FR"/>
              </w:rPr>
            </w:pPr>
          </w:p>
        </w:tc>
        <w:tc>
          <w:tcPr>
            <w:tcW w:w="474" w:type="pct"/>
            <w:tcBorders>
              <w:top w:val="single" w:sz="4" w:space="0" w:color="auto"/>
              <w:left w:val="single" w:sz="4" w:space="0" w:color="auto"/>
              <w:bottom w:val="single" w:sz="4" w:space="0" w:color="auto"/>
              <w:right w:val="single" w:sz="4" w:space="0" w:color="auto"/>
            </w:tcBorders>
          </w:tcPr>
          <w:p w14:paraId="4F0CEF42" w14:textId="77777777" w:rsidR="009D4AA7" w:rsidRPr="002E6C36" w:rsidRDefault="009D4AA7" w:rsidP="002A093D">
            <w:pPr>
              <w:tabs>
                <w:tab w:val="left" w:pos="864"/>
                <w:tab w:val="left" w:pos="1152"/>
                <w:tab w:val="left" w:pos="1440"/>
                <w:tab w:val="left" w:pos="1728"/>
                <w:tab w:val="right" w:pos="9360"/>
              </w:tabs>
              <w:spacing w:after="0" w:line="240" w:lineRule="auto"/>
              <w:rPr>
                <w:rFonts w:eastAsia="Century Gothic"/>
                <w:bCs/>
                <w:spacing w:val="-1"/>
                <w:position w:val="-1"/>
                <w:sz w:val="22"/>
                <w:lang w:val="fr-FR"/>
              </w:rPr>
            </w:pPr>
            <w:r w:rsidRPr="002E6C36">
              <w:rPr>
                <w:rFonts w:eastAsia="Century Gothic"/>
                <w:bCs/>
                <w:spacing w:val="-1"/>
                <w:position w:val="-1"/>
                <w:sz w:val="22"/>
                <w:lang w:val="fr-FR"/>
              </w:rPr>
              <w:t>Moyenne</w:t>
            </w:r>
          </w:p>
        </w:tc>
        <w:tc>
          <w:tcPr>
            <w:tcW w:w="1308" w:type="pct"/>
            <w:tcBorders>
              <w:top w:val="single" w:sz="4" w:space="0" w:color="auto"/>
              <w:left w:val="single" w:sz="4" w:space="0" w:color="auto"/>
              <w:bottom w:val="single" w:sz="4" w:space="0" w:color="auto"/>
              <w:right w:val="single" w:sz="4" w:space="0" w:color="auto"/>
            </w:tcBorders>
          </w:tcPr>
          <w:p w14:paraId="3E43A2F3" w14:textId="77777777" w:rsidR="009D4AA7" w:rsidRPr="002E6C36" w:rsidRDefault="009D4AA7" w:rsidP="002A093D">
            <w:pPr>
              <w:widowControl w:val="0"/>
              <w:suppressAutoHyphens/>
              <w:autoSpaceDE w:val="0"/>
              <w:autoSpaceDN w:val="0"/>
              <w:adjustRightInd w:val="0"/>
              <w:spacing w:before="120" w:after="0" w:line="240" w:lineRule="auto"/>
              <w:contextualSpacing/>
              <w:rPr>
                <w:noProof/>
                <w:spacing w:val="-6"/>
                <w:sz w:val="22"/>
                <w:lang w:val="fr-FR" w:eastAsia="fr-FR"/>
              </w:rPr>
            </w:pPr>
          </w:p>
        </w:tc>
        <w:tc>
          <w:tcPr>
            <w:tcW w:w="810" w:type="pct"/>
            <w:tcBorders>
              <w:top w:val="single" w:sz="4" w:space="0" w:color="auto"/>
              <w:left w:val="single" w:sz="4" w:space="0" w:color="auto"/>
              <w:bottom w:val="single" w:sz="4" w:space="0" w:color="auto"/>
              <w:right w:val="single" w:sz="4" w:space="0" w:color="auto"/>
            </w:tcBorders>
          </w:tcPr>
          <w:p w14:paraId="43CF144D" w14:textId="77777777" w:rsidR="009D4AA7" w:rsidRPr="002E6C36" w:rsidRDefault="009D4AA7" w:rsidP="002A093D">
            <w:pPr>
              <w:spacing w:after="0" w:line="240" w:lineRule="auto"/>
              <w:rPr>
                <w:noProof/>
                <w:spacing w:val="-6"/>
                <w:sz w:val="22"/>
                <w:lang w:val="fr-FR"/>
              </w:rPr>
            </w:pPr>
            <w:r w:rsidRPr="002E6C36">
              <w:rPr>
                <w:noProof/>
                <w:spacing w:val="-6"/>
                <w:sz w:val="22"/>
                <w:lang w:val="fr-FR"/>
              </w:rPr>
              <w:t>Prioriser l’achat des biens et services au niveau local</w:t>
            </w:r>
          </w:p>
          <w:p w14:paraId="7A4AA782" w14:textId="77777777" w:rsidR="009D4AA7" w:rsidRPr="002E6C36" w:rsidRDefault="009D4AA7" w:rsidP="002A093D">
            <w:pPr>
              <w:spacing w:after="0" w:line="240" w:lineRule="auto"/>
              <w:rPr>
                <w:noProof/>
                <w:spacing w:val="-6"/>
                <w:sz w:val="22"/>
                <w:lang w:val="fr-FR"/>
              </w:rPr>
            </w:pPr>
          </w:p>
        </w:tc>
      </w:tr>
      <w:tr w:rsidR="009D4AA7" w:rsidRPr="0081028B" w14:paraId="20D5ED2F" w14:textId="77777777" w:rsidTr="002A093D">
        <w:trPr>
          <w:trHeight w:val="70"/>
          <w:jc w:val="center"/>
        </w:trPr>
        <w:tc>
          <w:tcPr>
            <w:tcW w:w="1065" w:type="pct"/>
            <w:tcBorders>
              <w:left w:val="single" w:sz="4" w:space="0" w:color="auto"/>
              <w:right w:val="single" w:sz="4" w:space="0" w:color="auto"/>
            </w:tcBorders>
            <w:vAlign w:val="center"/>
            <w:hideMark/>
          </w:tcPr>
          <w:p w14:paraId="036D37C7" w14:textId="77777777" w:rsidR="009D4AA7" w:rsidRPr="002E6C36" w:rsidRDefault="009D4AA7" w:rsidP="002A093D">
            <w:pPr>
              <w:spacing w:after="0" w:line="240" w:lineRule="auto"/>
              <w:ind w:left="0"/>
              <w:rPr>
                <w:color w:val="auto"/>
                <w:sz w:val="22"/>
                <w:lang w:val="fr-FR"/>
              </w:rPr>
            </w:pPr>
            <w:r w:rsidRPr="002E6C36">
              <w:rPr>
                <w:color w:val="auto"/>
                <w:sz w:val="22"/>
                <w:lang w:val="fr-FR"/>
              </w:rPr>
              <w:t xml:space="preserve">Activités génératrices de revenus comme les activités de restauration (mets africains et européens, grillades, petite restauration, distribution, vente au détail, etc.) </w:t>
            </w:r>
          </w:p>
        </w:tc>
        <w:tc>
          <w:tcPr>
            <w:tcW w:w="697" w:type="pct"/>
            <w:tcBorders>
              <w:top w:val="single" w:sz="4" w:space="0" w:color="auto"/>
              <w:left w:val="single" w:sz="4" w:space="0" w:color="auto"/>
              <w:right w:val="single" w:sz="4" w:space="0" w:color="auto"/>
            </w:tcBorders>
          </w:tcPr>
          <w:p w14:paraId="10018199" w14:textId="77777777" w:rsidR="009D4AA7" w:rsidRPr="002E6C36" w:rsidRDefault="009D4AA7" w:rsidP="002A093D">
            <w:pPr>
              <w:widowControl w:val="0"/>
              <w:suppressAutoHyphens/>
              <w:autoSpaceDE w:val="0"/>
              <w:autoSpaceDN w:val="0"/>
              <w:adjustRightInd w:val="0"/>
              <w:spacing w:after="0" w:line="240" w:lineRule="auto"/>
              <w:rPr>
                <w:bCs/>
                <w:sz w:val="22"/>
                <w:lang w:val="fr-FR"/>
              </w:rPr>
            </w:pPr>
            <w:r w:rsidRPr="002E6C36">
              <w:rPr>
                <w:bCs/>
                <w:sz w:val="22"/>
                <w:lang w:val="fr-FR"/>
              </w:rPr>
              <w:t>Amélioration des conditions de vie des populations (santé, éducation, alimentation, stabilité financière)</w:t>
            </w:r>
          </w:p>
        </w:tc>
        <w:tc>
          <w:tcPr>
            <w:tcW w:w="646" w:type="pct"/>
            <w:tcBorders>
              <w:top w:val="single" w:sz="4" w:space="0" w:color="auto"/>
              <w:left w:val="single" w:sz="4" w:space="0" w:color="auto"/>
              <w:bottom w:val="single" w:sz="4" w:space="0" w:color="auto"/>
              <w:right w:val="single" w:sz="4" w:space="0" w:color="auto"/>
            </w:tcBorders>
          </w:tcPr>
          <w:p w14:paraId="24D575D1" w14:textId="77777777" w:rsidR="009D4AA7" w:rsidRPr="002E6C36" w:rsidRDefault="009D4AA7" w:rsidP="002A093D">
            <w:pPr>
              <w:widowControl w:val="0"/>
              <w:suppressAutoHyphens/>
              <w:autoSpaceDE w:val="0"/>
              <w:autoSpaceDN w:val="0"/>
              <w:adjustRightInd w:val="0"/>
              <w:spacing w:before="120" w:after="0" w:line="240" w:lineRule="auto"/>
              <w:rPr>
                <w:noProof/>
                <w:sz w:val="22"/>
                <w:lang w:val="fr-FR"/>
              </w:rPr>
            </w:pPr>
          </w:p>
        </w:tc>
        <w:tc>
          <w:tcPr>
            <w:tcW w:w="474" w:type="pct"/>
            <w:tcBorders>
              <w:top w:val="single" w:sz="4" w:space="0" w:color="auto"/>
              <w:left w:val="single" w:sz="4" w:space="0" w:color="auto"/>
              <w:bottom w:val="single" w:sz="4" w:space="0" w:color="auto"/>
              <w:right w:val="single" w:sz="4" w:space="0" w:color="auto"/>
            </w:tcBorders>
          </w:tcPr>
          <w:p w14:paraId="2C15A559" w14:textId="77777777" w:rsidR="009D4AA7" w:rsidRPr="002E6C36" w:rsidRDefault="009D4AA7" w:rsidP="002A093D">
            <w:pPr>
              <w:tabs>
                <w:tab w:val="left" w:pos="864"/>
                <w:tab w:val="left" w:pos="1152"/>
                <w:tab w:val="left" w:pos="1440"/>
                <w:tab w:val="left" w:pos="1728"/>
                <w:tab w:val="right" w:pos="9360"/>
              </w:tabs>
              <w:spacing w:after="0" w:line="240" w:lineRule="auto"/>
              <w:rPr>
                <w:noProof/>
                <w:sz w:val="22"/>
              </w:rPr>
            </w:pPr>
            <w:r w:rsidRPr="002E6C36">
              <w:rPr>
                <w:rFonts w:eastAsia="Century Gothic"/>
                <w:bCs/>
                <w:spacing w:val="1"/>
                <w:position w:val="-1"/>
                <w:sz w:val="22"/>
                <w:lang w:val="fr-FR"/>
              </w:rPr>
              <w:t>Forte</w:t>
            </w:r>
          </w:p>
        </w:tc>
        <w:tc>
          <w:tcPr>
            <w:tcW w:w="1308" w:type="pct"/>
            <w:tcBorders>
              <w:top w:val="single" w:sz="4" w:space="0" w:color="auto"/>
              <w:left w:val="single" w:sz="4" w:space="0" w:color="auto"/>
              <w:bottom w:val="single" w:sz="4" w:space="0" w:color="auto"/>
              <w:right w:val="single" w:sz="4" w:space="0" w:color="auto"/>
            </w:tcBorders>
          </w:tcPr>
          <w:p w14:paraId="557519AD" w14:textId="77777777" w:rsidR="009D4AA7" w:rsidRPr="002E6C36" w:rsidRDefault="009D4AA7" w:rsidP="002A093D">
            <w:pPr>
              <w:widowControl w:val="0"/>
              <w:suppressAutoHyphens/>
              <w:autoSpaceDE w:val="0"/>
              <w:autoSpaceDN w:val="0"/>
              <w:adjustRightInd w:val="0"/>
              <w:spacing w:after="0" w:line="240" w:lineRule="auto"/>
              <w:contextualSpacing/>
              <w:rPr>
                <w:sz w:val="22"/>
                <w:lang w:val="fr-FR"/>
              </w:rPr>
            </w:pPr>
          </w:p>
        </w:tc>
        <w:tc>
          <w:tcPr>
            <w:tcW w:w="810" w:type="pct"/>
            <w:tcBorders>
              <w:top w:val="single" w:sz="4" w:space="0" w:color="auto"/>
              <w:left w:val="single" w:sz="4" w:space="0" w:color="auto"/>
              <w:right w:val="single" w:sz="4" w:space="0" w:color="auto"/>
            </w:tcBorders>
          </w:tcPr>
          <w:p w14:paraId="0866F398" w14:textId="77777777" w:rsidR="009D4AA7" w:rsidRPr="002E6C36" w:rsidRDefault="009D4AA7" w:rsidP="002A093D">
            <w:pPr>
              <w:widowControl w:val="0"/>
              <w:suppressAutoHyphens/>
              <w:autoSpaceDE w:val="0"/>
              <w:autoSpaceDN w:val="0"/>
              <w:adjustRightInd w:val="0"/>
              <w:spacing w:after="0" w:line="240" w:lineRule="auto"/>
              <w:contextualSpacing/>
              <w:rPr>
                <w:sz w:val="22"/>
                <w:lang w:val="fr-FR"/>
              </w:rPr>
            </w:pPr>
            <w:r w:rsidRPr="002E6C36">
              <w:rPr>
                <w:sz w:val="22"/>
                <w:lang w:val="fr-FR"/>
              </w:rPr>
              <w:t>Promotion des activités génératrices de revenus</w:t>
            </w:r>
          </w:p>
          <w:p w14:paraId="709BB75A" w14:textId="77777777" w:rsidR="009D4AA7" w:rsidRPr="002E6C36" w:rsidRDefault="009D4AA7" w:rsidP="002A093D">
            <w:pPr>
              <w:widowControl w:val="0"/>
              <w:suppressAutoHyphens/>
              <w:autoSpaceDE w:val="0"/>
              <w:autoSpaceDN w:val="0"/>
              <w:adjustRightInd w:val="0"/>
              <w:spacing w:after="0" w:line="240" w:lineRule="auto"/>
              <w:contextualSpacing/>
              <w:rPr>
                <w:sz w:val="22"/>
                <w:lang w:val="fr-FR"/>
              </w:rPr>
            </w:pPr>
            <w:r w:rsidRPr="002E6C36">
              <w:rPr>
                <w:sz w:val="22"/>
                <w:lang w:val="fr-FR"/>
              </w:rPr>
              <w:t>Promotion des mets locaux</w:t>
            </w:r>
          </w:p>
        </w:tc>
      </w:tr>
      <w:tr w:rsidR="009D4AA7" w:rsidRPr="0081028B" w14:paraId="6F1DD818" w14:textId="77777777" w:rsidTr="002A093D">
        <w:trPr>
          <w:trHeight w:val="345"/>
          <w:jc w:val="center"/>
        </w:trPr>
        <w:tc>
          <w:tcPr>
            <w:tcW w:w="5000" w:type="pct"/>
            <w:gridSpan w:val="6"/>
            <w:tcBorders>
              <w:left w:val="single" w:sz="4" w:space="0" w:color="auto"/>
              <w:right w:val="single" w:sz="4" w:space="0" w:color="auto"/>
            </w:tcBorders>
            <w:shd w:val="clear" w:color="auto" w:fill="92D050"/>
          </w:tcPr>
          <w:p w14:paraId="49F8F6B8" w14:textId="77777777" w:rsidR="009D4AA7" w:rsidRPr="002E6C36" w:rsidRDefault="009D4AA7" w:rsidP="009D4AA7">
            <w:pPr>
              <w:numPr>
                <w:ilvl w:val="0"/>
                <w:numId w:val="186"/>
              </w:numPr>
              <w:tabs>
                <w:tab w:val="left" w:pos="864"/>
                <w:tab w:val="left" w:pos="1152"/>
                <w:tab w:val="left" w:pos="1440"/>
                <w:tab w:val="left" w:pos="1728"/>
                <w:tab w:val="right" w:pos="9360"/>
              </w:tabs>
              <w:spacing w:after="0" w:line="240" w:lineRule="auto"/>
              <w:ind w:left="0"/>
              <w:jc w:val="center"/>
              <w:rPr>
                <w:b/>
                <w:noProof/>
                <w:sz w:val="22"/>
              </w:rPr>
            </w:pPr>
            <w:r w:rsidRPr="002E6C36">
              <w:rPr>
                <w:b/>
                <w:noProof/>
                <w:sz w:val="22"/>
              </w:rPr>
              <w:t>PHASE D’EXPLOITATION</w:t>
            </w:r>
          </w:p>
        </w:tc>
      </w:tr>
      <w:tr w:rsidR="009D4AA7" w:rsidRPr="007E1DF8" w14:paraId="4BCFBAB8" w14:textId="77777777" w:rsidTr="002A093D">
        <w:trPr>
          <w:trHeight w:val="345"/>
          <w:jc w:val="center"/>
        </w:trPr>
        <w:tc>
          <w:tcPr>
            <w:tcW w:w="1065" w:type="pct"/>
            <w:tcBorders>
              <w:left w:val="single" w:sz="4" w:space="0" w:color="auto"/>
              <w:right w:val="single" w:sz="4" w:space="0" w:color="auto"/>
            </w:tcBorders>
          </w:tcPr>
          <w:p w14:paraId="66F7F618" w14:textId="77777777" w:rsidR="009D4AA7" w:rsidRPr="002E6C36" w:rsidRDefault="009D4AA7" w:rsidP="002A093D">
            <w:pPr>
              <w:tabs>
                <w:tab w:val="left" w:pos="864"/>
                <w:tab w:val="left" w:pos="1152"/>
                <w:tab w:val="left" w:pos="1440"/>
                <w:tab w:val="left" w:pos="1728"/>
                <w:tab w:val="right" w:pos="9360"/>
              </w:tabs>
              <w:spacing w:after="0" w:line="240" w:lineRule="auto"/>
              <w:ind w:left="0"/>
              <w:contextualSpacing/>
              <w:rPr>
                <w:b/>
                <w:color w:val="auto"/>
                <w:sz w:val="22"/>
                <w:lang w:val="fr-FR"/>
              </w:rPr>
            </w:pPr>
            <w:r w:rsidRPr="002E6C36">
              <w:rPr>
                <w:color w:val="auto"/>
                <w:sz w:val="22"/>
                <w:lang w:val="fr-FR"/>
              </w:rPr>
              <w:t xml:space="preserve">Le fonctionnement du groupe électrogène de relais </w:t>
            </w:r>
          </w:p>
        </w:tc>
        <w:tc>
          <w:tcPr>
            <w:tcW w:w="697" w:type="pct"/>
            <w:tcBorders>
              <w:top w:val="single" w:sz="4" w:space="0" w:color="auto"/>
              <w:left w:val="single" w:sz="4" w:space="0" w:color="auto"/>
              <w:bottom w:val="single" w:sz="4" w:space="0" w:color="auto"/>
              <w:right w:val="single" w:sz="4" w:space="0" w:color="auto"/>
            </w:tcBorders>
          </w:tcPr>
          <w:p w14:paraId="51A8EDC7" w14:textId="77777777" w:rsidR="009D4AA7" w:rsidRPr="002E6C36" w:rsidRDefault="009D4AA7" w:rsidP="002A093D">
            <w:pPr>
              <w:spacing w:after="0" w:line="240" w:lineRule="auto"/>
              <w:rPr>
                <w:bCs/>
                <w:color w:val="auto"/>
                <w:sz w:val="22"/>
                <w:lang w:val="fr-FR"/>
              </w:rPr>
            </w:pPr>
          </w:p>
        </w:tc>
        <w:tc>
          <w:tcPr>
            <w:tcW w:w="646" w:type="pct"/>
            <w:tcBorders>
              <w:top w:val="single" w:sz="4" w:space="0" w:color="auto"/>
              <w:left w:val="single" w:sz="4" w:space="0" w:color="auto"/>
              <w:bottom w:val="single" w:sz="4" w:space="0" w:color="auto"/>
              <w:right w:val="single" w:sz="4" w:space="0" w:color="auto"/>
            </w:tcBorders>
          </w:tcPr>
          <w:p w14:paraId="58B6DD2F" w14:textId="77777777" w:rsidR="009D4AA7" w:rsidRPr="002E6C36" w:rsidRDefault="009D4AA7" w:rsidP="002A093D">
            <w:pPr>
              <w:widowControl w:val="0"/>
              <w:suppressAutoHyphens/>
              <w:autoSpaceDE w:val="0"/>
              <w:autoSpaceDN w:val="0"/>
              <w:adjustRightInd w:val="0"/>
              <w:spacing w:before="120" w:after="0" w:line="240" w:lineRule="auto"/>
              <w:ind w:left="0"/>
              <w:rPr>
                <w:color w:val="auto"/>
                <w:sz w:val="22"/>
                <w:lang w:val="fr-FR"/>
              </w:rPr>
            </w:pPr>
            <w:r w:rsidRPr="002E6C36">
              <w:rPr>
                <w:color w:val="auto"/>
                <w:sz w:val="22"/>
                <w:lang w:val="fr-FR"/>
              </w:rPr>
              <w:t>Emission de gaz CO</w:t>
            </w:r>
            <w:r w:rsidRPr="002E6C36">
              <w:rPr>
                <w:color w:val="auto"/>
                <w:sz w:val="22"/>
                <w:vertAlign w:val="subscript"/>
                <w:lang w:val="fr-FR"/>
              </w:rPr>
              <w:t>2</w:t>
            </w:r>
          </w:p>
        </w:tc>
        <w:tc>
          <w:tcPr>
            <w:tcW w:w="474" w:type="pct"/>
            <w:tcBorders>
              <w:top w:val="single" w:sz="4" w:space="0" w:color="auto"/>
              <w:left w:val="single" w:sz="4" w:space="0" w:color="auto"/>
              <w:bottom w:val="single" w:sz="4" w:space="0" w:color="auto"/>
              <w:right w:val="single" w:sz="4" w:space="0" w:color="auto"/>
            </w:tcBorders>
          </w:tcPr>
          <w:p w14:paraId="7A503182" w14:textId="77777777" w:rsidR="009D4AA7" w:rsidRPr="002E6C36" w:rsidRDefault="009D4AA7" w:rsidP="002A093D">
            <w:pPr>
              <w:tabs>
                <w:tab w:val="left" w:pos="864"/>
                <w:tab w:val="left" w:pos="1152"/>
                <w:tab w:val="left" w:pos="1440"/>
                <w:tab w:val="left" w:pos="1728"/>
                <w:tab w:val="right" w:pos="9360"/>
              </w:tabs>
              <w:spacing w:after="0" w:line="240" w:lineRule="auto"/>
              <w:rPr>
                <w:color w:val="auto"/>
                <w:sz w:val="22"/>
                <w:lang w:val="fr-FR"/>
              </w:rPr>
            </w:pPr>
            <w:r w:rsidRPr="002E6C36">
              <w:rPr>
                <w:noProof/>
                <w:color w:val="auto"/>
                <w:sz w:val="22"/>
                <w:lang w:val="fr-FR"/>
              </w:rPr>
              <w:t>Faible</w:t>
            </w:r>
          </w:p>
        </w:tc>
        <w:tc>
          <w:tcPr>
            <w:tcW w:w="1308" w:type="pct"/>
            <w:tcBorders>
              <w:top w:val="single" w:sz="4" w:space="0" w:color="auto"/>
              <w:left w:val="single" w:sz="4" w:space="0" w:color="auto"/>
              <w:bottom w:val="single" w:sz="4" w:space="0" w:color="auto"/>
              <w:right w:val="single" w:sz="4" w:space="0" w:color="auto"/>
            </w:tcBorders>
          </w:tcPr>
          <w:p w14:paraId="71883578" w14:textId="77777777" w:rsidR="009D4AA7" w:rsidRPr="002E6C36" w:rsidRDefault="009D4AA7" w:rsidP="009D4AA7">
            <w:pPr>
              <w:numPr>
                <w:ilvl w:val="0"/>
                <w:numId w:val="64"/>
              </w:numPr>
              <w:spacing w:after="0" w:line="240" w:lineRule="auto"/>
              <w:ind w:left="177" w:hanging="177"/>
              <w:contextualSpacing/>
              <w:rPr>
                <w:noProof/>
                <w:color w:val="auto"/>
                <w:sz w:val="22"/>
                <w:lang w:val="fr-FR"/>
              </w:rPr>
            </w:pPr>
            <w:r w:rsidRPr="002E6C36">
              <w:rPr>
                <w:noProof/>
                <w:color w:val="auto"/>
                <w:sz w:val="22"/>
                <w:lang w:val="fr-FR"/>
              </w:rPr>
              <w:t>Maintenance régulière du groupe électrogène ;</w:t>
            </w:r>
          </w:p>
        </w:tc>
        <w:tc>
          <w:tcPr>
            <w:tcW w:w="810" w:type="pct"/>
            <w:tcBorders>
              <w:top w:val="single" w:sz="4" w:space="0" w:color="auto"/>
              <w:left w:val="single" w:sz="4" w:space="0" w:color="auto"/>
              <w:bottom w:val="single" w:sz="4" w:space="0" w:color="auto"/>
              <w:right w:val="single" w:sz="4" w:space="0" w:color="auto"/>
            </w:tcBorders>
          </w:tcPr>
          <w:p w14:paraId="11783681" w14:textId="77777777" w:rsidR="009D4AA7" w:rsidRPr="002E6C36" w:rsidRDefault="009D4AA7" w:rsidP="002A093D">
            <w:pPr>
              <w:tabs>
                <w:tab w:val="left" w:pos="864"/>
                <w:tab w:val="left" w:pos="1152"/>
                <w:tab w:val="left" w:pos="1440"/>
                <w:tab w:val="left" w:pos="1728"/>
                <w:tab w:val="right" w:pos="9360"/>
              </w:tabs>
              <w:spacing w:after="0" w:line="240" w:lineRule="auto"/>
              <w:rPr>
                <w:bCs/>
                <w:color w:val="auto"/>
                <w:sz w:val="22"/>
                <w:lang w:val="fr-FR"/>
              </w:rPr>
            </w:pPr>
          </w:p>
        </w:tc>
      </w:tr>
      <w:tr w:rsidR="009D4AA7" w:rsidRPr="007E1DF8" w14:paraId="08163E00" w14:textId="77777777" w:rsidTr="002A093D">
        <w:trPr>
          <w:trHeight w:val="345"/>
          <w:jc w:val="center"/>
        </w:trPr>
        <w:tc>
          <w:tcPr>
            <w:tcW w:w="1065" w:type="pct"/>
            <w:tcBorders>
              <w:left w:val="single" w:sz="4" w:space="0" w:color="auto"/>
              <w:right w:val="single" w:sz="4" w:space="0" w:color="auto"/>
            </w:tcBorders>
          </w:tcPr>
          <w:p w14:paraId="7B3B0619" w14:textId="77777777" w:rsidR="009D4AA7" w:rsidRPr="002E6C36" w:rsidRDefault="009D4AA7" w:rsidP="002A093D">
            <w:pPr>
              <w:tabs>
                <w:tab w:val="left" w:pos="864"/>
                <w:tab w:val="left" w:pos="1152"/>
                <w:tab w:val="left" w:pos="1440"/>
                <w:tab w:val="left" w:pos="1728"/>
                <w:tab w:val="right" w:pos="9360"/>
              </w:tabs>
              <w:spacing w:after="0" w:line="240" w:lineRule="auto"/>
              <w:ind w:left="0"/>
              <w:contextualSpacing/>
              <w:rPr>
                <w:color w:val="auto"/>
                <w:sz w:val="22"/>
                <w:lang w:val="fr-FR"/>
              </w:rPr>
            </w:pPr>
            <w:r w:rsidRPr="002E6C36">
              <w:rPr>
                <w:color w:val="auto"/>
                <w:sz w:val="22"/>
                <w:lang w:val="fr-FR"/>
              </w:rPr>
              <w:t>Maintenance du groupe électrogène,</w:t>
            </w:r>
          </w:p>
        </w:tc>
        <w:tc>
          <w:tcPr>
            <w:tcW w:w="697" w:type="pct"/>
            <w:tcBorders>
              <w:top w:val="single" w:sz="4" w:space="0" w:color="auto"/>
              <w:left w:val="single" w:sz="4" w:space="0" w:color="auto"/>
              <w:bottom w:val="single" w:sz="4" w:space="0" w:color="auto"/>
              <w:right w:val="single" w:sz="4" w:space="0" w:color="auto"/>
            </w:tcBorders>
          </w:tcPr>
          <w:p w14:paraId="2265E472" w14:textId="77777777" w:rsidR="009D4AA7" w:rsidRPr="002E6C36" w:rsidRDefault="009D4AA7" w:rsidP="002A093D">
            <w:pPr>
              <w:spacing w:after="0" w:line="240" w:lineRule="auto"/>
              <w:rPr>
                <w:bCs/>
                <w:color w:val="auto"/>
                <w:sz w:val="22"/>
                <w:lang w:val="fr-FR"/>
              </w:rPr>
            </w:pPr>
          </w:p>
        </w:tc>
        <w:tc>
          <w:tcPr>
            <w:tcW w:w="646" w:type="pct"/>
            <w:tcBorders>
              <w:top w:val="single" w:sz="4" w:space="0" w:color="auto"/>
              <w:left w:val="single" w:sz="4" w:space="0" w:color="auto"/>
              <w:bottom w:val="single" w:sz="4" w:space="0" w:color="auto"/>
              <w:right w:val="single" w:sz="4" w:space="0" w:color="auto"/>
            </w:tcBorders>
          </w:tcPr>
          <w:p w14:paraId="39F9AA87" w14:textId="77777777" w:rsidR="009D4AA7" w:rsidRPr="002E6C36" w:rsidRDefault="009D4AA7" w:rsidP="002A093D">
            <w:pPr>
              <w:tabs>
                <w:tab w:val="left" w:pos="864"/>
                <w:tab w:val="left" w:pos="1152"/>
                <w:tab w:val="left" w:pos="1440"/>
                <w:tab w:val="left" w:pos="1728"/>
                <w:tab w:val="right" w:pos="9360"/>
              </w:tabs>
              <w:spacing w:after="0" w:line="240" w:lineRule="auto"/>
              <w:ind w:left="0"/>
              <w:contextualSpacing/>
              <w:rPr>
                <w:color w:val="auto"/>
                <w:sz w:val="22"/>
                <w:lang w:val="fr-FR"/>
              </w:rPr>
            </w:pPr>
            <w:r w:rsidRPr="002E6C36">
              <w:rPr>
                <w:color w:val="auto"/>
                <w:sz w:val="22"/>
                <w:lang w:val="fr-FR"/>
              </w:rPr>
              <w:t>Déversement accidentel des huiles usagées</w:t>
            </w:r>
          </w:p>
        </w:tc>
        <w:tc>
          <w:tcPr>
            <w:tcW w:w="474" w:type="pct"/>
            <w:tcBorders>
              <w:top w:val="single" w:sz="4" w:space="0" w:color="auto"/>
              <w:left w:val="single" w:sz="4" w:space="0" w:color="auto"/>
              <w:bottom w:val="single" w:sz="4" w:space="0" w:color="auto"/>
              <w:right w:val="single" w:sz="4" w:space="0" w:color="auto"/>
            </w:tcBorders>
          </w:tcPr>
          <w:p w14:paraId="3A0FD0F7" w14:textId="77777777" w:rsidR="009D4AA7" w:rsidRPr="002E6C36" w:rsidRDefault="009D4AA7" w:rsidP="002A093D">
            <w:pPr>
              <w:tabs>
                <w:tab w:val="left" w:pos="864"/>
                <w:tab w:val="left" w:pos="1152"/>
                <w:tab w:val="left" w:pos="1440"/>
                <w:tab w:val="left" w:pos="1728"/>
                <w:tab w:val="right" w:pos="9360"/>
              </w:tabs>
              <w:spacing w:after="0" w:line="240" w:lineRule="auto"/>
              <w:contextualSpacing/>
              <w:rPr>
                <w:color w:val="auto"/>
                <w:sz w:val="22"/>
                <w:lang w:val="fr-FR"/>
              </w:rPr>
            </w:pPr>
          </w:p>
        </w:tc>
        <w:tc>
          <w:tcPr>
            <w:tcW w:w="1308" w:type="pct"/>
            <w:tcBorders>
              <w:top w:val="single" w:sz="4" w:space="0" w:color="auto"/>
              <w:left w:val="single" w:sz="4" w:space="0" w:color="auto"/>
              <w:bottom w:val="single" w:sz="4" w:space="0" w:color="auto"/>
              <w:right w:val="single" w:sz="4" w:space="0" w:color="auto"/>
            </w:tcBorders>
          </w:tcPr>
          <w:p w14:paraId="0BD057FE" w14:textId="77777777" w:rsidR="009D4AA7" w:rsidRPr="002E6C36" w:rsidRDefault="009D4AA7" w:rsidP="009D4AA7">
            <w:pPr>
              <w:numPr>
                <w:ilvl w:val="0"/>
                <w:numId w:val="64"/>
              </w:numPr>
              <w:spacing w:after="0" w:line="240" w:lineRule="auto"/>
              <w:ind w:left="177" w:hanging="177"/>
              <w:contextualSpacing/>
              <w:rPr>
                <w:color w:val="auto"/>
                <w:sz w:val="22"/>
                <w:lang w:val="fr-FR"/>
              </w:rPr>
            </w:pPr>
            <w:r w:rsidRPr="002E6C36">
              <w:rPr>
                <w:color w:val="auto"/>
                <w:sz w:val="22"/>
                <w:lang w:val="fr-FR"/>
              </w:rPr>
              <w:t>Prendre des dispositions préventives d’évitement des déversements accidentels des huiles et hydrocarbure du groupe</w:t>
            </w:r>
          </w:p>
        </w:tc>
        <w:tc>
          <w:tcPr>
            <w:tcW w:w="810" w:type="pct"/>
            <w:tcBorders>
              <w:top w:val="single" w:sz="4" w:space="0" w:color="auto"/>
              <w:left w:val="single" w:sz="4" w:space="0" w:color="auto"/>
              <w:bottom w:val="single" w:sz="4" w:space="0" w:color="auto"/>
              <w:right w:val="single" w:sz="4" w:space="0" w:color="auto"/>
            </w:tcBorders>
          </w:tcPr>
          <w:p w14:paraId="52CC70F5" w14:textId="77777777" w:rsidR="009D4AA7" w:rsidRPr="002E6C36" w:rsidRDefault="009D4AA7" w:rsidP="002A093D">
            <w:pPr>
              <w:tabs>
                <w:tab w:val="left" w:pos="864"/>
                <w:tab w:val="left" w:pos="1152"/>
                <w:tab w:val="left" w:pos="1440"/>
                <w:tab w:val="left" w:pos="1728"/>
                <w:tab w:val="right" w:pos="9360"/>
              </w:tabs>
              <w:spacing w:after="0" w:line="240" w:lineRule="auto"/>
              <w:rPr>
                <w:bCs/>
                <w:color w:val="auto"/>
                <w:sz w:val="22"/>
                <w:lang w:val="fr-FR"/>
              </w:rPr>
            </w:pPr>
          </w:p>
        </w:tc>
      </w:tr>
      <w:tr w:rsidR="009D4AA7" w:rsidRPr="005955ED" w14:paraId="12110BA7" w14:textId="77777777" w:rsidTr="002A093D">
        <w:trPr>
          <w:trHeight w:val="345"/>
          <w:jc w:val="center"/>
        </w:trPr>
        <w:tc>
          <w:tcPr>
            <w:tcW w:w="1065" w:type="pct"/>
            <w:vMerge w:val="restart"/>
            <w:tcBorders>
              <w:left w:val="single" w:sz="4" w:space="0" w:color="auto"/>
              <w:right w:val="single" w:sz="4" w:space="0" w:color="auto"/>
            </w:tcBorders>
          </w:tcPr>
          <w:p w14:paraId="5855350E" w14:textId="77777777" w:rsidR="009D4AA7" w:rsidRPr="002E6C36" w:rsidRDefault="009D4AA7" w:rsidP="002A093D">
            <w:pPr>
              <w:tabs>
                <w:tab w:val="left" w:pos="864"/>
                <w:tab w:val="left" w:pos="1152"/>
                <w:tab w:val="left" w:pos="1440"/>
                <w:tab w:val="left" w:pos="1728"/>
                <w:tab w:val="right" w:pos="9360"/>
              </w:tabs>
              <w:spacing w:after="0" w:line="240" w:lineRule="auto"/>
              <w:ind w:left="0"/>
              <w:contextualSpacing/>
              <w:rPr>
                <w:color w:val="FF0000"/>
                <w:sz w:val="22"/>
                <w:highlight w:val="yellow"/>
                <w:lang w:val="fr-FR"/>
              </w:rPr>
            </w:pPr>
            <w:r w:rsidRPr="002E6C36">
              <w:rPr>
                <w:color w:val="auto"/>
                <w:sz w:val="22"/>
                <w:lang w:val="fr-FR"/>
              </w:rPr>
              <w:t>Déversements des eaux usées, effluents et eaux résiduaires issus des opérations d’abattage et de conditionnement</w:t>
            </w:r>
          </w:p>
        </w:tc>
        <w:tc>
          <w:tcPr>
            <w:tcW w:w="697" w:type="pct"/>
            <w:vMerge w:val="restart"/>
            <w:tcBorders>
              <w:top w:val="single" w:sz="4" w:space="0" w:color="auto"/>
              <w:left w:val="single" w:sz="4" w:space="0" w:color="auto"/>
              <w:right w:val="single" w:sz="4" w:space="0" w:color="auto"/>
            </w:tcBorders>
          </w:tcPr>
          <w:p w14:paraId="57E1369F" w14:textId="77777777" w:rsidR="009D4AA7" w:rsidRPr="002E6C36" w:rsidRDefault="009D4AA7" w:rsidP="002A093D">
            <w:pPr>
              <w:widowControl w:val="0"/>
              <w:suppressAutoHyphens/>
              <w:autoSpaceDE w:val="0"/>
              <w:autoSpaceDN w:val="0"/>
              <w:adjustRightInd w:val="0"/>
              <w:spacing w:before="120" w:after="0" w:line="240" w:lineRule="auto"/>
              <w:ind w:left="0"/>
              <w:rPr>
                <w:color w:val="FF0000"/>
                <w:sz w:val="22"/>
                <w:highlight w:val="yellow"/>
                <w:lang w:val="fr-FR"/>
              </w:rPr>
            </w:pPr>
          </w:p>
        </w:tc>
        <w:tc>
          <w:tcPr>
            <w:tcW w:w="646" w:type="pct"/>
            <w:tcBorders>
              <w:top w:val="single" w:sz="4" w:space="0" w:color="auto"/>
              <w:left w:val="single" w:sz="4" w:space="0" w:color="auto"/>
              <w:bottom w:val="single" w:sz="4" w:space="0" w:color="auto"/>
              <w:right w:val="single" w:sz="4" w:space="0" w:color="auto"/>
            </w:tcBorders>
          </w:tcPr>
          <w:p w14:paraId="75F9581C" w14:textId="77777777" w:rsidR="009D4AA7" w:rsidRPr="002E6C36" w:rsidRDefault="009D4AA7" w:rsidP="002A093D">
            <w:pPr>
              <w:widowControl w:val="0"/>
              <w:suppressAutoHyphens/>
              <w:autoSpaceDE w:val="0"/>
              <w:autoSpaceDN w:val="0"/>
              <w:adjustRightInd w:val="0"/>
              <w:spacing w:before="120" w:after="0" w:line="240" w:lineRule="auto"/>
              <w:ind w:left="0"/>
              <w:rPr>
                <w:color w:val="FF0000"/>
                <w:sz w:val="22"/>
                <w:highlight w:val="yellow"/>
                <w:lang w:val="fr-FR"/>
              </w:rPr>
            </w:pPr>
            <w:r w:rsidRPr="002E6C36">
              <w:rPr>
                <w:color w:val="auto"/>
                <w:sz w:val="22"/>
                <w:lang w:val="fr-FR"/>
              </w:rPr>
              <w:t xml:space="preserve">Pollution des eaux </w:t>
            </w:r>
            <w:r w:rsidRPr="002E6C36">
              <w:rPr>
                <w:color w:val="auto"/>
                <w:sz w:val="22"/>
                <w:lang w:val="fr-FR"/>
              </w:rPr>
              <w:lastRenderedPageBreak/>
              <w:t>souterraines et des eaux de surface</w:t>
            </w:r>
          </w:p>
        </w:tc>
        <w:tc>
          <w:tcPr>
            <w:tcW w:w="474" w:type="pct"/>
            <w:vMerge w:val="restart"/>
            <w:tcBorders>
              <w:top w:val="single" w:sz="4" w:space="0" w:color="auto"/>
              <w:left w:val="single" w:sz="4" w:space="0" w:color="auto"/>
              <w:right w:val="single" w:sz="4" w:space="0" w:color="auto"/>
            </w:tcBorders>
          </w:tcPr>
          <w:p w14:paraId="79B62F04" w14:textId="77777777" w:rsidR="009D4AA7" w:rsidRPr="002E6C36" w:rsidRDefault="009D4AA7" w:rsidP="002A093D">
            <w:pPr>
              <w:tabs>
                <w:tab w:val="left" w:pos="864"/>
                <w:tab w:val="left" w:pos="1152"/>
                <w:tab w:val="left" w:pos="1440"/>
                <w:tab w:val="left" w:pos="1728"/>
                <w:tab w:val="right" w:pos="9360"/>
              </w:tabs>
              <w:spacing w:after="0" w:line="240" w:lineRule="auto"/>
              <w:rPr>
                <w:noProof/>
                <w:sz w:val="22"/>
                <w:lang w:val="fr-FR"/>
              </w:rPr>
            </w:pPr>
            <w:r w:rsidRPr="002E6C36">
              <w:rPr>
                <w:noProof/>
                <w:sz w:val="22"/>
                <w:lang w:val="fr-FR"/>
              </w:rPr>
              <w:lastRenderedPageBreak/>
              <w:t>Faible</w:t>
            </w:r>
          </w:p>
        </w:tc>
        <w:tc>
          <w:tcPr>
            <w:tcW w:w="1308" w:type="pct"/>
            <w:vMerge w:val="restart"/>
            <w:tcBorders>
              <w:top w:val="single" w:sz="4" w:space="0" w:color="auto"/>
              <w:left w:val="single" w:sz="4" w:space="0" w:color="auto"/>
              <w:right w:val="single" w:sz="4" w:space="0" w:color="auto"/>
            </w:tcBorders>
          </w:tcPr>
          <w:p w14:paraId="5D36AE9A" w14:textId="77777777" w:rsidR="009D4AA7" w:rsidRPr="002E6C36" w:rsidRDefault="009D4AA7" w:rsidP="009D4AA7">
            <w:pPr>
              <w:numPr>
                <w:ilvl w:val="0"/>
                <w:numId w:val="64"/>
              </w:numPr>
              <w:spacing w:after="0" w:line="240" w:lineRule="auto"/>
              <w:ind w:left="177" w:hanging="177"/>
              <w:contextualSpacing/>
              <w:rPr>
                <w:color w:val="auto"/>
                <w:sz w:val="22"/>
                <w:lang w:val="fr-FR"/>
              </w:rPr>
            </w:pPr>
            <w:r w:rsidRPr="002E6C36">
              <w:rPr>
                <w:color w:val="auto"/>
                <w:sz w:val="22"/>
                <w:lang w:val="fr-FR"/>
              </w:rPr>
              <w:t>Prendre des dispositions préventives d’évitement des déversements accidentels</w:t>
            </w:r>
            <w:r w:rsidRPr="002E6C36">
              <w:rPr>
                <w:rFonts w:eastAsia="Calibri"/>
                <w:color w:val="auto"/>
                <w:sz w:val="22"/>
                <w:lang w:val="fr-FR" w:eastAsia="en-US"/>
              </w:rPr>
              <w:t xml:space="preserve"> </w:t>
            </w:r>
            <w:r w:rsidRPr="002E6C36">
              <w:rPr>
                <w:color w:val="auto"/>
                <w:sz w:val="22"/>
                <w:lang w:val="fr-FR"/>
              </w:rPr>
              <w:t xml:space="preserve">des effluents lors de la vidange des fosses septiques </w:t>
            </w:r>
          </w:p>
          <w:p w14:paraId="15D5376B" w14:textId="77777777" w:rsidR="009D4AA7" w:rsidRPr="002E6C36" w:rsidRDefault="009D4AA7" w:rsidP="009D4AA7">
            <w:pPr>
              <w:numPr>
                <w:ilvl w:val="0"/>
                <w:numId w:val="64"/>
              </w:numPr>
              <w:spacing w:after="0" w:line="240" w:lineRule="auto"/>
              <w:ind w:left="177" w:hanging="177"/>
              <w:contextualSpacing/>
              <w:rPr>
                <w:color w:val="auto"/>
                <w:sz w:val="22"/>
                <w:lang w:val="fr-FR"/>
              </w:rPr>
            </w:pPr>
            <w:r w:rsidRPr="002E6C36">
              <w:rPr>
                <w:color w:val="auto"/>
                <w:sz w:val="22"/>
                <w:lang w:val="fr-FR"/>
              </w:rPr>
              <w:t>Installation d’une STEP pour le traitement régulier des eaux usées.</w:t>
            </w:r>
          </w:p>
          <w:p w14:paraId="2FBBC5CF" w14:textId="77777777" w:rsidR="009D4AA7" w:rsidRPr="002E6C36" w:rsidRDefault="009D4AA7" w:rsidP="009D4AA7">
            <w:pPr>
              <w:numPr>
                <w:ilvl w:val="0"/>
                <w:numId w:val="64"/>
              </w:numPr>
              <w:spacing w:after="0" w:line="240" w:lineRule="auto"/>
              <w:ind w:left="177" w:hanging="177"/>
              <w:contextualSpacing/>
              <w:rPr>
                <w:color w:val="auto"/>
                <w:sz w:val="22"/>
                <w:lang w:val="fr-FR"/>
              </w:rPr>
            </w:pPr>
            <w:proofErr w:type="gramStart"/>
            <w:r w:rsidRPr="002E6C36">
              <w:rPr>
                <w:color w:val="auto"/>
                <w:sz w:val="22"/>
                <w:lang w:val="fr-FR"/>
              </w:rPr>
              <w:t>Faire  la</w:t>
            </w:r>
            <w:proofErr w:type="gramEnd"/>
            <w:r w:rsidRPr="002E6C36">
              <w:rPr>
                <w:color w:val="auto"/>
                <w:sz w:val="22"/>
                <w:lang w:val="fr-FR"/>
              </w:rPr>
              <w:t xml:space="preserve"> maintenance périodique des installations de la SEP</w:t>
            </w:r>
          </w:p>
        </w:tc>
        <w:tc>
          <w:tcPr>
            <w:tcW w:w="810" w:type="pct"/>
            <w:vMerge w:val="restart"/>
            <w:tcBorders>
              <w:top w:val="single" w:sz="4" w:space="0" w:color="auto"/>
              <w:left w:val="single" w:sz="4" w:space="0" w:color="auto"/>
              <w:right w:val="single" w:sz="4" w:space="0" w:color="auto"/>
            </w:tcBorders>
          </w:tcPr>
          <w:p w14:paraId="51A06A0B" w14:textId="77777777" w:rsidR="009D4AA7" w:rsidRPr="002E6C36" w:rsidRDefault="009D4AA7" w:rsidP="002A093D">
            <w:pPr>
              <w:tabs>
                <w:tab w:val="left" w:pos="864"/>
                <w:tab w:val="left" w:pos="1152"/>
                <w:tab w:val="left" w:pos="1440"/>
                <w:tab w:val="left" w:pos="1728"/>
                <w:tab w:val="right" w:pos="9360"/>
              </w:tabs>
              <w:spacing w:after="0" w:line="240" w:lineRule="auto"/>
              <w:rPr>
                <w:bCs/>
                <w:sz w:val="22"/>
                <w:lang w:val="fr-FR"/>
              </w:rPr>
            </w:pPr>
          </w:p>
        </w:tc>
      </w:tr>
      <w:tr w:rsidR="009D4AA7" w:rsidRPr="0081028B" w14:paraId="2EEBDAE3" w14:textId="77777777" w:rsidTr="002A093D">
        <w:trPr>
          <w:trHeight w:val="345"/>
          <w:jc w:val="center"/>
        </w:trPr>
        <w:tc>
          <w:tcPr>
            <w:tcW w:w="1065" w:type="pct"/>
            <w:vMerge/>
            <w:tcBorders>
              <w:left w:val="single" w:sz="4" w:space="0" w:color="auto"/>
              <w:right w:val="single" w:sz="4" w:space="0" w:color="auto"/>
            </w:tcBorders>
          </w:tcPr>
          <w:p w14:paraId="32F8CF79" w14:textId="77777777" w:rsidR="009D4AA7" w:rsidRPr="002E6C36" w:rsidRDefault="009D4AA7" w:rsidP="002A093D">
            <w:pPr>
              <w:tabs>
                <w:tab w:val="left" w:pos="864"/>
                <w:tab w:val="left" w:pos="1152"/>
                <w:tab w:val="left" w:pos="1440"/>
                <w:tab w:val="left" w:pos="1728"/>
                <w:tab w:val="right" w:pos="9360"/>
              </w:tabs>
              <w:spacing w:after="0" w:line="240" w:lineRule="auto"/>
              <w:ind w:left="0"/>
              <w:contextualSpacing/>
              <w:rPr>
                <w:sz w:val="22"/>
                <w:highlight w:val="yellow"/>
                <w:lang w:val="fr-FR"/>
              </w:rPr>
            </w:pPr>
          </w:p>
        </w:tc>
        <w:tc>
          <w:tcPr>
            <w:tcW w:w="697" w:type="pct"/>
            <w:vMerge/>
            <w:tcBorders>
              <w:left w:val="single" w:sz="4" w:space="0" w:color="auto"/>
              <w:bottom w:val="single" w:sz="4" w:space="0" w:color="auto"/>
              <w:right w:val="single" w:sz="4" w:space="0" w:color="auto"/>
            </w:tcBorders>
          </w:tcPr>
          <w:p w14:paraId="0E3C2B94" w14:textId="77777777" w:rsidR="009D4AA7" w:rsidRPr="002E6C36" w:rsidRDefault="009D4AA7" w:rsidP="002A093D">
            <w:pPr>
              <w:spacing w:after="0" w:line="240" w:lineRule="auto"/>
              <w:rPr>
                <w:bCs/>
                <w:sz w:val="22"/>
                <w:lang w:val="fr-FR"/>
              </w:rPr>
            </w:pPr>
          </w:p>
        </w:tc>
        <w:tc>
          <w:tcPr>
            <w:tcW w:w="646" w:type="pct"/>
            <w:tcBorders>
              <w:top w:val="single" w:sz="4" w:space="0" w:color="auto"/>
              <w:left w:val="single" w:sz="4" w:space="0" w:color="auto"/>
              <w:bottom w:val="single" w:sz="4" w:space="0" w:color="auto"/>
              <w:right w:val="single" w:sz="4" w:space="0" w:color="auto"/>
            </w:tcBorders>
          </w:tcPr>
          <w:p w14:paraId="35607F58" w14:textId="77777777" w:rsidR="009D4AA7" w:rsidRPr="002E6C36" w:rsidRDefault="009D4AA7" w:rsidP="002A093D">
            <w:pPr>
              <w:widowControl w:val="0"/>
              <w:suppressAutoHyphens/>
              <w:autoSpaceDE w:val="0"/>
              <w:autoSpaceDN w:val="0"/>
              <w:adjustRightInd w:val="0"/>
              <w:spacing w:before="120" w:after="0" w:line="240" w:lineRule="auto"/>
              <w:ind w:left="0"/>
              <w:rPr>
                <w:color w:val="FF0000"/>
                <w:sz w:val="22"/>
                <w:highlight w:val="yellow"/>
                <w:lang w:val="fr-FR"/>
              </w:rPr>
            </w:pPr>
            <w:r w:rsidRPr="002E6C36">
              <w:rPr>
                <w:color w:val="auto"/>
                <w:sz w:val="22"/>
                <w:lang w:val="fr-FR"/>
              </w:rPr>
              <w:t>Pollution de l’air</w:t>
            </w:r>
          </w:p>
        </w:tc>
        <w:tc>
          <w:tcPr>
            <w:tcW w:w="474" w:type="pct"/>
            <w:vMerge/>
            <w:tcBorders>
              <w:left w:val="single" w:sz="4" w:space="0" w:color="auto"/>
              <w:bottom w:val="single" w:sz="4" w:space="0" w:color="auto"/>
              <w:right w:val="single" w:sz="4" w:space="0" w:color="auto"/>
            </w:tcBorders>
          </w:tcPr>
          <w:p w14:paraId="52021DBF" w14:textId="77777777" w:rsidR="009D4AA7" w:rsidRPr="002E6C36" w:rsidRDefault="009D4AA7" w:rsidP="002A093D">
            <w:pPr>
              <w:widowControl w:val="0"/>
              <w:suppressAutoHyphens/>
              <w:autoSpaceDE w:val="0"/>
              <w:autoSpaceDN w:val="0"/>
              <w:adjustRightInd w:val="0"/>
              <w:spacing w:after="0" w:line="240" w:lineRule="auto"/>
              <w:contextualSpacing/>
              <w:rPr>
                <w:noProof/>
                <w:sz w:val="22"/>
                <w:lang w:val="fr-FR"/>
              </w:rPr>
            </w:pPr>
          </w:p>
        </w:tc>
        <w:tc>
          <w:tcPr>
            <w:tcW w:w="1308" w:type="pct"/>
            <w:vMerge/>
            <w:tcBorders>
              <w:left w:val="single" w:sz="4" w:space="0" w:color="auto"/>
              <w:bottom w:val="single" w:sz="4" w:space="0" w:color="auto"/>
              <w:right w:val="single" w:sz="4" w:space="0" w:color="auto"/>
            </w:tcBorders>
          </w:tcPr>
          <w:p w14:paraId="363C0CDE" w14:textId="77777777" w:rsidR="009D4AA7" w:rsidRPr="002E6C36" w:rsidRDefault="009D4AA7" w:rsidP="002A093D">
            <w:pPr>
              <w:widowControl w:val="0"/>
              <w:suppressAutoHyphens/>
              <w:autoSpaceDE w:val="0"/>
              <w:autoSpaceDN w:val="0"/>
              <w:adjustRightInd w:val="0"/>
              <w:spacing w:after="0" w:line="240" w:lineRule="auto"/>
              <w:contextualSpacing/>
              <w:rPr>
                <w:noProof/>
                <w:sz w:val="22"/>
                <w:lang w:val="fr-FR"/>
              </w:rPr>
            </w:pPr>
          </w:p>
        </w:tc>
        <w:tc>
          <w:tcPr>
            <w:tcW w:w="810" w:type="pct"/>
            <w:vMerge/>
            <w:tcBorders>
              <w:left w:val="single" w:sz="4" w:space="0" w:color="auto"/>
              <w:bottom w:val="single" w:sz="4" w:space="0" w:color="auto"/>
              <w:right w:val="single" w:sz="4" w:space="0" w:color="auto"/>
            </w:tcBorders>
          </w:tcPr>
          <w:p w14:paraId="38C66A61" w14:textId="77777777" w:rsidR="009D4AA7" w:rsidRPr="002E6C36" w:rsidRDefault="009D4AA7" w:rsidP="002A093D">
            <w:pPr>
              <w:tabs>
                <w:tab w:val="left" w:pos="864"/>
                <w:tab w:val="left" w:pos="1152"/>
                <w:tab w:val="left" w:pos="1440"/>
                <w:tab w:val="left" w:pos="1728"/>
                <w:tab w:val="right" w:pos="9360"/>
              </w:tabs>
              <w:spacing w:after="0" w:line="240" w:lineRule="auto"/>
              <w:rPr>
                <w:bCs/>
                <w:sz w:val="22"/>
                <w:lang w:val="fr-FR"/>
              </w:rPr>
            </w:pPr>
          </w:p>
        </w:tc>
      </w:tr>
      <w:tr w:rsidR="009D4AA7" w:rsidRPr="007E1DF8" w14:paraId="1848A180" w14:textId="77777777" w:rsidTr="002A093D">
        <w:trPr>
          <w:trHeight w:val="345"/>
          <w:jc w:val="center"/>
        </w:trPr>
        <w:tc>
          <w:tcPr>
            <w:tcW w:w="1065" w:type="pct"/>
            <w:tcBorders>
              <w:left w:val="single" w:sz="4" w:space="0" w:color="auto"/>
              <w:right w:val="single" w:sz="4" w:space="0" w:color="auto"/>
            </w:tcBorders>
          </w:tcPr>
          <w:p w14:paraId="29391387" w14:textId="77777777" w:rsidR="009D4AA7" w:rsidRPr="002E6C36" w:rsidRDefault="009D4AA7" w:rsidP="002A093D">
            <w:pPr>
              <w:tabs>
                <w:tab w:val="left" w:pos="864"/>
                <w:tab w:val="left" w:pos="1152"/>
                <w:tab w:val="left" w:pos="1440"/>
                <w:tab w:val="left" w:pos="1728"/>
                <w:tab w:val="right" w:pos="9360"/>
              </w:tabs>
              <w:spacing w:after="0" w:line="240" w:lineRule="auto"/>
              <w:ind w:left="0"/>
              <w:contextualSpacing/>
              <w:rPr>
                <w:color w:val="auto"/>
                <w:sz w:val="22"/>
                <w:lang w:val="fr-FR"/>
              </w:rPr>
            </w:pPr>
            <w:r w:rsidRPr="002E6C36">
              <w:rPr>
                <w:color w:val="auto"/>
                <w:sz w:val="22"/>
                <w:lang w:val="fr-FR"/>
              </w:rPr>
              <w:t xml:space="preserve">Production de déchets solides, </w:t>
            </w:r>
          </w:p>
        </w:tc>
        <w:tc>
          <w:tcPr>
            <w:tcW w:w="697" w:type="pct"/>
            <w:tcBorders>
              <w:top w:val="single" w:sz="4" w:space="0" w:color="auto"/>
              <w:left w:val="single" w:sz="4" w:space="0" w:color="auto"/>
              <w:bottom w:val="single" w:sz="4" w:space="0" w:color="auto"/>
              <w:right w:val="single" w:sz="4" w:space="0" w:color="auto"/>
            </w:tcBorders>
          </w:tcPr>
          <w:p w14:paraId="0DAEEC73" w14:textId="77777777" w:rsidR="009D4AA7" w:rsidRPr="002E6C36" w:rsidRDefault="009D4AA7" w:rsidP="002A093D">
            <w:pPr>
              <w:spacing w:after="0" w:line="240" w:lineRule="auto"/>
              <w:rPr>
                <w:bCs/>
                <w:sz w:val="22"/>
                <w:lang w:val="fr-FR"/>
              </w:rPr>
            </w:pPr>
          </w:p>
        </w:tc>
        <w:tc>
          <w:tcPr>
            <w:tcW w:w="646" w:type="pct"/>
            <w:tcBorders>
              <w:top w:val="single" w:sz="4" w:space="0" w:color="auto"/>
              <w:left w:val="single" w:sz="4" w:space="0" w:color="auto"/>
              <w:bottom w:val="single" w:sz="4" w:space="0" w:color="auto"/>
              <w:right w:val="single" w:sz="4" w:space="0" w:color="auto"/>
            </w:tcBorders>
          </w:tcPr>
          <w:p w14:paraId="0AB1B96B" w14:textId="77777777" w:rsidR="009D4AA7" w:rsidRPr="002E6C36" w:rsidRDefault="009D4AA7" w:rsidP="002A093D">
            <w:pPr>
              <w:spacing w:after="0" w:line="240" w:lineRule="auto"/>
              <w:ind w:left="1" w:firstLine="0"/>
              <w:jc w:val="left"/>
              <w:rPr>
                <w:color w:val="auto"/>
                <w:sz w:val="22"/>
                <w:lang w:val="fr-FR"/>
              </w:rPr>
            </w:pPr>
            <w:r w:rsidRPr="002E6C36">
              <w:rPr>
                <w:color w:val="auto"/>
                <w:sz w:val="22"/>
                <w:lang w:val="fr-FR"/>
              </w:rPr>
              <w:t xml:space="preserve">Pollution des sols  </w:t>
            </w:r>
          </w:p>
          <w:p w14:paraId="5F22F5D7" w14:textId="77777777" w:rsidR="009D4AA7" w:rsidRPr="002E6C36" w:rsidRDefault="009D4AA7" w:rsidP="002A093D">
            <w:pPr>
              <w:widowControl w:val="0"/>
              <w:suppressAutoHyphens/>
              <w:autoSpaceDE w:val="0"/>
              <w:autoSpaceDN w:val="0"/>
              <w:adjustRightInd w:val="0"/>
              <w:spacing w:before="120" w:after="0" w:line="240" w:lineRule="auto"/>
              <w:ind w:left="0"/>
              <w:rPr>
                <w:color w:val="FF0000"/>
                <w:sz w:val="22"/>
                <w:highlight w:val="yellow"/>
                <w:lang w:val="fr-FR"/>
              </w:rPr>
            </w:pPr>
          </w:p>
        </w:tc>
        <w:tc>
          <w:tcPr>
            <w:tcW w:w="474" w:type="pct"/>
            <w:tcBorders>
              <w:top w:val="single" w:sz="4" w:space="0" w:color="auto"/>
              <w:left w:val="single" w:sz="4" w:space="0" w:color="auto"/>
              <w:bottom w:val="single" w:sz="4" w:space="0" w:color="auto"/>
              <w:right w:val="single" w:sz="4" w:space="0" w:color="auto"/>
            </w:tcBorders>
          </w:tcPr>
          <w:p w14:paraId="5B3E2D3E" w14:textId="77777777" w:rsidR="009D4AA7" w:rsidRPr="002E6C36" w:rsidRDefault="009D4AA7" w:rsidP="002A093D">
            <w:pPr>
              <w:tabs>
                <w:tab w:val="left" w:pos="864"/>
                <w:tab w:val="left" w:pos="1152"/>
                <w:tab w:val="left" w:pos="1440"/>
                <w:tab w:val="left" w:pos="1728"/>
                <w:tab w:val="right" w:pos="9360"/>
              </w:tabs>
              <w:spacing w:after="0" w:line="240" w:lineRule="auto"/>
              <w:rPr>
                <w:noProof/>
                <w:sz w:val="22"/>
                <w:lang w:val="fr-FR"/>
              </w:rPr>
            </w:pPr>
            <w:r w:rsidRPr="002E6C36">
              <w:rPr>
                <w:noProof/>
                <w:sz w:val="22"/>
                <w:lang w:val="fr-FR"/>
              </w:rPr>
              <w:t>Moyenne</w:t>
            </w:r>
          </w:p>
        </w:tc>
        <w:tc>
          <w:tcPr>
            <w:tcW w:w="1308" w:type="pct"/>
            <w:tcBorders>
              <w:top w:val="single" w:sz="4" w:space="0" w:color="auto"/>
              <w:left w:val="single" w:sz="4" w:space="0" w:color="auto"/>
              <w:bottom w:val="single" w:sz="4" w:space="0" w:color="auto"/>
              <w:right w:val="single" w:sz="4" w:space="0" w:color="auto"/>
            </w:tcBorders>
          </w:tcPr>
          <w:p w14:paraId="7B5A9230" w14:textId="77777777" w:rsidR="009D4AA7" w:rsidRPr="002E6C36" w:rsidRDefault="009D4AA7" w:rsidP="009D4AA7">
            <w:pPr>
              <w:numPr>
                <w:ilvl w:val="0"/>
                <w:numId w:val="64"/>
              </w:numPr>
              <w:spacing w:after="0" w:line="240" w:lineRule="auto"/>
              <w:ind w:left="177" w:hanging="177"/>
              <w:contextualSpacing/>
              <w:rPr>
                <w:color w:val="auto"/>
                <w:sz w:val="22"/>
                <w:lang w:val="fr-FR"/>
              </w:rPr>
            </w:pPr>
            <w:r w:rsidRPr="002E6C36">
              <w:rPr>
                <w:color w:val="auto"/>
                <w:sz w:val="22"/>
                <w:lang w:val="fr-FR"/>
              </w:rPr>
              <w:t xml:space="preserve">Disposer de bac à ordure et sous-traiter avec une entreprise d’enlèvement d’ordure </w:t>
            </w:r>
          </w:p>
        </w:tc>
        <w:tc>
          <w:tcPr>
            <w:tcW w:w="810" w:type="pct"/>
            <w:tcBorders>
              <w:top w:val="single" w:sz="4" w:space="0" w:color="auto"/>
              <w:left w:val="single" w:sz="4" w:space="0" w:color="auto"/>
              <w:bottom w:val="single" w:sz="4" w:space="0" w:color="auto"/>
              <w:right w:val="single" w:sz="4" w:space="0" w:color="auto"/>
            </w:tcBorders>
          </w:tcPr>
          <w:p w14:paraId="5CA74681" w14:textId="77777777" w:rsidR="009D4AA7" w:rsidRPr="002E6C36" w:rsidRDefault="009D4AA7" w:rsidP="002A093D">
            <w:pPr>
              <w:tabs>
                <w:tab w:val="left" w:pos="864"/>
                <w:tab w:val="left" w:pos="1152"/>
                <w:tab w:val="left" w:pos="1440"/>
                <w:tab w:val="left" w:pos="1728"/>
                <w:tab w:val="right" w:pos="9360"/>
              </w:tabs>
              <w:spacing w:after="0" w:line="240" w:lineRule="auto"/>
              <w:rPr>
                <w:bCs/>
                <w:sz w:val="22"/>
                <w:lang w:val="fr-FR"/>
              </w:rPr>
            </w:pPr>
          </w:p>
        </w:tc>
      </w:tr>
      <w:tr w:rsidR="009D4AA7" w:rsidRPr="007E1DF8" w14:paraId="4A3ED2F0" w14:textId="77777777" w:rsidTr="002A093D">
        <w:trPr>
          <w:trHeight w:val="546"/>
          <w:jc w:val="center"/>
        </w:trPr>
        <w:tc>
          <w:tcPr>
            <w:tcW w:w="1065" w:type="pct"/>
            <w:tcBorders>
              <w:left w:val="single" w:sz="4" w:space="0" w:color="auto"/>
              <w:bottom w:val="single" w:sz="4" w:space="0" w:color="auto"/>
              <w:right w:val="single" w:sz="4" w:space="0" w:color="auto"/>
            </w:tcBorders>
            <w:vAlign w:val="center"/>
          </w:tcPr>
          <w:p w14:paraId="35686EC9" w14:textId="77777777" w:rsidR="009D4AA7" w:rsidRPr="002E6C36" w:rsidRDefault="009D4AA7" w:rsidP="002A093D">
            <w:pPr>
              <w:spacing w:after="0" w:line="240" w:lineRule="auto"/>
              <w:ind w:left="1" w:firstLine="0"/>
              <w:jc w:val="left"/>
              <w:rPr>
                <w:b/>
                <w:noProof/>
                <w:sz w:val="22"/>
                <w:lang w:val="fr-FR" w:eastAsia="fr-FR"/>
              </w:rPr>
            </w:pPr>
            <w:r w:rsidRPr="002E6C36">
              <w:rPr>
                <w:color w:val="auto"/>
                <w:sz w:val="22"/>
                <w:lang w:val="fr-FR"/>
              </w:rPr>
              <w:t>Recrutement des travailleurs, fonctionnement de l’abattoir, circulation des véhicules de transport de carcasses, production des déchets</w:t>
            </w:r>
          </w:p>
        </w:tc>
        <w:tc>
          <w:tcPr>
            <w:tcW w:w="697" w:type="pct"/>
            <w:tcBorders>
              <w:top w:val="single" w:sz="4" w:space="0" w:color="auto"/>
              <w:left w:val="single" w:sz="4" w:space="0" w:color="auto"/>
              <w:bottom w:val="single" w:sz="4" w:space="0" w:color="auto"/>
              <w:right w:val="single" w:sz="4" w:space="0" w:color="auto"/>
            </w:tcBorders>
            <w:vAlign w:val="center"/>
          </w:tcPr>
          <w:p w14:paraId="026EF335" w14:textId="77777777" w:rsidR="009D4AA7" w:rsidRPr="002E6C36" w:rsidRDefault="009D4AA7" w:rsidP="002A093D">
            <w:pPr>
              <w:spacing w:after="0" w:line="240" w:lineRule="auto"/>
              <w:ind w:left="1" w:firstLine="0"/>
              <w:jc w:val="left"/>
              <w:rPr>
                <w:noProof/>
                <w:sz w:val="22"/>
                <w:lang w:val="fr-FR"/>
              </w:rPr>
            </w:pPr>
            <w:r w:rsidRPr="002E6C36">
              <w:rPr>
                <w:color w:val="auto"/>
                <w:sz w:val="22"/>
                <w:lang w:val="fr-FR"/>
              </w:rPr>
              <w:t>Création de 145 emplois directs dès la première année, pour atteindre 270 emplois directs en vitesse de croisière.</w:t>
            </w:r>
          </w:p>
        </w:tc>
        <w:tc>
          <w:tcPr>
            <w:tcW w:w="646" w:type="pct"/>
            <w:tcBorders>
              <w:top w:val="single" w:sz="4" w:space="0" w:color="auto"/>
              <w:left w:val="single" w:sz="4" w:space="0" w:color="auto"/>
              <w:bottom w:val="single" w:sz="4" w:space="0" w:color="auto"/>
              <w:right w:val="single" w:sz="4" w:space="0" w:color="auto"/>
            </w:tcBorders>
          </w:tcPr>
          <w:p w14:paraId="7574F817" w14:textId="77777777" w:rsidR="009D4AA7" w:rsidRPr="002E6C36" w:rsidRDefault="009D4AA7" w:rsidP="002A093D">
            <w:pPr>
              <w:spacing w:after="0" w:line="240" w:lineRule="auto"/>
              <w:ind w:left="1" w:firstLine="0"/>
              <w:jc w:val="left"/>
              <w:rPr>
                <w:color w:val="auto"/>
                <w:sz w:val="22"/>
                <w:lang w:val="fr-FR"/>
              </w:rPr>
            </w:pPr>
          </w:p>
        </w:tc>
        <w:tc>
          <w:tcPr>
            <w:tcW w:w="474" w:type="pct"/>
            <w:tcBorders>
              <w:top w:val="single" w:sz="4" w:space="0" w:color="auto"/>
              <w:left w:val="single" w:sz="4" w:space="0" w:color="auto"/>
              <w:bottom w:val="single" w:sz="4" w:space="0" w:color="auto"/>
              <w:right w:val="single" w:sz="4" w:space="0" w:color="auto"/>
            </w:tcBorders>
          </w:tcPr>
          <w:p w14:paraId="235E8145" w14:textId="77777777" w:rsidR="009D4AA7" w:rsidRPr="002E6C36" w:rsidRDefault="009D4AA7" w:rsidP="002A093D">
            <w:pPr>
              <w:tabs>
                <w:tab w:val="left" w:pos="864"/>
                <w:tab w:val="left" w:pos="1152"/>
                <w:tab w:val="left" w:pos="1440"/>
                <w:tab w:val="left" w:pos="1728"/>
                <w:tab w:val="right" w:pos="9360"/>
              </w:tabs>
              <w:spacing w:after="0" w:line="240" w:lineRule="auto"/>
              <w:rPr>
                <w:noProof/>
                <w:sz w:val="22"/>
                <w:lang w:val="fr-FR"/>
              </w:rPr>
            </w:pPr>
            <w:r w:rsidRPr="002E6C36">
              <w:rPr>
                <w:noProof/>
                <w:sz w:val="22"/>
                <w:lang w:val="fr-FR"/>
              </w:rPr>
              <w:t>Majeur</w:t>
            </w:r>
          </w:p>
        </w:tc>
        <w:tc>
          <w:tcPr>
            <w:tcW w:w="1308" w:type="pct"/>
            <w:tcBorders>
              <w:top w:val="single" w:sz="4" w:space="0" w:color="auto"/>
              <w:left w:val="single" w:sz="4" w:space="0" w:color="auto"/>
              <w:bottom w:val="single" w:sz="4" w:space="0" w:color="auto"/>
              <w:right w:val="single" w:sz="4" w:space="0" w:color="auto"/>
            </w:tcBorders>
          </w:tcPr>
          <w:p w14:paraId="7B9208A8" w14:textId="77777777" w:rsidR="009D4AA7" w:rsidRPr="002E6C36" w:rsidRDefault="009D4AA7" w:rsidP="002A093D">
            <w:pPr>
              <w:widowControl w:val="0"/>
              <w:suppressAutoHyphens/>
              <w:autoSpaceDE w:val="0"/>
              <w:autoSpaceDN w:val="0"/>
              <w:adjustRightInd w:val="0"/>
              <w:spacing w:before="120" w:after="0" w:line="240" w:lineRule="auto"/>
              <w:ind w:left="0" w:firstLine="0"/>
              <w:contextualSpacing/>
              <w:rPr>
                <w:bCs/>
                <w:sz w:val="22"/>
                <w:lang w:val="fr-FR"/>
              </w:rPr>
            </w:pPr>
          </w:p>
        </w:tc>
        <w:tc>
          <w:tcPr>
            <w:tcW w:w="810" w:type="pct"/>
            <w:tcBorders>
              <w:top w:val="single" w:sz="4" w:space="0" w:color="auto"/>
              <w:left w:val="single" w:sz="4" w:space="0" w:color="auto"/>
              <w:bottom w:val="single" w:sz="4" w:space="0" w:color="auto"/>
              <w:right w:val="single" w:sz="4" w:space="0" w:color="auto"/>
            </w:tcBorders>
          </w:tcPr>
          <w:p w14:paraId="2C631802" w14:textId="77777777" w:rsidR="009D4AA7" w:rsidRPr="002E6C36" w:rsidRDefault="009D4AA7" w:rsidP="002A093D">
            <w:pPr>
              <w:spacing w:after="0" w:line="240" w:lineRule="auto"/>
              <w:ind w:left="1" w:firstLine="0"/>
              <w:jc w:val="left"/>
              <w:rPr>
                <w:color w:val="auto"/>
                <w:sz w:val="22"/>
                <w:lang w:val="fr-FR"/>
              </w:rPr>
            </w:pPr>
            <w:r w:rsidRPr="002E6C36">
              <w:rPr>
                <w:color w:val="auto"/>
                <w:sz w:val="22"/>
                <w:lang w:val="fr-FR"/>
              </w:rPr>
              <w:t>Prioriser la main d’œuvre locale lors du recrutement du personnel</w:t>
            </w:r>
          </w:p>
          <w:p w14:paraId="709CCBAE" w14:textId="77777777" w:rsidR="009D4AA7" w:rsidRPr="002E6C36" w:rsidRDefault="009D4AA7" w:rsidP="002A093D">
            <w:pPr>
              <w:spacing w:after="0" w:line="240" w:lineRule="auto"/>
              <w:ind w:left="1" w:firstLine="0"/>
              <w:jc w:val="left"/>
              <w:rPr>
                <w:b/>
                <w:noProof/>
                <w:sz w:val="22"/>
                <w:lang w:val="fr-FR"/>
              </w:rPr>
            </w:pPr>
            <w:r w:rsidRPr="002E6C36">
              <w:rPr>
                <w:color w:val="auto"/>
                <w:sz w:val="22"/>
                <w:lang w:val="fr-FR"/>
              </w:rPr>
              <w:t>Tenir compte du genre et de la main d’œuvre locale lors du recrutement du personnel</w:t>
            </w:r>
          </w:p>
        </w:tc>
      </w:tr>
      <w:tr w:rsidR="009D4AA7" w:rsidRPr="007E1DF8" w14:paraId="01313E50" w14:textId="77777777" w:rsidTr="002A093D">
        <w:trPr>
          <w:trHeight w:val="70"/>
          <w:jc w:val="center"/>
        </w:trPr>
        <w:tc>
          <w:tcPr>
            <w:tcW w:w="1065" w:type="pct"/>
            <w:tcBorders>
              <w:top w:val="single" w:sz="4" w:space="0" w:color="auto"/>
              <w:left w:val="single" w:sz="4" w:space="0" w:color="auto"/>
              <w:right w:val="single" w:sz="4" w:space="0" w:color="auto"/>
            </w:tcBorders>
          </w:tcPr>
          <w:p w14:paraId="672F1D6C" w14:textId="77777777" w:rsidR="009D4AA7" w:rsidRPr="002E6C36" w:rsidRDefault="009D4AA7" w:rsidP="002A093D">
            <w:pPr>
              <w:spacing w:after="0" w:line="240" w:lineRule="auto"/>
              <w:ind w:left="1" w:right="98" w:firstLine="0"/>
              <w:jc w:val="left"/>
              <w:rPr>
                <w:b/>
                <w:noProof/>
                <w:sz w:val="22"/>
                <w:lang w:val="fr-FR" w:eastAsia="fr-FR"/>
              </w:rPr>
            </w:pPr>
            <w:r w:rsidRPr="002E6C36">
              <w:rPr>
                <w:color w:val="auto"/>
                <w:sz w:val="22"/>
                <w:lang w:val="fr-FR"/>
              </w:rPr>
              <w:t>Achat des animaux, des biens et services, recrutement du personnel, vente des produits et sous-produits de l’abattoir</w:t>
            </w:r>
          </w:p>
        </w:tc>
        <w:tc>
          <w:tcPr>
            <w:tcW w:w="697" w:type="pct"/>
            <w:tcBorders>
              <w:top w:val="single" w:sz="4" w:space="0" w:color="auto"/>
              <w:left w:val="single" w:sz="4" w:space="0" w:color="auto"/>
              <w:bottom w:val="single" w:sz="4" w:space="0" w:color="auto"/>
              <w:right w:val="single" w:sz="4" w:space="0" w:color="auto"/>
            </w:tcBorders>
          </w:tcPr>
          <w:p w14:paraId="1588A914" w14:textId="77777777" w:rsidR="009D4AA7" w:rsidRPr="002E6C36" w:rsidRDefault="009D4AA7" w:rsidP="002A093D">
            <w:pPr>
              <w:spacing w:after="0" w:line="240" w:lineRule="auto"/>
              <w:ind w:left="1" w:right="98" w:firstLine="0"/>
              <w:jc w:val="left"/>
              <w:rPr>
                <w:color w:val="auto"/>
                <w:sz w:val="22"/>
                <w:lang w:val="fr-FR"/>
              </w:rPr>
            </w:pPr>
            <w:r w:rsidRPr="002E6C36">
              <w:rPr>
                <w:color w:val="auto"/>
                <w:sz w:val="22"/>
                <w:lang w:val="fr-FR"/>
              </w:rPr>
              <w:t xml:space="preserve">Développement de source de revenus dans le secteur agro-pastorale ; </w:t>
            </w:r>
          </w:p>
          <w:p w14:paraId="36CB2CDF" w14:textId="77777777" w:rsidR="009D4AA7" w:rsidRPr="002E6C36" w:rsidRDefault="009D4AA7" w:rsidP="002A093D">
            <w:pPr>
              <w:spacing w:after="0" w:line="240" w:lineRule="auto"/>
              <w:ind w:left="1" w:right="98" w:firstLine="0"/>
              <w:jc w:val="left"/>
              <w:rPr>
                <w:color w:val="auto"/>
                <w:sz w:val="22"/>
                <w:lang w:val="fr-FR"/>
              </w:rPr>
            </w:pPr>
            <w:r w:rsidRPr="002E6C36">
              <w:rPr>
                <w:color w:val="auto"/>
                <w:sz w:val="22"/>
                <w:lang w:val="fr-FR"/>
              </w:rPr>
              <w:t xml:space="preserve">Augmentation des revenus des acteurs de la chaine de valeur de l’élevage  </w:t>
            </w:r>
          </w:p>
        </w:tc>
        <w:tc>
          <w:tcPr>
            <w:tcW w:w="646" w:type="pct"/>
            <w:tcBorders>
              <w:top w:val="single" w:sz="4" w:space="0" w:color="auto"/>
              <w:left w:val="single" w:sz="4" w:space="0" w:color="auto"/>
              <w:bottom w:val="single" w:sz="4" w:space="0" w:color="auto"/>
              <w:right w:val="single" w:sz="4" w:space="0" w:color="auto"/>
            </w:tcBorders>
          </w:tcPr>
          <w:p w14:paraId="2B85413A" w14:textId="77777777" w:rsidR="009D4AA7" w:rsidRPr="002E6C36" w:rsidRDefault="009D4AA7" w:rsidP="002A093D">
            <w:pPr>
              <w:widowControl w:val="0"/>
              <w:suppressAutoHyphens/>
              <w:autoSpaceDE w:val="0"/>
              <w:autoSpaceDN w:val="0"/>
              <w:adjustRightInd w:val="0"/>
              <w:spacing w:before="120" w:after="0" w:line="240" w:lineRule="auto"/>
              <w:rPr>
                <w:sz w:val="22"/>
                <w:lang w:val="fr-FR"/>
              </w:rPr>
            </w:pPr>
          </w:p>
        </w:tc>
        <w:tc>
          <w:tcPr>
            <w:tcW w:w="474" w:type="pct"/>
            <w:tcBorders>
              <w:top w:val="single" w:sz="4" w:space="0" w:color="auto"/>
              <w:left w:val="single" w:sz="4" w:space="0" w:color="auto"/>
              <w:bottom w:val="single" w:sz="4" w:space="0" w:color="auto"/>
              <w:right w:val="single" w:sz="4" w:space="0" w:color="auto"/>
            </w:tcBorders>
          </w:tcPr>
          <w:p w14:paraId="32241C39" w14:textId="77777777" w:rsidR="009D4AA7" w:rsidRPr="002E6C36" w:rsidRDefault="009D4AA7" w:rsidP="002A093D">
            <w:pPr>
              <w:tabs>
                <w:tab w:val="left" w:pos="864"/>
                <w:tab w:val="left" w:pos="1152"/>
                <w:tab w:val="left" w:pos="1440"/>
                <w:tab w:val="left" w:pos="1728"/>
                <w:tab w:val="right" w:pos="9360"/>
              </w:tabs>
              <w:spacing w:after="0" w:line="240" w:lineRule="auto"/>
              <w:rPr>
                <w:rFonts w:eastAsia="Century Gothic"/>
                <w:bCs/>
                <w:spacing w:val="-1"/>
                <w:position w:val="-1"/>
                <w:sz w:val="22"/>
                <w:lang w:val="fr-FR"/>
              </w:rPr>
            </w:pPr>
            <w:r w:rsidRPr="002E6C36">
              <w:rPr>
                <w:rFonts w:eastAsia="Century Gothic"/>
                <w:bCs/>
                <w:spacing w:val="-1"/>
                <w:position w:val="-1"/>
                <w:sz w:val="22"/>
                <w:lang w:val="fr-FR"/>
              </w:rPr>
              <w:t>Majeure</w:t>
            </w:r>
          </w:p>
        </w:tc>
        <w:tc>
          <w:tcPr>
            <w:tcW w:w="1308" w:type="pct"/>
            <w:tcBorders>
              <w:top w:val="single" w:sz="4" w:space="0" w:color="auto"/>
              <w:left w:val="single" w:sz="4" w:space="0" w:color="auto"/>
              <w:bottom w:val="single" w:sz="4" w:space="0" w:color="auto"/>
              <w:right w:val="single" w:sz="4" w:space="0" w:color="auto"/>
            </w:tcBorders>
          </w:tcPr>
          <w:p w14:paraId="2E5B7B7E" w14:textId="77777777" w:rsidR="009D4AA7" w:rsidRPr="002E6C36" w:rsidRDefault="009D4AA7" w:rsidP="002A093D">
            <w:pPr>
              <w:widowControl w:val="0"/>
              <w:suppressAutoHyphens/>
              <w:autoSpaceDE w:val="0"/>
              <w:autoSpaceDN w:val="0"/>
              <w:adjustRightInd w:val="0"/>
              <w:spacing w:after="0" w:line="240" w:lineRule="auto"/>
              <w:contextualSpacing/>
              <w:rPr>
                <w:noProof/>
                <w:sz w:val="22"/>
                <w:lang w:val="fr-FR" w:eastAsia="fr-FR"/>
              </w:rPr>
            </w:pPr>
          </w:p>
          <w:p w14:paraId="069D60E0" w14:textId="77777777" w:rsidR="009D4AA7" w:rsidRPr="002E6C36" w:rsidRDefault="009D4AA7" w:rsidP="002A093D">
            <w:pPr>
              <w:widowControl w:val="0"/>
              <w:suppressAutoHyphens/>
              <w:autoSpaceDE w:val="0"/>
              <w:autoSpaceDN w:val="0"/>
              <w:adjustRightInd w:val="0"/>
              <w:spacing w:after="0" w:line="240" w:lineRule="auto"/>
              <w:contextualSpacing/>
              <w:rPr>
                <w:noProof/>
                <w:sz w:val="22"/>
                <w:lang w:val="fr-FR" w:eastAsia="fr-FR"/>
              </w:rPr>
            </w:pPr>
          </w:p>
        </w:tc>
        <w:tc>
          <w:tcPr>
            <w:tcW w:w="810" w:type="pct"/>
            <w:tcBorders>
              <w:top w:val="single" w:sz="4" w:space="0" w:color="auto"/>
              <w:left w:val="single" w:sz="4" w:space="0" w:color="auto"/>
              <w:bottom w:val="single" w:sz="4" w:space="0" w:color="auto"/>
              <w:right w:val="single" w:sz="4" w:space="0" w:color="auto"/>
            </w:tcBorders>
          </w:tcPr>
          <w:p w14:paraId="5E9A2B85" w14:textId="77777777" w:rsidR="009D4AA7" w:rsidRPr="002E6C36" w:rsidRDefault="009D4AA7" w:rsidP="002A093D">
            <w:pPr>
              <w:spacing w:after="0" w:line="240" w:lineRule="auto"/>
              <w:ind w:left="1" w:firstLine="0"/>
              <w:jc w:val="left"/>
              <w:rPr>
                <w:color w:val="auto"/>
                <w:sz w:val="22"/>
                <w:lang w:val="fr-FR"/>
              </w:rPr>
            </w:pPr>
            <w:r w:rsidRPr="002E6C36">
              <w:rPr>
                <w:color w:val="auto"/>
                <w:sz w:val="22"/>
                <w:lang w:val="fr-FR"/>
              </w:rPr>
              <w:t>Prioriser la main d’œuvre locale</w:t>
            </w:r>
          </w:p>
          <w:p w14:paraId="5B84655B" w14:textId="77777777" w:rsidR="009D4AA7" w:rsidRPr="002E6C36" w:rsidRDefault="009D4AA7" w:rsidP="002A093D">
            <w:pPr>
              <w:spacing w:after="0" w:line="240" w:lineRule="auto"/>
              <w:ind w:left="1" w:firstLine="0"/>
              <w:jc w:val="left"/>
              <w:rPr>
                <w:color w:val="auto"/>
                <w:sz w:val="22"/>
                <w:lang w:val="fr-FR"/>
              </w:rPr>
            </w:pPr>
            <w:r w:rsidRPr="002E6C36">
              <w:rPr>
                <w:color w:val="auto"/>
                <w:sz w:val="22"/>
                <w:lang w:val="fr-FR"/>
              </w:rPr>
              <w:t>Faire la promotion des entreprises locales et régionales,</w:t>
            </w:r>
          </w:p>
        </w:tc>
      </w:tr>
      <w:tr w:rsidR="009D4AA7" w:rsidRPr="007E1DF8" w14:paraId="183BEDC1" w14:textId="77777777" w:rsidTr="002A093D">
        <w:trPr>
          <w:trHeight w:val="70"/>
          <w:jc w:val="center"/>
        </w:trPr>
        <w:tc>
          <w:tcPr>
            <w:tcW w:w="1065" w:type="pct"/>
            <w:vMerge w:val="restart"/>
            <w:tcBorders>
              <w:left w:val="single" w:sz="4" w:space="0" w:color="auto"/>
              <w:right w:val="single" w:sz="4" w:space="0" w:color="auto"/>
            </w:tcBorders>
            <w:vAlign w:val="center"/>
            <w:hideMark/>
          </w:tcPr>
          <w:p w14:paraId="593025E7" w14:textId="77777777" w:rsidR="009D4AA7" w:rsidRPr="002E6C36" w:rsidRDefault="009D4AA7" w:rsidP="002A093D">
            <w:pPr>
              <w:spacing w:after="0" w:line="240" w:lineRule="auto"/>
              <w:ind w:left="1" w:right="98" w:firstLine="0"/>
              <w:jc w:val="left"/>
              <w:rPr>
                <w:b/>
                <w:noProof/>
                <w:sz w:val="22"/>
                <w:lang w:val="fr-FR" w:eastAsia="fr-FR"/>
              </w:rPr>
            </w:pPr>
            <w:r w:rsidRPr="002E6C36">
              <w:rPr>
                <w:color w:val="auto"/>
                <w:sz w:val="22"/>
                <w:lang w:val="fr-FR"/>
              </w:rPr>
              <w:t>Mise en exploitation de l’abattoir</w:t>
            </w:r>
            <w:r w:rsidRPr="002E6C36">
              <w:rPr>
                <w:b/>
                <w:color w:val="auto"/>
                <w:sz w:val="22"/>
                <w:lang w:val="fr-FR"/>
              </w:rPr>
              <w:t xml:space="preserve">  </w:t>
            </w:r>
          </w:p>
        </w:tc>
        <w:tc>
          <w:tcPr>
            <w:tcW w:w="697" w:type="pct"/>
            <w:tcBorders>
              <w:left w:val="single" w:sz="4" w:space="0" w:color="auto"/>
              <w:bottom w:val="single" w:sz="4" w:space="0" w:color="auto"/>
              <w:right w:val="single" w:sz="4" w:space="0" w:color="auto"/>
            </w:tcBorders>
            <w:vAlign w:val="center"/>
          </w:tcPr>
          <w:p w14:paraId="272AFA85" w14:textId="77777777" w:rsidR="009D4AA7" w:rsidRPr="002E6C36" w:rsidRDefault="009D4AA7" w:rsidP="002A093D">
            <w:pPr>
              <w:spacing w:after="0" w:line="240" w:lineRule="auto"/>
              <w:ind w:left="1" w:right="98" w:firstLine="0"/>
              <w:jc w:val="left"/>
              <w:rPr>
                <w:color w:val="auto"/>
                <w:sz w:val="22"/>
                <w:lang w:val="fr-FR"/>
              </w:rPr>
            </w:pPr>
            <w:r w:rsidRPr="002E6C36">
              <w:rPr>
                <w:color w:val="auto"/>
                <w:sz w:val="22"/>
                <w:lang w:val="fr-FR"/>
              </w:rPr>
              <w:t>Amélioration du pouvoir d’achat des populations ;</w:t>
            </w:r>
          </w:p>
          <w:p w14:paraId="36D978F7" w14:textId="77777777" w:rsidR="009D4AA7" w:rsidRPr="002E6C36" w:rsidRDefault="009D4AA7" w:rsidP="002A093D">
            <w:pPr>
              <w:spacing w:after="0" w:line="240" w:lineRule="auto"/>
              <w:ind w:left="1" w:right="98" w:firstLine="0"/>
              <w:jc w:val="left"/>
              <w:rPr>
                <w:color w:val="auto"/>
                <w:sz w:val="22"/>
                <w:lang w:val="fr-FR"/>
              </w:rPr>
            </w:pPr>
            <w:r w:rsidRPr="002E6C36">
              <w:rPr>
                <w:color w:val="auto"/>
                <w:sz w:val="22"/>
                <w:lang w:val="fr-FR"/>
              </w:rPr>
              <w:t>Disponibilité de la viande de qualité ;</w:t>
            </w:r>
          </w:p>
          <w:p w14:paraId="50025B7E" w14:textId="77777777" w:rsidR="009D4AA7" w:rsidRPr="002E6C36" w:rsidRDefault="009D4AA7" w:rsidP="002A093D">
            <w:pPr>
              <w:spacing w:after="0" w:line="240" w:lineRule="auto"/>
              <w:ind w:left="1" w:right="98" w:firstLine="0"/>
              <w:jc w:val="left"/>
              <w:rPr>
                <w:bCs/>
                <w:sz w:val="22"/>
                <w:lang w:val="fr-FR"/>
              </w:rPr>
            </w:pPr>
            <w:r w:rsidRPr="002E6C36">
              <w:rPr>
                <w:color w:val="auto"/>
                <w:sz w:val="22"/>
                <w:lang w:val="fr-FR"/>
              </w:rPr>
              <w:t xml:space="preserve">Bonne alimentation </w:t>
            </w:r>
          </w:p>
        </w:tc>
        <w:tc>
          <w:tcPr>
            <w:tcW w:w="646" w:type="pct"/>
            <w:tcBorders>
              <w:top w:val="single" w:sz="4" w:space="0" w:color="auto"/>
              <w:left w:val="single" w:sz="4" w:space="0" w:color="auto"/>
              <w:bottom w:val="single" w:sz="4" w:space="0" w:color="auto"/>
              <w:right w:val="single" w:sz="4" w:space="0" w:color="auto"/>
            </w:tcBorders>
          </w:tcPr>
          <w:p w14:paraId="057CE0B8" w14:textId="77777777" w:rsidR="009D4AA7" w:rsidRPr="002E6C36" w:rsidRDefault="009D4AA7" w:rsidP="002A093D">
            <w:pPr>
              <w:widowControl w:val="0"/>
              <w:suppressAutoHyphens/>
              <w:autoSpaceDE w:val="0"/>
              <w:autoSpaceDN w:val="0"/>
              <w:adjustRightInd w:val="0"/>
              <w:spacing w:before="120" w:after="0" w:line="240" w:lineRule="auto"/>
              <w:rPr>
                <w:sz w:val="22"/>
                <w:lang w:val="fr-FR"/>
              </w:rPr>
            </w:pPr>
          </w:p>
        </w:tc>
        <w:tc>
          <w:tcPr>
            <w:tcW w:w="474" w:type="pct"/>
            <w:tcBorders>
              <w:top w:val="single" w:sz="4" w:space="0" w:color="auto"/>
              <w:left w:val="single" w:sz="4" w:space="0" w:color="auto"/>
              <w:bottom w:val="single" w:sz="4" w:space="0" w:color="auto"/>
              <w:right w:val="single" w:sz="4" w:space="0" w:color="auto"/>
            </w:tcBorders>
          </w:tcPr>
          <w:p w14:paraId="22C5B48F" w14:textId="77777777" w:rsidR="009D4AA7" w:rsidRPr="002E6C36" w:rsidRDefault="009D4AA7" w:rsidP="002A093D">
            <w:pPr>
              <w:tabs>
                <w:tab w:val="left" w:pos="864"/>
                <w:tab w:val="left" w:pos="1152"/>
                <w:tab w:val="left" w:pos="1440"/>
                <w:tab w:val="left" w:pos="1728"/>
                <w:tab w:val="right" w:pos="9360"/>
              </w:tabs>
              <w:spacing w:after="0" w:line="240" w:lineRule="auto"/>
              <w:rPr>
                <w:noProof/>
                <w:sz w:val="22"/>
                <w:lang w:val="fr-FR"/>
              </w:rPr>
            </w:pPr>
            <w:r w:rsidRPr="002E6C36">
              <w:rPr>
                <w:noProof/>
                <w:sz w:val="22"/>
                <w:lang w:val="fr-FR"/>
              </w:rPr>
              <w:t>Forte</w:t>
            </w:r>
          </w:p>
        </w:tc>
        <w:tc>
          <w:tcPr>
            <w:tcW w:w="1308" w:type="pct"/>
            <w:tcBorders>
              <w:top w:val="single" w:sz="4" w:space="0" w:color="auto"/>
              <w:left w:val="single" w:sz="4" w:space="0" w:color="auto"/>
              <w:bottom w:val="single" w:sz="4" w:space="0" w:color="auto"/>
              <w:right w:val="single" w:sz="4" w:space="0" w:color="auto"/>
            </w:tcBorders>
          </w:tcPr>
          <w:p w14:paraId="15AC90E4" w14:textId="77777777" w:rsidR="009D4AA7" w:rsidRPr="002E6C36" w:rsidRDefault="009D4AA7" w:rsidP="002A093D">
            <w:pPr>
              <w:widowControl w:val="0"/>
              <w:suppressAutoHyphens/>
              <w:autoSpaceDE w:val="0"/>
              <w:autoSpaceDN w:val="0"/>
              <w:adjustRightInd w:val="0"/>
              <w:spacing w:before="120" w:after="0" w:line="240" w:lineRule="auto"/>
              <w:contextualSpacing/>
              <w:rPr>
                <w:sz w:val="22"/>
                <w:lang w:val="fr-FR"/>
              </w:rPr>
            </w:pPr>
          </w:p>
          <w:p w14:paraId="183F447C" w14:textId="77777777" w:rsidR="009D4AA7" w:rsidRPr="002E6C36" w:rsidRDefault="009D4AA7" w:rsidP="002A093D">
            <w:pPr>
              <w:widowControl w:val="0"/>
              <w:suppressAutoHyphens/>
              <w:autoSpaceDE w:val="0"/>
              <w:autoSpaceDN w:val="0"/>
              <w:adjustRightInd w:val="0"/>
              <w:spacing w:before="120" w:after="0" w:line="240" w:lineRule="auto"/>
              <w:contextualSpacing/>
              <w:rPr>
                <w:noProof/>
                <w:sz w:val="22"/>
                <w:lang w:val="fr-FR" w:eastAsia="fr-FR"/>
              </w:rPr>
            </w:pPr>
          </w:p>
        </w:tc>
        <w:tc>
          <w:tcPr>
            <w:tcW w:w="810" w:type="pct"/>
            <w:tcBorders>
              <w:left w:val="single" w:sz="4" w:space="0" w:color="auto"/>
              <w:bottom w:val="single" w:sz="4" w:space="0" w:color="auto"/>
              <w:right w:val="single" w:sz="4" w:space="0" w:color="auto"/>
            </w:tcBorders>
            <w:vAlign w:val="center"/>
          </w:tcPr>
          <w:p w14:paraId="4E3311BA" w14:textId="77777777" w:rsidR="009D4AA7" w:rsidRPr="002E6C36" w:rsidRDefault="009D4AA7" w:rsidP="002A093D">
            <w:pPr>
              <w:spacing w:after="0" w:line="240" w:lineRule="auto"/>
              <w:ind w:left="1" w:firstLine="0"/>
              <w:jc w:val="left"/>
              <w:rPr>
                <w:color w:val="auto"/>
                <w:sz w:val="22"/>
                <w:lang w:val="fr-FR"/>
              </w:rPr>
            </w:pPr>
            <w:r w:rsidRPr="002E6C36">
              <w:rPr>
                <w:color w:val="auto"/>
                <w:sz w:val="22"/>
                <w:lang w:val="fr-FR"/>
              </w:rPr>
              <w:t xml:space="preserve">Accompagner le développement du secteur de l’élevage et des activités connexes (charcuterie, vente d’aliment bétail, vente de </w:t>
            </w:r>
            <w:r w:rsidRPr="002E6C36">
              <w:rPr>
                <w:color w:val="auto"/>
                <w:sz w:val="22"/>
                <w:lang w:val="fr-FR"/>
              </w:rPr>
              <w:lastRenderedPageBreak/>
              <w:t>produits transformés de l’élevage, …)</w:t>
            </w:r>
          </w:p>
        </w:tc>
      </w:tr>
      <w:tr w:rsidR="009D4AA7" w:rsidRPr="007E1DF8" w14:paraId="5B303CA5" w14:textId="77777777" w:rsidTr="002A093D">
        <w:trPr>
          <w:trHeight w:val="345"/>
          <w:jc w:val="center"/>
        </w:trPr>
        <w:tc>
          <w:tcPr>
            <w:tcW w:w="1065" w:type="pct"/>
            <w:vMerge/>
            <w:tcBorders>
              <w:left w:val="single" w:sz="4" w:space="0" w:color="auto"/>
              <w:right w:val="single" w:sz="4" w:space="0" w:color="auto"/>
            </w:tcBorders>
          </w:tcPr>
          <w:p w14:paraId="4E1CCF24" w14:textId="77777777" w:rsidR="009D4AA7" w:rsidRPr="002E6C36" w:rsidRDefault="009D4AA7" w:rsidP="002A093D">
            <w:pPr>
              <w:tabs>
                <w:tab w:val="left" w:pos="864"/>
                <w:tab w:val="left" w:pos="1152"/>
                <w:tab w:val="left" w:pos="1440"/>
                <w:tab w:val="left" w:pos="1728"/>
                <w:tab w:val="right" w:pos="9360"/>
              </w:tabs>
              <w:spacing w:after="0" w:line="240" w:lineRule="auto"/>
              <w:ind w:left="0"/>
              <w:contextualSpacing/>
              <w:rPr>
                <w:sz w:val="22"/>
                <w:highlight w:val="yellow"/>
                <w:lang w:val="fr-FR"/>
              </w:rPr>
            </w:pPr>
          </w:p>
        </w:tc>
        <w:tc>
          <w:tcPr>
            <w:tcW w:w="697" w:type="pct"/>
            <w:tcBorders>
              <w:top w:val="single" w:sz="4" w:space="0" w:color="auto"/>
              <w:left w:val="single" w:sz="4" w:space="0" w:color="auto"/>
              <w:bottom w:val="single" w:sz="4" w:space="0" w:color="auto"/>
              <w:right w:val="single" w:sz="4" w:space="0" w:color="auto"/>
            </w:tcBorders>
          </w:tcPr>
          <w:p w14:paraId="4243839A" w14:textId="77777777" w:rsidR="009D4AA7" w:rsidRPr="002E6C36" w:rsidRDefault="009D4AA7" w:rsidP="002A093D">
            <w:pPr>
              <w:spacing w:after="0" w:line="240" w:lineRule="auto"/>
              <w:rPr>
                <w:bCs/>
                <w:sz w:val="22"/>
                <w:lang w:val="fr-FR"/>
              </w:rPr>
            </w:pPr>
          </w:p>
        </w:tc>
        <w:tc>
          <w:tcPr>
            <w:tcW w:w="646" w:type="pct"/>
            <w:tcBorders>
              <w:top w:val="single" w:sz="4" w:space="0" w:color="auto"/>
              <w:left w:val="single" w:sz="4" w:space="0" w:color="auto"/>
              <w:bottom w:val="single" w:sz="4" w:space="0" w:color="auto"/>
              <w:right w:val="single" w:sz="4" w:space="0" w:color="auto"/>
            </w:tcBorders>
          </w:tcPr>
          <w:p w14:paraId="331C7786" w14:textId="77777777" w:rsidR="009D4AA7" w:rsidRPr="002E6C36" w:rsidRDefault="009D4AA7" w:rsidP="002A093D">
            <w:pPr>
              <w:widowControl w:val="0"/>
              <w:suppressAutoHyphens/>
              <w:autoSpaceDE w:val="0"/>
              <w:autoSpaceDN w:val="0"/>
              <w:adjustRightInd w:val="0"/>
              <w:spacing w:before="120" w:after="0" w:line="240" w:lineRule="auto"/>
              <w:ind w:left="0"/>
              <w:rPr>
                <w:color w:val="auto"/>
                <w:sz w:val="22"/>
                <w:lang w:val="fr-FR"/>
              </w:rPr>
            </w:pPr>
            <w:r w:rsidRPr="002E6C36">
              <w:rPr>
                <w:color w:val="auto"/>
                <w:sz w:val="22"/>
                <w:lang w:val="fr-FR"/>
              </w:rPr>
              <w:t xml:space="preserve">Diminution de la quantité des eaux de surface et souterraines  </w:t>
            </w:r>
          </w:p>
          <w:p w14:paraId="66221B94" w14:textId="77777777" w:rsidR="009D4AA7" w:rsidRPr="002E6C36" w:rsidRDefault="009D4AA7" w:rsidP="002A093D">
            <w:pPr>
              <w:widowControl w:val="0"/>
              <w:suppressAutoHyphens/>
              <w:autoSpaceDE w:val="0"/>
              <w:autoSpaceDN w:val="0"/>
              <w:adjustRightInd w:val="0"/>
              <w:spacing w:before="120" w:after="0" w:line="240" w:lineRule="auto"/>
              <w:ind w:left="0"/>
              <w:rPr>
                <w:color w:val="FF0000"/>
                <w:sz w:val="22"/>
                <w:highlight w:val="yellow"/>
                <w:lang w:val="fr-FR"/>
              </w:rPr>
            </w:pPr>
          </w:p>
        </w:tc>
        <w:tc>
          <w:tcPr>
            <w:tcW w:w="474" w:type="pct"/>
            <w:tcBorders>
              <w:top w:val="single" w:sz="4" w:space="0" w:color="auto"/>
              <w:left w:val="single" w:sz="4" w:space="0" w:color="auto"/>
              <w:bottom w:val="single" w:sz="4" w:space="0" w:color="auto"/>
              <w:right w:val="single" w:sz="4" w:space="0" w:color="auto"/>
            </w:tcBorders>
          </w:tcPr>
          <w:p w14:paraId="4588FD0B" w14:textId="77777777" w:rsidR="009D4AA7" w:rsidRPr="002E6C36" w:rsidRDefault="009D4AA7" w:rsidP="002A093D">
            <w:pPr>
              <w:tabs>
                <w:tab w:val="left" w:pos="864"/>
                <w:tab w:val="left" w:pos="1152"/>
                <w:tab w:val="left" w:pos="1440"/>
                <w:tab w:val="left" w:pos="1728"/>
                <w:tab w:val="right" w:pos="9360"/>
              </w:tabs>
              <w:spacing w:after="0" w:line="240" w:lineRule="auto"/>
              <w:rPr>
                <w:noProof/>
                <w:sz w:val="22"/>
                <w:lang w:val="fr-FR"/>
              </w:rPr>
            </w:pPr>
            <w:r w:rsidRPr="002E6C36">
              <w:rPr>
                <w:noProof/>
                <w:sz w:val="22"/>
                <w:lang w:val="fr-FR"/>
              </w:rPr>
              <w:t>Forte</w:t>
            </w:r>
          </w:p>
        </w:tc>
        <w:tc>
          <w:tcPr>
            <w:tcW w:w="1308" w:type="pct"/>
            <w:tcBorders>
              <w:top w:val="single" w:sz="4" w:space="0" w:color="auto"/>
              <w:left w:val="single" w:sz="4" w:space="0" w:color="auto"/>
              <w:bottom w:val="single" w:sz="4" w:space="0" w:color="auto"/>
              <w:right w:val="single" w:sz="4" w:space="0" w:color="auto"/>
            </w:tcBorders>
          </w:tcPr>
          <w:p w14:paraId="336067A3" w14:textId="77777777" w:rsidR="009D4AA7" w:rsidRPr="002E6C36" w:rsidRDefault="009D4AA7" w:rsidP="009D4AA7">
            <w:pPr>
              <w:numPr>
                <w:ilvl w:val="0"/>
                <w:numId w:val="64"/>
              </w:numPr>
              <w:spacing w:after="0" w:line="240" w:lineRule="auto"/>
              <w:ind w:left="177" w:hanging="177"/>
              <w:contextualSpacing/>
              <w:rPr>
                <w:noProof/>
                <w:sz w:val="22"/>
                <w:lang w:val="fr-FR"/>
              </w:rPr>
            </w:pPr>
            <w:r w:rsidRPr="002E6C36">
              <w:rPr>
                <w:noProof/>
                <w:sz w:val="22"/>
                <w:lang w:val="fr-FR"/>
              </w:rPr>
              <w:t>Utilisation rationnelle des eaux souterraines</w:t>
            </w:r>
          </w:p>
        </w:tc>
        <w:tc>
          <w:tcPr>
            <w:tcW w:w="810" w:type="pct"/>
            <w:tcBorders>
              <w:top w:val="single" w:sz="4" w:space="0" w:color="auto"/>
              <w:left w:val="single" w:sz="4" w:space="0" w:color="auto"/>
              <w:bottom w:val="single" w:sz="4" w:space="0" w:color="auto"/>
              <w:right w:val="single" w:sz="4" w:space="0" w:color="auto"/>
            </w:tcBorders>
          </w:tcPr>
          <w:p w14:paraId="1474AD7C" w14:textId="77777777" w:rsidR="009D4AA7" w:rsidRPr="002E6C36" w:rsidRDefault="009D4AA7" w:rsidP="002A093D">
            <w:pPr>
              <w:tabs>
                <w:tab w:val="left" w:pos="864"/>
                <w:tab w:val="left" w:pos="1152"/>
                <w:tab w:val="left" w:pos="1440"/>
                <w:tab w:val="left" w:pos="1728"/>
                <w:tab w:val="right" w:pos="9360"/>
              </w:tabs>
              <w:spacing w:after="0" w:line="240" w:lineRule="auto"/>
              <w:rPr>
                <w:bCs/>
                <w:sz w:val="22"/>
                <w:lang w:val="fr-FR"/>
              </w:rPr>
            </w:pPr>
          </w:p>
        </w:tc>
      </w:tr>
      <w:tr w:rsidR="009D4AA7" w:rsidRPr="0081028B" w14:paraId="07EA8982" w14:textId="77777777" w:rsidTr="002A093D">
        <w:trPr>
          <w:trHeight w:val="130"/>
          <w:jc w:val="center"/>
        </w:trPr>
        <w:tc>
          <w:tcPr>
            <w:tcW w:w="5000" w:type="pct"/>
            <w:gridSpan w:val="6"/>
            <w:tcBorders>
              <w:left w:val="single" w:sz="4" w:space="0" w:color="auto"/>
              <w:right w:val="single" w:sz="4" w:space="0" w:color="auto"/>
            </w:tcBorders>
            <w:shd w:val="clear" w:color="auto" w:fill="92D050"/>
          </w:tcPr>
          <w:p w14:paraId="64937489" w14:textId="77777777" w:rsidR="009D4AA7" w:rsidRPr="002E6C36" w:rsidRDefault="009D4AA7" w:rsidP="009D4AA7">
            <w:pPr>
              <w:numPr>
                <w:ilvl w:val="0"/>
                <w:numId w:val="186"/>
              </w:numPr>
              <w:tabs>
                <w:tab w:val="left" w:pos="864"/>
                <w:tab w:val="left" w:pos="1152"/>
                <w:tab w:val="left" w:pos="1440"/>
                <w:tab w:val="left" w:pos="1728"/>
                <w:tab w:val="right" w:pos="9360"/>
              </w:tabs>
              <w:spacing w:after="0" w:line="240" w:lineRule="auto"/>
              <w:ind w:left="0"/>
              <w:jc w:val="center"/>
              <w:rPr>
                <w:b/>
                <w:noProof/>
                <w:sz w:val="22"/>
              </w:rPr>
            </w:pPr>
            <w:r w:rsidRPr="002E6C36">
              <w:rPr>
                <w:b/>
                <w:noProof/>
                <w:sz w:val="22"/>
              </w:rPr>
              <w:t>PHASE DE FERMETURE</w:t>
            </w:r>
          </w:p>
        </w:tc>
      </w:tr>
      <w:tr w:rsidR="009D4AA7" w:rsidRPr="007E1DF8" w14:paraId="48E85AF9" w14:textId="77777777" w:rsidTr="002A093D">
        <w:trPr>
          <w:trHeight w:val="345"/>
          <w:jc w:val="center"/>
        </w:trPr>
        <w:tc>
          <w:tcPr>
            <w:tcW w:w="1065" w:type="pct"/>
            <w:vMerge w:val="restart"/>
            <w:tcBorders>
              <w:left w:val="single" w:sz="4" w:space="0" w:color="auto"/>
              <w:right w:val="single" w:sz="4" w:space="0" w:color="auto"/>
            </w:tcBorders>
          </w:tcPr>
          <w:p w14:paraId="4BA9FC9E" w14:textId="77777777" w:rsidR="009D4AA7" w:rsidRPr="002E6C36" w:rsidRDefault="009D4AA7" w:rsidP="002A093D">
            <w:pPr>
              <w:tabs>
                <w:tab w:val="left" w:pos="864"/>
                <w:tab w:val="left" w:pos="1152"/>
                <w:tab w:val="left" w:pos="1440"/>
                <w:tab w:val="left" w:pos="1728"/>
                <w:tab w:val="right" w:pos="9360"/>
              </w:tabs>
              <w:spacing w:after="0" w:line="240" w:lineRule="auto"/>
              <w:ind w:left="0"/>
              <w:contextualSpacing/>
              <w:rPr>
                <w:color w:val="auto"/>
                <w:sz w:val="22"/>
                <w:lang w:val="fr-FR"/>
              </w:rPr>
            </w:pPr>
            <w:r w:rsidRPr="002E6C36">
              <w:rPr>
                <w:color w:val="auto"/>
                <w:sz w:val="22"/>
                <w:lang w:val="fr-FR"/>
              </w:rPr>
              <w:t>Le démentiellement des installations,</w:t>
            </w:r>
            <w:r w:rsidRPr="002E6C36">
              <w:rPr>
                <w:b/>
                <w:color w:val="auto"/>
                <w:sz w:val="22"/>
                <w:lang w:val="fr-FR"/>
              </w:rPr>
              <w:t xml:space="preserve"> nivellement du site</w:t>
            </w:r>
            <w:r w:rsidRPr="002E6C36">
              <w:rPr>
                <w:color w:val="auto"/>
                <w:sz w:val="22"/>
                <w:lang w:val="fr-FR"/>
              </w:rPr>
              <w:t xml:space="preserve"> et la restauration du site</w:t>
            </w:r>
          </w:p>
        </w:tc>
        <w:tc>
          <w:tcPr>
            <w:tcW w:w="697" w:type="pct"/>
            <w:vMerge w:val="restart"/>
            <w:tcBorders>
              <w:top w:val="single" w:sz="4" w:space="0" w:color="auto"/>
              <w:left w:val="single" w:sz="4" w:space="0" w:color="auto"/>
              <w:right w:val="single" w:sz="4" w:space="0" w:color="auto"/>
            </w:tcBorders>
          </w:tcPr>
          <w:p w14:paraId="534D22AC" w14:textId="77777777" w:rsidR="009D4AA7" w:rsidRPr="002E6C36" w:rsidRDefault="009D4AA7" w:rsidP="002A093D">
            <w:pPr>
              <w:spacing w:after="0" w:line="240" w:lineRule="auto"/>
              <w:rPr>
                <w:bCs/>
                <w:sz w:val="22"/>
                <w:lang w:val="fr-FR"/>
              </w:rPr>
            </w:pPr>
          </w:p>
        </w:tc>
        <w:tc>
          <w:tcPr>
            <w:tcW w:w="646" w:type="pct"/>
            <w:tcBorders>
              <w:top w:val="single" w:sz="4" w:space="0" w:color="auto"/>
              <w:left w:val="single" w:sz="4" w:space="0" w:color="auto"/>
              <w:bottom w:val="single" w:sz="4" w:space="0" w:color="auto"/>
              <w:right w:val="single" w:sz="4" w:space="0" w:color="auto"/>
            </w:tcBorders>
          </w:tcPr>
          <w:p w14:paraId="51380231" w14:textId="77777777" w:rsidR="009D4AA7" w:rsidRPr="002E6C36" w:rsidRDefault="009D4AA7" w:rsidP="002A093D">
            <w:pPr>
              <w:widowControl w:val="0"/>
              <w:suppressAutoHyphens/>
              <w:autoSpaceDE w:val="0"/>
              <w:autoSpaceDN w:val="0"/>
              <w:adjustRightInd w:val="0"/>
              <w:spacing w:before="120" w:after="0" w:line="240" w:lineRule="auto"/>
              <w:ind w:left="0"/>
              <w:rPr>
                <w:color w:val="FF0000"/>
                <w:sz w:val="22"/>
                <w:highlight w:val="yellow"/>
                <w:lang w:val="fr-FR"/>
              </w:rPr>
            </w:pPr>
            <w:r w:rsidRPr="002E6C36">
              <w:rPr>
                <w:color w:val="auto"/>
                <w:sz w:val="22"/>
                <w:lang w:val="fr-FR"/>
              </w:rPr>
              <w:t>Dégradation de la qualité de l’air par les émissions de poussières, des fumées et de gaz (CO</w:t>
            </w:r>
            <w:r w:rsidRPr="002E6C36">
              <w:rPr>
                <w:color w:val="auto"/>
                <w:sz w:val="22"/>
                <w:vertAlign w:val="subscript"/>
                <w:lang w:val="fr-FR"/>
              </w:rPr>
              <w:t>X</w:t>
            </w:r>
            <w:r w:rsidRPr="002E6C36">
              <w:rPr>
                <w:color w:val="auto"/>
                <w:sz w:val="22"/>
                <w:lang w:val="fr-FR"/>
              </w:rPr>
              <w:t>, NO</w:t>
            </w:r>
            <w:r w:rsidRPr="002E6C36">
              <w:rPr>
                <w:color w:val="auto"/>
                <w:sz w:val="22"/>
                <w:vertAlign w:val="subscript"/>
                <w:lang w:val="fr-FR"/>
              </w:rPr>
              <w:t>X)</w:t>
            </w:r>
          </w:p>
        </w:tc>
        <w:tc>
          <w:tcPr>
            <w:tcW w:w="474" w:type="pct"/>
            <w:tcBorders>
              <w:top w:val="single" w:sz="4" w:space="0" w:color="auto"/>
              <w:left w:val="single" w:sz="4" w:space="0" w:color="auto"/>
              <w:bottom w:val="single" w:sz="4" w:space="0" w:color="auto"/>
              <w:right w:val="single" w:sz="4" w:space="0" w:color="auto"/>
            </w:tcBorders>
          </w:tcPr>
          <w:p w14:paraId="6CB8E63E" w14:textId="77777777" w:rsidR="009D4AA7" w:rsidRPr="002E6C36" w:rsidRDefault="009D4AA7" w:rsidP="002A093D">
            <w:pPr>
              <w:tabs>
                <w:tab w:val="left" w:pos="864"/>
                <w:tab w:val="left" w:pos="1152"/>
                <w:tab w:val="left" w:pos="1440"/>
                <w:tab w:val="left" w:pos="1728"/>
                <w:tab w:val="right" w:pos="9360"/>
              </w:tabs>
              <w:spacing w:after="0" w:line="240" w:lineRule="auto"/>
              <w:rPr>
                <w:noProof/>
                <w:sz w:val="22"/>
              </w:rPr>
            </w:pPr>
            <w:r w:rsidRPr="002E6C36">
              <w:rPr>
                <w:color w:val="auto"/>
                <w:sz w:val="22"/>
                <w:lang w:val="fr-FR"/>
              </w:rPr>
              <w:t>Faible</w:t>
            </w:r>
          </w:p>
        </w:tc>
        <w:tc>
          <w:tcPr>
            <w:tcW w:w="1308" w:type="pct"/>
            <w:tcBorders>
              <w:top w:val="single" w:sz="4" w:space="0" w:color="auto"/>
              <w:left w:val="single" w:sz="4" w:space="0" w:color="auto"/>
              <w:bottom w:val="single" w:sz="4" w:space="0" w:color="auto"/>
              <w:right w:val="single" w:sz="4" w:space="0" w:color="auto"/>
            </w:tcBorders>
          </w:tcPr>
          <w:p w14:paraId="0C65CD91" w14:textId="77777777" w:rsidR="009D4AA7" w:rsidRPr="002E6C36" w:rsidRDefault="009D4AA7" w:rsidP="009D4AA7">
            <w:pPr>
              <w:numPr>
                <w:ilvl w:val="0"/>
                <w:numId w:val="64"/>
              </w:numPr>
              <w:spacing w:after="0" w:line="240" w:lineRule="auto"/>
              <w:ind w:left="177" w:hanging="177"/>
              <w:contextualSpacing/>
              <w:jc w:val="left"/>
              <w:rPr>
                <w:rFonts w:eastAsia="Calibri"/>
                <w:color w:val="auto"/>
                <w:sz w:val="22"/>
                <w:lang w:val="fr-FR" w:eastAsia="en-US"/>
              </w:rPr>
            </w:pPr>
            <w:r w:rsidRPr="002E6C36">
              <w:rPr>
                <w:rFonts w:eastAsia="Calibri"/>
                <w:color w:val="auto"/>
                <w:sz w:val="22"/>
                <w:lang w:val="fr-FR" w:eastAsia="en-US"/>
              </w:rPr>
              <w:t xml:space="preserve">Arroser au moins deux fois par jour les aires exposées aux poussières sur le chantier </w:t>
            </w:r>
          </w:p>
          <w:p w14:paraId="388BDCAA" w14:textId="77777777" w:rsidR="009D4AA7" w:rsidRPr="002E6C36" w:rsidRDefault="009D4AA7" w:rsidP="009D4AA7">
            <w:pPr>
              <w:numPr>
                <w:ilvl w:val="0"/>
                <w:numId w:val="64"/>
              </w:numPr>
              <w:spacing w:after="0" w:line="240" w:lineRule="auto"/>
              <w:ind w:left="177" w:hanging="177"/>
              <w:contextualSpacing/>
              <w:jc w:val="left"/>
              <w:rPr>
                <w:rFonts w:eastAsia="Calibri"/>
                <w:color w:val="auto"/>
                <w:sz w:val="22"/>
                <w:lang w:val="fr-FR" w:eastAsia="en-US"/>
              </w:rPr>
            </w:pPr>
            <w:r w:rsidRPr="002E6C36">
              <w:rPr>
                <w:sz w:val="22"/>
                <w:lang w:val="fr-FR"/>
              </w:rPr>
              <w:t xml:space="preserve">Sensibiliser les conducteurs pour la limitation de </w:t>
            </w:r>
            <w:r w:rsidRPr="002E6C36">
              <w:rPr>
                <w:color w:val="auto"/>
                <w:sz w:val="22"/>
                <w:lang w:val="fr-FR" w:eastAsia="en-US"/>
              </w:rPr>
              <w:t>vitesse des camions et véhicules de chantiers pour réduire les émanations de poussières dans le secteur du projet</w:t>
            </w:r>
          </w:p>
          <w:p w14:paraId="689D26F1" w14:textId="77777777" w:rsidR="009D4AA7" w:rsidRPr="002E6C36" w:rsidRDefault="009D4AA7" w:rsidP="009D4AA7">
            <w:pPr>
              <w:numPr>
                <w:ilvl w:val="0"/>
                <w:numId w:val="64"/>
              </w:numPr>
              <w:spacing w:after="0" w:line="240" w:lineRule="auto"/>
              <w:ind w:left="177" w:hanging="177"/>
              <w:contextualSpacing/>
              <w:jc w:val="left"/>
              <w:rPr>
                <w:noProof/>
                <w:sz w:val="22"/>
                <w:lang w:val="fr-FR"/>
              </w:rPr>
            </w:pPr>
            <w:r w:rsidRPr="002E6C36">
              <w:rPr>
                <w:sz w:val="22"/>
                <w:lang w:val="fr-FR"/>
              </w:rPr>
              <w:t xml:space="preserve"> Doter les ouvriers et tout usager du site d’EPI</w:t>
            </w:r>
            <w:r w:rsidRPr="002E6C36">
              <w:rPr>
                <w:rFonts w:eastAsia="Arial"/>
                <w:sz w:val="22"/>
                <w:lang w:val="fr-FR"/>
              </w:rPr>
              <w:t xml:space="preserve"> </w:t>
            </w:r>
            <w:r w:rsidRPr="002E6C36">
              <w:rPr>
                <w:sz w:val="22"/>
                <w:lang w:val="fr-FR"/>
              </w:rPr>
              <w:t>(cache-nez, lunettes, casque, gants, etc.) puis veiller à leur port effectif</w:t>
            </w:r>
          </w:p>
        </w:tc>
        <w:tc>
          <w:tcPr>
            <w:tcW w:w="810" w:type="pct"/>
            <w:tcBorders>
              <w:top w:val="single" w:sz="4" w:space="0" w:color="auto"/>
              <w:left w:val="single" w:sz="4" w:space="0" w:color="auto"/>
              <w:bottom w:val="single" w:sz="4" w:space="0" w:color="auto"/>
              <w:right w:val="single" w:sz="4" w:space="0" w:color="auto"/>
            </w:tcBorders>
          </w:tcPr>
          <w:p w14:paraId="6FEBECCD" w14:textId="77777777" w:rsidR="009D4AA7" w:rsidRPr="002E6C36" w:rsidRDefault="009D4AA7" w:rsidP="002A093D">
            <w:pPr>
              <w:tabs>
                <w:tab w:val="left" w:pos="864"/>
                <w:tab w:val="left" w:pos="1152"/>
                <w:tab w:val="left" w:pos="1440"/>
                <w:tab w:val="left" w:pos="1728"/>
                <w:tab w:val="right" w:pos="9360"/>
              </w:tabs>
              <w:spacing w:after="0" w:line="240" w:lineRule="auto"/>
              <w:rPr>
                <w:bCs/>
                <w:sz w:val="22"/>
                <w:lang w:val="fr-FR"/>
              </w:rPr>
            </w:pPr>
          </w:p>
        </w:tc>
      </w:tr>
      <w:tr w:rsidR="009D4AA7" w:rsidRPr="007E1DF8" w14:paraId="0A8551D9" w14:textId="77777777" w:rsidTr="002A093D">
        <w:trPr>
          <w:trHeight w:val="816"/>
          <w:jc w:val="center"/>
        </w:trPr>
        <w:tc>
          <w:tcPr>
            <w:tcW w:w="1065" w:type="pct"/>
            <w:vMerge/>
            <w:tcBorders>
              <w:left w:val="single" w:sz="4" w:space="0" w:color="auto"/>
              <w:right w:val="single" w:sz="4" w:space="0" w:color="auto"/>
            </w:tcBorders>
          </w:tcPr>
          <w:p w14:paraId="14F6EEE2" w14:textId="77777777" w:rsidR="009D4AA7" w:rsidRPr="002E6C36" w:rsidRDefault="009D4AA7" w:rsidP="002A093D">
            <w:pPr>
              <w:tabs>
                <w:tab w:val="left" w:pos="864"/>
                <w:tab w:val="left" w:pos="1152"/>
                <w:tab w:val="left" w:pos="1440"/>
                <w:tab w:val="left" w:pos="1728"/>
                <w:tab w:val="right" w:pos="9360"/>
              </w:tabs>
              <w:spacing w:after="0" w:line="240" w:lineRule="auto"/>
              <w:ind w:left="0"/>
              <w:contextualSpacing/>
              <w:rPr>
                <w:sz w:val="22"/>
                <w:highlight w:val="yellow"/>
                <w:lang w:val="fr-FR"/>
              </w:rPr>
            </w:pPr>
          </w:p>
        </w:tc>
        <w:tc>
          <w:tcPr>
            <w:tcW w:w="697" w:type="pct"/>
            <w:vMerge/>
            <w:tcBorders>
              <w:left w:val="single" w:sz="4" w:space="0" w:color="auto"/>
              <w:bottom w:val="single" w:sz="4" w:space="0" w:color="auto"/>
              <w:right w:val="single" w:sz="4" w:space="0" w:color="auto"/>
            </w:tcBorders>
          </w:tcPr>
          <w:p w14:paraId="60370135" w14:textId="77777777" w:rsidR="009D4AA7" w:rsidRPr="002E6C36" w:rsidRDefault="009D4AA7" w:rsidP="002A093D">
            <w:pPr>
              <w:spacing w:after="0" w:line="240" w:lineRule="auto"/>
              <w:rPr>
                <w:bCs/>
                <w:sz w:val="22"/>
                <w:lang w:val="fr-FR"/>
              </w:rPr>
            </w:pPr>
          </w:p>
        </w:tc>
        <w:tc>
          <w:tcPr>
            <w:tcW w:w="646" w:type="pct"/>
            <w:tcBorders>
              <w:top w:val="single" w:sz="4" w:space="0" w:color="auto"/>
              <w:left w:val="single" w:sz="4" w:space="0" w:color="auto"/>
              <w:bottom w:val="single" w:sz="4" w:space="0" w:color="auto"/>
              <w:right w:val="single" w:sz="4" w:space="0" w:color="auto"/>
            </w:tcBorders>
          </w:tcPr>
          <w:p w14:paraId="3936356E" w14:textId="77777777" w:rsidR="009D4AA7" w:rsidRPr="002E6C36" w:rsidRDefault="009D4AA7" w:rsidP="002A093D">
            <w:pPr>
              <w:spacing w:after="0" w:line="240" w:lineRule="auto"/>
              <w:ind w:left="0" w:right="76" w:firstLine="0"/>
              <w:rPr>
                <w:color w:val="auto"/>
                <w:sz w:val="22"/>
                <w:lang w:val="fr-FR"/>
              </w:rPr>
            </w:pPr>
            <w:r w:rsidRPr="002E6C36">
              <w:rPr>
                <w:color w:val="auto"/>
                <w:sz w:val="22"/>
                <w:lang w:val="fr-FR"/>
              </w:rPr>
              <w:t xml:space="preserve">Vibrations et dégradation de la qualité acoustique  </w:t>
            </w:r>
          </w:p>
        </w:tc>
        <w:tc>
          <w:tcPr>
            <w:tcW w:w="474" w:type="pct"/>
            <w:tcBorders>
              <w:top w:val="single" w:sz="4" w:space="0" w:color="auto"/>
              <w:left w:val="single" w:sz="4" w:space="0" w:color="auto"/>
              <w:bottom w:val="single" w:sz="4" w:space="0" w:color="auto"/>
              <w:right w:val="single" w:sz="4" w:space="0" w:color="auto"/>
            </w:tcBorders>
          </w:tcPr>
          <w:p w14:paraId="6FAC9B5E" w14:textId="77777777" w:rsidR="009D4AA7" w:rsidRPr="002E6C36" w:rsidRDefault="009D4AA7" w:rsidP="002A093D">
            <w:pPr>
              <w:tabs>
                <w:tab w:val="left" w:pos="864"/>
                <w:tab w:val="left" w:pos="1152"/>
                <w:tab w:val="left" w:pos="1440"/>
                <w:tab w:val="left" w:pos="1728"/>
                <w:tab w:val="right" w:pos="9360"/>
              </w:tabs>
              <w:spacing w:after="0" w:line="240" w:lineRule="auto"/>
              <w:rPr>
                <w:noProof/>
                <w:sz w:val="22"/>
                <w:lang w:val="fr-FR"/>
              </w:rPr>
            </w:pPr>
            <w:r w:rsidRPr="002E6C36">
              <w:rPr>
                <w:noProof/>
                <w:sz w:val="22"/>
                <w:lang w:val="fr-FR"/>
              </w:rPr>
              <w:t>Faible</w:t>
            </w:r>
          </w:p>
        </w:tc>
        <w:tc>
          <w:tcPr>
            <w:tcW w:w="1308" w:type="pct"/>
            <w:tcBorders>
              <w:top w:val="single" w:sz="4" w:space="0" w:color="auto"/>
              <w:left w:val="single" w:sz="4" w:space="0" w:color="auto"/>
              <w:bottom w:val="single" w:sz="4" w:space="0" w:color="auto"/>
              <w:right w:val="single" w:sz="4" w:space="0" w:color="auto"/>
            </w:tcBorders>
          </w:tcPr>
          <w:p w14:paraId="4BD16041" w14:textId="77777777" w:rsidR="009D4AA7" w:rsidRPr="002E6C36" w:rsidRDefault="009D4AA7" w:rsidP="009D4AA7">
            <w:pPr>
              <w:numPr>
                <w:ilvl w:val="0"/>
                <w:numId w:val="64"/>
              </w:numPr>
              <w:spacing w:after="0" w:line="240" w:lineRule="auto"/>
              <w:ind w:left="177" w:hanging="177"/>
              <w:contextualSpacing/>
              <w:jc w:val="left"/>
              <w:rPr>
                <w:noProof/>
                <w:sz w:val="22"/>
                <w:lang w:val="fr-FR"/>
              </w:rPr>
            </w:pPr>
            <w:r w:rsidRPr="002E6C36">
              <w:rPr>
                <w:sz w:val="22"/>
                <w:lang w:val="fr-FR"/>
              </w:rPr>
              <w:t>Doter les travailleurs de casques sur le site</w:t>
            </w:r>
          </w:p>
        </w:tc>
        <w:tc>
          <w:tcPr>
            <w:tcW w:w="810" w:type="pct"/>
            <w:tcBorders>
              <w:top w:val="single" w:sz="4" w:space="0" w:color="auto"/>
              <w:left w:val="single" w:sz="4" w:space="0" w:color="auto"/>
              <w:bottom w:val="single" w:sz="4" w:space="0" w:color="auto"/>
              <w:right w:val="single" w:sz="4" w:space="0" w:color="auto"/>
            </w:tcBorders>
          </w:tcPr>
          <w:p w14:paraId="3A66883D" w14:textId="77777777" w:rsidR="009D4AA7" w:rsidRPr="002E6C36" w:rsidRDefault="009D4AA7" w:rsidP="002A093D">
            <w:pPr>
              <w:tabs>
                <w:tab w:val="left" w:pos="864"/>
                <w:tab w:val="left" w:pos="1152"/>
                <w:tab w:val="left" w:pos="1440"/>
                <w:tab w:val="left" w:pos="1728"/>
                <w:tab w:val="right" w:pos="9360"/>
              </w:tabs>
              <w:spacing w:after="0" w:line="240" w:lineRule="auto"/>
              <w:rPr>
                <w:bCs/>
                <w:sz w:val="22"/>
                <w:lang w:val="fr-FR"/>
              </w:rPr>
            </w:pPr>
          </w:p>
        </w:tc>
      </w:tr>
    </w:tbl>
    <w:p w14:paraId="270395B6" w14:textId="77777777" w:rsidR="009D4AA7" w:rsidRDefault="009D4AA7" w:rsidP="009D4AA7">
      <w:pPr>
        <w:rPr>
          <w:lang w:val="fr-FR"/>
        </w:rPr>
      </w:pPr>
    </w:p>
    <w:p w14:paraId="213F0399" w14:textId="77777777" w:rsidR="009D4AA7" w:rsidRPr="006F4202" w:rsidRDefault="009D4AA7" w:rsidP="002E6C36">
      <w:pPr>
        <w:rPr>
          <w:lang w:val="fr-FR"/>
        </w:rPr>
      </w:pPr>
    </w:p>
    <w:p w14:paraId="2E60CEEE" w14:textId="77777777" w:rsidR="0096193B" w:rsidRDefault="0096193B" w:rsidP="0096193B">
      <w:pPr>
        <w:rPr>
          <w:rFonts w:eastAsia="Arial Narrow"/>
          <w:lang w:val="fr-FR"/>
        </w:rPr>
      </w:pPr>
    </w:p>
    <w:p w14:paraId="1AAD95BF" w14:textId="77777777" w:rsidR="0096193B" w:rsidRDefault="0096193B" w:rsidP="0096193B">
      <w:pPr>
        <w:rPr>
          <w:rFonts w:eastAsia="Arial Narrow"/>
          <w:lang w:val="fr-FR"/>
        </w:rPr>
        <w:sectPr w:rsidR="0096193B" w:rsidSect="002E6C36">
          <w:pgSz w:w="16841" w:h="11899" w:orient="landscape"/>
          <w:pgMar w:top="1417" w:right="1417" w:bottom="1267" w:left="1417" w:header="720" w:footer="709" w:gutter="0"/>
          <w:pgNumType w:fmt="upperRoman" w:start="1"/>
          <w:cols w:space="720"/>
          <w:docGrid w:linePitch="326"/>
        </w:sectPr>
      </w:pPr>
    </w:p>
    <w:p w14:paraId="30E5F6E2" w14:textId="12A5EFB5" w:rsidR="009D4AA7" w:rsidRPr="002E6C36" w:rsidRDefault="009D4AA7" w:rsidP="002E6C36">
      <w:pPr>
        <w:spacing w:after="65" w:line="276" w:lineRule="auto"/>
        <w:ind w:left="0" w:right="84" w:firstLine="0"/>
        <w:rPr>
          <w:rFonts w:eastAsia="Arial Narrow"/>
          <w:color w:val="auto"/>
          <w:sz w:val="22"/>
          <w:lang w:val="fr-FR"/>
        </w:rPr>
      </w:pPr>
      <w:r w:rsidRPr="002E6C36">
        <w:rPr>
          <w:rFonts w:eastAsia="Arial Narrow"/>
          <w:color w:val="auto"/>
          <w:sz w:val="22"/>
          <w:lang w:val="fr-FR"/>
        </w:rPr>
        <w:lastRenderedPageBreak/>
        <w:t xml:space="preserve">Les risques ainsi identifiés sont, les risques d'accidents de </w:t>
      </w:r>
      <w:r w:rsidR="005A75AC" w:rsidRPr="002E6C36">
        <w:rPr>
          <w:rFonts w:eastAsia="Arial Narrow"/>
          <w:color w:val="auto"/>
          <w:sz w:val="22"/>
          <w:lang w:val="fr-FR"/>
        </w:rPr>
        <w:t>circulation liés</w:t>
      </w:r>
      <w:r w:rsidRPr="002E6C36">
        <w:rPr>
          <w:rFonts w:eastAsia="Arial Narrow"/>
          <w:color w:val="auto"/>
          <w:sz w:val="22"/>
          <w:lang w:val="fr-FR"/>
        </w:rPr>
        <w:t xml:space="preserve"> aux engins de transport de matériaux dans la zone du sous-projet. Aussi, les risques d’infections (IST/SIDA et COVID19) ainsi que l’inhalation de la poussière pouvant provoquer des maladies respiratoires. Le sous-projet aura également de </w:t>
      </w:r>
      <w:r w:rsidR="005A75AC" w:rsidRPr="002E6C36">
        <w:rPr>
          <w:rFonts w:eastAsia="Arial Narrow"/>
          <w:color w:val="auto"/>
          <w:sz w:val="22"/>
          <w:lang w:val="fr-FR"/>
        </w:rPr>
        <w:t>risques d’électrocution</w:t>
      </w:r>
      <w:r w:rsidRPr="002E6C36">
        <w:rPr>
          <w:rFonts w:eastAsia="Arial Narrow"/>
          <w:color w:val="auto"/>
          <w:sz w:val="22"/>
          <w:lang w:val="fr-FR"/>
        </w:rPr>
        <w:t xml:space="preserve"> au regard des installations électriques assez importantes et aussi de chute de plain-pied.</w:t>
      </w:r>
    </w:p>
    <w:p w14:paraId="013D09E2" w14:textId="77777777" w:rsidR="009D4AA7" w:rsidRPr="002E6C36" w:rsidRDefault="009D4AA7" w:rsidP="002E6C36">
      <w:pPr>
        <w:spacing w:after="65" w:line="276" w:lineRule="auto"/>
        <w:ind w:left="0" w:right="84" w:firstLine="0"/>
        <w:rPr>
          <w:rFonts w:eastAsia="Arial Narrow"/>
          <w:color w:val="auto"/>
          <w:sz w:val="22"/>
          <w:lang w:val="fr-FR"/>
        </w:rPr>
      </w:pPr>
      <w:r w:rsidRPr="002E6C36">
        <w:rPr>
          <w:rFonts w:eastAsia="Arial Narrow"/>
          <w:color w:val="auto"/>
          <w:sz w:val="22"/>
          <w:lang w:val="fr-FR"/>
        </w:rPr>
        <w:t xml:space="preserve">Ces risques seront à surveiller de près par la mise en œuvre d’une bonne communication autour des acteurs (employés, ouvriers, etc.) aussi, par les mesures relatives au milieu humain qui sont entre autres la sensibilisation sur les maladies et infections (IST/SIDA et COVID19), l’organisation de campagnes de sensibilisation des ouvriers sur le chantier sur le port correct de masque de protection individuel (cache-nez). Des séances de formations du personnel des chantiers sur la sécurité liée à la circulation des engins, la limitation de vitesse.  </w:t>
      </w:r>
    </w:p>
    <w:p w14:paraId="1DB0C50C" w14:textId="77777777" w:rsidR="009D4AA7" w:rsidRPr="002E6C36" w:rsidRDefault="009D4AA7" w:rsidP="002E6C36">
      <w:pPr>
        <w:spacing w:after="65" w:line="276" w:lineRule="auto"/>
        <w:ind w:left="0" w:right="84" w:firstLine="0"/>
        <w:rPr>
          <w:rFonts w:eastAsia="Arial Narrow"/>
          <w:color w:val="auto"/>
          <w:sz w:val="22"/>
          <w:lang w:val="fr-FR"/>
        </w:rPr>
      </w:pPr>
      <w:r w:rsidRPr="002E6C36">
        <w:rPr>
          <w:rFonts w:eastAsia="Arial Narrow"/>
          <w:color w:val="auto"/>
          <w:sz w:val="22"/>
          <w:lang w:val="fr-FR"/>
        </w:rPr>
        <w:t>Les principales mesures de mitigation durant les différentes phases du projet en ce qui concerne l’environnement physique sont la collecte et l’élimination voire le recyclage régulier des déchets solides et liquides, élimination finale des déchets solides et débris ; la plantation d’arbres de compensation par le sous-projet d’abattoir.</w:t>
      </w:r>
    </w:p>
    <w:p w14:paraId="21841BB4" w14:textId="77777777" w:rsidR="009D4AA7" w:rsidRPr="002E6C36" w:rsidRDefault="009D4AA7" w:rsidP="002E6C36">
      <w:pPr>
        <w:spacing w:before="120" w:after="120" w:line="276" w:lineRule="auto"/>
        <w:ind w:left="0"/>
        <w:rPr>
          <w:rFonts w:eastAsia="Arial Narrow"/>
          <w:color w:val="auto"/>
          <w:sz w:val="22"/>
          <w:lang w:val="fr-FR"/>
        </w:rPr>
      </w:pPr>
      <w:r w:rsidRPr="002E6C36">
        <w:rPr>
          <w:rFonts w:eastAsia="Arial Narrow"/>
          <w:color w:val="auto"/>
          <w:sz w:val="22"/>
          <w:lang w:val="fr-FR"/>
        </w:rPr>
        <w:t xml:space="preserve">Autre mesure de mitigation est la Station de Traitement des Eaux usées proposée dans cette étude qui fonctionne sur le système biologique à désinfection avec un procédé de sédimentation aérobie en aval du bassin d’activation d’une capacité de 160 m3/jour. La STEP garantit à la sortie du traitement biologique des eaux usées, les paramètres maximaux indiqués dans le tableau (b) ci-après : </w:t>
      </w:r>
    </w:p>
    <w:p w14:paraId="64278C29" w14:textId="77777777" w:rsidR="009D4AA7" w:rsidRPr="002E6C36" w:rsidRDefault="009D4AA7" w:rsidP="002E6C36">
      <w:pPr>
        <w:spacing w:before="120" w:after="120" w:line="276" w:lineRule="auto"/>
        <w:ind w:left="0"/>
        <w:rPr>
          <w:rFonts w:eastAsia="Arial Narrow"/>
          <w:color w:val="auto"/>
          <w:sz w:val="22"/>
          <w:lang w:val="fr-FR"/>
        </w:rPr>
      </w:pPr>
      <w:r w:rsidRPr="002E6C36">
        <w:rPr>
          <w:rFonts w:eastAsia="Arial Narrow"/>
          <w:b/>
          <w:color w:val="auto"/>
          <w:sz w:val="22"/>
          <w:lang w:val="fr-FR"/>
        </w:rPr>
        <w:t>Tableau b :</w:t>
      </w:r>
      <w:r w:rsidRPr="002E6C36">
        <w:rPr>
          <w:rFonts w:eastAsia="Arial Narrow"/>
          <w:color w:val="auto"/>
          <w:sz w:val="22"/>
          <w:lang w:val="fr-FR"/>
        </w:rPr>
        <w:t xml:space="preserve"> Qualité des eaux à la sortie du traitement biologique</w:t>
      </w:r>
    </w:p>
    <w:tbl>
      <w:tblPr>
        <w:tblW w:w="5000" w:type="pct"/>
        <w:tblCellMar>
          <w:right w:w="41" w:type="dxa"/>
        </w:tblCellMar>
        <w:tblLook w:val="04A0" w:firstRow="1" w:lastRow="0" w:firstColumn="1" w:lastColumn="0" w:noHBand="0" w:noVBand="1"/>
      </w:tblPr>
      <w:tblGrid>
        <w:gridCol w:w="1844"/>
        <w:gridCol w:w="1716"/>
        <w:gridCol w:w="2248"/>
        <w:gridCol w:w="3397"/>
      </w:tblGrid>
      <w:tr w:rsidR="009D4AA7" w:rsidRPr="007E1DF8" w14:paraId="5FE3FC8E" w14:textId="77777777" w:rsidTr="002E6C36">
        <w:trPr>
          <w:trHeight w:val="20"/>
        </w:trPr>
        <w:tc>
          <w:tcPr>
            <w:tcW w:w="1002" w:type="pct"/>
            <w:tcBorders>
              <w:top w:val="single" w:sz="4" w:space="0" w:color="000000"/>
              <w:left w:val="single" w:sz="4" w:space="0" w:color="000000"/>
              <w:bottom w:val="single" w:sz="4" w:space="0" w:color="000000"/>
              <w:right w:val="single" w:sz="4" w:space="0" w:color="000000"/>
            </w:tcBorders>
            <w:shd w:val="clear" w:color="auto" w:fill="auto"/>
          </w:tcPr>
          <w:p w14:paraId="288E723B" w14:textId="77777777" w:rsidR="009D4AA7" w:rsidRPr="002E6C36" w:rsidRDefault="009D4AA7" w:rsidP="002E6C36">
            <w:pPr>
              <w:spacing w:after="0" w:line="240" w:lineRule="auto"/>
              <w:ind w:left="0"/>
              <w:rPr>
                <w:rFonts w:eastAsia="Arial Narrow"/>
                <w:b/>
                <w:color w:val="auto"/>
                <w:sz w:val="22"/>
                <w:lang w:val="fr-FR"/>
              </w:rPr>
            </w:pPr>
            <w:r w:rsidRPr="002E6C36">
              <w:rPr>
                <w:rFonts w:eastAsia="Arial Narrow"/>
                <w:b/>
                <w:color w:val="auto"/>
                <w:sz w:val="22"/>
                <w:lang w:val="fr-FR"/>
              </w:rPr>
              <w:t xml:space="preserve">Paramètres de sorties </w:t>
            </w:r>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14:paraId="7BC106E4" w14:textId="77777777" w:rsidR="009D4AA7" w:rsidRPr="002E6C36" w:rsidRDefault="009D4AA7" w:rsidP="002E6C36">
            <w:pPr>
              <w:spacing w:after="0" w:line="240" w:lineRule="auto"/>
              <w:ind w:left="0"/>
              <w:rPr>
                <w:rFonts w:eastAsia="Arial Narrow"/>
                <w:b/>
                <w:color w:val="auto"/>
                <w:sz w:val="22"/>
                <w:lang w:val="fr-FR"/>
              </w:rPr>
            </w:pPr>
            <w:r w:rsidRPr="002E6C36">
              <w:rPr>
                <w:rFonts w:eastAsia="Arial Narrow"/>
                <w:b/>
                <w:color w:val="auto"/>
                <w:sz w:val="22"/>
                <w:lang w:val="fr-FR"/>
              </w:rPr>
              <w:t xml:space="preserve">Valeurs maximales </w:t>
            </w:r>
          </w:p>
        </w:tc>
        <w:tc>
          <w:tcPr>
            <w:tcW w:w="1221" w:type="pct"/>
            <w:tcBorders>
              <w:top w:val="single" w:sz="4" w:space="0" w:color="000000"/>
              <w:left w:val="single" w:sz="4" w:space="0" w:color="000000"/>
              <w:bottom w:val="single" w:sz="4" w:space="0" w:color="000000"/>
              <w:right w:val="single" w:sz="4" w:space="0" w:color="000000"/>
            </w:tcBorders>
          </w:tcPr>
          <w:p w14:paraId="37324147" w14:textId="77777777" w:rsidR="009D4AA7" w:rsidRPr="002E6C36" w:rsidRDefault="009D4AA7" w:rsidP="002E6C36">
            <w:pPr>
              <w:spacing w:after="0" w:line="240" w:lineRule="auto"/>
              <w:ind w:left="0"/>
              <w:jc w:val="center"/>
              <w:rPr>
                <w:rFonts w:eastAsia="Arial Narrow"/>
                <w:b/>
                <w:color w:val="auto"/>
                <w:sz w:val="22"/>
                <w:lang w:val="fr-FR"/>
              </w:rPr>
            </w:pPr>
            <w:r w:rsidRPr="002E6C36">
              <w:rPr>
                <w:rFonts w:eastAsia="Arial Narrow"/>
                <w:b/>
                <w:color w:val="auto"/>
                <w:sz w:val="22"/>
                <w:lang w:val="fr-FR"/>
              </w:rPr>
              <w:t>Normes nationales</w:t>
            </w:r>
          </w:p>
        </w:tc>
        <w:tc>
          <w:tcPr>
            <w:tcW w:w="1846" w:type="pct"/>
            <w:tcBorders>
              <w:top w:val="single" w:sz="4" w:space="0" w:color="000000"/>
              <w:left w:val="single" w:sz="4" w:space="0" w:color="000000"/>
              <w:bottom w:val="single" w:sz="4" w:space="0" w:color="000000"/>
              <w:right w:val="single" w:sz="4" w:space="0" w:color="000000"/>
            </w:tcBorders>
          </w:tcPr>
          <w:p w14:paraId="1DFF22BA" w14:textId="4B69D9C7" w:rsidR="009D4AA7" w:rsidRPr="002E6C36" w:rsidRDefault="009D4AA7" w:rsidP="002E6C36">
            <w:pPr>
              <w:spacing w:after="0" w:line="240" w:lineRule="auto"/>
              <w:ind w:left="0"/>
              <w:rPr>
                <w:rFonts w:eastAsia="Arial Narrow"/>
                <w:b/>
                <w:color w:val="auto"/>
                <w:sz w:val="22"/>
                <w:lang w:val="fr-FR"/>
              </w:rPr>
            </w:pPr>
            <w:r w:rsidRPr="002E6C36">
              <w:rPr>
                <w:rFonts w:eastAsia="Arial Narrow"/>
                <w:b/>
                <w:color w:val="auto"/>
                <w:sz w:val="22"/>
                <w:lang w:val="fr-FR"/>
              </w:rPr>
              <w:t>Marges minimales en dessous des exigences nationales</w:t>
            </w:r>
          </w:p>
        </w:tc>
      </w:tr>
      <w:tr w:rsidR="009D4AA7" w:rsidRPr="00850DEA" w14:paraId="3A4B52BF" w14:textId="77777777" w:rsidTr="002E6C36">
        <w:trPr>
          <w:trHeight w:val="20"/>
        </w:trPr>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5CBC43" w14:textId="77777777" w:rsidR="009D4AA7" w:rsidRPr="002E6C36" w:rsidRDefault="009D4AA7" w:rsidP="002E6C36">
            <w:pPr>
              <w:spacing w:after="0" w:line="240" w:lineRule="auto"/>
              <w:ind w:left="0"/>
              <w:jc w:val="center"/>
              <w:rPr>
                <w:rFonts w:eastAsia="Arial Narrow"/>
                <w:color w:val="auto"/>
                <w:sz w:val="22"/>
                <w:lang w:val="fr-FR"/>
              </w:rPr>
            </w:pPr>
            <w:r w:rsidRPr="002E6C36">
              <w:rPr>
                <w:rFonts w:eastAsia="Arial Narrow"/>
                <w:color w:val="auto"/>
                <w:sz w:val="22"/>
                <w:lang w:val="fr-FR"/>
              </w:rPr>
              <w:t>COD</w:t>
            </w:r>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14:paraId="28AF26AA" w14:textId="77777777" w:rsidR="009D4AA7" w:rsidRPr="002E6C36" w:rsidRDefault="009D4AA7" w:rsidP="00192BB0">
            <w:pPr>
              <w:spacing w:after="0" w:line="240" w:lineRule="auto"/>
              <w:ind w:left="0"/>
              <w:rPr>
                <w:rFonts w:eastAsia="Arial Narrow"/>
                <w:color w:val="auto"/>
                <w:sz w:val="22"/>
                <w:lang w:val="fr-FR"/>
              </w:rPr>
            </w:pPr>
            <w:r w:rsidRPr="002E6C36">
              <w:rPr>
                <w:rFonts w:eastAsia="Arial Narrow"/>
                <w:color w:val="auto"/>
                <w:sz w:val="22"/>
                <w:lang w:val="fr-FR"/>
              </w:rPr>
              <w:t xml:space="preserve">&lt; 125 mg/l </w:t>
            </w:r>
          </w:p>
        </w:tc>
        <w:tc>
          <w:tcPr>
            <w:tcW w:w="1221" w:type="pct"/>
            <w:tcBorders>
              <w:top w:val="single" w:sz="4" w:space="0" w:color="000000"/>
              <w:left w:val="single" w:sz="4" w:space="0" w:color="000000"/>
              <w:bottom w:val="single" w:sz="4" w:space="0" w:color="000000"/>
              <w:right w:val="single" w:sz="4" w:space="0" w:color="000000"/>
            </w:tcBorders>
          </w:tcPr>
          <w:p w14:paraId="626B16CE" w14:textId="77777777" w:rsidR="009D4AA7" w:rsidRPr="002E6C36" w:rsidRDefault="009D4AA7" w:rsidP="002E6C36">
            <w:pPr>
              <w:spacing w:after="0" w:line="240" w:lineRule="auto"/>
              <w:ind w:left="0"/>
              <w:jc w:val="center"/>
              <w:rPr>
                <w:rFonts w:eastAsia="Arial Narrow"/>
                <w:color w:val="auto"/>
                <w:sz w:val="22"/>
                <w:lang w:val="fr-FR"/>
              </w:rPr>
            </w:pPr>
            <w:r w:rsidRPr="002E6C36">
              <w:rPr>
                <w:rFonts w:eastAsia="Arial Narrow"/>
                <w:color w:val="auto"/>
                <w:sz w:val="22"/>
                <w:lang w:val="fr-FR"/>
              </w:rPr>
              <w:t xml:space="preserve">150mg/l </w:t>
            </w:r>
          </w:p>
        </w:tc>
        <w:tc>
          <w:tcPr>
            <w:tcW w:w="1846" w:type="pct"/>
            <w:tcBorders>
              <w:top w:val="single" w:sz="4" w:space="0" w:color="000000"/>
              <w:left w:val="single" w:sz="4" w:space="0" w:color="000000"/>
              <w:bottom w:val="single" w:sz="4" w:space="0" w:color="000000"/>
              <w:right w:val="single" w:sz="4" w:space="0" w:color="000000"/>
            </w:tcBorders>
            <w:vAlign w:val="center"/>
          </w:tcPr>
          <w:p w14:paraId="4156CEE1" w14:textId="77777777" w:rsidR="009D4AA7" w:rsidRPr="002E6C36" w:rsidRDefault="009D4AA7" w:rsidP="002E6C36">
            <w:pPr>
              <w:spacing w:after="0" w:line="240" w:lineRule="auto"/>
              <w:ind w:left="0"/>
              <w:jc w:val="center"/>
              <w:rPr>
                <w:rFonts w:eastAsia="Arial Narrow"/>
                <w:color w:val="auto"/>
                <w:sz w:val="22"/>
                <w:lang w:val="fr-FR"/>
              </w:rPr>
            </w:pPr>
            <w:r w:rsidRPr="002E6C36">
              <w:rPr>
                <w:rFonts w:eastAsia="Arial Narrow"/>
                <w:color w:val="auto"/>
                <w:sz w:val="22"/>
                <w:lang w:val="fr-FR"/>
              </w:rPr>
              <w:t>-25mg/l</w:t>
            </w:r>
          </w:p>
        </w:tc>
      </w:tr>
      <w:tr w:rsidR="009D4AA7" w:rsidRPr="00850DEA" w14:paraId="7F0D4AEB" w14:textId="77777777" w:rsidTr="002E6C36">
        <w:trPr>
          <w:trHeight w:val="20"/>
        </w:trPr>
        <w:tc>
          <w:tcPr>
            <w:tcW w:w="1002" w:type="pct"/>
            <w:tcBorders>
              <w:top w:val="single" w:sz="4" w:space="0" w:color="000000"/>
              <w:left w:val="single" w:sz="4" w:space="0" w:color="000000"/>
              <w:bottom w:val="single" w:sz="4" w:space="0" w:color="000000"/>
              <w:right w:val="single" w:sz="4" w:space="0" w:color="000000"/>
            </w:tcBorders>
            <w:shd w:val="clear" w:color="auto" w:fill="auto"/>
          </w:tcPr>
          <w:p w14:paraId="76B24E63" w14:textId="77777777" w:rsidR="009D4AA7" w:rsidRPr="002E6C36" w:rsidRDefault="009D4AA7" w:rsidP="002E6C36">
            <w:pPr>
              <w:spacing w:after="0" w:line="240" w:lineRule="auto"/>
              <w:ind w:left="0"/>
              <w:jc w:val="center"/>
              <w:rPr>
                <w:rFonts w:eastAsia="Arial Narrow"/>
                <w:color w:val="auto"/>
                <w:sz w:val="22"/>
                <w:lang w:val="fr-FR"/>
              </w:rPr>
            </w:pPr>
            <w:r w:rsidRPr="002E6C36">
              <w:rPr>
                <w:rFonts w:eastAsia="Arial Narrow"/>
                <w:color w:val="auto"/>
                <w:sz w:val="22"/>
                <w:lang w:val="fr-FR"/>
              </w:rPr>
              <w:t>BOD5</w:t>
            </w:r>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14:paraId="31762679" w14:textId="77777777" w:rsidR="009D4AA7" w:rsidRPr="002E6C36" w:rsidRDefault="009D4AA7" w:rsidP="00192BB0">
            <w:pPr>
              <w:spacing w:after="0" w:line="240" w:lineRule="auto"/>
              <w:ind w:left="0"/>
              <w:rPr>
                <w:rFonts w:eastAsia="Arial Narrow"/>
                <w:color w:val="auto"/>
                <w:sz w:val="22"/>
                <w:lang w:val="fr-FR"/>
              </w:rPr>
            </w:pPr>
            <w:r w:rsidRPr="002E6C36">
              <w:rPr>
                <w:rFonts w:eastAsia="Arial Narrow"/>
                <w:color w:val="auto"/>
                <w:sz w:val="22"/>
                <w:lang w:val="fr-FR"/>
              </w:rPr>
              <w:t>&lt; 28 mg/l</w:t>
            </w:r>
          </w:p>
        </w:tc>
        <w:tc>
          <w:tcPr>
            <w:tcW w:w="1221" w:type="pct"/>
            <w:tcBorders>
              <w:top w:val="single" w:sz="4" w:space="0" w:color="000000"/>
              <w:left w:val="single" w:sz="4" w:space="0" w:color="000000"/>
              <w:bottom w:val="single" w:sz="4" w:space="0" w:color="000000"/>
              <w:right w:val="single" w:sz="4" w:space="0" w:color="000000"/>
            </w:tcBorders>
          </w:tcPr>
          <w:p w14:paraId="1CAEC933" w14:textId="77777777" w:rsidR="009D4AA7" w:rsidRPr="002E6C36" w:rsidRDefault="009D4AA7" w:rsidP="002E6C36">
            <w:pPr>
              <w:spacing w:after="0" w:line="240" w:lineRule="auto"/>
              <w:ind w:left="0"/>
              <w:jc w:val="center"/>
              <w:rPr>
                <w:rFonts w:eastAsia="Arial Narrow"/>
                <w:color w:val="auto"/>
                <w:sz w:val="22"/>
                <w:lang w:val="fr-FR"/>
              </w:rPr>
            </w:pPr>
            <w:r w:rsidRPr="002E6C36">
              <w:rPr>
                <w:rFonts w:eastAsia="Arial Narrow"/>
                <w:color w:val="auto"/>
                <w:sz w:val="22"/>
                <w:lang w:val="fr-FR"/>
              </w:rPr>
              <w:t>40mg/l</w:t>
            </w:r>
          </w:p>
        </w:tc>
        <w:tc>
          <w:tcPr>
            <w:tcW w:w="1846" w:type="pct"/>
            <w:tcBorders>
              <w:top w:val="single" w:sz="4" w:space="0" w:color="000000"/>
              <w:left w:val="single" w:sz="4" w:space="0" w:color="000000"/>
              <w:bottom w:val="single" w:sz="4" w:space="0" w:color="000000"/>
              <w:right w:val="single" w:sz="4" w:space="0" w:color="000000"/>
            </w:tcBorders>
          </w:tcPr>
          <w:p w14:paraId="786969D0" w14:textId="77777777" w:rsidR="009D4AA7" w:rsidRPr="002E6C36" w:rsidRDefault="009D4AA7" w:rsidP="002E6C36">
            <w:pPr>
              <w:spacing w:after="0" w:line="240" w:lineRule="auto"/>
              <w:ind w:left="0"/>
              <w:jc w:val="center"/>
              <w:rPr>
                <w:rFonts w:eastAsia="Arial Narrow"/>
                <w:color w:val="auto"/>
                <w:sz w:val="22"/>
                <w:lang w:val="fr-FR"/>
              </w:rPr>
            </w:pPr>
            <w:r w:rsidRPr="002E6C36">
              <w:rPr>
                <w:rFonts w:eastAsia="Arial Narrow"/>
                <w:color w:val="auto"/>
                <w:sz w:val="22"/>
                <w:lang w:val="fr-FR"/>
              </w:rPr>
              <w:t>-12mg/l</w:t>
            </w:r>
          </w:p>
        </w:tc>
      </w:tr>
      <w:tr w:rsidR="009D4AA7" w:rsidRPr="00850DEA" w14:paraId="67FC6F53" w14:textId="77777777" w:rsidTr="002E6C36">
        <w:trPr>
          <w:trHeight w:val="20"/>
        </w:trPr>
        <w:tc>
          <w:tcPr>
            <w:tcW w:w="1002" w:type="pct"/>
            <w:tcBorders>
              <w:top w:val="single" w:sz="4" w:space="0" w:color="000000"/>
              <w:left w:val="single" w:sz="4" w:space="0" w:color="000000"/>
              <w:bottom w:val="single" w:sz="4" w:space="0" w:color="000000"/>
              <w:right w:val="single" w:sz="4" w:space="0" w:color="000000"/>
            </w:tcBorders>
            <w:shd w:val="clear" w:color="auto" w:fill="auto"/>
          </w:tcPr>
          <w:p w14:paraId="3C000B0A" w14:textId="77777777" w:rsidR="009D4AA7" w:rsidRPr="002E6C36" w:rsidRDefault="009D4AA7" w:rsidP="002E6C36">
            <w:pPr>
              <w:spacing w:after="0" w:line="240" w:lineRule="auto"/>
              <w:ind w:left="0"/>
              <w:jc w:val="center"/>
              <w:rPr>
                <w:rFonts w:eastAsia="Arial Narrow"/>
                <w:color w:val="auto"/>
                <w:sz w:val="22"/>
                <w:lang w:val="fr-FR"/>
              </w:rPr>
            </w:pPr>
            <w:r w:rsidRPr="002E6C36">
              <w:rPr>
                <w:rFonts w:eastAsia="Arial Narrow"/>
                <w:color w:val="auto"/>
                <w:sz w:val="22"/>
                <w:lang w:val="fr-FR"/>
              </w:rPr>
              <w:t>SS</w:t>
            </w:r>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14:paraId="68B4473C" w14:textId="77777777" w:rsidR="009D4AA7" w:rsidRPr="002E6C36" w:rsidRDefault="009D4AA7" w:rsidP="00192BB0">
            <w:pPr>
              <w:spacing w:after="0" w:line="240" w:lineRule="auto"/>
              <w:ind w:left="0"/>
              <w:rPr>
                <w:rFonts w:eastAsia="Arial Narrow"/>
                <w:color w:val="auto"/>
                <w:sz w:val="22"/>
                <w:lang w:val="fr-FR"/>
              </w:rPr>
            </w:pPr>
            <w:r w:rsidRPr="002E6C36">
              <w:rPr>
                <w:rFonts w:eastAsia="Arial Narrow"/>
                <w:color w:val="auto"/>
                <w:sz w:val="22"/>
                <w:lang w:val="fr-FR"/>
              </w:rPr>
              <w:t>&lt; 35 mg/l</w:t>
            </w:r>
          </w:p>
        </w:tc>
        <w:tc>
          <w:tcPr>
            <w:tcW w:w="1221" w:type="pct"/>
            <w:tcBorders>
              <w:top w:val="single" w:sz="4" w:space="0" w:color="000000"/>
              <w:left w:val="single" w:sz="4" w:space="0" w:color="000000"/>
              <w:bottom w:val="single" w:sz="4" w:space="0" w:color="000000"/>
              <w:right w:val="single" w:sz="4" w:space="0" w:color="000000"/>
            </w:tcBorders>
          </w:tcPr>
          <w:p w14:paraId="671DC95F" w14:textId="77777777" w:rsidR="009D4AA7" w:rsidRPr="002E6C36" w:rsidRDefault="009D4AA7" w:rsidP="002E6C36">
            <w:pPr>
              <w:spacing w:after="0" w:line="240" w:lineRule="auto"/>
              <w:ind w:left="0"/>
              <w:jc w:val="center"/>
              <w:rPr>
                <w:rFonts w:eastAsia="Arial Narrow"/>
                <w:color w:val="auto"/>
                <w:sz w:val="22"/>
                <w:lang w:val="fr-FR"/>
              </w:rPr>
            </w:pPr>
            <w:r w:rsidRPr="002E6C36">
              <w:rPr>
                <w:rFonts w:eastAsia="Arial Narrow"/>
                <w:color w:val="auto"/>
                <w:sz w:val="22"/>
                <w:lang w:val="fr-FR"/>
              </w:rPr>
              <w:t>60mg/l</w:t>
            </w:r>
          </w:p>
        </w:tc>
        <w:tc>
          <w:tcPr>
            <w:tcW w:w="1846" w:type="pct"/>
            <w:tcBorders>
              <w:top w:val="single" w:sz="4" w:space="0" w:color="000000"/>
              <w:left w:val="single" w:sz="4" w:space="0" w:color="000000"/>
              <w:bottom w:val="single" w:sz="4" w:space="0" w:color="000000"/>
              <w:right w:val="single" w:sz="4" w:space="0" w:color="000000"/>
            </w:tcBorders>
          </w:tcPr>
          <w:p w14:paraId="7CC33606" w14:textId="77777777" w:rsidR="009D4AA7" w:rsidRPr="002E6C36" w:rsidRDefault="009D4AA7" w:rsidP="002E6C36">
            <w:pPr>
              <w:spacing w:after="0" w:line="240" w:lineRule="auto"/>
              <w:ind w:left="0"/>
              <w:jc w:val="center"/>
              <w:rPr>
                <w:rFonts w:eastAsia="Arial Narrow"/>
                <w:color w:val="auto"/>
                <w:sz w:val="22"/>
                <w:lang w:val="fr-FR"/>
              </w:rPr>
            </w:pPr>
            <w:r w:rsidRPr="002E6C36">
              <w:rPr>
                <w:rFonts w:eastAsia="Arial Narrow"/>
                <w:color w:val="auto"/>
                <w:sz w:val="22"/>
                <w:lang w:val="fr-FR"/>
              </w:rPr>
              <w:t>- 25mg/l</w:t>
            </w:r>
          </w:p>
        </w:tc>
      </w:tr>
      <w:tr w:rsidR="009D4AA7" w:rsidRPr="00850DEA" w14:paraId="04F8B9C3" w14:textId="77777777" w:rsidTr="002E6C36">
        <w:trPr>
          <w:trHeight w:val="20"/>
        </w:trPr>
        <w:tc>
          <w:tcPr>
            <w:tcW w:w="1002" w:type="pct"/>
            <w:tcBorders>
              <w:top w:val="single" w:sz="4" w:space="0" w:color="000000"/>
              <w:left w:val="single" w:sz="4" w:space="0" w:color="000000"/>
              <w:bottom w:val="single" w:sz="4" w:space="0" w:color="000000"/>
              <w:right w:val="single" w:sz="4" w:space="0" w:color="000000"/>
            </w:tcBorders>
            <w:shd w:val="clear" w:color="auto" w:fill="auto"/>
          </w:tcPr>
          <w:p w14:paraId="5A47B9C3" w14:textId="77777777" w:rsidR="009D4AA7" w:rsidRPr="002E6C36" w:rsidRDefault="009D4AA7" w:rsidP="002E6C36">
            <w:pPr>
              <w:spacing w:after="0" w:line="240" w:lineRule="auto"/>
              <w:ind w:left="0"/>
              <w:jc w:val="center"/>
              <w:rPr>
                <w:rFonts w:eastAsia="Arial Narrow"/>
                <w:color w:val="auto"/>
                <w:sz w:val="22"/>
                <w:lang w:val="fr-FR"/>
              </w:rPr>
            </w:pPr>
            <w:proofErr w:type="spellStart"/>
            <w:r w:rsidRPr="002E6C36">
              <w:rPr>
                <w:rFonts w:eastAsia="Arial Narrow"/>
                <w:color w:val="auto"/>
                <w:sz w:val="22"/>
                <w:lang w:val="fr-FR"/>
              </w:rPr>
              <w:t>Ntot</w:t>
            </w:r>
            <w:proofErr w:type="spellEnd"/>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14:paraId="0CAE5C4A" w14:textId="77777777" w:rsidR="009D4AA7" w:rsidRPr="002E6C36" w:rsidRDefault="009D4AA7" w:rsidP="00192BB0">
            <w:pPr>
              <w:spacing w:after="0" w:line="240" w:lineRule="auto"/>
              <w:ind w:left="0"/>
              <w:rPr>
                <w:rFonts w:eastAsia="Arial Narrow"/>
                <w:color w:val="auto"/>
                <w:sz w:val="22"/>
                <w:lang w:val="fr-FR"/>
              </w:rPr>
            </w:pPr>
            <w:r w:rsidRPr="002E6C36">
              <w:rPr>
                <w:rFonts w:eastAsia="Arial Narrow"/>
                <w:color w:val="auto"/>
                <w:sz w:val="22"/>
                <w:lang w:val="fr-FR"/>
              </w:rPr>
              <w:t>&lt; 15 mg/l</w:t>
            </w:r>
          </w:p>
        </w:tc>
        <w:tc>
          <w:tcPr>
            <w:tcW w:w="1221" w:type="pct"/>
            <w:tcBorders>
              <w:top w:val="single" w:sz="4" w:space="0" w:color="000000"/>
              <w:left w:val="single" w:sz="4" w:space="0" w:color="000000"/>
              <w:bottom w:val="single" w:sz="4" w:space="0" w:color="000000"/>
              <w:right w:val="single" w:sz="4" w:space="0" w:color="000000"/>
            </w:tcBorders>
          </w:tcPr>
          <w:p w14:paraId="18172C52" w14:textId="77777777" w:rsidR="009D4AA7" w:rsidRPr="002E6C36" w:rsidRDefault="009D4AA7" w:rsidP="002E6C36">
            <w:pPr>
              <w:spacing w:after="0" w:line="240" w:lineRule="auto"/>
              <w:ind w:left="0"/>
              <w:jc w:val="center"/>
              <w:rPr>
                <w:rFonts w:eastAsia="Arial Narrow"/>
                <w:color w:val="auto"/>
                <w:sz w:val="22"/>
                <w:lang w:val="fr-FR"/>
              </w:rPr>
            </w:pPr>
            <w:r w:rsidRPr="002E6C36">
              <w:rPr>
                <w:rFonts w:eastAsia="Arial Narrow"/>
                <w:color w:val="auto"/>
                <w:sz w:val="22"/>
                <w:lang w:val="fr-FR"/>
              </w:rPr>
              <w:t>35mg/l</w:t>
            </w:r>
          </w:p>
        </w:tc>
        <w:tc>
          <w:tcPr>
            <w:tcW w:w="1846" w:type="pct"/>
            <w:tcBorders>
              <w:top w:val="single" w:sz="4" w:space="0" w:color="000000"/>
              <w:left w:val="single" w:sz="4" w:space="0" w:color="000000"/>
              <w:bottom w:val="single" w:sz="4" w:space="0" w:color="000000"/>
              <w:right w:val="single" w:sz="4" w:space="0" w:color="000000"/>
            </w:tcBorders>
          </w:tcPr>
          <w:p w14:paraId="4C0C0A6C" w14:textId="77777777" w:rsidR="009D4AA7" w:rsidRPr="002E6C36" w:rsidRDefault="009D4AA7" w:rsidP="002E6C36">
            <w:pPr>
              <w:spacing w:after="0" w:line="240" w:lineRule="auto"/>
              <w:ind w:left="0"/>
              <w:jc w:val="center"/>
              <w:rPr>
                <w:rFonts w:eastAsia="Arial Narrow"/>
                <w:color w:val="auto"/>
                <w:sz w:val="22"/>
                <w:lang w:val="fr-FR"/>
              </w:rPr>
            </w:pPr>
            <w:r w:rsidRPr="002E6C36">
              <w:rPr>
                <w:rFonts w:eastAsia="Arial Narrow"/>
                <w:color w:val="auto"/>
                <w:sz w:val="22"/>
                <w:lang w:val="fr-FR"/>
              </w:rPr>
              <w:t>-20mg/l</w:t>
            </w:r>
          </w:p>
        </w:tc>
      </w:tr>
      <w:tr w:rsidR="009D4AA7" w:rsidRPr="00850DEA" w14:paraId="1D698342" w14:textId="77777777" w:rsidTr="002E6C36">
        <w:trPr>
          <w:trHeight w:val="20"/>
        </w:trPr>
        <w:tc>
          <w:tcPr>
            <w:tcW w:w="1002" w:type="pct"/>
            <w:tcBorders>
              <w:top w:val="single" w:sz="4" w:space="0" w:color="000000"/>
              <w:left w:val="single" w:sz="4" w:space="0" w:color="000000"/>
              <w:bottom w:val="single" w:sz="4" w:space="0" w:color="000000"/>
              <w:right w:val="single" w:sz="4" w:space="0" w:color="000000"/>
            </w:tcBorders>
            <w:shd w:val="clear" w:color="auto" w:fill="auto"/>
          </w:tcPr>
          <w:p w14:paraId="54FB303A" w14:textId="77777777" w:rsidR="009D4AA7" w:rsidRPr="002E6C36" w:rsidRDefault="009D4AA7" w:rsidP="002E6C36">
            <w:pPr>
              <w:spacing w:after="0" w:line="240" w:lineRule="auto"/>
              <w:ind w:left="0"/>
              <w:jc w:val="center"/>
              <w:rPr>
                <w:rFonts w:eastAsia="Arial Narrow"/>
                <w:color w:val="auto"/>
                <w:sz w:val="22"/>
                <w:lang w:val="fr-FR"/>
              </w:rPr>
            </w:pPr>
            <w:proofErr w:type="spellStart"/>
            <w:r w:rsidRPr="002E6C36">
              <w:rPr>
                <w:rFonts w:eastAsia="Arial Narrow"/>
                <w:color w:val="auto"/>
                <w:sz w:val="22"/>
                <w:lang w:val="fr-FR"/>
              </w:rPr>
              <w:t>Ptot</w:t>
            </w:r>
            <w:proofErr w:type="spellEnd"/>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14:paraId="4375F85D" w14:textId="77777777" w:rsidR="009D4AA7" w:rsidRPr="002E6C36" w:rsidRDefault="009D4AA7" w:rsidP="00192BB0">
            <w:pPr>
              <w:spacing w:after="0" w:line="240" w:lineRule="auto"/>
              <w:ind w:left="0"/>
              <w:rPr>
                <w:rFonts w:eastAsia="Arial Narrow"/>
                <w:color w:val="auto"/>
                <w:sz w:val="22"/>
                <w:lang w:val="fr-FR"/>
              </w:rPr>
            </w:pPr>
            <w:r w:rsidRPr="002E6C36">
              <w:rPr>
                <w:rFonts w:eastAsia="Arial Narrow"/>
                <w:color w:val="auto"/>
                <w:sz w:val="22"/>
                <w:lang w:val="fr-FR"/>
              </w:rPr>
              <w:t>&lt; 2 mg/l</w:t>
            </w:r>
          </w:p>
        </w:tc>
        <w:tc>
          <w:tcPr>
            <w:tcW w:w="1221" w:type="pct"/>
            <w:tcBorders>
              <w:top w:val="single" w:sz="4" w:space="0" w:color="000000"/>
              <w:left w:val="single" w:sz="4" w:space="0" w:color="000000"/>
              <w:bottom w:val="single" w:sz="4" w:space="0" w:color="000000"/>
              <w:right w:val="single" w:sz="4" w:space="0" w:color="000000"/>
            </w:tcBorders>
          </w:tcPr>
          <w:p w14:paraId="1FC5D2B7" w14:textId="77777777" w:rsidR="009D4AA7" w:rsidRPr="002E6C36" w:rsidRDefault="009D4AA7" w:rsidP="002E6C36">
            <w:pPr>
              <w:spacing w:after="0" w:line="240" w:lineRule="auto"/>
              <w:ind w:left="0"/>
              <w:jc w:val="center"/>
              <w:rPr>
                <w:rFonts w:eastAsia="Arial Narrow"/>
                <w:color w:val="auto"/>
                <w:sz w:val="22"/>
                <w:lang w:val="fr-FR"/>
              </w:rPr>
            </w:pPr>
            <w:r w:rsidRPr="002E6C36">
              <w:rPr>
                <w:rFonts w:eastAsia="Arial Narrow"/>
                <w:color w:val="auto"/>
                <w:sz w:val="22"/>
                <w:lang w:val="fr-FR"/>
              </w:rPr>
              <w:t>5mg/l</w:t>
            </w:r>
          </w:p>
        </w:tc>
        <w:tc>
          <w:tcPr>
            <w:tcW w:w="1846" w:type="pct"/>
            <w:tcBorders>
              <w:top w:val="single" w:sz="4" w:space="0" w:color="000000"/>
              <w:left w:val="single" w:sz="4" w:space="0" w:color="000000"/>
              <w:bottom w:val="single" w:sz="4" w:space="0" w:color="000000"/>
              <w:right w:val="single" w:sz="4" w:space="0" w:color="000000"/>
            </w:tcBorders>
          </w:tcPr>
          <w:p w14:paraId="03318289" w14:textId="77777777" w:rsidR="009D4AA7" w:rsidRPr="002E6C36" w:rsidRDefault="009D4AA7" w:rsidP="002E6C36">
            <w:pPr>
              <w:spacing w:after="0" w:line="240" w:lineRule="auto"/>
              <w:ind w:left="0"/>
              <w:jc w:val="center"/>
              <w:rPr>
                <w:rFonts w:eastAsia="Arial Narrow"/>
                <w:color w:val="auto"/>
                <w:sz w:val="22"/>
                <w:lang w:val="fr-FR"/>
              </w:rPr>
            </w:pPr>
            <w:r w:rsidRPr="002E6C36">
              <w:rPr>
                <w:rFonts w:eastAsia="Arial Narrow"/>
                <w:color w:val="auto"/>
                <w:sz w:val="22"/>
                <w:lang w:val="fr-FR"/>
              </w:rPr>
              <w:t>-3mg/l</w:t>
            </w:r>
          </w:p>
        </w:tc>
      </w:tr>
    </w:tbl>
    <w:p w14:paraId="791BF799" w14:textId="2FC74F56" w:rsidR="009D4AA7" w:rsidRPr="002E6C36" w:rsidRDefault="009D4AA7" w:rsidP="009D4AA7">
      <w:pPr>
        <w:spacing w:before="120" w:after="120" w:line="240" w:lineRule="auto"/>
        <w:ind w:left="0"/>
        <w:rPr>
          <w:rFonts w:eastAsia="Arial Narrow"/>
          <w:color w:val="auto"/>
          <w:sz w:val="22"/>
          <w:lang w:val="fr-FR"/>
        </w:rPr>
      </w:pPr>
      <w:r w:rsidRPr="002E6C36">
        <w:rPr>
          <w:rFonts w:eastAsia="Arial Narrow"/>
          <w:color w:val="auto"/>
          <w:sz w:val="22"/>
          <w:lang w:val="fr-FR"/>
        </w:rPr>
        <w:t>Source : Etude technique de réalisation de la STEP. 2023</w:t>
      </w:r>
    </w:p>
    <w:p w14:paraId="40F6B05A" w14:textId="014277FA" w:rsidR="009D4AA7" w:rsidRDefault="009D4AA7" w:rsidP="002E6C36">
      <w:pPr>
        <w:spacing w:before="120" w:after="0" w:line="276" w:lineRule="auto"/>
        <w:ind w:left="0"/>
        <w:rPr>
          <w:rFonts w:eastAsia="Arial Narrow"/>
          <w:color w:val="auto"/>
          <w:sz w:val="22"/>
          <w:lang w:val="fr-FR"/>
        </w:rPr>
      </w:pPr>
      <w:r w:rsidRPr="002E6C36">
        <w:rPr>
          <w:rFonts w:eastAsia="Arial Narrow"/>
          <w:color w:val="auto"/>
          <w:sz w:val="22"/>
          <w:lang w:val="fr-FR"/>
        </w:rPr>
        <w:t>En ce qui concerne la préservation du milieu humain, de la sécurité, de la santé et des conditions de vie des populations, des mesures ont été proposées, à savoir : la sensibilisation sur les IST/SIDA et COVID19; le renforcement des capacités du personnel et des acteurs impliqués dans la mise en œuvre du projet , l’entretien de l’abattoir et de la  station de traitement des eaux usées, l’entretien courant de l’abattoir et de ses équipements afin de  pérenniser la production de viande de bonne qualité et partant garantir la santé publique</w:t>
      </w:r>
      <w:r w:rsidRPr="002E6C36">
        <w:rPr>
          <w:iCs/>
          <w:color w:val="auto"/>
          <w:sz w:val="22"/>
          <w:lang w:val="fr-FR"/>
        </w:rPr>
        <w:t xml:space="preserve"> </w:t>
      </w:r>
      <w:r w:rsidRPr="002E6C36">
        <w:rPr>
          <w:rFonts w:eastAsia="Arial Narrow"/>
          <w:color w:val="auto"/>
          <w:sz w:val="22"/>
          <w:lang w:val="fr-FR"/>
        </w:rPr>
        <w:t xml:space="preserve">de la population. </w:t>
      </w:r>
    </w:p>
    <w:p w14:paraId="506D29A4" w14:textId="77777777" w:rsidR="00E55BDA" w:rsidRPr="000474BB" w:rsidRDefault="00E55BDA" w:rsidP="00E55BDA">
      <w:pPr>
        <w:spacing w:before="120" w:after="120" w:line="276" w:lineRule="auto"/>
        <w:ind w:left="0"/>
        <w:rPr>
          <w:rFonts w:eastAsia="Arial Narrow"/>
          <w:b/>
          <w:color w:val="auto"/>
          <w:sz w:val="22"/>
          <w:lang w:val="fr-FR"/>
        </w:rPr>
      </w:pPr>
      <w:r w:rsidRPr="000474BB">
        <w:rPr>
          <w:rFonts w:eastAsia="Arial Narrow"/>
          <w:b/>
          <w:color w:val="auto"/>
          <w:sz w:val="22"/>
          <w:lang w:val="fr-FR"/>
        </w:rPr>
        <w:t xml:space="preserve">Programme de suivi et surveillance environnementale </w:t>
      </w:r>
    </w:p>
    <w:p w14:paraId="06E36215" w14:textId="77777777" w:rsidR="00E55BDA" w:rsidRPr="005955ED" w:rsidRDefault="00E55BDA" w:rsidP="00E55BDA">
      <w:pPr>
        <w:spacing w:before="120" w:after="0" w:line="276" w:lineRule="auto"/>
        <w:ind w:left="0"/>
        <w:rPr>
          <w:rFonts w:eastAsia="Arial Narrow"/>
          <w:color w:val="auto"/>
          <w:sz w:val="22"/>
          <w:lang w:val="fr-FR"/>
        </w:rPr>
      </w:pPr>
      <w:r w:rsidRPr="005955ED">
        <w:rPr>
          <w:rFonts w:eastAsia="Arial Narrow"/>
          <w:color w:val="auto"/>
          <w:sz w:val="22"/>
          <w:lang w:val="fr-FR"/>
        </w:rPr>
        <w:t xml:space="preserve">Quelques indicateurs </w:t>
      </w:r>
      <w:proofErr w:type="spellStart"/>
      <w:r w:rsidRPr="005955ED">
        <w:rPr>
          <w:rFonts w:eastAsia="Arial Narrow"/>
          <w:color w:val="auto"/>
          <w:sz w:val="22"/>
          <w:lang w:val="fr-FR"/>
        </w:rPr>
        <w:t>cléfs</w:t>
      </w:r>
      <w:proofErr w:type="spellEnd"/>
      <w:r w:rsidRPr="005955ED">
        <w:rPr>
          <w:rFonts w:eastAsia="Arial Narrow"/>
          <w:color w:val="auto"/>
          <w:sz w:val="22"/>
          <w:lang w:val="fr-FR"/>
        </w:rPr>
        <w:t xml:space="preserve"> à mesurer au titre du suivi E&amp;S </w:t>
      </w:r>
    </w:p>
    <w:p w14:paraId="5C368084" w14:textId="77777777" w:rsidR="00E55BDA" w:rsidRPr="005955ED" w:rsidRDefault="00E55BDA" w:rsidP="00E55BDA">
      <w:pPr>
        <w:pStyle w:val="Paragraphedeliste"/>
        <w:numPr>
          <w:ilvl w:val="0"/>
          <w:numId w:val="223"/>
        </w:numPr>
        <w:spacing w:before="120" w:after="0"/>
        <w:rPr>
          <w:rFonts w:ascii="Times New Roman" w:eastAsia="Arial Narrow" w:hAnsi="Times New Roman"/>
          <w:lang w:val="fr-FR"/>
        </w:rPr>
      </w:pPr>
      <w:r w:rsidRPr="005955ED">
        <w:rPr>
          <w:rFonts w:ascii="Times New Roman" w:eastAsia="Arial Narrow" w:hAnsi="Times New Roman"/>
          <w:lang w:val="fr-FR"/>
        </w:rPr>
        <w:t xml:space="preserve">Consommations d’eau et d’énergie en phase construction et exploitation (semestriel) ; </w:t>
      </w:r>
    </w:p>
    <w:p w14:paraId="31ED2D55" w14:textId="77777777" w:rsidR="00E55BDA" w:rsidRPr="005955ED" w:rsidRDefault="00E55BDA" w:rsidP="00E55BDA">
      <w:pPr>
        <w:pStyle w:val="Paragraphedeliste"/>
        <w:numPr>
          <w:ilvl w:val="0"/>
          <w:numId w:val="223"/>
        </w:numPr>
        <w:spacing w:before="120" w:after="0"/>
        <w:rPr>
          <w:rFonts w:ascii="Times New Roman" w:eastAsia="Arial Narrow" w:hAnsi="Times New Roman"/>
          <w:lang w:val="fr-FR"/>
        </w:rPr>
      </w:pPr>
      <w:r w:rsidRPr="005955ED">
        <w:rPr>
          <w:rFonts w:ascii="Times New Roman" w:eastAsia="Arial Narrow" w:hAnsi="Times New Roman"/>
          <w:lang w:val="fr-FR"/>
        </w:rPr>
        <w:t>Production d’énergie par le bio- digesteur (six mois</w:t>
      </w:r>
      <w:proofErr w:type="gramStart"/>
      <w:r w:rsidRPr="005955ED">
        <w:rPr>
          <w:rFonts w:ascii="Times New Roman" w:eastAsia="Arial Narrow" w:hAnsi="Times New Roman"/>
          <w:lang w:val="fr-FR"/>
        </w:rPr>
        <w:t>);</w:t>
      </w:r>
      <w:proofErr w:type="gramEnd"/>
      <w:r w:rsidRPr="005955ED">
        <w:rPr>
          <w:rFonts w:ascii="Times New Roman" w:eastAsia="Arial Narrow" w:hAnsi="Times New Roman"/>
          <w:lang w:val="fr-FR"/>
        </w:rPr>
        <w:t xml:space="preserve"> </w:t>
      </w:r>
    </w:p>
    <w:p w14:paraId="06D484D1" w14:textId="77777777" w:rsidR="00192BB0" w:rsidRDefault="00E55BDA" w:rsidP="00E55BDA">
      <w:pPr>
        <w:pStyle w:val="Paragraphedeliste"/>
        <w:numPr>
          <w:ilvl w:val="0"/>
          <w:numId w:val="223"/>
        </w:numPr>
        <w:spacing w:before="120" w:after="0"/>
        <w:rPr>
          <w:rFonts w:ascii="Times New Roman" w:hAnsi="Times New Roman"/>
          <w:lang w:val="fr-FR"/>
        </w:rPr>
      </w:pPr>
      <w:r w:rsidRPr="005955ED">
        <w:rPr>
          <w:rFonts w:ascii="Times New Roman" w:hAnsi="Times New Roman"/>
          <w:lang w:val="fr-FR"/>
        </w:rPr>
        <w:t>Analyse des rejets /contrôle des paramètres de pollution avant rejets (DBO ; DCO ; Coliformes fécaux ; PH, turbidité, métaux lourds/ Arsenic, Plomb, Cadmium, … ; Phosphores totaux ;</w:t>
      </w:r>
    </w:p>
    <w:p w14:paraId="72F0E680" w14:textId="5AA33FB2" w:rsidR="00E55BDA" w:rsidRPr="005955ED" w:rsidRDefault="00E55BDA" w:rsidP="00E55BDA">
      <w:pPr>
        <w:pStyle w:val="Paragraphedeliste"/>
        <w:numPr>
          <w:ilvl w:val="0"/>
          <w:numId w:val="223"/>
        </w:numPr>
        <w:spacing w:before="120" w:after="0"/>
        <w:rPr>
          <w:rFonts w:ascii="Times New Roman" w:hAnsi="Times New Roman"/>
          <w:lang w:val="fr-FR"/>
        </w:rPr>
      </w:pPr>
      <w:r w:rsidRPr="005955ED">
        <w:rPr>
          <w:rFonts w:ascii="Times New Roman" w:hAnsi="Times New Roman"/>
          <w:lang w:val="fr-FR"/>
        </w:rPr>
        <w:t xml:space="preserve">Azote total ;   Matières en Suspension (MES), </w:t>
      </w:r>
      <w:r w:rsidR="005A75AC" w:rsidRPr="005955ED">
        <w:rPr>
          <w:rFonts w:ascii="Times New Roman" w:hAnsi="Times New Roman"/>
          <w:lang w:val="fr-FR"/>
        </w:rPr>
        <w:t>conductivité,</w:t>
      </w:r>
      <w:r w:rsidRPr="005955ED">
        <w:rPr>
          <w:rFonts w:ascii="Times New Roman" w:hAnsi="Times New Roman"/>
          <w:lang w:val="fr-FR"/>
        </w:rPr>
        <w:t xml:space="preserve">), </w:t>
      </w:r>
    </w:p>
    <w:p w14:paraId="5C9A4673" w14:textId="77777777" w:rsidR="006F4969" w:rsidRPr="002E6C36" w:rsidRDefault="006F4969" w:rsidP="002E6C36">
      <w:pPr>
        <w:spacing w:before="120" w:after="0" w:line="276" w:lineRule="auto"/>
        <w:ind w:left="0"/>
        <w:rPr>
          <w:rFonts w:eastAsia="Arial Narrow"/>
          <w:color w:val="auto"/>
          <w:sz w:val="22"/>
          <w:lang w:val="fr-FR"/>
        </w:rPr>
      </w:pPr>
    </w:p>
    <w:p w14:paraId="29C3C47A" w14:textId="77777777" w:rsidR="000B1368" w:rsidRPr="00AB4E5F" w:rsidRDefault="000B1368" w:rsidP="002E6C36">
      <w:pPr>
        <w:pStyle w:val="Titre4"/>
        <w:numPr>
          <w:ilvl w:val="0"/>
          <w:numId w:val="207"/>
        </w:numPr>
        <w:spacing w:before="240" w:after="0" w:line="276" w:lineRule="auto"/>
        <w:rPr>
          <w:rFonts w:eastAsia="Arial Narrow"/>
          <w:sz w:val="22"/>
          <w:lang w:val="fr-FR"/>
        </w:rPr>
      </w:pPr>
      <w:r w:rsidRPr="00AB4E5F">
        <w:rPr>
          <w:rFonts w:eastAsia="Arial Narrow"/>
          <w:sz w:val="22"/>
          <w:lang w:val="fr-FR"/>
        </w:rPr>
        <w:lastRenderedPageBreak/>
        <w:t>Consultations</w:t>
      </w:r>
      <w:r w:rsidR="00F57DD0" w:rsidRPr="00AB4E5F">
        <w:rPr>
          <w:rFonts w:eastAsia="Arial Narrow"/>
          <w:sz w:val="22"/>
          <w:lang w:val="fr-FR"/>
        </w:rPr>
        <w:t xml:space="preserve"> publiques</w:t>
      </w:r>
    </w:p>
    <w:p w14:paraId="5655406E" w14:textId="69D07717" w:rsidR="00C76F75" w:rsidRPr="00AB4E5F" w:rsidRDefault="007D7CF3" w:rsidP="00AB4E5F">
      <w:pPr>
        <w:spacing w:line="276" w:lineRule="auto"/>
        <w:ind w:left="0" w:firstLine="0"/>
        <w:rPr>
          <w:sz w:val="22"/>
          <w:lang w:val="fr-FR"/>
        </w:rPr>
      </w:pPr>
      <w:r w:rsidRPr="00AB4E5F">
        <w:rPr>
          <w:color w:val="auto"/>
          <w:sz w:val="22"/>
          <w:lang w:val="fr-FR"/>
        </w:rPr>
        <w:t>Du 17 au 21 Novembre 2020 et du 30 Août au 01</w:t>
      </w:r>
      <w:r w:rsidRPr="00AB4E5F">
        <w:rPr>
          <w:color w:val="auto"/>
          <w:sz w:val="22"/>
          <w:vertAlign w:val="superscript"/>
          <w:lang w:val="fr-FR"/>
        </w:rPr>
        <w:t>er</w:t>
      </w:r>
      <w:r w:rsidRPr="00AB4E5F">
        <w:rPr>
          <w:color w:val="auto"/>
          <w:sz w:val="22"/>
          <w:lang w:val="fr-FR"/>
        </w:rPr>
        <w:t xml:space="preserve"> Septembre 2021, </w:t>
      </w:r>
      <w:r w:rsidR="00046A55" w:rsidRPr="00AB4E5F">
        <w:rPr>
          <w:color w:val="auto"/>
          <w:sz w:val="22"/>
          <w:lang w:val="fr-FR"/>
        </w:rPr>
        <w:t xml:space="preserve">une </w:t>
      </w:r>
      <w:r w:rsidR="00046A55" w:rsidRPr="00AB4E5F">
        <w:rPr>
          <w:rFonts w:eastAsia="Arial Narrow"/>
          <w:color w:val="auto"/>
          <w:sz w:val="22"/>
          <w:lang w:val="fr-FR"/>
        </w:rPr>
        <w:t>consultation</w:t>
      </w:r>
      <w:r w:rsidR="002E0322" w:rsidRPr="00AB4E5F">
        <w:rPr>
          <w:rFonts w:eastAsia="Arial Narrow"/>
          <w:color w:val="auto"/>
          <w:sz w:val="22"/>
          <w:lang w:val="fr-FR"/>
        </w:rPr>
        <w:t xml:space="preserve"> du public a </w:t>
      </w:r>
      <w:r w:rsidR="00CB6CA2" w:rsidRPr="00AB4E5F">
        <w:rPr>
          <w:rFonts w:eastAsia="Arial Narrow"/>
          <w:color w:val="auto"/>
          <w:sz w:val="22"/>
          <w:lang w:val="fr-FR"/>
        </w:rPr>
        <w:t xml:space="preserve">concerné </w:t>
      </w:r>
      <w:r w:rsidR="002E0322" w:rsidRPr="00AB4E5F">
        <w:rPr>
          <w:rFonts w:eastAsia="Arial Narrow"/>
          <w:color w:val="auto"/>
          <w:sz w:val="22"/>
          <w:lang w:val="fr-FR"/>
        </w:rPr>
        <w:t>les responsables de l’actuel abattoir frigorifique de Bobo Dioulasso, les techniciens déconcentrés et les associations de la filière bétail-viande.</w:t>
      </w:r>
      <w:r w:rsidR="00C76F75" w:rsidRPr="00AB4E5F">
        <w:rPr>
          <w:rFonts w:eastAsia="Arial Narrow"/>
          <w:color w:val="auto"/>
          <w:sz w:val="22"/>
          <w:lang w:val="fr-FR"/>
        </w:rPr>
        <w:t xml:space="preserve"> </w:t>
      </w:r>
      <w:r w:rsidR="00046A55" w:rsidRPr="00AB4E5F">
        <w:rPr>
          <w:rFonts w:eastAsia="Arial Narrow"/>
          <w:color w:val="auto"/>
          <w:sz w:val="22"/>
          <w:lang w:val="fr-FR"/>
        </w:rPr>
        <w:t>Également</w:t>
      </w:r>
      <w:r w:rsidR="00C76F75" w:rsidRPr="00AB4E5F">
        <w:rPr>
          <w:rFonts w:eastAsia="Arial Narrow"/>
          <w:color w:val="auto"/>
          <w:sz w:val="22"/>
          <w:lang w:val="fr-FR"/>
        </w:rPr>
        <w:t xml:space="preserve">, du </w:t>
      </w:r>
      <w:r w:rsidR="00C76F75" w:rsidRPr="00AB4E5F">
        <w:rPr>
          <w:color w:val="auto"/>
          <w:sz w:val="22"/>
          <w:lang w:val="fr-FR"/>
        </w:rPr>
        <w:t xml:space="preserve">1er au 4 décembre 2022, une consultation publique à </w:t>
      </w:r>
      <w:r w:rsidR="00046A55" w:rsidRPr="00AB4E5F">
        <w:rPr>
          <w:color w:val="auto"/>
          <w:sz w:val="22"/>
          <w:lang w:val="fr-FR"/>
        </w:rPr>
        <w:t>B</w:t>
      </w:r>
      <w:r w:rsidR="00C76F75" w:rsidRPr="00AB4E5F">
        <w:rPr>
          <w:color w:val="auto"/>
          <w:sz w:val="22"/>
          <w:lang w:val="fr-FR"/>
        </w:rPr>
        <w:t xml:space="preserve">obo </w:t>
      </w:r>
      <w:r w:rsidR="00046A55" w:rsidRPr="00AB4E5F">
        <w:rPr>
          <w:color w:val="auto"/>
          <w:sz w:val="22"/>
          <w:lang w:val="fr-FR"/>
        </w:rPr>
        <w:t>D</w:t>
      </w:r>
      <w:r w:rsidR="00C76F75" w:rsidRPr="00AB4E5F">
        <w:rPr>
          <w:color w:val="auto"/>
          <w:sz w:val="22"/>
          <w:lang w:val="fr-FR"/>
        </w:rPr>
        <w:t xml:space="preserve">ioulasso a permis d’échanger avec, le Secrétaire général de la mairie de l’arrondissement 3 ; le Directeur Régional du Centre de Gestion des Cités ; l’agent domanial de l’arrondissement3 et le chef de terre de </w:t>
      </w:r>
      <w:proofErr w:type="spellStart"/>
      <w:r w:rsidR="00C76F75" w:rsidRPr="00AB4E5F">
        <w:rPr>
          <w:color w:val="auto"/>
          <w:sz w:val="22"/>
          <w:lang w:val="fr-FR"/>
        </w:rPr>
        <w:t>Dogona</w:t>
      </w:r>
      <w:proofErr w:type="spellEnd"/>
      <w:r w:rsidR="00C76F75" w:rsidRPr="00AB4E5F">
        <w:rPr>
          <w:color w:val="auto"/>
          <w:sz w:val="22"/>
          <w:lang w:val="fr-FR"/>
        </w:rPr>
        <w:t xml:space="preserve"> (chef de file des propriétaires terriens). </w:t>
      </w:r>
    </w:p>
    <w:p w14:paraId="1F959A13" w14:textId="411D12F9" w:rsidR="002E0322" w:rsidRPr="00AB4E5F" w:rsidRDefault="00C76F75" w:rsidP="00AB4E5F">
      <w:pPr>
        <w:spacing w:line="276" w:lineRule="auto"/>
        <w:ind w:left="0"/>
        <w:rPr>
          <w:sz w:val="22"/>
          <w:lang w:val="fr-FR"/>
        </w:rPr>
      </w:pPr>
      <w:r w:rsidRPr="00AB4E5F">
        <w:rPr>
          <w:rFonts w:eastAsia="Arial Narrow"/>
          <w:color w:val="auto"/>
          <w:sz w:val="22"/>
          <w:lang w:val="fr-FR"/>
        </w:rPr>
        <w:t xml:space="preserve">Cette </w:t>
      </w:r>
      <w:r w:rsidR="00046A55" w:rsidRPr="00AB4E5F">
        <w:rPr>
          <w:rFonts w:eastAsia="Arial Narrow"/>
          <w:color w:val="auto"/>
          <w:sz w:val="22"/>
          <w:lang w:val="fr-FR"/>
        </w:rPr>
        <w:t>rencontre a</w:t>
      </w:r>
      <w:r w:rsidR="002E0322" w:rsidRPr="00AB4E5F">
        <w:rPr>
          <w:rFonts w:eastAsia="Arial Narrow"/>
          <w:color w:val="auto"/>
          <w:sz w:val="22"/>
          <w:lang w:val="fr-FR"/>
        </w:rPr>
        <w:t xml:space="preserve"> été l’occasion de recueillir les inquiétudes, suggestions et recommandations soulevées en vue d’une analyse approfondie et une proposition de mesures adéquates en lien avec ledit </w:t>
      </w:r>
      <w:r w:rsidR="00CB6CA2" w:rsidRPr="00AB4E5F">
        <w:rPr>
          <w:rFonts w:eastAsia="Arial Narrow"/>
          <w:color w:val="auto"/>
          <w:sz w:val="22"/>
          <w:lang w:val="fr-FR"/>
        </w:rPr>
        <w:t>sous-</w:t>
      </w:r>
      <w:r w:rsidR="002E0322" w:rsidRPr="00AB4E5F">
        <w:rPr>
          <w:rFonts w:eastAsia="Arial Narrow"/>
          <w:color w:val="auto"/>
          <w:sz w:val="22"/>
          <w:lang w:val="fr-FR"/>
        </w:rPr>
        <w:t>projet.</w:t>
      </w:r>
      <w:r w:rsidR="007D7CF3" w:rsidRPr="00AB4E5F">
        <w:rPr>
          <w:rFonts w:eastAsia="Arial Narrow"/>
          <w:color w:val="auto"/>
          <w:sz w:val="22"/>
          <w:lang w:val="fr-FR"/>
        </w:rPr>
        <w:t xml:space="preserve"> </w:t>
      </w:r>
    </w:p>
    <w:p w14:paraId="494483C6" w14:textId="136DB666" w:rsidR="002E0322" w:rsidRPr="00AB4E5F" w:rsidRDefault="002E0322" w:rsidP="00AB4E5F">
      <w:pPr>
        <w:spacing w:before="120" w:after="120" w:line="276" w:lineRule="auto"/>
        <w:ind w:left="0"/>
        <w:rPr>
          <w:rFonts w:eastAsia="Arial Narrow"/>
          <w:color w:val="auto"/>
          <w:sz w:val="22"/>
          <w:lang w:val="fr-FR"/>
        </w:rPr>
      </w:pPr>
      <w:r w:rsidRPr="00AB4E5F">
        <w:rPr>
          <w:rFonts w:eastAsia="Arial Narrow"/>
          <w:color w:val="auto"/>
          <w:sz w:val="22"/>
          <w:lang w:val="fr-FR"/>
        </w:rPr>
        <w:t xml:space="preserve">Les échanges et les discussions engagées lors </w:t>
      </w:r>
      <w:r w:rsidR="00CB6CA2" w:rsidRPr="00AB4E5F">
        <w:rPr>
          <w:rFonts w:eastAsia="Arial Narrow"/>
          <w:color w:val="auto"/>
          <w:sz w:val="22"/>
          <w:lang w:val="fr-FR"/>
        </w:rPr>
        <w:t>des</w:t>
      </w:r>
      <w:r w:rsidRPr="00AB4E5F">
        <w:rPr>
          <w:rFonts w:eastAsia="Arial Narrow"/>
          <w:color w:val="auto"/>
          <w:sz w:val="22"/>
          <w:lang w:val="fr-FR"/>
        </w:rPr>
        <w:t xml:space="preserve"> consultation</w:t>
      </w:r>
      <w:r w:rsidR="00CB6CA2" w:rsidRPr="00AB4E5F">
        <w:rPr>
          <w:rFonts w:eastAsia="Arial Narrow"/>
          <w:color w:val="auto"/>
          <w:sz w:val="22"/>
          <w:lang w:val="fr-FR"/>
        </w:rPr>
        <w:t>s</w:t>
      </w:r>
      <w:r w:rsidRPr="00AB4E5F">
        <w:rPr>
          <w:rFonts w:eastAsia="Arial Narrow"/>
          <w:color w:val="auto"/>
          <w:sz w:val="22"/>
          <w:lang w:val="fr-FR"/>
        </w:rPr>
        <w:t xml:space="preserve"> avec les parties prenantes indiquent que la réalisation du </w:t>
      </w:r>
      <w:r w:rsidR="00CB6CA2" w:rsidRPr="00AB4E5F">
        <w:rPr>
          <w:rFonts w:eastAsia="Arial Narrow"/>
          <w:color w:val="auto"/>
          <w:sz w:val="22"/>
          <w:lang w:val="fr-FR"/>
        </w:rPr>
        <w:t>sous-</w:t>
      </w:r>
      <w:r w:rsidRPr="00AB4E5F">
        <w:rPr>
          <w:rFonts w:eastAsia="Arial Narrow"/>
          <w:color w:val="auto"/>
          <w:sz w:val="22"/>
          <w:lang w:val="fr-FR"/>
        </w:rPr>
        <w:t>projet de l’abattoir suscite un intérêt particulier.</w:t>
      </w:r>
    </w:p>
    <w:p w14:paraId="64801799" w14:textId="3682476A" w:rsidR="000B1368" w:rsidRDefault="002E0322" w:rsidP="00AB4E5F">
      <w:pPr>
        <w:spacing w:before="120" w:after="120" w:line="276" w:lineRule="auto"/>
        <w:ind w:left="0"/>
        <w:rPr>
          <w:rFonts w:eastAsia="Arial Narrow"/>
          <w:color w:val="auto"/>
          <w:sz w:val="22"/>
          <w:lang w:val="fr-FR"/>
        </w:rPr>
      </w:pPr>
      <w:r w:rsidRPr="00AB4E5F">
        <w:rPr>
          <w:rFonts w:eastAsia="Arial Narrow"/>
          <w:color w:val="auto"/>
          <w:sz w:val="22"/>
          <w:lang w:val="fr-FR"/>
        </w:rPr>
        <w:t>La volonté des Autorités Communales et des représentants des populations rencontrées particulièrement les bouchers et les commerçants et exportateurs de bétail témoigne qu’ils sont disposés à accompagner le projet et également à tisser un partenariat</w:t>
      </w:r>
      <w:r w:rsidR="00CB6CA2" w:rsidRPr="00AB4E5F">
        <w:rPr>
          <w:rFonts w:eastAsia="Arial Narrow"/>
          <w:color w:val="auto"/>
          <w:sz w:val="22"/>
          <w:lang w:val="fr-FR"/>
        </w:rPr>
        <w:t>. En ce sens, il a été souhaité et suggéré que</w:t>
      </w:r>
      <w:r w:rsidRPr="00AB4E5F">
        <w:rPr>
          <w:rFonts w:eastAsia="Arial Narrow"/>
          <w:color w:val="auto"/>
          <w:sz w:val="22"/>
          <w:lang w:val="fr-FR"/>
        </w:rPr>
        <w:t xml:space="preserve"> le futur abattoir </w:t>
      </w:r>
      <w:r w:rsidR="00CB6CA2" w:rsidRPr="00AB4E5F">
        <w:rPr>
          <w:rFonts w:eastAsia="Arial Narrow"/>
          <w:color w:val="auto"/>
          <w:sz w:val="22"/>
          <w:lang w:val="fr-FR"/>
        </w:rPr>
        <w:t>offre des conditions de gestion avantageuses au plan local pour faire face à la concurrence</w:t>
      </w:r>
      <w:r w:rsidR="00046A55" w:rsidRPr="00AB4E5F">
        <w:rPr>
          <w:rFonts w:eastAsia="Arial Narrow"/>
          <w:color w:val="auto"/>
          <w:sz w:val="22"/>
          <w:lang w:val="fr-FR"/>
        </w:rPr>
        <w:t xml:space="preserve"> </w:t>
      </w:r>
      <w:r w:rsidR="00CB6CA2" w:rsidRPr="00AB4E5F">
        <w:rPr>
          <w:rFonts w:eastAsia="Arial Narrow"/>
          <w:color w:val="auto"/>
          <w:sz w:val="22"/>
          <w:lang w:val="fr-FR"/>
        </w:rPr>
        <w:t>des marchés y compris sous-régionaux.</w:t>
      </w:r>
    </w:p>
    <w:p w14:paraId="21162C2A" w14:textId="77777777" w:rsidR="00995A3F" w:rsidRPr="00AB4E5F" w:rsidRDefault="00995A3F" w:rsidP="00AB4E5F">
      <w:pPr>
        <w:pStyle w:val="Titre4"/>
        <w:numPr>
          <w:ilvl w:val="0"/>
          <w:numId w:val="207"/>
        </w:numPr>
        <w:spacing w:before="240" w:after="0" w:line="276" w:lineRule="auto"/>
        <w:rPr>
          <w:rFonts w:eastAsia="Arial Narrow"/>
          <w:sz w:val="22"/>
          <w:lang w:val="fr-FR"/>
        </w:rPr>
      </w:pPr>
      <w:r w:rsidRPr="00AB4E5F">
        <w:rPr>
          <w:rFonts w:eastAsia="Arial Narrow"/>
          <w:sz w:val="22"/>
          <w:lang w:val="fr-FR"/>
        </w:rPr>
        <w:t>P</w:t>
      </w:r>
      <w:r w:rsidR="00B86DC8" w:rsidRPr="00AB4E5F">
        <w:rPr>
          <w:rFonts w:eastAsia="Arial Narrow"/>
          <w:sz w:val="22"/>
          <w:lang w:val="fr-FR"/>
        </w:rPr>
        <w:t xml:space="preserve">lan de </w:t>
      </w:r>
      <w:r w:rsidRPr="00AB4E5F">
        <w:rPr>
          <w:rFonts w:eastAsia="Arial Narrow"/>
          <w:sz w:val="22"/>
          <w:lang w:val="fr-FR"/>
        </w:rPr>
        <w:t>G</w:t>
      </w:r>
      <w:r w:rsidR="00B86DC8" w:rsidRPr="00AB4E5F">
        <w:rPr>
          <w:rFonts w:eastAsia="Arial Narrow"/>
          <w:sz w:val="22"/>
          <w:lang w:val="fr-FR"/>
        </w:rPr>
        <w:t xml:space="preserve">estion </w:t>
      </w:r>
      <w:r w:rsidRPr="00AB4E5F">
        <w:rPr>
          <w:rFonts w:eastAsia="Arial Narrow"/>
          <w:sz w:val="22"/>
          <w:lang w:val="fr-FR"/>
        </w:rPr>
        <w:t>E</w:t>
      </w:r>
      <w:r w:rsidR="00B86DC8" w:rsidRPr="00AB4E5F">
        <w:rPr>
          <w:rFonts w:eastAsia="Arial Narrow"/>
          <w:sz w:val="22"/>
          <w:lang w:val="fr-FR"/>
        </w:rPr>
        <w:t>nvironnemental</w:t>
      </w:r>
      <w:r w:rsidR="00D17A6A" w:rsidRPr="00AB4E5F">
        <w:rPr>
          <w:rFonts w:eastAsia="Arial Narrow"/>
          <w:sz w:val="22"/>
          <w:lang w:val="fr-FR"/>
        </w:rPr>
        <w:t>e</w:t>
      </w:r>
      <w:r w:rsidR="00B86DC8" w:rsidRPr="00AB4E5F">
        <w:rPr>
          <w:rFonts w:eastAsia="Arial Narrow"/>
          <w:sz w:val="22"/>
          <w:lang w:val="fr-FR"/>
        </w:rPr>
        <w:t xml:space="preserve"> et </w:t>
      </w:r>
      <w:r w:rsidRPr="00AB4E5F">
        <w:rPr>
          <w:rFonts w:eastAsia="Arial Narrow"/>
          <w:sz w:val="22"/>
          <w:lang w:val="fr-FR"/>
        </w:rPr>
        <w:t>S</w:t>
      </w:r>
      <w:r w:rsidR="00B86DC8" w:rsidRPr="00AB4E5F">
        <w:rPr>
          <w:rFonts w:eastAsia="Arial Narrow"/>
          <w:sz w:val="22"/>
          <w:lang w:val="fr-FR"/>
        </w:rPr>
        <w:t>ocial</w:t>
      </w:r>
      <w:r w:rsidR="00D17A6A" w:rsidRPr="00AB4E5F">
        <w:rPr>
          <w:rFonts w:eastAsia="Arial Narrow"/>
          <w:sz w:val="22"/>
          <w:lang w:val="fr-FR"/>
        </w:rPr>
        <w:t>e</w:t>
      </w:r>
    </w:p>
    <w:p w14:paraId="48C0764D" w14:textId="26DC66B4" w:rsidR="008E340F" w:rsidRDefault="008E340F" w:rsidP="00AB4E5F">
      <w:pPr>
        <w:spacing w:after="120" w:line="276" w:lineRule="auto"/>
        <w:ind w:left="0"/>
        <w:rPr>
          <w:rFonts w:eastAsia="Arial Narrow"/>
          <w:color w:val="auto"/>
          <w:sz w:val="22"/>
          <w:lang w:val="fr-FR"/>
        </w:rPr>
      </w:pPr>
      <w:r w:rsidRPr="00AB4E5F">
        <w:rPr>
          <w:rFonts w:eastAsia="Arial Narrow"/>
          <w:color w:val="auto"/>
          <w:sz w:val="22"/>
          <w:lang w:val="fr-FR"/>
        </w:rPr>
        <w:t>Le plan de gestion environnementale et sociale (PGES) est le programme de mise en œuvre des mesures d’atténuation des impacts du sous-projet de l’abattoir de bobo. Il donne pour chaque impact identifié les action(s) environnementale(s) à entreprendre en réponse aux mesures environnementales préconisées, les acteurs concernés, la période d’exécution et les moyens de vérification. Il indique le programme de surveillance et de suivi environnemental et fournit une estimation du coût de la mise en œuvre de l’ensemble des mesures préconisées.</w:t>
      </w:r>
    </w:p>
    <w:p w14:paraId="56CD9531" w14:textId="6DA8FE6C" w:rsidR="009D4AA7" w:rsidRDefault="008E340F" w:rsidP="00AB4E5F">
      <w:pPr>
        <w:spacing w:before="120" w:after="120" w:line="276" w:lineRule="auto"/>
        <w:ind w:left="0"/>
        <w:rPr>
          <w:sz w:val="22"/>
          <w:lang w:val="fr-FR"/>
        </w:rPr>
        <w:sectPr w:rsidR="009D4AA7" w:rsidSect="00FE2A72">
          <w:pgSz w:w="11899" w:h="16841"/>
          <w:pgMar w:top="1417" w:right="1267" w:bottom="1417" w:left="1417" w:header="720" w:footer="709" w:gutter="0"/>
          <w:pgNumType w:fmt="upperRoman" w:start="1"/>
          <w:cols w:space="720"/>
          <w:docGrid w:linePitch="326"/>
        </w:sectPr>
      </w:pPr>
      <w:r w:rsidRPr="00AB4E5F">
        <w:rPr>
          <w:rFonts w:eastAsia="Arial Narrow"/>
          <w:color w:val="auto"/>
          <w:sz w:val="22"/>
          <w:lang w:val="fr-FR"/>
        </w:rPr>
        <w:t xml:space="preserve">Les mesures de surveillance, d’atténuation, de compensation ou de bonification définies dans le plan de gestion environnementale et sociale sont d’un coût global de </w:t>
      </w:r>
      <w:r w:rsidR="00FA0EAD" w:rsidRPr="00FA0EAD">
        <w:rPr>
          <w:sz w:val="22"/>
          <w:lang w:val="fr-FR"/>
        </w:rPr>
        <w:t>522. 528</w:t>
      </w:r>
      <w:r w:rsidR="00FA0EAD">
        <w:rPr>
          <w:sz w:val="22"/>
          <w:lang w:val="fr-FR"/>
        </w:rPr>
        <w:t> </w:t>
      </w:r>
      <w:r w:rsidR="00FA0EAD" w:rsidRPr="00FA0EAD">
        <w:rPr>
          <w:sz w:val="22"/>
          <w:lang w:val="fr-FR"/>
        </w:rPr>
        <w:t>500</w:t>
      </w:r>
      <w:r w:rsidR="00FA0EAD">
        <w:rPr>
          <w:sz w:val="22"/>
          <w:lang w:val="fr-FR"/>
        </w:rPr>
        <w:t xml:space="preserve"> </w:t>
      </w:r>
      <w:r w:rsidRPr="00AB4E5F">
        <w:rPr>
          <w:sz w:val="22"/>
          <w:lang w:val="fr-FR"/>
        </w:rPr>
        <w:t>Francs CFA et est consigné dans le tableau a ci-dessous.</w:t>
      </w:r>
    </w:p>
    <w:p w14:paraId="4633E10B" w14:textId="66D90379" w:rsidR="008E340F" w:rsidRDefault="008E340F" w:rsidP="00AB4E5F">
      <w:pPr>
        <w:spacing w:before="120" w:after="0" w:line="276" w:lineRule="auto"/>
        <w:ind w:left="0"/>
        <w:rPr>
          <w:b/>
          <w:szCs w:val="24"/>
          <w:lang w:val="fr-FR"/>
        </w:rPr>
      </w:pPr>
      <w:r w:rsidRPr="00AB4E5F">
        <w:rPr>
          <w:color w:val="auto"/>
          <w:sz w:val="22"/>
          <w:lang w:val="fr-FR"/>
        </w:rPr>
        <w:lastRenderedPageBreak/>
        <w:t xml:space="preserve">Tableau a : </w:t>
      </w:r>
      <w:r w:rsidR="009D4AA7" w:rsidRPr="006F4202">
        <w:rPr>
          <w:b/>
          <w:szCs w:val="24"/>
          <w:lang w:val="fr-FR"/>
        </w:rPr>
        <w:t>Plan de Gestion Environnementale et Sociale du sous-projet de construction de l’abattoir de Bobo de Dioulass</w:t>
      </w:r>
      <w:r w:rsidR="009D4AA7">
        <w:rPr>
          <w:b/>
          <w:szCs w:val="24"/>
          <w:lang w:val="fr-FR"/>
        </w:rPr>
        <w:t>o</w:t>
      </w:r>
    </w:p>
    <w:tbl>
      <w:tblPr>
        <w:tblpPr w:leftFromText="141" w:rightFromText="141" w:bottomFromText="200" w:vertAnchor="text" w:tblpXSpec="center" w:tblpY="1"/>
        <w:tblOverlap w:val="never"/>
        <w:tblW w:w="54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4"/>
        <w:gridCol w:w="2197"/>
        <w:gridCol w:w="1601"/>
        <w:gridCol w:w="1579"/>
        <w:gridCol w:w="2271"/>
        <w:gridCol w:w="2166"/>
        <w:gridCol w:w="2185"/>
      </w:tblGrid>
      <w:tr w:rsidR="009D4AA7" w:rsidRPr="007E1DF8" w14:paraId="3A5A1BFC" w14:textId="77777777" w:rsidTr="005955ED">
        <w:trPr>
          <w:cantSplit/>
          <w:trHeight w:val="238"/>
          <w:tblHeader/>
        </w:trPr>
        <w:tc>
          <w:tcPr>
            <w:tcW w:w="1095" w:type="pct"/>
            <w:vMerge w:val="restart"/>
            <w:tcBorders>
              <w:top w:val="single" w:sz="4" w:space="0" w:color="auto"/>
              <w:left w:val="single" w:sz="4" w:space="0" w:color="auto"/>
              <w:bottom w:val="single" w:sz="4" w:space="0" w:color="auto"/>
              <w:right w:val="single" w:sz="4" w:space="0" w:color="auto"/>
            </w:tcBorders>
            <w:shd w:val="clear" w:color="auto" w:fill="B4C6E7"/>
            <w:hideMark/>
          </w:tcPr>
          <w:p w14:paraId="7C1E6E22" w14:textId="77777777" w:rsidR="009D4AA7" w:rsidRPr="002E6C36" w:rsidRDefault="009D4AA7" w:rsidP="00850DEA">
            <w:pPr>
              <w:tabs>
                <w:tab w:val="center" w:pos="1070"/>
              </w:tabs>
              <w:spacing w:after="0" w:line="240" w:lineRule="auto"/>
              <w:jc w:val="center"/>
              <w:rPr>
                <w:b/>
                <w:bCs/>
                <w:noProof/>
                <w:sz w:val="22"/>
                <w:lang w:eastAsia="fr-FR"/>
              </w:rPr>
            </w:pPr>
            <w:bookmarkStart w:id="40" w:name="_Hlk151378503"/>
            <w:r w:rsidRPr="002E6C36">
              <w:rPr>
                <w:b/>
                <w:bCs/>
                <w:noProof/>
                <w:sz w:val="22"/>
                <w:lang w:eastAsia="fr-FR"/>
              </w:rPr>
              <w:t>Activités</w:t>
            </w:r>
          </w:p>
        </w:tc>
        <w:tc>
          <w:tcPr>
            <w:tcW w:w="715" w:type="pct"/>
            <w:vMerge w:val="restart"/>
            <w:tcBorders>
              <w:top w:val="single" w:sz="4" w:space="0" w:color="auto"/>
              <w:left w:val="single" w:sz="4" w:space="0" w:color="auto"/>
              <w:bottom w:val="single" w:sz="4" w:space="0" w:color="auto"/>
              <w:right w:val="single" w:sz="4" w:space="0" w:color="auto"/>
            </w:tcBorders>
            <w:shd w:val="clear" w:color="auto" w:fill="B4C6E7"/>
            <w:hideMark/>
          </w:tcPr>
          <w:p w14:paraId="3674002B" w14:textId="77777777" w:rsidR="009D4AA7" w:rsidRPr="002E6C36" w:rsidRDefault="009D4AA7" w:rsidP="00850DEA">
            <w:pPr>
              <w:spacing w:after="0" w:line="240" w:lineRule="auto"/>
              <w:jc w:val="center"/>
              <w:rPr>
                <w:b/>
                <w:bCs/>
                <w:noProof/>
                <w:sz w:val="22"/>
                <w:lang w:eastAsia="fr-FR"/>
              </w:rPr>
            </w:pPr>
            <w:r w:rsidRPr="002E6C36">
              <w:rPr>
                <w:b/>
                <w:bCs/>
                <w:noProof/>
                <w:sz w:val="22"/>
                <w:lang w:eastAsia="fr-FR"/>
              </w:rPr>
              <w:t>Indicateurs</w:t>
            </w:r>
          </w:p>
        </w:tc>
        <w:tc>
          <w:tcPr>
            <w:tcW w:w="521" w:type="pct"/>
            <w:vMerge w:val="restart"/>
            <w:tcBorders>
              <w:top w:val="single" w:sz="4" w:space="0" w:color="auto"/>
              <w:left w:val="single" w:sz="4" w:space="0" w:color="auto"/>
              <w:bottom w:val="single" w:sz="4" w:space="0" w:color="auto"/>
              <w:right w:val="single" w:sz="4" w:space="0" w:color="auto"/>
            </w:tcBorders>
            <w:shd w:val="clear" w:color="auto" w:fill="B4C6E7"/>
            <w:hideMark/>
          </w:tcPr>
          <w:p w14:paraId="1B37482A" w14:textId="77777777" w:rsidR="009D4AA7" w:rsidRPr="002E6C36" w:rsidRDefault="009D4AA7" w:rsidP="00850DEA">
            <w:pPr>
              <w:spacing w:after="0" w:line="240" w:lineRule="auto"/>
              <w:jc w:val="center"/>
              <w:rPr>
                <w:b/>
                <w:bCs/>
                <w:noProof/>
                <w:sz w:val="22"/>
                <w:lang w:val="fr-FR" w:eastAsia="fr-FR"/>
              </w:rPr>
            </w:pPr>
            <w:r w:rsidRPr="002E6C36">
              <w:rPr>
                <w:b/>
                <w:bCs/>
                <w:noProof/>
                <w:sz w:val="22"/>
                <w:lang w:val="fr-FR" w:eastAsia="fr-FR"/>
              </w:rPr>
              <w:t>Echéanciers de mise en œuvre</w:t>
            </w:r>
          </w:p>
        </w:tc>
        <w:tc>
          <w:tcPr>
            <w:tcW w:w="1957" w:type="pct"/>
            <w:gridSpan w:val="3"/>
            <w:tcBorders>
              <w:top w:val="single" w:sz="4" w:space="0" w:color="auto"/>
              <w:left w:val="single" w:sz="4" w:space="0" w:color="auto"/>
              <w:bottom w:val="single" w:sz="4" w:space="0" w:color="auto"/>
              <w:right w:val="single" w:sz="4" w:space="0" w:color="auto"/>
            </w:tcBorders>
            <w:shd w:val="clear" w:color="auto" w:fill="B4C6E7"/>
            <w:hideMark/>
          </w:tcPr>
          <w:p w14:paraId="32D8453B" w14:textId="77777777" w:rsidR="009D4AA7" w:rsidRPr="002E6C36" w:rsidRDefault="009D4AA7" w:rsidP="00850DEA">
            <w:pPr>
              <w:spacing w:after="0" w:line="240" w:lineRule="auto"/>
              <w:jc w:val="center"/>
              <w:rPr>
                <w:b/>
                <w:bCs/>
                <w:noProof/>
                <w:sz w:val="22"/>
                <w:lang w:eastAsia="fr-FR"/>
              </w:rPr>
            </w:pPr>
            <w:r w:rsidRPr="002E6C36">
              <w:rPr>
                <w:b/>
                <w:bCs/>
                <w:noProof/>
                <w:sz w:val="22"/>
                <w:lang w:eastAsia="fr-FR"/>
              </w:rPr>
              <w:t>Responsables</w:t>
            </w:r>
          </w:p>
        </w:tc>
        <w:tc>
          <w:tcPr>
            <w:tcW w:w="711" w:type="pct"/>
            <w:vMerge w:val="restart"/>
            <w:tcBorders>
              <w:top w:val="single" w:sz="4" w:space="0" w:color="auto"/>
              <w:left w:val="single" w:sz="4" w:space="0" w:color="auto"/>
              <w:bottom w:val="single" w:sz="4" w:space="0" w:color="auto"/>
              <w:right w:val="single" w:sz="4" w:space="0" w:color="auto"/>
            </w:tcBorders>
            <w:shd w:val="clear" w:color="auto" w:fill="B4C6E7"/>
            <w:hideMark/>
          </w:tcPr>
          <w:p w14:paraId="2DE4B756" w14:textId="77777777" w:rsidR="009D4AA7" w:rsidRPr="002E6C36" w:rsidRDefault="009D4AA7" w:rsidP="00850DEA">
            <w:pPr>
              <w:spacing w:after="0" w:line="240" w:lineRule="auto"/>
              <w:jc w:val="center"/>
              <w:rPr>
                <w:b/>
                <w:bCs/>
                <w:noProof/>
                <w:sz w:val="22"/>
                <w:lang w:val="fr-FR" w:eastAsia="fr-FR"/>
              </w:rPr>
            </w:pPr>
            <w:r w:rsidRPr="002E6C36">
              <w:rPr>
                <w:b/>
                <w:bCs/>
                <w:noProof/>
                <w:sz w:val="22"/>
                <w:lang w:val="fr-FR" w:eastAsia="fr-FR"/>
              </w:rPr>
              <w:t>Coût de mise en œuvre (FCFA)</w:t>
            </w:r>
          </w:p>
        </w:tc>
      </w:tr>
      <w:tr w:rsidR="00E43408" w:rsidRPr="00E43408" w14:paraId="20F2FAD1" w14:textId="77777777" w:rsidTr="005955ED">
        <w:trPr>
          <w:cantSplit/>
          <w:trHeight w:val="70"/>
          <w:tblHeader/>
        </w:trPr>
        <w:tc>
          <w:tcPr>
            <w:tcW w:w="1095" w:type="pct"/>
            <w:vMerge/>
            <w:tcBorders>
              <w:top w:val="single" w:sz="4" w:space="0" w:color="auto"/>
              <w:left w:val="single" w:sz="4" w:space="0" w:color="auto"/>
              <w:bottom w:val="single" w:sz="4" w:space="0" w:color="auto"/>
              <w:right w:val="single" w:sz="4" w:space="0" w:color="auto"/>
            </w:tcBorders>
            <w:vAlign w:val="center"/>
            <w:hideMark/>
          </w:tcPr>
          <w:p w14:paraId="2DF05FCD" w14:textId="77777777" w:rsidR="009D4AA7" w:rsidRPr="002E6C36" w:rsidRDefault="009D4AA7" w:rsidP="00850DEA">
            <w:pPr>
              <w:spacing w:after="0" w:line="240" w:lineRule="auto"/>
              <w:rPr>
                <w:b/>
                <w:bCs/>
                <w:noProof/>
                <w:sz w:val="22"/>
                <w:lang w:val="fr-FR" w:eastAsia="fr-FR"/>
              </w:rPr>
            </w:pPr>
          </w:p>
        </w:tc>
        <w:tc>
          <w:tcPr>
            <w:tcW w:w="715" w:type="pct"/>
            <w:vMerge/>
            <w:tcBorders>
              <w:top w:val="single" w:sz="4" w:space="0" w:color="auto"/>
              <w:left w:val="single" w:sz="4" w:space="0" w:color="auto"/>
              <w:bottom w:val="single" w:sz="4" w:space="0" w:color="auto"/>
              <w:right w:val="single" w:sz="4" w:space="0" w:color="auto"/>
            </w:tcBorders>
            <w:vAlign w:val="center"/>
            <w:hideMark/>
          </w:tcPr>
          <w:p w14:paraId="7997F95C" w14:textId="77777777" w:rsidR="009D4AA7" w:rsidRPr="002E6C36" w:rsidRDefault="009D4AA7" w:rsidP="00850DEA">
            <w:pPr>
              <w:spacing w:after="0" w:line="240" w:lineRule="auto"/>
              <w:rPr>
                <w:b/>
                <w:bCs/>
                <w:noProof/>
                <w:sz w:val="22"/>
                <w:lang w:val="fr-FR" w:eastAsia="fr-FR"/>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56463FF9" w14:textId="77777777" w:rsidR="009D4AA7" w:rsidRPr="002E6C36" w:rsidRDefault="009D4AA7" w:rsidP="00850DEA">
            <w:pPr>
              <w:spacing w:after="0" w:line="240" w:lineRule="auto"/>
              <w:rPr>
                <w:b/>
                <w:bCs/>
                <w:noProof/>
                <w:sz w:val="22"/>
                <w:lang w:val="fr-FR" w:eastAsia="fr-FR"/>
              </w:rPr>
            </w:pPr>
          </w:p>
        </w:tc>
        <w:tc>
          <w:tcPr>
            <w:tcW w:w="514" w:type="pct"/>
            <w:tcBorders>
              <w:top w:val="single" w:sz="4" w:space="0" w:color="auto"/>
              <w:left w:val="single" w:sz="4" w:space="0" w:color="auto"/>
              <w:bottom w:val="single" w:sz="4" w:space="0" w:color="auto"/>
              <w:right w:val="single" w:sz="4" w:space="0" w:color="auto"/>
            </w:tcBorders>
            <w:shd w:val="clear" w:color="auto" w:fill="B4C6E7"/>
            <w:hideMark/>
          </w:tcPr>
          <w:p w14:paraId="60110F8B" w14:textId="77777777" w:rsidR="009D4AA7" w:rsidRPr="002E6C36" w:rsidRDefault="009D4AA7" w:rsidP="00850DEA">
            <w:pPr>
              <w:spacing w:after="0" w:line="240" w:lineRule="auto"/>
              <w:jc w:val="center"/>
              <w:rPr>
                <w:b/>
                <w:bCs/>
                <w:noProof/>
                <w:sz w:val="22"/>
                <w:lang w:eastAsia="fr-FR"/>
              </w:rPr>
            </w:pPr>
            <w:r w:rsidRPr="002E6C36">
              <w:rPr>
                <w:b/>
                <w:bCs/>
                <w:noProof/>
                <w:sz w:val="22"/>
                <w:lang w:eastAsia="fr-FR"/>
              </w:rPr>
              <w:t>Mise en oeuvre</w:t>
            </w:r>
          </w:p>
        </w:tc>
        <w:tc>
          <w:tcPr>
            <w:tcW w:w="739" w:type="pct"/>
            <w:tcBorders>
              <w:top w:val="single" w:sz="4" w:space="0" w:color="auto"/>
              <w:left w:val="single" w:sz="4" w:space="0" w:color="auto"/>
              <w:bottom w:val="single" w:sz="4" w:space="0" w:color="auto"/>
              <w:right w:val="single" w:sz="4" w:space="0" w:color="auto"/>
            </w:tcBorders>
            <w:shd w:val="clear" w:color="auto" w:fill="B4C6E7"/>
            <w:hideMark/>
          </w:tcPr>
          <w:p w14:paraId="098E2A68" w14:textId="77777777" w:rsidR="009D4AA7" w:rsidRPr="002E6C36" w:rsidRDefault="009D4AA7" w:rsidP="00850DEA">
            <w:pPr>
              <w:spacing w:after="0" w:line="240" w:lineRule="auto"/>
              <w:jc w:val="center"/>
              <w:rPr>
                <w:b/>
                <w:bCs/>
                <w:noProof/>
                <w:sz w:val="22"/>
                <w:lang w:eastAsia="fr-FR"/>
              </w:rPr>
            </w:pPr>
            <w:r w:rsidRPr="002E6C36">
              <w:rPr>
                <w:b/>
                <w:bCs/>
                <w:noProof/>
                <w:sz w:val="22"/>
                <w:lang w:eastAsia="fr-FR"/>
              </w:rPr>
              <w:t>Surveillance</w:t>
            </w:r>
          </w:p>
        </w:tc>
        <w:tc>
          <w:tcPr>
            <w:tcW w:w="705" w:type="pct"/>
            <w:tcBorders>
              <w:top w:val="single" w:sz="4" w:space="0" w:color="auto"/>
              <w:left w:val="single" w:sz="4" w:space="0" w:color="auto"/>
              <w:bottom w:val="single" w:sz="4" w:space="0" w:color="auto"/>
              <w:right w:val="single" w:sz="4" w:space="0" w:color="auto"/>
            </w:tcBorders>
            <w:shd w:val="clear" w:color="auto" w:fill="B4C6E7"/>
            <w:hideMark/>
          </w:tcPr>
          <w:p w14:paraId="2DFD8244" w14:textId="77777777" w:rsidR="009D4AA7" w:rsidRPr="002E6C36" w:rsidRDefault="009D4AA7" w:rsidP="00850DEA">
            <w:pPr>
              <w:spacing w:after="0" w:line="240" w:lineRule="auto"/>
              <w:jc w:val="center"/>
              <w:rPr>
                <w:b/>
                <w:bCs/>
                <w:noProof/>
                <w:sz w:val="22"/>
                <w:lang w:eastAsia="fr-FR"/>
              </w:rPr>
            </w:pPr>
            <w:r w:rsidRPr="002E6C36">
              <w:rPr>
                <w:b/>
                <w:bCs/>
                <w:noProof/>
                <w:sz w:val="22"/>
                <w:lang w:eastAsia="fr-FR"/>
              </w:rPr>
              <w:t>Suivi</w:t>
            </w:r>
          </w:p>
        </w:tc>
        <w:tc>
          <w:tcPr>
            <w:tcW w:w="711" w:type="pct"/>
            <w:vMerge/>
            <w:tcBorders>
              <w:top w:val="single" w:sz="4" w:space="0" w:color="auto"/>
              <w:left w:val="single" w:sz="4" w:space="0" w:color="auto"/>
              <w:bottom w:val="single" w:sz="4" w:space="0" w:color="auto"/>
              <w:right w:val="single" w:sz="4" w:space="0" w:color="auto"/>
            </w:tcBorders>
            <w:vAlign w:val="center"/>
            <w:hideMark/>
          </w:tcPr>
          <w:p w14:paraId="717B442A" w14:textId="77777777" w:rsidR="009D4AA7" w:rsidRPr="002E6C36" w:rsidRDefault="009D4AA7" w:rsidP="00850DEA">
            <w:pPr>
              <w:spacing w:after="0" w:line="240" w:lineRule="auto"/>
              <w:rPr>
                <w:b/>
                <w:bCs/>
                <w:noProof/>
                <w:sz w:val="22"/>
                <w:lang w:eastAsia="fr-FR"/>
              </w:rPr>
            </w:pPr>
          </w:p>
        </w:tc>
      </w:tr>
      <w:tr w:rsidR="00E43408" w:rsidRPr="00E43408" w14:paraId="1B456CFC" w14:textId="77777777" w:rsidTr="005955ED">
        <w:trPr>
          <w:trHeight w:val="480"/>
        </w:trPr>
        <w:tc>
          <w:tcPr>
            <w:tcW w:w="1095" w:type="pct"/>
            <w:tcBorders>
              <w:top w:val="single" w:sz="4" w:space="0" w:color="auto"/>
              <w:left w:val="single" w:sz="4" w:space="0" w:color="auto"/>
              <w:bottom w:val="single" w:sz="4" w:space="0" w:color="auto"/>
              <w:right w:val="single" w:sz="4" w:space="0" w:color="auto"/>
            </w:tcBorders>
            <w:vAlign w:val="center"/>
          </w:tcPr>
          <w:p w14:paraId="248CEBA2" w14:textId="460B061C" w:rsidR="00E43408" w:rsidRPr="002E6C36" w:rsidRDefault="006F4969" w:rsidP="00E43408">
            <w:pPr>
              <w:spacing w:after="0" w:line="240" w:lineRule="auto"/>
              <w:ind w:left="0" w:firstLine="0"/>
              <w:rPr>
                <w:color w:val="auto"/>
                <w:sz w:val="22"/>
                <w:lang w:val="fr-FR"/>
              </w:rPr>
            </w:pPr>
            <w:r w:rsidRPr="00F35C97">
              <w:rPr>
                <w:lang w:val="fr-FR"/>
              </w:rPr>
              <w:t>Ind</w:t>
            </w:r>
            <w:r>
              <w:rPr>
                <w:lang w:val="fr-FR"/>
              </w:rPr>
              <w:t>e</w:t>
            </w:r>
            <w:r w:rsidRPr="00F35C97">
              <w:rPr>
                <w:lang w:val="fr-FR"/>
              </w:rPr>
              <w:t>mnisation</w:t>
            </w:r>
            <w:r w:rsidR="00E43408" w:rsidRPr="00F35C97">
              <w:rPr>
                <w:lang w:val="fr-FR"/>
              </w:rPr>
              <w:t xml:space="preserve"> des personnes affectées par le projet</w:t>
            </w:r>
          </w:p>
        </w:tc>
        <w:tc>
          <w:tcPr>
            <w:tcW w:w="715" w:type="pct"/>
            <w:tcBorders>
              <w:top w:val="single" w:sz="4" w:space="0" w:color="auto"/>
              <w:left w:val="single" w:sz="4" w:space="0" w:color="auto"/>
              <w:bottom w:val="single" w:sz="4" w:space="0" w:color="auto"/>
              <w:right w:val="single" w:sz="4" w:space="0" w:color="auto"/>
            </w:tcBorders>
            <w:vAlign w:val="center"/>
          </w:tcPr>
          <w:p w14:paraId="4D38792C" w14:textId="23A7281F" w:rsidR="00E43408" w:rsidRPr="002E6C36" w:rsidRDefault="00E43408" w:rsidP="00E43408">
            <w:pPr>
              <w:spacing w:after="0" w:line="240" w:lineRule="auto"/>
              <w:ind w:left="0" w:firstLine="0"/>
              <w:jc w:val="center"/>
              <w:rPr>
                <w:color w:val="auto"/>
                <w:sz w:val="22"/>
                <w:lang w:val="fr-FR"/>
              </w:rPr>
            </w:pPr>
            <w:r w:rsidRPr="00181F12">
              <w:t xml:space="preserve">Nombre de PAP </w:t>
            </w:r>
            <w:proofErr w:type="spellStart"/>
            <w:r w:rsidRPr="00181F12">
              <w:t>indemnisé</w:t>
            </w:r>
            <w:proofErr w:type="spellEnd"/>
          </w:p>
        </w:tc>
        <w:tc>
          <w:tcPr>
            <w:tcW w:w="521" w:type="pct"/>
            <w:tcBorders>
              <w:top w:val="single" w:sz="4" w:space="0" w:color="auto"/>
              <w:left w:val="single" w:sz="4" w:space="0" w:color="auto"/>
              <w:bottom w:val="single" w:sz="4" w:space="0" w:color="auto"/>
              <w:right w:val="single" w:sz="4" w:space="0" w:color="auto"/>
            </w:tcBorders>
            <w:vAlign w:val="center"/>
          </w:tcPr>
          <w:p w14:paraId="0A8D663A" w14:textId="5EBAECA6" w:rsidR="00E43408" w:rsidRPr="002E6C36" w:rsidRDefault="00E43408" w:rsidP="00E43408">
            <w:pPr>
              <w:spacing w:after="0" w:line="240" w:lineRule="auto"/>
              <w:ind w:left="0" w:firstLine="0"/>
              <w:jc w:val="center"/>
              <w:rPr>
                <w:color w:val="auto"/>
                <w:sz w:val="22"/>
                <w:lang w:val="fr-FR"/>
              </w:rPr>
            </w:pPr>
            <w:r w:rsidRPr="00181F12">
              <w:t xml:space="preserve">Phase </w:t>
            </w:r>
            <w:proofErr w:type="spellStart"/>
            <w:r w:rsidRPr="00181F12">
              <w:t>pré</w:t>
            </w:r>
            <w:proofErr w:type="spellEnd"/>
            <w:r w:rsidRPr="00181F12">
              <w:t>-construction</w:t>
            </w:r>
          </w:p>
        </w:tc>
        <w:tc>
          <w:tcPr>
            <w:tcW w:w="514" w:type="pct"/>
            <w:tcBorders>
              <w:top w:val="single" w:sz="4" w:space="0" w:color="auto"/>
              <w:left w:val="single" w:sz="4" w:space="0" w:color="auto"/>
              <w:bottom w:val="single" w:sz="4" w:space="0" w:color="auto"/>
              <w:right w:val="single" w:sz="4" w:space="0" w:color="auto"/>
            </w:tcBorders>
            <w:vAlign w:val="center"/>
          </w:tcPr>
          <w:p w14:paraId="6D977F5B" w14:textId="44158FC5" w:rsidR="00E43408" w:rsidRPr="002E6C36" w:rsidRDefault="00E43408" w:rsidP="00E43408">
            <w:pPr>
              <w:spacing w:after="0" w:line="240" w:lineRule="auto"/>
              <w:ind w:left="0" w:firstLine="0"/>
              <w:jc w:val="center"/>
              <w:rPr>
                <w:color w:val="auto"/>
                <w:sz w:val="22"/>
                <w:lang w:val="fr-FR"/>
              </w:rPr>
            </w:pPr>
            <w:r w:rsidRPr="00525D66">
              <w:rPr>
                <w:color w:val="auto"/>
                <w:sz w:val="20"/>
                <w:szCs w:val="20"/>
                <w:lang w:val="fr-FR"/>
              </w:rPr>
              <w:t>UGP</w:t>
            </w:r>
          </w:p>
        </w:tc>
        <w:tc>
          <w:tcPr>
            <w:tcW w:w="739" w:type="pct"/>
            <w:tcBorders>
              <w:top w:val="single" w:sz="4" w:space="0" w:color="auto"/>
              <w:left w:val="single" w:sz="4" w:space="0" w:color="auto"/>
              <w:bottom w:val="single" w:sz="4" w:space="0" w:color="auto"/>
              <w:right w:val="single" w:sz="4" w:space="0" w:color="auto"/>
            </w:tcBorders>
            <w:vAlign w:val="center"/>
          </w:tcPr>
          <w:p w14:paraId="67FDC06A" w14:textId="0A394EE3" w:rsidR="00E43408" w:rsidRPr="002E6C36" w:rsidRDefault="00E43408" w:rsidP="00E43408">
            <w:pPr>
              <w:spacing w:after="0" w:line="240" w:lineRule="auto"/>
              <w:ind w:left="0" w:firstLine="0"/>
              <w:jc w:val="center"/>
              <w:rPr>
                <w:color w:val="auto"/>
                <w:sz w:val="22"/>
                <w:lang w:val="fr-FR"/>
              </w:rPr>
            </w:pPr>
            <w:r w:rsidRPr="00525D66">
              <w:rPr>
                <w:color w:val="auto"/>
                <w:sz w:val="20"/>
                <w:szCs w:val="20"/>
                <w:lang w:val="fr-FR"/>
              </w:rPr>
              <w:t>Mairie de l’arrondissement 3 de bobo</w:t>
            </w:r>
          </w:p>
        </w:tc>
        <w:tc>
          <w:tcPr>
            <w:tcW w:w="705" w:type="pct"/>
            <w:tcBorders>
              <w:top w:val="single" w:sz="4" w:space="0" w:color="auto"/>
              <w:left w:val="single" w:sz="4" w:space="0" w:color="auto"/>
              <w:bottom w:val="single" w:sz="4" w:space="0" w:color="auto"/>
              <w:right w:val="single" w:sz="4" w:space="0" w:color="auto"/>
            </w:tcBorders>
            <w:vAlign w:val="center"/>
          </w:tcPr>
          <w:p w14:paraId="0CCB942D" w14:textId="53941788" w:rsidR="00E43408" w:rsidRPr="002E6C36" w:rsidRDefault="00E43408" w:rsidP="00E43408">
            <w:pPr>
              <w:spacing w:after="0" w:line="240" w:lineRule="auto"/>
              <w:ind w:left="0" w:firstLine="0"/>
              <w:jc w:val="center"/>
              <w:rPr>
                <w:color w:val="auto"/>
                <w:sz w:val="22"/>
                <w:lang w:val="fr-FR"/>
              </w:rPr>
            </w:pPr>
            <w:r w:rsidRPr="00525D66">
              <w:rPr>
                <w:color w:val="auto"/>
                <w:sz w:val="20"/>
                <w:szCs w:val="20"/>
                <w:lang w:val="fr-FR"/>
              </w:rPr>
              <w:t>Mairie de l’arrondissement 3 de bobo</w:t>
            </w:r>
          </w:p>
        </w:tc>
        <w:tc>
          <w:tcPr>
            <w:tcW w:w="711" w:type="pct"/>
            <w:tcBorders>
              <w:top w:val="single" w:sz="4" w:space="0" w:color="auto"/>
              <w:left w:val="single" w:sz="4" w:space="0" w:color="auto"/>
              <w:bottom w:val="single" w:sz="4" w:space="0" w:color="auto"/>
              <w:right w:val="single" w:sz="4" w:space="0" w:color="auto"/>
            </w:tcBorders>
            <w:vAlign w:val="center"/>
          </w:tcPr>
          <w:p w14:paraId="79004AE0" w14:textId="735797AB" w:rsidR="00E43408" w:rsidRPr="002E6C36" w:rsidRDefault="00E43408" w:rsidP="00E43408">
            <w:pPr>
              <w:spacing w:after="0" w:line="240" w:lineRule="auto"/>
              <w:ind w:left="0" w:firstLine="0"/>
              <w:jc w:val="center"/>
              <w:rPr>
                <w:color w:val="auto"/>
                <w:sz w:val="22"/>
                <w:lang w:val="fr-FR"/>
              </w:rPr>
            </w:pPr>
            <w:r w:rsidRPr="00525D66">
              <w:rPr>
                <w:color w:val="auto"/>
                <w:sz w:val="20"/>
                <w:szCs w:val="20"/>
                <w:lang w:val="fr-FR"/>
              </w:rPr>
              <w:t>158 368 500</w:t>
            </w:r>
          </w:p>
        </w:tc>
      </w:tr>
      <w:tr w:rsidR="00E43408" w:rsidRPr="00E43408" w14:paraId="3A1BBCF5" w14:textId="77777777" w:rsidTr="005955ED">
        <w:trPr>
          <w:trHeight w:val="480"/>
        </w:trPr>
        <w:tc>
          <w:tcPr>
            <w:tcW w:w="1095" w:type="pct"/>
            <w:tcBorders>
              <w:top w:val="single" w:sz="4" w:space="0" w:color="auto"/>
              <w:left w:val="single" w:sz="4" w:space="0" w:color="auto"/>
              <w:bottom w:val="single" w:sz="4" w:space="0" w:color="auto"/>
              <w:right w:val="single" w:sz="4" w:space="0" w:color="auto"/>
            </w:tcBorders>
          </w:tcPr>
          <w:p w14:paraId="355DFF01" w14:textId="5EDB9B0B" w:rsidR="00E43408" w:rsidRPr="00E43408" w:rsidRDefault="00E43408" w:rsidP="00E43408">
            <w:pPr>
              <w:spacing w:after="0" w:line="240" w:lineRule="auto"/>
              <w:ind w:left="0" w:firstLine="0"/>
              <w:rPr>
                <w:color w:val="auto"/>
                <w:sz w:val="22"/>
                <w:lang w:val="fr-FR"/>
              </w:rPr>
            </w:pPr>
            <w:r w:rsidRPr="00930076">
              <w:rPr>
                <w:color w:val="auto"/>
                <w:sz w:val="22"/>
                <w:lang w:val="fr-FR"/>
              </w:rPr>
              <w:t>Prévoir un reboisement (pour un arbre abattu, il faut prévoir une compensation de 5 arbres) ce qui donne 6272x5=31360 plants de compensation sur un autre site de la commune et aux alentours du sous-projet.</w:t>
            </w:r>
          </w:p>
        </w:tc>
        <w:tc>
          <w:tcPr>
            <w:tcW w:w="715" w:type="pct"/>
            <w:tcBorders>
              <w:top w:val="single" w:sz="4" w:space="0" w:color="auto"/>
              <w:left w:val="single" w:sz="4" w:space="0" w:color="auto"/>
              <w:bottom w:val="single" w:sz="4" w:space="0" w:color="auto"/>
              <w:right w:val="single" w:sz="4" w:space="0" w:color="auto"/>
            </w:tcBorders>
            <w:vAlign w:val="center"/>
          </w:tcPr>
          <w:p w14:paraId="720CA573" w14:textId="29D7D967" w:rsidR="00E43408" w:rsidRPr="00E43408" w:rsidRDefault="00E43408" w:rsidP="00E43408">
            <w:pPr>
              <w:spacing w:after="0" w:line="240" w:lineRule="auto"/>
              <w:ind w:left="0" w:firstLine="0"/>
              <w:jc w:val="center"/>
              <w:rPr>
                <w:color w:val="auto"/>
                <w:sz w:val="22"/>
                <w:lang w:val="fr-FR"/>
              </w:rPr>
            </w:pPr>
            <w:r w:rsidRPr="00930076">
              <w:rPr>
                <w:color w:val="auto"/>
                <w:sz w:val="22"/>
                <w:lang w:val="fr-FR"/>
              </w:rPr>
              <w:t>Nombre plants reboisés</w:t>
            </w:r>
          </w:p>
        </w:tc>
        <w:tc>
          <w:tcPr>
            <w:tcW w:w="521" w:type="pct"/>
            <w:tcBorders>
              <w:top w:val="single" w:sz="4" w:space="0" w:color="auto"/>
              <w:left w:val="single" w:sz="4" w:space="0" w:color="auto"/>
              <w:bottom w:val="single" w:sz="4" w:space="0" w:color="auto"/>
              <w:right w:val="single" w:sz="4" w:space="0" w:color="auto"/>
            </w:tcBorders>
            <w:vAlign w:val="center"/>
          </w:tcPr>
          <w:p w14:paraId="6A340FAE" w14:textId="58BC072E" w:rsidR="00E43408" w:rsidRPr="00E43408" w:rsidRDefault="00E43408" w:rsidP="00E43408">
            <w:pPr>
              <w:spacing w:after="0" w:line="240" w:lineRule="auto"/>
              <w:ind w:left="0" w:firstLine="0"/>
              <w:jc w:val="center"/>
              <w:rPr>
                <w:color w:val="auto"/>
                <w:sz w:val="22"/>
                <w:lang w:val="fr-FR"/>
              </w:rPr>
            </w:pPr>
            <w:r w:rsidRPr="00930076">
              <w:rPr>
                <w:color w:val="auto"/>
                <w:sz w:val="22"/>
                <w:lang w:val="fr-FR"/>
              </w:rPr>
              <w:t>Phase pré-construction</w:t>
            </w:r>
          </w:p>
        </w:tc>
        <w:tc>
          <w:tcPr>
            <w:tcW w:w="514" w:type="pct"/>
            <w:tcBorders>
              <w:top w:val="single" w:sz="4" w:space="0" w:color="auto"/>
              <w:left w:val="single" w:sz="4" w:space="0" w:color="auto"/>
              <w:bottom w:val="single" w:sz="4" w:space="0" w:color="auto"/>
              <w:right w:val="single" w:sz="4" w:space="0" w:color="auto"/>
            </w:tcBorders>
            <w:vAlign w:val="center"/>
          </w:tcPr>
          <w:p w14:paraId="6A4A7D6B" w14:textId="406C437B" w:rsidR="00E43408" w:rsidRPr="00E43408" w:rsidRDefault="00E43408" w:rsidP="00E43408">
            <w:pPr>
              <w:spacing w:after="0" w:line="240" w:lineRule="auto"/>
              <w:ind w:left="0" w:firstLine="0"/>
              <w:jc w:val="center"/>
              <w:rPr>
                <w:color w:val="auto"/>
                <w:sz w:val="22"/>
                <w:lang w:val="fr-FR"/>
              </w:rPr>
            </w:pPr>
            <w:r w:rsidRPr="00930076">
              <w:rPr>
                <w:color w:val="auto"/>
                <w:sz w:val="22"/>
                <w:lang w:val="fr-FR"/>
              </w:rPr>
              <w:t>UGP</w:t>
            </w:r>
          </w:p>
        </w:tc>
        <w:tc>
          <w:tcPr>
            <w:tcW w:w="739" w:type="pct"/>
            <w:tcBorders>
              <w:top w:val="single" w:sz="4" w:space="0" w:color="auto"/>
              <w:left w:val="single" w:sz="4" w:space="0" w:color="auto"/>
              <w:bottom w:val="single" w:sz="4" w:space="0" w:color="auto"/>
              <w:right w:val="single" w:sz="4" w:space="0" w:color="auto"/>
            </w:tcBorders>
            <w:vAlign w:val="center"/>
          </w:tcPr>
          <w:p w14:paraId="46BA71B3" w14:textId="1465A25F" w:rsidR="00E43408" w:rsidRPr="00E43408" w:rsidRDefault="00E43408" w:rsidP="00E43408">
            <w:pPr>
              <w:spacing w:after="0" w:line="240" w:lineRule="auto"/>
              <w:ind w:left="0" w:firstLine="0"/>
              <w:jc w:val="center"/>
              <w:rPr>
                <w:color w:val="auto"/>
                <w:sz w:val="22"/>
                <w:lang w:val="fr-FR"/>
              </w:rPr>
            </w:pPr>
            <w:r w:rsidRPr="00930076">
              <w:rPr>
                <w:color w:val="auto"/>
                <w:sz w:val="22"/>
                <w:lang w:val="fr-FR"/>
              </w:rPr>
              <w:t>UGP</w:t>
            </w:r>
          </w:p>
        </w:tc>
        <w:tc>
          <w:tcPr>
            <w:tcW w:w="705" w:type="pct"/>
            <w:tcBorders>
              <w:top w:val="single" w:sz="4" w:space="0" w:color="auto"/>
              <w:left w:val="single" w:sz="4" w:space="0" w:color="auto"/>
              <w:bottom w:val="single" w:sz="4" w:space="0" w:color="auto"/>
              <w:right w:val="single" w:sz="4" w:space="0" w:color="auto"/>
            </w:tcBorders>
            <w:vAlign w:val="center"/>
          </w:tcPr>
          <w:p w14:paraId="79A8B538" w14:textId="1A12E471" w:rsidR="00E43408" w:rsidRPr="00E43408" w:rsidRDefault="00E43408" w:rsidP="00E43408">
            <w:pPr>
              <w:spacing w:after="0" w:line="240" w:lineRule="auto"/>
              <w:ind w:left="0" w:firstLine="0"/>
              <w:jc w:val="center"/>
              <w:rPr>
                <w:color w:val="auto"/>
                <w:sz w:val="22"/>
                <w:lang w:val="fr-FR"/>
              </w:rPr>
            </w:pPr>
            <w:r w:rsidRPr="00930076">
              <w:rPr>
                <w:color w:val="auto"/>
                <w:sz w:val="22"/>
                <w:lang w:val="fr-FR"/>
              </w:rPr>
              <w:t>Service technique de l’environnement de Bobo</w:t>
            </w:r>
          </w:p>
        </w:tc>
        <w:tc>
          <w:tcPr>
            <w:tcW w:w="711" w:type="pct"/>
            <w:tcBorders>
              <w:top w:val="single" w:sz="4" w:space="0" w:color="auto"/>
              <w:left w:val="single" w:sz="4" w:space="0" w:color="auto"/>
              <w:bottom w:val="single" w:sz="4" w:space="0" w:color="auto"/>
              <w:right w:val="single" w:sz="4" w:space="0" w:color="auto"/>
            </w:tcBorders>
            <w:vAlign w:val="center"/>
          </w:tcPr>
          <w:p w14:paraId="583D1356" w14:textId="618FF0EC" w:rsidR="00E43408" w:rsidRPr="00E43408" w:rsidRDefault="00E43408" w:rsidP="00E43408">
            <w:pPr>
              <w:spacing w:after="0" w:line="240" w:lineRule="auto"/>
              <w:ind w:left="0" w:firstLine="0"/>
              <w:jc w:val="center"/>
              <w:rPr>
                <w:color w:val="auto"/>
                <w:sz w:val="22"/>
                <w:lang w:val="fr-FR"/>
              </w:rPr>
            </w:pPr>
            <w:r w:rsidRPr="00930076">
              <w:rPr>
                <w:color w:val="auto"/>
                <w:sz w:val="22"/>
                <w:lang w:val="fr-FR"/>
              </w:rPr>
              <w:t xml:space="preserve">(31360 x 1000) = 31 360 000 </w:t>
            </w:r>
          </w:p>
        </w:tc>
      </w:tr>
      <w:tr w:rsidR="00E43408" w:rsidRPr="00E43408" w14:paraId="33D20338" w14:textId="77777777" w:rsidTr="005955ED">
        <w:trPr>
          <w:trHeight w:val="480"/>
        </w:trPr>
        <w:tc>
          <w:tcPr>
            <w:tcW w:w="1095" w:type="pct"/>
            <w:tcBorders>
              <w:top w:val="single" w:sz="4" w:space="0" w:color="auto"/>
              <w:left w:val="single" w:sz="4" w:space="0" w:color="auto"/>
              <w:bottom w:val="single" w:sz="4" w:space="0" w:color="auto"/>
              <w:right w:val="single" w:sz="4" w:space="0" w:color="auto"/>
            </w:tcBorders>
          </w:tcPr>
          <w:p w14:paraId="5172D1E4" w14:textId="77777777" w:rsidR="009D4AA7" w:rsidRPr="002E6C36" w:rsidRDefault="009D4AA7" w:rsidP="00850DEA">
            <w:pPr>
              <w:spacing w:after="0" w:line="240" w:lineRule="auto"/>
              <w:ind w:left="0" w:firstLine="0"/>
              <w:rPr>
                <w:color w:val="auto"/>
                <w:sz w:val="22"/>
                <w:lang w:val="fr-FR"/>
              </w:rPr>
            </w:pPr>
            <w:r w:rsidRPr="002E6C36">
              <w:rPr>
                <w:color w:val="auto"/>
                <w:sz w:val="22"/>
                <w:lang w:val="fr-FR"/>
              </w:rPr>
              <w:t>Arroser au moins deux fois par jour les aires exposées aux poussières sur le chantier ;</w:t>
            </w:r>
          </w:p>
        </w:tc>
        <w:tc>
          <w:tcPr>
            <w:tcW w:w="715" w:type="pct"/>
            <w:tcBorders>
              <w:top w:val="single" w:sz="4" w:space="0" w:color="auto"/>
              <w:left w:val="single" w:sz="4" w:space="0" w:color="auto"/>
              <w:bottom w:val="single" w:sz="4" w:space="0" w:color="auto"/>
              <w:right w:val="single" w:sz="4" w:space="0" w:color="auto"/>
            </w:tcBorders>
            <w:vAlign w:val="center"/>
          </w:tcPr>
          <w:p w14:paraId="3CEB0992"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Nombre d’arrosage</w:t>
            </w:r>
          </w:p>
        </w:tc>
        <w:tc>
          <w:tcPr>
            <w:tcW w:w="521" w:type="pct"/>
            <w:tcBorders>
              <w:top w:val="single" w:sz="4" w:space="0" w:color="auto"/>
              <w:left w:val="single" w:sz="4" w:space="0" w:color="auto"/>
              <w:bottom w:val="single" w:sz="4" w:space="0" w:color="auto"/>
              <w:right w:val="single" w:sz="4" w:space="0" w:color="auto"/>
            </w:tcBorders>
            <w:vAlign w:val="center"/>
          </w:tcPr>
          <w:p w14:paraId="1FDAF58A"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Phase pré-construction</w:t>
            </w:r>
          </w:p>
        </w:tc>
        <w:tc>
          <w:tcPr>
            <w:tcW w:w="514" w:type="pct"/>
            <w:tcBorders>
              <w:top w:val="single" w:sz="4" w:space="0" w:color="auto"/>
              <w:left w:val="single" w:sz="4" w:space="0" w:color="auto"/>
              <w:bottom w:val="single" w:sz="4" w:space="0" w:color="auto"/>
              <w:right w:val="single" w:sz="4" w:space="0" w:color="auto"/>
            </w:tcBorders>
            <w:vAlign w:val="center"/>
          </w:tcPr>
          <w:p w14:paraId="2E0A7E42"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Entreprise</w:t>
            </w:r>
          </w:p>
        </w:tc>
        <w:tc>
          <w:tcPr>
            <w:tcW w:w="739" w:type="pct"/>
            <w:tcBorders>
              <w:top w:val="single" w:sz="4" w:space="0" w:color="auto"/>
              <w:left w:val="single" w:sz="4" w:space="0" w:color="auto"/>
              <w:bottom w:val="single" w:sz="4" w:space="0" w:color="auto"/>
              <w:right w:val="single" w:sz="4" w:space="0" w:color="auto"/>
            </w:tcBorders>
            <w:vAlign w:val="center"/>
          </w:tcPr>
          <w:p w14:paraId="639A7C9F"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Service technique de l’environnement de Bobo</w:t>
            </w:r>
          </w:p>
        </w:tc>
        <w:tc>
          <w:tcPr>
            <w:tcW w:w="705" w:type="pct"/>
            <w:tcBorders>
              <w:top w:val="single" w:sz="4" w:space="0" w:color="auto"/>
              <w:left w:val="single" w:sz="4" w:space="0" w:color="auto"/>
              <w:bottom w:val="single" w:sz="4" w:space="0" w:color="auto"/>
              <w:right w:val="single" w:sz="4" w:space="0" w:color="auto"/>
            </w:tcBorders>
            <w:vAlign w:val="center"/>
          </w:tcPr>
          <w:p w14:paraId="38ABC704"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Service technique de l’environnement de Bobo</w:t>
            </w:r>
          </w:p>
        </w:tc>
        <w:tc>
          <w:tcPr>
            <w:tcW w:w="711" w:type="pct"/>
            <w:tcBorders>
              <w:top w:val="single" w:sz="4" w:space="0" w:color="auto"/>
              <w:left w:val="single" w:sz="4" w:space="0" w:color="auto"/>
              <w:bottom w:val="single" w:sz="4" w:space="0" w:color="auto"/>
              <w:right w:val="single" w:sz="4" w:space="0" w:color="auto"/>
            </w:tcBorders>
            <w:vAlign w:val="center"/>
          </w:tcPr>
          <w:p w14:paraId="30FEA378"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3 000 000</w:t>
            </w:r>
          </w:p>
        </w:tc>
      </w:tr>
      <w:tr w:rsidR="00E43408" w:rsidRPr="00E43408" w14:paraId="3CE01EDD" w14:textId="77777777" w:rsidTr="005955ED">
        <w:trPr>
          <w:trHeight w:val="1146"/>
        </w:trPr>
        <w:tc>
          <w:tcPr>
            <w:tcW w:w="1095" w:type="pct"/>
            <w:tcBorders>
              <w:top w:val="single" w:sz="4" w:space="0" w:color="auto"/>
              <w:left w:val="single" w:sz="4" w:space="0" w:color="auto"/>
              <w:bottom w:val="single" w:sz="4" w:space="0" w:color="auto"/>
              <w:right w:val="single" w:sz="4" w:space="0" w:color="auto"/>
            </w:tcBorders>
          </w:tcPr>
          <w:p w14:paraId="1AD23FE8" w14:textId="77777777" w:rsidR="009D4AA7" w:rsidRPr="002E6C36" w:rsidRDefault="009D4AA7" w:rsidP="00850DEA">
            <w:pPr>
              <w:spacing w:after="0" w:line="240" w:lineRule="auto"/>
              <w:ind w:left="0" w:firstLine="0"/>
              <w:rPr>
                <w:color w:val="auto"/>
                <w:sz w:val="22"/>
                <w:lang w:val="fr-FR"/>
              </w:rPr>
            </w:pPr>
            <w:r w:rsidRPr="002E6C36">
              <w:rPr>
                <w:color w:val="auto"/>
                <w:sz w:val="22"/>
                <w:lang w:val="fr-FR"/>
              </w:rPr>
              <w:t xml:space="preserve">Sensibiliser les conducteurs pour la limitation de vitesse des camions et véhicules de chantiers pour réduire les émanations de poussières dans le secteur du projet </w:t>
            </w:r>
          </w:p>
        </w:tc>
        <w:tc>
          <w:tcPr>
            <w:tcW w:w="715" w:type="pct"/>
            <w:tcBorders>
              <w:top w:val="single" w:sz="4" w:space="0" w:color="auto"/>
              <w:left w:val="single" w:sz="4" w:space="0" w:color="auto"/>
              <w:bottom w:val="single" w:sz="4" w:space="0" w:color="auto"/>
              <w:right w:val="single" w:sz="4" w:space="0" w:color="auto"/>
            </w:tcBorders>
            <w:vAlign w:val="center"/>
          </w:tcPr>
          <w:p w14:paraId="0EEA627A"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Nombre de séance de sensibilisation</w:t>
            </w:r>
          </w:p>
        </w:tc>
        <w:tc>
          <w:tcPr>
            <w:tcW w:w="521" w:type="pct"/>
            <w:tcBorders>
              <w:top w:val="single" w:sz="4" w:space="0" w:color="auto"/>
              <w:left w:val="single" w:sz="4" w:space="0" w:color="auto"/>
              <w:bottom w:val="single" w:sz="4" w:space="0" w:color="auto"/>
              <w:right w:val="single" w:sz="4" w:space="0" w:color="auto"/>
            </w:tcBorders>
            <w:vAlign w:val="center"/>
          </w:tcPr>
          <w:p w14:paraId="50D0A8D4"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Toutes les phases</w:t>
            </w:r>
          </w:p>
        </w:tc>
        <w:tc>
          <w:tcPr>
            <w:tcW w:w="514" w:type="pct"/>
            <w:tcBorders>
              <w:top w:val="single" w:sz="4" w:space="0" w:color="auto"/>
              <w:left w:val="single" w:sz="4" w:space="0" w:color="auto"/>
              <w:bottom w:val="single" w:sz="4" w:space="0" w:color="auto"/>
              <w:right w:val="single" w:sz="4" w:space="0" w:color="auto"/>
            </w:tcBorders>
            <w:vAlign w:val="center"/>
          </w:tcPr>
          <w:p w14:paraId="6FE9A3EE"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Entreprise</w:t>
            </w:r>
          </w:p>
        </w:tc>
        <w:tc>
          <w:tcPr>
            <w:tcW w:w="739" w:type="pct"/>
            <w:tcBorders>
              <w:top w:val="single" w:sz="4" w:space="0" w:color="auto"/>
              <w:left w:val="single" w:sz="4" w:space="0" w:color="auto"/>
              <w:bottom w:val="single" w:sz="4" w:space="0" w:color="auto"/>
              <w:right w:val="single" w:sz="4" w:space="0" w:color="auto"/>
            </w:tcBorders>
            <w:vAlign w:val="center"/>
          </w:tcPr>
          <w:p w14:paraId="7142D645"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Mairie de l’arrondissement 3 de bobo</w:t>
            </w:r>
          </w:p>
        </w:tc>
        <w:tc>
          <w:tcPr>
            <w:tcW w:w="705" w:type="pct"/>
            <w:tcBorders>
              <w:top w:val="single" w:sz="4" w:space="0" w:color="auto"/>
              <w:left w:val="single" w:sz="4" w:space="0" w:color="auto"/>
              <w:bottom w:val="single" w:sz="4" w:space="0" w:color="auto"/>
              <w:right w:val="single" w:sz="4" w:space="0" w:color="auto"/>
            </w:tcBorders>
            <w:vAlign w:val="center"/>
          </w:tcPr>
          <w:p w14:paraId="2C231C2A"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UGP</w:t>
            </w:r>
          </w:p>
        </w:tc>
        <w:tc>
          <w:tcPr>
            <w:tcW w:w="711" w:type="pct"/>
            <w:tcBorders>
              <w:top w:val="single" w:sz="4" w:space="0" w:color="auto"/>
              <w:left w:val="single" w:sz="4" w:space="0" w:color="auto"/>
              <w:bottom w:val="single" w:sz="4" w:space="0" w:color="auto"/>
              <w:right w:val="single" w:sz="4" w:space="0" w:color="auto"/>
            </w:tcBorders>
            <w:vAlign w:val="center"/>
          </w:tcPr>
          <w:p w14:paraId="59FC3DEA"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2 000 000</w:t>
            </w:r>
          </w:p>
        </w:tc>
      </w:tr>
      <w:tr w:rsidR="00E43408" w:rsidRPr="00E43408" w14:paraId="29CCFE89" w14:textId="77777777" w:rsidTr="005955ED">
        <w:trPr>
          <w:trHeight w:val="480"/>
        </w:trPr>
        <w:tc>
          <w:tcPr>
            <w:tcW w:w="1095" w:type="pct"/>
            <w:tcBorders>
              <w:top w:val="single" w:sz="4" w:space="0" w:color="auto"/>
              <w:left w:val="single" w:sz="4" w:space="0" w:color="auto"/>
              <w:bottom w:val="single" w:sz="4" w:space="0" w:color="auto"/>
              <w:right w:val="single" w:sz="4" w:space="0" w:color="auto"/>
            </w:tcBorders>
          </w:tcPr>
          <w:p w14:paraId="7D0CCA7D" w14:textId="77777777" w:rsidR="009D4AA7" w:rsidRPr="002E6C36" w:rsidRDefault="009D4AA7" w:rsidP="00850DEA">
            <w:pPr>
              <w:spacing w:after="0" w:line="240" w:lineRule="auto"/>
              <w:ind w:left="0" w:firstLine="0"/>
              <w:rPr>
                <w:color w:val="auto"/>
                <w:sz w:val="22"/>
                <w:lang w:val="fr-FR"/>
              </w:rPr>
            </w:pPr>
            <w:r w:rsidRPr="002E6C36">
              <w:rPr>
                <w:color w:val="auto"/>
                <w:sz w:val="22"/>
                <w:lang w:val="fr-FR"/>
              </w:rPr>
              <w:t>Doter les ouvriers d’Equipement de Protection Individuelle d’EPI (cache-nez, lunettes, casque, gants, etc.) puis veiller à leur port effectif</w:t>
            </w:r>
          </w:p>
        </w:tc>
        <w:tc>
          <w:tcPr>
            <w:tcW w:w="715" w:type="pct"/>
            <w:tcBorders>
              <w:top w:val="single" w:sz="4" w:space="0" w:color="auto"/>
              <w:left w:val="single" w:sz="4" w:space="0" w:color="auto"/>
              <w:bottom w:val="single" w:sz="4" w:space="0" w:color="auto"/>
              <w:right w:val="single" w:sz="4" w:space="0" w:color="auto"/>
            </w:tcBorders>
            <w:vAlign w:val="center"/>
          </w:tcPr>
          <w:p w14:paraId="6EC1252D"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Nombre de Kits de protection doté</w:t>
            </w:r>
          </w:p>
        </w:tc>
        <w:tc>
          <w:tcPr>
            <w:tcW w:w="521" w:type="pct"/>
            <w:tcBorders>
              <w:top w:val="single" w:sz="4" w:space="0" w:color="auto"/>
              <w:left w:val="single" w:sz="4" w:space="0" w:color="auto"/>
              <w:bottom w:val="single" w:sz="4" w:space="0" w:color="auto"/>
              <w:right w:val="single" w:sz="4" w:space="0" w:color="auto"/>
            </w:tcBorders>
            <w:vAlign w:val="center"/>
          </w:tcPr>
          <w:p w14:paraId="02BC34A6"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Phase de pré-construction et construction</w:t>
            </w:r>
          </w:p>
        </w:tc>
        <w:tc>
          <w:tcPr>
            <w:tcW w:w="514" w:type="pct"/>
            <w:tcBorders>
              <w:top w:val="single" w:sz="4" w:space="0" w:color="auto"/>
              <w:left w:val="single" w:sz="4" w:space="0" w:color="auto"/>
              <w:bottom w:val="single" w:sz="4" w:space="0" w:color="auto"/>
              <w:right w:val="single" w:sz="4" w:space="0" w:color="auto"/>
            </w:tcBorders>
            <w:vAlign w:val="center"/>
          </w:tcPr>
          <w:p w14:paraId="093C7D2E"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Entreprise</w:t>
            </w:r>
          </w:p>
        </w:tc>
        <w:tc>
          <w:tcPr>
            <w:tcW w:w="739" w:type="pct"/>
            <w:tcBorders>
              <w:top w:val="single" w:sz="4" w:space="0" w:color="auto"/>
              <w:left w:val="single" w:sz="4" w:space="0" w:color="auto"/>
              <w:bottom w:val="single" w:sz="4" w:space="0" w:color="auto"/>
              <w:right w:val="single" w:sz="4" w:space="0" w:color="auto"/>
            </w:tcBorders>
            <w:vAlign w:val="center"/>
          </w:tcPr>
          <w:p w14:paraId="709AFC04"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UGP</w:t>
            </w:r>
          </w:p>
        </w:tc>
        <w:tc>
          <w:tcPr>
            <w:tcW w:w="705" w:type="pct"/>
            <w:tcBorders>
              <w:top w:val="single" w:sz="4" w:space="0" w:color="auto"/>
              <w:left w:val="single" w:sz="4" w:space="0" w:color="auto"/>
              <w:bottom w:val="single" w:sz="4" w:space="0" w:color="auto"/>
              <w:right w:val="single" w:sz="4" w:space="0" w:color="auto"/>
            </w:tcBorders>
            <w:vAlign w:val="center"/>
          </w:tcPr>
          <w:p w14:paraId="04C32008"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Agence Nationale des Evaluations Environnementales</w:t>
            </w:r>
          </w:p>
        </w:tc>
        <w:tc>
          <w:tcPr>
            <w:tcW w:w="711" w:type="pct"/>
            <w:tcBorders>
              <w:top w:val="single" w:sz="4" w:space="0" w:color="auto"/>
              <w:left w:val="single" w:sz="4" w:space="0" w:color="auto"/>
              <w:bottom w:val="single" w:sz="4" w:space="0" w:color="auto"/>
              <w:right w:val="single" w:sz="4" w:space="0" w:color="auto"/>
            </w:tcBorders>
            <w:vAlign w:val="center"/>
          </w:tcPr>
          <w:p w14:paraId="4CB07D8A"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1.000 000</w:t>
            </w:r>
          </w:p>
        </w:tc>
      </w:tr>
      <w:tr w:rsidR="00E43408" w:rsidRPr="00E43408" w14:paraId="4A7FE26E" w14:textId="77777777" w:rsidTr="005955ED">
        <w:trPr>
          <w:trHeight w:val="480"/>
        </w:trPr>
        <w:tc>
          <w:tcPr>
            <w:tcW w:w="1095" w:type="pct"/>
            <w:tcBorders>
              <w:top w:val="single" w:sz="4" w:space="0" w:color="auto"/>
              <w:left w:val="single" w:sz="4" w:space="0" w:color="auto"/>
              <w:bottom w:val="single" w:sz="4" w:space="0" w:color="auto"/>
              <w:right w:val="single" w:sz="4" w:space="0" w:color="auto"/>
            </w:tcBorders>
          </w:tcPr>
          <w:p w14:paraId="384D9AB9" w14:textId="77777777" w:rsidR="009D4AA7" w:rsidRPr="002E6C36" w:rsidRDefault="009D4AA7" w:rsidP="00850DEA">
            <w:pPr>
              <w:spacing w:after="0" w:line="240" w:lineRule="auto"/>
              <w:ind w:left="0" w:firstLine="0"/>
              <w:rPr>
                <w:color w:val="auto"/>
                <w:sz w:val="22"/>
                <w:lang w:val="fr-FR"/>
              </w:rPr>
            </w:pPr>
            <w:r w:rsidRPr="002E6C36">
              <w:rPr>
                <w:color w:val="auto"/>
                <w:sz w:val="22"/>
                <w:lang w:val="fr-FR"/>
              </w:rPr>
              <w:t>Sensibiliser les travailleurs et chauffeurs sur le respect des heures de travail</w:t>
            </w:r>
          </w:p>
        </w:tc>
        <w:tc>
          <w:tcPr>
            <w:tcW w:w="715" w:type="pct"/>
            <w:tcBorders>
              <w:top w:val="single" w:sz="4" w:space="0" w:color="auto"/>
              <w:left w:val="single" w:sz="4" w:space="0" w:color="auto"/>
              <w:bottom w:val="single" w:sz="4" w:space="0" w:color="auto"/>
              <w:right w:val="single" w:sz="4" w:space="0" w:color="auto"/>
            </w:tcBorders>
            <w:vAlign w:val="center"/>
          </w:tcPr>
          <w:p w14:paraId="14357397"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Nombre de séance de sensibilisation</w:t>
            </w:r>
          </w:p>
        </w:tc>
        <w:tc>
          <w:tcPr>
            <w:tcW w:w="521" w:type="pct"/>
            <w:tcBorders>
              <w:top w:val="single" w:sz="4" w:space="0" w:color="auto"/>
              <w:left w:val="single" w:sz="4" w:space="0" w:color="auto"/>
              <w:bottom w:val="single" w:sz="4" w:space="0" w:color="auto"/>
              <w:right w:val="single" w:sz="4" w:space="0" w:color="auto"/>
            </w:tcBorders>
            <w:vAlign w:val="center"/>
          </w:tcPr>
          <w:p w14:paraId="61A02D2A"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Phase de pré-construction et construction</w:t>
            </w:r>
          </w:p>
        </w:tc>
        <w:tc>
          <w:tcPr>
            <w:tcW w:w="514" w:type="pct"/>
            <w:tcBorders>
              <w:top w:val="single" w:sz="4" w:space="0" w:color="auto"/>
              <w:left w:val="single" w:sz="4" w:space="0" w:color="auto"/>
              <w:bottom w:val="single" w:sz="4" w:space="0" w:color="auto"/>
              <w:right w:val="single" w:sz="4" w:space="0" w:color="auto"/>
            </w:tcBorders>
            <w:vAlign w:val="center"/>
          </w:tcPr>
          <w:p w14:paraId="58F17EC5"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Entreprise</w:t>
            </w:r>
          </w:p>
        </w:tc>
        <w:tc>
          <w:tcPr>
            <w:tcW w:w="739" w:type="pct"/>
            <w:tcBorders>
              <w:top w:val="single" w:sz="4" w:space="0" w:color="auto"/>
              <w:left w:val="single" w:sz="4" w:space="0" w:color="auto"/>
              <w:bottom w:val="single" w:sz="4" w:space="0" w:color="auto"/>
              <w:right w:val="single" w:sz="4" w:space="0" w:color="auto"/>
            </w:tcBorders>
            <w:vAlign w:val="center"/>
          </w:tcPr>
          <w:p w14:paraId="43993597"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Mairie de l’arrondissement 3 de bobo</w:t>
            </w:r>
          </w:p>
        </w:tc>
        <w:tc>
          <w:tcPr>
            <w:tcW w:w="705" w:type="pct"/>
            <w:tcBorders>
              <w:top w:val="single" w:sz="4" w:space="0" w:color="auto"/>
              <w:left w:val="single" w:sz="4" w:space="0" w:color="auto"/>
              <w:bottom w:val="single" w:sz="4" w:space="0" w:color="auto"/>
              <w:right w:val="single" w:sz="4" w:space="0" w:color="auto"/>
            </w:tcBorders>
            <w:vAlign w:val="center"/>
          </w:tcPr>
          <w:p w14:paraId="67A9BC84"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UGP</w:t>
            </w:r>
          </w:p>
        </w:tc>
        <w:tc>
          <w:tcPr>
            <w:tcW w:w="711" w:type="pct"/>
            <w:tcBorders>
              <w:top w:val="single" w:sz="4" w:space="0" w:color="auto"/>
              <w:left w:val="single" w:sz="4" w:space="0" w:color="auto"/>
              <w:bottom w:val="single" w:sz="4" w:space="0" w:color="auto"/>
              <w:right w:val="single" w:sz="4" w:space="0" w:color="auto"/>
            </w:tcBorders>
            <w:vAlign w:val="center"/>
          </w:tcPr>
          <w:p w14:paraId="75B20BE9"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200 000</w:t>
            </w:r>
          </w:p>
        </w:tc>
      </w:tr>
      <w:tr w:rsidR="00E43408" w:rsidRPr="00E43408" w14:paraId="5D500FE9" w14:textId="77777777" w:rsidTr="005955ED">
        <w:trPr>
          <w:trHeight w:val="480"/>
        </w:trPr>
        <w:tc>
          <w:tcPr>
            <w:tcW w:w="1095" w:type="pct"/>
            <w:tcBorders>
              <w:top w:val="single" w:sz="4" w:space="0" w:color="auto"/>
              <w:left w:val="single" w:sz="4" w:space="0" w:color="auto"/>
              <w:bottom w:val="single" w:sz="4" w:space="0" w:color="auto"/>
              <w:right w:val="single" w:sz="4" w:space="0" w:color="auto"/>
            </w:tcBorders>
          </w:tcPr>
          <w:p w14:paraId="271E684F" w14:textId="77777777" w:rsidR="009D4AA7" w:rsidRPr="002E6C36" w:rsidRDefault="009D4AA7" w:rsidP="00850DEA">
            <w:pPr>
              <w:spacing w:after="0" w:line="240" w:lineRule="auto"/>
              <w:ind w:left="0" w:firstLine="0"/>
              <w:rPr>
                <w:color w:val="auto"/>
                <w:sz w:val="22"/>
                <w:lang w:val="fr-FR"/>
              </w:rPr>
            </w:pPr>
            <w:r w:rsidRPr="002E6C36">
              <w:rPr>
                <w:color w:val="auto"/>
                <w:sz w:val="22"/>
                <w:lang w:val="fr-FR"/>
              </w:rPr>
              <w:t xml:space="preserve">Entretien des espaces verts dans la cours de </w:t>
            </w:r>
            <w:proofErr w:type="gramStart"/>
            <w:r w:rsidRPr="002E6C36">
              <w:rPr>
                <w:color w:val="auto"/>
                <w:sz w:val="22"/>
                <w:lang w:val="fr-FR"/>
              </w:rPr>
              <w:t>l’abattoir  et</w:t>
            </w:r>
            <w:proofErr w:type="gramEnd"/>
            <w:r w:rsidRPr="002E6C36">
              <w:rPr>
                <w:color w:val="auto"/>
                <w:sz w:val="22"/>
                <w:lang w:val="fr-FR"/>
              </w:rPr>
              <w:t xml:space="preserve"> des arbres plantés sur des sites identifiés dans la commune</w:t>
            </w:r>
          </w:p>
        </w:tc>
        <w:tc>
          <w:tcPr>
            <w:tcW w:w="715" w:type="pct"/>
            <w:tcBorders>
              <w:top w:val="single" w:sz="4" w:space="0" w:color="auto"/>
              <w:left w:val="single" w:sz="4" w:space="0" w:color="auto"/>
              <w:bottom w:val="single" w:sz="4" w:space="0" w:color="auto"/>
              <w:right w:val="single" w:sz="4" w:space="0" w:color="auto"/>
            </w:tcBorders>
            <w:vAlign w:val="center"/>
          </w:tcPr>
          <w:p w14:paraId="54946A13"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Existence d’un registre d’entretien</w:t>
            </w:r>
          </w:p>
        </w:tc>
        <w:tc>
          <w:tcPr>
            <w:tcW w:w="521" w:type="pct"/>
            <w:tcBorders>
              <w:top w:val="single" w:sz="4" w:space="0" w:color="auto"/>
              <w:left w:val="single" w:sz="4" w:space="0" w:color="auto"/>
              <w:bottom w:val="single" w:sz="4" w:space="0" w:color="auto"/>
              <w:right w:val="single" w:sz="4" w:space="0" w:color="auto"/>
            </w:tcBorders>
            <w:vAlign w:val="center"/>
          </w:tcPr>
          <w:p w14:paraId="5CB650C3"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Toutes les phases</w:t>
            </w:r>
          </w:p>
        </w:tc>
        <w:tc>
          <w:tcPr>
            <w:tcW w:w="514" w:type="pct"/>
            <w:tcBorders>
              <w:top w:val="single" w:sz="4" w:space="0" w:color="auto"/>
              <w:left w:val="single" w:sz="4" w:space="0" w:color="auto"/>
              <w:bottom w:val="single" w:sz="4" w:space="0" w:color="auto"/>
              <w:right w:val="single" w:sz="4" w:space="0" w:color="auto"/>
            </w:tcBorders>
            <w:vAlign w:val="center"/>
          </w:tcPr>
          <w:p w14:paraId="59453E54"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Spécialiste environnement de l’abattoir</w:t>
            </w:r>
          </w:p>
        </w:tc>
        <w:tc>
          <w:tcPr>
            <w:tcW w:w="739" w:type="pct"/>
            <w:tcBorders>
              <w:top w:val="single" w:sz="4" w:space="0" w:color="auto"/>
              <w:left w:val="single" w:sz="4" w:space="0" w:color="auto"/>
              <w:bottom w:val="single" w:sz="4" w:space="0" w:color="auto"/>
              <w:right w:val="single" w:sz="4" w:space="0" w:color="auto"/>
            </w:tcBorders>
            <w:vAlign w:val="center"/>
          </w:tcPr>
          <w:p w14:paraId="5074EF29"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Spécialiste environnement de l’abattoir</w:t>
            </w:r>
          </w:p>
        </w:tc>
        <w:tc>
          <w:tcPr>
            <w:tcW w:w="705" w:type="pct"/>
            <w:tcBorders>
              <w:top w:val="single" w:sz="4" w:space="0" w:color="auto"/>
              <w:left w:val="single" w:sz="4" w:space="0" w:color="auto"/>
              <w:bottom w:val="single" w:sz="4" w:space="0" w:color="auto"/>
              <w:right w:val="single" w:sz="4" w:space="0" w:color="auto"/>
            </w:tcBorders>
            <w:vAlign w:val="center"/>
          </w:tcPr>
          <w:p w14:paraId="3107DF26"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Spécialiste environnement de l’abattoir</w:t>
            </w:r>
          </w:p>
        </w:tc>
        <w:tc>
          <w:tcPr>
            <w:tcW w:w="711" w:type="pct"/>
            <w:tcBorders>
              <w:top w:val="single" w:sz="4" w:space="0" w:color="auto"/>
              <w:left w:val="single" w:sz="4" w:space="0" w:color="auto"/>
              <w:bottom w:val="single" w:sz="4" w:space="0" w:color="auto"/>
              <w:right w:val="single" w:sz="4" w:space="0" w:color="auto"/>
            </w:tcBorders>
            <w:vAlign w:val="center"/>
          </w:tcPr>
          <w:p w14:paraId="160873D3"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3 000 000</w:t>
            </w:r>
          </w:p>
        </w:tc>
      </w:tr>
      <w:tr w:rsidR="00E43408" w:rsidRPr="00E43408" w14:paraId="3975010C" w14:textId="77777777" w:rsidTr="005955ED">
        <w:trPr>
          <w:trHeight w:val="480"/>
        </w:trPr>
        <w:tc>
          <w:tcPr>
            <w:tcW w:w="1095" w:type="pct"/>
            <w:tcBorders>
              <w:top w:val="single" w:sz="4" w:space="0" w:color="auto"/>
              <w:left w:val="single" w:sz="4" w:space="0" w:color="auto"/>
              <w:bottom w:val="single" w:sz="4" w:space="0" w:color="auto"/>
              <w:right w:val="single" w:sz="4" w:space="0" w:color="auto"/>
            </w:tcBorders>
          </w:tcPr>
          <w:p w14:paraId="637F4891" w14:textId="77777777" w:rsidR="009D4AA7" w:rsidRPr="002E6C36" w:rsidRDefault="009D4AA7" w:rsidP="00850DEA">
            <w:pPr>
              <w:spacing w:after="0" w:line="240" w:lineRule="auto"/>
              <w:ind w:left="0" w:firstLine="0"/>
              <w:rPr>
                <w:color w:val="auto"/>
                <w:sz w:val="22"/>
                <w:lang w:val="fr-FR"/>
              </w:rPr>
            </w:pPr>
            <w:r w:rsidRPr="002E6C36">
              <w:rPr>
                <w:color w:val="auto"/>
                <w:sz w:val="22"/>
                <w:lang w:val="fr-FR"/>
              </w:rPr>
              <w:t>Aménagement d’un espace étanche de manipulation des huiles usées ;</w:t>
            </w:r>
          </w:p>
        </w:tc>
        <w:tc>
          <w:tcPr>
            <w:tcW w:w="715" w:type="pct"/>
            <w:tcBorders>
              <w:top w:val="single" w:sz="4" w:space="0" w:color="auto"/>
              <w:left w:val="single" w:sz="4" w:space="0" w:color="auto"/>
              <w:bottom w:val="single" w:sz="4" w:space="0" w:color="auto"/>
              <w:right w:val="single" w:sz="4" w:space="0" w:color="auto"/>
            </w:tcBorders>
            <w:vAlign w:val="center"/>
          </w:tcPr>
          <w:p w14:paraId="250FC43C"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Existence d’un espace aménagé</w:t>
            </w:r>
          </w:p>
        </w:tc>
        <w:tc>
          <w:tcPr>
            <w:tcW w:w="521" w:type="pct"/>
            <w:tcBorders>
              <w:top w:val="single" w:sz="4" w:space="0" w:color="auto"/>
              <w:left w:val="single" w:sz="4" w:space="0" w:color="auto"/>
              <w:bottom w:val="single" w:sz="4" w:space="0" w:color="auto"/>
              <w:right w:val="single" w:sz="4" w:space="0" w:color="auto"/>
            </w:tcBorders>
            <w:vAlign w:val="center"/>
          </w:tcPr>
          <w:p w14:paraId="68E7F84D"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Phase de pré-construction et construction</w:t>
            </w:r>
          </w:p>
        </w:tc>
        <w:tc>
          <w:tcPr>
            <w:tcW w:w="514" w:type="pct"/>
            <w:tcBorders>
              <w:top w:val="single" w:sz="4" w:space="0" w:color="auto"/>
              <w:left w:val="single" w:sz="4" w:space="0" w:color="auto"/>
              <w:bottom w:val="single" w:sz="4" w:space="0" w:color="auto"/>
              <w:right w:val="single" w:sz="4" w:space="0" w:color="auto"/>
            </w:tcBorders>
            <w:vAlign w:val="center"/>
          </w:tcPr>
          <w:p w14:paraId="262D9F41"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Entreprise</w:t>
            </w:r>
          </w:p>
        </w:tc>
        <w:tc>
          <w:tcPr>
            <w:tcW w:w="739" w:type="pct"/>
            <w:tcBorders>
              <w:top w:val="single" w:sz="4" w:space="0" w:color="auto"/>
              <w:left w:val="single" w:sz="4" w:space="0" w:color="auto"/>
              <w:bottom w:val="single" w:sz="4" w:space="0" w:color="auto"/>
              <w:right w:val="single" w:sz="4" w:space="0" w:color="auto"/>
            </w:tcBorders>
            <w:vAlign w:val="center"/>
          </w:tcPr>
          <w:p w14:paraId="3F434F10"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UGP</w:t>
            </w:r>
          </w:p>
        </w:tc>
        <w:tc>
          <w:tcPr>
            <w:tcW w:w="705" w:type="pct"/>
            <w:tcBorders>
              <w:top w:val="single" w:sz="4" w:space="0" w:color="auto"/>
              <w:left w:val="single" w:sz="4" w:space="0" w:color="auto"/>
              <w:bottom w:val="single" w:sz="4" w:space="0" w:color="auto"/>
              <w:right w:val="single" w:sz="4" w:space="0" w:color="auto"/>
            </w:tcBorders>
            <w:vAlign w:val="center"/>
          </w:tcPr>
          <w:p w14:paraId="143CF979"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Agence Nationale des Evaluations Environnementales</w:t>
            </w:r>
          </w:p>
        </w:tc>
        <w:tc>
          <w:tcPr>
            <w:tcW w:w="711" w:type="pct"/>
            <w:tcBorders>
              <w:top w:val="single" w:sz="4" w:space="0" w:color="auto"/>
              <w:left w:val="single" w:sz="4" w:space="0" w:color="auto"/>
              <w:bottom w:val="single" w:sz="4" w:space="0" w:color="auto"/>
              <w:right w:val="single" w:sz="4" w:space="0" w:color="auto"/>
            </w:tcBorders>
            <w:vAlign w:val="center"/>
          </w:tcPr>
          <w:p w14:paraId="023B5693"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3 000 000</w:t>
            </w:r>
          </w:p>
        </w:tc>
      </w:tr>
      <w:tr w:rsidR="00E43408" w:rsidRPr="00E43408" w14:paraId="048EB984" w14:textId="77777777" w:rsidTr="005955ED">
        <w:trPr>
          <w:trHeight w:val="480"/>
        </w:trPr>
        <w:tc>
          <w:tcPr>
            <w:tcW w:w="1095" w:type="pct"/>
            <w:tcBorders>
              <w:top w:val="single" w:sz="4" w:space="0" w:color="auto"/>
              <w:left w:val="single" w:sz="4" w:space="0" w:color="auto"/>
              <w:bottom w:val="single" w:sz="4" w:space="0" w:color="auto"/>
              <w:right w:val="single" w:sz="4" w:space="0" w:color="auto"/>
            </w:tcBorders>
          </w:tcPr>
          <w:p w14:paraId="58B5F351" w14:textId="77777777" w:rsidR="009D4AA7" w:rsidRPr="002E6C36" w:rsidRDefault="009D4AA7" w:rsidP="00850DEA">
            <w:pPr>
              <w:spacing w:after="0" w:line="240" w:lineRule="auto"/>
              <w:ind w:left="0" w:firstLine="0"/>
              <w:rPr>
                <w:color w:val="auto"/>
                <w:sz w:val="22"/>
                <w:lang w:val="fr-FR"/>
              </w:rPr>
            </w:pPr>
            <w:r w:rsidRPr="002E6C36">
              <w:rPr>
                <w:color w:val="auto"/>
                <w:sz w:val="22"/>
                <w:lang w:val="fr-FR"/>
              </w:rPr>
              <w:lastRenderedPageBreak/>
              <w:t>Mettre sur le site des poubelles homologuées pour la collecte des différents types de déchets (plastiques, papiers, biodégradables, et les ferraille, filtres à huiles, filtres à gasoil, huiles usagées des véhicules présents sur le chantier, etc.)</w:t>
            </w:r>
          </w:p>
        </w:tc>
        <w:tc>
          <w:tcPr>
            <w:tcW w:w="715" w:type="pct"/>
            <w:tcBorders>
              <w:top w:val="single" w:sz="4" w:space="0" w:color="auto"/>
              <w:left w:val="single" w:sz="4" w:space="0" w:color="auto"/>
              <w:bottom w:val="single" w:sz="4" w:space="0" w:color="auto"/>
              <w:right w:val="single" w:sz="4" w:space="0" w:color="auto"/>
            </w:tcBorders>
            <w:vAlign w:val="center"/>
          </w:tcPr>
          <w:p w14:paraId="57443F9E"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Nombre poubelles installées</w:t>
            </w:r>
          </w:p>
        </w:tc>
        <w:tc>
          <w:tcPr>
            <w:tcW w:w="521" w:type="pct"/>
            <w:tcBorders>
              <w:top w:val="single" w:sz="4" w:space="0" w:color="auto"/>
              <w:left w:val="single" w:sz="4" w:space="0" w:color="auto"/>
              <w:bottom w:val="single" w:sz="4" w:space="0" w:color="auto"/>
              <w:right w:val="single" w:sz="4" w:space="0" w:color="auto"/>
            </w:tcBorders>
            <w:vAlign w:val="center"/>
          </w:tcPr>
          <w:p w14:paraId="70497E64"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Phase de pré-construction et construction</w:t>
            </w:r>
          </w:p>
        </w:tc>
        <w:tc>
          <w:tcPr>
            <w:tcW w:w="514" w:type="pct"/>
            <w:tcBorders>
              <w:top w:val="single" w:sz="4" w:space="0" w:color="auto"/>
              <w:left w:val="single" w:sz="4" w:space="0" w:color="auto"/>
              <w:bottom w:val="single" w:sz="4" w:space="0" w:color="auto"/>
              <w:right w:val="single" w:sz="4" w:space="0" w:color="auto"/>
            </w:tcBorders>
            <w:vAlign w:val="center"/>
          </w:tcPr>
          <w:p w14:paraId="4E82B50B"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Entreprise</w:t>
            </w:r>
          </w:p>
        </w:tc>
        <w:tc>
          <w:tcPr>
            <w:tcW w:w="739" w:type="pct"/>
            <w:tcBorders>
              <w:top w:val="single" w:sz="4" w:space="0" w:color="auto"/>
              <w:left w:val="single" w:sz="4" w:space="0" w:color="auto"/>
              <w:bottom w:val="single" w:sz="4" w:space="0" w:color="auto"/>
              <w:right w:val="single" w:sz="4" w:space="0" w:color="auto"/>
            </w:tcBorders>
            <w:vAlign w:val="center"/>
          </w:tcPr>
          <w:p w14:paraId="0768446F"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UGP</w:t>
            </w:r>
          </w:p>
        </w:tc>
        <w:tc>
          <w:tcPr>
            <w:tcW w:w="705" w:type="pct"/>
            <w:tcBorders>
              <w:top w:val="single" w:sz="4" w:space="0" w:color="auto"/>
              <w:left w:val="single" w:sz="4" w:space="0" w:color="auto"/>
              <w:bottom w:val="single" w:sz="4" w:space="0" w:color="auto"/>
              <w:right w:val="single" w:sz="4" w:space="0" w:color="auto"/>
            </w:tcBorders>
            <w:vAlign w:val="center"/>
          </w:tcPr>
          <w:p w14:paraId="46161D35"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Service technique de l’environnement de Bobo</w:t>
            </w:r>
          </w:p>
        </w:tc>
        <w:tc>
          <w:tcPr>
            <w:tcW w:w="711" w:type="pct"/>
            <w:tcBorders>
              <w:top w:val="single" w:sz="4" w:space="0" w:color="auto"/>
              <w:left w:val="single" w:sz="4" w:space="0" w:color="auto"/>
              <w:bottom w:val="single" w:sz="4" w:space="0" w:color="auto"/>
              <w:right w:val="single" w:sz="4" w:space="0" w:color="auto"/>
            </w:tcBorders>
            <w:vAlign w:val="center"/>
          </w:tcPr>
          <w:p w14:paraId="596B4DA6"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600 000</w:t>
            </w:r>
          </w:p>
        </w:tc>
      </w:tr>
      <w:tr w:rsidR="00E43408" w:rsidRPr="00E43408" w14:paraId="4BA54177" w14:textId="77777777" w:rsidTr="005955ED">
        <w:trPr>
          <w:trHeight w:val="480"/>
        </w:trPr>
        <w:tc>
          <w:tcPr>
            <w:tcW w:w="1095" w:type="pct"/>
            <w:tcBorders>
              <w:top w:val="single" w:sz="4" w:space="0" w:color="auto"/>
              <w:left w:val="single" w:sz="4" w:space="0" w:color="auto"/>
              <w:bottom w:val="single" w:sz="4" w:space="0" w:color="auto"/>
              <w:right w:val="single" w:sz="4" w:space="0" w:color="auto"/>
            </w:tcBorders>
          </w:tcPr>
          <w:p w14:paraId="726FB91E" w14:textId="77777777" w:rsidR="009D4AA7" w:rsidRPr="002E6C36" w:rsidRDefault="009D4AA7" w:rsidP="00850DEA">
            <w:pPr>
              <w:spacing w:after="0" w:line="240" w:lineRule="auto"/>
              <w:ind w:left="0" w:firstLine="0"/>
              <w:rPr>
                <w:color w:val="auto"/>
                <w:sz w:val="22"/>
                <w:lang w:val="fr-FR"/>
              </w:rPr>
            </w:pPr>
            <w:r w:rsidRPr="002E6C36">
              <w:rPr>
                <w:color w:val="auto"/>
                <w:sz w:val="22"/>
                <w:lang w:val="fr-FR"/>
              </w:rPr>
              <w:t>Séances de sensibilisation des travailleurs de chantier et les riverains</w:t>
            </w:r>
            <w:r w:rsidRPr="002E6C36">
              <w:rPr>
                <w:sz w:val="22"/>
                <w:lang w:val="fr-FR"/>
              </w:rPr>
              <w:t xml:space="preserve"> sur les maladies infectieuses IST/VIH/SIDA ET COVID 19</w:t>
            </w:r>
            <w:r w:rsidRPr="002E6C36">
              <w:rPr>
                <w:color w:val="auto"/>
                <w:sz w:val="22"/>
                <w:lang w:val="fr-FR"/>
              </w:rPr>
              <w:t xml:space="preserve">, ainsi que de distribution de préservatifs, </w:t>
            </w:r>
          </w:p>
          <w:p w14:paraId="431DAEA2" w14:textId="77777777" w:rsidR="009D4AA7" w:rsidRPr="002E6C36" w:rsidRDefault="009D4AA7" w:rsidP="00850DEA">
            <w:pPr>
              <w:spacing w:after="0" w:line="240" w:lineRule="auto"/>
              <w:rPr>
                <w:bCs/>
                <w:sz w:val="22"/>
                <w:lang w:val="fr-FR"/>
              </w:rPr>
            </w:pPr>
          </w:p>
        </w:tc>
        <w:tc>
          <w:tcPr>
            <w:tcW w:w="715" w:type="pct"/>
            <w:tcBorders>
              <w:top w:val="single" w:sz="4" w:space="0" w:color="auto"/>
              <w:left w:val="single" w:sz="4" w:space="0" w:color="auto"/>
              <w:bottom w:val="single" w:sz="4" w:space="0" w:color="auto"/>
              <w:right w:val="single" w:sz="4" w:space="0" w:color="auto"/>
            </w:tcBorders>
            <w:vAlign w:val="center"/>
          </w:tcPr>
          <w:p w14:paraId="64C144B5"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Nombre de séance de sensibilisation</w:t>
            </w:r>
          </w:p>
        </w:tc>
        <w:tc>
          <w:tcPr>
            <w:tcW w:w="521" w:type="pct"/>
            <w:tcBorders>
              <w:top w:val="single" w:sz="4" w:space="0" w:color="auto"/>
              <w:left w:val="single" w:sz="4" w:space="0" w:color="auto"/>
              <w:bottom w:val="single" w:sz="4" w:space="0" w:color="auto"/>
              <w:right w:val="single" w:sz="4" w:space="0" w:color="auto"/>
            </w:tcBorders>
            <w:vAlign w:val="center"/>
          </w:tcPr>
          <w:p w14:paraId="6575B502"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Phase de pré-construction et construction</w:t>
            </w:r>
          </w:p>
        </w:tc>
        <w:tc>
          <w:tcPr>
            <w:tcW w:w="514" w:type="pct"/>
            <w:tcBorders>
              <w:top w:val="single" w:sz="4" w:space="0" w:color="auto"/>
              <w:left w:val="single" w:sz="4" w:space="0" w:color="auto"/>
              <w:bottom w:val="single" w:sz="4" w:space="0" w:color="auto"/>
              <w:right w:val="single" w:sz="4" w:space="0" w:color="auto"/>
            </w:tcBorders>
            <w:vAlign w:val="center"/>
          </w:tcPr>
          <w:p w14:paraId="6FAE0516"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District sanitaire de Bobo</w:t>
            </w:r>
          </w:p>
        </w:tc>
        <w:tc>
          <w:tcPr>
            <w:tcW w:w="739" w:type="pct"/>
            <w:tcBorders>
              <w:top w:val="single" w:sz="4" w:space="0" w:color="auto"/>
              <w:left w:val="single" w:sz="4" w:space="0" w:color="auto"/>
              <w:bottom w:val="single" w:sz="4" w:space="0" w:color="auto"/>
              <w:right w:val="single" w:sz="4" w:space="0" w:color="auto"/>
            </w:tcBorders>
            <w:vAlign w:val="center"/>
          </w:tcPr>
          <w:p w14:paraId="02060466"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UGP</w:t>
            </w:r>
          </w:p>
        </w:tc>
        <w:tc>
          <w:tcPr>
            <w:tcW w:w="705" w:type="pct"/>
            <w:tcBorders>
              <w:top w:val="single" w:sz="4" w:space="0" w:color="auto"/>
              <w:left w:val="single" w:sz="4" w:space="0" w:color="auto"/>
              <w:bottom w:val="single" w:sz="4" w:space="0" w:color="auto"/>
              <w:right w:val="single" w:sz="4" w:space="0" w:color="auto"/>
            </w:tcBorders>
            <w:vAlign w:val="center"/>
          </w:tcPr>
          <w:p w14:paraId="3BE363A5"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District sanitaire de Bobo</w:t>
            </w:r>
          </w:p>
        </w:tc>
        <w:tc>
          <w:tcPr>
            <w:tcW w:w="711" w:type="pct"/>
            <w:tcBorders>
              <w:top w:val="single" w:sz="4" w:space="0" w:color="auto"/>
              <w:left w:val="single" w:sz="4" w:space="0" w:color="auto"/>
              <w:bottom w:val="single" w:sz="4" w:space="0" w:color="auto"/>
              <w:right w:val="single" w:sz="4" w:space="0" w:color="auto"/>
            </w:tcBorders>
            <w:vAlign w:val="center"/>
          </w:tcPr>
          <w:p w14:paraId="1D727954"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800 000</w:t>
            </w:r>
          </w:p>
        </w:tc>
      </w:tr>
      <w:tr w:rsidR="00E43408" w:rsidRPr="00E43408" w14:paraId="3A65517F" w14:textId="77777777" w:rsidTr="005955ED">
        <w:trPr>
          <w:trHeight w:val="480"/>
        </w:trPr>
        <w:tc>
          <w:tcPr>
            <w:tcW w:w="1095" w:type="pct"/>
            <w:tcBorders>
              <w:top w:val="single" w:sz="4" w:space="0" w:color="auto"/>
              <w:left w:val="single" w:sz="4" w:space="0" w:color="auto"/>
              <w:bottom w:val="single" w:sz="4" w:space="0" w:color="auto"/>
              <w:right w:val="single" w:sz="4" w:space="0" w:color="auto"/>
            </w:tcBorders>
          </w:tcPr>
          <w:p w14:paraId="1DCD43AE" w14:textId="77777777" w:rsidR="009D4AA7" w:rsidRPr="002E6C36" w:rsidRDefault="009D4AA7" w:rsidP="00850DEA">
            <w:pPr>
              <w:spacing w:after="0" w:line="240" w:lineRule="auto"/>
              <w:ind w:left="0" w:firstLine="0"/>
              <w:rPr>
                <w:sz w:val="22"/>
                <w:lang w:val="fr-FR"/>
              </w:rPr>
            </w:pPr>
            <w:r w:rsidRPr="002E6C36">
              <w:rPr>
                <w:color w:val="auto"/>
                <w:sz w:val="22"/>
                <w:lang w:val="fr-FR"/>
              </w:rPr>
              <w:t>Equiper les travailleurs de kits de protection contre le COVID 19 (port de bavettes, présence d’un dispositif de lavage de mains, etc.)</w:t>
            </w:r>
          </w:p>
        </w:tc>
        <w:tc>
          <w:tcPr>
            <w:tcW w:w="715" w:type="pct"/>
            <w:tcBorders>
              <w:top w:val="single" w:sz="4" w:space="0" w:color="auto"/>
              <w:left w:val="single" w:sz="4" w:space="0" w:color="auto"/>
              <w:bottom w:val="single" w:sz="4" w:space="0" w:color="auto"/>
              <w:right w:val="single" w:sz="4" w:space="0" w:color="auto"/>
            </w:tcBorders>
            <w:vAlign w:val="center"/>
          </w:tcPr>
          <w:p w14:paraId="66AA2EB2"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Nombre de kit de COVID 19</w:t>
            </w:r>
          </w:p>
        </w:tc>
        <w:tc>
          <w:tcPr>
            <w:tcW w:w="521" w:type="pct"/>
            <w:tcBorders>
              <w:top w:val="single" w:sz="4" w:space="0" w:color="auto"/>
              <w:left w:val="single" w:sz="4" w:space="0" w:color="auto"/>
              <w:bottom w:val="single" w:sz="4" w:space="0" w:color="auto"/>
              <w:right w:val="single" w:sz="4" w:space="0" w:color="auto"/>
            </w:tcBorders>
            <w:vAlign w:val="center"/>
          </w:tcPr>
          <w:p w14:paraId="29CE3D41"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Phase de pré-construction et construction</w:t>
            </w:r>
          </w:p>
        </w:tc>
        <w:tc>
          <w:tcPr>
            <w:tcW w:w="514" w:type="pct"/>
            <w:tcBorders>
              <w:top w:val="single" w:sz="4" w:space="0" w:color="auto"/>
              <w:left w:val="single" w:sz="4" w:space="0" w:color="auto"/>
              <w:bottom w:val="single" w:sz="4" w:space="0" w:color="auto"/>
              <w:right w:val="single" w:sz="4" w:space="0" w:color="auto"/>
            </w:tcBorders>
            <w:vAlign w:val="center"/>
          </w:tcPr>
          <w:p w14:paraId="6810B13D"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Entreprise</w:t>
            </w:r>
          </w:p>
        </w:tc>
        <w:tc>
          <w:tcPr>
            <w:tcW w:w="739" w:type="pct"/>
            <w:tcBorders>
              <w:top w:val="single" w:sz="4" w:space="0" w:color="auto"/>
              <w:left w:val="single" w:sz="4" w:space="0" w:color="auto"/>
              <w:bottom w:val="single" w:sz="4" w:space="0" w:color="auto"/>
              <w:right w:val="single" w:sz="4" w:space="0" w:color="auto"/>
            </w:tcBorders>
            <w:vAlign w:val="center"/>
          </w:tcPr>
          <w:p w14:paraId="636C6E10"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Entreprise</w:t>
            </w:r>
          </w:p>
        </w:tc>
        <w:tc>
          <w:tcPr>
            <w:tcW w:w="705" w:type="pct"/>
            <w:tcBorders>
              <w:top w:val="single" w:sz="4" w:space="0" w:color="auto"/>
              <w:left w:val="single" w:sz="4" w:space="0" w:color="auto"/>
              <w:bottom w:val="single" w:sz="4" w:space="0" w:color="auto"/>
              <w:right w:val="single" w:sz="4" w:space="0" w:color="auto"/>
            </w:tcBorders>
            <w:vAlign w:val="center"/>
          </w:tcPr>
          <w:p w14:paraId="51C75426"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District sanitaire de Bobo</w:t>
            </w:r>
          </w:p>
        </w:tc>
        <w:tc>
          <w:tcPr>
            <w:tcW w:w="711" w:type="pct"/>
            <w:tcBorders>
              <w:top w:val="single" w:sz="4" w:space="0" w:color="auto"/>
              <w:left w:val="single" w:sz="4" w:space="0" w:color="auto"/>
              <w:bottom w:val="single" w:sz="4" w:space="0" w:color="auto"/>
              <w:right w:val="single" w:sz="4" w:space="0" w:color="auto"/>
            </w:tcBorders>
            <w:vAlign w:val="center"/>
          </w:tcPr>
          <w:p w14:paraId="66F404B4"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1 000 000</w:t>
            </w:r>
          </w:p>
        </w:tc>
      </w:tr>
      <w:tr w:rsidR="00E43408" w:rsidRPr="00E43408" w14:paraId="0E161294" w14:textId="77777777" w:rsidTr="005955ED">
        <w:trPr>
          <w:trHeight w:val="423"/>
        </w:trPr>
        <w:tc>
          <w:tcPr>
            <w:tcW w:w="1095" w:type="pct"/>
            <w:tcBorders>
              <w:top w:val="single" w:sz="4" w:space="0" w:color="auto"/>
              <w:left w:val="single" w:sz="4" w:space="0" w:color="auto"/>
              <w:bottom w:val="single" w:sz="4" w:space="0" w:color="auto"/>
              <w:right w:val="single" w:sz="4" w:space="0" w:color="auto"/>
            </w:tcBorders>
          </w:tcPr>
          <w:p w14:paraId="5BF44263" w14:textId="77777777" w:rsidR="009D4AA7" w:rsidRPr="002E6C36" w:rsidRDefault="009D4AA7" w:rsidP="00850DEA">
            <w:pPr>
              <w:spacing w:after="0" w:line="240" w:lineRule="auto"/>
              <w:ind w:left="0" w:firstLine="0"/>
              <w:rPr>
                <w:sz w:val="22"/>
                <w:lang w:val="fr-FR"/>
              </w:rPr>
            </w:pPr>
            <w:r w:rsidRPr="002E6C36">
              <w:rPr>
                <w:color w:val="auto"/>
                <w:sz w:val="22"/>
                <w:lang w:val="fr-FR"/>
              </w:rPr>
              <w:t xml:space="preserve">Sensibiliser le personnel, les usagers et les riverains des chantiers sur le code de la route ; </w:t>
            </w:r>
          </w:p>
        </w:tc>
        <w:tc>
          <w:tcPr>
            <w:tcW w:w="715" w:type="pct"/>
            <w:tcBorders>
              <w:top w:val="single" w:sz="4" w:space="0" w:color="auto"/>
              <w:left w:val="single" w:sz="4" w:space="0" w:color="auto"/>
              <w:bottom w:val="single" w:sz="4" w:space="0" w:color="auto"/>
              <w:right w:val="single" w:sz="4" w:space="0" w:color="auto"/>
            </w:tcBorders>
            <w:vAlign w:val="center"/>
          </w:tcPr>
          <w:p w14:paraId="44A3B438"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Nombre de séance de sensibilisation sur le code de la route</w:t>
            </w:r>
          </w:p>
        </w:tc>
        <w:tc>
          <w:tcPr>
            <w:tcW w:w="521" w:type="pct"/>
            <w:tcBorders>
              <w:top w:val="single" w:sz="4" w:space="0" w:color="auto"/>
              <w:left w:val="single" w:sz="4" w:space="0" w:color="auto"/>
              <w:bottom w:val="single" w:sz="4" w:space="0" w:color="auto"/>
              <w:right w:val="single" w:sz="4" w:space="0" w:color="auto"/>
            </w:tcBorders>
            <w:vAlign w:val="center"/>
          </w:tcPr>
          <w:p w14:paraId="5745A388"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 xml:space="preserve">Phase </w:t>
            </w:r>
            <w:proofErr w:type="gramStart"/>
            <w:r w:rsidRPr="002E6C36">
              <w:rPr>
                <w:color w:val="auto"/>
                <w:sz w:val="22"/>
                <w:lang w:val="fr-FR"/>
              </w:rPr>
              <w:t>de  construction</w:t>
            </w:r>
            <w:proofErr w:type="gramEnd"/>
          </w:p>
        </w:tc>
        <w:tc>
          <w:tcPr>
            <w:tcW w:w="514" w:type="pct"/>
            <w:tcBorders>
              <w:top w:val="single" w:sz="4" w:space="0" w:color="auto"/>
              <w:left w:val="single" w:sz="4" w:space="0" w:color="auto"/>
              <w:bottom w:val="single" w:sz="4" w:space="0" w:color="auto"/>
              <w:right w:val="single" w:sz="4" w:space="0" w:color="auto"/>
            </w:tcBorders>
            <w:vAlign w:val="center"/>
          </w:tcPr>
          <w:p w14:paraId="259F746C"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Entreprise</w:t>
            </w:r>
          </w:p>
        </w:tc>
        <w:tc>
          <w:tcPr>
            <w:tcW w:w="739" w:type="pct"/>
            <w:tcBorders>
              <w:top w:val="single" w:sz="4" w:space="0" w:color="auto"/>
              <w:left w:val="single" w:sz="4" w:space="0" w:color="auto"/>
              <w:bottom w:val="single" w:sz="4" w:space="0" w:color="auto"/>
              <w:right w:val="single" w:sz="4" w:space="0" w:color="auto"/>
            </w:tcBorders>
            <w:vAlign w:val="center"/>
          </w:tcPr>
          <w:p w14:paraId="714208CE"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Entreprise</w:t>
            </w:r>
          </w:p>
        </w:tc>
        <w:tc>
          <w:tcPr>
            <w:tcW w:w="705" w:type="pct"/>
            <w:tcBorders>
              <w:top w:val="single" w:sz="4" w:space="0" w:color="auto"/>
              <w:left w:val="single" w:sz="4" w:space="0" w:color="auto"/>
              <w:bottom w:val="single" w:sz="4" w:space="0" w:color="auto"/>
              <w:right w:val="single" w:sz="4" w:space="0" w:color="auto"/>
            </w:tcBorders>
            <w:vAlign w:val="center"/>
          </w:tcPr>
          <w:p w14:paraId="0D58C22C"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Mairie de l’arrondissement 3 de bobo</w:t>
            </w:r>
          </w:p>
        </w:tc>
        <w:tc>
          <w:tcPr>
            <w:tcW w:w="711" w:type="pct"/>
            <w:tcBorders>
              <w:top w:val="single" w:sz="4" w:space="0" w:color="auto"/>
              <w:left w:val="single" w:sz="4" w:space="0" w:color="auto"/>
              <w:bottom w:val="single" w:sz="4" w:space="0" w:color="auto"/>
              <w:right w:val="single" w:sz="4" w:space="0" w:color="auto"/>
            </w:tcBorders>
            <w:vAlign w:val="center"/>
          </w:tcPr>
          <w:p w14:paraId="211DC4DD"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300 000</w:t>
            </w:r>
          </w:p>
        </w:tc>
      </w:tr>
      <w:tr w:rsidR="00E43408" w:rsidRPr="00E43408" w14:paraId="493A42DC" w14:textId="77777777" w:rsidTr="005955ED">
        <w:trPr>
          <w:trHeight w:val="480"/>
        </w:trPr>
        <w:tc>
          <w:tcPr>
            <w:tcW w:w="1095" w:type="pct"/>
            <w:tcBorders>
              <w:top w:val="single" w:sz="4" w:space="0" w:color="auto"/>
              <w:left w:val="single" w:sz="4" w:space="0" w:color="auto"/>
              <w:bottom w:val="single" w:sz="4" w:space="0" w:color="auto"/>
              <w:right w:val="single" w:sz="4" w:space="0" w:color="auto"/>
            </w:tcBorders>
          </w:tcPr>
          <w:p w14:paraId="7FD36565" w14:textId="77777777" w:rsidR="009D4AA7" w:rsidRPr="002E6C36" w:rsidRDefault="009D4AA7" w:rsidP="00850DEA">
            <w:pPr>
              <w:spacing w:after="0" w:line="240" w:lineRule="auto"/>
              <w:ind w:left="0" w:firstLine="0"/>
              <w:rPr>
                <w:color w:val="auto"/>
                <w:sz w:val="22"/>
                <w:lang w:val="fr-FR"/>
              </w:rPr>
            </w:pPr>
            <w:r w:rsidRPr="002E6C36">
              <w:rPr>
                <w:color w:val="auto"/>
                <w:sz w:val="22"/>
                <w:lang w:val="fr-FR"/>
              </w:rPr>
              <w:t>Elaborer un plan hygiène, sécurité, santé et environnement (PHSSE)</w:t>
            </w:r>
          </w:p>
        </w:tc>
        <w:tc>
          <w:tcPr>
            <w:tcW w:w="715" w:type="pct"/>
            <w:tcBorders>
              <w:top w:val="single" w:sz="4" w:space="0" w:color="auto"/>
              <w:left w:val="single" w:sz="4" w:space="0" w:color="auto"/>
              <w:bottom w:val="single" w:sz="4" w:space="0" w:color="auto"/>
              <w:right w:val="single" w:sz="4" w:space="0" w:color="auto"/>
            </w:tcBorders>
            <w:vAlign w:val="center"/>
          </w:tcPr>
          <w:p w14:paraId="6BE5C548"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Nombre plan</w:t>
            </w:r>
          </w:p>
        </w:tc>
        <w:tc>
          <w:tcPr>
            <w:tcW w:w="521" w:type="pct"/>
            <w:tcBorders>
              <w:top w:val="single" w:sz="4" w:space="0" w:color="auto"/>
              <w:left w:val="single" w:sz="4" w:space="0" w:color="auto"/>
              <w:bottom w:val="single" w:sz="4" w:space="0" w:color="auto"/>
              <w:right w:val="single" w:sz="4" w:space="0" w:color="auto"/>
            </w:tcBorders>
            <w:vAlign w:val="center"/>
          </w:tcPr>
          <w:p w14:paraId="68CE4314"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 xml:space="preserve">Phase </w:t>
            </w:r>
            <w:proofErr w:type="gramStart"/>
            <w:r w:rsidRPr="002E6C36">
              <w:rPr>
                <w:color w:val="auto"/>
                <w:sz w:val="22"/>
                <w:lang w:val="fr-FR"/>
              </w:rPr>
              <w:t>de  construction</w:t>
            </w:r>
            <w:proofErr w:type="gramEnd"/>
          </w:p>
        </w:tc>
        <w:tc>
          <w:tcPr>
            <w:tcW w:w="514" w:type="pct"/>
            <w:tcBorders>
              <w:top w:val="single" w:sz="4" w:space="0" w:color="auto"/>
              <w:left w:val="single" w:sz="4" w:space="0" w:color="auto"/>
              <w:bottom w:val="single" w:sz="4" w:space="0" w:color="auto"/>
              <w:right w:val="single" w:sz="4" w:space="0" w:color="auto"/>
            </w:tcBorders>
            <w:vAlign w:val="center"/>
          </w:tcPr>
          <w:p w14:paraId="4BF05412"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Entreprise</w:t>
            </w:r>
          </w:p>
        </w:tc>
        <w:tc>
          <w:tcPr>
            <w:tcW w:w="739" w:type="pct"/>
            <w:tcBorders>
              <w:top w:val="single" w:sz="4" w:space="0" w:color="auto"/>
              <w:left w:val="single" w:sz="4" w:space="0" w:color="auto"/>
              <w:bottom w:val="single" w:sz="4" w:space="0" w:color="auto"/>
              <w:right w:val="single" w:sz="4" w:space="0" w:color="auto"/>
            </w:tcBorders>
            <w:vAlign w:val="center"/>
          </w:tcPr>
          <w:p w14:paraId="5DD60F67"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UGP</w:t>
            </w:r>
          </w:p>
        </w:tc>
        <w:tc>
          <w:tcPr>
            <w:tcW w:w="705" w:type="pct"/>
            <w:tcBorders>
              <w:top w:val="single" w:sz="4" w:space="0" w:color="auto"/>
              <w:left w:val="single" w:sz="4" w:space="0" w:color="auto"/>
              <w:bottom w:val="single" w:sz="4" w:space="0" w:color="auto"/>
              <w:right w:val="single" w:sz="4" w:space="0" w:color="auto"/>
            </w:tcBorders>
            <w:vAlign w:val="center"/>
          </w:tcPr>
          <w:p w14:paraId="7819CC97"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Agence Nationale des Evaluations Environnementales</w:t>
            </w:r>
          </w:p>
        </w:tc>
        <w:tc>
          <w:tcPr>
            <w:tcW w:w="711" w:type="pct"/>
            <w:tcBorders>
              <w:top w:val="single" w:sz="4" w:space="0" w:color="auto"/>
              <w:left w:val="single" w:sz="4" w:space="0" w:color="auto"/>
              <w:bottom w:val="single" w:sz="4" w:space="0" w:color="auto"/>
              <w:right w:val="single" w:sz="4" w:space="0" w:color="auto"/>
            </w:tcBorders>
            <w:vAlign w:val="center"/>
          </w:tcPr>
          <w:p w14:paraId="10CAA575"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2 500 000</w:t>
            </w:r>
          </w:p>
        </w:tc>
      </w:tr>
      <w:tr w:rsidR="00E43408" w:rsidRPr="00E43408" w14:paraId="63CDF33E" w14:textId="77777777" w:rsidTr="005955ED">
        <w:trPr>
          <w:trHeight w:val="480"/>
        </w:trPr>
        <w:tc>
          <w:tcPr>
            <w:tcW w:w="1095" w:type="pct"/>
            <w:tcBorders>
              <w:top w:val="single" w:sz="4" w:space="0" w:color="auto"/>
              <w:left w:val="single" w:sz="4" w:space="0" w:color="auto"/>
              <w:bottom w:val="single" w:sz="4" w:space="0" w:color="auto"/>
              <w:right w:val="single" w:sz="4" w:space="0" w:color="auto"/>
            </w:tcBorders>
          </w:tcPr>
          <w:p w14:paraId="5B23C517" w14:textId="77777777" w:rsidR="009D4AA7" w:rsidRPr="002E6C36" w:rsidRDefault="009D4AA7" w:rsidP="00850DEA">
            <w:pPr>
              <w:spacing w:after="0" w:line="240" w:lineRule="auto"/>
              <w:ind w:left="0" w:firstLine="0"/>
              <w:rPr>
                <w:color w:val="auto"/>
                <w:sz w:val="22"/>
                <w:lang w:val="fr-FR"/>
              </w:rPr>
            </w:pPr>
            <w:r w:rsidRPr="002E6C36">
              <w:rPr>
                <w:color w:val="auto"/>
                <w:sz w:val="22"/>
                <w:lang w:val="fr-FR"/>
              </w:rPr>
              <w:t>Maintenance régulière du groupe électrogène ;</w:t>
            </w:r>
          </w:p>
        </w:tc>
        <w:tc>
          <w:tcPr>
            <w:tcW w:w="715" w:type="pct"/>
            <w:tcBorders>
              <w:top w:val="single" w:sz="4" w:space="0" w:color="auto"/>
              <w:left w:val="single" w:sz="4" w:space="0" w:color="auto"/>
              <w:bottom w:val="single" w:sz="4" w:space="0" w:color="auto"/>
              <w:right w:val="single" w:sz="4" w:space="0" w:color="auto"/>
            </w:tcBorders>
            <w:vAlign w:val="center"/>
          </w:tcPr>
          <w:p w14:paraId="064CF507"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Existence d’un cahier d’exploitation du groupe</w:t>
            </w:r>
          </w:p>
        </w:tc>
        <w:tc>
          <w:tcPr>
            <w:tcW w:w="521" w:type="pct"/>
            <w:tcBorders>
              <w:top w:val="single" w:sz="4" w:space="0" w:color="auto"/>
              <w:left w:val="single" w:sz="4" w:space="0" w:color="auto"/>
              <w:bottom w:val="single" w:sz="4" w:space="0" w:color="auto"/>
              <w:right w:val="single" w:sz="4" w:space="0" w:color="auto"/>
            </w:tcBorders>
            <w:vAlign w:val="center"/>
          </w:tcPr>
          <w:p w14:paraId="5160AFB6"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Phase d’exploitation</w:t>
            </w:r>
          </w:p>
        </w:tc>
        <w:tc>
          <w:tcPr>
            <w:tcW w:w="514" w:type="pct"/>
            <w:tcBorders>
              <w:top w:val="single" w:sz="4" w:space="0" w:color="auto"/>
              <w:left w:val="single" w:sz="4" w:space="0" w:color="auto"/>
              <w:bottom w:val="single" w:sz="4" w:space="0" w:color="auto"/>
              <w:right w:val="single" w:sz="4" w:space="0" w:color="auto"/>
            </w:tcBorders>
            <w:vAlign w:val="center"/>
          </w:tcPr>
          <w:p w14:paraId="0541AC5E"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Spécialiste environnement de l’abattoir</w:t>
            </w:r>
          </w:p>
        </w:tc>
        <w:tc>
          <w:tcPr>
            <w:tcW w:w="739" w:type="pct"/>
            <w:tcBorders>
              <w:top w:val="single" w:sz="4" w:space="0" w:color="auto"/>
              <w:left w:val="single" w:sz="4" w:space="0" w:color="auto"/>
              <w:bottom w:val="single" w:sz="4" w:space="0" w:color="auto"/>
              <w:right w:val="single" w:sz="4" w:space="0" w:color="auto"/>
            </w:tcBorders>
            <w:vAlign w:val="center"/>
          </w:tcPr>
          <w:p w14:paraId="437E3E0E"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Spécialiste environnement de l’abattoir</w:t>
            </w:r>
          </w:p>
        </w:tc>
        <w:tc>
          <w:tcPr>
            <w:tcW w:w="705" w:type="pct"/>
            <w:tcBorders>
              <w:top w:val="single" w:sz="4" w:space="0" w:color="auto"/>
              <w:left w:val="single" w:sz="4" w:space="0" w:color="auto"/>
              <w:bottom w:val="single" w:sz="4" w:space="0" w:color="auto"/>
              <w:right w:val="single" w:sz="4" w:space="0" w:color="auto"/>
            </w:tcBorders>
            <w:vAlign w:val="center"/>
          </w:tcPr>
          <w:p w14:paraId="5D1F89DB"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Spécialiste environnement de l’abattoir</w:t>
            </w:r>
          </w:p>
        </w:tc>
        <w:tc>
          <w:tcPr>
            <w:tcW w:w="711" w:type="pct"/>
            <w:tcBorders>
              <w:top w:val="single" w:sz="4" w:space="0" w:color="auto"/>
              <w:left w:val="single" w:sz="4" w:space="0" w:color="auto"/>
              <w:bottom w:val="single" w:sz="4" w:space="0" w:color="auto"/>
              <w:right w:val="single" w:sz="4" w:space="0" w:color="auto"/>
            </w:tcBorders>
            <w:vAlign w:val="center"/>
          </w:tcPr>
          <w:p w14:paraId="1DF8908B"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1 500 000</w:t>
            </w:r>
          </w:p>
        </w:tc>
      </w:tr>
      <w:tr w:rsidR="00E43408" w:rsidRPr="00E43408" w14:paraId="13B4D8EA" w14:textId="77777777" w:rsidTr="005955ED">
        <w:trPr>
          <w:trHeight w:val="655"/>
        </w:trPr>
        <w:tc>
          <w:tcPr>
            <w:tcW w:w="1095" w:type="pct"/>
            <w:tcBorders>
              <w:top w:val="single" w:sz="4" w:space="0" w:color="auto"/>
              <w:left w:val="single" w:sz="4" w:space="0" w:color="auto"/>
              <w:bottom w:val="single" w:sz="4" w:space="0" w:color="auto"/>
              <w:right w:val="single" w:sz="4" w:space="0" w:color="auto"/>
            </w:tcBorders>
          </w:tcPr>
          <w:p w14:paraId="6EF98E0D" w14:textId="08F12D75" w:rsidR="009D4AA7" w:rsidRPr="002E6C36" w:rsidRDefault="009D4AA7" w:rsidP="00850DEA">
            <w:pPr>
              <w:spacing w:after="0" w:line="240" w:lineRule="auto"/>
              <w:ind w:left="0" w:firstLine="0"/>
              <w:rPr>
                <w:bCs/>
                <w:sz w:val="22"/>
                <w:lang w:val="fr-FR"/>
              </w:rPr>
            </w:pPr>
            <w:r w:rsidRPr="002E6C36">
              <w:rPr>
                <w:noProof/>
                <w:color w:val="auto"/>
                <w:sz w:val="22"/>
                <w:lang w:val="fr-FR"/>
              </w:rPr>
              <w:t>Installation d’une STEP pour le tra</w:t>
            </w:r>
            <w:r w:rsidRPr="002E6C36">
              <w:rPr>
                <w:noProof/>
                <w:sz w:val="22"/>
                <w:lang w:val="fr-FR"/>
              </w:rPr>
              <w:t>itement régulier des eaux usées</w:t>
            </w:r>
            <w:r w:rsidR="00856CA4">
              <w:rPr>
                <w:noProof/>
                <w:sz w:val="22"/>
                <w:lang w:val="fr-FR"/>
              </w:rPr>
              <w:t xml:space="preserve"> et suivi analyse des réjets</w:t>
            </w:r>
            <w:r w:rsidRPr="002E6C36">
              <w:rPr>
                <w:noProof/>
                <w:sz w:val="22"/>
                <w:lang w:val="fr-FR"/>
              </w:rPr>
              <w:t> ;</w:t>
            </w:r>
          </w:p>
        </w:tc>
        <w:tc>
          <w:tcPr>
            <w:tcW w:w="715" w:type="pct"/>
            <w:tcBorders>
              <w:top w:val="single" w:sz="4" w:space="0" w:color="auto"/>
              <w:left w:val="single" w:sz="4" w:space="0" w:color="auto"/>
              <w:bottom w:val="single" w:sz="4" w:space="0" w:color="auto"/>
              <w:right w:val="single" w:sz="4" w:space="0" w:color="auto"/>
            </w:tcBorders>
            <w:vAlign w:val="center"/>
          </w:tcPr>
          <w:p w14:paraId="7CB76104" w14:textId="77777777" w:rsidR="009D4AA7" w:rsidRPr="005955ED" w:rsidRDefault="009D4AA7" w:rsidP="00850DEA">
            <w:pPr>
              <w:spacing w:after="0" w:line="240" w:lineRule="auto"/>
              <w:ind w:left="0" w:firstLine="0"/>
              <w:jc w:val="center"/>
              <w:rPr>
                <w:color w:val="auto"/>
                <w:sz w:val="22"/>
                <w:lang w:val="fr-FR"/>
              </w:rPr>
            </w:pPr>
            <w:r w:rsidRPr="005955ED">
              <w:rPr>
                <w:color w:val="auto"/>
                <w:sz w:val="22"/>
                <w:lang w:val="fr-FR"/>
              </w:rPr>
              <w:t>Existence de la SPTEP</w:t>
            </w:r>
          </w:p>
          <w:p w14:paraId="76CB8493" w14:textId="20101E43" w:rsidR="00856CA4" w:rsidRPr="005955ED" w:rsidRDefault="00E55BDA" w:rsidP="00850DEA">
            <w:pPr>
              <w:spacing w:after="0" w:line="240" w:lineRule="auto"/>
              <w:ind w:left="0" w:firstLine="0"/>
              <w:jc w:val="center"/>
              <w:rPr>
                <w:color w:val="auto"/>
                <w:sz w:val="22"/>
                <w:lang w:val="fr-FR"/>
              </w:rPr>
            </w:pPr>
            <w:r w:rsidRPr="005955ED">
              <w:rPr>
                <w:sz w:val="22"/>
                <w:lang w:val="fr-FR"/>
              </w:rPr>
              <w:t>Contrôle</w:t>
            </w:r>
            <w:r w:rsidR="00856CA4" w:rsidRPr="005955ED">
              <w:rPr>
                <w:sz w:val="22"/>
                <w:lang w:val="fr-FR"/>
              </w:rPr>
              <w:t xml:space="preserve"> des paramètres de pollution avant rejets </w:t>
            </w:r>
            <w:r w:rsidR="00856CA4" w:rsidRPr="005955ED">
              <w:rPr>
                <w:sz w:val="22"/>
                <w:lang w:val="fr-FR"/>
              </w:rPr>
              <w:lastRenderedPageBreak/>
              <w:t xml:space="preserve">(DBO ; DCO ; Coliformes fécaux </w:t>
            </w:r>
            <w:proofErr w:type="gramStart"/>
            <w:r w:rsidR="00856CA4" w:rsidRPr="005955ED">
              <w:rPr>
                <w:sz w:val="22"/>
                <w:lang w:val="fr-FR"/>
              </w:rPr>
              <w:t>;  PH</w:t>
            </w:r>
            <w:proofErr w:type="gramEnd"/>
            <w:r w:rsidR="00856CA4" w:rsidRPr="005955ED">
              <w:rPr>
                <w:sz w:val="22"/>
                <w:lang w:val="fr-FR"/>
              </w:rPr>
              <w:t>, turbidité, métaux lourds/ Arsenic, Plomb, Cadmium, … ; Phosphores totaux ;  Azote total ;   Matières en Suspension (MES), conductivité,…),</w:t>
            </w:r>
          </w:p>
        </w:tc>
        <w:tc>
          <w:tcPr>
            <w:tcW w:w="521" w:type="pct"/>
            <w:tcBorders>
              <w:top w:val="single" w:sz="4" w:space="0" w:color="auto"/>
              <w:left w:val="single" w:sz="4" w:space="0" w:color="auto"/>
              <w:bottom w:val="single" w:sz="4" w:space="0" w:color="auto"/>
              <w:right w:val="single" w:sz="4" w:space="0" w:color="auto"/>
            </w:tcBorders>
            <w:vAlign w:val="center"/>
          </w:tcPr>
          <w:p w14:paraId="78AA0558"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lastRenderedPageBreak/>
              <w:t>Phase d’exploitation</w:t>
            </w:r>
          </w:p>
        </w:tc>
        <w:tc>
          <w:tcPr>
            <w:tcW w:w="514" w:type="pct"/>
            <w:tcBorders>
              <w:top w:val="single" w:sz="4" w:space="0" w:color="auto"/>
              <w:left w:val="single" w:sz="4" w:space="0" w:color="auto"/>
              <w:bottom w:val="single" w:sz="4" w:space="0" w:color="auto"/>
              <w:right w:val="single" w:sz="4" w:space="0" w:color="auto"/>
            </w:tcBorders>
            <w:vAlign w:val="center"/>
          </w:tcPr>
          <w:p w14:paraId="3E99AC81" w14:textId="77777777" w:rsidR="009D4AA7" w:rsidRDefault="009D4AA7" w:rsidP="00850DEA">
            <w:pPr>
              <w:spacing w:after="0" w:line="240" w:lineRule="auto"/>
              <w:ind w:left="0" w:firstLine="0"/>
              <w:jc w:val="center"/>
              <w:rPr>
                <w:color w:val="auto"/>
                <w:sz w:val="22"/>
                <w:lang w:val="fr-FR"/>
              </w:rPr>
            </w:pPr>
            <w:r w:rsidRPr="002E6C36">
              <w:rPr>
                <w:color w:val="auto"/>
                <w:sz w:val="22"/>
                <w:lang w:val="fr-FR"/>
              </w:rPr>
              <w:t>Entreprise</w:t>
            </w:r>
          </w:p>
          <w:p w14:paraId="2D9BEA3F" w14:textId="7155D242" w:rsidR="00856CA4" w:rsidRPr="002E6C36" w:rsidRDefault="00856CA4" w:rsidP="00850DEA">
            <w:pPr>
              <w:spacing w:after="0" w:line="240" w:lineRule="auto"/>
              <w:ind w:left="0" w:firstLine="0"/>
              <w:jc w:val="center"/>
              <w:rPr>
                <w:color w:val="auto"/>
                <w:sz w:val="22"/>
                <w:lang w:val="fr-FR"/>
              </w:rPr>
            </w:pPr>
            <w:r>
              <w:rPr>
                <w:color w:val="auto"/>
                <w:sz w:val="22"/>
                <w:lang w:val="fr-FR"/>
              </w:rPr>
              <w:t xml:space="preserve">LNSP </w:t>
            </w:r>
          </w:p>
        </w:tc>
        <w:tc>
          <w:tcPr>
            <w:tcW w:w="739" w:type="pct"/>
            <w:tcBorders>
              <w:top w:val="single" w:sz="4" w:space="0" w:color="auto"/>
              <w:left w:val="single" w:sz="4" w:space="0" w:color="auto"/>
              <w:bottom w:val="single" w:sz="4" w:space="0" w:color="auto"/>
              <w:right w:val="single" w:sz="4" w:space="0" w:color="auto"/>
            </w:tcBorders>
            <w:vAlign w:val="center"/>
          </w:tcPr>
          <w:p w14:paraId="5B193587" w14:textId="77777777" w:rsidR="009D4AA7" w:rsidRDefault="009D4AA7" w:rsidP="00850DEA">
            <w:pPr>
              <w:spacing w:after="0" w:line="240" w:lineRule="auto"/>
              <w:ind w:left="0" w:firstLine="0"/>
              <w:jc w:val="center"/>
              <w:rPr>
                <w:color w:val="auto"/>
                <w:sz w:val="22"/>
                <w:lang w:val="fr-FR"/>
              </w:rPr>
            </w:pPr>
            <w:r w:rsidRPr="002E6C36">
              <w:rPr>
                <w:color w:val="auto"/>
                <w:sz w:val="22"/>
                <w:lang w:val="fr-FR"/>
              </w:rPr>
              <w:t>UGP</w:t>
            </w:r>
          </w:p>
          <w:p w14:paraId="51762E4E" w14:textId="48B1AA6F" w:rsidR="00856CA4" w:rsidRPr="002E6C36" w:rsidRDefault="00E55BDA" w:rsidP="00850DEA">
            <w:pPr>
              <w:spacing w:after="0" w:line="240" w:lineRule="auto"/>
              <w:ind w:left="0" w:firstLine="0"/>
              <w:jc w:val="center"/>
              <w:rPr>
                <w:color w:val="auto"/>
                <w:sz w:val="22"/>
                <w:lang w:val="fr-FR"/>
              </w:rPr>
            </w:pPr>
            <w:r>
              <w:rPr>
                <w:color w:val="auto"/>
                <w:sz w:val="22"/>
                <w:lang w:val="fr-FR"/>
              </w:rPr>
              <w:t xml:space="preserve">Concessionnaire abattoir </w:t>
            </w:r>
          </w:p>
        </w:tc>
        <w:tc>
          <w:tcPr>
            <w:tcW w:w="705" w:type="pct"/>
            <w:tcBorders>
              <w:top w:val="single" w:sz="4" w:space="0" w:color="auto"/>
              <w:left w:val="single" w:sz="4" w:space="0" w:color="auto"/>
              <w:bottom w:val="single" w:sz="4" w:space="0" w:color="auto"/>
              <w:right w:val="single" w:sz="4" w:space="0" w:color="auto"/>
            </w:tcBorders>
            <w:vAlign w:val="center"/>
          </w:tcPr>
          <w:p w14:paraId="3DDB41C0"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Agence Nationale des Evaluations Environnementales</w:t>
            </w:r>
          </w:p>
        </w:tc>
        <w:tc>
          <w:tcPr>
            <w:tcW w:w="711" w:type="pct"/>
            <w:tcBorders>
              <w:top w:val="single" w:sz="4" w:space="0" w:color="auto"/>
              <w:left w:val="single" w:sz="4" w:space="0" w:color="auto"/>
              <w:bottom w:val="single" w:sz="4" w:space="0" w:color="auto"/>
              <w:right w:val="single" w:sz="4" w:space="0" w:color="auto"/>
            </w:tcBorders>
            <w:vAlign w:val="center"/>
          </w:tcPr>
          <w:p w14:paraId="1F762D4E" w14:textId="77777777" w:rsidR="009D4AA7" w:rsidRPr="002E6C36" w:rsidRDefault="009D4AA7" w:rsidP="00850DEA">
            <w:pPr>
              <w:spacing w:after="0" w:line="240" w:lineRule="auto"/>
              <w:ind w:left="0" w:firstLine="0"/>
              <w:jc w:val="center"/>
              <w:rPr>
                <w:color w:val="auto"/>
                <w:sz w:val="22"/>
                <w:lang w:val="fr-FR"/>
              </w:rPr>
            </w:pPr>
            <w:r w:rsidRPr="002E6C36">
              <w:rPr>
                <w:sz w:val="22"/>
              </w:rPr>
              <w:t>229 600 000</w:t>
            </w:r>
          </w:p>
        </w:tc>
      </w:tr>
      <w:tr w:rsidR="00E43408" w:rsidRPr="00E43408" w14:paraId="5669A16C" w14:textId="77777777" w:rsidTr="005955ED">
        <w:trPr>
          <w:trHeight w:val="480"/>
        </w:trPr>
        <w:tc>
          <w:tcPr>
            <w:tcW w:w="1095" w:type="pct"/>
            <w:tcBorders>
              <w:top w:val="single" w:sz="4" w:space="0" w:color="auto"/>
              <w:left w:val="single" w:sz="4" w:space="0" w:color="auto"/>
              <w:bottom w:val="single" w:sz="4" w:space="0" w:color="auto"/>
              <w:right w:val="single" w:sz="4" w:space="0" w:color="auto"/>
            </w:tcBorders>
          </w:tcPr>
          <w:p w14:paraId="1BF238BD" w14:textId="77777777" w:rsidR="009D4AA7" w:rsidRPr="002E6C36" w:rsidRDefault="009D4AA7" w:rsidP="00850DEA">
            <w:pPr>
              <w:spacing w:after="0" w:line="240" w:lineRule="auto"/>
              <w:ind w:left="0" w:firstLine="0"/>
              <w:rPr>
                <w:bCs/>
                <w:sz w:val="22"/>
                <w:lang w:val="fr-FR"/>
              </w:rPr>
            </w:pPr>
            <w:r w:rsidRPr="002E6C36">
              <w:rPr>
                <w:color w:val="auto"/>
                <w:sz w:val="22"/>
                <w:lang w:val="fr-FR"/>
              </w:rPr>
              <w:t>Faire la maintenance périodique des installations de la SEP</w:t>
            </w:r>
          </w:p>
        </w:tc>
        <w:tc>
          <w:tcPr>
            <w:tcW w:w="715" w:type="pct"/>
            <w:tcBorders>
              <w:top w:val="single" w:sz="4" w:space="0" w:color="auto"/>
              <w:left w:val="single" w:sz="4" w:space="0" w:color="auto"/>
              <w:bottom w:val="single" w:sz="4" w:space="0" w:color="auto"/>
              <w:right w:val="single" w:sz="4" w:space="0" w:color="auto"/>
            </w:tcBorders>
            <w:vAlign w:val="center"/>
          </w:tcPr>
          <w:p w14:paraId="36777930"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Existence d’un cahier d’exploitation de la STEP</w:t>
            </w:r>
          </w:p>
        </w:tc>
        <w:tc>
          <w:tcPr>
            <w:tcW w:w="521" w:type="pct"/>
            <w:tcBorders>
              <w:top w:val="single" w:sz="4" w:space="0" w:color="auto"/>
              <w:left w:val="single" w:sz="4" w:space="0" w:color="auto"/>
              <w:bottom w:val="single" w:sz="4" w:space="0" w:color="auto"/>
              <w:right w:val="single" w:sz="4" w:space="0" w:color="auto"/>
            </w:tcBorders>
            <w:vAlign w:val="center"/>
          </w:tcPr>
          <w:p w14:paraId="2070E7B4"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Phase d’exploitation</w:t>
            </w:r>
          </w:p>
        </w:tc>
        <w:tc>
          <w:tcPr>
            <w:tcW w:w="514" w:type="pct"/>
            <w:tcBorders>
              <w:top w:val="single" w:sz="4" w:space="0" w:color="auto"/>
              <w:left w:val="single" w:sz="4" w:space="0" w:color="auto"/>
              <w:bottom w:val="single" w:sz="4" w:space="0" w:color="auto"/>
              <w:right w:val="single" w:sz="4" w:space="0" w:color="auto"/>
            </w:tcBorders>
            <w:vAlign w:val="center"/>
          </w:tcPr>
          <w:p w14:paraId="26759FE3"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Entreprise</w:t>
            </w:r>
          </w:p>
        </w:tc>
        <w:tc>
          <w:tcPr>
            <w:tcW w:w="739" w:type="pct"/>
            <w:tcBorders>
              <w:top w:val="single" w:sz="4" w:space="0" w:color="auto"/>
              <w:left w:val="single" w:sz="4" w:space="0" w:color="auto"/>
              <w:bottom w:val="single" w:sz="4" w:space="0" w:color="auto"/>
              <w:right w:val="single" w:sz="4" w:space="0" w:color="auto"/>
            </w:tcBorders>
            <w:vAlign w:val="center"/>
          </w:tcPr>
          <w:p w14:paraId="0983837C"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UGP</w:t>
            </w:r>
          </w:p>
        </w:tc>
        <w:tc>
          <w:tcPr>
            <w:tcW w:w="705" w:type="pct"/>
            <w:tcBorders>
              <w:top w:val="single" w:sz="4" w:space="0" w:color="auto"/>
              <w:left w:val="single" w:sz="4" w:space="0" w:color="auto"/>
              <w:bottom w:val="single" w:sz="4" w:space="0" w:color="auto"/>
              <w:right w:val="single" w:sz="4" w:space="0" w:color="auto"/>
            </w:tcBorders>
            <w:vAlign w:val="center"/>
          </w:tcPr>
          <w:p w14:paraId="1557F27B"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Agence Nationale des Evaluations Environnementales</w:t>
            </w:r>
          </w:p>
        </w:tc>
        <w:tc>
          <w:tcPr>
            <w:tcW w:w="711" w:type="pct"/>
            <w:tcBorders>
              <w:top w:val="single" w:sz="4" w:space="0" w:color="auto"/>
              <w:left w:val="single" w:sz="4" w:space="0" w:color="auto"/>
              <w:bottom w:val="single" w:sz="4" w:space="0" w:color="auto"/>
              <w:right w:val="single" w:sz="4" w:space="0" w:color="auto"/>
            </w:tcBorders>
            <w:vAlign w:val="center"/>
          </w:tcPr>
          <w:p w14:paraId="69FE28A1"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5 000 000</w:t>
            </w:r>
          </w:p>
        </w:tc>
      </w:tr>
      <w:tr w:rsidR="00E43408" w:rsidRPr="00E43408" w14:paraId="4629215B" w14:textId="77777777" w:rsidTr="005955ED">
        <w:trPr>
          <w:trHeight w:val="480"/>
        </w:trPr>
        <w:tc>
          <w:tcPr>
            <w:tcW w:w="1095" w:type="pct"/>
            <w:tcBorders>
              <w:top w:val="single" w:sz="4" w:space="0" w:color="auto"/>
              <w:left w:val="single" w:sz="4" w:space="0" w:color="auto"/>
              <w:bottom w:val="single" w:sz="4" w:space="0" w:color="auto"/>
              <w:right w:val="single" w:sz="4" w:space="0" w:color="auto"/>
            </w:tcBorders>
          </w:tcPr>
          <w:p w14:paraId="2D628C85" w14:textId="77777777" w:rsidR="009D4AA7" w:rsidRPr="002E6C36" w:rsidRDefault="009D4AA7" w:rsidP="00850DEA">
            <w:pPr>
              <w:spacing w:after="0" w:line="240" w:lineRule="auto"/>
              <w:ind w:left="0" w:firstLine="0"/>
              <w:rPr>
                <w:color w:val="auto"/>
                <w:sz w:val="22"/>
                <w:lang w:val="fr-FR"/>
              </w:rPr>
            </w:pPr>
            <w:r w:rsidRPr="002E6C36">
              <w:rPr>
                <w:color w:val="auto"/>
                <w:sz w:val="22"/>
                <w:lang w:val="fr-FR"/>
              </w:rPr>
              <w:t>Disposer de bac à ordure et sous-traiter avec une entreprise d’enlèvement d’ordure</w:t>
            </w:r>
          </w:p>
        </w:tc>
        <w:tc>
          <w:tcPr>
            <w:tcW w:w="715" w:type="pct"/>
            <w:tcBorders>
              <w:top w:val="single" w:sz="4" w:space="0" w:color="auto"/>
              <w:left w:val="single" w:sz="4" w:space="0" w:color="auto"/>
              <w:bottom w:val="single" w:sz="4" w:space="0" w:color="auto"/>
              <w:right w:val="single" w:sz="4" w:space="0" w:color="auto"/>
            </w:tcBorders>
            <w:vAlign w:val="center"/>
          </w:tcPr>
          <w:p w14:paraId="38B58D74"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Nombre de bac à ordure installé</w:t>
            </w:r>
          </w:p>
        </w:tc>
        <w:tc>
          <w:tcPr>
            <w:tcW w:w="521" w:type="pct"/>
            <w:tcBorders>
              <w:top w:val="single" w:sz="4" w:space="0" w:color="auto"/>
              <w:left w:val="single" w:sz="4" w:space="0" w:color="auto"/>
              <w:bottom w:val="single" w:sz="4" w:space="0" w:color="auto"/>
              <w:right w:val="single" w:sz="4" w:space="0" w:color="auto"/>
            </w:tcBorders>
            <w:vAlign w:val="center"/>
          </w:tcPr>
          <w:p w14:paraId="28006B64"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Phase d’exploitation</w:t>
            </w:r>
          </w:p>
        </w:tc>
        <w:tc>
          <w:tcPr>
            <w:tcW w:w="514" w:type="pct"/>
            <w:tcBorders>
              <w:top w:val="single" w:sz="4" w:space="0" w:color="auto"/>
              <w:left w:val="single" w:sz="4" w:space="0" w:color="auto"/>
              <w:bottom w:val="single" w:sz="4" w:space="0" w:color="auto"/>
              <w:right w:val="single" w:sz="4" w:space="0" w:color="auto"/>
            </w:tcBorders>
            <w:vAlign w:val="center"/>
          </w:tcPr>
          <w:p w14:paraId="3324A369"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Spécialiste environnement de l’abattoir</w:t>
            </w:r>
          </w:p>
        </w:tc>
        <w:tc>
          <w:tcPr>
            <w:tcW w:w="739" w:type="pct"/>
            <w:tcBorders>
              <w:top w:val="single" w:sz="4" w:space="0" w:color="auto"/>
              <w:left w:val="single" w:sz="4" w:space="0" w:color="auto"/>
              <w:bottom w:val="single" w:sz="4" w:space="0" w:color="auto"/>
              <w:right w:val="single" w:sz="4" w:space="0" w:color="auto"/>
            </w:tcBorders>
            <w:vAlign w:val="center"/>
          </w:tcPr>
          <w:p w14:paraId="1F9DC2F2"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Spécialiste environnement de l’abattoir</w:t>
            </w:r>
          </w:p>
        </w:tc>
        <w:tc>
          <w:tcPr>
            <w:tcW w:w="705" w:type="pct"/>
            <w:tcBorders>
              <w:top w:val="single" w:sz="4" w:space="0" w:color="auto"/>
              <w:left w:val="single" w:sz="4" w:space="0" w:color="auto"/>
              <w:bottom w:val="single" w:sz="4" w:space="0" w:color="auto"/>
              <w:right w:val="single" w:sz="4" w:space="0" w:color="auto"/>
            </w:tcBorders>
            <w:vAlign w:val="center"/>
          </w:tcPr>
          <w:p w14:paraId="024C828D"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Spécialiste environnement de l’abattoir</w:t>
            </w:r>
          </w:p>
        </w:tc>
        <w:tc>
          <w:tcPr>
            <w:tcW w:w="711" w:type="pct"/>
            <w:tcBorders>
              <w:top w:val="single" w:sz="4" w:space="0" w:color="auto"/>
              <w:left w:val="single" w:sz="4" w:space="0" w:color="auto"/>
              <w:bottom w:val="single" w:sz="4" w:space="0" w:color="auto"/>
              <w:right w:val="single" w:sz="4" w:space="0" w:color="auto"/>
            </w:tcBorders>
            <w:vAlign w:val="center"/>
          </w:tcPr>
          <w:p w14:paraId="4C391D62"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1 500 000</w:t>
            </w:r>
          </w:p>
        </w:tc>
      </w:tr>
      <w:tr w:rsidR="00E43408" w:rsidRPr="00E43408" w14:paraId="4EFF4542" w14:textId="77777777" w:rsidTr="005955ED">
        <w:trPr>
          <w:trHeight w:val="480"/>
        </w:trPr>
        <w:tc>
          <w:tcPr>
            <w:tcW w:w="1095" w:type="pct"/>
            <w:tcBorders>
              <w:top w:val="single" w:sz="4" w:space="0" w:color="auto"/>
              <w:left w:val="single" w:sz="4" w:space="0" w:color="auto"/>
              <w:bottom w:val="single" w:sz="4" w:space="0" w:color="auto"/>
              <w:right w:val="single" w:sz="4" w:space="0" w:color="auto"/>
            </w:tcBorders>
          </w:tcPr>
          <w:p w14:paraId="32F167FE" w14:textId="77777777" w:rsidR="009D4AA7" w:rsidRPr="002E6C36" w:rsidRDefault="009D4AA7" w:rsidP="00850DEA">
            <w:pPr>
              <w:spacing w:after="0" w:line="240" w:lineRule="auto"/>
              <w:ind w:left="1"/>
              <w:rPr>
                <w:sz w:val="22"/>
                <w:lang w:val="fr-FR"/>
              </w:rPr>
            </w:pPr>
            <w:r w:rsidRPr="002E6C36">
              <w:rPr>
                <w:color w:val="auto"/>
                <w:sz w:val="22"/>
                <w:lang w:val="fr-FR"/>
              </w:rPr>
              <w:t>Prioriser la main d’œuvre locale lors du recrutement du personnel</w:t>
            </w:r>
            <w:r w:rsidRPr="002E6C36">
              <w:rPr>
                <w:sz w:val="22"/>
                <w:lang w:val="fr-FR"/>
              </w:rPr>
              <w:t xml:space="preserve"> en tenant</w:t>
            </w:r>
            <w:r w:rsidRPr="002E6C36">
              <w:rPr>
                <w:color w:val="auto"/>
                <w:sz w:val="22"/>
                <w:lang w:val="fr-FR"/>
              </w:rPr>
              <w:t xml:space="preserve"> compte du genre et de la main d’œuvre locale lors du recrutement du personnel</w:t>
            </w:r>
          </w:p>
        </w:tc>
        <w:tc>
          <w:tcPr>
            <w:tcW w:w="715" w:type="pct"/>
            <w:tcBorders>
              <w:top w:val="single" w:sz="4" w:space="0" w:color="auto"/>
              <w:left w:val="single" w:sz="4" w:space="0" w:color="auto"/>
              <w:bottom w:val="single" w:sz="4" w:space="0" w:color="auto"/>
              <w:right w:val="single" w:sz="4" w:space="0" w:color="auto"/>
            </w:tcBorders>
            <w:vAlign w:val="center"/>
          </w:tcPr>
          <w:p w14:paraId="722F3D22"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Nombre de personnes recrutées</w:t>
            </w:r>
          </w:p>
        </w:tc>
        <w:tc>
          <w:tcPr>
            <w:tcW w:w="521" w:type="pct"/>
            <w:tcBorders>
              <w:top w:val="single" w:sz="4" w:space="0" w:color="auto"/>
              <w:left w:val="single" w:sz="4" w:space="0" w:color="auto"/>
              <w:bottom w:val="single" w:sz="4" w:space="0" w:color="auto"/>
              <w:right w:val="single" w:sz="4" w:space="0" w:color="auto"/>
            </w:tcBorders>
            <w:vAlign w:val="center"/>
          </w:tcPr>
          <w:p w14:paraId="19493498"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Phase d’exploitation</w:t>
            </w:r>
          </w:p>
        </w:tc>
        <w:tc>
          <w:tcPr>
            <w:tcW w:w="514" w:type="pct"/>
            <w:tcBorders>
              <w:top w:val="single" w:sz="4" w:space="0" w:color="auto"/>
              <w:left w:val="single" w:sz="4" w:space="0" w:color="auto"/>
              <w:bottom w:val="single" w:sz="4" w:space="0" w:color="auto"/>
              <w:right w:val="single" w:sz="4" w:space="0" w:color="auto"/>
            </w:tcBorders>
            <w:vAlign w:val="center"/>
          </w:tcPr>
          <w:p w14:paraId="28736CC8"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Direction de l’abattoir</w:t>
            </w:r>
          </w:p>
        </w:tc>
        <w:tc>
          <w:tcPr>
            <w:tcW w:w="739" w:type="pct"/>
            <w:tcBorders>
              <w:top w:val="single" w:sz="4" w:space="0" w:color="auto"/>
              <w:left w:val="single" w:sz="4" w:space="0" w:color="auto"/>
              <w:bottom w:val="single" w:sz="4" w:space="0" w:color="auto"/>
              <w:right w:val="single" w:sz="4" w:space="0" w:color="auto"/>
            </w:tcBorders>
            <w:vAlign w:val="center"/>
          </w:tcPr>
          <w:p w14:paraId="6F210C05"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Direction de l’abattoir</w:t>
            </w:r>
          </w:p>
        </w:tc>
        <w:tc>
          <w:tcPr>
            <w:tcW w:w="705" w:type="pct"/>
            <w:tcBorders>
              <w:top w:val="single" w:sz="4" w:space="0" w:color="auto"/>
              <w:left w:val="single" w:sz="4" w:space="0" w:color="auto"/>
              <w:bottom w:val="single" w:sz="4" w:space="0" w:color="auto"/>
              <w:right w:val="single" w:sz="4" w:space="0" w:color="auto"/>
            </w:tcBorders>
            <w:vAlign w:val="center"/>
          </w:tcPr>
          <w:p w14:paraId="61D71413"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Direction de l’abattoir</w:t>
            </w:r>
          </w:p>
        </w:tc>
        <w:tc>
          <w:tcPr>
            <w:tcW w:w="711" w:type="pct"/>
            <w:tcBorders>
              <w:top w:val="single" w:sz="4" w:space="0" w:color="auto"/>
              <w:left w:val="single" w:sz="4" w:space="0" w:color="auto"/>
              <w:bottom w:val="single" w:sz="4" w:space="0" w:color="auto"/>
              <w:right w:val="single" w:sz="4" w:space="0" w:color="auto"/>
            </w:tcBorders>
            <w:vAlign w:val="center"/>
          </w:tcPr>
          <w:p w14:paraId="132A0B46"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1 000 000</w:t>
            </w:r>
          </w:p>
        </w:tc>
      </w:tr>
      <w:tr w:rsidR="00E43408" w:rsidRPr="00E43408" w14:paraId="4C0D3974" w14:textId="77777777" w:rsidTr="005955ED">
        <w:trPr>
          <w:trHeight w:val="480"/>
        </w:trPr>
        <w:tc>
          <w:tcPr>
            <w:tcW w:w="1095" w:type="pct"/>
            <w:tcBorders>
              <w:top w:val="single" w:sz="4" w:space="0" w:color="auto"/>
              <w:left w:val="single" w:sz="4" w:space="0" w:color="auto"/>
              <w:bottom w:val="single" w:sz="4" w:space="0" w:color="auto"/>
              <w:right w:val="single" w:sz="4" w:space="0" w:color="auto"/>
            </w:tcBorders>
          </w:tcPr>
          <w:p w14:paraId="3210E419" w14:textId="77777777" w:rsidR="009D4AA7" w:rsidRPr="002E6C36" w:rsidRDefault="009D4AA7" w:rsidP="00850DEA">
            <w:pPr>
              <w:spacing w:after="0" w:line="240" w:lineRule="auto"/>
              <w:ind w:left="0" w:firstLine="0"/>
              <w:rPr>
                <w:color w:val="auto"/>
                <w:sz w:val="22"/>
                <w:lang w:val="fr-FR"/>
              </w:rPr>
            </w:pPr>
            <w:r w:rsidRPr="002E6C36">
              <w:rPr>
                <w:color w:val="auto"/>
                <w:sz w:val="22"/>
                <w:lang w:val="fr-FR"/>
              </w:rPr>
              <w:t>Renforcer les capacités des acteurs de la chaine de valeur de l’élevage (charcuterie, vente d’aliment bétail, vente de produits transformés de l’élevage, …)</w:t>
            </w:r>
          </w:p>
        </w:tc>
        <w:tc>
          <w:tcPr>
            <w:tcW w:w="715" w:type="pct"/>
            <w:tcBorders>
              <w:top w:val="single" w:sz="4" w:space="0" w:color="auto"/>
              <w:left w:val="single" w:sz="4" w:space="0" w:color="auto"/>
              <w:bottom w:val="single" w:sz="4" w:space="0" w:color="auto"/>
              <w:right w:val="single" w:sz="4" w:space="0" w:color="auto"/>
            </w:tcBorders>
            <w:vAlign w:val="center"/>
          </w:tcPr>
          <w:p w14:paraId="4D0B54DE"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Nombre d’acteurs de la chaine de valeur de l’élevage formé</w:t>
            </w:r>
          </w:p>
        </w:tc>
        <w:tc>
          <w:tcPr>
            <w:tcW w:w="521" w:type="pct"/>
            <w:tcBorders>
              <w:top w:val="single" w:sz="4" w:space="0" w:color="auto"/>
              <w:left w:val="single" w:sz="4" w:space="0" w:color="auto"/>
              <w:bottom w:val="single" w:sz="4" w:space="0" w:color="auto"/>
              <w:right w:val="single" w:sz="4" w:space="0" w:color="auto"/>
            </w:tcBorders>
            <w:vAlign w:val="center"/>
          </w:tcPr>
          <w:p w14:paraId="46C3B4EB"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Phase d’exploitation</w:t>
            </w:r>
          </w:p>
        </w:tc>
        <w:tc>
          <w:tcPr>
            <w:tcW w:w="514" w:type="pct"/>
            <w:tcBorders>
              <w:top w:val="single" w:sz="4" w:space="0" w:color="auto"/>
              <w:left w:val="single" w:sz="4" w:space="0" w:color="auto"/>
              <w:bottom w:val="single" w:sz="4" w:space="0" w:color="auto"/>
              <w:right w:val="single" w:sz="4" w:space="0" w:color="auto"/>
            </w:tcBorders>
            <w:vAlign w:val="center"/>
          </w:tcPr>
          <w:p w14:paraId="5D008744"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Direction de l’abattoir</w:t>
            </w:r>
          </w:p>
        </w:tc>
        <w:tc>
          <w:tcPr>
            <w:tcW w:w="739" w:type="pct"/>
            <w:tcBorders>
              <w:top w:val="single" w:sz="4" w:space="0" w:color="auto"/>
              <w:left w:val="single" w:sz="4" w:space="0" w:color="auto"/>
              <w:bottom w:val="single" w:sz="4" w:space="0" w:color="auto"/>
              <w:right w:val="single" w:sz="4" w:space="0" w:color="auto"/>
            </w:tcBorders>
            <w:vAlign w:val="center"/>
          </w:tcPr>
          <w:p w14:paraId="78522B1E"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Direction de l’abattoir</w:t>
            </w:r>
          </w:p>
        </w:tc>
        <w:tc>
          <w:tcPr>
            <w:tcW w:w="705" w:type="pct"/>
            <w:tcBorders>
              <w:top w:val="single" w:sz="4" w:space="0" w:color="auto"/>
              <w:left w:val="single" w:sz="4" w:space="0" w:color="auto"/>
              <w:bottom w:val="single" w:sz="4" w:space="0" w:color="auto"/>
              <w:right w:val="single" w:sz="4" w:space="0" w:color="auto"/>
            </w:tcBorders>
            <w:vAlign w:val="center"/>
          </w:tcPr>
          <w:p w14:paraId="034D21ED"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Direction de l’abattoir</w:t>
            </w:r>
          </w:p>
        </w:tc>
        <w:tc>
          <w:tcPr>
            <w:tcW w:w="711" w:type="pct"/>
            <w:tcBorders>
              <w:top w:val="single" w:sz="4" w:space="0" w:color="auto"/>
              <w:left w:val="single" w:sz="4" w:space="0" w:color="auto"/>
              <w:bottom w:val="single" w:sz="4" w:space="0" w:color="auto"/>
              <w:right w:val="single" w:sz="4" w:space="0" w:color="auto"/>
            </w:tcBorders>
            <w:vAlign w:val="center"/>
          </w:tcPr>
          <w:p w14:paraId="411B36AC" w14:textId="77777777" w:rsidR="009D4AA7" w:rsidRPr="002E6C36" w:rsidRDefault="009D4AA7" w:rsidP="00850DEA">
            <w:pPr>
              <w:spacing w:after="0" w:line="240" w:lineRule="auto"/>
              <w:ind w:left="0" w:firstLine="0"/>
              <w:jc w:val="center"/>
              <w:rPr>
                <w:color w:val="auto"/>
                <w:sz w:val="22"/>
                <w:lang w:val="fr-FR"/>
              </w:rPr>
            </w:pPr>
            <w:r w:rsidRPr="002E6C36">
              <w:rPr>
                <w:color w:val="auto"/>
                <w:sz w:val="22"/>
                <w:lang w:val="fr-FR"/>
              </w:rPr>
              <w:t>10 000 000</w:t>
            </w:r>
          </w:p>
        </w:tc>
      </w:tr>
      <w:tr w:rsidR="009D4AA7" w:rsidRPr="00850DEA" w14:paraId="5599EA79" w14:textId="77777777" w:rsidTr="005955ED">
        <w:trPr>
          <w:trHeight w:val="83"/>
        </w:trPr>
        <w:tc>
          <w:tcPr>
            <w:tcW w:w="4289" w:type="pct"/>
            <w:gridSpan w:val="6"/>
            <w:tcBorders>
              <w:top w:val="single" w:sz="4" w:space="0" w:color="auto"/>
              <w:left w:val="single" w:sz="4" w:space="0" w:color="auto"/>
              <w:bottom w:val="single" w:sz="4" w:space="0" w:color="auto"/>
              <w:right w:val="single" w:sz="4" w:space="0" w:color="auto"/>
            </w:tcBorders>
          </w:tcPr>
          <w:p w14:paraId="3262073C" w14:textId="77777777" w:rsidR="009D4AA7" w:rsidRPr="002E6C36" w:rsidRDefault="009D4AA7" w:rsidP="00850DEA">
            <w:pPr>
              <w:spacing w:after="0" w:line="240" w:lineRule="auto"/>
              <w:jc w:val="left"/>
              <w:rPr>
                <w:sz w:val="22"/>
                <w:lang w:eastAsia="x-none"/>
              </w:rPr>
            </w:pPr>
            <w:r w:rsidRPr="002E6C36">
              <w:rPr>
                <w:rFonts w:eastAsia="Calibri"/>
                <w:b/>
                <w:bCs/>
                <w:noProof/>
                <w:sz w:val="22"/>
                <w:lang w:eastAsia="fr-FR"/>
              </w:rPr>
              <w:t>surveillance environnementale externe</w:t>
            </w:r>
          </w:p>
        </w:tc>
        <w:tc>
          <w:tcPr>
            <w:tcW w:w="711" w:type="pct"/>
            <w:tcBorders>
              <w:top w:val="single" w:sz="4" w:space="0" w:color="auto"/>
              <w:left w:val="single" w:sz="4" w:space="0" w:color="auto"/>
              <w:bottom w:val="single" w:sz="4" w:space="0" w:color="auto"/>
              <w:right w:val="single" w:sz="4" w:space="0" w:color="auto"/>
            </w:tcBorders>
          </w:tcPr>
          <w:p w14:paraId="75BC5871" w14:textId="77777777" w:rsidR="009D4AA7" w:rsidRPr="002E6C36" w:rsidRDefault="009D4AA7" w:rsidP="00850DEA">
            <w:pPr>
              <w:spacing w:after="0" w:line="240" w:lineRule="auto"/>
              <w:jc w:val="center"/>
              <w:rPr>
                <w:b/>
                <w:bCs/>
                <w:noProof/>
                <w:sz w:val="22"/>
                <w:lang w:eastAsia="fr-FR"/>
              </w:rPr>
            </w:pPr>
            <w:r w:rsidRPr="002E6C36">
              <w:rPr>
                <w:b/>
                <w:bCs/>
                <w:noProof/>
                <w:sz w:val="22"/>
                <w:lang w:eastAsia="fr-FR"/>
              </w:rPr>
              <w:t>30 500 000</w:t>
            </w:r>
          </w:p>
        </w:tc>
      </w:tr>
      <w:tr w:rsidR="009D4AA7" w:rsidRPr="00850DEA" w14:paraId="4FCAD45F" w14:textId="77777777" w:rsidTr="005955ED">
        <w:trPr>
          <w:trHeight w:val="132"/>
        </w:trPr>
        <w:tc>
          <w:tcPr>
            <w:tcW w:w="4289" w:type="pct"/>
            <w:gridSpan w:val="6"/>
            <w:tcBorders>
              <w:top w:val="single" w:sz="4" w:space="0" w:color="auto"/>
              <w:left w:val="single" w:sz="4" w:space="0" w:color="auto"/>
              <w:bottom w:val="single" w:sz="4" w:space="0" w:color="auto"/>
              <w:right w:val="single" w:sz="4" w:space="0" w:color="auto"/>
            </w:tcBorders>
          </w:tcPr>
          <w:p w14:paraId="0CC514E1" w14:textId="77777777" w:rsidR="009D4AA7" w:rsidRPr="002E6C36" w:rsidRDefault="009D4AA7" w:rsidP="00850DEA">
            <w:pPr>
              <w:spacing w:after="0" w:line="240" w:lineRule="auto"/>
              <w:jc w:val="left"/>
              <w:rPr>
                <w:b/>
                <w:bCs/>
                <w:sz w:val="22"/>
              </w:rPr>
            </w:pPr>
            <w:r w:rsidRPr="002E6C36">
              <w:rPr>
                <w:rFonts w:eastAsia="Calibri"/>
                <w:b/>
                <w:bCs/>
                <w:noProof/>
                <w:sz w:val="22"/>
                <w:lang w:eastAsia="fr-FR"/>
              </w:rPr>
              <w:t>Renforcement des capacités</w:t>
            </w:r>
          </w:p>
        </w:tc>
        <w:tc>
          <w:tcPr>
            <w:tcW w:w="711" w:type="pct"/>
            <w:tcBorders>
              <w:top w:val="single" w:sz="4" w:space="0" w:color="auto"/>
              <w:left w:val="single" w:sz="4" w:space="0" w:color="auto"/>
              <w:bottom w:val="single" w:sz="4" w:space="0" w:color="auto"/>
              <w:right w:val="single" w:sz="4" w:space="0" w:color="auto"/>
            </w:tcBorders>
          </w:tcPr>
          <w:p w14:paraId="7FBEA4F2" w14:textId="77777777" w:rsidR="009D4AA7" w:rsidRPr="002E6C36" w:rsidRDefault="009D4AA7" w:rsidP="00850DEA">
            <w:pPr>
              <w:spacing w:after="0" w:line="240" w:lineRule="auto"/>
              <w:jc w:val="center"/>
              <w:rPr>
                <w:b/>
                <w:bCs/>
                <w:noProof/>
                <w:sz w:val="22"/>
                <w:lang w:eastAsia="fr-FR"/>
              </w:rPr>
            </w:pPr>
            <w:r w:rsidRPr="002E6C36">
              <w:rPr>
                <w:b/>
                <w:bCs/>
                <w:noProof/>
                <w:sz w:val="22"/>
                <w:lang w:eastAsia="fr-FR"/>
              </w:rPr>
              <w:t>30 100 000</w:t>
            </w:r>
          </w:p>
        </w:tc>
      </w:tr>
      <w:tr w:rsidR="009D4AA7" w:rsidRPr="00850DEA" w14:paraId="3013A3F1" w14:textId="77777777" w:rsidTr="005955ED">
        <w:trPr>
          <w:trHeight w:val="136"/>
        </w:trPr>
        <w:tc>
          <w:tcPr>
            <w:tcW w:w="4289" w:type="pct"/>
            <w:gridSpan w:val="6"/>
            <w:tcBorders>
              <w:top w:val="single" w:sz="4" w:space="0" w:color="auto"/>
              <w:left w:val="single" w:sz="4" w:space="0" w:color="auto"/>
              <w:bottom w:val="single" w:sz="4" w:space="0" w:color="auto"/>
              <w:right w:val="single" w:sz="4" w:space="0" w:color="auto"/>
            </w:tcBorders>
          </w:tcPr>
          <w:p w14:paraId="33420F1D" w14:textId="77777777" w:rsidR="009D4AA7" w:rsidRPr="002E6C36" w:rsidRDefault="009D4AA7" w:rsidP="00850DEA">
            <w:pPr>
              <w:spacing w:after="0" w:line="240" w:lineRule="auto"/>
              <w:jc w:val="left"/>
              <w:rPr>
                <w:b/>
                <w:bCs/>
                <w:sz w:val="22"/>
                <w:lang w:val="fr-FR"/>
              </w:rPr>
            </w:pPr>
            <w:r w:rsidRPr="002E6C36">
              <w:rPr>
                <w:rFonts w:eastAsia="Calibri"/>
                <w:b/>
                <w:bCs/>
                <w:noProof/>
                <w:sz w:val="22"/>
                <w:lang w:val="fr-FR" w:eastAsia="fr-FR"/>
              </w:rPr>
              <w:t>Mécanisme de gestion des plaintes</w:t>
            </w:r>
          </w:p>
        </w:tc>
        <w:tc>
          <w:tcPr>
            <w:tcW w:w="711" w:type="pct"/>
            <w:tcBorders>
              <w:top w:val="single" w:sz="4" w:space="0" w:color="auto"/>
              <w:left w:val="single" w:sz="4" w:space="0" w:color="auto"/>
              <w:bottom w:val="single" w:sz="4" w:space="0" w:color="auto"/>
              <w:right w:val="single" w:sz="4" w:space="0" w:color="auto"/>
            </w:tcBorders>
          </w:tcPr>
          <w:p w14:paraId="084A93C5" w14:textId="77777777" w:rsidR="009D4AA7" w:rsidRPr="002E6C36" w:rsidRDefault="009D4AA7" w:rsidP="00850DEA">
            <w:pPr>
              <w:spacing w:after="0" w:line="240" w:lineRule="auto"/>
              <w:jc w:val="center"/>
              <w:rPr>
                <w:b/>
                <w:bCs/>
                <w:noProof/>
                <w:sz w:val="22"/>
                <w:lang w:val="fr-FR" w:eastAsia="fr-FR"/>
              </w:rPr>
            </w:pPr>
            <w:r w:rsidRPr="002E6C36">
              <w:rPr>
                <w:b/>
                <w:bCs/>
                <w:noProof/>
                <w:sz w:val="22"/>
                <w:lang w:val="fr-FR" w:eastAsia="fr-FR"/>
              </w:rPr>
              <w:t>6 200 000</w:t>
            </w:r>
          </w:p>
        </w:tc>
      </w:tr>
      <w:tr w:rsidR="009D4AA7" w:rsidRPr="00850DEA" w14:paraId="34293E6F" w14:textId="77777777" w:rsidTr="005955ED">
        <w:trPr>
          <w:trHeight w:val="127"/>
        </w:trPr>
        <w:tc>
          <w:tcPr>
            <w:tcW w:w="4289" w:type="pct"/>
            <w:gridSpan w:val="6"/>
            <w:tcBorders>
              <w:top w:val="single" w:sz="4" w:space="0" w:color="auto"/>
              <w:left w:val="single" w:sz="4" w:space="0" w:color="auto"/>
              <w:bottom w:val="single" w:sz="4" w:space="0" w:color="auto"/>
              <w:right w:val="single" w:sz="4" w:space="0" w:color="auto"/>
            </w:tcBorders>
          </w:tcPr>
          <w:p w14:paraId="7C8510F1" w14:textId="77777777" w:rsidR="009D4AA7" w:rsidRPr="002E6C36" w:rsidRDefault="009D4AA7" w:rsidP="00850DEA">
            <w:pPr>
              <w:spacing w:after="0" w:line="240" w:lineRule="auto"/>
              <w:jc w:val="left"/>
              <w:rPr>
                <w:b/>
                <w:bCs/>
                <w:sz w:val="22"/>
              </w:rPr>
            </w:pPr>
            <w:r w:rsidRPr="002E6C36">
              <w:rPr>
                <w:b/>
                <w:bCs/>
                <w:sz w:val="22"/>
              </w:rPr>
              <w:t>TOTAL</w:t>
            </w:r>
          </w:p>
        </w:tc>
        <w:tc>
          <w:tcPr>
            <w:tcW w:w="711" w:type="pct"/>
            <w:tcBorders>
              <w:top w:val="single" w:sz="4" w:space="0" w:color="auto"/>
              <w:left w:val="single" w:sz="4" w:space="0" w:color="auto"/>
              <w:bottom w:val="single" w:sz="4" w:space="0" w:color="auto"/>
              <w:right w:val="single" w:sz="4" w:space="0" w:color="auto"/>
            </w:tcBorders>
          </w:tcPr>
          <w:p w14:paraId="17E7D6D4" w14:textId="4F679DB5" w:rsidR="009D4AA7" w:rsidRPr="002E6C36" w:rsidRDefault="00931249" w:rsidP="00850DEA">
            <w:pPr>
              <w:spacing w:after="0" w:line="240" w:lineRule="auto"/>
              <w:jc w:val="center"/>
              <w:rPr>
                <w:b/>
                <w:bCs/>
                <w:noProof/>
                <w:sz w:val="22"/>
                <w:lang w:eastAsia="fr-FR"/>
              </w:rPr>
            </w:pPr>
            <w:r w:rsidRPr="00931249">
              <w:rPr>
                <w:b/>
                <w:bCs/>
                <w:noProof/>
                <w:sz w:val="22"/>
                <w:lang w:eastAsia="fr-FR"/>
              </w:rPr>
              <w:t>522 528 500</w:t>
            </w:r>
          </w:p>
        </w:tc>
      </w:tr>
    </w:tbl>
    <w:bookmarkEnd w:id="40"/>
    <w:p w14:paraId="60054977" w14:textId="3DA4AC29" w:rsidR="009D4AA7" w:rsidRDefault="009D4AA7" w:rsidP="007975F6">
      <w:pPr>
        <w:spacing w:after="0" w:line="240" w:lineRule="auto"/>
        <w:ind w:left="0" w:firstLine="0"/>
        <w:rPr>
          <w:rFonts w:eastAsia="Arial Narrow"/>
          <w:color w:val="auto"/>
          <w:szCs w:val="24"/>
          <w:lang w:val="fr-FR"/>
        </w:rPr>
      </w:pPr>
      <w:r w:rsidRPr="006F4202">
        <w:rPr>
          <w:szCs w:val="24"/>
          <w:lang w:val="fr-FR" w:eastAsia="fr-FR"/>
        </w:rPr>
        <w:t>Source : Consultant EIES-Abattoir de Bobo Dioulasso 2023</w:t>
      </w:r>
      <w:bookmarkEnd w:id="36"/>
    </w:p>
    <w:p w14:paraId="0E4DC1AF" w14:textId="77777777" w:rsidR="00DD76DB" w:rsidRPr="002E6C36" w:rsidRDefault="00DD76DB" w:rsidP="002E6C36">
      <w:pPr>
        <w:rPr>
          <w:rFonts w:eastAsia="Arial Narrow"/>
          <w:szCs w:val="24"/>
          <w:lang w:val="fr-FR"/>
        </w:rPr>
        <w:sectPr w:rsidR="00DD76DB" w:rsidRPr="002E6C36" w:rsidSect="002E6C36">
          <w:pgSz w:w="16841" w:h="11899" w:orient="landscape"/>
          <w:pgMar w:top="1417" w:right="1417" w:bottom="1267" w:left="1417" w:header="720" w:footer="709" w:gutter="0"/>
          <w:pgNumType w:fmt="upperRoman" w:start="1"/>
          <w:cols w:space="720"/>
          <w:docGrid w:linePitch="326"/>
        </w:sectPr>
      </w:pPr>
    </w:p>
    <w:p w14:paraId="2B2C5D79" w14:textId="2E672920" w:rsidR="002E0322" w:rsidRDefault="00726A5A" w:rsidP="00726A5A">
      <w:pPr>
        <w:spacing w:after="160" w:line="240" w:lineRule="auto"/>
        <w:ind w:left="0" w:firstLine="0"/>
        <w:jc w:val="left"/>
        <w:outlineLvl w:val="0"/>
        <w:rPr>
          <w:rFonts w:eastAsia="Calibri"/>
          <w:b/>
          <w:bCs/>
          <w:szCs w:val="24"/>
        </w:rPr>
      </w:pPr>
      <w:bookmarkStart w:id="41" w:name="_Toc111120643"/>
      <w:bookmarkStart w:id="42" w:name="_Toc129169734"/>
      <w:bookmarkStart w:id="43" w:name="_Toc139291078"/>
      <w:bookmarkStart w:id="44" w:name="_Toc139292034"/>
      <w:bookmarkStart w:id="45" w:name="_Toc139293010"/>
      <w:bookmarkStart w:id="46" w:name="_Toc139293429"/>
      <w:bookmarkStart w:id="47" w:name="_Toc139312001"/>
      <w:bookmarkStart w:id="48" w:name="_Toc151381720"/>
      <w:r w:rsidRPr="00423619">
        <w:rPr>
          <w:rFonts w:eastAsia="Calibri"/>
          <w:b/>
          <w:bCs/>
          <w:szCs w:val="24"/>
        </w:rPr>
        <w:lastRenderedPageBreak/>
        <w:t>NON-EXECUTIVE SUMMARY</w:t>
      </w:r>
      <w:bookmarkEnd w:id="41"/>
      <w:bookmarkEnd w:id="42"/>
      <w:bookmarkEnd w:id="43"/>
      <w:bookmarkEnd w:id="44"/>
      <w:bookmarkEnd w:id="45"/>
      <w:bookmarkEnd w:id="46"/>
      <w:bookmarkEnd w:id="47"/>
      <w:bookmarkEnd w:id="48"/>
    </w:p>
    <w:p w14:paraId="32EE469D" w14:textId="77777777" w:rsidR="00273B10" w:rsidRPr="0027378A" w:rsidRDefault="00273B10" w:rsidP="0027378A">
      <w:pPr>
        <w:spacing w:after="0" w:line="276" w:lineRule="auto"/>
        <w:ind w:left="9" w:right="14" w:firstLine="0"/>
        <w:rPr>
          <w:rFonts w:eastAsia="Arial Narrow"/>
          <w:color w:val="auto"/>
          <w:sz w:val="22"/>
          <w:lang w:val="en-US"/>
        </w:rPr>
      </w:pPr>
      <w:r w:rsidRPr="0027378A">
        <w:rPr>
          <w:rFonts w:eastAsia="Arial Narrow"/>
          <w:color w:val="auto"/>
          <w:sz w:val="22"/>
        </w:rPr>
        <w:t xml:space="preserve">Burkina Faso is an </w:t>
      </w:r>
      <w:proofErr w:type="spellStart"/>
      <w:r w:rsidRPr="0027378A">
        <w:rPr>
          <w:rFonts w:eastAsia="Arial Narrow"/>
          <w:color w:val="auto"/>
          <w:sz w:val="22"/>
        </w:rPr>
        <w:t>agro</w:t>
      </w:r>
      <w:proofErr w:type="spellEnd"/>
      <w:r w:rsidRPr="0027378A">
        <w:rPr>
          <w:rFonts w:eastAsia="Arial Narrow"/>
          <w:color w:val="auto"/>
          <w:sz w:val="22"/>
        </w:rPr>
        <w:t>-pastoral country where the livestock sub-sector is a major contributor to the national economy. During the period 2012-2020, this sector generated between 18% and 20% of the country's Gross Domestic Product (GDP). With a 26% share of export earnings, it ranks 3rd among export products after gold and cotton in 2009.</w:t>
      </w:r>
    </w:p>
    <w:p w14:paraId="7A17D6D0" w14:textId="77777777" w:rsidR="00273B10" w:rsidRPr="0027378A" w:rsidRDefault="00273B10" w:rsidP="0027378A">
      <w:pPr>
        <w:spacing w:after="0" w:line="276" w:lineRule="auto"/>
        <w:ind w:left="17" w:right="14"/>
        <w:rPr>
          <w:rFonts w:eastAsia="Arial Narrow"/>
          <w:color w:val="auto"/>
          <w:sz w:val="22"/>
          <w:lang w:val="en-US"/>
        </w:rPr>
      </w:pPr>
      <w:r w:rsidRPr="0027378A">
        <w:rPr>
          <w:rFonts w:eastAsia="Arial Narrow"/>
          <w:color w:val="auto"/>
          <w:sz w:val="22"/>
        </w:rPr>
        <w:t xml:space="preserve">These exports are mainly destined for neighbouring countries such as Côte d'Ivoire, Ghana, Benin, Togo and Nigeria. Given the enormous potential for the development of the meat and by-products export chain, and the enhancement of the meat products chain; The development of infrastructure for the processing and marketing of animal products is becoming a priority for the government, which has set itself the objective of enhancing the value of animal production. Thus, through the Project for the Development of Integrated Livestock Value Chains in Burkina Faso (PDCVIE), the strengthening of the meat products value chain is therefore justified with the sub-project of the modern slaughterhouse of Bobo Dioulasso.  </w:t>
      </w:r>
    </w:p>
    <w:p w14:paraId="7F98EB56" w14:textId="77777777" w:rsidR="00273B10" w:rsidRPr="00F60F28" w:rsidRDefault="00273B10" w:rsidP="00273B10">
      <w:pPr>
        <w:keepNext/>
        <w:keepLines/>
        <w:numPr>
          <w:ilvl w:val="0"/>
          <w:numId w:val="232"/>
        </w:numPr>
        <w:spacing w:before="240" w:after="7" w:line="276" w:lineRule="auto"/>
        <w:outlineLvl w:val="3"/>
        <w:rPr>
          <w:rFonts w:eastAsia="Arial Narrow"/>
          <w:b/>
          <w:sz w:val="22"/>
          <w:lang w:val="en-US"/>
        </w:rPr>
      </w:pPr>
      <w:r w:rsidRPr="00A04D1F">
        <w:rPr>
          <w:rFonts w:eastAsia="Arial Narrow"/>
          <w:b/>
          <w:sz w:val="22"/>
        </w:rPr>
        <w:t>Brief description of the Bobo Dioulasso modern slaughterhouse sub-project</w:t>
      </w:r>
    </w:p>
    <w:p w14:paraId="28893329" w14:textId="0DACC7AA" w:rsidR="00273B10" w:rsidRPr="00F60F28" w:rsidRDefault="007975F6" w:rsidP="00273B10">
      <w:pPr>
        <w:spacing w:before="120" w:after="120" w:line="276" w:lineRule="auto"/>
        <w:ind w:left="0"/>
        <w:rPr>
          <w:iCs/>
          <w:sz w:val="22"/>
          <w:lang w:val="en-US"/>
        </w:rPr>
      </w:pPr>
      <w:r>
        <w:rPr>
          <w:iCs/>
          <w:sz w:val="22"/>
        </w:rPr>
        <w:t xml:space="preserve">PDCVIE- </w:t>
      </w:r>
      <w:r w:rsidR="00273B10" w:rsidRPr="00A04D1F">
        <w:rPr>
          <w:iCs/>
          <w:sz w:val="22"/>
        </w:rPr>
        <w:t>BF is an initiative of the Burkinabe government formulated with the AfDB in order to obtain financing for the development of the livestock sub-sector in Burkina Faso. The overall objective of the project is to contribute to the improvement of living conditions, food and nutritional security for the populations in its area of intervention. From a specific point of view, the project aims to improve the productivity and production of the targeted livestock (cattle, small ruminants, pork, poultry) and to promote the production and processing of meat and its access to markets.</w:t>
      </w:r>
    </w:p>
    <w:p w14:paraId="327C7B8B" w14:textId="77777777" w:rsidR="00273B10" w:rsidRPr="00F60F28" w:rsidRDefault="00273B10" w:rsidP="00273B10">
      <w:pPr>
        <w:spacing w:before="120" w:after="120" w:line="276" w:lineRule="auto"/>
        <w:ind w:left="0"/>
        <w:rPr>
          <w:iCs/>
          <w:sz w:val="22"/>
          <w:lang w:val="en-US"/>
        </w:rPr>
      </w:pPr>
      <w:r w:rsidRPr="00A04D1F">
        <w:rPr>
          <w:iCs/>
          <w:sz w:val="22"/>
        </w:rPr>
        <w:t>The project covers the Hauts-</w:t>
      </w:r>
      <w:proofErr w:type="spellStart"/>
      <w:r w:rsidRPr="00A04D1F">
        <w:rPr>
          <w:iCs/>
          <w:sz w:val="22"/>
        </w:rPr>
        <w:t>Bassins</w:t>
      </w:r>
      <w:proofErr w:type="spellEnd"/>
      <w:r w:rsidRPr="00A04D1F">
        <w:rPr>
          <w:iCs/>
          <w:sz w:val="22"/>
        </w:rPr>
        <w:t xml:space="preserve">, Cascades, Boucle du </w:t>
      </w:r>
      <w:proofErr w:type="spellStart"/>
      <w:r w:rsidRPr="00A04D1F">
        <w:rPr>
          <w:iCs/>
          <w:sz w:val="22"/>
        </w:rPr>
        <w:t>Mouhoun</w:t>
      </w:r>
      <w:proofErr w:type="spellEnd"/>
      <w:r w:rsidRPr="00A04D1F">
        <w:rPr>
          <w:iCs/>
          <w:sz w:val="22"/>
        </w:rPr>
        <w:t xml:space="preserve"> and South-West regions and is structured around 3 main components:</w:t>
      </w:r>
    </w:p>
    <w:p w14:paraId="6C9C608E" w14:textId="77777777" w:rsidR="00273B10" w:rsidRPr="00F60F28" w:rsidRDefault="00273B10" w:rsidP="00273B10">
      <w:pPr>
        <w:numPr>
          <w:ilvl w:val="0"/>
          <w:numId w:val="216"/>
        </w:numPr>
        <w:spacing w:after="0" w:line="276" w:lineRule="auto"/>
        <w:contextualSpacing/>
        <w:rPr>
          <w:rFonts w:eastAsia="Calibri"/>
          <w:color w:val="auto"/>
          <w:sz w:val="22"/>
          <w:lang w:val="en-US" w:eastAsia="en-US"/>
        </w:rPr>
      </w:pPr>
      <w:r w:rsidRPr="00A04D1F">
        <w:rPr>
          <w:rFonts w:eastAsia="Calibri"/>
          <w:color w:val="auto"/>
          <w:sz w:val="22"/>
          <w:lang w:eastAsia="en-US"/>
        </w:rPr>
        <w:t>Component 1: Increasing the productivity and production of the target herd</w:t>
      </w:r>
    </w:p>
    <w:p w14:paraId="4631185A" w14:textId="77777777" w:rsidR="00273B10" w:rsidRPr="00F60F28" w:rsidRDefault="00273B10" w:rsidP="00273B10">
      <w:pPr>
        <w:numPr>
          <w:ilvl w:val="0"/>
          <w:numId w:val="216"/>
        </w:numPr>
        <w:spacing w:after="0" w:line="276" w:lineRule="auto"/>
        <w:contextualSpacing/>
        <w:rPr>
          <w:rFonts w:eastAsia="Calibri"/>
          <w:color w:val="auto"/>
          <w:sz w:val="22"/>
          <w:lang w:val="en-US" w:eastAsia="en-US"/>
        </w:rPr>
      </w:pPr>
      <w:r w:rsidRPr="00A04D1F">
        <w:rPr>
          <w:rFonts w:eastAsia="Calibri"/>
          <w:color w:val="auto"/>
          <w:sz w:val="22"/>
          <w:lang w:eastAsia="en-US"/>
        </w:rPr>
        <w:t>Component 2: Promotion of processing and distribution chains of meat products</w:t>
      </w:r>
    </w:p>
    <w:p w14:paraId="64801CC5" w14:textId="77777777" w:rsidR="00273B10" w:rsidRPr="00A04D1F" w:rsidRDefault="00273B10" w:rsidP="00273B10">
      <w:pPr>
        <w:numPr>
          <w:ilvl w:val="0"/>
          <w:numId w:val="216"/>
        </w:numPr>
        <w:spacing w:after="0" w:line="276" w:lineRule="auto"/>
        <w:contextualSpacing/>
        <w:rPr>
          <w:rFonts w:eastAsia="Calibri"/>
          <w:color w:val="auto"/>
          <w:sz w:val="22"/>
          <w:lang w:val="fr-FR" w:eastAsia="en-US"/>
        </w:rPr>
      </w:pPr>
      <w:r w:rsidRPr="00A04D1F">
        <w:rPr>
          <w:rFonts w:eastAsia="Calibri"/>
          <w:color w:val="auto"/>
          <w:sz w:val="22"/>
          <w:lang w:eastAsia="en-US"/>
        </w:rPr>
        <w:t>Component 3: Project Coordination and Management</w:t>
      </w:r>
    </w:p>
    <w:p w14:paraId="21DC96DF" w14:textId="77777777" w:rsidR="00273B10" w:rsidRPr="00F60F28" w:rsidRDefault="00273B10" w:rsidP="00273B10">
      <w:pPr>
        <w:spacing w:before="120" w:after="120" w:line="276" w:lineRule="auto"/>
        <w:ind w:left="0"/>
        <w:rPr>
          <w:iCs/>
          <w:sz w:val="22"/>
          <w:lang w:val="en-US"/>
        </w:rPr>
      </w:pPr>
      <w:r w:rsidRPr="00A04D1F">
        <w:rPr>
          <w:iCs/>
          <w:sz w:val="22"/>
        </w:rPr>
        <w:t>However, the project's interventions will be focused around the city of Bobo-Dioulasso where the platform for the production and processing of meat to standards will be built. And it is in this dynamic that the construction of a modern refrigerated slaughterhouse in the city of Bobo Dioulasso is planned as part of the sub-projects.</w:t>
      </w:r>
    </w:p>
    <w:p w14:paraId="2694B2AB" w14:textId="77777777" w:rsidR="00273B10" w:rsidRPr="00F60F28" w:rsidRDefault="00273B10" w:rsidP="00273B10">
      <w:pPr>
        <w:spacing w:before="120" w:after="120" w:line="276" w:lineRule="auto"/>
        <w:ind w:left="0"/>
        <w:rPr>
          <w:kern w:val="2"/>
          <w:sz w:val="22"/>
          <w:lang w:val="en-US"/>
        </w:rPr>
      </w:pPr>
      <w:r w:rsidRPr="00A04D1F">
        <w:rPr>
          <w:iCs/>
          <w:sz w:val="22"/>
        </w:rPr>
        <w:t>The sub-project for the construction of the modern refrigerated slaughterhouse in the city of Bobo Dioulasso consists of the implementation</w:t>
      </w:r>
      <w:r w:rsidRPr="00A04D1F">
        <w:rPr>
          <w:sz w:val="22"/>
        </w:rPr>
        <w:t xml:space="preserve"> of component 2 "Promotion of processing and distribution chains</w:t>
      </w:r>
      <w:r w:rsidRPr="00A04D1F">
        <w:rPr>
          <w:iCs/>
          <w:sz w:val="22"/>
        </w:rPr>
        <w:t xml:space="preserve"> of meat products" of the PDCVIE-BF, more specifically sub-component 2.1 "Construction of a meat production and processing platform (PPTV) in Bobo-Dioulasso". This mainly involves the construction</w:t>
      </w:r>
      <w:r w:rsidRPr="00A04D1F">
        <w:rPr>
          <w:kern w:val="2"/>
          <w:sz w:val="22"/>
        </w:rPr>
        <w:t xml:space="preserve"> of a meat production and processing platform</w:t>
      </w:r>
      <w:r w:rsidRPr="00A04D1F">
        <w:rPr>
          <w:rFonts w:eastAsia="Calibri"/>
          <w:kern w:val="2"/>
          <w:sz w:val="22"/>
        </w:rPr>
        <w:t xml:space="preserve"> (PPTV) </w:t>
      </w:r>
      <w:r w:rsidRPr="00A04D1F">
        <w:rPr>
          <w:kern w:val="2"/>
          <w:sz w:val="22"/>
        </w:rPr>
        <w:t>in Bobo-Dioulasso; (ii) the promotion of food safety and the quality approach of meat; and (iii) improving access to markets and finance.</w:t>
      </w:r>
    </w:p>
    <w:p w14:paraId="319712CE" w14:textId="77777777" w:rsidR="00273B10" w:rsidRPr="00F60F28" w:rsidRDefault="00273B10" w:rsidP="00273B10">
      <w:pPr>
        <w:spacing w:before="120" w:after="120" w:line="276" w:lineRule="auto"/>
        <w:ind w:left="0"/>
        <w:rPr>
          <w:kern w:val="2"/>
          <w:sz w:val="22"/>
          <w:lang w:val="en-US"/>
        </w:rPr>
      </w:pPr>
      <w:r w:rsidRPr="00A04D1F">
        <w:rPr>
          <w:kern w:val="2"/>
          <w:sz w:val="22"/>
        </w:rPr>
        <w:t>The sub-project will involve the following activities:</w:t>
      </w:r>
    </w:p>
    <w:p w14:paraId="0BB923A8" w14:textId="77777777" w:rsidR="00273B10" w:rsidRPr="00F60F28" w:rsidRDefault="00273B10" w:rsidP="00273B10">
      <w:pPr>
        <w:numPr>
          <w:ilvl w:val="0"/>
          <w:numId w:val="216"/>
        </w:numPr>
        <w:spacing w:after="0" w:line="276" w:lineRule="auto"/>
        <w:contextualSpacing/>
        <w:rPr>
          <w:rFonts w:eastAsia="Calibri"/>
          <w:color w:val="auto"/>
          <w:sz w:val="22"/>
          <w:lang w:val="en-US" w:eastAsia="en-US"/>
        </w:rPr>
      </w:pPr>
      <w:r w:rsidRPr="00A04D1F">
        <w:rPr>
          <w:rFonts w:eastAsia="Calibri"/>
          <w:color w:val="auto"/>
          <w:sz w:val="22"/>
          <w:lang w:eastAsia="en-US"/>
        </w:rPr>
        <w:t>The development of the PPTV site and management of common services which will concern the finalization of the acquisition of the land;</w:t>
      </w:r>
    </w:p>
    <w:p w14:paraId="5899AE0F" w14:textId="77777777" w:rsidR="00273B10" w:rsidRPr="00F60F28" w:rsidRDefault="00273B10" w:rsidP="00273B10">
      <w:pPr>
        <w:numPr>
          <w:ilvl w:val="0"/>
          <w:numId w:val="216"/>
        </w:numPr>
        <w:spacing w:after="0" w:line="276" w:lineRule="auto"/>
        <w:contextualSpacing/>
        <w:rPr>
          <w:rFonts w:eastAsia="Calibri"/>
          <w:color w:val="auto"/>
          <w:sz w:val="22"/>
          <w:lang w:val="en-US" w:eastAsia="en-US"/>
        </w:rPr>
      </w:pPr>
      <w:r w:rsidRPr="00A04D1F">
        <w:rPr>
          <w:rFonts w:eastAsia="Calibri"/>
          <w:color w:val="auto"/>
          <w:sz w:val="22"/>
          <w:lang w:eastAsia="en-US"/>
        </w:rPr>
        <w:t>The installation of refrigerated slaughterhouse infrastructure and equipment to standards, which concerns the construction and equipment of three slaughter lines to standards, the core of which is the construction of slaughterhouse blocks (hangar and various buildings)</w:t>
      </w:r>
    </w:p>
    <w:p w14:paraId="1AB760F9" w14:textId="77777777" w:rsidR="00273B10" w:rsidRPr="00F60F28" w:rsidRDefault="00273B10" w:rsidP="00273B10">
      <w:pPr>
        <w:numPr>
          <w:ilvl w:val="0"/>
          <w:numId w:val="216"/>
        </w:numPr>
        <w:spacing w:after="0" w:line="276" w:lineRule="auto"/>
        <w:contextualSpacing/>
        <w:rPr>
          <w:rFonts w:eastAsia="Calibri"/>
          <w:color w:val="auto"/>
          <w:sz w:val="22"/>
          <w:lang w:val="en-US" w:eastAsia="en-US"/>
        </w:rPr>
      </w:pPr>
      <w:r w:rsidRPr="00A04D1F">
        <w:rPr>
          <w:rFonts w:eastAsia="Calibri"/>
          <w:color w:val="auto"/>
          <w:sz w:val="22"/>
          <w:lang w:eastAsia="en-US"/>
        </w:rPr>
        <w:t>Setting up meat processing and transport units</w:t>
      </w:r>
    </w:p>
    <w:p w14:paraId="080FFD0A" w14:textId="77777777" w:rsidR="00273B10" w:rsidRPr="00F60F28" w:rsidRDefault="00273B10" w:rsidP="00273B10">
      <w:pPr>
        <w:spacing w:after="0" w:line="276" w:lineRule="auto"/>
        <w:ind w:left="17" w:right="14"/>
        <w:rPr>
          <w:rFonts w:eastAsia="Arial Narrow"/>
          <w:color w:val="auto"/>
          <w:sz w:val="22"/>
          <w:lang w:val="en-US"/>
        </w:rPr>
      </w:pPr>
      <w:r w:rsidRPr="00A04D1F">
        <w:rPr>
          <w:rFonts w:eastAsia="Arial Narrow"/>
          <w:color w:val="auto"/>
          <w:sz w:val="22"/>
        </w:rPr>
        <w:t xml:space="preserve">The land of the Bobo refrigerated slaughterhouse sub-project is approximately twenty-two (22) hectares, of which four (4) hectares are for the construction of the slaughterhouse and four (4) hectares reserved </w:t>
      </w:r>
      <w:r w:rsidRPr="00A04D1F">
        <w:rPr>
          <w:rFonts w:eastAsia="Arial Narrow"/>
          <w:color w:val="auto"/>
          <w:sz w:val="22"/>
        </w:rPr>
        <w:lastRenderedPageBreak/>
        <w:t>for the construction of the livestock market. The complex will be surrounded by a 3 m high concrete fence (made of prefabricated slabs), topped with barbed wire.</w:t>
      </w:r>
    </w:p>
    <w:p w14:paraId="686B0E2B" w14:textId="77777777" w:rsidR="00273B10" w:rsidRPr="00F60F28" w:rsidRDefault="00273B10" w:rsidP="00273B10">
      <w:pPr>
        <w:spacing w:after="0" w:line="276" w:lineRule="auto"/>
        <w:ind w:left="17" w:right="14"/>
        <w:rPr>
          <w:rFonts w:eastAsia="Arial Narrow"/>
          <w:color w:val="auto"/>
          <w:sz w:val="22"/>
          <w:lang w:val="en-US"/>
        </w:rPr>
      </w:pPr>
      <w:r w:rsidRPr="00A04D1F">
        <w:rPr>
          <w:rFonts w:eastAsia="Arial Narrow"/>
          <w:color w:val="auto"/>
          <w:sz w:val="22"/>
        </w:rPr>
        <w:t>To this end, in addition to the slaughterhouse, an administrative building will be built for the staff (veterinarian, manager, technicians, etc.) and a housing area (maintainer, caretaker, etc.).</w:t>
      </w:r>
    </w:p>
    <w:p w14:paraId="6E0B87E5" w14:textId="77777777" w:rsidR="00273B10" w:rsidRPr="00F60F28" w:rsidRDefault="00273B10" w:rsidP="00273B10">
      <w:pPr>
        <w:keepNext/>
        <w:keepLines/>
        <w:numPr>
          <w:ilvl w:val="0"/>
          <w:numId w:val="232"/>
        </w:numPr>
        <w:spacing w:before="240" w:after="7" w:line="276" w:lineRule="auto"/>
        <w:outlineLvl w:val="3"/>
        <w:rPr>
          <w:rFonts w:eastAsia="Arial Narrow"/>
          <w:b/>
          <w:sz w:val="22"/>
          <w:lang w:val="en-US"/>
        </w:rPr>
      </w:pPr>
      <w:r w:rsidRPr="00A04D1F">
        <w:rPr>
          <w:rFonts w:eastAsia="Arial Narrow"/>
          <w:b/>
          <w:sz w:val="22"/>
        </w:rPr>
        <w:t>Brief description of the project site and the major environmental and social impacts of the project area and its area of influence</w:t>
      </w:r>
    </w:p>
    <w:p w14:paraId="4B695B32" w14:textId="77777777" w:rsidR="00273B10" w:rsidRPr="00F60F28" w:rsidRDefault="00273B10" w:rsidP="00273B10">
      <w:pPr>
        <w:spacing w:after="0" w:line="276" w:lineRule="auto"/>
        <w:ind w:left="17" w:right="14"/>
        <w:rPr>
          <w:rFonts w:eastAsia="Arial Narrow"/>
          <w:color w:val="auto"/>
          <w:sz w:val="22"/>
          <w:lang w:val="en-US"/>
        </w:rPr>
      </w:pPr>
      <w:r w:rsidRPr="00A04D1F">
        <w:rPr>
          <w:rFonts w:eastAsia="Arial Narrow"/>
          <w:color w:val="auto"/>
          <w:sz w:val="22"/>
        </w:rPr>
        <w:t>The site is located within a pastoral activity zone determined by the Urban Development Master Plan (SDAU) of the City of Bobo-Dioulasso on the old Bobo-</w:t>
      </w:r>
      <w:proofErr w:type="spellStart"/>
      <w:r w:rsidRPr="00A04D1F">
        <w:rPr>
          <w:rFonts w:eastAsia="Arial Narrow"/>
          <w:color w:val="auto"/>
          <w:sz w:val="22"/>
        </w:rPr>
        <w:t>Dédougou</w:t>
      </w:r>
      <w:proofErr w:type="spellEnd"/>
      <w:r w:rsidRPr="00A04D1F">
        <w:rPr>
          <w:rFonts w:eastAsia="Arial Narrow"/>
          <w:color w:val="auto"/>
          <w:sz w:val="22"/>
        </w:rPr>
        <w:t xml:space="preserve"> Road in the outskirts of </w:t>
      </w:r>
      <w:proofErr w:type="spellStart"/>
      <w:r w:rsidRPr="00A04D1F">
        <w:rPr>
          <w:rFonts w:eastAsia="Arial Narrow"/>
          <w:color w:val="auto"/>
          <w:sz w:val="22"/>
        </w:rPr>
        <w:t>Dogona</w:t>
      </w:r>
      <w:proofErr w:type="spellEnd"/>
      <w:r w:rsidRPr="00A04D1F">
        <w:rPr>
          <w:rFonts w:eastAsia="Arial Narrow"/>
          <w:color w:val="auto"/>
          <w:sz w:val="22"/>
        </w:rPr>
        <w:t xml:space="preserve">, about 8 km from the city </w:t>
      </w:r>
      <w:proofErr w:type="spellStart"/>
      <w:r w:rsidRPr="00A04D1F">
        <w:rPr>
          <w:rFonts w:eastAsia="Arial Narrow"/>
          <w:color w:val="auto"/>
          <w:sz w:val="22"/>
        </w:rPr>
        <w:t>center</w:t>
      </w:r>
      <w:proofErr w:type="spellEnd"/>
      <w:r w:rsidRPr="00A04D1F">
        <w:rPr>
          <w:rFonts w:eastAsia="Arial Narrow"/>
          <w:color w:val="auto"/>
          <w:sz w:val="22"/>
        </w:rPr>
        <w:t xml:space="preserve">. </w:t>
      </w:r>
    </w:p>
    <w:p w14:paraId="23DC6282" w14:textId="77777777" w:rsidR="00273B10" w:rsidRDefault="00273B10" w:rsidP="00273B10">
      <w:pPr>
        <w:spacing w:after="0" w:line="276" w:lineRule="auto"/>
        <w:ind w:left="17" w:right="14"/>
        <w:rPr>
          <w:rFonts w:eastAsia="Arial Narrow"/>
          <w:color w:val="auto"/>
          <w:sz w:val="22"/>
        </w:rPr>
      </w:pPr>
      <w:r w:rsidRPr="00A04D1F">
        <w:rPr>
          <w:rFonts w:eastAsia="Arial Narrow"/>
          <w:color w:val="auto"/>
          <w:sz w:val="22"/>
        </w:rPr>
        <w:t>Its position between the Bobo-</w:t>
      </w:r>
      <w:proofErr w:type="spellStart"/>
      <w:r w:rsidRPr="00A04D1F">
        <w:rPr>
          <w:rFonts w:eastAsia="Arial Narrow"/>
          <w:color w:val="auto"/>
          <w:sz w:val="22"/>
        </w:rPr>
        <w:t>Dédougou</w:t>
      </w:r>
      <w:proofErr w:type="spellEnd"/>
      <w:r w:rsidRPr="00A04D1F">
        <w:rPr>
          <w:rFonts w:eastAsia="Arial Narrow"/>
          <w:color w:val="auto"/>
          <w:sz w:val="22"/>
        </w:rPr>
        <w:t xml:space="preserve"> axis and the railway line (to the south) will make it possible to envisage connecting ramps to facilitate the departure of carcasses by refrigerated wagons towards Côte d'Ivoire or Ouagadougou. </w:t>
      </w:r>
    </w:p>
    <w:p w14:paraId="090BD486" w14:textId="314B6D17" w:rsidR="00273B10" w:rsidRDefault="00273B10" w:rsidP="00273B10">
      <w:pPr>
        <w:spacing w:after="0" w:line="276" w:lineRule="auto"/>
        <w:ind w:left="17" w:right="14"/>
        <w:rPr>
          <w:rFonts w:eastAsia="Arial Narrow"/>
          <w:color w:val="auto"/>
          <w:sz w:val="22"/>
        </w:rPr>
      </w:pPr>
      <w:r>
        <w:rPr>
          <w:noProof/>
        </w:rPr>
        <mc:AlternateContent>
          <mc:Choice Requires="wpg">
            <w:drawing>
              <wp:inline distT="0" distB="0" distL="0" distR="0" wp14:anchorId="35A4CFFE" wp14:editId="796531EC">
                <wp:extent cx="5857592" cy="3658870"/>
                <wp:effectExtent l="0" t="0" r="29210" b="55880"/>
                <wp:docPr id="1838571007" name="Group 303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592" cy="3658870"/>
                          <a:chOff x="0" y="0"/>
                          <a:chExt cx="5150561" cy="3658896"/>
                        </a:xfrm>
                      </wpg:grpSpPr>
                      <pic:pic xmlns:pic="http://schemas.openxmlformats.org/drawingml/2006/picture">
                        <pic:nvPicPr>
                          <pic:cNvPr id="102852412" name="Picture 843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12141" y="12192"/>
                            <a:ext cx="5086985" cy="360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1386592" name="Shape 387859"/>
                        <wps:cNvSpPr>
                          <a:spLocks/>
                        </wps:cNvSpPr>
                        <wps:spPr bwMode="auto">
                          <a:xfrm>
                            <a:off x="0" y="0"/>
                            <a:ext cx="12192" cy="12192"/>
                          </a:xfrm>
                          <a:custGeom>
                            <a:avLst/>
                            <a:gdLst>
                              <a:gd name="T0" fmla="*/ 0 w 12192"/>
                              <a:gd name="T1" fmla="*/ 0 h 12192"/>
                              <a:gd name="T2" fmla="*/ 12192 w 12192"/>
                              <a:gd name="T3" fmla="*/ 0 h 12192"/>
                              <a:gd name="T4" fmla="*/ 12192 w 12192"/>
                              <a:gd name="T5" fmla="*/ 12192 h 12192"/>
                              <a:gd name="T6" fmla="*/ 0 w 12192"/>
                              <a:gd name="T7" fmla="*/ 12192 h 12192"/>
                              <a:gd name="T8" fmla="*/ 0 w 12192"/>
                              <a:gd name="T9" fmla="*/ 0 h 12192"/>
                              <a:gd name="T10" fmla="*/ 0 w 12192"/>
                              <a:gd name="T11" fmla="*/ 0 h 12192"/>
                              <a:gd name="T12" fmla="*/ 12192 w 12192"/>
                              <a:gd name="T13" fmla="*/ 12192 h 12192"/>
                            </a:gdLst>
                            <a:ahLst/>
                            <a:cxnLst>
                              <a:cxn ang="0">
                                <a:pos x="T0" y="T1"/>
                              </a:cxn>
                              <a:cxn ang="0">
                                <a:pos x="T2" y="T3"/>
                              </a:cxn>
                              <a:cxn ang="0">
                                <a:pos x="T4" y="T5"/>
                              </a:cxn>
                              <a:cxn ang="0">
                                <a:pos x="T6" y="T7"/>
                              </a:cxn>
                              <a:cxn ang="0">
                                <a:pos x="T8" y="T9"/>
                              </a:cxn>
                            </a:cxnLst>
                            <a:rect l="T10" t="T11" r="T12" b="T13"/>
                            <a:pathLst>
                              <a:path w="12192" h="12192">
                                <a:moveTo>
                                  <a:pt x="0" y="0"/>
                                </a:moveTo>
                                <a:lnTo>
                                  <a:pt x="12192" y="0"/>
                                </a:lnTo>
                                <a:lnTo>
                                  <a:pt x="12192" y="12192"/>
                                </a:lnTo>
                                <a:lnTo>
                                  <a:pt x="0" y="12192"/>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56031420" name="Shape 387860"/>
                        <wps:cNvSpPr>
                          <a:spLocks/>
                        </wps:cNvSpPr>
                        <wps:spPr bwMode="auto">
                          <a:xfrm>
                            <a:off x="12192" y="0"/>
                            <a:ext cx="5088001" cy="12192"/>
                          </a:xfrm>
                          <a:custGeom>
                            <a:avLst/>
                            <a:gdLst>
                              <a:gd name="T0" fmla="*/ 0 w 5088001"/>
                              <a:gd name="T1" fmla="*/ 0 h 12192"/>
                              <a:gd name="T2" fmla="*/ 5088001 w 5088001"/>
                              <a:gd name="T3" fmla="*/ 0 h 12192"/>
                              <a:gd name="T4" fmla="*/ 5088001 w 5088001"/>
                              <a:gd name="T5" fmla="*/ 12192 h 12192"/>
                              <a:gd name="T6" fmla="*/ 0 w 5088001"/>
                              <a:gd name="T7" fmla="*/ 12192 h 12192"/>
                              <a:gd name="T8" fmla="*/ 0 w 5088001"/>
                              <a:gd name="T9" fmla="*/ 0 h 12192"/>
                              <a:gd name="T10" fmla="*/ 0 w 5088001"/>
                              <a:gd name="T11" fmla="*/ 0 h 12192"/>
                              <a:gd name="T12" fmla="*/ 5088001 w 5088001"/>
                              <a:gd name="T13" fmla="*/ 12192 h 12192"/>
                            </a:gdLst>
                            <a:ahLst/>
                            <a:cxnLst>
                              <a:cxn ang="0">
                                <a:pos x="T0" y="T1"/>
                              </a:cxn>
                              <a:cxn ang="0">
                                <a:pos x="T2" y="T3"/>
                              </a:cxn>
                              <a:cxn ang="0">
                                <a:pos x="T4" y="T5"/>
                              </a:cxn>
                              <a:cxn ang="0">
                                <a:pos x="T6" y="T7"/>
                              </a:cxn>
                              <a:cxn ang="0">
                                <a:pos x="T8" y="T9"/>
                              </a:cxn>
                            </a:cxnLst>
                            <a:rect l="T10" t="T11" r="T12" b="T13"/>
                            <a:pathLst>
                              <a:path w="5088001" h="12192">
                                <a:moveTo>
                                  <a:pt x="0" y="0"/>
                                </a:moveTo>
                                <a:lnTo>
                                  <a:pt x="5088001" y="0"/>
                                </a:lnTo>
                                <a:lnTo>
                                  <a:pt x="5088001" y="12192"/>
                                </a:lnTo>
                                <a:lnTo>
                                  <a:pt x="0" y="12192"/>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840745516" name="Shape 387861"/>
                        <wps:cNvSpPr>
                          <a:spLocks/>
                        </wps:cNvSpPr>
                        <wps:spPr bwMode="auto">
                          <a:xfrm>
                            <a:off x="5100270" y="0"/>
                            <a:ext cx="12192" cy="12192"/>
                          </a:xfrm>
                          <a:custGeom>
                            <a:avLst/>
                            <a:gdLst>
                              <a:gd name="T0" fmla="*/ 0 w 12192"/>
                              <a:gd name="T1" fmla="*/ 0 h 12192"/>
                              <a:gd name="T2" fmla="*/ 12192 w 12192"/>
                              <a:gd name="T3" fmla="*/ 0 h 12192"/>
                              <a:gd name="T4" fmla="*/ 12192 w 12192"/>
                              <a:gd name="T5" fmla="*/ 12192 h 12192"/>
                              <a:gd name="T6" fmla="*/ 0 w 12192"/>
                              <a:gd name="T7" fmla="*/ 12192 h 12192"/>
                              <a:gd name="T8" fmla="*/ 0 w 12192"/>
                              <a:gd name="T9" fmla="*/ 0 h 12192"/>
                              <a:gd name="T10" fmla="*/ 0 w 12192"/>
                              <a:gd name="T11" fmla="*/ 0 h 12192"/>
                              <a:gd name="T12" fmla="*/ 12192 w 12192"/>
                              <a:gd name="T13" fmla="*/ 12192 h 12192"/>
                            </a:gdLst>
                            <a:ahLst/>
                            <a:cxnLst>
                              <a:cxn ang="0">
                                <a:pos x="T0" y="T1"/>
                              </a:cxn>
                              <a:cxn ang="0">
                                <a:pos x="T2" y="T3"/>
                              </a:cxn>
                              <a:cxn ang="0">
                                <a:pos x="T4" y="T5"/>
                              </a:cxn>
                              <a:cxn ang="0">
                                <a:pos x="T6" y="T7"/>
                              </a:cxn>
                              <a:cxn ang="0">
                                <a:pos x="T8" y="T9"/>
                              </a:cxn>
                            </a:cxnLst>
                            <a:rect l="T10" t="T11" r="T12" b="T13"/>
                            <a:pathLst>
                              <a:path w="12192" h="12192">
                                <a:moveTo>
                                  <a:pt x="0" y="0"/>
                                </a:moveTo>
                                <a:lnTo>
                                  <a:pt x="12192" y="0"/>
                                </a:lnTo>
                                <a:lnTo>
                                  <a:pt x="12192" y="12192"/>
                                </a:lnTo>
                                <a:lnTo>
                                  <a:pt x="0" y="12192"/>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409836580" name="Shape 387862"/>
                        <wps:cNvSpPr>
                          <a:spLocks/>
                        </wps:cNvSpPr>
                        <wps:spPr bwMode="auto">
                          <a:xfrm>
                            <a:off x="0" y="12319"/>
                            <a:ext cx="12192" cy="3601466"/>
                          </a:xfrm>
                          <a:custGeom>
                            <a:avLst/>
                            <a:gdLst>
                              <a:gd name="T0" fmla="*/ 0 w 12192"/>
                              <a:gd name="T1" fmla="*/ 0 h 3601466"/>
                              <a:gd name="T2" fmla="*/ 12192 w 12192"/>
                              <a:gd name="T3" fmla="*/ 0 h 3601466"/>
                              <a:gd name="T4" fmla="*/ 12192 w 12192"/>
                              <a:gd name="T5" fmla="*/ 3601466 h 3601466"/>
                              <a:gd name="T6" fmla="*/ 0 w 12192"/>
                              <a:gd name="T7" fmla="*/ 3601466 h 3601466"/>
                              <a:gd name="T8" fmla="*/ 0 w 12192"/>
                              <a:gd name="T9" fmla="*/ 0 h 3601466"/>
                              <a:gd name="T10" fmla="*/ 0 w 12192"/>
                              <a:gd name="T11" fmla="*/ 0 h 3601466"/>
                              <a:gd name="T12" fmla="*/ 12192 w 12192"/>
                              <a:gd name="T13" fmla="*/ 3601466 h 3601466"/>
                            </a:gdLst>
                            <a:ahLst/>
                            <a:cxnLst>
                              <a:cxn ang="0">
                                <a:pos x="T0" y="T1"/>
                              </a:cxn>
                              <a:cxn ang="0">
                                <a:pos x="T2" y="T3"/>
                              </a:cxn>
                              <a:cxn ang="0">
                                <a:pos x="T4" y="T5"/>
                              </a:cxn>
                              <a:cxn ang="0">
                                <a:pos x="T6" y="T7"/>
                              </a:cxn>
                              <a:cxn ang="0">
                                <a:pos x="T8" y="T9"/>
                              </a:cxn>
                            </a:cxnLst>
                            <a:rect l="T10" t="T11" r="T12" b="T13"/>
                            <a:pathLst>
                              <a:path w="12192" h="3601466">
                                <a:moveTo>
                                  <a:pt x="0" y="0"/>
                                </a:moveTo>
                                <a:lnTo>
                                  <a:pt x="12192" y="0"/>
                                </a:lnTo>
                                <a:lnTo>
                                  <a:pt x="12192" y="3601466"/>
                                </a:lnTo>
                                <a:lnTo>
                                  <a:pt x="0" y="3601466"/>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2026110992" name="Shape 387863"/>
                        <wps:cNvSpPr>
                          <a:spLocks/>
                        </wps:cNvSpPr>
                        <wps:spPr bwMode="auto">
                          <a:xfrm>
                            <a:off x="5100270" y="12319"/>
                            <a:ext cx="12192" cy="3601466"/>
                          </a:xfrm>
                          <a:custGeom>
                            <a:avLst/>
                            <a:gdLst>
                              <a:gd name="T0" fmla="*/ 0 w 12192"/>
                              <a:gd name="T1" fmla="*/ 0 h 3601466"/>
                              <a:gd name="T2" fmla="*/ 12192 w 12192"/>
                              <a:gd name="T3" fmla="*/ 0 h 3601466"/>
                              <a:gd name="T4" fmla="*/ 12192 w 12192"/>
                              <a:gd name="T5" fmla="*/ 3601466 h 3601466"/>
                              <a:gd name="T6" fmla="*/ 0 w 12192"/>
                              <a:gd name="T7" fmla="*/ 3601466 h 3601466"/>
                              <a:gd name="T8" fmla="*/ 0 w 12192"/>
                              <a:gd name="T9" fmla="*/ 0 h 3601466"/>
                              <a:gd name="T10" fmla="*/ 0 w 12192"/>
                              <a:gd name="T11" fmla="*/ 0 h 3601466"/>
                              <a:gd name="T12" fmla="*/ 12192 w 12192"/>
                              <a:gd name="T13" fmla="*/ 3601466 h 3601466"/>
                            </a:gdLst>
                            <a:ahLst/>
                            <a:cxnLst>
                              <a:cxn ang="0">
                                <a:pos x="T0" y="T1"/>
                              </a:cxn>
                              <a:cxn ang="0">
                                <a:pos x="T2" y="T3"/>
                              </a:cxn>
                              <a:cxn ang="0">
                                <a:pos x="T4" y="T5"/>
                              </a:cxn>
                              <a:cxn ang="0">
                                <a:pos x="T6" y="T7"/>
                              </a:cxn>
                              <a:cxn ang="0">
                                <a:pos x="T8" y="T9"/>
                              </a:cxn>
                            </a:cxnLst>
                            <a:rect l="T10" t="T11" r="T12" b="T13"/>
                            <a:pathLst>
                              <a:path w="12192" h="3601466">
                                <a:moveTo>
                                  <a:pt x="0" y="0"/>
                                </a:moveTo>
                                <a:lnTo>
                                  <a:pt x="12192" y="0"/>
                                </a:lnTo>
                                <a:lnTo>
                                  <a:pt x="12192" y="3601466"/>
                                </a:lnTo>
                                <a:lnTo>
                                  <a:pt x="0" y="3601466"/>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2121442578" name="Shape 387864"/>
                        <wps:cNvSpPr>
                          <a:spLocks/>
                        </wps:cNvSpPr>
                        <wps:spPr bwMode="auto">
                          <a:xfrm>
                            <a:off x="0" y="3613785"/>
                            <a:ext cx="12192" cy="12192"/>
                          </a:xfrm>
                          <a:custGeom>
                            <a:avLst/>
                            <a:gdLst>
                              <a:gd name="T0" fmla="*/ 0 w 12192"/>
                              <a:gd name="T1" fmla="*/ 0 h 12192"/>
                              <a:gd name="T2" fmla="*/ 12192 w 12192"/>
                              <a:gd name="T3" fmla="*/ 0 h 12192"/>
                              <a:gd name="T4" fmla="*/ 12192 w 12192"/>
                              <a:gd name="T5" fmla="*/ 12192 h 12192"/>
                              <a:gd name="T6" fmla="*/ 0 w 12192"/>
                              <a:gd name="T7" fmla="*/ 12192 h 12192"/>
                              <a:gd name="T8" fmla="*/ 0 w 12192"/>
                              <a:gd name="T9" fmla="*/ 0 h 12192"/>
                              <a:gd name="T10" fmla="*/ 0 w 12192"/>
                              <a:gd name="T11" fmla="*/ 0 h 12192"/>
                              <a:gd name="T12" fmla="*/ 12192 w 12192"/>
                              <a:gd name="T13" fmla="*/ 12192 h 12192"/>
                            </a:gdLst>
                            <a:ahLst/>
                            <a:cxnLst>
                              <a:cxn ang="0">
                                <a:pos x="T0" y="T1"/>
                              </a:cxn>
                              <a:cxn ang="0">
                                <a:pos x="T2" y="T3"/>
                              </a:cxn>
                              <a:cxn ang="0">
                                <a:pos x="T4" y="T5"/>
                              </a:cxn>
                              <a:cxn ang="0">
                                <a:pos x="T6" y="T7"/>
                              </a:cxn>
                              <a:cxn ang="0">
                                <a:pos x="T8" y="T9"/>
                              </a:cxn>
                            </a:cxnLst>
                            <a:rect l="T10" t="T11" r="T12" b="T13"/>
                            <a:pathLst>
                              <a:path w="12192" h="12192">
                                <a:moveTo>
                                  <a:pt x="0" y="0"/>
                                </a:moveTo>
                                <a:lnTo>
                                  <a:pt x="12192" y="0"/>
                                </a:lnTo>
                                <a:lnTo>
                                  <a:pt x="12192" y="12192"/>
                                </a:lnTo>
                                <a:lnTo>
                                  <a:pt x="0" y="12192"/>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14533633" name="Shape 387865"/>
                        <wps:cNvSpPr>
                          <a:spLocks/>
                        </wps:cNvSpPr>
                        <wps:spPr bwMode="auto">
                          <a:xfrm>
                            <a:off x="12192" y="3613785"/>
                            <a:ext cx="5088001" cy="12192"/>
                          </a:xfrm>
                          <a:custGeom>
                            <a:avLst/>
                            <a:gdLst>
                              <a:gd name="T0" fmla="*/ 0 w 5088001"/>
                              <a:gd name="T1" fmla="*/ 0 h 12192"/>
                              <a:gd name="T2" fmla="*/ 5088001 w 5088001"/>
                              <a:gd name="T3" fmla="*/ 0 h 12192"/>
                              <a:gd name="T4" fmla="*/ 5088001 w 5088001"/>
                              <a:gd name="T5" fmla="*/ 12192 h 12192"/>
                              <a:gd name="T6" fmla="*/ 0 w 5088001"/>
                              <a:gd name="T7" fmla="*/ 12192 h 12192"/>
                              <a:gd name="T8" fmla="*/ 0 w 5088001"/>
                              <a:gd name="T9" fmla="*/ 0 h 12192"/>
                              <a:gd name="T10" fmla="*/ 0 w 5088001"/>
                              <a:gd name="T11" fmla="*/ 0 h 12192"/>
                              <a:gd name="T12" fmla="*/ 5088001 w 5088001"/>
                              <a:gd name="T13" fmla="*/ 12192 h 12192"/>
                            </a:gdLst>
                            <a:ahLst/>
                            <a:cxnLst>
                              <a:cxn ang="0">
                                <a:pos x="T0" y="T1"/>
                              </a:cxn>
                              <a:cxn ang="0">
                                <a:pos x="T2" y="T3"/>
                              </a:cxn>
                              <a:cxn ang="0">
                                <a:pos x="T4" y="T5"/>
                              </a:cxn>
                              <a:cxn ang="0">
                                <a:pos x="T6" y="T7"/>
                              </a:cxn>
                              <a:cxn ang="0">
                                <a:pos x="T8" y="T9"/>
                              </a:cxn>
                            </a:cxnLst>
                            <a:rect l="T10" t="T11" r="T12" b="T13"/>
                            <a:pathLst>
                              <a:path w="5088001" h="12192">
                                <a:moveTo>
                                  <a:pt x="0" y="0"/>
                                </a:moveTo>
                                <a:lnTo>
                                  <a:pt x="5088001" y="0"/>
                                </a:lnTo>
                                <a:lnTo>
                                  <a:pt x="5088001" y="12192"/>
                                </a:lnTo>
                                <a:lnTo>
                                  <a:pt x="0" y="12192"/>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2508699" name="Shape 387866"/>
                        <wps:cNvSpPr>
                          <a:spLocks/>
                        </wps:cNvSpPr>
                        <wps:spPr bwMode="auto">
                          <a:xfrm>
                            <a:off x="5100270" y="3613785"/>
                            <a:ext cx="12192" cy="12192"/>
                          </a:xfrm>
                          <a:custGeom>
                            <a:avLst/>
                            <a:gdLst>
                              <a:gd name="T0" fmla="*/ 0 w 12192"/>
                              <a:gd name="T1" fmla="*/ 0 h 12192"/>
                              <a:gd name="T2" fmla="*/ 12192 w 12192"/>
                              <a:gd name="T3" fmla="*/ 0 h 12192"/>
                              <a:gd name="T4" fmla="*/ 12192 w 12192"/>
                              <a:gd name="T5" fmla="*/ 12192 h 12192"/>
                              <a:gd name="T6" fmla="*/ 0 w 12192"/>
                              <a:gd name="T7" fmla="*/ 12192 h 12192"/>
                              <a:gd name="T8" fmla="*/ 0 w 12192"/>
                              <a:gd name="T9" fmla="*/ 0 h 12192"/>
                              <a:gd name="T10" fmla="*/ 0 w 12192"/>
                              <a:gd name="T11" fmla="*/ 0 h 12192"/>
                              <a:gd name="T12" fmla="*/ 12192 w 12192"/>
                              <a:gd name="T13" fmla="*/ 12192 h 12192"/>
                            </a:gdLst>
                            <a:ahLst/>
                            <a:cxnLst>
                              <a:cxn ang="0">
                                <a:pos x="T0" y="T1"/>
                              </a:cxn>
                              <a:cxn ang="0">
                                <a:pos x="T2" y="T3"/>
                              </a:cxn>
                              <a:cxn ang="0">
                                <a:pos x="T4" y="T5"/>
                              </a:cxn>
                              <a:cxn ang="0">
                                <a:pos x="T6" y="T7"/>
                              </a:cxn>
                              <a:cxn ang="0">
                                <a:pos x="T8" y="T9"/>
                              </a:cxn>
                            </a:cxnLst>
                            <a:rect l="T10" t="T11" r="T12" b="T13"/>
                            <a:pathLst>
                              <a:path w="12192" h="12192">
                                <a:moveTo>
                                  <a:pt x="0" y="0"/>
                                </a:moveTo>
                                <a:lnTo>
                                  <a:pt x="12192" y="0"/>
                                </a:lnTo>
                                <a:lnTo>
                                  <a:pt x="12192" y="12192"/>
                                </a:lnTo>
                                <a:lnTo>
                                  <a:pt x="0" y="12192"/>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21138364" name="Rectangle 8445"/>
                        <wps:cNvSpPr>
                          <a:spLocks noChangeArrowheads="1"/>
                        </wps:cNvSpPr>
                        <wps:spPr bwMode="auto">
                          <a:xfrm>
                            <a:off x="5112461" y="3490189"/>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1F2E1" w14:textId="77777777" w:rsidR="002A093D" w:rsidRDefault="002A093D" w:rsidP="00273B10">
                              <w:pPr>
                                <w:spacing w:after="160" w:line="259" w:lineRule="auto"/>
                                <w:ind w:left="0" w:firstLine="0"/>
                                <w:jc w:val="left"/>
                              </w:pPr>
                              <w:r>
                                <w:t xml:space="preserve"> </w:t>
                              </w:r>
                            </w:p>
                          </w:txbxContent>
                        </wps:txbx>
                        <wps:bodyPr rot="0" vert="horz" wrap="square" lIns="0" tIns="0" rIns="0" bIns="0" anchor="t" anchorCtr="0" upright="1">
                          <a:noAutofit/>
                        </wps:bodyPr>
                      </wps:wsp>
                    </wpg:wgp>
                  </a:graphicData>
                </a:graphic>
              </wp:inline>
            </w:drawing>
          </mc:Choice>
          <mc:Fallback>
            <w:pict>
              <v:group w14:anchorId="35A4CFFE" id="_x0000_s1038" style="width:461.25pt;height:288.1pt;mso-position-horizontal-relative:char;mso-position-vertical-relative:line" coordsize="51505,365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">
                <v:shape id="Picture 8432" o:spid="_x0000_s1039" type="#_x0000_t75" style="position:absolute;left:121;top:121;width:50870;height:36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">
                  <v:imagedata r:id="rId15" o:title=""/>
                </v:shape>
                <v:shape id="Shape 387859" o:spid="_x0000_s1040" style="position:absolute;width:121;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" path="m,l12192,r,12192l,12192,,e" fillcolor="black" stroked="f" strokeweight="0">
                  <v:stroke miterlimit="83231f" joinstyle="miter"/>
                  <v:path arrowok="t" o:connecttype="custom" o:connectlocs="0,0;12192,0;12192,12192;0,12192;0,0" o:connectangles="0,0,0,0,0" textboxrect="0,0,12192,12192"/>
                </v:shape>
                <v:shape id="Shape 387860" o:spid="_x0000_s1041" style="position:absolute;left:121;width:50880;height:121;visibility:visible;mso-wrap-style:square;v-text-anchor:top" coordsize="508800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" path="m,l5088001,r,12192l,12192,,e" fillcolor="black" stroked="f" strokeweight="0">
                  <v:stroke miterlimit="83231f" joinstyle="miter"/>
                  <v:path arrowok="t" o:connecttype="custom" o:connectlocs="0,0;5088001,0;5088001,12192;0,12192;0,0" o:connectangles="0,0,0,0,0" textboxrect="0,0,5088001,12192"/>
                </v:shape>
                <v:shape id="Shape 387861" o:spid="_x0000_s1042" style="position:absolute;left:51002;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" path="m,l12192,r,12192l,12192,,e" fillcolor="black" stroked="f" strokeweight="0">
                  <v:stroke miterlimit="83231f" joinstyle="miter"/>
                  <v:path arrowok="t" o:connecttype="custom" o:connectlocs="0,0;12192,0;12192,12192;0,12192;0,0" o:connectangles="0,0,0,0,0" textboxrect="0,0,12192,12192"/>
                </v:shape>
                <v:shape id="Shape 387862" o:spid="_x0000_s1043" style="position:absolute;top:123;width:121;height:36014;visibility:visible;mso-wrap-style:square;v-text-anchor:top" coordsize="12192,360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" path="m,l12192,r,3601466l,3601466,,e" fillcolor="black" stroked="f" strokeweight="0">
                  <v:stroke miterlimit="83231f" joinstyle="miter"/>
                  <v:path arrowok="t" o:connecttype="custom" o:connectlocs="0,0;12192,0;12192,3601466;0,3601466;0,0" o:connectangles="0,0,0,0,0" textboxrect="0,0,12192,3601466"/>
                </v:shape>
                <v:shape id="Shape 387863" o:spid="_x0000_s1044" style="position:absolute;left:51002;top:123;width:122;height:36014;visibility:visible;mso-wrap-style:square;v-text-anchor:top" coordsize="12192,360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" path="m,l12192,r,3601466l,3601466,,e" fillcolor="black" stroked="f" strokeweight="0">
                  <v:stroke miterlimit="83231f" joinstyle="miter"/>
                  <v:path arrowok="t" o:connecttype="custom" o:connectlocs="0,0;12192,0;12192,3601466;0,3601466;0,0" o:connectangles="0,0,0,0,0" textboxrect="0,0,12192,3601466"/>
                </v:shape>
                <v:shape id="Shape 387864" o:spid="_x0000_s1045" style="position:absolute;top:36137;width:121;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" path="m,l12192,r,12192l,12192,,e" fillcolor="black" stroked="f" strokeweight="0">
                  <v:stroke miterlimit="83231f" joinstyle="miter"/>
                  <v:path arrowok="t" o:connecttype="custom" o:connectlocs="0,0;12192,0;12192,12192;0,12192;0,0" o:connectangles="0,0,0,0,0" textboxrect="0,0,12192,12192"/>
                </v:shape>
                <v:shape id="Shape 387865" o:spid="_x0000_s1046" style="position:absolute;left:121;top:36137;width:50880;height:122;visibility:visible;mso-wrap-style:square;v-text-anchor:top" coordsize="508800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" path="m,l5088001,r,12192l,12192,,e" fillcolor="black" stroked="f" strokeweight="0">
                  <v:stroke miterlimit="83231f" joinstyle="miter"/>
                  <v:path arrowok="t" o:connecttype="custom" o:connectlocs="0,0;5088001,0;5088001,12192;0,12192;0,0" o:connectangles="0,0,0,0,0" textboxrect="0,0,5088001,12192"/>
                </v:shape>
                <v:shape id="Shape 387866" o:spid="_x0000_s1047" style="position:absolute;left:51002;top:3613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" path="m,l12192,r,12192l,12192,,e" fillcolor="black" stroked="f" strokeweight="0">
                  <v:stroke miterlimit="83231f" joinstyle="miter"/>
                  <v:path arrowok="t" o:connecttype="custom" o:connectlocs="0,0;12192,0;12192,12192;0,12192;0,0" o:connectangles="0,0,0,0,0" textboxrect="0,0,12192,12192"/>
                </v:shape>
                <v:rect id="Rectangle 8445" o:spid="_x0000_s1048" style="position:absolute;left:51124;top:3490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" filled="f" stroked="f">
                  <v:textbox inset="0,0,0,0">
                    <w:txbxContent>
                      <w:p w14:paraId="26B1F2E1" w14:textId="77777777" w:rsidR="002A093D" w:rsidRDefault="002A093D" w:rsidP="00273B10">
                        <w:pPr>
                          <w:spacing w:after="160" w:line="259" w:lineRule="auto"/>
                          <w:ind w:left="0" w:firstLine="0"/>
                          <w:jc w:val="left"/>
                        </w:pPr>
                        <w:r>
                          <w:t xml:space="preserve"> </w:t>
                        </w:r>
                      </w:p>
                    </w:txbxContent>
                  </v:textbox>
                </v:rect>
                <w10:anchorlock/>
              </v:group>
            </w:pict>
          </mc:Fallback>
        </mc:AlternateContent>
      </w:r>
    </w:p>
    <w:p w14:paraId="7A7D532E" w14:textId="21128A68" w:rsidR="00273B10" w:rsidRPr="00273B10" w:rsidRDefault="00273B10" w:rsidP="00273B10">
      <w:pPr>
        <w:spacing w:line="276" w:lineRule="auto"/>
        <w:ind w:left="17" w:right="14"/>
        <w:rPr>
          <w:rFonts w:eastAsia="Arial Narrow"/>
          <w:i/>
          <w:iCs/>
          <w:color w:val="auto"/>
          <w:sz w:val="22"/>
        </w:rPr>
      </w:pPr>
      <w:r w:rsidRPr="00273B10">
        <w:rPr>
          <w:rFonts w:eastAsia="Arial Narrow"/>
          <w:i/>
          <w:iCs/>
          <w:color w:val="auto"/>
          <w:sz w:val="22"/>
        </w:rPr>
        <w:t xml:space="preserve">Picture </w:t>
      </w:r>
      <w:proofErr w:type="gramStart"/>
      <w:r w:rsidRPr="00273B10">
        <w:rPr>
          <w:rFonts w:eastAsia="Arial Narrow"/>
          <w:i/>
          <w:iCs/>
          <w:color w:val="auto"/>
          <w:sz w:val="22"/>
        </w:rPr>
        <w:t>a :</w:t>
      </w:r>
      <w:proofErr w:type="gramEnd"/>
      <w:r w:rsidRPr="00273B10">
        <w:rPr>
          <w:rFonts w:eastAsia="Arial Narrow"/>
          <w:i/>
          <w:iCs/>
          <w:color w:val="auto"/>
          <w:sz w:val="22"/>
        </w:rPr>
        <w:t xml:space="preserve"> Location of p</w:t>
      </w:r>
      <w:r>
        <w:rPr>
          <w:rFonts w:eastAsia="Arial Narrow"/>
          <w:i/>
          <w:iCs/>
          <w:color w:val="auto"/>
          <w:sz w:val="22"/>
        </w:rPr>
        <w:t>roject site</w:t>
      </w:r>
    </w:p>
    <w:p w14:paraId="58BBEACB" w14:textId="77777777" w:rsidR="00273B10" w:rsidRPr="00F60F28" w:rsidRDefault="00273B10" w:rsidP="00273B10">
      <w:pPr>
        <w:spacing w:after="0" w:line="276" w:lineRule="auto"/>
        <w:ind w:left="17" w:right="14"/>
        <w:rPr>
          <w:rFonts w:eastAsia="Arial Narrow"/>
          <w:color w:val="auto"/>
          <w:sz w:val="22"/>
          <w:lang w:val="en-US"/>
        </w:rPr>
      </w:pPr>
      <w:r w:rsidRPr="00A04D1F">
        <w:rPr>
          <w:rFonts w:eastAsia="Arial Narrow"/>
          <w:color w:val="auto"/>
          <w:sz w:val="22"/>
        </w:rPr>
        <w:t xml:space="preserve">District No. 3, which hosts the site of the slaughterhouse sub-project, has a population of 22,536 inhabitants, of whom 59,853 are men or 48.84% and 62,683 women are (51.16%). </w:t>
      </w:r>
    </w:p>
    <w:p w14:paraId="3C2B5838" w14:textId="77777777" w:rsidR="00273B10" w:rsidRPr="00F60F28" w:rsidRDefault="00273B10" w:rsidP="00273B10">
      <w:pPr>
        <w:spacing w:after="0" w:line="276" w:lineRule="auto"/>
        <w:ind w:left="17" w:right="14"/>
        <w:rPr>
          <w:rFonts w:eastAsia="Arial Narrow"/>
          <w:color w:val="auto"/>
          <w:sz w:val="22"/>
          <w:lang w:val="en-US"/>
        </w:rPr>
      </w:pPr>
      <w:r w:rsidRPr="00A04D1F">
        <w:rPr>
          <w:rFonts w:eastAsia="Arial Narrow"/>
          <w:color w:val="auto"/>
          <w:sz w:val="22"/>
        </w:rPr>
        <w:t xml:space="preserve">The relief of the sub-project area is dominated by sandstone plateaus layered and dissected by valleys and culminating in the level of mounds and hills occupying three quarters of the space at an altitude varying from 320 to 500 m. Alluvial plains and hills, armoured and rocky mounds resting on crystalline and schist formations of the Precambrian basement occupy 1/4 of the communal area. </w:t>
      </w:r>
    </w:p>
    <w:p w14:paraId="65E43A74" w14:textId="77777777" w:rsidR="00273B10" w:rsidRPr="00F60F28" w:rsidRDefault="00273B10" w:rsidP="00273B10">
      <w:pPr>
        <w:spacing w:after="0" w:line="276" w:lineRule="auto"/>
        <w:ind w:left="17" w:right="14"/>
        <w:rPr>
          <w:rFonts w:eastAsia="Arial Narrow"/>
          <w:color w:val="auto"/>
          <w:sz w:val="22"/>
          <w:lang w:val="en-US"/>
        </w:rPr>
      </w:pPr>
      <w:r w:rsidRPr="00A04D1F">
        <w:rPr>
          <w:rFonts w:eastAsia="Arial Narrow"/>
          <w:color w:val="auto"/>
          <w:sz w:val="22"/>
        </w:rPr>
        <w:t xml:space="preserve">The climate of the study area is South </w:t>
      </w:r>
      <w:proofErr w:type="spellStart"/>
      <w:r w:rsidRPr="00A04D1F">
        <w:rPr>
          <w:rFonts w:eastAsia="Arial Narrow"/>
          <w:color w:val="auto"/>
          <w:sz w:val="22"/>
        </w:rPr>
        <w:t>Sudanian</w:t>
      </w:r>
      <w:proofErr w:type="spellEnd"/>
      <w:r w:rsidRPr="00A04D1F">
        <w:rPr>
          <w:rFonts w:eastAsia="Arial Narrow"/>
          <w:color w:val="auto"/>
          <w:sz w:val="22"/>
        </w:rPr>
        <w:t>. This type of climate is characterized by an annual rainfall of between 900 and 1100 mm and rainfall that lasts 4 to 6 months. Average monthly maximum temperatures range from 29°C in August to 37°C in March.</w:t>
      </w:r>
    </w:p>
    <w:p w14:paraId="7FA3535F" w14:textId="77777777" w:rsidR="00273B10" w:rsidRPr="00F60F28" w:rsidRDefault="00273B10" w:rsidP="00273B10">
      <w:pPr>
        <w:spacing w:after="51" w:line="240" w:lineRule="auto"/>
        <w:ind w:left="17" w:right="14"/>
        <w:rPr>
          <w:rFonts w:eastAsia="Calibri"/>
          <w:color w:val="auto"/>
          <w:sz w:val="22"/>
          <w:lang w:val="en-US"/>
        </w:rPr>
      </w:pPr>
      <w:r w:rsidRPr="00A04D1F">
        <w:rPr>
          <w:rFonts w:eastAsia="Calibri"/>
          <w:color w:val="auto"/>
          <w:sz w:val="22"/>
        </w:rPr>
        <w:t xml:space="preserve">The soil types of the central site are leached tropical ferruginous types and are unsuitable for agriculture while the leached ferruginous soils with spots and concretions are suitable for crops such as sorghum, millet, tubers, vegetable crops, irrigated rice cultivation. There are also poorly desaturated </w:t>
      </w:r>
      <w:proofErr w:type="spellStart"/>
      <w:r w:rsidRPr="00A04D1F">
        <w:rPr>
          <w:rFonts w:eastAsia="Calibri"/>
          <w:color w:val="auto"/>
          <w:sz w:val="22"/>
        </w:rPr>
        <w:t>ferralitic</w:t>
      </w:r>
      <w:proofErr w:type="spellEnd"/>
      <w:r w:rsidRPr="00A04D1F">
        <w:rPr>
          <w:rFonts w:eastAsia="Calibri"/>
          <w:color w:val="auto"/>
          <w:sz w:val="22"/>
        </w:rPr>
        <w:t xml:space="preserve"> soils of the modal type and hydromorphic soils with low humus to pseudo-</w:t>
      </w:r>
      <w:proofErr w:type="spellStart"/>
      <w:r w:rsidRPr="00A04D1F">
        <w:rPr>
          <w:rFonts w:eastAsia="Calibri"/>
          <w:color w:val="auto"/>
          <w:sz w:val="22"/>
        </w:rPr>
        <w:t>gley</w:t>
      </w:r>
      <w:proofErr w:type="spellEnd"/>
      <w:r w:rsidRPr="00A04D1F">
        <w:rPr>
          <w:rFonts w:eastAsia="Calibri"/>
          <w:color w:val="auto"/>
          <w:sz w:val="22"/>
        </w:rPr>
        <w:t xml:space="preserve"> which are also suitable for </w:t>
      </w:r>
      <w:r w:rsidRPr="00A04D1F">
        <w:rPr>
          <w:rFonts w:eastAsia="Calibri"/>
          <w:color w:val="auto"/>
          <w:sz w:val="22"/>
        </w:rPr>
        <w:lastRenderedPageBreak/>
        <w:t>agriculture, particularly rice and irrigated crops (bananas, vegetables), tubers and arboriculture. As for the lithosols on cuirass and sandstone in the study area, they are unsuitable for any cultivation.</w:t>
      </w:r>
    </w:p>
    <w:p w14:paraId="37C25E8B" w14:textId="77777777" w:rsidR="00273B10" w:rsidRPr="00F60F28" w:rsidRDefault="00273B10" w:rsidP="00273B10">
      <w:pPr>
        <w:spacing w:after="51" w:line="240" w:lineRule="auto"/>
        <w:ind w:left="17" w:right="14"/>
        <w:rPr>
          <w:rFonts w:eastAsia="Calibri"/>
          <w:color w:val="auto"/>
          <w:sz w:val="22"/>
          <w:lang w:val="en-US"/>
        </w:rPr>
      </w:pPr>
      <w:r w:rsidRPr="00A04D1F">
        <w:rPr>
          <w:rFonts w:eastAsia="Calibri"/>
          <w:color w:val="auto"/>
          <w:sz w:val="22"/>
        </w:rPr>
        <w:t xml:space="preserve">In terms of water resources, the entire network belongs to the lower </w:t>
      </w:r>
      <w:proofErr w:type="spellStart"/>
      <w:r w:rsidRPr="00A04D1F">
        <w:rPr>
          <w:rFonts w:eastAsia="Calibri"/>
          <w:color w:val="auto"/>
          <w:sz w:val="22"/>
        </w:rPr>
        <w:t>Mouhoun</w:t>
      </w:r>
      <w:proofErr w:type="spellEnd"/>
      <w:r w:rsidRPr="00A04D1F">
        <w:rPr>
          <w:rFonts w:eastAsia="Calibri"/>
          <w:color w:val="auto"/>
          <w:sz w:val="22"/>
        </w:rPr>
        <w:t xml:space="preserve"> river basin. This hydrographic basin is represented by numerous non-perennial rivers that run through the east of the commune at the foot of the cliff and perennial watercourses such as the </w:t>
      </w:r>
      <w:proofErr w:type="spellStart"/>
      <w:r w:rsidRPr="00A04D1F">
        <w:rPr>
          <w:rFonts w:eastAsia="Calibri"/>
          <w:color w:val="auto"/>
          <w:sz w:val="22"/>
        </w:rPr>
        <w:t>Ouolo</w:t>
      </w:r>
      <w:proofErr w:type="spellEnd"/>
      <w:r w:rsidRPr="00A04D1F">
        <w:rPr>
          <w:rFonts w:eastAsia="Calibri"/>
          <w:color w:val="auto"/>
          <w:sz w:val="22"/>
        </w:rPr>
        <w:t xml:space="preserve">, the </w:t>
      </w:r>
      <w:proofErr w:type="spellStart"/>
      <w:r w:rsidRPr="00A04D1F">
        <w:rPr>
          <w:rFonts w:eastAsia="Calibri"/>
          <w:color w:val="auto"/>
          <w:sz w:val="22"/>
        </w:rPr>
        <w:t>Ouèrè</w:t>
      </w:r>
      <w:proofErr w:type="spellEnd"/>
      <w:r w:rsidRPr="00A04D1F">
        <w:rPr>
          <w:rFonts w:eastAsia="Calibri"/>
          <w:color w:val="auto"/>
          <w:sz w:val="22"/>
        </w:rPr>
        <w:t xml:space="preserve"> and the </w:t>
      </w:r>
      <w:proofErr w:type="spellStart"/>
      <w:r w:rsidRPr="00A04D1F">
        <w:rPr>
          <w:rFonts w:eastAsia="Calibri"/>
          <w:color w:val="auto"/>
          <w:sz w:val="22"/>
        </w:rPr>
        <w:t>Tolé</w:t>
      </w:r>
      <w:proofErr w:type="spellEnd"/>
      <w:r w:rsidRPr="00A04D1F">
        <w:rPr>
          <w:rFonts w:eastAsia="Calibri"/>
          <w:color w:val="auto"/>
          <w:sz w:val="22"/>
        </w:rPr>
        <w:t>.</w:t>
      </w:r>
    </w:p>
    <w:p w14:paraId="36B1DE3A" w14:textId="77777777" w:rsidR="00273B10" w:rsidRPr="00F60F28" w:rsidRDefault="00273B10" w:rsidP="00273B10">
      <w:pPr>
        <w:spacing w:after="51" w:line="240" w:lineRule="auto"/>
        <w:ind w:left="17" w:right="14"/>
        <w:rPr>
          <w:rFonts w:eastAsia="Calibri"/>
          <w:color w:val="auto"/>
          <w:sz w:val="22"/>
          <w:lang w:val="en-US"/>
        </w:rPr>
      </w:pPr>
      <w:r w:rsidRPr="00A04D1F">
        <w:rPr>
          <w:rFonts w:eastAsia="Calibri"/>
          <w:color w:val="auto"/>
          <w:sz w:val="22"/>
        </w:rPr>
        <w:t xml:space="preserve">As for the vegetation; It is characterized by wooded and shrubby formations with a moderately dense herbaceous carpet. The most common species are: Eucalyptus camaldulensis (41.07%), Cassia </w:t>
      </w:r>
      <w:proofErr w:type="spellStart"/>
      <w:r w:rsidRPr="00A04D1F">
        <w:rPr>
          <w:rFonts w:eastAsia="Calibri"/>
          <w:color w:val="auto"/>
          <w:sz w:val="22"/>
        </w:rPr>
        <w:t>siberiana</w:t>
      </w:r>
      <w:proofErr w:type="spellEnd"/>
      <w:r w:rsidRPr="00A04D1F">
        <w:rPr>
          <w:rFonts w:eastAsia="Calibri"/>
          <w:color w:val="auto"/>
          <w:sz w:val="22"/>
        </w:rPr>
        <w:t xml:space="preserve"> (12.75%) and </w:t>
      </w:r>
      <w:proofErr w:type="spellStart"/>
      <w:r w:rsidRPr="00A04D1F">
        <w:rPr>
          <w:rFonts w:eastAsia="Calibri"/>
          <w:color w:val="auto"/>
          <w:sz w:val="22"/>
        </w:rPr>
        <w:t>Azadirachta</w:t>
      </w:r>
      <w:proofErr w:type="spellEnd"/>
      <w:r w:rsidRPr="00A04D1F">
        <w:rPr>
          <w:rFonts w:eastAsia="Calibri"/>
          <w:color w:val="auto"/>
          <w:sz w:val="22"/>
        </w:rPr>
        <w:t xml:space="preserve"> indica (11.16%). All the woody species inventoried on the sub-project site belong to 13 families, including </w:t>
      </w:r>
      <w:proofErr w:type="spellStart"/>
      <w:r w:rsidRPr="00A04D1F">
        <w:rPr>
          <w:rFonts w:eastAsia="Calibri"/>
          <w:color w:val="auto"/>
          <w:sz w:val="22"/>
        </w:rPr>
        <w:t>Myrtaceae</w:t>
      </w:r>
      <w:proofErr w:type="spellEnd"/>
      <w:r w:rsidRPr="00A04D1F">
        <w:rPr>
          <w:rFonts w:eastAsia="Calibri"/>
          <w:color w:val="auto"/>
          <w:sz w:val="22"/>
        </w:rPr>
        <w:t xml:space="preserve">, Mimosaceae and </w:t>
      </w:r>
      <w:proofErr w:type="spellStart"/>
      <w:r w:rsidRPr="00A04D1F">
        <w:rPr>
          <w:rFonts w:eastAsia="Calibri"/>
          <w:color w:val="auto"/>
          <w:sz w:val="22"/>
        </w:rPr>
        <w:t>Meliaceae</w:t>
      </w:r>
      <w:proofErr w:type="spellEnd"/>
      <w:r w:rsidRPr="00A04D1F">
        <w:rPr>
          <w:rFonts w:eastAsia="Calibri"/>
          <w:color w:val="auto"/>
          <w:sz w:val="22"/>
        </w:rPr>
        <w:t>.</w:t>
      </w:r>
    </w:p>
    <w:p w14:paraId="60A727D7" w14:textId="77777777" w:rsidR="00273B10" w:rsidRPr="00F60F28" w:rsidRDefault="00273B10" w:rsidP="00273B10">
      <w:pPr>
        <w:spacing w:after="51" w:line="240" w:lineRule="auto"/>
        <w:ind w:left="17" w:right="14"/>
        <w:rPr>
          <w:rFonts w:eastAsia="Calibri"/>
          <w:color w:val="auto"/>
          <w:sz w:val="22"/>
          <w:lang w:val="en-US"/>
        </w:rPr>
      </w:pPr>
      <w:r w:rsidRPr="00A04D1F">
        <w:rPr>
          <w:rFonts w:eastAsia="Calibri"/>
          <w:color w:val="auto"/>
          <w:sz w:val="22"/>
        </w:rPr>
        <w:t>The wildlife resources are composed of small mammals (</w:t>
      </w:r>
      <w:proofErr w:type="spellStart"/>
      <w:r w:rsidRPr="00A04D1F">
        <w:rPr>
          <w:rFonts w:eastAsia="Calibri"/>
          <w:color w:val="auto"/>
          <w:sz w:val="22"/>
        </w:rPr>
        <w:t>Euxerus</w:t>
      </w:r>
      <w:proofErr w:type="spellEnd"/>
      <w:r w:rsidRPr="00A04D1F">
        <w:rPr>
          <w:rFonts w:eastAsia="Calibri"/>
          <w:color w:val="auto"/>
          <w:sz w:val="22"/>
        </w:rPr>
        <w:t xml:space="preserve"> </w:t>
      </w:r>
      <w:proofErr w:type="spellStart"/>
      <w:r w:rsidRPr="00A04D1F">
        <w:rPr>
          <w:rFonts w:eastAsia="Calibri"/>
          <w:color w:val="auto"/>
          <w:sz w:val="22"/>
        </w:rPr>
        <w:t>erythropus</w:t>
      </w:r>
      <w:proofErr w:type="spellEnd"/>
      <w:r w:rsidRPr="00A04D1F">
        <w:rPr>
          <w:rFonts w:eastAsia="Calibri"/>
          <w:color w:val="auto"/>
          <w:sz w:val="22"/>
        </w:rPr>
        <w:t xml:space="preserve">), hedgehogs (Erinaceus </w:t>
      </w:r>
      <w:proofErr w:type="spellStart"/>
      <w:r w:rsidRPr="00A04D1F">
        <w:rPr>
          <w:rFonts w:eastAsia="Calibri"/>
          <w:color w:val="auto"/>
          <w:sz w:val="22"/>
        </w:rPr>
        <w:t>albiventris</w:t>
      </w:r>
      <w:proofErr w:type="spellEnd"/>
      <w:r w:rsidRPr="00A04D1F">
        <w:rPr>
          <w:rFonts w:eastAsia="Calibri"/>
          <w:color w:val="auto"/>
          <w:sz w:val="22"/>
        </w:rPr>
        <w:t>), hares (Lepus capensis), Gambian rats (</w:t>
      </w:r>
      <w:proofErr w:type="spellStart"/>
      <w:r w:rsidRPr="00A04D1F">
        <w:rPr>
          <w:rFonts w:eastAsia="Calibri"/>
          <w:color w:val="auto"/>
          <w:sz w:val="22"/>
        </w:rPr>
        <w:t>Cricetomysgambianus</w:t>
      </w:r>
      <w:proofErr w:type="spellEnd"/>
      <w:r w:rsidRPr="00A04D1F">
        <w:rPr>
          <w:rFonts w:eastAsia="Calibri"/>
          <w:color w:val="auto"/>
          <w:sz w:val="22"/>
        </w:rPr>
        <w:t>). In addition to these small mammals, we have birds such as the Cape Turtle Dove (</w:t>
      </w:r>
      <w:proofErr w:type="spellStart"/>
      <w:r w:rsidRPr="00A04D1F">
        <w:rPr>
          <w:rFonts w:eastAsia="Calibri"/>
          <w:color w:val="auto"/>
          <w:sz w:val="22"/>
        </w:rPr>
        <w:t>Oena</w:t>
      </w:r>
      <w:proofErr w:type="spellEnd"/>
      <w:r w:rsidRPr="00A04D1F">
        <w:rPr>
          <w:rFonts w:eastAsia="Calibri"/>
          <w:color w:val="auto"/>
          <w:sz w:val="22"/>
        </w:rPr>
        <w:t xml:space="preserve"> capensis), Chain Dove (</w:t>
      </w:r>
      <w:proofErr w:type="spellStart"/>
      <w:r w:rsidRPr="00A04D1F">
        <w:rPr>
          <w:rFonts w:eastAsia="Calibri"/>
          <w:color w:val="auto"/>
          <w:sz w:val="22"/>
        </w:rPr>
        <w:t>Streptopelia</w:t>
      </w:r>
      <w:proofErr w:type="spellEnd"/>
      <w:r w:rsidRPr="00A04D1F">
        <w:rPr>
          <w:rFonts w:eastAsia="Calibri"/>
          <w:color w:val="auto"/>
          <w:sz w:val="22"/>
        </w:rPr>
        <w:t xml:space="preserve"> senegalensis), Grey Sparrow (Passer griseus), Francolins (</w:t>
      </w:r>
      <w:proofErr w:type="spellStart"/>
      <w:r w:rsidRPr="00A04D1F">
        <w:rPr>
          <w:rFonts w:eastAsia="Calibri"/>
          <w:color w:val="auto"/>
          <w:sz w:val="22"/>
        </w:rPr>
        <w:t>Francolinus</w:t>
      </w:r>
      <w:proofErr w:type="spellEnd"/>
      <w:r w:rsidRPr="00A04D1F">
        <w:rPr>
          <w:rFonts w:eastAsia="Calibri"/>
          <w:color w:val="auto"/>
          <w:sz w:val="22"/>
        </w:rPr>
        <w:t xml:space="preserve"> </w:t>
      </w:r>
      <w:proofErr w:type="spellStart"/>
      <w:r w:rsidRPr="00A04D1F">
        <w:rPr>
          <w:rFonts w:eastAsia="Calibri"/>
          <w:color w:val="auto"/>
          <w:sz w:val="22"/>
        </w:rPr>
        <w:t>bicalcaratus</w:t>
      </w:r>
      <w:proofErr w:type="spellEnd"/>
      <w:r w:rsidRPr="00A04D1F">
        <w:rPr>
          <w:rFonts w:eastAsia="Calibri"/>
          <w:color w:val="auto"/>
          <w:sz w:val="22"/>
        </w:rPr>
        <w:t>), Grey Turaco (</w:t>
      </w:r>
      <w:proofErr w:type="spellStart"/>
      <w:r w:rsidRPr="00A04D1F">
        <w:rPr>
          <w:rFonts w:eastAsia="Calibri"/>
          <w:color w:val="auto"/>
          <w:sz w:val="22"/>
        </w:rPr>
        <w:t>Criniferpiscator</w:t>
      </w:r>
      <w:proofErr w:type="spellEnd"/>
      <w:r w:rsidRPr="00A04D1F">
        <w:rPr>
          <w:rFonts w:eastAsia="Calibri"/>
          <w:color w:val="auto"/>
          <w:sz w:val="22"/>
        </w:rPr>
        <w:t>), Black-billed Hornbill (</w:t>
      </w:r>
      <w:proofErr w:type="spellStart"/>
      <w:r w:rsidRPr="00A04D1F">
        <w:rPr>
          <w:rFonts w:eastAsia="Calibri"/>
          <w:color w:val="auto"/>
          <w:sz w:val="22"/>
        </w:rPr>
        <w:t>Tockus</w:t>
      </w:r>
      <w:proofErr w:type="spellEnd"/>
      <w:r w:rsidRPr="00A04D1F">
        <w:rPr>
          <w:rFonts w:eastAsia="Calibri"/>
          <w:color w:val="auto"/>
          <w:sz w:val="22"/>
        </w:rPr>
        <w:t xml:space="preserve"> </w:t>
      </w:r>
      <w:proofErr w:type="spellStart"/>
      <w:r w:rsidRPr="00A04D1F">
        <w:rPr>
          <w:rFonts w:eastAsia="Calibri"/>
          <w:color w:val="auto"/>
          <w:sz w:val="22"/>
        </w:rPr>
        <w:t>nasutus</w:t>
      </w:r>
      <w:proofErr w:type="spellEnd"/>
      <w:r w:rsidRPr="00A04D1F">
        <w:rPr>
          <w:rFonts w:eastAsia="Calibri"/>
          <w:color w:val="auto"/>
          <w:sz w:val="22"/>
        </w:rPr>
        <w:t>), Red-billed Hornbill (</w:t>
      </w:r>
      <w:proofErr w:type="spellStart"/>
      <w:r w:rsidRPr="00A04D1F">
        <w:rPr>
          <w:rFonts w:eastAsia="Calibri"/>
          <w:color w:val="auto"/>
          <w:sz w:val="22"/>
        </w:rPr>
        <w:t>Tockus</w:t>
      </w:r>
      <w:proofErr w:type="spellEnd"/>
      <w:r w:rsidRPr="00A04D1F">
        <w:rPr>
          <w:rFonts w:eastAsia="Calibri"/>
          <w:color w:val="auto"/>
          <w:sz w:val="22"/>
        </w:rPr>
        <w:t xml:space="preserve"> </w:t>
      </w:r>
      <w:proofErr w:type="spellStart"/>
      <w:r w:rsidRPr="00A04D1F">
        <w:rPr>
          <w:rFonts w:eastAsia="Calibri"/>
          <w:color w:val="auto"/>
          <w:sz w:val="22"/>
        </w:rPr>
        <w:t>erythrorhynchus</w:t>
      </w:r>
      <w:proofErr w:type="spellEnd"/>
      <w:r w:rsidRPr="00A04D1F">
        <w:rPr>
          <w:rFonts w:eastAsia="Calibri"/>
          <w:color w:val="auto"/>
          <w:sz w:val="22"/>
        </w:rPr>
        <w:t>), Turtle Dove (</w:t>
      </w:r>
      <w:proofErr w:type="spellStart"/>
      <w:r w:rsidRPr="00A04D1F">
        <w:rPr>
          <w:rFonts w:eastAsia="Calibri"/>
          <w:color w:val="auto"/>
          <w:sz w:val="22"/>
        </w:rPr>
        <w:t>Streptopelia</w:t>
      </w:r>
      <w:proofErr w:type="spellEnd"/>
      <w:r w:rsidRPr="00A04D1F">
        <w:rPr>
          <w:rFonts w:eastAsia="Calibri"/>
          <w:color w:val="auto"/>
          <w:sz w:val="22"/>
        </w:rPr>
        <w:t xml:space="preserve"> </w:t>
      </w:r>
      <w:proofErr w:type="spellStart"/>
      <w:r w:rsidRPr="00A04D1F">
        <w:rPr>
          <w:rFonts w:eastAsia="Calibri"/>
          <w:color w:val="auto"/>
          <w:sz w:val="22"/>
        </w:rPr>
        <w:t>vinacea</w:t>
      </w:r>
      <w:proofErr w:type="spellEnd"/>
      <w:r w:rsidRPr="00A04D1F">
        <w:rPr>
          <w:rFonts w:eastAsia="Calibri"/>
          <w:color w:val="auto"/>
          <w:sz w:val="22"/>
        </w:rPr>
        <w:t>), Ring-necked Dove (</w:t>
      </w:r>
      <w:proofErr w:type="spellStart"/>
      <w:r w:rsidRPr="00A04D1F">
        <w:rPr>
          <w:rFonts w:eastAsia="Calibri"/>
          <w:color w:val="auto"/>
          <w:sz w:val="22"/>
        </w:rPr>
        <w:t>Streptopelia</w:t>
      </w:r>
      <w:proofErr w:type="spellEnd"/>
      <w:r w:rsidRPr="00A04D1F">
        <w:rPr>
          <w:rFonts w:eastAsia="Calibri"/>
          <w:color w:val="auto"/>
          <w:sz w:val="22"/>
        </w:rPr>
        <w:t xml:space="preserve"> </w:t>
      </w:r>
      <w:proofErr w:type="spellStart"/>
      <w:r w:rsidRPr="00A04D1F">
        <w:rPr>
          <w:rFonts w:eastAsia="Calibri"/>
          <w:color w:val="auto"/>
          <w:sz w:val="22"/>
        </w:rPr>
        <w:t>semitorquata</w:t>
      </w:r>
      <w:proofErr w:type="spellEnd"/>
      <w:r w:rsidRPr="00A04D1F">
        <w:rPr>
          <w:rFonts w:eastAsia="Calibri"/>
          <w:color w:val="auto"/>
          <w:sz w:val="22"/>
        </w:rPr>
        <w:t>),  the Turtle Dove (</w:t>
      </w:r>
      <w:proofErr w:type="spellStart"/>
      <w:r w:rsidRPr="00A04D1F">
        <w:rPr>
          <w:rFonts w:eastAsia="Calibri"/>
          <w:color w:val="auto"/>
          <w:sz w:val="22"/>
        </w:rPr>
        <w:t>Streptopelia</w:t>
      </w:r>
      <w:proofErr w:type="spellEnd"/>
      <w:r w:rsidRPr="00A04D1F">
        <w:rPr>
          <w:rFonts w:eastAsia="Calibri"/>
          <w:color w:val="auto"/>
          <w:sz w:val="22"/>
        </w:rPr>
        <w:t xml:space="preserve"> </w:t>
      </w:r>
      <w:proofErr w:type="spellStart"/>
      <w:r w:rsidRPr="00A04D1F">
        <w:rPr>
          <w:rFonts w:eastAsia="Calibri"/>
          <w:color w:val="auto"/>
          <w:sz w:val="22"/>
        </w:rPr>
        <w:t>roseogrisea</w:t>
      </w:r>
      <w:proofErr w:type="spellEnd"/>
      <w:r w:rsidRPr="00A04D1F">
        <w:rPr>
          <w:rFonts w:eastAsia="Calibri"/>
          <w:color w:val="auto"/>
          <w:sz w:val="22"/>
        </w:rPr>
        <w:t>), the Abyssinian Turtle Dove (</w:t>
      </w:r>
      <w:proofErr w:type="spellStart"/>
      <w:r w:rsidRPr="00A04D1F">
        <w:rPr>
          <w:rFonts w:eastAsia="Calibri"/>
          <w:color w:val="auto"/>
          <w:sz w:val="22"/>
        </w:rPr>
        <w:t>Turtur</w:t>
      </w:r>
      <w:proofErr w:type="spellEnd"/>
      <w:r w:rsidRPr="00A04D1F">
        <w:rPr>
          <w:rFonts w:eastAsia="Calibri"/>
          <w:color w:val="auto"/>
          <w:sz w:val="22"/>
        </w:rPr>
        <w:t xml:space="preserve"> </w:t>
      </w:r>
      <w:proofErr w:type="spellStart"/>
      <w:r w:rsidRPr="00A04D1F">
        <w:rPr>
          <w:rFonts w:eastAsia="Calibri"/>
          <w:color w:val="auto"/>
          <w:sz w:val="22"/>
        </w:rPr>
        <w:t>abyssinicus</w:t>
      </w:r>
      <w:proofErr w:type="spellEnd"/>
      <w:r w:rsidRPr="00A04D1F">
        <w:rPr>
          <w:rFonts w:eastAsia="Calibri"/>
          <w:color w:val="auto"/>
          <w:sz w:val="22"/>
        </w:rPr>
        <w:t>), the Brown-bellied Ganga (</w:t>
      </w:r>
      <w:proofErr w:type="spellStart"/>
      <w:r w:rsidRPr="00A04D1F">
        <w:rPr>
          <w:rFonts w:eastAsia="Calibri"/>
          <w:color w:val="auto"/>
          <w:sz w:val="22"/>
        </w:rPr>
        <w:t>Pteroclesexustus</w:t>
      </w:r>
      <w:proofErr w:type="spellEnd"/>
      <w:r w:rsidRPr="00A04D1F">
        <w:rPr>
          <w:rFonts w:eastAsia="Calibri"/>
          <w:color w:val="auto"/>
          <w:sz w:val="22"/>
        </w:rPr>
        <w:t xml:space="preserve">).  </w:t>
      </w:r>
    </w:p>
    <w:p w14:paraId="07B05BF8" w14:textId="77777777" w:rsidR="00273B10" w:rsidRPr="00F60F28" w:rsidRDefault="00273B10" w:rsidP="00273B10">
      <w:pPr>
        <w:spacing w:after="51" w:line="240" w:lineRule="auto"/>
        <w:ind w:left="17" w:right="14"/>
        <w:rPr>
          <w:rFonts w:eastAsia="Calibri"/>
          <w:color w:val="auto"/>
          <w:sz w:val="22"/>
          <w:lang w:val="en-US"/>
        </w:rPr>
      </w:pPr>
      <w:r w:rsidRPr="00A04D1F">
        <w:rPr>
          <w:rFonts w:eastAsia="Calibri"/>
          <w:color w:val="auto"/>
          <w:sz w:val="22"/>
        </w:rPr>
        <w:t>However, there are constraints related to natural resources, such as:</w:t>
      </w:r>
    </w:p>
    <w:p w14:paraId="13C4EC0C" w14:textId="77777777" w:rsidR="00273B10" w:rsidRPr="00F60F28" w:rsidRDefault="00273B10" w:rsidP="00273B10">
      <w:pPr>
        <w:numPr>
          <w:ilvl w:val="0"/>
          <w:numId w:val="39"/>
        </w:numPr>
        <w:spacing w:after="200" w:line="240" w:lineRule="auto"/>
        <w:ind w:right="14"/>
        <w:contextualSpacing/>
        <w:jc w:val="left"/>
        <w:rPr>
          <w:color w:val="auto"/>
          <w:sz w:val="22"/>
          <w:lang w:val="en-US"/>
        </w:rPr>
      </w:pPr>
      <w:r w:rsidRPr="00A04D1F">
        <w:rPr>
          <w:color w:val="auto"/>
          <w:sz w:val="22"/>
        </w:rPr>
        <w:t xml:space="preserve">gully erosion that uproots nearby trees; </w:t>
      </w:r>
    </w:p>
    <w:p w14:paraId="04A04F9F" w14:textId="77777777" w:rsidR="00273B10" w:rsidRPr="00F60F28" w:rsidRDefault="00273B10" w:rsidP="00273B10">
      <w:pPr>
        <w:numPr>
          <w:ilvl w:val="0"/>
          <w:numId w:val="39"/>
        </w:numPr>
        <w:spacing w:after="200" w:line="240" w:lineRule="auto"/>
        <w:ind w:right="14"/>
        <w:contextualSpacing/>
        <w:jc w:val="left"/>
        <w:rPr>
          <w:color w:val="auto"/>
          <w:sz w:val="22"/>
          <w:lang w:val="en-US"/>
        </w:rPr>
      </w:pPr>
      <w:r w:rsidRPr="00A04D1F">
        <w:rPr>
          <w:color w:val="auto"/>
          <w:sz w:val="22"/>
        </w:rPr>
        <w:t xml:space="preserve">the persistence of abusive logging of wood to meet the needs of wood energy (wood and coal), service wood, timber, food, </w:t>
      </w:r>
      <w:proofErr w:type="gramStart"/>
      <w:r w:rsidRPr="00A04D1F">
        <w:rPr>
          <w:color w:val="auto"/>
          <w:sz w:val="22"/>
        </w:rPr>
        <w:t>etc. ;</w:t>
      </w:r>
      <w:proofErr w:type="gramEnd"/>
    </w:p>
    <w:p w14:paraId="151B3046" w14:textId="77777777" w:rsidR="00273B10" w:rsidRPr="00F60F28" w:rsidRDefault="00273B10" w:rsidP="00273B10">
      <w:pPr>
        <w:numPr>
          <w:ilvl w:val="0"/>
          <w:numId w:val="39"/>
        </w:numPr>
        <w:spacing w:after="200" w:line="240" w:lineRule="auto"/>
        <w:ind w:right="14"/>
        <w:contextualSpacing/>
        <w:jc w:val="left"/>
        <w:rPr>
          <w:color w:val="auto"/>
          <w:sz w:val="22"/>
          <w:lang w:val="en-US"/>
        </w:rPr>
      </w:pPr>
      <w:r w:rsidRPr="00A04D1F">
        <w:rPr>
          <w:color w:val="auto"/>
          <w:sz w:val="22"/>
        </w:rPr>
        <w:t xml:space="preserve">agricultural activities with the clearing of increasingly large areas;  </w:t>
      </w:r>
    </w:p>
    <w:p w14:paraId="4F17B908" w14:textId="77777777" w:rsidR="00273B10" w:rsidRPr="00F60F28" w:rsidRDefault="00273B10" w:rsidP="00273B10">
      <w:pPr>
        <w:numPr>
          <w:ilvl w:val="0"/>
          <w:numId w:val="39"/>
        </w:numPr>
        <w:spacing w:after="200" w:line="240" w:lineRule="auto"/>
        <w:ind w:right="14"/>
        <w:contextualSpacing/>
        <w:jc w:val="left"/>
        <w:rPr>
          <w:color w:val="auto"/>
          <w:sz w:val="22"/>
          <w:lang w:val="en-US"/>
        </w:rPr>
      </w:pPr>
      <w:r w:rsidRPr="00A04D1F">
        <w:rPr>
          <w:color w:val="auto"/>
          <w:sz w:val="22"/>
        </w:rPr>
        <w:t xml:space="preserve">the increasing number of animals in the rainy season, which jeopardizes natural regeneration and the success of reforestation actions; </w:t>
      </w:r>
    </w:p>
    <w:p w14:paraId="5C224C4F" w14:textId="77777777" w:rsidR="00273B10" w:rsidRPr="00F60F28" w:rsidRDefault="00273B10" w:rsidP="00273B10">
      <w:pPr>
        <w:numPr>
          <w:ilvl w:val="0"/>
          <w:numId w:val="39"/>
        </w:numPr>
        <w:spacing w:after="0" w:line="240" w:lineRule="auto"/>
        <w:ind w:right="14"/>
        <w:contextualSpacing/>
        <w:jc w:val="left"/>
        <w:rPr>
          <w:color w:val="auto"/>
          <w:sz w:val="22"/>
          <w:lang w:val="en-US"/>
        </w:rPr>
      </w:pPr>
      <w:r w:rsidRPr="00A04D1F">
        <w:rPr>
          <w:color w:val="auto"/>
          <w:sz w:val="22"/>
        </w:rPr>
        <w:t>the adverse effects of climate change (drought, poor distribution of rainfall, high evapotranspiration) which do not promote natural regeneration.</w:t>
      </w:r>
    </w:p>
    <w:p w14:paraId="2AD65BD3" w14:textId="77777777" w:rsidR="00273B10" w:rsidRPr="00A04D1F" w:rsidRDefault="00273B10" w:rsidP="00273B10">
      <w:pPr>
        <w:keepNext/>
        <w:keepLines/>
        <w:numPr>
          <w:ilvl w:val="0"/>
          <w:numId w:val="232"/>
        </w:numPr>
        <w:spacing w:before="240" w:after="0" w:line="276" w:lineRule="auto"/>
        <w:outlineLvl w:val="3"/>
        <w:rPr>
          <w:rFonts w:eastAsia="Arial Narrow"/>
          <w:b/>
          <w:sz w:val="22"/>
          <w:lang w:val="fr-FR"/>
        </w:rPr>
      </w:pPr>
      <w:r w:rsidRPr="00A04D1F">
        <w:rPr>
          <w:rFonts w:eastAsia="Arial Narrow"/>
          <w:b/>
          <w:sz w:val="22"/>
        </w:rPr>
        <w:t>Legal and institutional framework</w:t>
      </w:r>
    </w:p>
    <w:p w14:paraId="7C8D816B" w14:textId="77777777" w:rsidR="00273B10" w:rsidRPr="00F60F28" w:rsidRDefault="00273B10" w:rsidP="00273B10">
      <w:pPr>
        <w:spacing w:after="120" w:line="276" w:lineRule="auto"/>
        <w:ind w:left="0"/>
        <w:rPr>
          <w:rFonts w:eastAsia="Arial Narrow"/>
          <w:color w:val="auto"/>
          <w:sz w:val="22"/>
          <w:lang w:val="en-US"/>
        </w:rPr>
      </w:pPr>
      <w:r w:rsidRPr="00A04D1F">
        <w:rPr>
          <w:rFonts w:eastAsia="Arial Narrow"/>
          <w:color w:val="auto"/>
          <w:sz w:val="22"/>
        </w:rPr>
        <w:t>The policies adopted by Burkina Faso relating to the boho slaughterhouse sub-project are the National Economic and Social Development Plan phase 2 (PNDES II) which is the reference in force for the socio-economic and environmental orientation of Burkina Faso in the march towards development, the Action Plan and Investment Programme for the Livestock Sector in Burkina Faso (PAPISE) which is an operational tool of the Guidance Note adopted in September 2010 and the National Policy for the Sustainable Development of Livestock; the National Policy for the Sustainable Development of Livestock (PNDEL) for the period 2010-2025, the main objective of which is to strengthen the contribution of livestock to the growth of the national economy; the National Sanitation Policy, which is based on the Letter of Intent for Sustainable Human Development Policy and is part of the National Environmental Policy; the Water Policy and Strategies" adopted in 1995, the National Public Health Policy (PNHP) approved by the Government in March 2003.</w:t>
      </w:r>
    </w:p>
    <w:p w14:paraId="5BAAE8EB" w14:textId="77777777" w:rsidR="00273B10" w:rsidRPr="00F60F28" w:rsidRDefault="00273B10" w:rsidP="00273B10">
      <w:pPr>
        <w:spacing w:before="120" w:after="120" w:line="276" w:lineRule="auto"/>
        <w:ind w:left="0"/>
        <w:rPr>
          <w:rFonts w:eastAsia="Arial Narrow"/>
          <w:color w:val="auto"/>
          <w:sz w:val="22"/>
          <w:lang w:val="en-US"/>
        </w:rPr>
      </w:pPr>
      <w:r w:rsidRPr="00A04D1F">
        <w:rPr>
          <w:rFonts w:eastAsia="Arial Narrow"/>
          <w:color w:val="auto"/>
          <w:sz w:val="22"/>
        </w:rPr>
        <w:t xml:space="preserve">In addition to these national policies, there is the ISS and the African Development Bank's five (5) Operational Safeguards relating to environmental and social assessment, involuntary resettlement, land acquisition, displacement and compensation of populations; Biodiversity and Ecosystem Services; Pollution Prevention and Control, Greenhouse Gases, Hazardous Materials and Resource Efficiency and Working Conditions, Health and Safety. </w:t>
      </w:r>
    </w:p>
    <w:p w14:paraId="46B673BC" w14:textId="77777777" w:rsidR="00273B10" w:rsidRPr="00F60F28" w:rsidRDefault="00273B10" w:rsidP="00273B10">
      <w:pPr>
        <w:spacing w:before="120" w:after="120" w:line="276" w:lineRule="auto"/>
        <w:ind w:left="0"/>
        <w:rPr>
          <w:rFonts w:eastAsia="Arial Narrow"/>
          <w:color w:val="auto"/>
          <w:sz w:val="22"/>
          <w:lang w:val="en-US"/>
        </w:rPr>
      </w:pPr>
      <w:r w:rsidRPr="00A04D1F">
        <w:rPr>
          <w:rFonts w:eastAsia="Arial Narrow"/>
          <w:color w:val="auto"/>
          <w:sz w:val="22"/>
        </w:rPr>
        <w:t>The national laws and texts relating to the sub-project are: the Constitution of Burkina Faso, the Environmental Code of Burkina Faso, the Forest Code, the Urban Planning Code of Burkina Faso, the Investment Code, the Hygiene Code, the Public Health Code, the Labour Code, the General Code of Local Authorities, the Law on Agrarian and Land Reorganization,  the law on land tenure in Burkina Faso, the law on water management, the law on pastoralism, the implementing decrees in the fields of environmental impact studies and notices and in the areas of pollution and hygiene.</w:t>
      </w:r>
    </w:p>
    <w:p w14:paraId="6082D082" w14:textId="77777777" w:rsidR="00273B10" w:rsidRPr="00F60F28" w:rsidRDefault="00273B10" w:rsidP="00273B10">
      <w:pPr>
        <w:spacing w:before="120" w:after="120" w:line="276" w:lineRule="auto"/>
        <w:ind w:left="0"/>
        <w:rPr>
          <w:iCs/>
          <w:color w:val="auto"/>
          <w:szCs w:val="24"/>
          <w:lang w:val="en-US"/>
        </w:rPr>
      </w:pPr>
      <w:r w:rsidRPr="00A04D1F">
        <w:rPr>
          <w:rFonts w:eastAsia="Arial Narrow"/>
          <w:color w:val="auto"/>
          <w:sz w:val="22"/>
        </w:rPr>
        <w:lastRenderedPageBreak/>
        <w:t xml:space="preserve">The institutional framework includes the MEEA, which will play a key role in the implementation of the Environmental and Social Management Plan (ESMP). Its central structures include the National Agency for Environmental Assessments (ANEVE). There is also the Ministry of Agriculture, Animal Resources and Fisheries, which implements and monitors the Government's policy on agriculture, hydro-agricultural development, mechanization, food and nutrition security, livestock, fisheries and aquaculture. This ministry is responsible for the technical supervision of the PDCVIE, which is the promoter of the slaughterhouse sub-project and whose UCP will be under the direct hierarchy of the General Directorate of Animal Production (DGPA). </w:t>
      </w:r>
      <w:r w:rsidRPr="00A04D1F">
        <w:rPr>
          <w:iCs/>
          <w:color w:val="auto"/>
          <w:szCs w:val="24"/>
        </w:rPr>
        <w:t xml:space="preserve"> At the regional level, in the Hauts-</w:t>
      </w:r>
      <w:proofErr w:type="spellStart"/>
      <w:r w:rsidRPr="00A04D1F">
        <w:rPr>
          <w:iCs/>
          <w:color w:val="auto"/>
          <w:szCs w:val="24"/>
        </w:rPr>
        <w:t>Bassins</w:t>
      </w:r>
      <w:proofErr w:type="spellEnd"/>
      <w:r w:rsidRPr="00A04D1F">
        <w:rPr>
          <w:iCs/>
          <w:color w:val="auto"/>
          <w:szCs w:val="24"/>
        </w:rPr>
        <w:t>, the region where the sub-project is located, the regional directors of the ministries whose missions have a positive or negative impact on the environment are grouped around the Regional Governor: environment, agriculture, livestock, infrastructure, social action, water and sanitation, trade, etc.</w:t>
      </w:r>
    </w:p>
    <w:p w14:paraId="1585E392" w14:textId="77777777" w:rsidR="00273B10" w:rsidRPr="00F60F28" w:rsidRDefault="00273B10" w:rsidP="00273B10">
      <w:pPr>
        <w:spacing w:before="120" w:after="120" w:line="240" w:lineRule="auto"/>
        <w:ind w:left="0"/>
        <w:rPr>
          <w:rFonts w:eastAsia="Arial Narrow"/>
          <w:color w:val="auto"/>
          <w:szCs w:val="24"/>
          <w:lang w:val="en-US"/>
        </w:rPr>
      </w:pPr>
      <w:r w:rsidRPr="00A04D1F">
        <w:rPr>
          <w:iCs/>
          <w:color w:val="auto"/>
          <w:szCs w:val="24"/>
        </w:rPr>
        <w:t xml:space="preserve">Apart from the managers of the regional directorates in charge of the environment and water, those of the other regional directorates are consequently not equipped to integrate environmental and social issues into the activities they carry out. </w:t>
      </w:r>
      <w:r w:rsidRPr="00A04D1F">
        <w:rPr>
          <w:rFonts w:eastAsia="Arial Narrow"/>
          <w:color w:val="auto"/>
          <w:szCs w:val="24"/>
        </w:rPr>
        <w:t xml:space="preserve">Other ministries are each involved in this area, including the territorial administration, industrial development, trade and crafts, the Ministry of Finance and the Ministry of Health and Public Hygiene. </w:t>
      </w:r>
    </w:p>
    <w:p w14:paraId="4C78116F" w14:textId="77777777" w:rsidR="00273B10" w:rsidRPr="00A04D1F" w:rsidRDefault="00273B10" w:rsidP="00273B10">
      <w:pPr>
        <w:keepNext/>
        <w:keepLines/>
        <w:numPr>
          <w:ilvl w:val="0"/>
          <w:numId w:val="232"/>
        </w:numPr>
        <w:spacing w:before="240" w:after="7" w:line="276" w:lineRule="auto"/>
        <w:outlineLvl w:val="3"/>
        <w:rPr>
          <w:rFonts w:eastAsia="Arial Narrow"/>
          <w:b/>
          <w:sz w:val="22"/>
          <w:lang w:val="fr-FR"/>
        </w:rPr>
      </w:pPr>
      <w:r w:rsidRPr="00A04D1F">
        <w:rPr>
          <w:rFonts w:eastAsia="Arial Narrow"/>
          <w:b/>
          <w:sz w:val="22"/>
        </w:rPr>
        <w:t>Variant Analysis</w:t>
      </w:r>
    </w:p>
    <w:p w14:paraId="3541AE69" w14:textId="77777777" w:rsidR="00273B10" w:rsidRPr="00A04D1F" w:rsidRDefault="00273B10" w:rsidP="00273B10">
      <w:pPr>
        <w:numPr>
          <w:ilvl w:val="0"/>
          <w:numId w:val="218"/>
        </w:numPr>
        <w:spacing w:before="240" w:after="0" w:line="276" w:lineRule="auto"/>
        <w:contextualSpacing/>
        <w:jc w:val="left"/>
        <w:rPr>
          <w:rFonts w:eastAsia="Calibri"/>
          <w:b/>
          <w:bCs/>
          <w:color w:val="auto"/>
          <w:sz w:val="22"/>
          <w:lang w:val="fr-FR" w:eastAsia="en-US"/>
        </w:rPr>
      </w:pPr>
      <w:r w:rsidRPr="00A04D1F">
        <w:rPr>
          <w:rFonts w:eastAsia="Calibri"/>
          <w:b/>
          <w:bCs/>
          <w:color w:val="auto"/>
          <w:sz w:val="22"/>
          <w:lang w:eastAsia="en-US"/>
        </w:rPr>
        <w:t>Variant without project</w:t>
      </w:r>
    </w:p>
    <w:p w14:paraId="33CCB8E1" w14:textId="77777777" w:rsidR="00273B10" w:rsidRPr="00F60F28" w:rsidRDefault="00273B10" w:rsidP="00273B10">
      <w:pPr>
        <w:spacing w:after="120" w:line="276" w:lineRule="auto"/>
        <w:ind w:left="0"/>
        <w:rPr>
          <w:iCs/>
          <w:color w:val="auto"/>
          <w:sz w:val="22"/>
          <w:lang w:val="en-US"/>
        </w:rPr>
      </w:pPr>
      <w:r w:rsidRPr="00A04D1F">
        <w:rPr>
          <w:iCs/>
          <w:color w:val="auto"/>
          <w:sz w:val="22"/>
        </w:rPr>
        <w:t xml:space="preserve">The "no project" variant corresponds to the abandonment of the construction of the modern refrigerated slaughterhouse of Bobo Dioulasso on the planned site, i.e. in </w:t>
      </w:r>
      <w:proofErr w:type="spellStart"/>
      <w:r w:rsidRPr="00A04D1F">
        <w:rPr>
          <w:iCs/>
          <w:color w:val="auto"/>
          <w:sz w:val="22"/>
        </w:rPr>
        <w:t>Dogona</w:t>
      </w:r>
      <w:proofErr w:type="spellEnd"/>
      <w:r w:rsidRPr="00A04D1F">
        <w:rPr>
          <w:iCs/>
          <w:color w:val="auto"/>
          <w:sz w:val="22"/>
        </w:rPr>
        <w:t>, in district 13 of Bobo Dioulasso. As a result, there would be no major environmental and social impacts. There would be no expropriation of people's land and the identified sacred site would remain as such.</w:t>
      </w:r>
    </w:p>
    <w:p w14:paraId="4FDD5532" w14:textId="77777777" w:rsidR="00273B10" w:rsidRPr="00F60F28" w:rsidRDefault="00273B10" w:rsidP="00273B10">
      <w:pPr>
        <w:spacing w:before="120" w:after="120" w:line="276" w:lineRule="auto"/>
        <w:ind w:left="0"/>
        <w:rPr>
          <w:iCs/>
          <w:color w:val="auto"/>
          <w:sz w:val="22"/>
          <w:lang w:val="en-US"/>
        </w:rPr>
      </w:pPr>
      <w:r w:rsidRPr="00A04D1F">
        <w:rPr>
          <w:iCs/>
          <w:color w:val="auto"/>
          <w:sz w:val="22"/>
        </w:rPr>
        <w:t>As a result, it will be necessary to identify another site for the construction of the modern refrigerated slaughterhouse of Bobo Dioulasso, in view of the need for infrastructure in the development process of the city. In the absence of another site, the municipality will continue to operate the current slaughterhouse, although it is dilapidated and does not meet the city's sanitary standards for meat supply.</w:t>
      </w:r>
    </w:p>
    <w:p w14:paraId="791A479C" w14:textId="77777777" w:rsidR="00273B10" w:rsidRPr="00A04D1F" w:rsidRDefault="00273B10" w:rsidP="00273B10">
      <w:pPr>
        <w:numPr>
          <w:ilvl w:val="0"/>
          <w:numId w:val="218"/>
        </w:numPr>
        <w:spacing w:before="240" w:after="0" w:line="276" w:lineRule="auto"/>
        <w:contextualSpacing/>
        <w:jc w:val="left"/>
        <w:rPr>
          <w:rFonts w:eastAsia="Calibri"/>
          <w:b/>
          <w:bCs/>
          <w:color w:val="auto"/>
          <w:sz w:val="22"/>
          <w:lang w:val="fr-FR" w:eastAsia="en-US"/>
        </w:rPr>
      </w:pPr>
      <w:r w:rsidRPr="00A04D1F">
        <w:rPr>
          <w:rFonts w:eastAsia="Calibri"/>
          <w:b/>
          <w:bCs/>
          <w:color w:val="auto"/>
          <w:sz w:val="22"/>
          <w:lang w:eastAsia="en-US"/>
        </w:rPr>
        <w:t>Variant with project</w:t>
      </w:r>
    </w:p>
    <w:p w14:paraId="003A33D2" w14:textId="77777777" w:rsidR="00273B10" w:rsidRPr="00F60F28" w:rsidRDefault="00273B10" w:rsidP="00273B10">
      <w:pPr>
        <w:spacing w:line="276" w:lineRule="auto"/>
        <w:ind w:left="0" w:firstLine="0"/>
        <w:rPr>
          <w:sz w:val="22"/>
          <w:lang w:val="en-US"/>
        </w:rPr>
      </w:pPr>
      <w:r w:rsidRPr="00A04D1F">
        <w:rPr>
          <w:sz w:val="22"/>
        </w:rPr>
        <w:t xml:space="preserve">The project variant corresponds to the construction of the modern Bobo Dioulasso refrigerated slaughterhouse on the Dodona site. This situation corresponds to the development aspirations of the city of Bobo Dioulasso as well as the Hauts </w:t>
      </w:r>
      <w:proofErr w:type="spellStart"/>
      <w:r w:rsidRPr="00A04D1F">
        <w:rPr>
          <w:sz w:val="22"/>
        </w:rPr>
        <w:t>Bassins</w:t>
      </w:r>
      <w:proofErr w:type="spellEnd"/>
      <w:r w:rsidRPr="00A04D1F">
        <w:rPr>
          <w:sz w:val="22"/>
        </w:rPr>
        <w:t xml:space="preserve"> region. However, there are environmental and social issues that must be overcome, including compensation for landowners and the management of environmental impacts of all kinds.</w:t>
      </w:r>
    </w:p>
    <w:p w14:paraId="53E2B46A" w14:textId="77777777" w:rsidR="00273B10" w:rsidRPr="00A04D1F" w:rsidRDefault="00273B10" w:rsidP="00273B10">
      <w:pPr>
        <w:numPr>
          <w:ilvl w:val="0"/>
          <w:numId w:val="218"/>
        </w:numPr>
        <w:spacing w:before="240" w:after="0" w:line="276" w:lineRule="auto"/>
        <w:contextualSpacing/>
        <w:jc w:val="left"/>
        <w:rPr>
          <w:rFonts w:eastAsia="Calibri"/>
          <w:b/>
          <w:bCs/>
          <w:color w:val="auto"/>
          <w:sz w:val="22"/>
          <w:lang w:val="fr-FR" w:eastAsia="en-US"/>
        </w:rPr>
      </w:pPr>
      <w:r w:rsidRPr="00A04D1F">
        <w:rPr>
          <w:rFonts w:eastAsia="Calibri"/>
          <w:b/>
          <w:bCs/>
          <w:color w:val="auto"/>
          <w:sz w:val="22"/>
          <w:lang w:eastAsia="en-US"/>
        </w:rPr>
        <w:t>Rationale for choosing the variant</w:t>
      </w:r>
    </w:p>
    <w:p w14:paraId="3B301808" w14:textId="77777777" w:rsidR="00273B10" w:rsidRPr="00F60F28" w:rsidRDefault="00273B10" w:rsidP="00273B10">
      <w:pPr>
        <w:spacing w:after="120" w:line="276" w:lineRule="auto"/>
        <w:ind w:left="0"/>
        <w:rPr>
          <w:iCs/>
          <w:color w:val="auto"/>
          <w:sz w:val="22"/>
          <w:lang w:val="en-US"/>
        </w:rPr>
      </w:pPr>
      <w:r w:rsidRPr="00A04D1F">
        <w:rPr>
          <w:iCs/>
          <w:color w:val="auto"/>
          <w:sz w:val="22"/>
        </w:rPr>
        <w:t xml:space="preserve">The choice of the variant with project is justified by the development needs of the city of Bobo Dioulasso. Indeed, to date, the city of Bobo Dioulasso, capital of the Hauts </w:t>
      </w:r>
      <w:proofErr w:type="spellStart"/>
      <w:r w:rsidRPr="00A04D1F">
        <w:rPr>
          <w:iCs/>
          <w:color w:val="auto"/>
          <w:sz w:val="22"/>
        </w:rPr>
        <w:t>Bassins</w:t>
      </w:r>
      <w:proofErr w:type="spellEnd"/>
      <w:r w:rsidRPr="00A04D1F">
        <w:rPr>
          <w:iCs/>
          <w:color w:val="auto"/>
          <w:sz w:val="22"/>
        </w:rPr>
        <w:t xml:space="preserve"> region, does not have a modern refrigerated slaughterhouse for the slaughter of animals as well as the recovery of livestock by-products. As far as the choice of site is concerned, </w:t>
      </w:r>
      <w:proofErr w:type="spellStart"/>
      <w:r w:rsidRPr="00A04D1F">
        <w:rPr>
          <w:iCs/>
          <w:color w:val="auto"/>
          <w:sz w:val="22"/>
        </w:rPr>
        <w:t>Dogona</w:t>
      </w:r>
      <w:proofErr w:type="spellEnd"/>
      <w:r w:rsidRPr="00A04D1F">
        <w:rPr>
          <w:iCs/>
          <w:color w:val="auto"/>
          <w:sz w:val="22"/>
        </w:rPr>
        <w:t xml:space="preserve"> is the right site because it is located in an </w:t>
      </w:r>
      <w:proofErr w:type="spellStart"/>
      <w:r w:rsidRPr="00A04D1F">
        <w:rPr>
          <w:iCs/>
          <w:color w:val="auto"/>
          <w:sz w:val="22"/>
        </w:rPr>
        <w:t>agro</w:t>
      </w:r>
      <w:proofErr w:type="spellEnd"/>
      <w:r w:rsidRPr="00A04D1F">
        <w:rPr>
          <w:iCs/>
          <w:color w:val="auto"/>
          <w:sz w:val="22"/>
        </w:rPr>
        <w:t>-pastoral area according to the forecasts of the Master Plan of Development and Urban Planning of the city of Bobo Dioulasso. Also, this site is located close to the railway and the national road n° Bobo-Dioulasso-</w:t>
      </w:r>
      <w:proofErr w:type="spellStart"/>
      <w:r w:rsidRPr="00A04D1F">
        <w:rPr>
          <w:iCs/>
          <w:color w:val="auto"/>
          <w:sz w:val="22"/>
        </w:rPr>
        <w:t>D</w:t>
      </w:r>
      <w:r>
        <w:rPr>
          <w:iCs/>
          <w:color w:val="auto"/>
          <w:sz w:val="22"/>
        </w:rPr>
        <w:t>é</w:t>
      </w:r>
      <w:r w:rsidRPr="00A04D1F">
        <w:rPr>
          <w:iCs/>
          <w:color w:val="auto"/>
          <w:sz w:val="22"/>
        </w:rPr>
        <w:t>dougou</w:t>
      </w:r>
      <w:proofErr w:type="spellEnd"/>
      <w:r w:rsidRPr="00A04D1F">
        <w:rPr>
          <w:iCs/>
          <w:color w:val="auto"/>
          <w:sz w:val="22"/>
        </w:rPr>
        <w:t>.</w:t>
      </w:r>
    </w:p>
    <w:p w14:paraId="3F16C4BF" w14:textId="77777777" w:rsidR="00273B10" w:rsidRPr="00A04D1F" w:rsidRDefault="00273B10" w:rsidP="00273B10">
      <w:pPr>
        <w:keepNext/>
        <w:keepLines/>
        <w:numPr>
          <w:ilvl w:val="0"/>
          <w:numId w:val="232"/>
        </w:numPr>
        <w:spacing w:before="240" w:after="7" w:line="276" w:lineRule="auto"/>
        <w:outlineLvl w:val="3"/>
        <w:rPr>
          <w:rFonts w:eastAsia="Arial Narrow"/>
          <w:b/>
          <w:sz w:val="22"/>
          <w:lang w:val="fr-FR"/>
        </w:rPr>
      </w:pPr>
      <w:r w:rsidRPr="00A04D1F">
        <w:rPr>
          <w:rFonts w:eastAsia="Arial Narrow"/>
          <w:b/>
          <w:sz w:val="22"/>
        </w:rPr>
        <w:t>Major environmental and social issues</w:t>
      </w:r>
    </w:p>
    <w:p w14:paraId="6786A50E" w14:textId="77777777" w:rsidR="00273B10" w:rsidRPr="00F60F28" w:rsidRDefault="00273B10" w:rsidP="00273B10">
      <w:pPr>
        <w:spacing w:line="276" w:lineRule="auto"/>
        <w:ind w:left="0" w:firstLine="0"/>
        <w:rPr>
          <w:sz w:val="22"/>
          <w:lang w:val="en-US"/>
        </w:rPr>
      </w:pPr>
      <w:r w:rsidRPr="00A04D1F">
        <w:rPr>
          <w:sz w:val="22"/>
        </w:rPr>
        <w:t>The main environmental and social issues of the sub-project can be summarized as follows:</w:t>
      </w:r>
    </w:p>
    <w:p w14:paraId="337709D7" w14:textId="77777777" w:rsidR="00273B10" w:rsidRPr="00A04D1F" w:rsidRDefault="00273B10" w:rsidP="00273B10">
      <w:pPr>
        <w:numPr>
          <w:ilvl w:val="0"/>
          <w:numId w:val="210"/>
        </w:numPr>
        <w:spacing w:after="200" w:line="276" w:lineRule="auto"/>
        <w:contextualSpacing/>
        <w:rPr>
          <w:rFonts w:eastAsia="Calibri"/>
          <w:color w:val="auto"/>
          <w:sz w:val="22"/>
          <w:lang w:val="fr-FR" w:eastAsia="en-US"/>
        </w:rPr>
      </w:pPr>
      <w:r w:rsidRPr="00A04D1F">
        <w:rPr>
          <w:rFonts w:eastAsia="Calibri"/>
          <w:color w:val="auto"/>
          <w:sz w:val="22"/>
          <w:lang w:eastAsia="en-US"/>
        </w:rPr>
        <w:t xml:space="preserve">The expropriation of 22 ha of land for the needs of the project: Indeed, the implementation of the sub-project will lead to the mobilization of land from landowners. This land, which was initially </w:t>
      </w:r>
      <w:r w:rsidRPr="00A04D1F">
        <w:rPr>
          <w:rFonts w:eastAsia="Calibri"/>
          <w:color w:val="auto"/>
          <w:sz w:val="22"/>
          <w:lang w:eastAsia="en-US"/>
        </w:rPr>
        <w:lastRenderedPageBreak/>
        <w:t xml:space="preserve">used for </w:t>
      </w:r>
      <w:proofErr w:type="spellStart"/>
      <w:r w:rsidRPr="00A04D1F">
        <w:rPr>
          <w:rFonts w:eastAsia="Calibri"/>
          <w:color w:val="auto"/>
          <w:sz w:val="22"/>
          <w:lang w:eastAsia="en-US"/>
        </w:rPr>
        <w:t>agrosilvopastoral</w:t>
      </w:r>
      <w:proofErr w:type="spellEnd"/>
      <w:r w:rsidRPr="00A04D1F">
        <w:rPr>
          <w:rFonts w:eastAsia="Calibri"/>
          <w:color w:val="auto"/>
          <w:sz w:val="22"/>
          <w:lang w:eastAsia="en-US"/>
        </w:rPr>
        <w:t xml:space="preserve"> production for the survival of the population, will be completely lost. Hence the need for compensatory measures</w:t>
      </w:r>
    </w:p>
    <w:p w14:paraId="78C14B54" w14:textId="77777777" w:rsidR="00273B10" w:rsidRPr="00F60F28" w:rsidRDefault="00273B10" w:rsidP="00273B10">
      <w:pPr>
        <w:numPr>
          <w:ilvl w:val="0"/>
          <w:numId w:val="210"/>
        </w:numPr>
        <w:spacing w:after="200" w:line="276" w:lineRule="auto"/>
        <w:contextualSpacing/>
        <w:rPr>
          <w:rFonts w:eastAsia="Calibri"/>
          <w:color w:val="auto"/>
          <w:sz w:val="22"/>
          <w:lang w:val="en-US" w:eastAsia="en-US"/>
        </w:rPr>
      </w:pPr>
      <w:r w:rsidRPr="00A04D1F">
        <w:rPr>
          <w:rFonts w:eastAsia="Calibri"/>
          <w:color w:val="auto"/>
          <w:sz w:val="22"/>
          <w:lang w:eastAsia="en-US"/>
        </w:rPr>
        <w:t xml:space="preserve">The loss of a sacred site. There is a sacred site in the area of direct influence of the project. The installation of the slaughterhouse's infrastructure will lead to the relocation of this site, which is so important for the population. </w:t>
      </w:r>
    </w:p>
    <w:p w14:paraId="2A73C7A2" w14:textId="77777777" w:rsidR="00273B10" w:rsidRPr="00F60F28" w:rsidRDefault="00273B10" w:rsidP="00273B10">
      <w:pPr>
        <w:numPr>
          <w:ilvl w:val="0"/>
          <w:numId w:val="210"/>
        </w:numPr>
        <w:spacing w:after="200" w:line="276" w:lineRule="auto"/>
        <w:contextualSpacing/>
        <w:rPr>
          <w:rFonts w:eastAsia="Calibri"/>
          <w:color w:val="auto"/>
          <w:sz w:val="22"/>
          <w:lang w:val="en-US" w:eastAsia="en-US"/>
        </w:rPr>
      </w:pPr>
      <w:r w:rsidRPr="00A04D1F">
        <w:rPr>
          <w:rFonts w:eastAsia="Calibri"/>
          <w:color w:val="auto"/>
          <w:sz w:val="22"/>
          <w:lang w:eastAsia="en-US"/>
        </w:rPr>
        <w:t>Destruction of 6272 trees: The project site is currently fallow with trees and shrubs. Approximately 6272 trees will be cut down as part of the project's implementation. However, these trees and shrubs will be replaced by the creation of a communal grove for the benefit of the municipality of Bobo Dioulasso</w:t>
      </w:r>
    </w:p>
    <w:p w14:paraId="36BE5DE8" w14:textId="3E60D2C4" w:rsidR="00273B10" w:rsidRPr="00F60F28" w:rsidRDefault="00273B10" w:rsidP="00273B10">
      <w:pPr>
        <w:numPr>
          <w:ilvl w:val="0"/>
          <w:numId w:val="210"/>
        </w:numPr>
        <w:spacing w:after="200" w:line="276" w:lineRule="auto"/>
        <w:contextualSpacing/>
        <w:rPr>
          <w:rFonts w:eastAsia="Calibri"/>
          <w:color w:val="auto"/>
          <w:sz w:val="22"/>
          <w:lang w:val="en-US" w:eastAsia="en-US"/>
        </w:rPr>
      </w:pPr>
      <w:r w:rsidRPr="00A04D1F">
        <w:rPr>
          <w:rFonts w:eastAsia="Calibri"/>
          <w:color w:val="auto"/>
          <w:sz w:val="22"/>
          <w:lang w:eastAsia="en-US"/>
        </w:rPr>
        <w:t xml:space="preserve">The high consumption of water (6,700 </w:t>
      </w:r>
      <w:proofErr w:type="spellStart"/>
      <w:r w:rsidRPr="00A04D1F">
        <w:rPr>
          <w:rFonts w:eastAsia="Calibri"/>
          <w:color w:val="auto"/>
          <w:sz w:val="22"/>
          <w:lang w:eastAsia="en-US"/>
        </w:rPr>
        <w:t>liters</w:t>
      </w:r>
      <w:proofErr w:type="spellEnd"/>
      <w:r w:rsidRPr="00A04D1F">
        <w:rPr>
          <w:rFonts w:eastAsia="Calibri"/>
          <w:color w:val="auto"/>
          <w:sz w:val="22"/>
          <w:lang w:eastAsia="en-US"/>
        </w:rPr>
        <w:t>/day) for the operating needs of the slaughterhouse's infrastructure. In addition to the need for raw water for infrastructure construction work, the operation of the slaughterhouse requires a significant amount of water for the needs of slaughtering and meat processing</w:t>
      </w:r>
      <w:r w:rsidRPr="005A1376">
        <w:rPr>
          <w:rFonts w:eastAsia="Calibri"/>
          <w:color w:val="auto"/>
          <w:sz w:val="22"/>
          <w:lang w:eastAsia="en-US"/>
        </w:rPr>
        <w:t>. There is a high-flow borehole on the site equipped with a water tower, but however, this infrastructure must be reinforced by the construction of other infrastructures in order to compensate for the various possible breakdowns</w:t>
      </w:r>
    </w:p>
    <w:p w14:paraId="40254EC5" w14:textId="77777777" w:rsidR="00273B10" w:rsidRPr="00F60F28" w:rsidRDefault="00273B10" w:rsidP="00273B10">
      <w:pPr>
        <w:numPr>
          <w:ilvl w:val="0"/>
          <w:numId w:val="210"/>
        </w:numPr>
        <w:spacing w:after="200" w:line="276" w:lineRule="auto"/>
        <w:contextualSpacing/>
        <w:rPr>
          <w:rFonts w:eastAsia="Calibri"/>
          <w:color w:val="auto"/>
          <w:sz w:val="22"/>
          <w:lang w:val="en-US" w:eastAsia="en-US"/>
        </w:rPr>
      </w:pPr>
      <w:r w:rsidRPr="00A04D1F">
        <w:rPr>
          <w:rFonts w:eastAsia="Calibri"/>
          <w:color w:val="auto"/>
          <w:sz w:val="22"/>
          <w:lang w:eastAsia="en-US"/>
        </w:rPr>
        <w:t>Other major issues include the site's energy supply, wastewater management and various solid waste from the slaughter of animals and operators, as well as the management of health and safety risks</w:t>
      </w:r>
    </w:p>
    <w:p w14:paraId="724BABF6" w14:textId="77777777" w:rsidR="00273B10" w:rsidRPr="00A04D1F" w:rsidRDefault="00273B10" w:rsidP="00273B10">
      <w:pPr>
        <w:keepNext/>
        <w:keepLines/>
        <w:numPr>
          <w:ilvl w:val="0"/>
          <w:numId w:val="232"/>
        </w:numPr>
        <w:spacing w:before="240" w:after="7" w:line="276" w:lineRule="auto"/>
        <w:outlineLvl w:val="3"/>
        <w:rPr>
          <w:rFonts w:eastAsia="Arial Narrow"/>
          <w:b/>
          <w:sz w:val="22"/>
          <w:lang w:val="fr-FR"/>
        </w:rPr>
      </w:pPr>
      <w:r w:rsidRPr="00A04D1F">
        <w:rPr>
          <w:rFonts w:eastAsia="Arial Narrow"/>
          <w:b/>
          <w:sz w:val="22"/>
        </w:rPr>
        <w:t>Addressing climate change</w:t>
      </w:r>
    </w:p>
    <w:p w14:paraId="5C10F8BF" w14:textId="77777777" w:rsidR="00273B10" w:rsidRPr="00F60F28" w:rsidRDefault="00273B10" w:rsidP="00273B10">
      <w:pPr>
        <w:spacing w:before="120" w:after="120" w:line="276" w:lineRule="auto"/>
        <w:ind w:left="0"/>
        <w:rPr>
          <w:rFonts w:eastAsia="Arial Narrow"/>
          <w:color w:val="auto"/>
          <w:sz w:val="22"/>
          <w:lang w:val="en-US"/>
        </w:rPr>
      </w:pPr>
      <w:r w:rsidRPr="00A04D1F">
        <w:rPr>
          <w:rFonts w:eastAsia="Arial Narrow"/>
          <w:color w:val="auto"/>
          <w:sz w:val="22"/>
        </w:rPr>
        <w:t xml:space="preserve">Climate change affects different sectors of activity: agriculture, animal resources, water resources, fisheries resources, forest resources, infrastructure, housing and various agricultural or livestock developments, etc. In the case of Burkina Faso in general and the commune of Bobo in particular, the consequences of climate change in terms of heavy rainfall are all the more damaging as the soils are impoverished by water erosion with the consequence of silting up followed by the drying up of rivers at an early stage, thus limiting </w:t>
      </w:r>
      <w:proofErr w:type="spellStart"/>
      <w:r w:rsidRPr="00A04D1F">
        <w:rPr>
          <w:rFonts w:eastAsia="Arial Narrow"/>
          <w:color w:val="auto"/>
          <w:sz w:val="22"/>
        </w:rPr>
        <w:t>agro</w:t>
      </w:r>
      <w:proofErr w:type="spellEnd"/>
      <w:r w:rsidRPr="00A04D1F">
        <w:rPr>
          <w:rFonts w:eastAsia="Arial Narrow"/>
          <w:color w:val="auto"/>
          <w:sz w:val="22"/>
        </w:rPr>
        <w:t>-</w:t>
      </w:r>
      <w:proofErr w:type="spellStart"/>
      <w:r w:rsidRPr="00A04D1F">
        <w:rPr>
          <w:rFonts w:eastAsia="Arial Narrow"/>
          <w:color w:val="auto"/>
          <w:sz w:val="22"/>
        </w:rPr>
        <w:t>sylvo</w:t>
      </w:r>
      <w:proofErr w:type="spellEnd"/>
      <w:r w:rsidRPr="00A04D1F">
        <w:rPr>
          <w:rFonts w:eastAsia="Arial Narrow"/>
          <w:color w:val="auto"/>
          <w:sz w:val="22"/>
        </w:rPr>
        <w:t>-pastoral activities, wildlife and fisheries.</w:t>
      </w:r>
    </w:p>
    <w:p w14:paraId="1223A54F" w14:textId="77777777" w:rsidR="00273B10" w:rsidRPr="00F60F28" w:rsidRDefault="00273B10" w:rsidP="00273B10">
      <w:pPr>
        <w:spacing w:before="120" w:after="120" w:line="276" w:lineRule="auto"/>
        <w:ind w:left="0"/>
        <w:rPr>
          <w:rFonts w:eastAsia="Arial Narrow"/>
          <w:color w:val="auto"/>
          <w:sz w:val="22"/>
          <w:lang w:val="en-US"/>
        </w:rPr>
      </w:pPr>
      <w:r w:rsidRPr="00A04D1F">
        <w:rPr>
          <w:rFonts w:eastAsia="Arial Narrow"/>
          <w:color w:val="auto"/>
          <w:sz w:val="22"/>
        </w:rPr>
        <w:t>In addition to these impacts, it is worth noting the modification of the length of the season, the late start and/or early end; the frequency and duration of dry spells during the rainy season.</w:t>
      </w:r>
    </w:p>
    <w:p w14:paraId="7C898D14" w14:textId="77777777" w:rsidR="00273B10" w:rsidRPr="00F60F28" w:rsidRDefault="00273B10" w:rsidP="00273B10">
      <w:pPr>
        <w:spacing w:before="120" w:after="120" w:line="276" w:lineRule="auto"/>
        <w:ind w:left="0"/>
        <w:rPr>
          <w:rFonts w:eastAsia="Arial Narrow"/>
          <w:color w:val="auto"/>
          <w:sz w:val="22"/>
          <w:lang w:val="en-US"/>
        </w:rPr>
      </w:pPr>
      <w:r w:rsidRPr="00A04D1F">
        <w:rPr>
          <w:rFonts w:eastAsia="Arial Narrow"/>
          <w:color w:val="auto"/>
          <w:sz w:val="22"/>
        </w:rPr>
        <w:t>In summary, the impacts of climate change are cross-cutting, requiring a combination of means and initiatives to address them. At the level of the rural sector (agriculture, animal and fisheries resources, environment, water resources), this deserves to be undertaken in terms of actions on the ground and capacity building of the actors concerned.</w:t>
      </w:r>
    </w:p>
    <w:p w14:paraId="43F6401C" w14:textId="77777777" w:rsidR="00273B10" w:rsidRPr="00F60F28" w:rsidRDefault="00273B10" w:rsidP="00273B10">
      <w:pPr>
        <w:keepNext/>
        <w:keepLines/>
        <w:numPr>
          <w:ilvl w:val="0"/>
          <w:numId w:val="232"/>
        </w:numPr>
        <w:spacing w:before="240" w:after="7" w:line="276" w:lineRule="auto"/>
        <w:outlineLvl w:val="3"/>
        <w:rPr>
          <w:rFonts w:eastAsia="Arial Narrow"/>
          <w:b/>
          <w:sz w:val="22"/>
          <w:lang w:val="en-US"/>
        </w:rPr>
      </w:pPr>
      <w:r w:rsidRPr="00A04D1F">
        <w:rPr>
          <w:rFonts w:eastAsia="Arial Narrow"/>
          <w:b/>
          <w:sz w:val="22"/>
        </w:rPr>
        <w:t>Major and moderate environmental and social impacts and risks of the project</w:t>
      </w:r>
    </w:p>
    <w:p w14:paraId="59065826" w14:textId="77777777" w:rsidR="00273B10" w:rsidRPr="00F60F28" w:rsidRDefault="00273B10" w:rsidP="00273B10">
      <w:pPr>
        <w:spacing w:before="120" w:after="120" w:line="240" w:lineRule="auto"/>
        <w:ind w:left="0"/>
        <w:rPr>
          <w:rFonts w:eastAsia="Arial Narrow"/>
          <w:color w:val="auto"/>
          <w:sz w:val="22"/>
          <w:lang w:val="en-US"/>
        </w:rPr>
      </w:pPr>
      <w:r w:rsidRPr="00A04D1F">
        <w:rPr>
          <w:rFonts w:eastAsia="Arial Narrow"/>
          <w:color w:val="auto"/>
          <w:sz w:val="22"/>
        </w:rPr>
        <w:t xml:space="preserve">The study made it possible to identify the potential impacts associated with the slaughterhouse sub-project by linking the activities that were sources of impact with the components of the environment of the site. </w:t>
      </w:r>
    </w:p>
    <w:p w14:paraId="63708BCF" w14:textId="77777777" w:rsidR="00273B10" w:rsidRPr="00F60F28" w:rsidRDefault="00273B10" w:rsidP="00273B10">
      <w:pPr>
        <w:spacing w:before="120" w:after="120" w:line="240" w:lineRule="auto"/>
        <w:ind w:left="0"/>
        <w:rPr>
          <w:rFonts w:eastAsia="Arial Narrow"/>
          <w:color w:val="auto"/>
          <w:sz w:val="22"/>
          <w:lang w:val="en-US"/>
        </w:rPr>
      </w:pPr>
      <w:r w:rsidRPr="00A04D1F">
        <w:rPr>
          <w:rFonts w:eastAsia="Arial Narrow"/>
          <w:color w:val="auto"/>
          <w:sz w:val="22"/>
        </w:rPr>
        <w:t xml:space="preserve">During the pre-construction phase of the slaughterhouse's infrastructure, the negative impacts likely to be generated by the sub-project on the biophysical and human environments are essentially: </w:t>
      </w:r>
    </w:p>
    <w:p w14:paraId="6FB07484" w14:textId="77777777" w:rsidR="00273B10" w:rsidRPr="00F60F28" w:rsidRDefault="00273B10" w:rsidP="00273B10">
      <w:pPr>
        <w:numPr>
          <w:ilvl w:val="0"/>
          <w:numId w:val="223"/>
        </w:numPr>
        <w:spacing w:after="0" w:line="240" w:lineRule="auto"/>
        <w:jc w:val="left"/>
        <w:rPr>
          <w:rFonts w:eastAsia="Arial Narrow"/>
          <w:color w:val="auto"/>
          <w:sz w:val="22"/>
          <w:lang w:val="en-US"/>
        </w:rPr>
      </w:pPr>
      <w:r w:rsidRPr="00A04D1F">
        <w:rPr>
          <w:rFonts w:eastAsia="Arial Narrow"/>
          <w:color w:val="auto"/>
          <w:sz w:val="22"/>
        </w:rPr>
        <w:t xml:space="preserve">degradation of air quality due to particulate matter emissions associated with operations; </w:t>
      </w:r>
    </w:p>
    <w:p w14:paraId="5F72D081" w14:textId="77777777" w:rsidR="00273B10" w:rsidRPr="00F60F28" w:rsidRDefault="00273B10" w:rsidP="00273B10">
      <w:pPr>
        <w:numPr>
          <w:ilvl w:val="0"/>
          <w:numId w:val="223"/>
        </w:numPr>
        <w:spacing w:after="0" w:line="240" w:lineRule="auto"/>
        <w:jc w:val="left"/>
        <w:rPr>
          <w:rFonts w:eastAsia="Arial Narrow"/>
          <w:color w:val="auto"/>
          <w:sz w:val="22"/>
          <w:lang w:val="en-US"/>
        </w:rPr>
      </w:pPr>
      <w:r w:rsidRPr="00A04D1F">
        <w:rPr>
          <w:rFonts w:eastAsia="Arial Narrow"/>
          <w:color w:val="auto"/>
          <w:sz w:val="22"/>
        </w:rPr>
        <w:t xml:space="preserve">Destruction of natural habitats and food source for terrestrial and avian fauna; </w:t>
      </w:r>
    </w:p>
    <w:p w14:paraId="52B5DC13" w14:textId="77777777" w:rsidR="00273B10" w:rsidRPr="00F60F28" w:rsidRDefault="00273B10" w:rsidP="00273B10">
      <w:pPr>
        <w:numPr>
          <w:ilvl w:val="0"/>
          <w:numId w:val="223"/>
        </w:numPr>
        <w:spacing w:after="0" w:line="240" w:lineRule="auto"/>
        <w:jc w:val="left"/>
        <w:rPr>
          <w:rFonts w:eastAsia="Arial Narrow"/>
          <w:color w:val="auto"/>
          <w:sz w:val="22"/>
          <w:lang w:val="en-US"/>
        </w:rPr>
      </w:pPr>
      <w:r w:rsidRPr="00A04D1F">
        <w:rPr>
          <w:rFonts w:eastAsia="Arial Narrow"/>
          <w:color w:val="auto"/>
          <w:sz w:val="22"/>
        </w:rPr>
        <w:t>Destruction of vegetation and herbaceous mats (6272 trees and shrubs);</w:t>
      </w:r>
    </w:p>
    <w:p w14:paraId="25C89E5E" w14:textId="77777777" w:rsidR="00273B10" w:rsidRPr="00F60F28" w:rsidRDefault="00273B10" w:rsidP="00273B10">
      <w:pPr>
        <w:numPr>
          <w:ilvl w:val="0"/>
          <w:numId w:val="223"/>
        </w:numPr>
        <w:spacing w:after="0" w:line="240" w:lineRule="auto"/>
        <w:jc w:val="left"/>
        <w:rPr>
          <w:rFonts w:eastAsia="Arial Narrow"/>
          <w:color w:val="auto"/>
          <w:sz w:val="22"/>
          <w:lang w:val="en-US"/>
        </w:rPr>
      </w:pPr>
      <w:r w:rsidRPr="00A04D1F">
        <w:rPr>
          <w:rFonts w:eastAsia="Arial Narrow"/>
          <w:color w:val="auto"/>
          <w:sz w:val="22"/>
        </w:rPr>
        <w:t>Reduction of carbon sequestration capacity;</w:t>
      </w:r>
    </w:p>
    <w:p w14:paraId="1C705158" w14:textId="77777777" w:rsidR="00273B10" w:rsidRPr="00F60F28" w:rsidRDefault="00273B10" w:rsidP="00273B10">
      <w:pPr>
        <w:spacing w:before="120" w:after="120" w:line="240" w:lineRule="auto"/>
        <w:ind w:left="0"/>
        <w:rPr>
          <w:rFonts w:eastAsia="Arial Narrow"/>
          <w:color w:val="auto"/>
          <w:sz w:val="22"/>
          <w:lang w:val="en-US"/>
        </w:rPr>
      </w:pPr>
      <w:r w:rsidRPr="00A04D1F">
        <w:rPr>
          <w:rFonts w:eastAsia="Arial Narrow"/>
          <w:color w:val="auto"/>
          <w:sz w:val="22"/>
        </w:rPr>
        <w:t xml:space="preserve">During the construction phase of the slaughterhouse, the negative impacts and risks on the physical, biophysical and human environments are: </w:t>
      </w:r>
    </w:p>
    <w:p w14:paraId="1BED649A" w14:textId="77777777" w:rsidR="00273B10" w:rsidRPr="00A04D1F" w:rsidRDefault="00273B10" w:rsidP="00273B10">
      <w:pPr>
        <w:numPr>
          <w:ilvl w:val="0"/>
          <w:numId w:val="223"/>
        </w:numPr>
        <w:spacing w:after="0" w:line="240" w:lineRule="auto"/>
        <w:jc w:val="left"/>
        <w:rPr>
          <w:rFonts w:eastAsia="Arial Narrow"/>
          <w:color w:val="auto"/>
          <w:sz w:val="22"/>
          <w:lang w:val="fr-FR"/>
        </w:rPr>
      </w:pPr>
      <w:r w:rsidRPr="00A04D1F">
        <w:rPr>
          <w:rFonts w:eastAsia="Arial Narrow"/>
          <w:color w:val="auto"/>
          <w:sz w:val="22"/>
        </w:rPr>
        <w:t>The emission of sound noises</w:t>
      </w:r>
    </w:p>
    <w:p w14:paraId="7D39344B" w14:textId="77777777" w:rsidR="00273B10" w:rsidRPr="00F60F28" w:rsidRDefault="00273B10" w:rsidP="00273B10">
      <w:pPr>
        <w:numPr>
          <w:ilvl w:val="0"/>
          <w:numId w:val="223"/>
        </w:numPr>
        <w:spacing w:after="0" w:line="240" w:lineRule="auto"/>
        <w:jc w:val="left"/>
        <w:rPr>
          <w:rFonts w:eastAsia="Arial Narrow"/>
          <w:color w:val="auto"/>
          <w:sz w:val="22"/>
          <w:lang w:val="en-US"/>
        </w:rPr>
      </w:pPr>
      <w:r w:rsidRPr="00A04D1F">
        <w:rPr>
          <w:rFonts w:eastAsia="Arial Narrow"/>
          <w:color w:val="auto"/>
          <w:sz w:val="22"/>
        </w:rPr>
        <w:t>Decrease in surface water quality due to rainwater runoff.</w:t>
      </w:r>
    </w:p>
    <w:p w14:paraId="169824F9" w14:textId="77777777" w:rsidR="00273B10" w:rsidRPr="00F60F28" w:rsidRDefault="00273B10" w:rsidP="00273B10">
      <w:pPr>
        <w:numPr>
          <w:ilvl w:val="0"/>
          <w:numId w:val="223"/>
        </w:numPr>
        <w:spacing w:after="0" w:line="240" w:lineRule="auto"/>
        <w:jc w:val="left"/>
        <w:rPr>
          <w:rFonts w:eastAsia="Arial Narrow"/>
          <w:color w:val="auto"/>
          <w:sz w:val="22"/>
          <w:lang w:val="en-US"/>
        </w:rPr>
      </w:pPr>
      <w:r w:rsidRPr="00A04D1F">
        <w:rPr>
          <w:rFonts w:eastAsia="Arial Narrow"/>
          <w:color w:val="auto"/>
          <w:sz w:val="22"/>
        </w:rPr>
        <w:lastRenderedPageBreak/>
        <w:t xml:space="preserve">Decrease in the quantity of surface and groundwater  </w:t>
      </w:r>
    </w:p>
    <w:p w14:paraId="65CF2485" w14:textId="77777777" w:rsidR="00273B10" w:rsidRPr="00A04D1F" w:rsidRDefault="00273B10" w:rsidP="00273B10">
      <w:pPr>
        <w:numPr>
          <w:ilvl w:val="0"/>
          <w:numId w:val="223"/>
        </w:numPr>
        <w:spacing w:after="0" w:line="240" w:lineRule="auto"/>
        <w:jc w:val="left"/>
        <w:rPr>
          <w:rFonts w:eastAsia="Arial Narrow"/>
          <w:color w:val="auto"/>
          <w:sz w:val="22"/>
          <w:lang w:val="fr-FR"/>
        </w:rPr>
      </w:pPr>
      <w:r w:rsidRPr="00A04D1F">
        <w:rPr>
          <w:rFonts w:eastAsia="Arial Narrow"/>
          <w:color w:val="auto"/>
          <w:sz w:val="22"/>
        </w:rPr>
        <w:t>Reduction of groundwater recharge capacity</w:t>
      </w:r>
    </w:p>
    <w:p w14:paraId="56B8E7C5" w14:textId="77777777" w:rsidR="00273B10" w:rsidRPr="00A04D1F" w:rsidRDefault="00273B10" w:rsidP="00273B10">
      <w:pPr>
        <w:numPr>
          <w:ilvl w:val="0"/>
          <w:numId w:val="223"/>
        </w:numPr>
        <w:spacing w:after="0" w:line="240" w:lineRule="auto"/>
        <w:jc w:val="left"/>
        <w:rPr>
          <w:rFonts w:eastAsia="Arial Narrow"/>
          <w:color w:val="auto"/>
          <w:sz w:val="22"/>
          <w:lang w:val="fr-FR"/>
        </w:rPr>
      </w:pPr>
      <w:r w:rsidRPr="00A04D1F">
        <w:rPr>
          <w:rFonts w:eastAsia="Arial Narrow"/>
          <w:color w:val="auto"/>
          <w:sz w:val="22"/>
        </w:rPr>
        <w:t xml:space="preserve">Soil pollution  </w:t>
      </w:r>
    </w:p>
    <w:p w14:paraId="0EA04829" w14:textId="77777777" w:rsidR="00273B10" w:rsidRPr="00F60F28" w:rsidRDefault="00273B10" w:rsidP="00273B10">
      <w:pPr>
        <w:numPr>
          <w:ilvl w:val="0"/>
          <w:numId w:val="223"/>
        </w:numPr>
        <w:spacing w:after="0" w:line="240" w:lineRule="auto"/>
        <w:jc w:val="left"/>
        <w:rPr>
          <w:rFonts w:eastAsia="Arial Narrow"/>
          <w:color w:val="auto"/>
          <w:sz w:val="22"/>
          <w:lang w:val="en-US"/>
        </w:rPr>
      </w:pPr>
      <w:r w:rsidRPr="00A04D1F">
        <w:rPr>
          <w:rFonts w:eastAsia="Arial Narrow"/>
          <w:color w:val="auto"/>
          <w:sz w:val="22"/>
        </w:rPr>
        <w:t>The development of infectious diseases: STI/HIV/AIDS, COVID 19,</w:t>
      </w:r>
    </w:p>
    <w:p w14:paraId="35FD0D55" w14:textId="77777777" w:rsidR="00273B10" w:rsidRPr="00A04D1F" w:rsidRDefault="00273B10" w:rsidP="00273B10">
      <w:pPr>
        <w:numPr>
          <w:ilvl w:val="0"/>
          <w:numId w:val="223"/>
        </w:numPr>
        <w:spacing w:after="0" w:line="240" w:lineRule="auto"/>
        <w:jc w:val="left"/>
        <w:rPr>
          <w:rFonts w:eastAsia="Arial Narrow"/>
          <w:color w:val="auto"/>
          <w:sz w:val="22"/>
          <w:lang w:val="fr-FR"/>
        </w:rPr>
      </w:pPr>
      <w:r w:rsidRPr="00A04D1F">
        <w:rPr>
          <w:rFonts w:eastAsia="Arial Narrow"/>
          <w:color w:val="auto"/>
          <w:sz w:val="22"/>
        </w:rPr>
        <w:t xml:space="preserve">Traffic accidents </w:t>
      </w:r>
    </w:p>
    <w:p w14:paraId="47F557CF" w14:textId="77777777" w:rsidR="00273B10" w:rsidRPr="00F60F28" w:rsidRDefault="00273B10" w:rsidP="00273B10">
      <w:pPr>
        <w:spacing w:before="120" w:after="120" w:line="240" w:lineRule="auto"/>
        <w:ind w:left="0"/>
        <w:rPr>
          <w:rFonts w:eastAsia="Arial Narrow"/>
          <w:color w:val="auto"/>
          <w:sz w:val="22"/>
          <w:lang w:val="en-US"/>
        </w:rPr>
      </w:pPr>
      <w:r w:rsidRPr="00A04D1F">
        <w:rPr>
          <w:rFonts w:eastAsia="Arial Narrow"/>
          <w:color w:val="auto"/>
          <w:sz w:val="22"/>
        </w:rPr>
        <w:t>For the operation phase, the negative impacts are:</w:t>
      </w:r>
    </w:p>
    <w:p w14:paraId="2A36898D" w14:textId="77777777" w:rsidR="00273B10" w:rsidRPr="00A04D1F" w:rsidRDefault="00273B10" w:rsidP="00273B10">
      <w:pPr>
        <w:numPr>
          <w:ilvl w:val="0"/>
          <w:numId w:val="223"/>
        </w:numPr>
        <w:spacing w:after="0" w:line="240" w:lineRule="auto"/>
        <w:jc w:val="left"/>
        <w:rPr>
          <w:rFonts w:eastAsia="Arial Narrow"/>
          <w:color w:val="auto"/>
          <w:sz w:val="22"/>
          <w:lang w:val="fr-FR"/>
        </w:rPr>
      </w:pPr>
      <w:r w:rsidRPr="00A04D1F">
        <w:rPr>
          <w:rFonts w:eastAsia="Arial Narrow"/>
          <w:color w:val="auto"/>
          <w:sz w:val="22"/>
        </w:rPr>
        <w:t>Accidental spillage of waste oil</w:t>
      </w:r>
    </w:p>
    <w:p w14:paraId="0947A88A" w14:textId="77777777" w:rsidR="00273B10" w:rsidRPr="00A04D1F" w:rsidRDefault="00273B10" w:rsidP="00273B10">
      <w:pPr>
        <w:numPr>
          <w:ilvl w:val="0"/>
          <w:numId w:val="223"/>
        </w:numPr>
        <w:spacing w:after="0" w:line="240" w:lineRule="auto"/>
        <w:jc w:val="left"/>
        <w:rPr>
          <w:rFonts w:eastAsia="Arial Narrow"/>
          <w:color w:val="auto"/>
          <w:sz w:val="22"/>
          <w:lang w:val="fr-FR"/>
        </w:rPr>
      </w:pPr>
      <w:r w:rsidRPr="00A04D1F">
        <w:rPr>
          <w:rFonts w:eastAsia="Arial Narrow"/>
          <w:color w:val="auto"/>
          <w:sz w:val="22"/>
        </w:rPr>
        <w:t>CO2 gas emission</w:t>
      </w:r>
    </w:p>
    <w:p w14:paraId="1D196018" w14:textId="77777777" w:rsidR="00273B10" w:rsidRPr="00A04D1F" w:rsidRDefault="00273B10" w:rsidP="00273B10">
      <w:pPr>
        <w:numPr>
          <w:ilvl w:val="0"/>
          <w:numId w:val="223"/>
        </w:numPr>
        <w:spacing w:after="0" w:line="240" w:lineRule="auto"/>
        <w:jc w:val="left"/>
        <w:rPr>
          <w:rFonts w:eastAsia="Arial Narrow"/>
          <w:color w:val="auto"/>
          <w:sz w:val="22"/>
          <w:lang w:val="fr-FR"/>
        </w:rPr>
      </w:pPr>
      <w:r w:rsidRPr="00A04D1F">
        <w:rPr>
          <w:rFonts w:eastAsia="Arial Narrow"/>
          <w:color w:val="auto"/>
          <w:sz w:val="22"/>
        </w:rPr>
        <w:t>Air pollution</w:t>
      </w:r>
    </w:p>
    <w:p w14:paraId="718847C4" w14:textId="77777777" w:rsidR="00273B10" w:rsidRPr="00A04D1F" w:rsidRDefault="00273B10" w:rsidP="00273B10">
      <w:pPr>
        <w:numPr>
          <w:ilvl w:val="0"/>
          <w:numId w:val="223"/>
        </w:numPr>
        <w:spacing w:after="0" w:line="240" w:lineRule="auto"/>
        <w:jc w:val="left"/>
        <w:rPr>
          <w:rFonts w:eastAsia="Arial Narrow"/>
          <w:color w:val="auto"/>
          <w:sz w:val="22"/>
          <w:lang w:val="fr-FR"/>
        </w:rPr>
      </w:pPr>
      <w:r w:rsidRPr="00A04D1F">
        <w:rPr>
          <w:rFonts w:eastAsia="Arial Narrow"/>
          <w:color w:val="auto"/>
          <w:sz w:val="22"/>
        </w:rPr>
        <w:t>Injuries</w:t>
      </w:r>
    </w:p>
    <w:p w14:paraId="14361C3F" w14:textId="77777777" w:rsidR="00273B10" w:rsidRPr="00F60F28" w:rsidRDefault="00273B10" w:rsidP="00273B10">
      <w:pPr>
        <w:numPr>
          <w:ilvl w:val="0"/>
          <w:numId w:val="223"/>
        </w:numPr>
        <w:spacing w:after="0" w:line="240" w:lineRule="auto"/>
        <w:jc w:val="left"/>
        <w:rPr>
          <w:rFonts w:eastAsia="Arial Narrow"/>
          <w:color w:val="auto"/>
          <w:sz w:val="22"/>
          <w:lang w:val="en-US"/>
        </w:rPr>
      </w:pPr>
      <w:r w:rsidRPr="00A04D1F">
        <w:rPr>
          <w:rFonts w:eastAsia="Arial Narrow"/>
          <w:color w:val="auto"/>
          <w:sz w:val="22"/>
        </w:rPr>
        <w:t>Deterioration of air quality due to odour emissions from waste (animal manure);</w:t>
      </w:r>
    </w:p>
    <w:p w14:paraId="7AE6620B" w14:textId="77777777" w:rsidR="00273B10" w:rsidRPr="00F60F28" w:rsidRDefault="00273B10" w:rsidP="00273B10">
      <w:pPr>
        <w:spacing w:before="120" w:after="120" w:line="240" w:lineRule="auto"/>
        <w:ind w:left="0"/>
        <w:rPr>
          <w:rFonts w:eastAsia="Arial Narrow"/>
          <w:color w:val="auto"/>
          <w:sz w:val="22"/>
          <w:lang w:val="en-US"/>
        </w:rPr>
      </w:pPr>
      <w:r w:rsidRPr="00A04D1F">
        <w:rPr>
          <w:rFonts w:eastAsia="Arial Narrow"/>
          <w:color w:val="auto"/>
          <w:sz w:val="22"/>
        </w:rPr>
        <w:t xml:space="preserve">As for the positive impacts according to the different phases of the Bobo Dioulasso slaughterhouse sub-project, they are evaluated according to the physical, biophysical and human environments. </w:t>
      </w:r>
    </w:p>
    <w:p w14:paraId="734C32EF" w14:textId="77777777" w:rsidR="00273B10" w:rsidRPr="00F60F28" w:rsidRDefault="00273B10" w:rsidP="00273B10">
      <w:pPr>
        <w:spacing w:before="120" w:after="120" w:line="240" w:lineRule="auto"/>
        <w:ind w:left="0"/>
        <w:rPr>
          <w:rFonts w:eastAsia="Arial Narrow"/>
          <w:color w:val="auto"/>
          <w:sz w:val="22"/>
          <w:lang w:val="en-US"/>
        </w:rPr>
      </w:pPr>
      <w:r w:rsidRPr="00A04D1F">
        <w:rPr>
          <w:rFonts w:eastAsia="Arial Narrow"/>
          <w:color w:val="auto"/>
          <w:sz w:val="22"/>
        </w:rPr>
        <w:t>The impacts identified in the pre-construction phase essentially boil down to the creation of local labour for temporary jobs.</w:t>
      </w:r>
    </w:p>
    <w:p w14:paraId="4D4AED3D" w14:textId="77777777" w:rsidR="00273B10" w:rsidRPr="00A04D1F" w:rsidRDefault="00273B10" w:rsidP="00273B10">
      <w:pPr>
        <w:spacing w:before="120" w:after="120" w:line="240" w:lineRule="auto"/>
        <w:ind w:left="0"/>
        <w:rPr>
          <w:sz w:val="22"/>
          <w:lang w:val="fr-FR"/>
        </w:rPr>
      </w:pPr>
      <w:r w:rsidRPr="00A04D1F">
        <w:rPr>
          <w:rFonts w:eastAsia="Arial Narrow"/>
          <w:color w:val="auto"/>
          <w:sz w:val="22"/>
        </w:rPr>
        <w:t>As for the positive impacts during the construction phase, they mainly concern the human environment. These are:</w:t>
      </w:r>
    </w:p>
    <w:p w14:paraId="4E7C2516" w14:textId="77777777" w:rsidR="00273B10" w:rsidRPr="00F60F28" w:rsidRDefault="00273B10" w:rsidP="00273B10">
      <w:pPr>
        <w:numPr>
          <w:ilvl w:val="0"/>
          <w:numId w:val="223"/>
        </w:numPr>
        <w:spacing w:after="0" w:line="240" w:lineRule="auto"/>
        <w:jc w:val="left"/>
        <w:rPr>
          <w:rFonts w:eastAsia="Arial Narrow"/>
          <w:color w:val="auto"/>
          <w:sz w:val="22"/>
          <w:lang w:val="en-US"/>
        </w:rPr>
      </w:pPr>
      <w:r w:rsidRPr="00A04D1F">
        <w:rPr>
          <w:rFonts w:eastAsia="Arial Narrow"/>
          <w:color w:val="auto"/>
          <w:sz w:val="22"/>
        </w:rPr>
        <w:t xml:space="preserve">the revitalization of commercial activities through the development of the sale of consumer products; </w:t>
      </w:r>
    </w:p>
    <w:p w14:paraId="0BA7945D" w14:textId="77777777" w:rsidR="00273B10" w:rsidRPr="00F60F28" w:rsidRDefault="00273B10" w:rsidP="00273B10">
      <w:pPr>
        <w:numPr>
          <w:ilvl w:val="0"/>
          <w:numId w:val="223"/>
        </w:numPr>
        <w:spacing w:after="0" w:line="240" w:lineRule="auto"/>
        <w:jc w:val="left"/>
        <w:rPr>
          <w:rFonts w:eastAsia="Arial Narrow"/>
          <w:color w:val="auto"/>
          <w:sz w:val="22"/>
          <w:lang w:val="en-US"/>
        </w:rPr>
      </w:pPr>
      <w:r w:rsidRPr="00A04D1F">
        <w:rPr>
          <w:rFonts w:eastAsia="Arial Narrow"/>
          <w:color w:val="auto"/>
          <w:sz w:val="22"/>
        </w:rPr>
        <w:t>the revitalization of local economic activities through trade</w:t>
      </w:r>
    </w:p>
    <w:p w14:paraId="36F35F52" w14:textId="77777777" w:rsidR="00273B10" w:rsidRPr="00F60F28" w:rsidRDefault="00273B10" w:rsidP="00273B10">
      <w:pPr>
        <w:numPr>
          <w:ilvl w:val="0"/>
          <w:numId w:val="223"/>
        </w:numPr>
        <w:spacing w:after="0" w:line="240" w:lineRule="auto"/>
        <w:jc w:val="left"/>
        <w:rPr>
          <w:rFonts w:eastAsia="Arial Narrow"/>
          <w:color w:val="auto"/>
          <w:sz w:val="22"/>
          <w:lang w:val="en-US"/>
        </w:rPr>
      </w:pPr>
      <w:r w:rsidRPr="00A04D1F">
        <w:rPr>
          <w:rFonts w:eastAsia="Arial Narrow"/>
          <w:color w:val="auto"/>
          <w:sz w:val="22"/>
        </w:rPr>
        <w:t xml:space="preserve">improving the living conditions of the population (health, education, nutrition, financial stability); </w:t>
      </w:r>
    </w:p>
    <w:p w14:paraId="319C94B9" w14:textId="77777777" w:rsidR="00273B10" w:rsidRPr="00F60F28" w:rsidRDefault="00273B10" w:rsidP="00273B10">
      <w:pPr>
        <w:numPr>
          <w:ilvl w:val="0"/>
          <w:numId w:val="223"/>
        </w:numPr>
        <w:spacing w:after="0" w:line="240" w:lineRule="auto"/>
        <w:jc w:val="left"/>
        <w:rPr>
          <w:rFonts w:eastAsia="Arial Narrow"/>
          <w:color w:val="auto"/>
          <w:sz w:val="22"/>
          <w:lang w:val="en-US"/>
        </w:rPr>
      </w:pPr>
      <w:r w:rsidRPr="00A04D1F">
        <w:rPr>
          <w:rFonts w:eastAsia="Arial Narrow"/>
          <w:color w:val="auto"/>
          <w:sz w:val="22"/>
        </w:rPr>
        <w:t>the creation of temporary jobs and the dynamism of economic activities through trade.</w:t>
      </w:r>
    </w:p>
    <w:p w14:paraId="5F023F11" w14:textId="77777777" w:rsidR="00273B10" w:rsidRPr="00F60F28" w:rsidRDefault="00273B10" w:rsidP="00273B10">
      <w:pPr>
        <w:spacing w:before="120" w:after="120" w:line="240" w:lineRule="auto"/>
        <w:ind w:left="0"/>
        <w:rPr>
          <w:rFonts w:eastAsia="Arial Narrow"/>
          <w:color w:val="auto"/>
          <w:sz w:val="22"/>
          <w:lang w:val="en-US"/>
        </w:rPr>
      </w:pPr>
      <w:r w:rsidRPr="00A04D1F">
        <w:rPr>
          <w:rFonts w:eastAsia="Arial Narrow"/>
          <w:color w:val="auto"/>
          <w:sz w:val="22"/>
        </w:rPr>
        <w:t>In the operation phase of the sub-project, the positive impacts are:</w:t>
      </w:r>
    </w:p>
    <w:p w14:paraId="743A626A" w14:textId="77777777" w:rsidR="00273B10" w:rsidRPr="00F60F28" w:rsidRDefault="00273B10" w:rsidP="00273B10">
      <w:pPr>
        <w:numPr>
          <w:ilvl w:val="0"/>
          <w:numId w:val="223"/>
        </w:numPr>
        <w:spacing w:after="0" w:line="240" w:lineRule="auto"/>
        <w:jc w:val="left"/>
        <w:rPr>
          <w:rFonts w:eastAsia="Arial Narrow"/>
          <w:color w:val="auto"/>
          <w:sz w:val="22"/>
          <w:lang w:val="en-US"/>
        </w:rPr>
      </w:pPr>
      <w:r w:rsidRPr="00A04D1F">
        <w:rPr>
          <w:rFonts w:eastAsia="Arial Narrow"/>
          <w:color w:val="auto"/>
          <w:sz w:val="22"/>
        </w:rPr>
        <w:t>the creation of 145 direct jobs in the first year, to reach 270 direct jobs at cruising speed.</w:t>
      </w:r>
    </w:p>
    <w:p w14:paraId="7EDE6448" w14:textId="77777777" w:rsidR="00273B10" w:rsidRPr="00F60F28" w:rsidRDefault="00273B10" w:rsidP="00273B10">
      <w:pPr>
        <w:numPr>
          <w:ilvl w:val="0"/>
          <w:numId w:val="223"/>
        </w:numPr>
        <w:spacing w:after="0" w:line="240" w:lineRule="auto"/>
        <w:jc w:val="left"/>
        <w:rPr>
          <w:rFonts w:eastAsia="Arial Narrow"/>
          <w:color w:val="auto"/>
          <w:sz w:val="22"/>
          <w:lang w:val="en-US"/>
        </w:rPr>
      </w:pPr>
      <w:r w:rsidRPr="00A04D1F">
        <w:rPr>
          <w:rFonts w:eastAsia="Arial Narrow"/>
          <w:color w:val="auto"/>
          <w:sz w:val="22"/>
        </w:rPr>
        <w:t xml:space="preserve">The development of sources of income in the </w:t>
      </w:r>
      <w:proofErr w:type="spellStart"/>
      <w:r w:rsidRPr="00A04D1F">
        <w:rPr>
          <w:rFonts w:eastAsia="Arial Narrow"/>
          <w:color w:val="auto"/>
          <w:sz w:val="22"/>
        </w:rPr>
        <w:t>agro</w:t>
      </w:r>
      <w:proofErr w:type="spellEnd"/>
      <w:r w:rsidRPr="00A04D1F">
        <w:rPr>
          <w:rFonts w:eastAsia="Arial Narrow"/>
          <w:color w:val="auto"/>
          <w:sz w:val="22"/>
        </w:rPr>
        <w:t>-pastoral sector;</w:t>
      </w:r>
    </w:p>
    <w:p w14:paraId="34BA0E06" w14:textId="77777777" w:rsidR="00273B10" w:rsidRPr="00F60F28" w:rsidRDefault="00273B10" w:rsidP="00273B10">
      <w:pPr>
        <w:numPr>
          <w:ilvl w:val="0"/>
          <w:numId w:val="223"/>
        </w:numPr>
        <w:spacing w:after="0" w:line="240" w:lineRule="auto"/>
        <w:jc w:val="left"/>
        <w:rPr>
          <w:rFonts w:eastAsia="Arial Narrow"/>
          <w:color w:val="auto"/>
          <w:sz w:val="22"/>
          <w:lang w:val="en-US"/>
        </w:rPr>
      </w:pPr>
      <w:r w:rsidRPr="00A04D1F">
        <w:rPr>
          <w:rFonts w:eastAsia="Arial Narrow"/>
          <w:color w:val="auto"/>
          <w:sz w:val="22"/>
        </w:rPr>
        <w:t>Increasing the incomes of actors in the livestock value chain;</w:t>
      </w:r>
    </w:p>
    <w:p w14:paraId="60B8DD5C" w14:textId="77777777" w:rsidR="00273B10" w:rsidRPr="00F60F28" w:rsidRDefault="00273B10" w:rsidP="00273B10">
      <w:pPr>
        <w:numPr>
          <w:ilvl w:val="0"/>
          <w:numId w:val="223"/>
        </w:numPr>
        <w:spacing w:after="0" w:line="240" w:lineRule="auto"/>
        <w:jc w:val="left"/>
        <w:rPr>
          <w:rFonts w:eastAsia="Arial Narrow"/>
          <w:color w:val="auto"/>
          <w:sz w:val="22"/>
          <w:lang w:val="en-US"/>
        </w:rPr>
      </w:pPr>
      <w:r w:rsidRPr="00A04D1F">
        <w:rPr>
          <w:rFonts w:eastAsia="Arial Narrow"/>
          <w:color w:val="auto"/>
          <w:sz w:val="22"/>
        </w:rPr>
        <w:t>Improving the purchasing power of the population;</w:t>
      </w:r>
    </w:p>
    <w:p w14:paraId="2F1102D1" w14:textId="77777777" w:rsidR="00273B10" w:rsidRPr="00F60F28" w:rsidRDefault="00273B10" w:rsidP="00273B10">
      <w:pPr>
        <w:numPr>
          <w:ilvl w:val="0"/>
          <w:numId w:val="223"/>
        </w:numPr>
        <w:spacing w:after="0" w:line="240" w:lineRule="auto"/>
        <w:jc w:val="left"/>
        <w:rPr>
          <w:rFonts w:eastAsia="Arial Narrow"/>
          <w:color w:val="auto"/>
          <w:sz w:val="22"/>
          <w:lang w:val="en-US"/>
        </w:rPr>
      </w:pPr>
      <w:r w:rsidRPr="00A04D1F">
        <w:rPr>
          <w:rFonts w:eastAsia="Arial Narrow"/>
          <w:color w:val="auto"/>
          <w:sz w:val="22"/>
        </w:rPr>
        <w:t>The availability of quality meat;</w:t>
      </w:r>
    </w:p>
    <w:p w14:paraId="3AA5D116" w14:textId="77777777" w:rsidR="00273B10" w:rsidRPr="00F60F28" w:rsidRDefault="00273B10" w:rsidP="00273B10">
      <w:pPr>
        <w:rPr>
          <w:rFonts w:eastAsia="Arial Narrow"/>
          <w:sz w:val="22"/>
          <w:lang w:val="en-US"/>
        </w:rPr>
      </w:pPr>
    </w:p>
    <w:p w14:paraId="06530593" w14:textId="77777777" w:rsidR="00273B10" w:rsidRPr="00F60F28" w:rsidRDefault="00273B10" w:rsidP="00273B10">
      <w:pPr>
        <w:rPr>
          <w:rFonts w:eastAsia="Arial Narrow"/>
          <w:sz w:val="22"/>
          <w:lang w:val="en-US"/>
        </w:rPr>
        <w:sectPr w:rsidR="00273B10" w:rsidRPr="00F60F28" w:rsidSect="00FE2A72">
          <w:footerReference w:type="default" r:id="rId17"/>
          <w:pgSz w:w="11899" w:h="16841"/>
          <w:pgMar w:top="1417" w:right="1267" w:bottom="1417" w:left="1417" w:header="720" w:footer="709" w:gutter="0"/>
          <w:pgNumType w:fmt="upperRoman" w:start="1"/>
          <w:cols w:space="720"/>
          <w:docGrid w:linePitch="326"/>
        </w:sectPr>
      </w:pPr>
    </w:p>
    <w:p w14:paraId="3A097DF1" w14:textId="77777777" w:rsidR="00273B10" w:rsidRPr="00F60F28" w:rsidRDefault="00273B10" w:rsidP="00273B10">
      <w:pPr>
        <w:rPr>
          <w:lang w:val="en-US"/>
        </w:rPr>
      </w:pPr>
      <w:r w:rsidRPr="00A04D1F">
        <w:lastRenderedPageBreak/>
        <w:t xml:space="preserve">Table </w:t>
      </w:r>
      <w:proofErr w:type="gramStart"/>
      <w:r w:rsidRPr="00A04D1F">
        <w:rPr>
          <w:iCs/>
          <w:color w:val="auto"/>
          <w:lang w:eastAsia="fr-FR"/>
        </w:rPr>
        <w:t xml:space="preserve">a </w:t>
      </w:r>
      <w:r w:rsidRPr="00A04D1F">
        <w:t>:</w:t>
      </w:r>
      <w:proofErr w:type="gramEnd"/>
      <w:r w:rsidRPr="00A04D1F">
        <w:t xml:space="preserve"> Summary of Sub-Project Impacts</w:t>
      </w:r>
    </w:p>
    <w:tbl>
      <w:tblPr>
        <w:tblW w:w="54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133"/>
        <w:gridCol w:w="1977"/>
        <w:gridCol w:w="1451"/>
        <w:gridCol w:w="4004"/>
        <w:gridCol w:w="2479"/>
      </w:tblGrid>
      <w:tr w:rsidR="00273B10" w:rsidRPr="00A04D1F" w14:paraId="7EFF722A" w14:textId="77777777" w:rsidTr="002A093D">
        <w:trPr>
          <w:tblHeader/>
          <w:jc w:val="center"/>
        </w:trPr>
        <w:tc>
          <w:tcPr>
            <w:tcW w:w="1065" w:type="pct"/>
            <w:tcBorders>
              <w:top w:val="single" w:sz="4" w:space="0" w:color="auto"/>
              <w:left w:val="single" w:sz="4" w:space="0" w:color="auto"/>
              <w:bottom w:val="single" w:sz="4" w:space="0" w:color="auto"/>
              <w:right w:val="single" w:sz="4" w:space="0" w:color="auto"/>
            </w:tcBorders>
            <w:shd w:val="clear" w:color="auto" w:fill="B4C6E7"/>
            <w:hideMark/>
          </w:tcPr>
          <w:p w14:paraId="19316078" w14:textId="77777777" w:rsidR="00273B10" w:rsidRPr="00F60F28" w:rsidRDefault="00273B10" w:rsidP="002A093D">
            <w:pPr>
              <w:tabs>
                <w:tab w:val="left" w:pos="864"/>
                <w:tab w:val="left" w:pos="1152"/>
                <w:tab w:val="left" w:pos="1440"/>
                <w:tab w:val="left" w:pos="1728"/>
                <w:tab w:val="right" w:pos="9360"/>
              </w:tabs>
              <w:spacing w:after="0" w:line="240" w:lineRule="auto"/>
              <w:ind w:left="0"/>
              <w:rPr>
                <w:b/>
                <w:noProof/>
                <w:sz w:val="22"/>
                <w:lang w:val="en-US"/>
              </w:rPr>
            </w:pPr>
            <w:r w:rsidRPr="00A04D1F">
              <w:rPr>
                <w:b/>
                <w:noProof/>
                <w:sz w:val="22"/>
              </w:rPr>
              <w:t>Impact activities of the project</w:t>
            </w:r>
          </w:p>
        </w:tc>
        <w:tc>
          <w:tcPr>
            <w:tcW w:w="697" w:type="pct"/>
            <w:tcBorders>
              <w:top w:val="single" w:sz="4" w:space="0" w:color="auto"/>
              <w:left w:val="single" w:sz="4" w:space="0" w:color="auto"/>
              <w:bottom w:val="single" w:sz="4" w:space="0" w:color="auto"/>
              <w:right w:val="single" w:sz="4" w:space="0" w:color="auto"/>
            </w:tcBorders>
            <w:shd w:val="clear" w:color="auto" w:fill="B4C6E7"/>
            <w:hideMark/>
          </w:tcPr>
          <w:p w14:paraId="164E8DE0" w14:textId="77777777" w:rsidR="00273B10" w:rsidRPr="00A04D1F" w:rsidRDefault="00273B10" w:rsidP="002A093D">
            <w:pPr>
              <w:tabs>
                <w:tab w:val="left" w:pos="864"/>
                <w:tab w:val="left" w:pos="1152"/>
                <w:tab w:val="left" w:pos="1440"/>
                <w:tab w:val="left" w:pos="1728"/>
                <w:tab w:val="right" w:pos="9360"/>
              </w:tabs>
              <w:spacing w:after="0" w:line="240" w:lineRule="auto"/>
              <w:rPr>
                <w:b/>
                <w:noProof/>
                <w:sz w:val="22"/>
              </w:rPr>
            </w:pPr>
            <w:r w:rsidRPr="00A04D1F">
              <w:rPr>
                <w:b/>
                <w:noProof/>
                <w:sz w:val="22"/>
              </w:rPr>
              <w:t xml:space="preserve">Positive Impacts </w:t>
            </w:r>
          </w:p>
        </w:tc>
        <w:tc>
          <w:tcPr>
            <w:tcW w:w="646" w:type="pct"/>
            <w:tcBorders>
              <w:top w:val="single" w:sz="4" w:space="0" w:color="auto"/>
              <w:left w:val="single" w:sz="4" w:space="0" w:color="auto"/>
              <w:bottom w:val="single" w:sz="4" w:space="0" w:color="auto"/>
              <w:right w:val="single" w:sz="4" w:space="0" w:color="auto"/>
            </w:tcBorders>
            <w:shd w:val="clear" w:color="auto" w:fill="B4C6E7"/>
            <w:hideMark/>
          </w:tcPr>
          <w:p w14:paraId="5EA57947" w14:textId="77777777" w:rsidR="00273B10" w:rsidRPr="00A04D1F" w:rsidRDefault="00273B10" w:rsidP="002A093D">
            <w:pPr>
              <w:tabs>
                <w:tab w:val="left" w:pos="864"/>
                <w:tab w:val="left" w:pos="1152"/>
                <w:tab w:val="left" w:pos="1440"/>
                <w:tab w:val="left" w:pos="1728"/>
                <w:tab w:val="right" w:pos="9360"/>
              </w:tabs>
              <w:spacing w:after="0" w:line="240" w:lineRule="auto"/>
              <w:rPr>
                <w:b/>
                <w:noProof/>
                <w:sz w:val="22"/>
              </w:rPr>
            </w:pPr>
            <w:r w:rsidRPr="00A04D1F">
              <w:rPr>
                <w:b/>
                <w:noProof/>
                <w:sz w:val="22"/>
              </w:rPr>
              <w:t xml:space="preserve">Negative impacts </w:t>
            </w:r>
          </w:p>
        </w:tc>
        <w:tc>
          <w:tcPr>
            <w:tcW w:w="474" w:type="pct"/>
            <w:tcBorders>
              <w:top w:val="single" w:sz="4" w:space="0" w:color="auto"/>
              <w:left w:val="single" w:sz="4" w:space="0" w:color="auto"/>
              <w:bottom w:val="single" w:sz="4" w:space="0" w:color="auto"/>
              <w:right w:val="single" w:sz="4" w:space="0" w:color="auto"/>
            </w:tcBorders>
            <w:shd w:val="clear" w:color="auto" w:fill="B4C6E7"/>
            <w:hideMark/>
          </w:tcPr>
          <w:p w14:paraId="0D2A8DC2" w14:textId="77777777" w:rsidR="00273B10" w:rsidRPr="00A04D1F" w:rsidRDefault="00273B10" w:rsidP="002A093D">
            <w:pPr>
              <w:tabs>
                <w:tab w:val="left" w:pos="864"/>
                <w:tab w:val="left" w:pos="1152"/>
                <w:tab w:val="left" w:pos="1440"/>
                <w:tab w:val="left" w:pos="1728"/>
                <w:tab w:val="right" w:pos="9360"/>
              </w:tabs>
              <w:spacing w:after="0" w:line="240" w:lineRule="auto"/>
              <w:rPr>
                <w:b/>
                <w:noProof/>
                <w:sz w:val="22"/>
              </w:rPr>
            </w:pPr>
            <w:r w:rsidRPr="00A04D1F">
              <w:rPr>
                <w:b/>
                <w:noProof/>
                <w:sz w:val="22"/>
              </w:rPr>
              <w:t>Significance of the impact</w:t>
            </w:r>
          </w:p>
        </w:tc>
        <w:tc>
          <w:tcPr>
            <w:tcW w:w="1308" w:type="pct"/>
            <w:tcBorders>
              <w:top w:val="single" w:sz="4" w:space="0" w:color="auto"/>
              <w:left w:val="single" w:sz="4" w:space="0" w:color="auto"/>
              <w:bottom w:val="single" w:sz="4" w:space="0" w:color="auto"/>
              <w:right w:val="single" w:sz="4" w:space="0" w:color="auto"/>
            </w:tcBorders>
            <w:shd w:val="clear" w:color="auto" w:fill="B4C6E7"/>
            <w:hideMark/>
          </w:tcPr>
          <w:p w14:paraId="348D13B5" w14:textId="77777777" w:rsidR="00273B10" w:rsidRPr="00A04D1F" w:rsidRDefault="00273B10" w:rsidP="002A093D">
            <w:pPr>
              <w:tabs>
                <w:tab w:val="left" w:pos="864"/>
                <w:tab w:val="left" w:pos="1152"/>
                <w:tab w:val="left" w:pos="1440"/>
                <w:tab w:val="left" w:pos="1728"/>
                <w:tab w:val="right" w:pos="9360"/>
              </w:tabs>
              <w:spacing w:after="0" w:line="240" w:lineRule="auto"/>
              <w:rPr>
                <w:b/>
                <w:noProof/>
                <w:sz w:val="22"/>
              </w:rPr>
            </w:pPr>
            <w:r w:rsidRPr="00A04D1F">
              <w:rPr>
                <w:b/>
                <w:noProof/>
                <w:sz w:val="22"/>
              </w:rPr>
              <w:t xml:space="preserve">Mitigation measures </w:t>
            </w:r>
          </w:p>
        </w:tc>
        <w:tc>
          <w:tcPr>
            <w:tcW w:w="810" w:type="pct"/>
            <w:tcBorders>
              <w:top w:val="single" w:sz="4" w:space="0" w:color="auto"/>
              <w:left w:val="single" w:sz="4" w:space="0" w:color="auto"/>
              <w:bottom w:val="single" w:sz="4" w:space="0" w:color="auto"/>
              <w:right w:val="single" w:sz="4" w:space="0" w:color="auto"/>
            </w:tcBorders>
            <w:shd w:val="clear" w:color="auto" w:fill="B4C6E7"/>
            <w:hideMark/>
          </w:tcPr>
          <w:p w14:paraId="2339E47E" w14:textId="77777777" w:rsidR="00273B10" w:rsidRPr="00A04D1F" w:rsidRDefault="00273B10" w:rsidP="002A093D">
            <w:pPr>
              <w:tabs>
                <w:tab w:val="left" w:pos="864"/>
                <w:tab w:val="left" w:pos="1152"/>
                <w:tab w:val="left" w:pos="1440"/>
                <w:tab w:val="left" w:pos="1728"/>
                <w:tab w:val="right" w:pos="9360"/>
              </w:tabs>
              <w:spacing w:after="0" w:line="240" w:lineRule="auto"/>
              <w:rPr>
                <w:b/>
                <w:noProof/>
                <w:sz w:val="22"/>
              </w:rPr>
            </w:pPr>
            <w:r w:rsidRPr="00A04D1F">
              <w:rPr>
                <w:b/>
                <w:noProof/>
                <w:sz w:val="22"/>
              </w:rPr>
              <w:t>Maximization measures</w:t>
            </w:r>
          </w:p>
        </w:tc>
      </w:tr>
      <w:tr w:rsidR="00273B10" w:rsidRPr="00A04D1F" w14:paraId="268DA931" w14:textId="77777777" w:rsidTr="002A093D">
        <w:trPr>
          <w:trHeight w:val="7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92D050"/>
            <w:hideMark/>
          </w:tcPr>
          <w:p w14:paraId="28CB9E89" w14:textId="77777777" w:rsidR="00273B10" w:rsidRPr="00A04D1F" w:rsidRDefault="00273B10" w:rsidP="00273B10">
            <w:pPr>
              <w:numPr>
                <w:ilvl w:val="0"/>
                <w:numId w:val="233"/>
              </w:numPr>
              <w:tabs>
                <w:tab w:val="left" w:pos="864"/>
                <w:tab w:val="left" w:pos="1152"/>
                <w:tab w:val="left" w:pos="1440"/>
                <w:tab w:val="left" w:pos="1728"/>
                <w:tab w:val="right" w:pos="9360"/>
              </w:tabs>
              <w:spacing w:after="0" w:line="240" w:lineRule="auto"/>
              <w:jc w:val="center"/>
              <w:rPr>
                <w:b/>
                <w:noProof/>
                <w:sz w:val="22"/>
              </w:rPr>
            </w:pPr>
            <w:r w:rsidRPr="00A04D1F">
              <w:rPr>
                <w:b/>
                <w:noProof/>
                <w:sz w:val="22"/>
              </w:rPr>
              <w:t>PHASE DE PRE-CONSTRUCTION</w:t>
            </w:r>
          </w:p>
        </w:tc>
      </w:tr>
      <w:tr w:rsidR="00273B10" w:rsidRPr="00A04D1F" w14:paraId="5C9EDA25" w14:textId="77777777" w:rsidTr="002A093D">
        <w:trPr>
          <w:trHeight w:val="1105"/>
          <w:jc w:val="center"/>
        </w:trPr>
        <w:tc>
          <w:tcPr>
            <w:tcW w:w="1065" w:type="pct"/>
            <w:vMerge w:val="restart"/>
            <w:tcBorders>
              <w:top w:val="single" w:sz="4" w:space="0" w:color="auto"/>
              <w:left w:val="single" w:sz="4" w:space="0" w:color="auto"/>
              <w:right w:val="single" w:sz="4" w:space="0" w:color="auto"/>
            </w:tcBorders>
          </w:tcPr>
          <w:p w14:paraId="23A071DA" w14:textId="77777777" w:rsidR="00273B10" w:rsidRPr="00F60F28" w:rsidRDefault="00273B10" w:rsidP="002A093D">
            <w:pPr>
              <w:widowControl w:val="0"/>
              <w:suppressAutoHyphens/>
              <w:autoSpaceDE w:val="0"/>
              <w:autoSpaceDN w:val="0"/>
              <w:adjustRightInd w:val="0"/>
              <w:spacing w:before="120" w:after="0" w:line="240" w:lineRule="auto"/>
              <w:ind w:left="0"/>
              <w:rPr>
                <w:b/>
                <w:noProof/>
                <w:sz w:val="22"/>
                <w:lang w:val="en-US" w:eastAsia="fr-FR"/>
              </w:rPr>
            </w:pPr>
            <w:r w:rsidRPr="00A04D1F">
              <w:rPr>
                <w:color w:val="auto"/>
                <w:sz w:val="22"/>
              </w:rPr>
              <w:t>Clearing/clearing, earthworks and site grading, transportation, infrastructure construction, demolition</w:t>
            </w:r>
          </w:p>
        </w:tc>
        <w:tc>
          <w:tcPr>
            <w:tcW w:w="697" w:type="pct"/>
            <w:vMerge w:val="restart"/>
            <w:tcBorders>
              <w:top w:val="single" w:sz="4" w:space="0" w:color="auto"/>
              <w:left w:val="single" w:sz="4" w:space="0" w:color="auto"/>
              <w:right w:val="single" w:sz="4" w:space="0" w:color="auto"/>
            </w:tcBorders>
          </w:tcPr>
          <w:p w14:paraId="5D3C82BF" w14:textId="77777777" w:rsidR="00273B10" w:rsidRPr="00F60F28" w:rsidRDefault="00273B10" w:rsidP="002A093D">
            <w:pPr>
              <w:spacing w:after="0" w:line="240" w:lineRule="auto"/>
              <w:rPr>
                <w:bCs/>
                <w:sz w:val="22"/>
                <w:lang w:val="en-US"/>
              </w:rPr>
            </w:pPr>
            <w:r w:rsidRPr="00A04D1F">
              <w:rPr>
                <w:rFonts w:eastAsia="Arial Narrow"/>
                <w:sz w:val="22"/>
              </w:rPr>
              <w:t>Creation of local labour for temporary jobs.</w:t>
            </w:r>
          </w:p>
        </w:tc>
        <w:tc>
          <w:tcPr>
            <w:tcW w:w="646" w:type="pct"/>
            <w:tcBorders>
              <w:top w:val="single" w:sz="4" w:space="0" w:color="auto"/>
              <w:left w:val="single" w:sz="4" w:space="0" w:color="auto"/>
              <w:bottom w:val="single" w:sz="4" w:space="0" w:color="auto"/>
              <w:right w:val="single" w:sz="4" w:space="0" w:color="auto"/>
            </w:tcBorders>
          </w:tcPr>
          <w:p w14:paraId="7570CF52" w14:textId="77777777" w:rsidR="00273B10" w:rsidRPr="00F60F28" w:rsidRDefault="00273B10" w:rsidP="002A093D">
            <w:pPr>
              <w:widowControl w:val="0"/>
              <w:suppressAutoHyphens/>
              <w:autoSpaceDE w:val="0"/>
              <w:autoSpaceDN w:val="0"/>
              <w:adjustRightInd w:val="0"/>
              <w:spacing w:before="120" w:after="0" w:line="240" w:lineRule="auto"/>
              <w:ind w:left="0"/>
              <w:rPr>
                <w:color w:val="FF0000"/>
                <w:sz w:val="22"/>
                <w:lang w:val="en-US"/>
              </w:rPr>
            </w:pPr>
            <w:r w:rsidRPr="00A04D1F">
              <w:rPr>
                <w:color w:val="auto"/>
                <w:sz w:val="22"/>
              </w:rPr>
              <w:t>Degradation of air quality by emissions of dust, fumes and gases (COX, NOX)</w:t>
            </w:r>
          </w:p>
        </w:tc>
        <w:tc>
          <w:tcPr>
            <w:tcW w:w="474" w:type="pct"/>
            <w:tcBorders>
              <w:top w:val="single" w:sz="4" w:space="0" w:color="auto"/>
              <w:left w:val="single" w:sz="4" w:space="0" w:color="auto"/>
              <w:bottom w:val="single" w:sz="4" w:space="0" w:color="auto"/>
              <w:right w:val="single" w:sz="4" w:space="0" w:color="auto"/>
            </w:tcBorders>
          </w:tcPr>
          <w:p w14:paraId="03CE7940" w14:textId="77777777" w:rsidR="00273B10" w:rsidRPr="00A04D1F" w:rsidRDefault="00273B10" w:rsidP="002A093D">
            <w:pPr>
              <w:tabs>
                <w:tab w:val="left" w:pos="864"/>
                <w:tab w:val="left" w:pos="1152"/>
                <w:tab w:val="left" w:pos="1440"/>
                <w:tab w:val="left" w:pos="1728"/>
                <w:tab w:val="right" w:pos="9360"/>
              </w:tabs>
              <w:spacing w:after="0" w:line="240" w:lineRule="auto"/>
              <w:rPr>
                <w:rFonts w:eastAsia="Century Gothic"/>
                <w:bCs/>
                <w:spacing w:val="-1"/>
                <w:position w:val="-1"/>
                <w:sz w:val="22"/>
              </w:rPr>
            </w:pPr>
            <w:r w:rsidRPr="00A04D1F">
              <w:rPr>
                <w:color w:val="auto"/>
                <w:sz w:val="22"/>
              </w:rPr>
              <w:t>Average</w:t>
            </w:r>
          </w:p>
        </w:tc>
        <w:tc>
          <w:tcPr>
            <w:tcW w:w="1308" w:type="pct"/>
            <w:tcBorders>
              <w:top w:val="single" w:sz="4" w:space="0" w:color="auto"/>
              <w:left w:val="single" w:sz="4" w:space="0" w:color="auto"/>
              <w:bottom w:val="single" w:sz="4" w:space="0" w:color="auto"/>
              <w:right w:val="single" w:sz="4" w:space="0" w:color="auto"/>
            </w:tcBorders>
          </w:tcPr>
          <w:p w14:paraId="230E347D" w14:textId="77777777" w:rsidR="00273B10" w:rsidRPr="00F60F28" w:rsidRDefault="00273B10" w:rsidP="00273B10">
            <w:pPr>
              <w:numPr>
                <w:ilvl w:val="0"/>
                <w:numId w:val="64"/>
              </w:numPr>
              <w:spacing w:after="0" w:line="240" w:lineRule="auto"/>
              <w:ind w:left="177" w:hanging="177"/>
              <w:contextualSpacing/>
              <w:jc w:val="left"/>
              <w:rPr>
                <w:rFonts w:eastAsia="Calibri"/>
                <w:color w:val="auto"/>
                <w:sz w:val="22"/>
                <w:lang w:val="en-US" w:eastAsia="en-US"/>
              </w:rPr>
            </w:pPr>
            <w:r w:rsidRPr="00A04D1F">
              <w:rPr>
                <w:rFonts w:eastAsia="Calibri"/>
                <w:color w:val="auto"/>
                <w:sz w:val="22"/>
                <w:lang w:eastAsia="en-US"/>
              </w:rPr>
              <w:t>Water dust-prone areas on the construction site at least twice a day;</w:t>
            </w:r>
          </w:p>
          <w:p w14:paraId="730067A3" w14:textId="77777777" w:rsidR="00273B10" w:rsidRPr="00F60F28" w:rsidRDefault="00273B10" w:rsidP="00273B10">
            <w:pPr>
              <w:numPr>
                <w:ilvl w:val="0"/>
                <w:numId w:val="64"/>
              </w:numPr>
              <w:spacing w:after="0" w:line="240" w:lineRule="auto"/>
              <w:ind w:left="177" w:hanging="177"/>
              <w:contextualSpacing/>
              <w:jc w:val="left"/>
              <w:rPr>
                <w:rFonts w:eastAsia="Calibri"/>
                <w:color w:val="auto"/>
                <w:sz w:val="22"/>
                <w:lang w:val="en-US" w:eastAsia="en-US"/>
              </w:rPr>
            </w:pPr>
            <w:r w:rsidRPr="00A04D1F">
              <w:rPr>
                <w:color w:val="auto"/>
                <w:sz w:val="22"/>
                <w:lang w:eastAsia="en-US"/>
              </w:rPr>
              <w:t>Limit the speed of trucks and vehicles transporting aggregates and materials from the site to reduce dust emissions in the project area;</w:t>
            </w:r>
          </w:p>
          <w:p w14:paraId="7194DC50" w14:textId="77777777" w:rsidR="00273B10" w:rsidRPr="00F60F28" w:rsidRDefault="00273B10" w:rsidP="002A093D">
            <w:pPr>
              <w:widowControl w:val="0"/>
              <w:suppressAutoHyphens/>
              <w:autoSpaceDE w:val="0"/>
              <w:autoSpaceDN w:val="0"/>
              <w:adjustRightInd w:val="0"/>
              <w:spacing w:after="0" w:line="240" w:lineRule="auto"/>
              <w:contextualSpacing/>
              <w:rPr>
                <w:sz w:val="22"/>
                <w:lang w:val="en-US"/>
              </w:rPr>
            </w:pPr>
            <w:r w:rsidRPr="00A04D1F">
              <w:rPr>
                <w:sz w:val="22"/>
              </w:rPr>
              <w:t xml:space="preserve"> Provide workers with Personal Protective Equipment (face coverings, goggles, helmets, gloves, etc.) and ensure that they are actually worn</w:t>
            </w:r>
          </w:p>
        </w:tc>
        <w:tc>
          <w:tcPr>
            <w:tcW w:w="810" w:type="pct"/>
            <w:tcBorders>
              <w:top w:val="single" w:sz="4" w:space="0" w:color="auto"/>
              <w:left w:val="single" w:sz="4" w:space="0" w:color="auto"/>
              <w:bottom w:val="single" w:sz="4" w:space="0" w:color="auto"/>
              <w:right w:val="single" w:sz="4" w:space="0" w:color="auto"/>
            </w:tcBorders>
          </w:tcPr>
          <w:p w14:paraId="76D4CBE4" w14:textId="77777777" w:rsidR="00273B10" w:rsidRPr="00F60F28" w:rsidRDefault="00273B10" w:rsidP="002A093D">
            <w:pPr>
              <w:tabs>
                <w:tab w:val="left" w:pos="864"/>
                <w:tab w:val="left" w:pos="1152"/>
                <w:tab w:val="left" w:pos="1440"/>
                <w:tab w:val="left" w:pos="1728"/>
                <w:tab w:val="right" w:pos="9360"/>
              </w:tabs>
              <w:spacing w:after="0" w:line="240" w:lineRule="auto"/>
              <w:rPr>
                <w:noProof/>
                <w:sz w:val="22"/>
                <w:lang w:val="en-US"/>
              </w:rPr>
            </w:pPr>
          </w:p>
        </w:tc>
      </w:tr>
      <w:tr w:rsidR="00273B10" w:rsidRPr="00A04D1F" w14:paraId="3661D2FB" w14:textId="77777777" w:rsidTr="002A093D">
        <w:trPr>
          <w:trHeight w:val="1105"/>
          <w:jc w:val="center"/>
        </w:trPr>
        <w:tc>
          <w:tcPr>
            <w:tcW w:w="1065" w:type="pct"/>
            <w:vMerge/>
            <w:tcBorders>
              <w:left w:val="single" w:sz="4" w:space="0" w:color="auto"/>
              <w:right w:val="single" w:sz="4" w:space="0" w:color="auto"/>
            </w:tcBorders>
          </w:tcPr>
          <w:p w14:paraId="5523A212" w14:textId="77777777" w:rsidR="00273B10" w:rsidRPr="00F60F28" w:rsidRDefault="00273B10" w:rsidP="002A093D">
            <w:pPr>
              <w:tabs>
                <w:tab w:val="left" w:pos="864"/>
                <w:tab w:val="left" w:pos="1152"/>
                <w:tab w:val="left" w:pos="1440"/>
                <w:tab w:val="left" w:pos="1728"/>
                <w:tab w:val="right" w:pos="9360"/>
              </w:tabs>
              <w:spacing w:after="0" w:line="240" w:lineRule="auto"/>
              <w:ind w:left="0"/>
              <w:contextualSpacing/>
              <w:rPr>
                <w:b/>
                <w:color w:val="auto"/>
                <w:sz w:val="22"/>
                <w:lang w:val="en-US"/>
              </w:rPr>
            </w:pPr>
          </w:p>
        </w:tc>
        <w:tc>
          <w:tcPr>
            <w:tcW w:w="697" w:type="pct"/>
            <w:vMerge/>
            <w:tcBorders>
              <w:left w:val="single" w:sz="4" w:space="0" w:color="auto"/>
              <w:bottom w:val="single" w:sz="4" w:space="0" w:color="auto"/>
              <w:right w:val="single" w:sz="4" w:space="0" w:color="auto"/>
            </w:tcBorders>
          </w:tcPr>
          <w:p w14:paraId="530D6434" w14:textId="77777777" w:rsidR="00273B10" w:rsidRPr="00F60F28" w:rsidRDefault="00273B10" w:rsidP="002A093D">
            <w:pPr>
              <w:spacing w:after="0" w:line="240" w:lineRule="auto"/>
              <w:rPr>
                <w:bCs/>
                <w:sz w:val="22"/>
                <w:lang w:val="en-US"/>
              </w:rPr>
            </w:pPr>
          </w:p>
        </w:tc>
        <w:tc>
          <w:tcPr>
            <w:tcW w:w="646" w:type="pct"/>
            <w:tcBorders>
              <w:top w:val="single" w:sz="4" w:space="0" w:color="auto"/>
              <w:left w:val="single" w:sz="4" w:space="0" w:color="auto"/>
              <w:bottom w:val="single" w:sz="4" w:space="0" w:color="auto"/>
              <w:right w:val="single" w:sz="4" w:space="0" w:color="auto"/>
            </w:tcBorders>
          </w:tcPr>
          <w:p w14:paraId="43CA0CA9" w14:textId="77777777" w:rsidR="00273B10" w:rsidRPr="00F60F28" w:rsidRDefault="00273B10" w:rsidP="002A093D">
            <w:pPr>
              <w:widowControl w:val="0"/>
              <w:suppressAutoHyphens/>
              <w:autoSpaceDE w:val="0"/>
              <w:autoSpaceDN w:val="0"/>
              <w:adjustRightInd w:val="0"/>
              <w:spacing w:before="120" w:after="0" w:line="240" w:lineRule="auto"/>
              <w:ind w:left="0"/>
              <w:rPr>
                <w:color w:val="auto"/>
                <w:sz w:val="22"/>
                <w:lang w:val="en-US"/>
              </w:rPr>
            </w:pPr>
            <w:r w:rsidRPr="00A04D1F">
              <w:rPr>
                <w:color w:val="auto"/>
                <w:sz w:val="22"/>
              </w:rPr>
              <w:t>Destruction of natural habitats and food source for terrestrial and avian wildlife</w:t>
            </w:r>
          </w:p>
        </w:tc>
        <w:tc>
          <w:tcPr>
            <w:tcW w:w="474" w:type="pct"/>
            <w:tcBorders>
              <w:top w:val="single" w:sz="4" w:space="0" w:color="auto"/>
              <w:left w:val="single" w:sz="4" w:space="0" w:color="auto"/>
              <w:bottom w:val="single" w:sz="4" w:space="0" w:color="auto"/>
              <w:right w:val="single" w:sz="4" w:space="0" w:color="auto"/>
            </w:tcBorders>
          </w:tcPr>
          <w:p w14:paraId="39548D35" w14:textId="77777777" w:rsidR="00273B10" w:rsidRPr="00A04D1F" w:rsidRDefault="00273B10" w:rsidP="002A093D">
            <w:pPr>
              <w:tabs>
                <w:tab w:val="left" w:pos="864"/>
                <w:tab w:val="left" w:pos="1152"/>
                <w:tab w:val="left" w:pos="1440"/>
                <w:tab w:val="left" w:pos="1728"/>
                <w:tab w:val="right" w:pos="9360"/>
              </w:tabs>
              <w:spacing w:after="0" w:line="240" w:lineRule="auto"/>
              <w:rPr>
                <w:color w:val="auto"/>
                <w:sz w:val="22"/>
                <w:lang w:val="fr-FR"/>
              </w:rPr>
            </w:pPr>
            <w:r w:rsidRPr="00A04D1F">
              <w:rPr>
                <w:color w:val="auto"/>
                <w:sz w:val="22"/>
              </w:rPr>
              <w:t>Average</w:t>
            </w:r>
          </w:p>
        </w:tc>
        <w:tc>
          <w:tcPr>
            <w:tcW w:w="1308" w:type="pct"/>
            <w:tcBorders>
              <w:top w:val="single" w:sz="4" w:space="0" w:color="auto"/>
              <w:left w:val="single" w:sz="4" w:space="0" w:color="auto"/>
              <w:bottom w:val="single" w:sz="4" w:space="0" w:color="auto"/>
              <w:right w:val="single" w:sz="4" w:space="0" w:color="auto"/>
            </w:tcBorders>
          </w:tcPr>
          <w:p w14:paraId="7BB9ED9C" w14:textId="77777777" w:rsidR="00273B10" w:rsidRPr="00F60F28" w:rsidRDefault="00273B10" w:rsidP="00273B10">
            <w:pPr>
              <w:numPr>
                <w:ilvl w:val="0"/>
                <w:numId w:val="64"/>
              </w:numPr>
              <w:spacing w:after="0" w:line="240" w:lineRule="auto"/>
              <w:ind w:left="177" w:hanging="177"/>
              <w:contextualSpacing/>
              <w:jc w:val="left"/>
              <w:rPr>
                <w:color w:val="auto"/>
                <w:sz w:val="22"/>
                <w:lang w:val="en-US"/>
              </w:rPr>
            </w:pPr>
            <w:r w:rsidRPr="00A04D1F">
              <w:rPr>
                <w:color w:val="auto"/>
                <w:sz w:val="22"/>
              </w:rPr>
              <w:t>Restoration of vegetation cover and wildlife habitat</w:t>
            </w:r>
          </w:p>
          <w:p w14:paraId="26DD8531" w14:textId="77777777" w:rsidR="00273B10" w:rsidRPr="00F60F28" w:rsidRDefault="00273B10" w:rsidP="00273B10">
            <w:pPr>
              <w:numPr>
                <w:ilvl w:val="0"/>
                <w:numId w:val="64"/>
              </w:numPr>
              <w:spacing w:after="0" w:line="240" w:lineRule="auto"/>
              <w:ind w:left="177" w:hanging="177"/>
              <w:contextualSpacing/>
              <w:jc w:val="left"/>
              <w:rPr>
                <w:rFonts w:eastAsia="Calibri"/>
                <w:color w:val="auto"/>
                <w:sz w:val="22"/>
                <w:lang w:val="en-US" w:eastAsia="en-US"/>
              </w:rPr>
            </w:pPr>
            <w:r w:rsidRPr="00A04D1F">
              <w:rPr>
                <w:color w:val="auto"/>
                <w:sz w:val="22"/>
              </w:rPr>
              <w:t>Maintenance of green spaces and trees planted around the courtyard of the slaughterhouse sub-project throughout the operation phase</w:t>
            </w:r>
          </w:p>
        </w:tc>
        <w:tc>
          <w:tcPr>
            <w:tcW w:w="810" w:type="pct"/>
            <w:tcBorders>
              <w:top w:val="single" w:sz="4" w:space="0" w:color="auto"/>
              <w:left w:val="single" w:sz="4" w:space="0" w:color="auto"/>
              <w:bottom w:val="single" w:sz="4" w:space="0" w:color="auto"/>
              <w:right w:val="single" w:sz="4" w:space="0" w:color="auto"/>
            </w:tcBorders>
          </w:tcPr>
          <w:p w14:paraId="1B4B64AC" w14:textId="77777777" w:rsidR="00273B10" w:rsidRPr="00F60F28" w:rsidRDefault="00273B10" w:rsidP="002A093D">
            <w:pPr>
              <w:tabs>
                <w:tab w:val="left" w:pos="864"/>
                <w:tab w:val="left" w:pos="1152"/>
                <w:tab w:val="left" w:pos="1440"/>
                <w:tab w:val="left" w:pos="1728"/>
                <w:tab w:val="right" w:pos="9360"/>
              </w:tabs>
              <w:spacing w:after="0" w:line="240" w:lineRule="auto"/>
              <w:rPr>
                <w:noProof/>
                <w:sz w:val="22"/>
                <w:lang w:val="en-US"/>
              </w:rPr>
            </w:pPr>
          </w:p>
        </w:tc>
      </w:tr>
      <w:tr w:rsidR="00273B10" w:rsidRPr="00A04D1F" w14:paraId="7F26B870" w14:textId="77777777" w:rsidTr="002A093D">
        <w:trPr>
          <w:trHeight w:val="629"/>
          <w:jc w:val="center"/>
        </w:trPr>
        <w:tc>
          <w:tcPr>
            <w:tcW w:w="1065" w:type="pct"/>
            <w:tcBorders>
              <w:top w:val="single" w:sz="4" w:space="0" w:color="auto"/>
              <w:left w:val="single" w:sz="4" w:space="0" w:color="auto"/>
              <w:right w:val="single" w:sz="4" w:space="0" w:color="auto"/>
            </w:tcBorders>
          </w:tcPr>
          <w:p w14:paraId="61E7BF5F" w14:textId="77777777" w:rsidR="00273B10" w:rsidRPr="00F60F28" w:rsidRDefault="00273B10" w:rsidP="002A093D">
            <w:pPr>
              <w:tabs>
                <w:tab w:val="left" w:pos="864"/>
                <w:tab w:val="left" w:pos="1152"/>
                <w:tab w:val="left" w:pos="1440"/>
                <w:tab w:val="left" w:pos="1728"/>
                <w:tab w:val="right" w:pos="9360"/>
              </w:tabs>
              <w:spacing w:after="0" w:line="240" w:lineRule="auto"/>
              <w:ind w:left="0"/>
              <w:contextualSpacing/>
              <w:rPr>
                <w:b/>
                <w:color w:val="auto"/>
                <w:sz w:val="22"/>
                <w:lang w:val="en-US"/>
              </w:rPr>
            </w:pPr>
            <w:r w:rsidRPr="00A04D1F">
              <w:rPr>
                <w:color w:val="auto"/>
                <w:sz w:val="22"/>
              </w:rPr>
              <w:t>Installation of base camps, felling of trees, shrubs and herbaceous plants, earthworks, cleaning/clearing, levelling, construction, installation of infrastructures</w:t>
            </w:r>
          </w:p>
        </w:tc>
        <w:tc>
          <w:tcPr>
            <w:tcW w:w="697" w:type="pct"/>
            <w:tcBorders>
              <w:top w:val="single" w:sz="4" w:space="0" w:color="auto"/>
              <w:left w:val="single" w:sz="4" w:space="0" w:color="auto"/>
              <w:bottom w:val="single" w:sz="4" w:space="0" w:color="auto"/>
              <w:right w:val="single" w:sz="4" w:space="0" w:color="auto"/>
            </w:tcBorders>
          </w:tcPr>
          <w:p w14:paraId="12A597B3" w14:textId="77777777" w:rsidR="00273B10" w:rsidRPr="00F60F28" w:rsidRDefault="00273B10" w:rsidP="002A093D">
            <w:pPr>
              <w:spacing w:after="0" w:line="240" w:lineRule="auto"/>
              <w:rPr>
                <w:bCs/>
                <w:sz w:val="22"/>
                <w:lang w:val="en-US"/>
              </w:rPr>
            </w:pPr>
          </w:p>
        </w:tc>
        <w:tc>
          <w:tcPr>
            <w:tcW w:w="646" w:type="pct"/>
            <w:tcBorders>
              <w:top w:val="single" w:sz="4" w:space="0" w:color="auto"/>
              <w:left w:val="single" w:sz="4" w:space="0" w:color="auto"/>
              <w:bottom w:val="single" w:sz="4" w:space="0" w:color="auto"/>
              <w:right w:val="single" w:sz="4" w:space="0" w:color="auto"/>
            </w:tcBorders>
          </w:tcPr>
          <w:p w14:paraId="75B96EFD" w14:textId="77777777" w:rsidR="00273B10" w:rsidRPr="00A04D1F" w:rsidRDefault="00273B10" w:rsidP="002A093D">
            <w:pPr>
              <w:widowControl w:val="0"/>
              <w:suppressAutoHyphens/>
              <w:autoSpaceDE w:val="0"/>
              <w:autoSpaceDN w:val="0"/>
              <w:adjustRightInd w:val="0"/>
              <w:spacing w:before="120" w:after="0" w:line="240" w:lineRule="auto"/>
              <w:ind w:left="0"/>
              <w:rPr>
                <w:color w:val="auto"/>
                <w:sz w:val="22"/>
                <w:lang w:val="fr-FR"/>
              </w:rPr>
            </w:pPr>
            <w:r w:rsidRPr="00A04D1F">
              <w:rPr>
                <w:color w:val="auto"/>
                <w:sz w:val="22"/>
              </w:rPr>
              <w:t>Vegetation destruction and herbaceous mats</w:t>
            </w:r>
          </w:p>
          <w:p w14:paraId="65E3CC41" w14:textId="77777777" w:rsidR="00273B10" w:rsidRPr="00A04D1F" w:rsidRDefault="00273B10" w:rsidP="002A093D">
            <w:pPr>
              <w:widowControl w:val="0"/>
              <w:suppressAutoHyphens/>
              <w:autoSpaceDE w:val="0"/>
              <w:autoSpaceDN w:val="0"/>
              <w:adjustRightInd w:val="0"/>
              <w:spacing w:before="120" w:after="0" w:line="240" w:lineRule="auto"/>
              <w:ind w:left="0"/>
              <w:rPr>
                <w:color w:val="auto"/>
                <w:sz w:val="22"/>
                <w:lang w:val="fr-FR"/>
              </w:rPr>
            </w:pPr>
            <w:r w:rsidRPr="00A04D1F">
              <w:rPr>
                <w:color w:val="auto"/>
                <w:sz w:val="22"/>
              </w:rPr>
              <w:t>Reduction in carbon sequestration capacity</w:t>
            </w:r>
          </w:p>
        </w:tc>
        <w:tc>
          <w:tcPr>
            <w:tcW w:w="474" w:type="pct"/>
            <w:tcBorders>
              <w:top w:val="single" w:sz="4" w:space="0" w:color="auto"/>
              <w:left w:val="single" w:sz="4" w:space="0" w:color="auto"/>
              <w:bottom w:val="single" w:sz="4" w:space="0" w:color="auto"/>
              <w:right w:val="single" w:sz="4" w:space="0" w:color="auto"/>
            </w:tcBorders>
          </w:tcPr>
          <w:p w14:paraId="6F1FCCA0" w14:textId="77777777" w:rsidR="00273B10" w:rsidRPr="00A04D1F" w:rsidRDefault="00273B10" w:rsidP="002A093D">
            <w:pPr>
              <w:tabs>
                <w:tab w:val="left" w:pos="864"/>
                <w:tab w:val="left" w:pos="1152"/>
                <w:tab w:val="left" w:pos="1440"/>
                <w:tab w:val="left" w:pos="1728"/>
                <w:tab w:val="right" w:pos="9360"/>
              </w:tabs>
              <w:spacing w:after="0" w:line="240" w:lineRule="auto"/>
              <w:rPr>
                <w:color w:val="auto"/>
                <w:sz w:val="22"/>
                <w:lang w:val="fr-FR"/>
              </w:rPr>
            </w:pPr>
            <w:r w:rsidRPr="00A04D1F">
              <w:rPr>
                <w:noProof/>
                <w:sz w:val="22"/>
              </w:rPr>
              <w:t>Major premise</w:t>
            </w:r>
          </w:p>
        </w:tc>
        <w:tc>
          <w:tcPr>
            <w:tcW w:w="1308" w:type="pct"/>
            <w:tcBorders>
              <w:top w:val="single" w:sz="4" w:space="0" w:color="auto"/>
              <w:left w:val="single" w:sz="4" w:space="0" w:color="auto"/>
              <w:bottom w:val="single" w:sz="4" w:space="0" w:color="auto"/>
              <w:right w:val="single" w:sz="4" w:space="0" w:color="auto"/>
            </w:tcBorders>
          </w:tcPr>
          <w:p w14:paraId="31FA0F5C" w14:textId="77777777" w:rsidR="00273B10" w:rsidRPr="00F60F28" w:rsidRDefault="00273B10" w:rsidP="00273B10">
            <w:pPr>
              <w:numPr>
                <w:ilvl w:val="0"/>
                <w:numId w:val="64"/>
              </w:numPr>
              <w:spacing w:after="0" w:line="240" w:lineRule="auto"/>
              <w:ind w:left="177" w:hanging="177"/>
              <w:contextualSpacing/>
              <w:jc w:val="left"/>
              <w:rPr>
                <w:color w:val="auto"/>
                <w:sz w:val="22"/>
                <w:lang w:val="en-US"/>
              </w:rPr>
            </w:pPr>
            <w:r w:rsidRPr="00A04D1F">
              <w:rPr>
                <w:color w:val="auto"/>
                <w:sz w:val="22"/>
              </w:rPr>
              <w:t>Plan for reforestation (for one felled tree, a compensation of 5 trees must be provided) which gives 6272x5=3 1360 compensation plants on another site in the municipality and in the vicinity of the sub-project.</w:t>
            </w:r>
          </w:p>
          <w:p w14:paraId="612C125D" w14:textId="77777777" w:rsidR="00273B10" w:rsidRPr="00F60F28" w:rsidRDefault="00273B10" w:rsidP="002A093D">
            <w:pPr>
              <w:widowControl w:val="0"/>
              <w:suppressAutoHyphens/>
              <w:autoSpaceDE w:val="0"/>
              <w:autoSpaceDN w:val="0"/>
              <w:adjustRightInd w:val="0"/>
              <w:spacing w:after="0" w:line="240" w:lineRule="auto"/>
              <w:ind w:left="0"/>
              <w:contextualSpacing/>
              <w:rPr>
                <w:color w:val="auto"/>
                <w:sz w:val="22"/>
                <w:lang w:val="en-US"/>
              </w:rPr>
            </w:pPr>
            <w:r w:rsidRPr="00A04D1F">
              <w:rPr>
                <w:color w:val="auto"/>
                <w:sz w:val="22"/>
              </w:rPr>
              <w:t>Tree species can be designated according to the site of the reforestation to be chosen at a later date</w:t>
            </w:r>
          </w:p>
          <w:p w14:paraId="72C960BC" w14:textId="77777777" w:rsidR="00273B10" w:rsidRPr="00F60F28" w:rsidRDefault="00273B10" w:rsidP="002A093D">
            <w:pPr>
              <w:spacing w:after="0" w:line="240" w:lineRule="auto"/>
              <w:ind w:left="177" w:firstLine="0"/>
              <w:contextualSpacing/>
              <w:jc w:val="left"/>
              <w:rPr>
                <w:rFonts w:eastAsia="Calibri"/>
                <w:color w:val="auto"/>
                <w:sz w:val="22"/>
                <w:lang w:val="en-US" w:eastAsia="en-US"/>
              </w:rPr>
            </w:pPr>
          </w:p>
        </w:tc>
        <w:tc>
          <w:tcPr>
            <w:tcW w:w="810" w:type="pct"/>
            <w:tcBorders>
              <w:top w:val="single" w:sz="4" w:space="0" w:color="auto"/>
              <w:left w:val="single" w:sz="4" w:space="0" w:color="auto"/>
              <w:bottom w:val="single" w:sz="4" w:space="0" w:color="auto"/>
              <w:right w:val="single" w:sz="4" w:space="0" w:color="auto"/>
            </w:tcBorders>
          </w:tcPr>
          <w:p w14:paraId="3290FC2A" w14:textId="77777777" w:rsidR="00273B10" w:rsidRPr="00F60F28" w:rsidRDefault="00273B10" w:rsidP="002A093D">
            <w:pPr>
              <w:tabs>
                <w:tab w:val="left" w:pos="864"/>
                <w:tab w:val="left" w:pos="1152"/>
                <w:tab w:val="left" w:pos="1440"/>
                <w:tab w:val="left" w:pos="1728"/>
                <w:tab w:val="right" w:pos="9360"/>
              </w:tabs>
              <w:spacing w:after="0" w:line="240" w:lineRule="auto"/>
              <w:rPr>
                <w:noProof/>
                <w:sz w:val="22"/>
                <w:lang w:val="en-US"/>
              </w:rPr>
            </w:pPr>
          </w:p>
        </w:tc>
      </w:tr>
      <w:tr w:rsidR="00273B10" w:rsidRPr="00A04D1F" w14:paraId="119097CA" w14:textId="77777777" w:rsidTr="002A093D">
        <w:trPr>
          <w:trHeight w:val="70"/>
          <w:jc w:val="center"/>
        </w:trPr>
        <w:tc>
          <w:tcPr>
            <w:tcW w:w="5000" w:type="pct"/>
            <w:gridSpan w:val="6"/>
            <w:tcBorders>
              <w:top w:val="single" w:sz="4" w:space="0" w:color="auto"/>
              <w:left w:val="single" w:sz="4" w:space="0" w:color="auto"/>
              <w:right w:val="single" w:sz="4" w:space="0" w:color="auto"/>
            </w:tcBorders>
            <w:shd w:val="clear" w:color="auto" w:fill="92D050"/>
          </w:tcPr>
          <w:p w14:paraId="0B7E9115" w14:textId="77777777" w:rsidR="00273B10" w:rsidRPr="00A04D1F" w:rsidRDefault="00273B10" w:rsidP="00273B10">
            <w:pPr>
              <w:numPr>
                <w:ilvl w:val="0"/>
                <w:numId w:val="233"/>
              </w:numPr>
              <w:tabs>
                <w:tab w:val="left" w:pos="864"/>
                <w:tab w:val="left" w:pos="1152"/>
                <w:tab w:val="left" w:pos="1440"/>
                <w:tab w:val="left" w:pos="1728"/>
                <w:tab w:val="right" w:pos="9360"/>
              </w:tabs>
              <w:spacing w:after="0" w:line="240" w:lineRule="auto"/>
              <w:ind w:left="0"/>
              <w:jc w:val="center"/>
              <w:rPr>
                <w:b/>
                <w:noProof/>
                <w:sz w:val="22"/>
              </w:rPr>
            </w:pPr>
            <w:r w:rsidRPr="00A04D1F">
              <w:rPr>
                <w:b/>
                <w:noProof/>
                <w:sz w:val="22"/>
              </w:rPr>
              <w:t>PHASE DE CONSTRUCTION</w:t>
            </w:r>
          </w:p>
        </w:tc>
      </w:tr>
      <w:tr w:rsidR="00273B10" w:rsidRPr="00A04D1F" w14:paraId="0D88BE6B" w14:textId="77777777" w:rsidTr="002A093D">
        <w:trPr>
          <w:trHeight w:val="345"/>
          <w:jc w:val="center"/>
        </w:trPr>
        <w:tc>
          <w:tcPr>
            <w:tcW w:w="1065" w:type="pct"/>
            <w:tcBorders>
              <w:left w:val="single" w:sz="4" w:space="0" w:color="auto"/>
              <w:right w:val="single" w:sz="4" w:space="0" w:color="auto"/>
            </w:tcBorders>
          </w:tcPr>
          <w:p w14:paraId="731BECF5" w14:textId="77777777" w:rsidR="00273B10" w:rsidRPr="00F60F28" w:rsidRDefault="00273B10" w:rsidP="002A093D">
            <w:pPr>
              <w:spacing w:after="0" w:line="240" w:lineRule="auto"/>
              <w:ind w:left="0"/>
              <w:contextualSpacing/>
              <w:rPr>
                <w:sz w:val="22"/>
                <w:highlight w:val="yellow"/>
                <w:lang w:val="en-US"/>
              </w:rPr>
            </w:pPr>
            <w:r w:rsidRPr="00A04D1F">
              <w:rPr>
                <w:color w:val="auto"/>
                <w:sz w:val="22"/>
              </w:rPr>
              <w:t>Movement of aggregate transport equipment and construction materials (trucks and machinery)</w:t>
            </w:r>
          </w:p>
        </w:tc>
        <w:tc>
          <w:tcPr>
            <w:tcW w:w="697" w:type="pct"/>
            <w:tcBorders>
              <w:top w:val="single" w:sz="4" w:space="0" w:color="auto"/>
              <w:left w:val="single" w:sz="4" w:space="0" w:color="auto"/>
              <w:bottom w:val="single" w:sz="4" w:space="0" w:color="auto"/>
              <w:right w:val="single" w:sz="4" w:space="0" w:color="auto"/>
            </w:tcBorders>
          </w:tcPr>
          <w:p w14:paraId="115E6546" w14:textId="77777777" w:rsidR="00273B10" w:rsidRPr="00F60F28" w:rsidRDefault="00273B10" w:rsidP="002A093D">
            <w:pPr>
              <w:spacing w:after="0" w:line="240" w:lineRule="auto"/>
              <w:rPr>
                <w:bCs/>
                <w:sz w:val="22"/>
                <w:lang w:val="en-US"/>
              </w:rPr>
            </w:pPr>
          </w:p>
        </w:tc>
        <w:tc>
          <w:tcPr>
            <w:tcW w:w="646" w:type="pct"/>
            <w:tcBorders>
              <w:top w:val="single" w:sz="4" w:space="0" w:color="auto"/>
              <w:left w:val="single" w:sz="4" w:space="0" w:color="auto"/>
              <w:bottom w:val="single" w:sz="4" w:space="0" w:color="auto"/>
              <w:right w:val="single" w:sz="4" w:space="0" w:color="auto"/>
            </w:tcBorders>
          </w:tcPr>
          <w:p w14:paraId="6D5FE20E" w14:textId="77777777" w:rsidR="00273B10" w:rsidRPr="00A04D1F" w:rsidRDefault="00273B10" w:rsidP="002A093D">
            <w:pPr>
              <w:widowControl w:val="0"/>
              <w:suppressAutoHyphens/>
              <w:autoSpaceDE w:val="0"/>
              <w:autoSpaceDN w:val="0"/>
              <w:adjustRightInd w:val="0"/>
              <w:spacing w:before="120" w:after="0" w:line="240" w:lineRule="auto"/>
              <w:ind w:left="0"/>
              <w:rPr>
                <w:color w:val="auto"/>
                <w:sz w:val="22"/>
                <w:lang w:val="fr-FR"/>
              </w:rPr>
            </w:pPr>
            <w:r w:rsidRPr="00A04D1F">
              <w:rPr>
                <w:color w:val="auto"/>
                <w:sz w:val="22"/>
              </w:rPr>
              <w:t>Emission of sound noise</w:t>
            </w:r>
          </w:p>
        </w:tc>
        <w:tc>
          <w:tcPr>
            <w:tcW w:w="474" w:type="pct"/>
            <w:tcBorders>
              <w:top w:val="single" w:sz="4" w:space="0" w:color="auto"/>
              <w:left w:val="single" w:sz="4" w:space="0" w:color="auto"/>
              <w:bottom w:val="single" w:sz="4" w:space="0" w:color="auto"/>
              <w:right w:val="single" w:sz="4" w:space="0" w:color="auto"/>
            </w:tcBorders>
          </w:tcPr>
          <w:p w14:paraId="127012B3" w14:textId="77777777" w:rsidR="00273B10" w:rsidRPr="00A04D1F" w:rsidRDefault="00273B10" w:rsidP="002A093D">
            <w:pPr>
              <w:tabs>
                <w:tab w:val="left" w:pos="864"/>
                <w:tab w:val="left" w:pos="1152"/>
                <w:tab w:val="left" w:pos="1440"/>
                <w:tab w:val="left" w:pos="1728"/>
                <w:tab w:val="right" w:pos="9360"/>
              </w:tabs>
              <w:spacing w:after="0" w:line="240" w:lineRule="auto"/>
              <w:rPr>
                <w:noProof/>
                <w:sz w:val="22"/>
                <w:lang w:val="fr-FR"/>
              </w:rPr>
            </w:pPr>
            <w:r w:rsidRPr="00A04D1F">
              <w:rPr>
                <w:noProof/>
                <w:sz w:val="22"/>
              </w:rPr>
              <w:t>Weak</w:t>
            </w:r>
          </w:p>
        </w:tc>
        <w:tc>
          <w:tcPr>
            <w:tcW w:w="1308" w:type="pct"/>
            <w:tcBorders>
              <w:top w:val="single" w:sz="4" w:space="0" w:color="auto"/>
              <w:left w:val="single" w:sz="4" w:space="0" w:color="auto"/>
              <w:bottom w:val="single" w:sz="4" w:space="0" w:color="auto"/>
              <w:right w:val="single" w:sz="4" w:space="0" w:color="auto"/>
            </w:tcBorders>
          </w:tcPr>
          <w:p w14:paraId="708A07CF" w14:textId="77777777" w:rsidR="00273B10" w:rsidRPr="00F60F28" w:rsidRDefault="00273B10" w:rsidP="00273B10">
            <w:pPr>
              <w:numPr>
                <w:ilvl w:val="0"/>
                <w:numId w:val="64"/>
              </w:numPr>
              <w:spacing w:after="0" w:line="240" w:lineRule="auto"/>
              <w:ind w:left="177" w:hanging="177"/>
              <w:contextualSpacing/>
              <w:jc w:val="left"/>
              <w:rPr>
                <w:color w:val="auto"/>
                <w:sz w:val="22"/>
                <w:lang w:val="en-US"/>
              </w:rPr>
            </w:pPr>
            <w:r w:rsidRPr="00A04D1F">
              <w:rPr>
                <w:color w:val="auto"/>
                <w:sz w:val="22"/>
              </w:rPr>
              <w:t xml:space="preserve">Limit the works, including the associated road traffic, to normal </w:t>
            </w:r>
            <w:r w:rsidRPr="00A04D1F">
              <w:rPr>
                <w:color w:val="auto"/>
                <w:sz w:val="22"/>
              </w:rPr>
              <w:lastRenderedPageBreak/>
              <w:t>working hours or to a schedule agreed with local communities;</w:t>
            </w:r>
          </w:p>
          <w:p w14:paraId="7A5A8589" w14:textId="77777777" w:rsidR="00273B10" w:rsidRPr="00F60F28" w:rsidRDefault="00273B10" w:rsidP="00273B10">
            <w:pPr>
              <w:numPr>
                <w:ilvl w:val="0"/>
                <w:numId w:val="64"/>
              </w:numPr>
              <w:spacing w:after="0" w:line="240" w:lineRule="auto"/>
              <w:ind w:left="177" w:hanging="177"/>
              <w:contextualSpacing/>
              <w:jc w:val="left"/>
              <w:rPr>
                <w:rFonts w:eastAsia="Calibri"/>
                <w:color w:val="auto"/>
                <w:sz w:val="22"/>
                <w:lang w:val="en-US" w:eastAsia="en-US"/>
              </w:rPr>
            </w:pPr>
            <w:r w:rsidRPr="00A04D1F">
              <w:rPr>
                <w:color w:val="auto"/>
                <w:sz w:val="22"/>
              </w:rPr>
              <w:t>Provide workers with helmets on site;</w:t>
            </w:r>
          </w:p>
        </w:tc>
        <w:tc>
          <w:tcPr>
            <w:tcW w:w="810" w:type="pct"/>
            <w:tcBorders>
              <w:top w:val="single" w:sz="4" w:space="0" w:color="auto"/>
              <w:left w:val="single" w:sz="4" w:space="0" w:color="auto"/>
              <w:bottom w:val="single" w:sz="4" w:space="0" w:color="auto"/>
              <w:right w:val="single" w:sz="4" w:space="0" w:color="auto"/>
            </w:tcBorders>
          </w:tcPr>
          <w:p w14:paraId="7DC1C3FD" w14:textId="77777777" w:rsidR="00273B10" w:rsidRPr="00F60F28" w:rsidRDefault="00273B10" w:rsidP="002A093D">
            <w:pPr>
              <w:tabs>
                <w:tab w:val="left" w:pos="864"/>
                <w:tab w:val="left" w:pos="1152"/>
                <w:tab w:val="left" w:pos="1440"/>
                <w:tab w:val="left" w:pos="1728"/>
                <w:tab w:val="right" w:pos="9360"/>
              </w:tabs>
              <w:spacing w:after="0" w:line="240" w:lineRule="auto"/>
              <w:rPr>
                <w:bCs/>
                <w:sz w:val="22"/>
                <w:lang w:val="en-US"/>
              </w:rPr>
            </w:pPr>
            <w:r w:rsidRPr="00A04D1F">
              <w:rPr>
                <w:bCs/>
                <w:sz w:val="22"/>
              </w:rPr>
              <w:lastRenderedPageBreak/>
              <w:t xml:space="preserve">Raise awareness among workers and drivers about </w:t>
            </w:r>
            <w:r w:rsidRPr="00A04D1F">
              <w:rPr>
                <w:bCs/>
                <w:sz w:val="22"/>
              </w:rPr>
              <w:lastRenderedPageBreak/>
              <w:t>respecting working hours</w:t>
            </w:r>
          </w:p>
        </w:tc>
      </w:tr>
      <w:tr w:rsidR="00273B10" w:rsidRPr="00A04D1F" w14:paraId="58110BDD" w14:textId="77777777" w:rsidTr="002A093D">
        <w:trPr>
          <w:trHeight w:val="345"/>
          <w:jc w:val="center"/>
        </w:trPr>
        <w:tc>
          <w:tcPr>
            <w:tcW w:w="1065" w:type="pct"/>
            <w:tcBorders>
              <w:left w:val="single" w:sz="4" w:space="0" w:color="auto"/>
              <w:right w:val="single" w:sz="4" w:space="0" w:color="auto"/>
            </w:tcBorders>
          </w:tcPr>
          <w:p w14:paraId="51FDCBF0" w14:textId="77777777" w:rsidR="00273B10" w:rsidRPr="00A04D1F" w:rsidRDefault="00273B10" w:rsidP="002A093D">
            <w:pPr>
              <w:spacing w:after="0" w:line="240" w:lineRule="auto"/>
              <w:ind w:left="0"/>
              <w:contextualSpacing/>
              <w:rPr>
                <w:color w:val="auto"/>
                <w:sz w:val="22"/>
                <w:lang w:val="fr-FR"/>
              </w:rPr>
            </w:pPr>
            <w:r w:rsidRPr="00A04D1F">
              <w:rPr>
                <w:color w:val="auto"/>
                <w:sz w:val="22"/>
              </w:rPr>
              <w:lastRenderedPageBreak/>
              <w:t>Oil and sewage spills</w:t>
            </w:r>
          </w:p>
        </w:tc>
        <w:tc>
          <w:tcPr>
            <w:tcW w:w="697" w:type="pct"/>
            <w:tcBorders>
              <w:top w:val="single" w:sz="4" w:space="0" w:color="auto"/>
              <w:left w:val="single" w:sz="4" w:space="0" w:color="auto"/>
              <w:bottom w:val="single" w:sz="4" w:space="0" w:color="auto"/>
              <w:right w:val="single" w:sz="4" w:space="0" w:color="auto"/>
            </w:tcBorders>
          </w:tcPr>
          <w:p w14:paraId="10859174" w14:textId="77777777" w:rsidR="00273B10" w:rsidRPr="00A04D1F" w:rsidRDefault="00273B10" w:rsidP="002A093D">
            <w:pPr>
              <w:spacing w:after="0" w:line="240" w:lineRule="auto"/>
              <w:rPr>
                <w:bCs/>
                <w:sz w:val="22"/>
                <w:lang w:val="fr-FR"/>
              </w:rPr>
            </w:pPr>
          </w:p>
        </w:tc>
        <w:tc>
          <w:tcPr>
            <w:tcW w:w="646" w:type="pct"/>
            <w:tcBorders>
              <w:top w:val="single" w:sz="4" w:space="0" w:color="auto"/>
              <w:left w:val="single" w:sz="4" w:space="0" w:color="auto"/>
              <w:bottom w:val="single" w:sz="4" w:space="0" w:color="auto"/>
              <w:right w:val="single" w:sz="4" w:space="0" w:color="auto"/>
            </w:tcBorders>
          </w:tcPr>
          <w:p w14:paraId="6F29CBC1" w14:textId="77777777" w:rsidR="00273B10" w:rsidRPr="00F60F28" w:rsidRDefault="00273B10" w:rsidP="002A093D">
            <w:pPr>
              <w:widowControl w:val="0"/>
              <w:suppressAutoHyphens/>
              <w:autoSpaceDE w:val="0"/>
              <w:autoSpaceDN w:val="0"/>
              <w:adjustRightInd w:val="0"/>
              <w:spacing w:before="120" w:after="0" w:line="240" w:lineRule="auto"/>
              <w:ind w:left="0"/>
              <w:rPr>
                <w:color w:val="FF0000"/>
                <w:sz w:val="22"/>
                <w:highlight w:val="yellow"/>
                <w:lang w:val="en-US"/>
              </w:rPr>
            </w:pPr>
            <w:r w:rsidRPr="00A04D1F">
              <w:rPr>
                <w:color w:val="auto"/>
                <w:sz w:val="22"/>
              </w:rPr>
              <w:t>Decrease in surface water quality due to rainwater runoff.</w:t>
            </w:r>
          </w:p>
        </w:tc>
        <w:tc>
          <w:tcPr>
            <w:tcW w:w="474" w:type="pct"/>
            <w:tcBorders>
              <w:top w:val="single" w:sz="4" w:space="0" w:color="auto"/>
              <w:left w:val="single" w:sz="4" w:space="0" w:color="auto"/>
              <w:bottom w:val="single" w:sz="4" w:space="0" w:color="auto"/>
              <w:right w:val="single" w:sz="4" w:space="0" w:color="auto"/>
            </w:tcBorders>
          </w:tcPr>
          <w:p w14:paraId="317AA94B" w14:textId="77777777" w:rsidR="00273B10" w:rsidRPr="00A04D1F" w:rsidRDefault="00273B10" w:rsidP="002A093D">
            <w:pPr>
              <w:tabs>
                <w:tab w:val="left" w:pos="864"/>
                <w:tab w:val="left" w:pos="1152"/>
                <w:tab w:val="left" w:pos="1440"/>
                <w:tab w:val="left" w:pos="1728"/>
                <w:tab w:val="right" w:pos="9360"/>
              </w:tabs>
              <w:spacing w:after="0" w:line="240" w:lineRule="auto"/>
              <w:rPr>
                <w:noProof/>
                <w:sz w:val="22"/>
                <w:lang w:val="fr-FR"/>
              </w:rPr>
            </w:pPr>
            <w:r w:rsidRPr="00A04D1F">
              <w:rPr>
                <w:noProof/>
                <w:sz w:val="22"/>
              </w:rPr>
              <w:t>Weak</w:t>
            </w:r>
          </w:p>
        </w:tc>
        <w:tc>
          <w:tcPr>
            <w:tcW w:w="1308" w:type="pct"/>
            <w:tcBorders>
              <w:top w:val="single" w:sz="4" w:space="0" w:color="auto"/>
              <w:left w:val="single" w:sz="4" w:space="0" w:color="auto"/>
              <w:bottom w:val="single" w:sz="4" w:space="0" w:color="auto"/>
              <w:right w:val="single" w:sz="4" w:space="0" w:color="auto"/>
            </w:tcBorders>
          </w:tcPr>
          <w:p w14:paraId="49BD7797" w14:textId="77777777" w:rsidR="00273B10" w:rsidRPr="00F60F28" w:rsidRDefault="00273B10" w:rsidP="00273B10">
            <w:pPr>
              <w:numPr>
                <w:ilvl w:val="0"/>
                <w:numId w:val="64"/>
              </w:numPr>
              <w:spacing w:after="0" w:line="240" w:lineRule="auto"/>
              <w:ind w:left="177" w:hanging="177"/>
              <w:contextualSpacing/>
              <w:jc w:val="left"/>
              <w:rPr>
                <w:color w:val="auto"/>
                <w:sz w:val="22"/>
                <w:lang w:val="en-US"/>
              </w:rPr>
            </w:pPr>
            <w:r w:rsidRPr="00A04D1F">
              <w:rPr>
                <w:color w:val="auto"/>
                <w:sz w:val="22"/>
              </w:rPr>
              <w:t>Provision of a watertight space for the handling of used oils;</w:t>
            </w:r>
          </w:p>
          <w:p w14:paraId="04A1B16D" w14:textId="77777777" w:rsidR="00273B10" w:rsidRPr="00F60F28" w:rsidRDefault="00273B10" w:rsidP="00273B10">
            <w:pPr>
              <w:numPr>
                <w:ilvl w:val="0"/>
                <w:numId w:val="64"/>
              </w:numPr>
              <w:spacing w:after="0" w:line="240" w:lineRule="auto"/>
              <w:ind w:left="177" w:hanging="177"/>
              <w:contextualSpacing/>
              <w:jc w:val="left"/>
              <w:rPr>
                <w:color w:val="auto"/>
                <w:sz w:val="22"/>
                <w:lang w:val="en-US"/>
              </w:rPr>
            </w:pPr>
            <w:r w:rsidRPr="00A04D1F">
              <w:rPr>
                <w:color w:val="auto"/>
                <w:sz w:val="22"/>
              </w:rPr>
              <w:t xml:space="preserve">Take preventative measures to avoid accidental effluent spills when emptying septic tanks </w:t>
            </w:r>
          </w:p>
        </w:tc>
        <w:tc>
          <w:tcPr>
            <w:tcW w:w="810" w:type="pct"/>
            <w:tcBorders>
              <w:top w:val="single" w:sz="4" w:space="0" w:color="auto"/>
              <w:left w:val="single" w:sz="4" w:space="0" w:color="auto"/>
              <w:bottom w:val="single" w:sz="4" w:space="0" w:color="auto"/>
              <w:right w:val="single" w:sz="4" w:space="0" w:color="auto"/>
            </w:tcBorders>
          </w:tcPr>
          <w:p w14:paraId="4A2066B5" w14:textId="77777777" w:rsidR="00273B10" w:rsidRPr="00F60F28" w:rsidRDefault="00273B10" w:rsidP="002A093D">
            <w:pPr>
              <w:tabs>
                <w:tab w:val="left" w:pos="864"/>
                <w:tab w:val="left" w:pos="1152"/>
                <w:tab w:val="left" w:pos="1440"/>
                <w:tab w:val="left" w:pos="1728"/>
                <w:tab w:val="right" w:pos="9360"/>
              </w:tabs>
              <w:spacing w:after="0" w:line="240" w:lineRule="auto"/>
              <w:rPr>
                <w:bCs/>
                <w:sz w:val="22"/>
                <w:lang w:val="en-US"/>
              </w:rPr>
            </w:pPr>
          </w:p>
        </w:tc>
      </w:tr>
      <w:tr w:rsidR="00273B10" w:rsidRPr="00A04D1F" w14:paraId="2469D0FF" w14:textId="77777777" w:rsidTr="002A093D">
        <w:trPr>
          <w:trHeight w:val="345"/>
          <w:jc w:val="center"/>
        </w:trPr>
        <w:tc>
          <w:tcPr>
            <w:tcW w:w="1065" w:type="pct"/>
            <w:tcBorders>
              <w:left w:val="single" w:sz="4" w:space="0" w:color="auto"/>
              <w:right w:val="single" w:sz="4" w:space="0" w:color="auto"/>
            </w:tcBorders>
          </w:tcPr>
          <w:p w14:paraId="2100FC85" w14:textId="77777777" w:rsidR="00273B10" w:rsidRPr="00F60F28" w:rsidRDefault="00273B10" w:rsidP="002A093D">
            <w:pPr>
              <w:widowControl w:val="0"/>
              <w:suppressAutoHyphens/>
              <w:autoSpaceDE w:val="0"/>
              <w:autoSpaceDN w:val="0"/>
              <w:adjustRightInd w:val="0"/>
              <w:spacing w:before="120" w:after="0" w:line="240" w:lineRule="auto"/>
              <w:ind w:left="0"/>
              <w:rPr>
                <w:sz w:val="22"/>
                <w:highlight w:val="yellow"/>
                <w:lang w:val="en-US"/>
              </w:rPr>
            </w:pPr>
            <w:r w:rsidRPr="00A04D1F">
              <w:rPr>
                <w:color w:val="auto"/>
                <w:sz w:val="22"/>
              </w:rPr>
              <w:t xml:space="preserve">Water withdrawals for construction work </w:t>
            </w:r>
          </w:p>
        </w:tc>
        <w:tc>
          <w:tcPr>
            <w:tcW w:w="697" w:type="pct"/>
            <w:tcBorders>
              <w:top w:val="single" w:sz="4" w:space="0" w:color="auto"/>
              <w:left w:val="single" w:sz="4" w:space="0" w:color="auto"/>
              <w:bottom w:val="single" w:sz="4" w:space="0" w:color="auto"/>
              <w:right w:val="single" w:sz="4" w:space="0" w:color="auto"/>
            </w:tcBorders>
          </w:tcPr>
          <w:p w14:paraId="3DE44EFC" w14:textId="77777777" w:rsidR="00273B10" w:rsidRPr="00F60F28" w:rsidRDefault="00273B10" w:rsidP="002A093D">
            <w:pPr>
              <w:spacing w:after="0" w:line="240" w:lineRule="auto"/>
              <w:rPr>
                <w:bCs/>
                <w:sz w:val="22"/>
                <w:lang w:val="en-US"/>
              </w:rPr>
            </w:pPr>
          </w:p>
        </w:tc>
        <w:tc>
          <w:tcPr>
            <w:tcW w:w="646" w:type="pct"/>
            <w:tcBorders>
              <w:top w:val="single" w:sz="4" w:space="0" w:color="auto"/>
              <w:left w:val="single" w:sz="4" w:space="0" w:color="auto"/>
              <w:bottom w:val="single" w:sz="4" w:space="0" w:color="auto"/>
              <w:right w:val="single" w:sz="4" w:space="0" w:color="auto"/>
            </w:tcBorders>
          </w:tcPr>
          <w:p w14:paraId="7AB6FD20" w14:textId="77777777" w:rsidR="00273B10" w:rsidRPr="00F60F28" w:rsidRDefault="00273B10" w:rsidP="002A093D">
            <w:pPr>
              <w:spacing w:after="0" w:line="240" w:lineRule="auto"/>
              <w:ind w:left="0" w:right="105" w:firstLine="0"/>
              <w:rPr>
                <w:color w:val="auto"/>
                <w:sz w:val="22"/>
                <w:lang w:val="en-US"/>
              </w:rPr>
            </w:pPr>
            <w:r w:rsidRPr="00A04D1F">
              <w:rPr>
                <w:color w:val="auto"/>
                <w:sz w:val="22"/>
              </w:rPr>
              <w:t xml:space="preserve">Decrease in the quantity of surface and groundwater  </w:t>
            </w:r>
          </w:p>
          <w:p w14:paraId="59199DD3" w14:textId="77777777" w:rsidR="00273B10" w:rsidRPr="00F60F28" w:rsidRDefault="00273B10" w:rsidP="002A093D">
            <w:pPr>
              <w:spacing w:after="0" w:line="240" w:lineRule="auto"/>
              <w:ind w:left="0" w:right="105" w:firstLine="0"/>
              <w:rPr>
                <w:color w:val="auto"/>
                <w:sz w:val="22"/>
                <w:lang w:val="en-US"/>
              </w:rPr>
            </w:pPr>
            <w:r w:rsidRPr="00A04D1F">
              <w:rPr>
                <w:color w:val="auto"/>
                <w:sz w:val="22"/>
              </w:rPr>
              <w:t xml:space="preserve">Reduction in groundwater recharge capacity </w:t>
            </w:r>
          </w:p>
        </w:tc>
        <w:tc>
          <w:tcPr>
            <w:tcW w:w="474" w:type="pct"/>
            <w:tcBorders>
              <w:top w:val="single" w:sz="4" w:space="0" w:color="auto"/>
              <w:left w:val="single" w:sz="4" w:space="0" w:color="auto"/>
              <w:bottom w:val="single" w:sz="4" w:space="0" w:color="auto"/>
              <w:right w:val="single" w:sz="4" w:space="0" w:color="auto"/>
            </w:tcBorders>
          </w:tcPr>
          <w:p w14:paraId="46C88264" w14:textId="77777777" w:rsidR="00273B10" w:rsidRPr="00A04D1F" w:rsidRDefault="00273B10" w:rsidP="002A093D">
            <w:pPr>
              <w:tabs>
                <w:tab w:val="left" w:pos="864"/>
                <w:tab w:val="left" w:pos="1152"/>
                <w:tab w:val="left" w:pos="1440"/>
                <w:tab w:val="left" w:pos="1728"/>
                <w:tab w:val="right" w:pos="9360"/>
              </w:tabs>
              <w:spacing w:after="0" w:line="240" w:lineRule="auto"/>
              <w:ind w:left="0" w:firstLine="0"/>
              <w:rPr>
                <w:noProof/>
                <w:sz w:val="22"/>
                <w:lang w:val="fr-FR"/>
              </w:rPr>
            </w:pPr>
            <w:r w:rsidRPr="00A04D1F">
              <w:rPr>
                <w:noProof/>
                <w:sz w:val="22"/>
              </w:rPr>
              <w:t>Strong</w:t>
            </w:r>
          </w:p>
        </w:tc>
        <w:tc>
          <w:tcPr>
            <w:tcW w:w="1308" w:type="pct"/>
            <w:tcBorders>
              <w:top w:val="single" w:sz="4" w:space="0" w:color="auto"/>
              <w:left w:val="single" w:sz="4" w:space="0" w:color="auto"/>
              <w:bottom w:val="single" w:sz="4" w:space="0" w:color="auto"/>
              <w:right w:val="single" w:sz="4" w:space="0" w:color="auto"/>
            </w:tcBorders>
          </w:tcPr>
          <w:p w14:paraId="153F0EE5" w14:textId="77777777" w:rsidR="00273B10" w:rsidRPr="00F60F28" w:rsidRDefault="00273B10" w:rsidP="00273B10">
            <w:pPr>
              <w:numPr>
                <w:ilvl w:val="0"/>
                <w:numId w:val="64"/>
              </w:numPr>
              <w:spacing w:after="0" w:line="240" w:lineRule="auto"/>
              <w:ind w:left="177" w:hanging="177"/>
              <w:contextualSpacing/>
              <w:jc w:val="left"/>
              <w:rPr>
                <w:noProof/>
                <w:sz w:val="22"/>
                <w:lang w:val="en-US"/>
              </w:rPr>
            </w:pPr>
            <w:r w:rsidRPr="00A04D1F">
              <w:rPr>
                <w:noProof/>
                <w:sz w:val="22"/>
              </w:rPr>
              <w:t>Rational use of groundwater, recycling of water from the sewage treatment plant</w:t>
            </w:r>
          </w:p>
          <w:p w14:paraId="2F2B357E" w14:textId="77777777" w:rsidR="00273B10" w:rsidRPr="00F60F28" w:rsidRDefault="00273B10" w:rsidP="00273B10">
            <w:pPr>
              <w:numPr>
                <w:ilvl w:val="0"/>
                <w:numId w:val="64"/>
              </w:numPr>
              <w:spacing w:after="0" w:line="240" w:lineRule="auto"/>
              <w:ind w:left="177" w:hanging="177"/>
              <w:contextualSpacing/>
              <w:jc w:val="left"/>
              <w:rPr>
                <w:noProof/>
                <w:sz w:val="22"/>
                <w:lang w:val="en-US"/>
              </w:rPr>
            </w:pPr>
          </w:p>
        </w:tc>
        <w:tc>
          <w:tcPr>
            <w:tcW w:w="810" w:type="pct"/>
            <w:tcBorders>
              <w:top w:val="single" w:sz="4" w:space="0" w:color="auto"/>
              <w:left w:val="single" w:sz="4" w:space="0" w:color="auto"/>
              <w:bottom w:val="single" w:sz="4" w:space="0" w:color="auto"/>
              <w:right w:val="single" w:sz="4" w:space="0" w:color="auto"/>
            </w:tcBorders>
          </w:tcPr>
          <w:p w14:paraId="27AFF57F" w14:textId="77777777" w:rsidR="00273B10" w:rsidRPr="00F60F28" w:rsidRDefault="00273B10" w:rsidP="002A093D">
            <w:pPr>
              <w:tabs>
                <w:tab w:val="left" w:pos="864"/>
                <w:tab w:val="left" w:pos="1152"/>
                <w:tab w:val="left" w:pos="1440"/>
                <w:tab w:val="left" w:pos="1728"/>
                <w:tab w:val="right" w:pos="9360"/>
              </w:tabs>
              <w:spacing w:after="0" w:line="240" w:lineRule="auto"/>
              <w:rPr>
                <w:bCs/>
                <w:sz w:val="22"/>
                <w:lang w:val="en-US"/>
              </w:rPr>
            </w:pPr>
          </w:p>
        </w:tc>
      </w:tr>
      <w:tr w:rsidR="00273B10" w:rsidRPr="00A04D1F" w14:paraId="07445462" w14:textId="77777777" w:rsidTr="002A093D">
        <w:trPr>
          <w:trHeight w:val="1419"/>
          <w:jc w:val="center"/>
        </w:trPr>
        <w:tc>
          <w:tcPr>
            <w:tcW w:w="1065" w:type="pct"/>
            <w:tcBorders>
              <w:left w:val="single" w:sz="4" w:space="0" w:color="auto"/>
              <w:right w:val="single" w:sz="4" w:space="0" w:color="auto"/>
            </w:tcBorders>
          </w:tcPr>
          <w:p w14:paraId="0A838189" w14:textId="77777777" w:rsidR="00273B10" w:rsidRPr="00F60F28" w:rsidRDefault="00273B10" w:rsidP="002A093D">
            <w:pPr>
              <w:spacing w:after="0" w:line="240" w:lineRule="auto"/>
              <w:ind w:left="0"/>
              <w:contextualSpacing/>
              <w:rPr>
                <w:color w:val="auto"/>
                <w:sz w:val="22"/>
                <w:lang w:val="en-US"/>
              </w:rPr>
            </w:pPr>
            <w:r w:rsidRPr="00A04D1F">
              <w:rPr>
                <w:color w:val="auto"/>
                <w:sz w:val="22"/>
              </w:rPr>
              <w:t>Management of solid and liquid waste from construction sites, accidental oil spills</w:t>
            </w:r>
          </w:p>
        </w:tc>
        <w:tc>
          <w:tcPr>
            <w:tcW w:w="697" w:type="pct"/>
            <w:tcBorders>
              <w:top w:val="single" w:sz="4" w:space="0" w:color="auto"/>
              <w:left w:val="single" w:sz="4" w:space="0" w:color="auto"/>
              <w:bottom w:val="single" w:sz="4" w:space="0" w:color="auto"/>
              <w:right w:val="single" w:sz="4" w:space="0" w:color="auto"/>
            </w:tcBorders>
          </w:tcPr>
          <w:p w14:paraId="720D0F67" w14:textId="77777777" w:rsidR="00273B10" w:rsidRPr="00F60F28" w:rsidRDefault="00273B10" w:rsidP="002A093D">
            <w:pPr>
              <w:spacing w:after="0" w:line="240" w:lineRule="auto"/>
              <w:rPr>
                <w:bCs/>
                <w:sz w:val="22"/>
                <w:lang w:val="en-US"/>
              </w:rPr>
            </w:pPr>
          </w:p>
        </w:tc>
        <w:tc>
          <w:tcPr>
            <w:tcW w:w="646" w:type="pct"/>
            <w:tcBorders>
              <w:top w:val="single" w:sz="4" w:space="0" w:color="auto"/>
              <w:left w:val="single" w:sz="4" w:space="0" w:color="auto"/>
              <w:bottom w:val="single" w:sz="4" w:space="0" w:color="auto"/>
              <w:right w:val="single" w:sz="4" w:space="0" w:color="auto"/>
            </w:tcBorders>
          </w:tcPr>
          <w:p w14:paraId="7A14C9D1" w14:textId="77777777" w:rsidR="00273B10" w:rsidRPr="00A04D1F" w:rsidRDefault="00273B10" w:rsidP="002A093D">
            <w:pPr>
              <w:spacing w:after="0" w:line="240" w:lineRule="auto"/>
              <w:ind w:left="1" w:firstLine="0"/>
              <w:jc w:val="left"/>
              <w:rPr>
                <w:color w:val="auto"/>
                <w:sz w:val="22"/>
                <w:lang w:val="fr-FR"/>
              </w:rPr>
            </w:pPr>
            <w:r w:rsidRPr="00A04D1F">
              <w:rPr>
                <w:color w:val="auto"/>
                <w:sz w:val="22"/>
              </w:rPr>
              <w:t xml:space="preserve">Soil pollution  </w:t>
            </w:r>
          </w:p>
          <w:p w14:paraId="0A8F4A3E" w14:textId="77777777" w:rsidR="00273B10" w:rsidRPr="00A04D1F" w:rsidRDefault="00273B10" w:rsidP="002A093D">
            <w:pPr>
              <w:widowControl w:val="0"/>
              <w:suppressAutoHyphens/>
              <w:autoSpaceDE w:val="0"/>
              <w:autoSpaceDN w:val="0"/>
              <w:adjustRightInd w:val="0"/>
              <w:spacing w:before="120" w:after="0" w:line="240" w:lineRule="auto"/>
              <w:ind w:left="0"/>
              <w:rPr>
                <w:color w:val="FF0000"/>
                <w:sz w:val="22"/>
                <w:highlight w:val="yellow"/>
                <w:lang w:val="fr-FR"/>
              </w:rPr>
            </w:pPr>
          </w:p>
        </w:tc>
        <w:tc>
          <w:tcPr>
            <w:tcW w:w="474" w:type="pct"/>
            <w:tcBorders>
              <w:top w:val="single" w:sz="4" w:space="0" w:color="auto"/>
              <w:left w:val="single" w:sz="4" w:space="0" w:color="auto"/>
              <w:bottom w:val="single" w:sz="4" w:space="0" w:color="auto"/>
              <w:right w:val="single" w:sz="4" w:space="0" w:color="auto"/>
            </w:tcBorders>
          </w:tcPr>
          <w:p w14:paraId="361FF4FB" w14:textId="77777777" w:rsidR="00273B10" w:rsidRPr="00A04D1F" w:rsidRDefault="00273B10" w:rsidP="002A093D">
            <w:pPr>
              <w:tabs>
                <w:tab w:val="left" w:pos="864"/>
                <w:tab w:val="left" w:pos="1152"/>
                <w:tab w:val="left" w:pos="1440"/>
                <w:tab w:val="left" w:pos="1728"/>
                <w:tab w:val="right" w:pos="9360"/>
              </w:tabs>
              <w:spacing w:after="0" w:line="240" w:lineRule="auto"/>
              <w:rPr>
                <w:noProof/>
                <w:sz w:val="22"/>
                <w:lang w:val="fr-FR"/>
              </w:rPr>
            </w:pPr>
            <w:r w:rsidRPr="00A04D1F">
              <w:rPr>
                <w:noProof/>
                <w:sz w:val="22"/>
              </w:rPr>
              <w:t>Strong</w:t>
            </w:r>
          </w:p>
        </w:tc>
        <w:tc>
          <w:tcPr>
            <w:tcW w:w="1308" w:type="pct"/>
            <w:tcBorders>
              <w:top w:val="single" w:sz="4" w:space="0" w:color="auto"/>
              <w:left w:val="single" w:sz="4" w:space="0" w:color="auto"/>
              <w:bottom w:val="single" w:sz="4" w:space="0" w:color="auto"/>
              <w:right w:val="single" w:sz="4" w:space="0" w:color="auto"/>
            </w:tcBorders>
          </w:tcPr>
          <w:p w14:paraId="03060D77" w14:textId="77777777" w:rsidR="00273B10" w:rsidRPr="00F60F28" w:rsidRDefault="00273B10" w:rsidP="00273B10">
            <w:pPr>
              <w:numPr>
                <w:ilvl w:val="0"/>
                <w:numId w:val="64"/>
              </w:numPr>
              <w:spacing w:after="0" w:line="240" w:lineRule="auto"/>
              <w:ind w:left="177" w:hanging="177"/>
              <w:contextualSpacing/>
              <w:jc w:val="left"/>
              <w:rPr>
                <w:rFonts w:eastAsia="Calibri"/>
                <w:color w:val="auto"/>
                <w:sz w:val="22"/>
                <w:lang w:val="en-US" w:eastAsia="en-US"/>
              </w:rPr>
            </w:pPr>
            <w:r w:rsidRPr="00A04D1F">
              <w:rPr>
                <w:rFonts w:eastAsia="Calibri"/>
                <w:color w:val="auto"/>
                <w:sz w:val="22"/>
              </w:rPr>
              <w:t xml:space="preserve">Put approved bins on the site for the collection of different types of waste (plastics, paper, biodegradables, and scrap metal, oil filters, diesel filters, used oil from vehicles present on the site, etc.)  </w:t>
            </w:r>
          </w:p>
        </w:tc>
        <w:tc>
          <w:tcPr>
            <w:tcW w:w="810" w:type="pct"/>
            <w:tcBorders>
              <w:top w:val="single" w:sz="4" w:space="0" w:color="auto"/>
              <w:left w:val="single" w:sz="4" w:space="0" w:color="auto"/>
              <w:bottom w:val="single" w:sz="4" w:space="0" w:color="auto"/>
              <w:right w:val="single" w:sz="4" w:space="0" w:color="auto"/>
            </w:tcBorders>
          </w:tcPr>
          <w:p w14:paraId="1A3F3E43" w14:textId="77777777" w:rsidR="00273B10" w:rsidRPr="00F60F28" w:rsidRDefault="00273B10" w:rsidP="002A093D">
            <w:pPr>
              <w:spacing w:before="120" w:after="0" w:line="240" w:lineRule="auto"/>
              <w:ind w:left="0"/>
              <w:rPr>
                <w:color w:val="FF0000"/>
                <w:sz w:val="22"/>
                <w:highlight w:val="yellow"/>
                <w:lang w:val="en-US"/>
              </w:rPr>
            </w:pPr>
          </w:p>
        </w:tc>
      </w:tr>
      <w:tr w:rsidR="00273B10" w:rsidRPr="00A04D1F" w14:paraId="463CA7C8" w14:textId="77777777" w:rsidTr="002A093D">
        <w:trPr>
          <w:trHeight w:val="70"/>
          <w:jc w:val="center"/>
        </w:trPr>
        <w:tc>
          <w:tcPr>
            <w:tcW w:w="1065" w:type="pct"/>
            <w:tcBorders>
              <w:left w:val="single" w:sz="4" w:space="0" w:color="auto"/>
              <w:right w:val="single" w:sz="4" w:space="0" w:color="auto"/>
            </w:tcBorders>
            <w:vAlign w:val="center"/>
            <w:hideMark/>
          </w:tcPr>
          <w:p w14:paraId="6365D505" w14:textId="77777777" w:rsidR="00273B10" w:rsidRPr="00F60F28" w:rsidRDefault="00273B10" w:rsidP="002A093D">
            <w:pPr>
              <w:spacing w:after="0" w:line="240" w:lineRule="auto"/>
              <w:ind w:left="0" w:firstLine="0"/>
              <w:rPr>
                <w:b/>
                <w:noProof/>
                <w:sz w:val="22"/>
                <w:lang w:val="en-US" w:eastAsia="fr-FR"/>
              </w:rPr>
            </w:pPr>
            <w:r w:rsidRPr="00A04D1F">
              <w:rPr>
                <w:color w:val="auto"/>
                <w:sz w:val="22"/>
              </w:rPr>
              <w:t xml:space="preserve">Recruitment of workers for infrastructure construction work, </w:t>
            </w:r>
          </w:p>
        </w:tc>
        <w:tc>
          <w:tcPr>
            <w:tcW w:w="697" w:type="pct"/>
            <w:tcBorders>
              <w:top w:val="single" w:sz="4" w:space="0" w:color="auto"/>
              <w:left w:val="single" w:sz="4" w:space="0" w:color="auto"/>
              <w:right w:val="single" w:sz="4" w:space="0" w:color="auto"/>
            </w:tcBorders>
          </w:tcPr>
          <w:p w14:paraId="54A9FB1B" w14:textId="77777777" w:rsidR="00273B10" w:rsidRPr="00F60F28" w:rsidRDefault="00273B10" w:rsidP="002A093D">
            <w:pPr>
              <w:spacing w:after="0" w:line="240" w:lineRule="auto"/>
              <w:ind w:left="0" w:firstLine="0"/>
              <w:rPr>
                <w:color w:val="auto"/>
                <w:sz w:val="22"/>
                <w:lang w:val="en-US"/>
              </w:rPr>
            </w:pPr>
            <w:r w:rsidRPr="00A04D1F">
              <w:rPr>
                <w:color w:val="auto"/>
                <w:sz w:val="22"/>
              </w:rPr>
              <w:t xml:space="preserve">Energizing </w:t>
            </w:r>
          </w:p>
          <w:p w14:paraId="18130FEE" w14:textId="77777777" w:rsidR="00273B10" w:rsidRPr="00F60F28" w:rsidRDefault="00273B10" w:rsidP="002A093D">
            <w:pPr>
              <w:spacing w:after="0" w:line="240" w:lineRule="auto"/>
              <w:ind w:left="0" w:firstLine="0"/>
              <w:rPr>
                <w:color w:val="auto"/>
                <w:sz w:val="22"/>
                <w:lang w:val="en-US"/>
              </w:rPr>
            </w:pPr>
            <w:r w:rsidRPr="00A04D1F">
              <w:rPr>
                <w:color w:val="auto"/>
                <w:sz w:val="22"/>
              </w:rPr>
              <w:t xml:space="preserve">activities </w:t>
            </w:r>
          </w:p>
          <w:p w14:paraId="2E56DE20" w14:textId="77777777" w:rsidR="00273B10" w:rsidRPr="00F60F28" w:rsidRDefault="00273B10" w:rsidP="002A093D">
            <w:pPr>
              <w:spacing w:after="0" w:line="240" w:lineRule="auto"/>
              <w:ind w:left="0" w:firstLine="0"/>
              <w:rPr>
                <w:noProof/>
                <w:sz w:val="22"/>
                <w:lang w:val="en-US"/>
              </w:rPr>
            </w:pPr>
            <w:r w:rsidRPr="00A04D1F">
              <w:rPr>
                <w:color w:val="auto"/>
                <w:sz w:val="22"/>
              </w:rPr>
              <w:t>local economies through trade</w:t>
            </w:r>
          </w:p>
        </w:tc>
        <w:tc>
          <w:tcPr>
            <w:tcW w:w="646" w:type="pct"/>
            <w:tcBorders>
              <w:top w:val="single" w:sz="4" w:space="0" w:color="auto"/>
              <w:left w:val="single" w:sz="4" w:space="0" w:color="auto"/>
              <w:bottom w:val="single" w:sz="4" w:space="0" w:color="auto"/>
              <w:right w:val="single" w:sz="4" w:space="0" w:color="auto"/>
            </w:tcBorders>
          </w:tcPr>
          <w:p w14:paraId="55944219" w14:textId="77777777" w:rsidR="00273B10" w:rsidRPr="00F60F28" w:rsidRDefault="00273B10" w:rsidP="002A093D">
            <w:pPr>
              <w:spacing w:after="0" w:line="240" w:lineRule="auto"/>
              <w:ind w:left="0" w:firstLine="0"/>
              <w:rPr>
                <w:bCs/>
                <w:sz w:val="22"/>
                <w:lang w:val="en-US"/>
              </w:rPr>
            </w:pPr>
            <w:r w:rsidRPr="00A04D1F">
              <w:rPr>
                <w:color w:val="auto"/>
                <w:sz w:val="22"/>
              </w:rPr>
              <w:t xml:space="preserve">Development of infectious diseases: STI/HIV/AIDS, COVID 19, </w:t>
            </w:r>
          </w:p>
        </w:tc>
        <w:tc>
          <w:tcPr>
            <w:tcW w:w="474" w:type="pct"/>
            <w:tcBorders>
              <w:top w:val="single" w:sz="4" w:space="0" w:color="auto"/>
              <w:left w:val="single" w:sz="4" w:space="0" w:color="auto"/>
              <w:bottom w:val="single" w:sz="4" w:space="0" w:color="auto"/>
              <w:right w:val="single" w:sz="4" w:space="0" w:color="auto"/>
            </w:tcBorders>
          </w:tcPr>
          <w:p w14:paraId="33B89612" w14:textId="77777777" w:rsidR="00273B10" w:rsidRPr="00A04D1F" w:rsidRDefault="00273B10" w:rsidP="002A093D">
            <w:pPr>
              <w:tabs>
                <w:tab w:val="left" w:pos="864"/>
                <w:tab w:val="left" w:pos="1152"/>
                <w:tab w:val="left" w:pos="1440"/>
                <w:tab w:val="left" w:pos="1728"/>
                <w:tab w:val="right" w:pos="9360"/>
              </w:tabs>
              <w:spacing w:after="0" w:line="240" w:lineRule="auto"/>
              <w:rPr>
                <w:rFonts w:eastAsia="Century Gothic"/>
                <w:bCs/>
                <w:spacing w:val="-1"/>
                <w:position w:val="-1"/>
                <w:sz w:val="22"/>
                <w:lang w:val="fr-FR"/>
              </w:rPr>
            </w:pPr>
            <w:r w:rsidRPr="00A04D1F">
              <w:rPr>
                <w:rFonts w:eastAsia="Century Gothic"/>
                <w:spacing w:val="-1"/>
                <w:position w:val="-1"/>
                <w:sz w:val="22"/>
              </w:rPr>
              <w:t>Weak</w:t>
            </w:r>
          </w:p>
        </w:tc>
        <w:tc>
          <w:tcPr>
            <w:tcW w:w="1308" w:type="pct"/>
            <w:tcBorders>
              <w:top w:val="single" w:sz="4" w:space="0" w:color="auto"/>
              <w:left w:val="single" w:sz="4" w:space="0" w:color="auto"/>
              <w:bottom w:val="single" w:sz="4" w:space="0" w:color="auto"/>
              <w:right w:val="single" w:sz="4" w:space="0" w:color="auto"/>
            </w:tcBorders>
          </w:tcPr>
          <w:p w14:paraId="4B61F3F9" w14:textId="77777777" w:rsidR="00273B10" w:rsidRPr="00F60F28" w:rsidRDefault="00273B10" w:rsidP="00273B10">
            <w:pPr>
              <w:numPr>
                <w:ilvl w:val="0"/>
                <w:numId w:val="64"/>
              </w:numPr>
              <w:spacing w:after="0" w:line="240" w:lineRule="auto"/>
              <w:ind w:left="177" w:hanging="177"/>
              <w:contextualSpacing/>
              <w:jc w:val="left"/>
              <w:rPr>
                <w:color w:val="auto"/>
                <w:sz w:val="22"/>
                <w:lang w:val="en-US"/>
              </w:rPr>
            </w:pPr>
            <w:r w:rsidRPr="00A04D1F">
              <w:rPr>
                <w:color w:val="auto"/>
                <w:sz w:val="22"/>
              </w:rPr>
              <w:t xml:space="preserve">Awareness-raising sessions for construction workers and local residents on condoms, as well as condom distribution, </w:t>
            </w:r>
          </w:p>
          <w:p w14:paraId="07D98395" w14:textId="77777777" w:rsidR="00273B10" w:rsidRPr="00F60F28" w:rsidRDefault="00273B10" w:rsidP="00273B10">
            <w:pPr>
              <w:numPr>
                <w:ilvl w:val="0"/>
                <w:numId w:val="64"/>
              </w:numPr>
              <w:spacing w:after="0" w:line="240" w:lineRule="auto"/>
              <w:ind w:left="177" w:hanging="177"/>
              <w:contextualSpacing/>
              <w:jc w:val="left"/>
              <w:rPr>
                <w:color w:val="auto"/>
                <w:sz w:val="22"/>
                <w:lang w:val="en-US"/>
              </w:rPr>
            </w:pPr>
            <w:r w:rsidRPr="00A04D1F">
              <w:rPr>
                <w:color w:val="auto"/>
                <w:sz w:val="22"/>
              </w:rPr>
              <w:t>Equip workers with protective equipment against COVID 19 (wearing bibs, presence of a handwashing device, etc.)</w:t>
            </w:r>
          </w:p>
          <w:p w14:paraId="3E99A2BA" w14:textId="77777777" w:rsidR="00273B10" w:rsidRPr="00F60F28" w:rsidRDefault="00273B10" w:rsidP="00273B10">
            <w:pPr>
              <w:numPr>
                <w:ilvl w:val="0"/>
                <w:numId w:val="64"/>
              </w:numPr>
              <w:spacing w:after="0" w:line="240" w:lineRule="auto"/>
              <w:ind w:left="177" w:hanging="177"/>
              <w:contextualSpacing/>
              <w:jc w:val="left"/>
              <w:rPr>
                <w:color w:val="auto"/>
                <w:sz w:val="22"/>
                <w:lang w:val="en-US"/>
              </w:rPr>
            </w:pPr>
            <w:r w:rsidRPr="00A04D1F">
              <w:rPr>
                <w:color w:val="auto"/>
                <w:sz w:val="22"/>
              </w:rPr>
              <w:t>Raise awareness among users of the sub-project and local residents about GBV, EAS, HS</w:t>
            </w:r>
          </w:p>
        </w:tc>
        <w:tc>
          <w:tcPr>
            <w:tcW w:w="810" w:type="pct"/>
            <w:tcBorders>
              <w:top w:val="single" w:sz="4" w:space="0" w:color="auto"/>
              <w:left w:val="single" w:sz="4" w:space="0" w:color="auto"/>
              <w:right w:val="single" w:sz="4" w:space="0" w:color="auto"/>
            </w:tcBorders>
          </w:tcPr>
          <w:p w14:paraId="27048ADF" w14:textId="77777777" w:rsidR="00273B10" w:rsidRPr="00F60F28" w:rsidRDefault="00273B10" w:rsidP="00273B10">
            <w:pPr>
              <w:numPr>
                <w:ilvl w:val="0"/>
                <w:numId w:val="64"/>
              </w:numPr>
              <w:spacing w:after="0" w:line="240" w:lineRule="auto"/>
              <w:ind w:left="177" w:hanging="177"/>
              <w:contextualSpacing/>
              <w:jc w:val="left"/>
              <w:rPr>
                <w:bCs/>
                <w:sz w:val="22"/>
                <w:lang w:val="en-US"/>
              </w:rPr>
            </w:pPr>
            <w:r w:rsidRPr="00A04D1F">
              <w:rPr>
                <w:color w:val="auto"/>
                <w:sz w:val="22"/>
              </w:rPr>
              <w:t>Prioritizing</w:t>
            </w:r>
            <w:r w:rsidRPr="00A04D1F">
              <w:rPr>
                <w:sz w:val="22"/>
              </w:rPr>
              <w:t xml:space="preserve"> the local workforce when recruiting staff</w:t>
            </w:r>
          </w:p>
          <w:p w14:paraId="7450438F" w14:textId="77777777" w:rsidR="00273B10" w:rsidRPr="00F60F28" w:rsidRDefault="00273B10" w:rsidP="00273B10">
            <w:pPr>
              <w:numPr>
                <w:ilvl w:val="0"/>
                <w:numId w:val="64"/>
              </w:numPr>
              <w:spacing w:after="0" w:line="240" w:lineRule="auto"/>
              <w:ind w:left="177" w:hanging="177"/>
              <w:contextualSpacing/>
              <w:jc w:val="left"/>
              <w:rPr>
                <w:b/>
                <w:noProof/>
                <w:sz w:val="22"/>
                <w:lang w:val="en-US"/>
              </w:rPr>
            </w:pPr>
            <w:r w:rsidRPr="00A04D1F">
              <w:rPr>
                <w:sz w:val="22"/>
              </w:rPr>
              <w:t>Consider gender and local workforce when recruiting staff</w:t>
            </w:r>
          </w:p>
        </w:tc>
      </w:tr>
      <w:tr w:rsidR="00273B10" w:rsidRPr="00A04D1F" w14:paraId="43928C28" w14:textId="77777777" w:rsidTr="002A093D">
        <w:trPr>
          <w:trHeight w:val="70"/>
          <w:jc w:val="center"/>
        </w:trPr>
        <w:tc>
          <w:tcPr>
            <w:tcW w:w="1065" w:type="pct"/>
            <w:tcBorders>
              <w:left w:val="single" w:sz="4" w:space="0" w:color="auto"/>
              <w:right w:val="single" w:sz="4" w:space="0" w:color="auto"/>
            </w:tcBorders>
            <w:vAlign w:val="center"/>
          </w:tcPr>
          <w:p w14:paraId="1FFD6D9D" w14:textId="77777777" w:rsidR="00273B10" w:rsidRPr="00F60F28" w:rsidRDefault="00273B10" w:rsidP="002A093D">
            <w:pPr>
              <w:spacing w:after="0" w:line="240" w:lineRule="auto"/>
              <w:ind w:left="0" w:firstLine="0"/>
              <w:rPr>
                <w:color w:val="auto"/>
                <w:sz w:val="22"/>
                <w:lang w:val="en-US"/>
              </w:rPr>
            </w:pPr>
            <w:r w:rsidRPr="00A04D1F">
              <w:rPr>
                <w:color w:val="auto"/>
                <w:sz w:val="22"/>
              </w:rPr>
              <w:lastRenderedPageBreak/>
              <w:t>Movement of aggregate and material transport vehicles</w:t>
            </w:r>
          </w:p>
        </w:tc>
        <w:tc>
          <w:tcPr>
            <w:tcW w:w="697" w:type="pct"/>
            <w:tcBorders>
              <w:top w:val="single" w:sz="4" w:space="0" w:color="auto"/>
              <w:left w:val="single" w:sz="4" w:space="0" w:color="auto"/>
              <w:right w:val="single" w:sz="4" w:space="0" w:color="auto"/>
            </w:tcBorders>
          </w:tcPr>
          <w:p w14:paraId="5862DE39" w14:textId="77777777" w:rsidR="00273B10" w:rsidRPr="00F60F28" w:rsidRDefault="00273B10" w:rsidP="002A093D">
            <w:pPr>
              <w:spacing w:after="0" w:line="240" w:lineRule="auto"/>
              <w:rPr>
                <w:noProof/>
                <w:sz w:val="22"/>
                <w:lang w:val="en-US"/>
              </w:rPr>
            </w:pPr>
          </w:p>
        </w:tc>
        <w:tc>
          <w:tcPr>
            <w:tcW w:w="646" w:type="pct"/>
            <w:tcBorders>
              <w:top w:val="single" w:sz="4" w:space="0" w:color="auto"/>
              <w:left w:val="single" w:sz="4" w:space="0" w:color="auto"/>
              <w:bottom w:val="single" w:sz="4" w:space="0" w:color="auto"/>
              <w:right w:val="single" w:sz="4" w:space="0" w:color="auto"/>
            </w:tcBorders>
          </w:tcPr>
          <w:p w14:paraId="63F427C4" w14:textId="77777777" w:rsidR="00273B10" w:rsidRPr="00A04D1F" w:rsidRDefault="00273B10" w:rsidP="002A093D">
            <w:pPr>
              <w:spacing w:after="0" w:line="240" w:lineRule="auto"/>
              <w:ind w:left="1" w:firstLine="0"/>
              <w:jc w:val="left"/>
              <w:rPr>
                <w:color w:val="auto"/>
                <w:sz w:val="22"/>
                <w:lang w:val="fr-FR"/>
              </w:rPr>
            </w:pPr>
            <w:r w:rsidRPr="00A04D1F">
              <w:rPr>
                <w:color w:val="auto"/>
                <w:sz w:val="22"/>
              </w:rPr>
              <w:t xml:space="preserve">Traffic accidents </w:t>
            </w:r>
          </w:p>
          <w:p w14:paraId="28A67C19" w14:textId="77777777" w:rsidR="00273B10" w:rsidRPr="00A04D1F" w:rsidRDefault="00273B10" w:rsidP="002A093D">
            <w:pPr>
              <w:spacing w:after="0" w:line="240" w:lineRule="auto"/>
              <w:ind w:left="1" w:firstLine="0"/>
              <w:jc w:val="left"/>
              <w:rPr>
                <w:color w:val="auto"/>
                <w:sz w:val="22"/>
                <w:lang w:val="fr-FR"/>
              </w:rPr>
            </w:pPr>
          </w:p>
        </w:tc>
        <w:tc>
          <w:tcPr>
            <w:tcW w:w="474" w:type="pct"/>
            <w:tcBorders>
              <w:top w:val="single" w:sz="4" w:space="0" w:color="auto"/>
              <w:left w:val="single" w:sz="4" w:space="0" w:color="auto"/>
              <w:bottom w:val="single" w:sz="4" w:space="0" w:color="auto"/>
              <w:right w:val="single" w:sz="4" w:space="0" w:color="auto"/>
            </w:tcBorders>
          </w:tcPr>
          <w:p w14:paraId="15F38228" w14:textId="77777777" w:rsidR="00273B10" w:rsidRPr="00A04D1F" w:rsidRDefault="00273B10" w:rsidP="002A093D">
            <w:pPr>
              <w:tabs>
                <w:tab w:val="left" w:pos="864"/>
                <w:tab w:val="left" w:pos="1152"/>
                <w:tab w:val="left" w:pos="1440"/>
                <w:tab w:val="left" w:pos="1728"/>
                <w:tab w:val="right" w:pos="9360"/>
              </w:tabs>
              <w:spacing w:after="0" w:line="240" w:lineRule="auto"/>
              <w:rPr>
                <w:rFonts w:eastAsia="Century Gothic"/>
                <w:bCs/>
                <w:spacing w:val="-1"/>
                <w:position w:val="-1"/>
                <w:sz w:val="22"/>
                <w:lang w:val="fr-FR"/>
              </w:rPr>
            </w:pPr>
            <w:r w:rsidRPr="00A04D1F">
              <w:rPr>
                <w:rFonts w:eastAsia="Century Gothic"/>
                <w:spacing w:val="-1"/>
                <w:position w:val="-1"/>
                <w:sz w:val="22"/>
              </w:rPr>
              <w:t>Weak</w:t>
            </w:r>
          </w:p>
        </w:tc>
        <w:tc>
          <w:tcPr>
            <w:tcW w:w="1308" w:type="pct"/>
            <w:tcBorders>
              <w:top w:val="single" w:sz="4" w:space="0" w:color="auto"/>
              <w:left w:val="single" w:sz="4" w:space="0" w:color="auto"/>
              <w:bottom w:val="single" w:sz="4" w:space="0" w:color="auto"/>
              <w:right w:val="single" w:sz="4" w:space="0" w:color="auto"/>
            </w:tcBorders>
          </w:tcPr>
          <w:p w14:paraId="39D4FF6A" w14:textId="77777777" w:rsidR="00273B10" w:rsidRPr="00F60F28" w:rsidRDefault="00273B10" w:rsidP="00273B10">
            <w:pPr>
              <w:numPr>
                <w:ilvl w:val="0"/>
                <w:numId w:val="64"/>
              </w:numPr>
              <w:spacing w:after="0" w:line="240" w:lineRule="auto"/>
              <w:ind w:left="166" w:hanging="141"/>
              <w:jc w:val="left"/>
              <w:rPr>
                <w:color w:val="auto"/>
                <w:sz w:val="22"/>
                <w:lang w:val="en-US"/>
              </w:rPr>
            </w:pPr>
            <w:r w:rsidRPr="00A04D1F">
              <w:rPr>
                <w:color w:val="auto"/>
                <w:sz w:val="22"/>
              </w:rPr>
              <w:t xml:space="preserve">Raise awareness of the Highway Code among staff, users and residents of construction sites; </w:t>
            </w:r>
          </w:p>
          <w:p w14:paraId="3B5758E7" w14:textId="77777777" w:rsidR="00273B10" w:rsidRPr="00F60F28" w:rsidRDefault="00273B10" w:rsidP="00273B10">
            <w:pPr>
              <w:numPr>
                <w:ilvl w:val="0"/>
                <w:numId w:val="64"/>
              </w:numPr>
              <w:spacing w:after="0" w:line="240" w:lineRule="auto"/>
              <w:ind w:left="166" w:hanging="141"/>
              <w:jc w:val="left"/>
              <w:rPr>
                <w:bCs/>
                <w:sz w:val="22"/>
                <w:lang w:val="en-US"/>
              </w:rPr>
            </w:pPr>
            <w:r w:rsidRPr="00A04D1F">
              <w:rPr>
                <w:color w:val="auto"/>
                <w:sz w:val="22"/>
              </w:rPr>
              <w:t>Develop a health, safety, health and environment plan (PHSSE)</w:t>
            </w:r>
          </w:p>
        </w:tc>
        <w:tc>
          <w:tcPr>
            <w:tcW w:w="810" w:type="pct"/>
            <w:tcBorders>
              <w:left w:val="single" w:sz="4" w:space="0" w:color="auto"/>
              <w:bottom w:val="single" w:sz="4" w:space="0" w:color="auto"/>
              <w:right w:val="single" w:sz="4" w:space="0" w:color="auto"/>
            </w:tcBorders>
          </w:tcPr>
          <w:p w14:paraId="20FA7621" w14:textId="77777777" w:rsidR="00273B10" w:rsidRPr="00F60F28" w:rsidRDefault="00273B10" w:rsidP="002A093D">
            <w:pPr>
              <w:tabs>
                <w:tab w:val="left" w:pos="864"/>
                <w:tab w:val="left" w:pos="1152"/>
                <w:tab w:val="left" w:pos="1440"/>
                <w:tab w:val="left" w:pos="1728"/>
                <w:tab w:val="right" w:pos="9360"/>
              </w:tabs>
              <w:spacing w:after="0" w:line="240" w:lineRule="auto"/>
              <w:rPr>
                <w:b/>
                <w:noProof/>
                <w:sz w:val="22"/>
                <w:lang w:val="en-US"/>
              </w:rPr>
            </w:pPr>
          </w:p>
        </w:tc>
      </w:tr>
      <w:tr w:rsidR="00273B10" w:rsidRPr="00A04D1F" w14:paraId="0971805C" w14:textId="77777777" w:rsidTr="002A093D">
        <w:trPr>
          <w:trHeight w:val="70"/>
          <w:jc w:val="center"/>
        </w:trPr>
        <w:tc>
          <w:tcPr>
            <w:tcW w:w="1065" w:type="pct"/>
            <w:tcBorders>
              <w:left w:val="single" w:sz="4" w:space="0" w:color="auto"/>
              <w:right w:val="single" w:sz="4" w:space="0" w:color="auto"/>
            </w:tcBorders>
          </w:tcPr>
          <w:p w14:paraId="6817AEE6" w14:textId="77777777" w:rsidR="00273B10" w:rsidRPr="00A04D1F" w:rsidRDefault="00273B10" w:rsidP="002A093D">
            <w:pPr>
              <w:spacing w:after="0" w:line="240" w:lineRule="auto"/>
              <w:ind w:left="0" w:firstLine="0"/>
              <w:rPr>
                <w:color w:val="auto"/>
                <w:sz w:val="22"/>
                <w:lang w:val="fr-FR"/>
              </w:rPr>
            </w:pPr>
            <w:r w:rsidRPr="00A04D1F">
              <w:rPr>
                <w:color w:val="auto"/>
                <w:sz w:val="22"/>
              </w:rPr>
              <w:t>Infrastructure construction, procurement of goods and services</w:t>
            </w:r>
          </w:p>
        </w:tc>
        <w:tc>
          <w:tcPr>
            <w:tcW w:w="697" w:type="pct"/>
            <w:tcBorders>
              <w:top w:val="single" w:sz="4" w:space="0" w:color="auto"/>
              <w:left w:val="single" w:sz="4" w:space="0" w:color="auto"/>
              <w:bottom w:val="single" w:sz="4" w:space="0" w:color="auto"/>
              <w:right w:val="single" w:sz="4" w:space="0" w:color="auto"/>
            </w:tcBorders>
          </w:tcPr>
          <w:p w14:paraId="6F9D9B9F" w14:textId="77777777" w:rsidR="00273B10" w:rsidRPr="00F60F28" w:rsidRDefault="00273B10" w:rsidP="002A093D">
            <w:pPr>
              <w:spacing w:after="0" w:line="240" w:lineRule="auto"/>
              <w:ind w:left="1" w:firstLine="0"/>
              <w:jc w:val="left"/>
              <w:rPr>
                <w:color w:val="auto"/>
                <w:sz w:val="22"/>
                <w:lang w:val="en-US"/>
              </w:rPr>
            </w:pPr>
            <w:r w:rsidRPr="00A04D1F">
              <w:rPr>
                <w:color w:val="auto"/>
                <w:sz w:val="22"/>
              </w:rPr>
              <w:t xml:space="preserve">Energizing </w:t>
            </w:r>
          </w:p>
          <w:p w14:paraId="0C681C73" w14:textId="77777777" w:rsidR="00273B10" w:rsidRPr="00F60F28" w:rsidRDefault="00273B10" w:rsidP="002A093D">
            <w:pPr>
              <w:spacing w:after="0" w:line="240" w:lineRule="auto"/>
              <w:ind w:left="1" w:firstLine="0"/>
              <w:jc w:val="left"/>
              <w:rPr>
                <w:color w:val="auto"/>
                <w:sz w:val="22"/>
                <w:lang w:val="en-US"/>
              </w:rPr>
            </w:pPr>
            <w:r w:rsidRPr="00A04D1F">
              <w:rPr>
                <w:color w:val="auto"/>
                <w:sz w:val="22"/>
              </w:rPr>
              <w:t xml:space="preserve">activities </w:t>
            </w:r>
          </w:p>
          <w:p w14:paraId="11181AA8" w14:textId="77777777" w:rsidR="00273B10" w:rsidRPr="00F60F28" w:rsidRDefault="00273B10" w:rsidP="002A093D">
            <w:pPr>
              <w:spacing w:after="0" w:line="240" w:lineRule="auto"/>
              <w:ind w:left="1" w:firstLine="0"/>
              <w:rPr>
                <w:color w:val="auto"/>
                <w:sz w:val="22"/>
                <w:lang w:val="en-US"/>
              </w:rPr>
            </w:pPr>
            <w:r w:rsidRPr="00A04D1F">
              <w:rPr>
                <w:color w:val="auto"/>
                <w:sz w:val="22"/>
              </w:rPr>
              <w:t>local economies through trade</w:t>
            </w:r>
          </w:p>
        </w:tc>
        <w:tc>
          <w:tcPr>
            <w:tcW w:w="646" w:type="pct"/>
            <w:tcBorders>
              <w:top w:val="single" w:sz="4" w:space="0" w:color="auto"/>
              <w:left w:val="single" w:sz="4" w:space="0" w:color="auto"/>
              <w:bottom w:val="single" w:sz="4" w:space="0" w:color="auto"/>
              <w:right w:val="single" w:sz="4" w:space="0" w:color="auto"/>
            </w:tcBorders>
          </w:tcPr>
          <w:p w14:paraId="64C35F51" w14:textId="77777777" w:rsidR="00273B10" w:rsidRPr="00F60F28" w:rsidRDefault="00273B10" w:rsidP="002A093D">
            <w:pPr>
              <w:widowControl w:val="0"/>
              <w:suppressAutoHyphens/>
              <w:autoSpaceDE w:val="0"/>
              <w:autoSpaceDN w:val="0"/>
              <w:adjustRightInd w:val="0"/>
              <w:spacing w:before="120" w:after="0" w:line="240" w:lineRule="auto"/>
              <w:rPr>
                <w:sz w:val="22"/>
                <w:lang w:val="en-US"/>
              </w:rPr>
            </w:pPr>
          </w:p>
        </w:tc>
        <w:tc>
          <w:tcPr>
            <w:tcW w:w="474" w:type="pct"/>
            <w:tcBorders>
              <w:top w:val="single" w:sz="4" w:space="0" w:color="auto"/>
              <w:left w:val="single" w:sz="4" w:space="0" w:color="auto"/>
              <w:bottom w:val="single" w:sz="4" w:space="0" w:color="auto"/>
              <w:right w:val="single" w:sz="4" w:space="0" w:color="auto"/>
            </w:tcBorders>
          </w:tcPr>
          <w:p w14:paraId="362CA0C9" w14:textId="77777777" w:rsidR="00273B10" w:rsidRPr="00A04D1F" w:rsidRDefault="00273B10" w:rsidP="002A093D">
            <w:pPr>
              <w:tabs>
                <w:tab w:val="left" w:pos="864"/>
                <w:tab w:val="left" w:pos="1152"/>
                <w:tab w:val="left" w:pos="1440"/>
                <w:tab w:val="left" w:pos="1728"/>
                <w:tab w:val="right" w:pos="9360"/>
              </w:tabs>
              <w:spacing w:after="0" w:line="240" w:lineRule="auto"/>
              <w:rPr>
                <w:rFonts w:eastAsia="Century Gothic"/>
                <w:bCs/>
                <w:spacing w:val="-1"/>
                <w:position w:val="-1"/>
                <w:sz w:val="22"/>
                <w:lang w:val="fr-FR"/>
              </w:rPr>
            </w:pPr>
            <w:r w:rsidRPr="00A04D1F">
              <w:rPr>
                <w:rFonts w:eastAsia="Century Gothic"/>
                <w:spacing w:val="-1"/>
                <w:position w:val="-1"/>
                <w:sz w:val="22"/>
              </w:rPr>
              <w:t>Average</w:t>
            </w:r>
          </w:p>
        </w:tc>
        <w:tc>
          <w:tcPr>
            <w:tcW w:w="1308" w:type="pct"/>
            <w:tcBorders>
              <w:top w:val="single" w:sz="4" w:space="0" w:color="auto"/>
              <w:left w:val="single" w:sz="4" w:space="0" w:color="auto"/>
              <w:bottom w:val="single" w:sz="4" w:space="0" w:color="auto"/>
              <w:right w:val="single" w:sz="4" w:space="0" w:color="auto"/>
            </w:tcBorders>
          </w:tcPr>
          <w:p w14:paraId="69210A3F" w14:textId="77777777" w:rsidR="00273B10" w:rsidRPr="00A04D1F" w:rsidRDefault="00273B10" w:rsidP="002A093D">
            <w:pPr>
              <w:widowControl w:val="0"/>
              <w:suppressAutoHyphens/>
              <w:autoSpaceDE w:val="0"/>
              <w:autoSpaceDN w:val="0"/>
              <w:adjustRightInd w:val="0"/>
              <w:spacing w:before="120" w:after="0" w:line="240" w:lineRule="auto"/>
              <w:contextualSpacing/>
              <w:rPr>
                <w:noProof/>
                <w:spacing w:val="-6"/>
                <w:sz w:val="22"/>
                <w:lang w:val="fr-FR" w:eastAsia="fr-FR"/>
              </w:rPr>
            </w:pPr>
          </w:p>
        </w:tc>
        <w:tc>
          <w:tcPr>
            <w:tcW w:w="810" w:type="pct"/>
            <w:tcBorders>
              <w:top w:val="single" w:sz="4" w:space="0" w:color="auto"/>
              <w:left w:val="single" w:sz="4" w:space="0" w:color="auto"/>
              <w:bottom w:val="single" w:sz="4" w:space="0" w:color="auto"/>
              <w:right w:val="single" w:sz="4" w:space="0" w:color="auto"/>
            </w:tcBorders>
          </w:tcPr>
          <w:p w14:paraId="3392FAD0" w14:textId="77777777" w:rsidR="00273B10" w:rsidRPr="00F60F28" w:rsidRDefault="00273B10" w:rsidP="002A093D">
            <w:pPr>
              <w:spacing w:after="0" w:line="240" w:lineRule="auto"/>
              <w:rPr>
                <w:noProof/>
                <w:spacing w:val="-6"/>
                <w:sz w:val="22"/>
                <w:lang w:val="en-US"/>
              </w:rPr>
            </w:pPr>
            <w:r w:rsidRPr="00A04D1F">
              <w:rPr>
                <w:noProof/>
                <w:spacing w:val="-6"/>
                <w:sz w:val="22"/>
              </w:rPr>
              <w:t>Prioritizing the purchase of goods and services locally</w:t>
            </w:r>
          </w:p>
          <w:p w14:paraId="28ACD4EE" w14:textId="77777777" w:rsidR="00273B10" w:rsidRPr="00F60F28" w:rsidRDefault="00273B10" w:rsidP="002A093D">
            <w:pPr>
              <w:spacing w:after="0" w:line="240" w:lineRule="auto"/>
              <w:rPr>
                <w:noProof/>
                <w:spacing w:val="-6"/>
                <w:sz w:val="22"/>
                <w:lang w:val="en-US"/>
              </w:rPr>
            </w:pPr>
          </w:p>
        </w:tc>
      </w:tr>
      <w:tr w:rsidR="00273B10" w:rsidRPr="00A04D1F" w14:paraId="48C04E48" w14:textId="77777777" w:rsidTr="002A093D">
        <w:trPr>
          <w:trHeight w:val="70"/>
          <w:jc w:val="center"/>
        </w:trPr>
        <w:tc>
          <w:tcPr>
            <w:tcW w:w="1065" w:type="pct"/>
            <w:tcBorders>
              <w:left w:val="single" w:sz="4" w:space="0" w:color="auto"/>
              <w:right w:val="single" w:sz="4" w:space="0" w:color="auto"/>
            </w:tcBorders>
            <w:vAlign w:val="center"/>
            <w:hideMark/>
          </w:tcPr>
          <w:p w14:paraId="6256115A" w14:textId="77777777" w:rsidR="00273B10" w:rsidRPr="00F60F28" w:rsidRDefault="00273B10" w:rsidP="002A093D">
            <w:pPr>
              <w:spacing w:after="0" w:line="240" w:lineRule="auto"/>
              <w:ind w:left="0"/>
              <w:rPr>
                <w:color w:val="auto"/>
                <w:sz w:val="22"/>
                <w:lang w:val="en-US"/>
              </w:rPr>
            </w:pPr>
            <w:r w:rsidRPr="00A04D1F">
              <w:rPr>
                <w:color w:val="auto"/>
                <w:sz w:val="22"/>
              </w:rPr>
              <w:t xml:space="preserve">Income-generating activities such as catering activities (African and European dishes, grills, snacks, distribution, retail, etc.) </w:t>
            </w:r>
          </w:p>
        </w:tc>
        <w:tc>
          <w:tcPr>
            <w:tcW w:w="697" w:type="pct"/>
            <w:tcBorders>
              <w:top w:val="single" w:sz="4" w:space="0" w:color="auto"/>
              <w:left w:val="single" w:sz="4" w:space="0" w:color="auto"/>
              <w:right w:val="single" w:sz="4" w:space="0" w:color="auto"/>
            </w:tcBorders>
          </w:tcPr>
          <w:p w14:paraId="1AE491EC" w14:textId="77777777" w:rsidR="00273B10" w:rsidRPr="00F60F28" w:rsidRDefault="00273B10" w:rsidP="002A093D">
            <w:pPr>
              <w:widowControl w:val="0"/>
              <w:suppressAutoHyphens/>
              <w:autoSpaceDE w:val="0"/>
              <w:autoSpaceDN w:val="0"/>
              <w:adjustRightInd w:val="0"/>
              <w:spacing w:after="0" w:line="240" w:lineRule="auto"/>
              <w:rPr>
                <w:bCs/>
                <w:sz w:val="22"/>
                <w:lang w:val="en-US"/>
              </w:rPr>
            </w:pPr>
            <w:r w:rsidRPr="00A04D1F">
              <w:rPr>
                <w:sz w:val="22"/>
              </w:rPr>
              <w:t>Improvement of the living conditions of the population (health, education, food, financial stability)</w:t>
            </w:r>
          </w:p>
        </w:tc>
        <w:tc>
          <w:tcPr>
            <w:tcW w:w="646" w:type="pct"/>
            <w:tcBorders>
              <w:top w:val="single" w:sz="4" w:space="0" w:color="auto"/>
              <w:left w:val="single" w:sz="4" w:space="0" w:color="auto"/>
              <w:bottom w:val="single" w:sz="4" w:space="0" w:color="auto"/>
              <w:right w:val="single" w:sz="4" w:space="0" w:color="auto"/>
            </w:tcBorders>
          </w:tcPr>
          <w:p w14:paraId="4DBED79C" w14:textId="77777777" w:rsidR="00273B10" w:rsidRPr="00F60F28" w:rsidRDefault="00273B10" w:rsidP="002A093D">
            <w:pPr>
              <w:widowControl w:val="0"/>
              <w:suppressAutoHyphens/>
              <w:autoSpaceDE w:val="0"/>
              <w:autoSpaceDN w:val="0"/>
              <w:adjustRightInd w:val="0"/>
              <w:spacing w:before="120" w:after="0" w:line="240" w:lineRule="auto"/>
              <w:rPr>
                <w:noProof/>
                <w:sz w:val="22"/>
                <w:lang w:val="en-US"/>
              </w:rPr>
            </w:pPr>
          </w:p>
        </w:tc>
        <w:tc>
          <w:tcPr>
            <w:tcW w:w="474" w:type="pct"/>
            <w:tcBorders>
              <w:top w:val="single" w:sz="4" w:space="0" w:color="auto"/>
              <w:left w:val="single" w:sz="4" w:space="0" w:color="auto"/>
              <w:bottom w:val="single" w:sz="4" w:space="0" w:color="auto"/>
              <w:right w:val="single" w:sz="4" w:space="0" w:color="auto"/>
            </w:tcBorders>
          </w:tcPr>
          <w:p w14:paraId="2D626373" w14:textId="77777777" w:rsidR="00273B10" w:rsidRPr="00A04D1F" w:rsidRDefault="00273B10" w:rsidP="002A093D">
            <w:pPr>
              <w:tabs>
                <w:tab w:val="left" w:pos="864"/>
                <w:tab w:val="left" w:pos="1152"/>
                <w:tab w:val="left" w:pos="1440"/>
                <w:tab w:val="left" w:pos="1728"/>
                <w:tab w:val="right" w:pos="9360"/>
              </w:tabs>
              <w:spacing w:after="0" w:line="240" w:lineRule="auto"/>
              <w:rPr>
                <w:noProof/>
                <w:sz w:val="22"/>
              </w:rPr>
            </w:pPr>
            <w:r w:rsidRPr="00A04D1F">
              <w:rPr>
                <w:rFonts w:eastAsia="Century Gothic"/>
                <w:spacing w:val="1"/>
                <w:position w:val="-1"/>
                <w:sz w:val="22"/>
              </w:rPr>
              <w:t>Strong</w:t>
            </w:r>
          </w:p>
        </w:tc>
        <w:tc>
          <w:tcPr>
            <w:tcW w:w="1308" w:type="pct"/>
            <w:tcBorders>
              <w:top w:val="single" w:sz="4" w:space="0" w:color="auto"/>
              <w:left w:val="single" w:sz="4" w:space="0" w:color="auto"/>
              <w:bottom w:val="single" w:sz="4" w:space="0" w:color="auto"/>
              <w:right w:val="single" w:sz="4" w:space="0" w:color="auto"/>
            </w:tcBorders>
          </w:tcPr>
          <w:p w14:paraId="328DFC35" w14:textId="77777777" w:rsidR="00273B10" w:rsidRPr="00A04D1F" w:rsidRDefault="00273B10" w:rsidP="002A093D">
            <w:pPr>
              <w:widowControl w:val="0"/>
              <w:suppressAutoHyphens/>
              <w:autoSpaceDE w:val="0"/>
              <w:autoSpaceDN w:val="0"/>
              <w:adjustRightInd w:val="0"/>
              <w:spacing w:after="0" w:line="240" w:lineRule="auto"/>
              <w:contextualSpacing/>
              <w:rPr>
                <w:sz w:val="22"/>
                <w:lang w:val="fr-FR"/>
              </w:rPr>
            </w:pPr>
          </w:p>
        </w:tc>
        <w:tc>
          <w:tcPr>
            <w:tcW w:w="810" w:type="pct"/>
            <w:tcBorders>
              <w:top w:val="single" w:sz="4" w:space="0" w:color="auto"/>
              <w:left w:val="single" w:sz="4" w:space="0" w:color="auto"/>
              <w:right w:val="single" w:sz="4" w:space="0" w:color="auto"/>
            </w:tcBorders>
          </w:tcPr>
          <w:p w14:paraId="0C115765" w14:textId="77777777" w:rsidR="00273B10" w:rsidRPr="00F60F28" w:rsidRDefault="00273B10" w:rsidP="002A093D">
            <w:pPr>
              <w:widowControl w:val="0"/>
              <w:suppressAutoHyphens/>
              <w:autoSpaceDE w:val="0"/>
              <w:autoSpaceDN w:val="0"/>
              <w:adjustRightInd w:val="0"/>
              <w:spacing w:after="0" w:line="240" w:lineRule="auto"/>
              <w:contextualSpacing/>
              <w:rPr>
                <w:sz w:val="22"/>
                <w:lang w:val="en-US"/>
              </w:rPr>
            </w:pPr>
            <w:r w:rsidRPr="00A04D1F">
              <w:rPr>
                <w:sz w:val="22"/>
              </w:rPr>
              <w:t>Promotion of income-generating activities</w:t>
            </w:r>
          </w:p>
          <w:p w14:paraId="105284E0" w14:textId="77777777" w:rsidR="00273B10" w:rsidRPr="00F60F28" w:rsidRDefault="00273B10" w:rsidP="002A093D">
            <w:pPr>
              <w:widowControl w:val="0"/>
              <w:suppressAutoHyphens/>
              <w:autoSpaceDE w:val="0"/>
              <w:autoSpaceDN w:val="0"/>
              <w:adjustRightInd w:val="0"/>
              <w:spacing w:after="0" w:line="240" w:lineRule="auto"/>
              <w:contextualSpacing/>
              <w:rPr>
                <w:sz w:val="22"/>
                <w:lang w:val="en-US"/>
              </w:rPr>
            </w:pPr>
            <w:r w:rsidRPr="00A04D1F">
              <w:rPr>
                <w:sz w:val="22"/>
              </w:rPr>
              <w:t>Promotion of local dishes</w:t>
            </w:r>
          </w:p>
        </w:tc>
      </w:tr>
      <w:tr w:rsidR="00273B10" w:rsidRPr="00A04D1F" w14:paraId="3E0A6EC5" w14:textId="77777777" w:rsidTr="002A093D">
        <w:trPr>
          <w:trHeight w:val="345"/>
          <w:jc w:val="center"/>
        </w:trPr>
        <w:tc>
          <w:tcPr>
            <w:tcW w:w="5000" w:type="pct"/>
            <w:gridSpan w:val="6"/>
            <w:tcBorders>
              <w:left w:val="single" w:sz="4" w:space="0" w:color="auto"/>
              <w:right w:val="single" w:sz="4" w:space="0" w:color="auto"/>
            </w:tcBorders>
            <w:shd w:val="clear" w:color="auto" w:fill="92D050"/>
          </w:tcPr>
          <w:p w14:paraId="1487EFE2" w14:textId="77777777" w:rsidR="00273B10" w:rsidRPr="00A04D1F" w:rsidRDefault="00273B10" w:rsidP="00273B10">
            <w:pPr>
              <w:numPr>
                <w:ilvl w:val="0"/>
                <w:numId w:val="233"/>
              </w:numPr>
              <w:tabs>
                <w:tab w:val="left" w:pos="864"/>
                <w:tab w:val="left" w:pos="1152"/>
                <w:tab w:val="left" w:pos="1440"/>
                <w:tab w:val="left" w:pos="1728"/>
                <w:tab w:val="right" w:pos="9360"/>
              </w:tabs>
              <w:spacing w:after="0" w:line="240" w:lineRule="auto"/>
              <w:ind w:left="0"/>
              <w:jc w:val="center"/>
              <w:rPr>
                <w:b/>
                <w:noProof/>
                <w:sz w:val="22"/>
              </w:rPr>
            </w:pPr>
            <w:r w:rsidRPr="00A04D1F">
              <w:rPr>
                <w:b/>
                <w:noProof/>
                <w:sz w:val="22"/>
              </w:rPr>
              <w:t>OPERATION PHASE</w:t>
            </w:r>
          </w:p>
        </w:tc>
      </w:tr>
      <w:tr w:rsidR="00273B10" w:rsidRPr="00A04D1F" w14:paraId="0427F718" w14:textId="77777777" w:rsidTr="002A093D">
        <w:trPr>
          <w:trHeight w:val="345"/>
          <w:jc w:val="center"/>
        </w:trPr>
        <w:tc>
          <w:tcPr>
            <w:tcW w:w="1065" w:type="pct"/>
            <w:tcBorders>
              <w:left w:val="single" w:sz="4" w:space="0" w:color="auto"/>
              <w:right w:val="single" w:sz="4" w:space="0" w:color="auto"/>
            </w:tcBorders>
          </w:tcPr>
          <w:p w14:paraId="314841DA" w14:textId="77777777" w:rsidR="00273B10" w:rsidRPr="00F60F28" w:rsidRDefault="00273B10" w:rsidP="002A093D">
            <w:pPr>
              <w:tabs>
                <w:tab w:val="left" w:pos="864"/>
                <w:tab w:val="left" w:pos="1152"/>
                <w:tab w:val="left" w:pos="1440"/>
                <w:tab w:val="left" w:pos="1728"/>
                <w:tab w:val="right" w:pos="9360"/>
              </w:tabs>
              <w:spacing w:after="0" w:line="240" w:lineRule="auto"/>
              <w:ind w:left="0"/>
              <w:contextualSpacing/>
              <w:rPr>
                <w:b/>
                <w:color w:val="auto"/>
                <w:sz w:val="22"/>
                <w:lang w:val="en-US"/>
              </w:rPr>
            </w:pPr>
            <w:r w:rsidRPr="00A04D1F">
              <w:rPr>
                <w:color w:val="auto"/>
                <w:sz w:val="22"/>
              </w:rPr>
              <w:t xml:space="preserve">The operation of the relay generator set </w:t>
            </w:r>
          </w:p>
        </w:tc>
        <w:tc>
          <w:tcPr>
            <w:tcW w:w="697" w:type="pct"/>
            <w:tcBorders>
              <w:top w:val="single" w:sz="4" w:space="0" w:color="auto"/>
              <w:left w:val="single" w:sz="4" w:space="0" w:color="auto"/>
              <w:bottom w:val="single" w:sz="4" w:space="0" w:color="auto"/>
              <w:right w:val="single" w:sz="4" w:space="0" w:color="auto"/>
            </w:tcBorders>
          </w:tcPr>
          <w:p w14:paraId="3C130A35" w14:textId="77777777" w:rsidR="00273B10" w:rsidRPr="00F60F28" w:rsidRDefault="00273B10" w:rsidP="002A093D">
            <w:pPr>
              <w:spacing w:after="0" w:line="240" w:lineRule="auto"/>
              <w:rPr>
                <w:bCs/>
                <w:color w:val="auto"/>
                <w:sz w:val="22"/>
                <w:lang w:val="en-US"/>
              </w:rPr>
            </w:pPr>
          </w:p>
        </w:tc>
        <w:tc>
          <w:tcPr>
            <w:tcW w:w="646" w:type="pct"/>
            <w:tcBorders>
              <w:top w:val="single" w:sz="4" w:space="0" w:color="auto"/>
              <w:left w:val="single" w:sz="4" w:space="0" w:color="auto"/>
              <w:bottom w:val="single" w:sz="4" w:space="0" w:color="auto"/>
              <w:right w:val="single" w:sz="4" w:space="0" w:color="auto"/>
            </w:tcBorders>
          </w:tcPr>
          <w:p w14:paraId="417B6E11" w14:textId="77777777" w:rsidR="00273B10" w:rsidRPr="00A04D1F" w:rsidRDefault="00273B10" w:rsidP="002A093D">
            <w:pPr>
              <w:widowControl w:val="0"/>
              <w:suppressAutoHyphens/>
              <w:autoSpaceDE w:val="0"/>
              <w:autoSpaceDN w:val="0"/>
              <w:adjustRightInd w:val="0"/>
              <w:spacing w:before="120" w:after="0" w:line="240" w:lineRule="auto"/>
              <w:ind w:left="0"/>
              <w:rPr>
                <w:color w:val="auto"/>
                <w:sz w:val="22"/>
                <w:lang w:val="fr-FR"/>
              </w:rPr>
            </w:pPr>
            <w:r w:rsidRPr="00A04D1F">
              <w:rPr>
                <w:color w:val="auto"/>
                <w:sz w:val="22"/>
              </w:rPr>
              <w:t>CO2 gas emission</w:t>
            </w:r>
          </w:p>
        </w:tc>
        <w:tc>
          <w:tcPr>
            <w:tcW w:w="474" w:type="pct"/>
            <w:tcBorders>
              <w:top w:val="single" w:sz="4" w:space="0" w:color="auto"/>
              <w:left w:val="single" w:sz="4" w:space="0" w:color="auto"/>
              <w:bottom w:val="single" w:sz="4" w:space="0" w:color="auto"/>
              <w:right w:val="single" w:sz="4" w:space="0" w:color="auto"/>
            </w:tcBorders>
          </w:tcPr>
          <w:p w14:paraId="373A61B6" w14:textId="77777777" w:rsidR="00273B10" w:rsidRPr="00A04D1F" w:rsidRDefault="00273B10" w:rsidP="002A093D">
            <w:pPr>
              <w:tabs>
                <w:tab w:val="left" w:pos="864"/>
                <w:tab w:val="left" w:pos="1152"/>
                <w:tab w:val="left" w:pos="1440"/>
                <w:tab w:val="left" w:pos="1728"/>
                <w:tab w:val="right" w:pos="9360"/>
              </w:tabs>
              <w:spacing w:after="0" w:line="240" w:lineRule="auto"/>
              <w:rPr>
                <w:color w:val="auto"/>
                <w:sz w:val="22"/>
                <w:lang w:val="fr-FR"/>
              </w:rPr>
            </w:pPr>
            <w:r w:rsidRPr="00A04D1F">
              <w:rPr>
                <w:noProof/>
                <w:color w:val="auto"/>
                <w:sz w:val="22"/>
              </w:rPr>
              <w:t>Weak</w:t>
            </w:r>
          </w:p>
        </w:tc>
        <w:tc>
          <w:tcPr>
            <w:tcW w:w="1308" w:type="pct"/>
            <w:tcBorders>
              <w:top w:val="single" w:sz="4" w:space="0" w:color="auto"/>
              <w:left w:val="single" w:sz="4" w:space="0" w:color="auto"/>
              <w:bottom w:val="single" w:sz="4" w:space="0" w:color="auto"/>
              <w:right w:val="single" w:sz="4" w:space="0" w:color="auto"/>
            </w:tcBorders>
          </w:tcPr>
          <w:p w14:paraId="55C34D4C" w14:textId="77777777" w:rsidR="00273B10" w:rsidRPr="00F60F28" w:rsidRDefault="00273B10" w:rsidP="00273B10">
            <w:pPr>
              <w:numPr>
                <w:ilvl w:val="0"/>
                <w:numId w:val="64"/>
              </w:numPr>
              <w:spacing w:after="0" w:line="240" w:lineRule="auto"/>
              <w:ind w:left="177" w:hanging="177"/>
              <w:contextualSpacing/>
              <w:rPr>
                <w:noProof/>
                <w:color w:val="auto"/>
                <w:sz w:val="22"/>
                <w:lang w:val="en-US"/>
              </w:rPr>
            </w:pPr>
            <w:r w:rsidRPr="00A04D1F">
              <w:rPr>
                <w:noProof/>
                <w:color w:val="auto"/>
                <w:sz w:val="22"/>
              </w:rPr>
              <w:t>Regular maintenance of the generator set;</w:t>
            </w:r>
          </w:p>
        </w:tc>
        <w:tc>
          <w:tcPr>
            <w:tcW w:w="810" w:type="pct"/>
            <w:tcBorders>
              <w:top w:val="single" w:sz="4" w:space="0" w:color="auto"/>
              <w:left w:val="single" w:sz="4" w:space="0" w:color="auto"/>
              <w:bottom w:val="single" w:sz="4" w:space="0" w:color="auto"/>
              <w:right w:val="single" w:sz="4" w:space="0" w:color="auto"/>
            </w:tcBorders>
          </w:tcPr>
          <w:p w14:paraId="40792FB5" w14:textId="77777777" w:rsidR="00273B10" w:rsidRPr="00F60F28" w:rsidRDefault="00273B10" w:rsidP="002A093D">
            <w:pPr>
              <w:tabs>
                <w:tab w:val="left" w:pos="864"/>
                <w:tab w:val="left" w:pos="1152"/>
                <w:tab w:val="left" w:pos="1440"/>
                <w:tab w:val="left" w:pos="1728"/>
                <w:tab w:val="right" w:pos="9360"/>
              </w:tabs>
              <w:spacing w:after="0" w:line="240" w:lineRule="auto"/>
              <w:rPr>
                <w:bCs/>
                <w:color w:val="auto"/>
                <w:sz w:val="22"/>
                <w:lang w:val="en-US"/>
              </w:rPr>
            </w:pPr>
          </w:p>
        </w:tc>
      </w:tr>
      <w:tr w:rsidR="00273B10" w:rsidRPr="00A04D1F" w14:paraId="0A8940F3" w14:textId="77777777" w:rsidTr="002A093D">
        <w:trPr>
          <w:trHeight w:val="345"/>
          <w:jc w:val="center"/>
        </w:trPr>
        <w:tc>
          <w:tcPr>
            <w:tcW w:w="1065" w:type="pct"/>
            <w:tcBorders>
              <w:left w:val="single" w:sz="4" w:space="0" w:color="auto"/>
              <w:right w:val="single" w:sz="4" w:space="0" w:color="auto"/>
            </w:tcBorders>
          </w:tcPr>
          <w:p w14:paraId="0C3EFA03" w14:textId="77777777" w:rsidR="00273B10" w:rsidRPr="00F60F28" w:rsidRDefault="00273B10" w:rsidP="002A093D">
            <w:pPr>
              <w:tabs>
                <w:tab w:val="left" w:pos="864"/>
                <w:tab w:val="left" w:pos="1152"/>
                <w:tab w:val="left" w:pos="1440"/>
                <w:tab w:val="left" w:pos="1728"/>
                <w:tab w:val="right" w:pos="9360"/>
              </w:tabs>
              <w:spacing w:after="0" w:line="240" w:lineRule="auto"/>
              <w:ind w:left="0"/>
              <w:contextualSpacing/>
              <w:rPr>
                <w:color w:val="auto"/>
                <w:sz w:val="22"/>
                <w:lang w:val="en-US"/>
              </w:rPr>
            </w:pPr>
            <w:r w:rsidRPr="00A04D1F">
              <w:rPr>
                <w:color w:val="auto"/>
                <w:sz w:val="22"/>
              </w:rPr>
              <w:t>Maintenance of the generator set,</w:t>
            </w:r>
          </w:p>
        </w:tc>
        <w:tc>
          <w:tcPr>
            <w:tcW w:w="697" w:type="pct"/>
            <w:tcBorders>
              <w:top w:val="single" w:sz="4" w:space="0" w:color="auto"/>
              <w:left w:val="single" w:sz="4" w:space="0" w:color="auto"/>
              <w:bottom w:val="single" w:sz="4" w:space="0" w:color="auto"/>
              <w:right w:val="single" w:sz="4" w:space="0" w:color="auto"/>
            </w:tcBorders>
          </w:tcPr>
          <w:p w14:paraId="6709F198" w14:textId="77777777" w:rsidR="00273B10" w:rsidRPr="00F60F28" w:rsidRDefault="00273B10" w:rsidP="002A093D">
            <w:pPr>
              <w:spacing w:after="0" w:line="240" w:lineRule="auto"/>
              <w:rPr>
                <w:bCs/>
                <w:color w:val="auto"/>
                <w:sz w:val="22"/>
                <w:lang w:val="en-US"/>
              </w:rPr>
            </w:pPr>
          </w:p>
        </w:tc>
        <w:tc>
          <w:tcPr>
            <w:tcW w:w="646" w:type="pct"/>
            <w:tcBorders>
              <w:top w:val="single" w:sz="4" w:space="0" w:color="auto"/>
              <w:left w:val="single" w:sz="4" w:space="0" w:color="auto"/>
              <w:bottom w:val="single" w:sz="4" w:space="0" w:color="auto"/>
              <w:right w:val="single" w:sz="4" w:space="0" w:color="auto"/>
            </w:tcBorders>
          </w:tcPr>
          <w:p w14:paraId="03865061" w14:textId="77777777" w:rsidR="00273B10" w:rsidRPr="00F60F28" w:rsidRDefault="00273B10" w:rsidP="002A093D">
            <w:pPr>
              <w:tabs>
                <w:tab w:val="left" w:pos="864"/>
                <w:tab w:val="left" w:pos="1152"/>
                <w:tab w:val="left" w:pos="1440"/>
                <w:tab w:val="left" w:pos="1728"/>
                <w:tab w:val="right" w:pos="9360"/>
              </w:tabs>
              <w:spacing w:after="0" w:line="240" w:lineRule="auto"/>
              <w:ind w:left="0"/>
              <w:contextualSpacing/>
              <w:rPr>
                <w:color w:val="auto"/>
                <w:sz w:val="22"/>
                <w:lang w:val="en-US"/>
              </w:rPr>
            </w:pPr>
            <w:r w:rsidRPr="00A04D1F">
              <w:rPr>
                <w:color w:val="auto"/>
                <w:sz w:val="22"/>
              </w:rPr>
              <w:t>Accidental spillage of waste oil</w:t>
            </w:r>
          </w:p>
        </w:tc>
        <w:tc>
          <w:tcPr>
            <w:tcW w:w="474" w:type="pct"/>
            <w:tcBorders>
              <w:top w:val="single" w:sz="4" w:space="0" w:color="auto"/>
              <w:left w:val="single" w:sz="4" w:space="0" w:color="auto"/>
              <w:bottom w:val="single" w:sz="4" w:space="0" w:color="auto"/>
              <w:right w:val="single" w:sz="4" w:space="0" w:color="auto"/>
            </w:tcBorders>
          </w:tcPr>
          <w:p w14:paraId="52C64BE4" w14:textId="77777777" w:rsidR="00273B10" w:rsidRPr="00F60F28" w:rsidRDefault="00273B10" w:rsidP="002A093D">
            <w:pPr>
              <w:tabs>
                <w:tab w:val="left" w:pos="864"/>
                <w:tab w:val="left" w:pos="1152"/>
                <w:tab w:val="left" w:pos="1440"/>
                <w:tab w:val="left" w:pos="1728"/>
                <w:tab w:val="right" w:pos="9360"/>
              </w:tabs>
              <w:spacing w:after="0" w:line="240" w:lineRule="auto"/>
              <w:contextualSpacing/>
              <w:rPr>
                <w:color w:val="auto"/>
                <w:sz w:val="22"/>
                <w:lang w:val="en-US"/>
              </w:rPr>
            </w:pPr>
          </w:p>
        </w:tc>
        <w:tc>
          <w:tcPr>
            <w:tcW w:w="1308" w:type="pct"/>
            <w:tcBorders>
              <w:top w:val="single" w:sz="4" w:space="0" w:color="auto"/>
              <w:left w:val="single" w:sz="4" w:space="0" w:color="auto"/>
              <w:bottom w:val="single" w:sz="4" w:space="0" w:color="auto"/>
              <w:right w:val="single" w:sz="4" w:space="0" w:color="auto"/>
            </w:tcBorders>
          </w:tcPr>
          <w:p w14:paraId="1C5A3B94" w14:textId="77777777" w:rsidR="00273B10" w:rsidRPr="00F60F28" w:rsidRDefault="00273B10" w:rsidP="00273B10">
            <w:pPr>
              <w:numPr>
                <w:ilvl w:val="0"/>
                <w:numId w:val="64"/>
              </w:numPr>
              <w:spacing w:after="0" w:line="240" w:lineRule="auto"/>
              <w:ind w:left="177" w:hanging="177"/>
              <w:contextualSpacing/>
              <w:rPr>
                <w:color w:val="auto"/>
                <w:sz w:val="22"/>
                <w:lang w:val="en-US"/>
              </w:rPr>
            </w:pPr>
            <w:r w:rsidRPr="00A04D1F">
              <w:rPr>
                <w:color w:val="auto"/>
                <w:sz w:val="22"/>
              </w:rPr>
              <w:t>Take preventive measures to avoid accidental spills of the group's oils and hydrocarbons</w:t>
            </w:r>
          </w:p>
        </w:tc>
        <w:tc>
          <w:tcPr>
            <w:tcW w:w="810" w:type="pct"/>
            <w:tcBorders>
              <w:top w:val="single" w:sz="4" w:space="0" w:color="auto"/>
              <w:left w:val="single" w:sz="4" w:space="0" w:color="auto"/>
              <w:bottom w:val="single" w:sz="4" w:space="0" w:color="auto"/>
              <w:right w:val="single" w:sz="4" w:space="0" w:color="auto"/>
            </w:tcBorders>
          </w:tcPr>
          <w:p w14:paraId="4CAC56C2" w14:textId="77777777" w:rsidR="00273B10" w:rsidRPr="00F60F28" w:rsidRDefault="00273B10" w:rsidP="002A093D">
            <w:pPr>
              <w:tabs>
                <w:tab w:val="left" w:pos="864"/>
                <w:tab w:val="left" w:pos="1152"/>
                <w:tab w:val="left" w:pos="1440"/>
                <w:tab w:val="left" w:pos="1728"/>
                <w:tab w:val="right" w:pos="9360"/>
              </w:tabs>
              <w:spacing w:after="0" w:line="240" w:lineRule="auto"/>
              <w:rPr>
                <w:bCs/>
                <w:color w:val="auto"/>
                <w:sz w:val="22"/>
                <w:lang w:val="en-US"/>
              </w:rPr>
            </w:pPr>
          </w:p>
        </w:tc>
      </w:tr>
      <w:tr w:rsidR="00273B10" w:rsidRPr="001D48F7" w14:paraId="28BE4DCD" w14:textId="77777777" w:rsidTr="002A093D">
        <w:trPr>
          <w:trHeight w:val="345"/>
          <w:jc w:val="center"/>
        </w:trPr>
        <w:tc>
          <w:tcPr>
            <w:tcW w:w="1065" w:type="pct"/>
            <w:vMerge w:val="restart"/>
            <w:tcBorders>
              <w:left w:val="single" w:sz="4" w:space="0" w:color="auto"/>
              <w:right w:val="single" w:sz="4" w:space="0" w:color="auto"/>
            </w:tcBorders>
          </w:tcPr>
          <w:p w14:paraId="4E8D500A" w14:textId="77777777" w:rsidR="00273B10" w:rsidRPr="00F60F28" w:rsidRDefault="00273B10" w:rsidP="002A093D">
            <w:pPr>
              <w:tabs>
                <w:tab w:val="left" w:pos="864"/>
                <w:tab w:val="left" w:pos="1152"/>
                <w:tab w:val="left" w:pos="1440"/>
                <w:tab w:val="left" w:pos="1728"/>
                <w:tab w:val="right" w:pos="9360"/>
              </w:tabs>
              <w:spacing w:after="0" w:line="240" w:lineRule="auto"/>
              <w:ind w:left="0"/>
              <w:contextualSpacing/>
              <w:rPr>
                <w:color w:val="FF0000"/>
                <w:sz w:val="22"/>
                <w:highlight w:val="yellow"/>
                <w:lang w:val="en-US"/>
              </w:rPr>
            </w:pPr>
            <w:r w:rsidRPr="00A04D1F">
              <w:rPr>
                <w:color w:val="auto"/>
                <w:sz w:val="22"/>
              </w:rPr>
              <w:t>Discharges of wastewater, effluents and wastewater from slaughter and packaging operations</w:t>
            </w:r>
          </w:p>
        </w:tc>
        <w:tc>
          <w:tcPr>
            <w:tcW w:w="697" w:type="pct"/>
            <w:vMerge w:val="restart"/>
            <w:tcBorders>
              <w:top w:val="single" w:sz="4" w:space="0" w:color="auto"/>
              <w:left w:val="single" w:sz="4" w:space="0" w:color="auto"/>
              <w:right w:val="single" w:sz="4" w:space="0" w:color="auto"/>
            </w:tcBorders>
          </w:tcPr>
          <w:p w14:paraId="1E447E74" w14:textId="77777777" w:rsidR="00273B10" w:rsidRPr="00F60F28" w:rsidRDefault="00273B10" w:rsidP="002A093D">
            <w:pPr>
              <w:widowControl w:val="0"/>
              <w:suppressAutoHyphens/>
              <w:autoSpaceDE w:val="0"/>
              <w:autoSpaceDN w:val="0"/>
              <w:adjustRightInd w:val="0"/>
              <w:spacing w:before="120" w:after="0" w:line="240" w:lineRule="auto"/>
              <w:ind w:left="0"/>
              <w:rPr>
                <w:color w:val="FF0000"/>
                <w:sz w:val="22"/>
                <w:highlight w:val="yellow"/>
                <w:lang w:val="en-US"/>
              </w:rPr>
            </w:pPr>
          </w:p>
        </w:tc>
        <w:tc>
          <w:tcPr>
            <w:tcW w:w="646" w:type="pct"/>
            <w:tcBorders>
              <w:top w:val="single" w:sz="4" w:space="0" w:color="auto"/>
              <w:left w:val="single" w:sz="4" w:space="0" w:color="auto"/>
              <w:bottom w:val="single" w:sz="4" w:space="0" w:color="auto"/>
              <w:right w:val="single" w:sz="4" w:space="0" w:color="auto"/>
            </w:tcBorders>
          </w:tcPr>
          <w:p w14:paraId="44B3F46B" w14:textId="77777777" w:rsidR="00273B10" w:rsidRPr="00F60F28" w:rsidRDefault="00273B10" w:rsidP="002A093D">
            <w:pPr>
              <w:widowControl w:val="0"/>
              <w:suppressAutoHyphens/>
              <w:autoSpaceDE w:val="0"/>
              <w:autoSpaceDN w:val="0"/>
              <w:adjustRightInd w:val="0"/>
              <w:spacing w:before="120" w:after="0" w:line="240" w:lineRule="auto"/>
              <w:ind w:left="0"/>
              <w:rPr>
                <w:color w:val="FF0000"/>
                <w:sz w:val="22"/>
                <w:highlight w:val="yellow"/>
                <w:lang w:val="en-US"/>
              </w:rPr>
            </w:pPr>
            <w:r w:rsidRPr="00A04D1F">
              <w:rPr>
                <w:color w:val="auto"/>
                <w:sz w:val="22"/>
              </w:rPr>
              <w:t>Groundwater and surface water pollution</w:t>
            </w:r>
          </w:p>
        </w:tc>
        <w:tc>
          <w:tcPr>
            <w:tcW w:w="474" w:type="pct"/>
            <w:vMerge w:val="restart"/>
            <w:tcBorders>
              <w:top w:val="single" w:sz="4" w:space="0" w:color="auto"/>
              <w:left w:val="single" w:sz="4" w:space="0" w:color="auto"/>
              <w:right w:val="single" w:sz="4" w:space="0" w:color="auto"/>
            </w:tcBorders>
          </w:tcPr>
          <w:p w14:paraId="46B48343" w14:textId="77777777" w:rsidR="00273B10" w:rsidRPr="00A04D1F" w:rsidRDefault="00273B10" w:rsidP="002A093D">
            <w:pPr>
              <w:tabs>
                <w:tab w:val="left" w:pos="864"/>
                <w:tab w:val="left" w:pos="1152"/>
                <w:tab w:val="left" w:pos="1440"/>
                <w:tab w:val="left" w:pos="1728"/>
                <w:tab w:val="right" w:pos="9360"/>
              </w:tabs>
              <w:spacing w:after="0" w:line="240" w:lineRule="auto"/>
              <w:rPr>
                <w:noProof/>
                <w:sz w:val="22"/>
                <w:lang w:val="fr-FR"/>
              </w:rPr>
            </w:pPr>
            <w:r w:rsidRPr="00A04D1F">
              <w:rPr>
                <w:noProof/>
                <w:sz w:val="22"/>
              </w:rPr>
              <w:t>Weak</w:t>
            </w:r>
          </w:p>
        </w:tc>
        <w:tc>
          <w:tcPr>
            <w:tcW w:w="1308" w:type="pct"/>
            <w:vMerge w:val="restart"/>
            <w:tcBorders>
              <w:top w:val="single" w:sz="4" w:space="0" w:color="auto"/>
              <w:left w:val="single" w:sz="4" w:space="0" w:color="auto"/>
              <w:right w:val="single" w:sz="4" w:space="0" w:color="auto"/>
            </w:tcBorders>
          </w:tcPr>
          <w:p w14:paraId="161C8BBE" w14:textId="77777777" w:rsidR="00273B10" w:rsidRPr="00F60F28" w:rsidRDefault="00273B10" w:rsidP="00273B10">
            <w:pPr>
              <w:numPr>
                <w:ilvl w:val="0"/>
                <w:numId w:val="64"/>
              </w:numPr>
              <w:spacing w:after="0" w:line="240" w:lineRule="auto"/>
              <w:ind w:left="177" w:hanging="177"/>
              <w:contextualSpacing/>
              <w:rPr>
                <w:color w:val="auto"/>
                <w:sz w:val="22"/>
                <w:lang w:val="en-US"/>
              </w:rPr>
            </w:pPr>
            <w:r w:rsidRPr="00A04D1F">
              <w:rPr>
                <w:color w:val="auto"/>
                <w:sz w:val="22"/>
              </w:rPr>
              <w:t xml:space="preserve">Take preventative measures to avoid accidental effluent spills when emptying septic tanks </w:t>
            </w:r>
          </w:p>
          <w:p w14:paraId="6029A8CD" w14:textId="77777777" w:rsidR="00273B10" w:rsidRPr="00F60F28" w:rsidRDefault="00273B10" w:rsidP="00273B10">
            <w:pPr>
              <w:numPr>
                <w:ilvl w:val="0"/>
                <w:numId w:val="64"/>
              </w:numPr>
              <w:spacing w:after="0" w:line="240" w:lineRule="auto"/>
              <w:ind w:left="177" w:hanging="177"/>
              <w:contextualSpacing/>
              <w:rPr>
                <w:color w:val="auto"/>
                <w:sz w:val="22"/>
                <w:lang w:val="en-US"/>
              </w:rPr>
            </w:pPr>
            <w:r w:rsidRPr="00A04D1F">
              <w:rPr>
                <w:color w:val="auto"/>
                <w:sz w:val="22"/>
              </w:rPr>
              <w:t>Installation of a wastewater treatment plant for regular wastewater treatment.</w:t>
            </w:r>
          </w:p>
          <w:p w14:paraId="393DA3D4" w14:textId="77777777" w:rsidR="00273B10" w:rsidRPr="00F60F28" w:rsidRDefault="00273B10" w:rsidP="00273B10">
            <w:pPr>
              <w:numPr>
                <w:ilvl w:val="0"/>
                <w:numId w:val="64"/>
              </w:numPr>
              <w:spacing w:after="0" w:line="240" w:lineRule="auto"/>
              <w:ind w:left="177" w:hanging="177"/>
              <w:contextualSpacing/>
              <w:rPr>
                <w:color w:val="auto"/>
                <w:sz w:val="22"/>
                <w:lang w:val="en-US"/>
              </w:rPr>
            </w:pPr>
            <w:r w:rsidRPr="00A04D1F">
              <w:rPr>
                <w:color w:val="auto"/>
                <w:sz w:val="22"/>
              </w:rPr>
              <w:t>Perform periodic maintenance on MS facilities</w:t>
            </w:r>
          </w:p>
        </w:tc>
        <w:tc>
          <w:tcPr>
            <w:tcW w:w="810" w:type="pct"/>
            <w:vMerge w:val="restart"/>
            <w:tcBorders>
              <w:top w:val="single" w:sz="4" w:space="0" w:color="auto"/>
              <w:left w:val="single" w:sz="4" w:space="0" w:color="auto"/>
              <w:right w:val="single" w:sz="4" w:space="0" w:color="auto"/>
            </w:tcBorders>
          </w:tcPr>
          <w:p w14:paraId="0CC2D050" w14:textId="77777777" w:rsidR="00273B10" w:rsidRPr="00F60F28" w:rsidRDefault="00273B10" w:rsidP="002A093D">
            <w:pPr>
              <w:tabs>
                <w:tab w:val="left" w:pos="864"/>
                <w:tab w:val="left" w:pos="1152"/>
                <w:tab w:val="left" w:pos="1440"/>
                <w:tab w:val="left" w:pos="1728"/>
                <w:tab w:val="right" w:pos="9360"/>
              </w:tabs>
              <w:spacing w:after="0" w:line="240" w:lineRule="auto"/>
              <w:rPr>
                <w:bCs/>
                <w:sz w:val="22"/>
                <w:lang w:val="en-US"/>
              </w:rPr>
            </w:pPr>
          </w:p>
        </w:tc>
      </w:tr>
      <w:tr w:rsidR="00273B10" w:rsidRPr="00A04D1F" w14:paraId="2C4C9E1E" w14:textId="77777777" w:rsidTr="002A093D">
        <w:trPr>
          <w:trHeight w:val="345"/>
          <w:jc w:val="center"/>
        </w:trPr>
        <w:tc>
          <w:tcPr>
            <w:tcW w:w="1065" w:type="pct"/>
            <w:vMerge/>
            <w:tcBorders>
              <w:left w:val="single" w:sz="4" w:space="0" w:color="auto"/>
              <w:right w:val="single" w:sz="4" w:space="0" w:color="auto"/>
            </w:tcBorders>
          </w:tcPr>
          <w:p w14:paraId="27BB88EA" w14:textId="77777777" w:rsidR="00273B10" w:rsidRPr="00F60F28" w:rsidRDefault="00273B10" w:rsidP="002A093D">
            <w:pPr>
              <w:tabs>
                <w:tab w:val="left" w:pos="864"/>
                <w:tab w:val="left" w:pos="1152"/>
                <w:tab w:val="left" w:pos="1440"/>
                <w:tab w:val="left" w:pos="1728"/>
                <w:tab w:val="right" w:pos="9360"/>
              </w:tabs>
              <w:spacing w:after="0" w:line="240" w:lineRule="auto"/>
              <w:ind w:left="0"/>
              <w:contextualSpacing/>
              <w:rPr>
                <w:sz w:val="22"/>
                <w:highlight w:val="yellow"/>
                <w:lang w:val="en-US"/>
              </w:rPr>
            </w:pPr>
          </w:p>
        </w:tc>
        <w:tc>
          <w:tcPr>
            <w:tcW w:w="697" w:type="pct"/>
            <w:vMerge/>
            <w:tcBorders>
              <w:left w:val="single" w:sz="4" w:space="0" w:color="auto"/>
              <w:bottom w:val="single" w:sz="4" w:space="0" w:color="auto"/>
              <w:right w:val="single" w:sz="4" w:space="0" w:color="auto"/>
            </w:tcBorders>
          </w:tcPr>
          <w:p w14:paraId="608051DF" w14:textId="77777777" w:rsidR="00273B10" w:rsidRPr="00F60F28" w:rsidRDefault="00273B10" w:rsidP="002A093D">
            <w:pPr>
              <w:spacing w:after="0" w:line="240" w:lineRule="auto"/>
              <w:rPr>
                <w:bCs/>
                <w:sz w:val="22"/>
                <w:lang w:val="en-US"/>
              </w:rPr>
            </w:pPr>
          </w:p>
        </w:tc>
        <w:tc>
          <w:tcPr>
            <w:tcW w:w="646" w:type="pct"/>
            <w:tcBorders>
              <w:top w:val="single" w:sz="4" w:space="0" w:color="auto"/>
              <w:left w:val="single" w:sz="4" w:space="0" w:color="auto"/>
              <w:bottom w:val="single" w:sz="4" w:space="0" w:color="auto"/>
              <w:right w:val="single" w:sz="4" w:space="0" w:color="auto"/>
            </w:tcBorders>
          </w:tcPr>
          <w:p w14:paraId="35D1C230" w14:textId="77777777" w:rsidR="00273B10" w:rsidRPr="00A04D1F" w:rsidRDefault="00273B10" w:rsidP="002A093D">
            <w:pPr>
              <w:widowControl w:val="0"/>
              <w:suppressAutoHyphens/>
              <w:autoSpaceDE w:val="0"/>
              <w:autoSpaceDN w:val="0"/>
              <w:adjustRightInd w:val="0"/>
              <w:spacing w:before="120" w:after="0" w:line="240" w:lineRule="auto"/>
              <w:ind w:left="0"/>
              <w:rPr>
                <w:color w:val="FF0000"/>
                <w:sz w:val="22"/>
                <w:highlight w:val="yellow"/>
                <w:lang w:val="fr-FR"/>
              </w:rPr>
            </w:pPr>
            <w:r w:rsidRPr="00A04D1F">
              <w:rPr>
                <w:color w:val="auto"/>
                <w:sz w:val="22"/>
              </w:rPr>
              <w:t>Air Pollution</w:t>
            </w:r>
          </w:p>
        </w:tc>
        <w:tc>
          <w:tcPr>
            <w:tcW w:w="474" w:type="pct"/>
            <w:vMerge/>
            <w:tcBorders>
              <w:left w:val="single" w:sz="4" w:space="0" w:color="auto"/>
              <w:bottom w:val="single" w:sz="4" w:space="0" w:color="auto"/>
              <w:right w:val="single" w:sz="4" w:space="0" w:color="auto"/>
            </w:tcBorders>
          </w:tcPr>
          <w:p w14:paraId="4B136DAC" w14:textId="77777777" w:rsidR="00273B10" w:rsidRPr="00A04D1F" w:rsidRDefault="00273B10" w:rsidP="002A093D">
            <w:pPr>
              <w:widowControl w:val="0"/>
              <w:suppressAutoHyphens/>
              <w:autoSpaceDE w:val="0"/>
              <w:autoSpaceDN w:val="0"/>
              <w:adjustRightInd w:val="0"/>
              <w:spacing w:after="0" w:line="240" w:lineRule="auto"/>
              <w:contextualSpacing/>
              <w:rPr>
                <w:noProof/>
                <w:sz w:val="22"/>
                <w:lang w:val="fr-FR"/>
              </w:rPr>
            </w:pPr>
          </w:p>
        </w:tc>
        <w:tc>
          <w:tcPr>
            <w:tcW w:w="1308" w:type="pct"/>
            <w:vMerge/>
            <w:tcBorders>
              <w:left w:val="single" w:sz="4" w:space="0" w:color="auto"/>
              <w:bottom w:val="single" w:sz="4" w:space="0" w:color="auto"/>
              <w:right w:val="single" w:sz="4" w:space="0" w:color="auto"/>
            </w:tcBorders>
          </w:tcPr>
          <w:p w14:paraId="43634F34" w14:textId="77777777" w:rsidR="00273B10" w:rsidRPr="00A04D1F" w:rsidRDefault="00273B10" w:rsidP="002A093D">
            <w:pPr>
              <w:widowControl w:val="0"/>
              <w:suppressAutoHyphens/>
              <w:autoSpaceDE w:val="0"/>
              <w:autoSpaceDN w:val="0"/>
              <w:adjustRightInd w:val="0"/>
              <w:spacing w:after="0" w:line="240" w:lineRule="auto"/>
              <w:contextualSpacing/>
              <w:rPr>
                <w:noProof/>
                <w:sz w:val="22"/>
                <w:lang w:val="fr-FR"/>
              </w:rPr>
            </w:pPr>
          </w:p>
        </w:tc>
        <w:tc>
          <w:tcPr>
            <w:tcW w:w="810" w:type="pct"/>
            <w:vMerge/>
            <w:tcBorders>
              <w:left w:val="single" w:sz="4" w:space="0" w:color="auto"/>
              <w:bottom w:val="single" w:sz="4" w:space="0" w:color="auto"/>
              <w:right w:val="single" w:sz="4" w:space="0" w:color="auto"/>
            </w:tcBorders>
          </w:tcPr>
          <w:p w14:paraId="53E2510F" w14:textId="77777777" w:rsidR="00273B10" w:rsidRPr="00A04D1F" w:rsidRDefault="00273B10" w:rsidP="002A093D">
            <w:pPr>
              <w:tabs>
                <w:tab w:val="left" w:pos="864"/>
                <w:tab w:val="left" w:pos="1152"/>
                <w:tab w:val="left" w:pos="1440"/>
                <w:tab w:val="left" w:pos="1728"/>
                <w:tab w:val="right" w:pos="9360"/>
              </w:tabs>
              <w:spacing w:after="0" w:line="240" w:lineRule="auto"/>
              <w:rPr>
                <w:bCs/>
                <w:sz w:val="22"/>
                <w:lang w:val="fr-FR"/>
              </w:rPr>
            </w:pPr>
          </w:p>
        </w:tc>
      </w:tr>
      <w:tr w:rsidR="00273B10" w:rsidRPr="00A04D1F" w14:paraId="44991CAC" w14:textId="77777777" w:rsidTr="002A093D">
        <w:trPr>
          <w:trHeight w:val="345"/>
          <w:jc w:val="center"/>
        </w:trPr>
        <w:tc>
          <w:tcPr>
            <w:tcW w:w="1065" w:type="pct"/>
            <w:tcBorders>
              <w:left w:val="single" w:sz="4" w:space="0" w:color="auto"/>
              <w:right w:val="single" w:sz="4" w:space="0" w:color="auto"/>
            </w:tcBorders>
          </w:tcPr>
          <w:p w14:paraId="125AAD6F" w14:textId="77777777" w:rsidR="00273B10" w:rsidRPr="00A04D1F" w:rsidRDefault="00273B10" w:rsidP="002A093D">
            <w:pPr>
              <w:tabs>
                <w:tab w:val="left" w:pos="864"/>
                <w:tab w:val="left" w:pos="1152"/>
                <w:tab w:val="left" w:pos="1440"/>
                <w:tab w:val="left" w:pos="1728"/>
                <w:tab w:val="right" w:pos="9360"/>
              </w:tabs>
              <w:spacing w:after="0" w:line="240" w:lineRule="auto"/>
              <w:ind w:left="0"/>
              <w:contextualSpacing/>
              <w:rPr>
                <w:color w:val="auto"/>
                <w:sz w:val="22"/>
                <w:lang w:val="fr-FR"/>
              </w:rPr>
            </w:pPr>
            <w:r w:rsidRPr="00A04D1F">
              <w:rPr>
                <w:color w:val="auto"/>
                <w:sz w:val="22"/>
              </w:rPr>
              <w:t xml:space="preserve">Solid waste generation, </w:t>
            </w:r>
          </w:p>
        </w:tc>
        <w:tc>
          <w:tcPr>
            <w:tcW w:w="697" w:type="pct"/>
            <w:tcBorders>
              <w:top w:val="single" w:sz="4" w:space="0" w:color="auto"/>
              <w:left w:val="single" w:sz="4" w:space="0" w:color="auto"/>
              <w:bottom w:val="single" w:sz="4" w:space="0" w:color="auto"/>
              <w:right w:val="single" w:sz="4" w:space="0" w:color="auto"/>
            </w:tcBorders>
          </w:tcPr>
          <w:p w14:paraId="3BBC2835" w14:textId="77777777" w:rsidR="00273B10" w:rsidRPr="00A04D1F" w:rsidRDefault="00273B10" w:rsidP="002A093D">
            <w:pPr>
              <w:spacing w:after="0" w:line="240" w:lineRule="auto"/>
              <w:rPr>
                <w:bCs/>
                <w:sz w:val="22"/>
                <w:lang w:val="fr-FR"/>
              </w:rPr>
            </w:pPr>
          </w:p>
        </w:tc>
        <w:tc>
          <w:tcPr>
            <w:tcW w:w="646" w:type="pct"/>
            <w:tcBorders>
              <w:top w:val="single" w:sz="4" w:space="0" w:color="auto"/>
              <w:left w:val="single" w:sz="4" w:space="0" w:color="auto"/>
              <w:bottom w:val="single" w:sz="4" w:space="0" w:color="auto"/>
              <w:right w:val="single" w:sz="4" w:space="0" w:color="auto"/>
            </w:tcBorders>
          </w:tcPr>
          <w:p w14:paraId="3C5F4B87" w14:textId="77777777" w:rsidR="00273B10" w:rsidRPr="00A04D1F" w:rsidRDefault="00273B10" w:rsidP="002A093D">
            <w:pPr>
              <w:spacing w:after="0" w:line="240" w:lineRule="auto"/>
              <w:ind w:left="1" w:firstLine="0"/>
              <w:jc w:val="left"/>
              <w:rPr>
                <w:color w:val="auto"/>
                <w:sz w:val="22"/>
                <w:lang w:val="fr-FR"/>
              </w:rPr>
            </w:pPr>
            <w:r w:rsidRPr="00A04D1F">
              <w:rPr>
                <w:color w:val="auto"/>
                <w:sz w:val="22"/>
              </w:rPr>
              <w:t xml:space="preserve">Soil pollution  </w:t>
            </w:r>
          </w:p>
          <w:p w14:paraId="2EE13E74" w14:textId="77777777" w:rsidR="00273B10" w:rsidRPr="00A04D1F" w:rsidRDefault="00273B10" w:rsidP="002A093D">
            <w:pPr>
              <w:widowControl w:val="0"/>
              <w:suppressAutoHyphens/>
              <w:autoSpaceDE w:val="0"/>
              <w:autoSpaceDN w:val="0"/>
              <w:adjustRightInd w:val="0"/>
              <w:spacing w:before="120" w:after="0" w:line="240" w:lineRule="auto"/>
              <w:ind w:left="0"/>
              <w:rPr>
                <w:color w:val="FF0000"/>
                <w:sz w:val="22"/>
                <w:highlight w:val="yellow"/>
                <w:lang w:val="fr-FR"/>
              </w:rPr>
            </w:pPr>
          </w:p>
        </w:tc>
        <w:tc>
          <w:tcPr>
            <w:tcW w:w="474" w:type="pct"/>
            <w:tcBorders>
              <w:top w:val="single" w:sz="4" w:space="0" w:color="auto"/>
              <w:left w:val="single" w:sz="4" w:space="0" w:color="auto"/>
              <w:bottom w:val="single" w:sz="4" w:space="0" w:color="auto"/>
              <w:right w:val="single" w:sz="4" w:space="0" w:color="auto"/>
            </w:tcBorders>
          </w:tcPr>
          <w:p w14:paraId="1225BBC4" w14:textId="77777777" w:rsidR="00273B10" w:rsidRPr="00A04D1F" w:rsidRDefault="00273B10" w:rsidP="002A093D">
            <w:pPr>
              <w:tabs>
                <w:tab w:val="left" w:pos="864"/>
                <w:tab w:val="left" w:pos="1152"/>
                <w:tab w:val="left" w:pos="1440"/>
                <w:tab w:val="left" w:pos="1728"/>
                <w:tab w:val="right" w:pos="9360"/>
              </w:tabs>
              <w:spacing w:after="0" w:line="240" w:lineRule="auto"/>
              <w:rPr>
                <w:noProof/>
                <w:sz w:val="22"/>
                <w:lang w:val="fr-FR"/>
              </w:rPr>
            </w:pPr>
            <w:r w:rsidRPr="00A04D1F">
              <w:rPr>
                <w:noProof/>
                <w:sz w:val="22"/>
              </w:rPr>
              <w:t>Average</w:t>
            </w:r>
          </w:p>
        </w:tc>
        <w:tc>
          <w:tcPr>
            <w:tcW w:w="1308" w:type="pct"/>
            <w:tcBorders>
              <w:top w:val="single" w:sz="4" w:space="0" w:color="auto"/>
              <w:left w:val="single" w:sz="4" w:space="0" w:color="auto"/>
              <w:bottom w:val="single" w:sz="4" w:space="0" w:color="auto"/>
              <w:right w:val="single" w:sz="4" w:space="0" w:color="auto"/>
            </w:tcBorders>
          </w:tcPr>
          <w:p w14:paraId="4CA0F697" w14:textId="77777777" w:rsidR="00273B10" w:rsidRPr="00F60F28" w:rsidRDefault="00273B10" w:rsidP="00273B10">
            <w:pPr>
              <w:numPr>
                <w:ilvl w:val="0"/>
                <w:numId w:val="64"/>
              </w:numPr>
              <w:spacing w:after="0" w:line="240" w:lineRule="auto"/>
              <w:ind w:left="177" w:hanging="177"/>
              <w:contextualSpacing/>
              <w:rPr>
                <w:color w:val="auto"/>
                <w:sz w:val="22"/>
                <w:lang w:val="en-US"/>
              </w:rPr>
            </w:pPr>
            <w:r w:rsidRPr="00A04D1F">
              <w:rPr>
                <w:color w:val="auto"/>
                <w:sz w:val="22"/>
              </w:rPr>
              <w:t xml:space="preserve">Have a garbage bin and subcontract with a garbage removal company </w:t>
            </w:r>
          </w:p>
        </w:tc>
        <w:tc>
          <w:tcPr>
            <w:tcW w:w="810" w:type="pct"/>
            <w:tcBorders>
              <w:top w:val="single" w:sz="4" w:space="0" w:color="auto"/>
              <w:left w:val="single" w:sz="4" w:space="0" w:color="auto"/>
              <w:bottom w:val="single" w:sz="4" w:space="0" w:color="auto"/>
              <w:right w:val="single" w:sz="4" w:space="0" w:color="auto"/>
            </w:tcBorders>
          </w:tcPr>
          <w:p w14:paraId="5620D506" w14:textId="77777777" w:rsidR="00273B10" w:rsidRPr="00F60F28" w:rsidRDefault="00273B10" w:rsidP="002A093D">
            <w:pPr>
              <w:tabs>
                <w:tab w:val="left" w:pos="864"/>
                <w:tab w:val="left" w:pos="1152"/>
                <w:tab w:val="left" w:pos="1440"/>
                <w:tab w:val="left" w:pos="1728"/>
                <w:tab w:val="right" w:pos="9360"/>
              </w:tabs>
              <w:spacing w:after="0" w:line="240" w:lineRule="auto"/>
              <w:rPr>
                <w:bCs/>
                <w:sz w:val="22"/>
                <w:lang w:val="en-US"/>
              </w:rPr>
            </w:pPr>
          </w:p>
        </w:tc>
      </w:tr>
      <w:tr w:rsidR="00273B10" w:rsidRPr="00A04D1F" w14:paraId="22985B78" w14:textId="77777777" w:rsidTr="002A093D">
        <w:trPr>
          <w:trHeight w:val="546"/>
          <w:jc w:val="center"/>
        </w:trPr>
        <w:tc>
          <w:tcPr>
            <w:tcW w:w="1065" w:type="pct"/>
            <w:tcBorders>
              <w:left w:val="single" w:sz="4" w:space="0" w:color="auto"/>
              <w:bottom w:val="single" w:sz="4" w:space="0" w:color="auto"/>
              <w:right w:val="single" w:sz="4" w:space="0" w:color="auto"/>
            </w:tcBorders>
            <w:vAlign w:val="center"/>
          </w:tcPr>
          <w:p w14:paraId="40EDD5FD" w14:textId="77777777" w:rsidR="00273B10" w:rsidRPr="00F60F28" w:rsidRDefault="00273B10" w:rsidP="002A093D">
            <w:pPr>
              <w:spacing w:after="0" w:line="240" w:lineRule="auto"/>
              <w:ind w:left="1" w:firstLine="0"/>
              <w:jc w:val="left"/>
              <w:rPr>
                <w:b/>
                <w:noProof/>
                <w:sz w:val="22"/>
                <w:lang w:val="en-US" w:eastAsia="fr-FR"/>
              </w:rPr>
            </w:pPr>
            <w:r w:rsidRPr="00A04D1F">
              <w:rPr>
                <w:color w:val="auto"/>
                <w:sz w:val="22"/>
              </w:rPr>
              <w:lastRenderedPageBreak/>
              <w:t>Recruitment of workers, operation of the slaughterhouse, circulation of carcass transport vehicles, production of waste</w:t>
            </w:r>
          </w:p>
        </w:tc>
        <w:tc>
          <w:tcPr>
            <w:tcW w:w="697" w:type="pct"/>
            <w:tcBorders>
              <w:top w:val="single" w:sz="4" w:space="0" w:color="auto"/>
              <w:left w:val="single" w:sz="4" w:space="0" w:color="auto"/>
              <w:bottom w:val="single" w:sz="4" w:space="0" w:color="auto"/>
              <w:right w:val="single" w:sz="4" w:space="0" w:color="auto"/>
            </w:tcBorders>
            <w:vAlign w:val="center"/>
          </w:tcPr>
          <w:p w14:paraId="7F372D23" w14:textId="77777777" w:rsidR="00273B10" w:rsidRPr="00F60F28" w:rsidRDefault="00273B10" w:rsidP="002A093D">
            <w:pPr>
              <w:spacing w:after="0" w:line="240" w:lineRule="auto"/>
              <w:ind w:left="1" w:firstLine="0"/>
              <w:jc w:val="left"/>
              <w:rPr>
                <w:noProof/>
                <w:sz w:val="22"/>
                <w:lang w:val="en-US"/>
              </w:rPr>
            </w:pPr>
            <w:r w:rsidRPr="00A04D1F">
              <w:rPr>
                <w:color w:val="auto"/>
                <w:sz w:val="22"/>
              </w:rPr>
              <w:t>Creation of 145 direct jobs in the first year, reaching 270 direct jobs at cruising speed.</w:t>
            </w:r>
          </w:p>
        </w:tc>
        <w:tc>
          <w:tcPr>
            <w:tcW w:w="646" w:type="pct"/>
            <w:tcBorders>
              <w:top w:val="single" w:sz="4" w:space="0" w:color="auto"/>
              <w:left w:val="single" w:sz="4" w:space="0" w:color="auto"/>
              <w:bottom w:val="single" w:sz="4" w:space="0" w:color="auto"/>
              <w:right w:val="single" w:sz="4" w:space="0" w:color="auto"/>
            </w:tcBorders>
          </w:tcPr>
          <w:p w14:paraId="02CB9CF1" w14:textId="77777777" w:rsidR="00273B10" w:rsidRPr="00F60F28" w:rsidRDefault="00273B10" w:rsidP="002A093D">
            <w:pPr>
              <w:spacing w:after="0" w:line="240" w:lineRule="auto"/>
              <w:ind w:left="1" w:firstLine="0"/>
              <w:jc w:val="left"/>
              <w:rPr>
                <w:color w:val="auto"/>
                <w:sz w:val="22"/>
                <w:lang w:val="en-US"/>
              </w:rPr>
            </w:pPr>
          </w:p>
        </w:tc>
        <w:tc>
          <w:tcPr>
            <w:tcW w:w="474" w:type="pct"/>
            <w:tcBorders>
              <w:top w:val="single" w:sz="4" w:space="0" w:color="auto"/>
              <w:left w:val="single" w:sz="4" w:space="0" w:color="auto"/>
              <w:bottom w:val="single" w:sz="4" w:space="0" w:color="auto"/>
              <w:right w:val="single" w:sz="4" w:space="0" w:color="auto"/>
            </w:tcBorders>
          </w:tcPr>
          <w:p w14:paraId="58507B87" w14:textId="77777777" w:rsidR="00273B10" w:rsidRPr="00A04D1F" w:rsidRDefault="00273B10" w:rsidP="002A093D">
            <w:pPr>
              <w:tabs>
                <w:tab w:val="left" w:pos="864"/>
                <w:tab w:val="left" w:pos="1152"/>
                <w:tab w:val="left" w:pos="1440"/>
                <w:tab w:val="left" w:pos="1728"/>
                <w:tab w:val="right" w:pos="9360"/>
              </w:tabs>
              <w:spacing w:after="0" w:line="240" w:lineRule="auto"/>
              <w:rPr>
                <w:noProof/>
                <w:sz w:val="22"/>
                <w:lang w:val="fr-FR"/>
              </w:rPr>
            </w:pPr>
            <w:r w:rsidRPr="00A04D1F">
              <w:rPr>
                <w:noProof/>
                <w:sz w:val="22"/>
              </w:rPr>
              <w:t>Major</w:t>
            </w:r>
          </w:p>
        </w:tc>
        <w:tc>
          <w:tcPr>
            <w:tcW w:w="1308" w:type="pct"/>
            <w:tcBorders>
              <w:top w:val="single" w:sz="4" w:space="0" w:color="auto"/>
              <w:left w:val="single" w:sz="4" w:space="0" w:color="auto"/>
              <w:bottom w:val="single" w:sz="4" w:space="0" w:color="auto"/>
              <w:right w:val="single" w:sz="4" w:space="0" w:color="auto"/>
            </w:tcBorders>
          </w:tcPr>
          <w:p w14:paraId="229FC9CE" w14:textId="77777777" w:rsidR="00273B10" w:rsidRPr="00A04D1F" w:rsidRDefault="00273B10" w:rsidP="002A093D">
            <w:pPr>
              <w:widowControl w:val="0"/>
              <w:suppressAutoHyphens/>
              <w:autoSpaceDE w:val="0"/>
              <w:autoSpaceDN w:val="0"/>
              <w:adjustRightInd w:val="0"/>
              <w:spacing w:before="120" w:after="0" w:line="240" w:lineRule="auto"/>
              <w:ind w:left="0" w:firstLine="0"/>
              <w:contextualSpacing/>
              <w:rPr>
                <w:bCs/>
                <w:sz w:val="22"/>
                <w:lang w:val="fr-FR"/>
              </w:rPr>
            </w:pPr>
          </w:p>
        </w:tc>
        <w:tc>
          <w:tcPr>
            <w:tcW w:w="810" w:type="pct"/>
            <w:tcBorders>
              <w:top w:val="single" w:sz="4" w:space="0" w:color="auto"/>
              <w:left w:val="single" w:sz="4" w:space="0" w:color="auto"/>
              <w:bottom w:val="single" w:sz="4" w:space="0" w:color="auto"/>
              <w:right w:val="single" w:sz="4" w:space="0" w:color="auto"/>
            </w:tcBorders>
          </w:tcPr>
          <w:p w14:paraId="670DB38F" w14:textId="77777777" w:rsidR="00273B10" w:rsidRPr="00F60F28" w:rsidRDefault="00273B10" w:rsidP="002A093D">
            <w:pPr>
              <w:spacing w:after="0" w:line="240" w:lineRule="auto"/>
              <w:ind w:left="1" w:firstLine="0"/>
              <w:jc w:val="left"/>
              <w:rPr>
                <w:color w:val="auto"/>
                <w:sz w:val="22"/>
                <w:lang w:val="en-US"/>
              </w:rPr>
            </w:pPr>
            <w:r w:rsidRPr="00A04D1F">
              <w:rPr>
                <w:color w:val="auto"/>
                <w:sz w:val="22"/>
              </w:rPr>
              <w:t>Prioritizing the local workforce when recruiting staff</w:t>
            </w:r>
          </w:p>
          <w:p w14:paraId="13AE58FB" w14:textId="77777777" w:rsidR="00273B10" w:rsidRPr="00F60F28" w:rsidRDefault="00273B10" w:rsidP="002A093D">
            <w:pPr>
              <w:spacing w:after="0" w:line="240" w:lineRule="auto"/>
              <w:ind w:left="1" w:firstLine="0"/>
              <w:jc w:val="left"/>
              <w:rPr>
                <w:b/>
                <w:noProof/>
                <w:sz w:val="22"/>
                <w:lang w:val="en-US"/>
              </w:rPr>
            </w:pPr>
            <w:r w:rsidRPr="00A04D1F">
              <w:rPr>
                <w:color w:val="auto"/>
                <w:sz w:val="22"/>
              </w:rPr>
              <w:t>Consider gender and local workforce when recruiting staff</w:t>
            </w:r>
          </w:p>
        </w:tc>
      </w:tr>
      <w:tr w:rsidR="00273B10" w:rsidRPr="00A04D1F" w14:paraId="3B32C421" w14:textId="77777777" w:rsidTr="002A093D">
        <w:trPr>
          <w:trHeight w:val="70"/>
          <w:jc w:val="center"/>
        </w:trPr>
        <w:tc>
          <w:tcPr>
            <w:tcW w:w="1065" w:type="pct"/>
            <w:tcBorders>
              <w:top w:val="single" w:sz="4" w:space="0" w:color="auto"/>
              <w:left w:val="single" w:sz="4" w:space="0" w:color="auto"/>
              <w:right w:val="single" w:sz="4" w:space="0" w:color="auto"/>
            </w:tcBorders>
          </w:tcPr>
          <w:p w14:paraId="49F9CC9B" w14:textId="77777777" w:rsidR="00273B10" w:rsidRPr="00F60F28" w:rsidRDefault="00273B10" w:rsidP="002A093D">
            <w:pPr>
              <w:spacing w:after="0" w:line="240" w:lineRule="auto"/>
              <w:ind w:left="1" w:right="98" w:firstLine="0"/>
              <w:jc w:val="left"/>
              <w:rPr>
                <w:b/>
                <w:noProof/>
                <w:sz w:val="22"/>
                <w:lang w:val="en-US" w:eastAsia="fr-FR"/>
              </w:rPr>
            </w:pPr>
            <w:r w:rsidRPr="00A04D1F">
              <w:rPr>
                <w:color w:val="auto"/>
                <w:sz w:val="22"/>
              </w:rPr>
              <w:t>Purchase of animals, goods and services, recruitment of personnel, sale of slaughterhouse products and by-products</w:t>
            </w:r>
          </w:p>
        </w:tc>
        <w:tc>
          <w:tcPr>
            <w:tcW w:w="697" w:type="pct"/>
            <w:tcBorders>
              <w:top w:val="single" w:sz="4" w:space="0" w:color="auto"/>
              <w:left w:val="single" w:sz="4" w:space="0" w:color="auto"/>
              <w:bottom w:val="single" w:sz="4" w:space="0" w:color="auto"/>
              <w:right w:val="single" w:sz="4" w:space="0" w:color="auto"/>
            </w:tcBorders>
          </w:tcPr>
          <w:p w14:paraId="0F2B3120" w14:textId="77777777" w:rsidR="00273B10" w:rsidRPr="00F60F28" w:rsidRDefault="00273B10" w:rsidP="002A093D">
            <w:pPr>
              <w:spacing w:after="0" w:line="240" w:lineRule="auto"/>
              <w:ind w:left="1" w:right="98" w:firstLine="0"/>
              <w:jc w:val="left"/>
              <w:rPr>
                <w:color w:val="auto"/>
                <w:sz w:val="22"/>
                <w:lang w:val="en-US"/>
              </w:rPr>
            </w:pPr>
            <w:r w:rsidRPr="00A04D1F">
              <w:rPr>
                <w:color w:val="auto"/>
                <w:sz w:val="22"/>
              </w:rPr>
              <w:t xml:space="preserve">Development of sources of income in the </w:t>
            </w:r>
            <w:proofErr w:type="spellStart"/>
            <w:r w:rsidRPr="00A04D1F">
              <w:rPr>
                <w:color w:val="auto"/>
                <w:sz w:val="22"/>
              </w:rPr>
              <w:t>agro</w:t>
            </w:r>
            <w:proofErr w:type="spellEnd"/>
            <w:r w:rsidRPr="00A04D1F">
              <w:rPr>
                <w:color w:val="auto"/>
                <w:sz w:val="22"/>
              </w:rPr>
              <w:t xml:space="preserve">-pastoral sector; </w:t>
            </w:r>
          </w:p>
          <w:p w14:paraId="070851CD" w14:textId="77777777" w:rsidR="00273B10" w:rsidRPr="00F60F28" w:rsidRDefault="00273B10" w:rsidP="002A093D">
            <w:pPr>
              <w:spacing w:after="0" w:line="240" w:lineRule="auto"/>
              <w:ind w:left="1" w:right="98" w:firstLine="0"/>
              <w:jc w:val="left"/>
              <w:rPr>
                <w:color w:val="auto"/>
                <w:sz w:val="22"/>
                <w:lang w:val="en-US"/>
              </w:rPr>
            </w:pPr>
            <w:r w:rsidRPr="00A04D1F">
              <w:rPr>
                <w:color w:val="auto"/>
                <w:sz w:val="22"/>
              </w:rPr>
              <w:t xml:space="preserve">Increasing the incomes of actors in the livestock value chain  </w:t>
            </w:r>
          </w:p>
        </w:tc>
        <w:tc>
          <w:tcPr>
            <w:tcW w:w="646" w:type="pct"/>
            <w:tcBorders>
              <w:top w:val="single" w:sz="4" w:space="0" w:color="auto"/>
              <w:left w:val="single" w:sz="4" w:space="0" w:color="auto"/>
              <w:bottom w:val="single" w:sz="4" w:space="0" w:color="auto"/>
              <w:right w:val="single" w:sz="4" w:space="0" w:color="auto"/>
            </w:tcBorders>
          </w:tcPr>
          <w:p w14:paraId="6536C949" w14:textId="77777777" w:rsidR="00273B10" w:rsidRPr="00F60F28" w:rsidRDefault="00273B10" w:rsidP="002A093D">
            <w:pPr>
              <w:widowControl w:val="0"/>
              <w:suppressAutoHyphens/>
              <w:autoSpaceDE w:val="0"/>
              <w:autoSpaceDN w:val="0"/>
              <w:adjustRightInd w:val="0"/>
              <w:spacing w:before="120" w:after="0" w:line="240" w:lineRule="auto"/>
              <w:rPr>
                <w:sz w:val="22"/>
                <w:lang w:val="en-US"/>
              </w:rPr>
            </w:pPr>
          </w:p>
        </w:tc>
        <w:tc>
          <w:tcPr>
            <w:tcW w:w="474" w:type="pct"/>
            <w:tcBorders>
              <w:top w:val="single" w:sz="4" w:space="0" w:color="auto"/>
              <w:left w:val="single" w:sz="4" w:space="0" w:color="auto"/>
              <w:bottom w:val="single" w:sz="4" w:space="0" w:color="auto"/>
              <w:right w:val="single" w:sz="4" w:space="0" w:color="auto"/>
            </w:tcBorders>
          </w:tcPr>
          <w:p w14:paraId="01D4EEFB" w14:textId="77777777" w:rsidR="00273B10" w:rsidRPr="00A04D1F" w:rsidRDefault="00273B10" w:rsidP="002A093D">
            <w:pPr>
              <w:tabs>
                <w:tab w:val="left" w:pos="864"/>
                <w:tab w:val="left" w:pos="1152"/>
                <w:tab w:val="left" w:pos="1440"/>
                <w:tab w:val="left" w:pos="1728"/>
                <w:tab w:val="right" w:pos="9360"/>
              </w:tabs>
              <w:spacing w:after="0" w:line="240" w:lineRule="auto"/>
              <w:rPr>
                <w:rFonts w:eastAsia="Century Gothic"/>
                <w:bCs/>
                <w:spacing w:val="-1"/>
                <w:position w:val="-1"/>
                <w:sz w:val="22"/>
                <w:lang w:val="fr-FR"/>
              </w:rPr>
            </w:pPr>
            <w:r w:rsidRPr="00A04D1F">
              <w:rPr>
                <w:rFonts w:eastAsia="Century Gothic"/>
                <w:spacing w:val="-1"/>
                <w:position w:val="-1"/>
                <w:sz w:val="22"/>
              </w:rPr>
              <w:t>Major premise</w:t>
            </w:r>
          </w:p>
        </w:tc>
        <w:tc>
          <w:tcPr>
            <w:tcW w:w="1308" w:type="pct"/>
            <w:tcBorders>
              <w:top w:val="single" w:sz="4" w:space="0" w:color="auto"/>
              <w:left w:val="single" w:sz="4" w:space="0" w:color="auto"/>
              <w:bottom w:val="single" w:sz="4" w:space="0" w:color="auto"/>
              <w:right w:val="single" w:sz="4" w:space="0" w:color="auto"/>
            </w:tcBorders>
          </w:tcPr>
          <w:p w14:paraId="60E0D784" w14:textId="77777777" w:rsidR="00273B10" w:rsidRPr="00A04D1F" w:rsidRDefault="00273B10" w:rsidP="002A093D">
            <w:pPr>
              <w:widowControl w:val="0"/>
              <w:suppressAutoHyphens/>
              <w:autoSpaceDE w:val="0"/>
              <w:autoSpaceDN w:val="0"/>
              <w:adjustRightInd w:val="0"/>
              <w:spacing w:after="0" w:line="240" w:lineRule="auto"/>
              <w:contextualSpacing/>
              <w:rPr>
                <w:noProof/>
                <w:sz w:val="22"/>
                <w:lang w:val="fr-FR" w:eastAsia="fr-FR"/>
              </w:rPr>
            </w:pPr>
          </w:p>
          <w:p w14:paraId="2CB8D5F9" w14:textId="77777777" w:rsidR="00273B10" w:rsidRPr="00A04D1F" w:rsidRDefault="00273B10" w:rsidP="002A093D">
            <w:pPr>
              <w:widowControl w:val="0"/>
              <w:suppressAutoHyphens/>
              <w:autoSpaceDE w:val="0"/>
              <w:autoSpaceDN w:val="0"/>
              <w:adjustRightInd w:val="0"/>
              <w:spacing w:after="0" w:line="240" w:lineRule="auto"/>
              <w:contextualSpacing/>
              <w:rPr>
                <w:noProof/>
                <w:sz w:val="22"/>
                <w:lang w:val="fr-FR" w:eastAsia="fr-FR"/>
              </w:rPr>
            </w:pPr>
          </w:p>
        </w:tc>
        <w:tc>
          <w:tcPr>
            <w:tcW w:w="810" w:type="pct"/>
            <w:tcBorders>
              <w:top w:val="single" w:sz="4" w:space="0" w:color="auto"/>
              <w:left w:val="single" w:sz="4" w:space="0" w:color="auto"/>
              <w:bottom w:val="single" w:sz="4" w:space="0" w:color="auto"/>
              <w:right w:val="single" w:sz="4" w:space="0" w:color="auto"/>
            </w:tcBorders>
          </w:tcPr>
          <w:p w14:paraId="49F574F8" w14:textId="77777777" w:rsidR="00273B10" w:rsidRPr="00F60F28" w:rsidRDefault="00273B10" w:rsidP="002A093D">
            <w:pPr>
              <w:spacing w:after="0" w:line="240" w:lineRule="auto"/>
              <w:ind w:left="1" w:firstLine="0"/>
              <w:jc w:val="left"/>
              <w:rPr>
                <w:color w:val="auto"/>
                <w:sz w:val="22"/>
                <w:lang w:val="en-US"/>
              </w:rPr>
            </w:pPr>
            <w:r w:rsidRPr="00A04D1F">
              <w:rPr>
                <w:color w:val="auto"/>
                <w:sz w:val="22"/>
              </w:rPr>
              <w:t>Prioritizing the local workforce</w:t>
            </w:r>
          </w:p>
          <w:p w14:paraId="68951AD1" w14:textId="77777777" w:rsidR="00273B10" w:rsidRPr="00F60F28" w:rsidRDefault="00273B10" w:rsidP="002A093D">
            <w:pPr>
              <w:spacing w:after="0" w:line="240" w:lineRule="auto"/>
              <w:ind w:left="1" w:firstLine="0"/>
              <w:jc w:val="left"/>
              <w:rPr>
                <w:color w:val="auto"/>
                <w:sz w:val="22"/>
                <w:lang w:val="en-US"/>
              </w:rPr>
            </w:pPr>
            <w:r w:rsidRPr="00A04D1F">
              <w:rPr>
                <w:color w:val="auto"/>
                <w:sz w:val="22"/>
              </w:rPr>
              <w:t>Promote local and regional businesses,</w:t>
            </w:r>
          </w:p>
        </w:tc>
      </w:tr>
      <w:tr w:rsidR="00273B10" w:rsidRPr="00A04D1F" w14:paraId="5F390F5F" w14:textId="77777777" w:rsidTr="002A093D">
        <w:trPr>
          <w:trHeight w:val="70"/>
          <w:jc w:val="center"/>
        </w:trPr>
        <w:tc>
          <w:tcPr>
            <w:tcW w:w="1065" w:type="pct"/>
            <w:vMerge w:val="restart"/>
            <w:tcBorders>
              <w:left w:val="single" w:sz="4" w:space="0" w:color="auto"/>
              <w:right w:val="single" w:sz="4" w:space="0" w:color="auto"/>
            </w:tcBorders>
            <w:vAlign w:val="center"/>
            <w:hideMark/>
          </w:tcPr>
          <w:p w14:paraId="259AF7A9" w14:textId="77777777" w:rsidR="00273B10" w:rsidRPr="00F60F28" w:rsidRDefault="00273B10" w:rsidP="002A093D">
            <w:pPr>
              <w:spacing w:after="0" w:line="240" w:lineRule="auto"/>
              <w:ind w:left="1" w:right="98" w:firstLine="0"/>
              <w:jc w:val="left"/>
              <w:rPr>
                <w:b/>
                <w:noProof/>
                <w:sz w:val="22"/>
                <w:lang w:val="en-US" w:eastAsia="fr-FR"/>
              </w:rPr>
            </w:pPr>
            <w:r w:rsidRPr="00A04D1F">
              <w:rPr>
                <w:color w:val="auto"/>
                <w:sz w:val="22"/>
              </w:rPr>
              <w:t xml:space="preserve">Start-up of the slaughterhouse  </w:t>
            </w:r>
          </w:p>
        </w:tc>
        <w:tc>
          <w:tcPr>
            <w:tcW w:w="697" w:type="pct"/>
            <w:tcBorders>
              <w:left w:val="single" w:sz="4" w:space="0" w:color="auto"/>
              <w:bottom w:val="single" w:sz="4" w:space="0" w:color="auto"/>
              <w:right w:val="single" w:sz="4" w:space="0" w:color="auto"/>
            </w:tcBorders>
            <w:vAlign w:val="center"/>
          </w:tcPr>
          <w:p w14:paraId="451BE7C9" w14:textId="77777777" w:rsidR="00273B10" w:rsidRPr="00F60F28" w:rsidRDefault="00273B10" w:rsidP="002A093D">
            <w:pPr>
              <w:spacing w:after="0" w:line="240" w:lineRule="auto"/>
              <w:ind w:left="1" w:right="98" w:firstLine="0"/>
              <w:jc w:val="left"/>
              <w:rPr>
                <w:color w:val="auto"/>
                <w:sz w:val="22"/>
                <w:lang w:val="en-US"/>
              </w:rPr>
            </w:pPr>
            <w:r w:rsidRPr="00A04D1F">
              <w:rPr>
                <w:color w:val="auto"/>
                <w:sz w:val="22"/>
              </w:rPr>
              <w:t>Improving the purchasing power of the population;</w:t>
            </w:r>
          </w:p>
          <w:p w14:paraId="5A97D83E" w14:textId="77777777" w:rsidR="00273B10" w:rsidRPr="00F60F28" w:rsidRDefault="00273B10" w:rsidP="002A093D">
            <w:pPr>
              <w:spacing w:after="0" w:line="240" w:lineRule="auto"/>
              <w:ind w:left="1" w:right="98" w:firstLine="0"/>
              <w:jc w:val="left"/>
              <w:rPr>
                <w:color w:val="auto"/>
                <w:sz w:val="22"/>
                <w:lang w:val="en-US"/>
              </w:rPr>
            </w:pPr>
            <w:r w:rsidRPr="00A04D1F">
              <w:rPr>
                <w:color w:val="auto"/>
                <w:sz w:val="22"/>
              </w:rPr>
              <w:t>Availability of quality meat;</w:t>
            </w:r>
          </w:p>
          <w:p w14:paraId="0E4FB4A5" w14:textId="77777777" w:rsidR="00273B10" w:rsidRPr="00F60F28" w:rsidRDefault="00273B10" w:rsidP="002A093D">
            <w:pPr>
              <w:spacing w:after="0" w:line="240" w:lineRule="auto"/>
              <w:ind w:left="1" w:right="98" w:firstLine="0"/>
              <w:jc w:val="left"/>
              <w:rPr>
                <w:bCs/>
                <w:sz w:val="22"/>
                <w:lang w:val="en-US"/>
              </w:rPr>
            </w:pPr>
            <w:r w:rsidRPr="00A04D1F">
              <w:rPr>
                <w:color w:val="auto"/>
                <w:sz w:val="22"/>
              </w:rPr>
              <w:t xml:space="preserve">Good Nutrition </w:t>
            </w:r>
          </w:p>
        </w:tc>
        <w:tc>
          <w:tcPr>
            <w:tcW w:w="646" w:type="pct"/>
            <w:tcBorders>
              <w:top w:val="single" w:sz="4" w:space="0" w:color="auto"/>
              <w:left w:val="single" w:sz="4" w:space="0" w:color="auto"/>
              <w:bottom w:val="single" w:sz="4" w:space="0" w:color="auto"/>
              <w:right w:val="single" w:sz="4" w:space="0" w:color="auto"/>
            </w:tcBorders>
          </w:tcPr>
          <w:p w14:paraId="22D1C38F" w14:textId="77777777" w:rsidR="00273B10" w:rsidRPr="00F60F28" w:rsidRDefault="00273B10" w:rsidP="002A093D">
            <w:pPr>
              <w:widowControl w:val="0"/>
              <w:suppressAutoHyphens/>
              <w:autoSpaceDE w:val="0"/>
              <w:autoSpaceDN w:val="0"/>
              <w:adjustRightInd w:val="0"/>
              <w:spacing w:before="120" w:after="0" w:line="240" w:lineRule="auto"/>
              <w:rPr>
                <w:sz w:val="22"/>
                <w:lang w:val="en-US"/>
              </w:rPr>
            </w:pPr>
          </w:p>
        </w:tc>
        <w:tc>
          <w:tcPr>
            <w:tcW w:w="474" w:type="pct"/>
            <w:tcBorders>
              <w:top w:val="single" w:sz="4" w:space="0" w:color="auto"/>
              <w:left w:val="single" w:sz="4" w:space="0" w:color="auto"/>
              <w:bottom w:val="single" w:sz="4" w:space="0" w:color="auto"/>
              <w:right w:val="single" w:sz="4" w:space="0" w:color="auto"/>
            </w:tcBorders>
          </w:tcPr>
          <w:p w14:paraId="6447FF77" w14:textId="77777777" w:rsidR="00273B10" w:rsidRPr="00A04D1F" w:rsidRDefault="00273B10" w:rsidP="002A093D">
            <w:pPr>
              <w:tabs>
                <w:tab w:val="left" w:pos="864"/>
                <w:tab w:val="left" w:pos="1152"/>
                <w:tab w:val="left" w:pos="1440"/>
                <w:tab w:val="left" w:pos="1728"/>
                <w:tab w:val="right" w:pos="9360"/>
              </w:tabs>
              <w:spacing w:after="0" w:line="240" w:lineRule="auto"/>
              <w:rPr>
                <w:noProof/>
                <w:sz w:val="22"/>
                <w:lang w:val="fr-FR"/>
              </w:rPr>
            </w:pPr>
            <w:r w:rsidRPr="00A04D1F">
              <w:rPr>
                <w:noProof/>
                <w:sz w:val="22"/>
              </w:rPr>
              <w:t>Strong</w:t>
            </w:r>
          </w:p>
        </w:tc>
        <w:tc>
          <w:tcPr>
            <w:tcW w:w="1308" w:type="pct"/>
            <w:tcBorders>
              <w:top w:val="single" w:sz="4" w:space="0" w:color="auto"/>
              <w:left w:val="single" w:sz="4" w:space="0" w:color="auto"/>
              <w:bottom w:val="single" w:sz="4" w:space="0" w:color="auto"/>
              <w:right w:val="single" w:sz="4" w:space="0" w:color="auto"/>
            </w:tcBorders>
          </w:tcPr>
          <w:p w14:paraId="3920731D" w14:textId="77777777" w:rsidR="00273B10" w:rsidRPr="00A04D1F" w:rsidRDefault="00273B10" w:rsidP="002A093D">
            <w:pPr>
              <w:widowControl w:val="0"/>
              <w:suppressAutoHyphens/>
              <w:autoSpaceDE w:val="0"/>
              <w:autoSpaceDN w:val="0"/>
              <w:adjustRightInd w:val="0"/>
              <w:spacing w:before="120" w:after="0" w:line="240" w:lineRule="auto"/>
              <w:contextualSpacing/>
              <w:rPr>
                <w:sz w:val="22"/>
                <w:lang w:val="fr-FR"/>
              </w:rPr>
            </w:pPr>
          </w:p>
          <w:p w14:paraId="2CECF52E" w14:textId="77777777" w:rsidR="00273B10" w:rsidRPr="00A04D1F" w:rsidRDefault="00273B10" w:rsidP="002A093D">
            <w:pPr>
              <w:widowControl w:val="0"/>
              <w:suppressAutoHyphens/>
              <w:autoSpaceDE w:val="0"/>
              <w:autoSpaceDN w:val="0"/>
              <w:adjustRightInd w:val="0"/>
              <w:spacing w:before="120" w:after="0" w:line="240" w:lineRule="auto"/>
              <w:contextualSpacing/>
              <w:rPr>
                <w:noProof/>
                <w:sz w:val="22"/>
                <w:lang w:val="fr-FR" w:eastAsia="fr-FR"/>
              </w:rPr>
            </w:pPr>
          </w:p>
        </w:tc>
        <w:tc>
          <w:tcPr>
            <w:tcW w:w="810" w:type="pct"/>
            <w:tcBorders>
              <w:left w:val="single" w:sz="4" w:space="0" w:color="auto"/>
              <w:bottom w:val="single" w:sz="4" w:space="0" w:color="auto"/>
              <w:right w:val="single" w:sz="4" w:space="0" w:color="auto"/>
            </w:tcBorders>
            <w:vAlign w:val="center"/>
          </w:tcPr>
          <w:p w14:paraId="1986B0CB" w14:textId="77777777" w:rsidR="00273B10" w:rsidRPr="00F60F28" w:rsidRDefault="00273B10" w:rsidP="002A093D">
            <w:pPr>
              <w:spacing w:after="0" w:line="240" w:lineRule="auto"/>
              <w:ind w:left="1" w:firstLine="0"/>
              <w:jc w:val="left"/>
              <w:rPr>
                <w:color w:val="auto"/>
                <w:sz w:val="22"/>
                <w:lang w:val="en-US"/>
              </w:rPr>
            </w:pPr>
            <w:r w:rsidRPr="00A04D1F">
              <w:rPr>
                <w:color w:val="auto"/>
                <w:sz w:val="22"/>
              </w:rPr>
              <w:t>Supporting the development of the livestock sector and related activities (charcuterie, sale of animal feed, sale of processed livestock products, etc.)</w:t>
            </w:r>
          </w:p>
        </w:tc>
      </w:tr>
      <w:tr w:rsidR="00273B10" w:rsidRPr="00A04D1F" w14:paraId="58503ADE" w14:textId="77777777" w:rsidTr="002A093D">
        <w:trPr>
          <w:trHeight w:val="345"/>
          <w:jc w:val="center"/>
        </w:trPr>
        <w:tc>
          <w:tcPr>
            <w:tcW w:w="1065" w:type="pct"/>
            <w:vMerge/>
            <w:tcBorders>
              <w:left w:val="single" w:sz="4" w:space="0" w:color="auto"/>
              <w:right w:val="single" w:sz="4" w:space="0" w:color="auto"/>
            </w:tcBorders>
          </w:tcPr>
          <w:p w14:paraId="2B0F8F1F" w14:textId="77777777" w:rsidR="00273B10" w:rsidRPr="00F60F28" w:rsidRDefault="00273B10" w:rsidP="002A093D">
            <w:pPr>
              <w:tabs>
                <w:tab w:val="left" w:pos="864"/>
                <w:tab w:val="left" w:pos="1152"/>
                <w:tab w:val="left" w:pos="1440"/>
                <w:tab w:val="left" w:pos="1728"/>
                <w:tab w:val="right" w:pos="9360"/>
              </w:tabs>
              <w:spacing w:after="0" w:line="240" w:lineRule="auto"/>
              <w:ind w:left="0"/>
              <w:contextualSpacing/>
              <w:rPr>
                <w:sz w:val="22"/>
                <w:highlight w:val="yellow"/>
                <w:lang w:val="en-US"/>
              </w:rPr>
            </w:pPr>
          </w:p>
        </w:tc>
        <w:tc>
          <w:tcPr>
            <w:tcW w:w="697" w:type="pct"/>
            <w:tcBorders>
              <w:top w:val="single" w:sz="4" w:space="0" w:color="auto"/>
              <w:left w:val="single" w:sz="4" w:space="0" w:color="auto"/>
              <w:bottom w:val="single" w:sz="4" w:space="0" w:color="auto"/>
              <w:right w:val="single" w:sz="4" w:space="0" w:color="auto"/>
            </w:tcBorders>
          </w:tcPr>
          <w:p w14:paraId="0EF2696A" w14:textId="77777777" w:rsidR="00273B10" w:rsidRPr="00F60F28" w:rsidRDefault="00273B10" w:rsidP="002A093D">
            <w:pPr>
              <w:spacing w:after="0" w:line="240" w:lineRule="auto"/>
              <w:rPr>
                <w:bCs/>
                <w:sz w:val="22"/>
                <w:lang w:val="en-US"/>
              </w:rPr>
            </w:pPr>
          </w:p>
        </w:tc>
        <w:tc>
          <w:tcPr>
            <w:tcW w:w="646" w:type="pct"/>
            <w:tcBorders>
              <w:top w:val="single" w:sz="4" w:space="0" w:color="auto"/>
              <w:left w:val="single" w:sz="4" w:space="0" w:color="auto"/>
              <w:bottom w:val="single" w:sz="4" w:space="0" w:color="auto"/>
              <w:right w:val="single" w:sz="4" w:space="0" w:color="auto"/>
            </w:tcBorders>
          </w:tcPr>
          <w:p w14:paraId="04C2B01F" w14:textId="77777777" w:rsidR="00273B10" w:rsidRPr="00F60F28" w:rsidRDefault="00273B10" w:rsidP="002A093D">
            <w:pPr>
              <w:widowControl w:val="0"/>
              <w:suppressAutoHyphens/>
              <w:autoSpaceDE w:val="0"/>
              <w:autoSpaceDN w:val="0"/>
              <w:adjustRightInd w:val="0"/>
              <w:spacing w:before="120" w:after="0" w:line="240" w:lineRule="auto"/>
              <w:ind w:left="0"/>
              <w:rPr>
                <w:color w:val="auto"/>
                <w:sz w:val="22"/>
                <w:lang w:val="en-US"/>
              </w:rPr>
            </w:pPr>
            <w:r w:rsidRPr="00A04D1F">
              <w:rPr>
                <w:color w:val="auto"/>
                <w:sz w:val="22"/>
              </w:rPr>
              <w:t xml:space="preserve">Decrease in the quantity of surface and groundwater  </w:t>
            </w:r>
          </w:p>
          <w:p w14:paraId="3BEB59F9" w14:textId="77777777" w:rsidR="00273B10" w:rsidRPr="00F60F28" w:rsidRDefault="00273B10" w:rsidP="002A093D">
            <w:pPr>
              <w:widowControl w:val="0"/>
              <w:suppressAutoHyphens/>
              <w:autoSpaceDE w:val="0"/>
              <w:autoSpaceDN w:val="0"/>
              <w:adjustRightInd w:val="0"/>
              <w:spacing w:before="120" w:after="0" w:line="240" w:lineRule="auto"/>
              <w:ind w:left="0"/>
              <w:rPr>
                <w:color w:val="FF0000"/>
                <w:sz w:val="22"/>
                <w:highlight w:val="yellow"/>
                <w:lang w:val="en-US"/>
              </w:rPr>
            </w:pPr>
          </w:p>
        </w:tc>
        <w:tc>
          <w:tcPr>
            <w:tcW w:w="474" w:type="pct"/>
            <w:tcBorders>
              <w:top w:val="single" w:sz="4" w:space="0" w:color="auto"/>
              <w:left w:val="single" w:sz="4" w:space="0" w:color="auto"/>
              <w:bottom w:val="single" w:sz="4" w:space="0" w:color="auto"/>
              <w:right w:val="single" w:sz="4" w:space="0" w:color="auto"/>
            </w:tcBorders>
          </w:tcPr>
          <w:p w14:paraId="4EE76E96" w14:textId="77777777" w:rsidR="00273B10" w:rsidRPr="00A04D1F" w:rsidRDefault="00273B10" w:rsidP="002A093D">
            <w:pPr>
              <w:tabs>
                <w:tab w:val="left" w:pos="864"/>
                <w:tab w:val="left" w:pos="1152"/>
                <w:tab w:val="left" w:pos="1440"/>
                <w:tab w:val="left" w:pos="1728"/>
                <w:tab w:val="right" w:pos="9360"/>
              </w:tabs>
              <w:spacing w:after="0" w:line="240" w:lineRule="auto"/>
              <w:rPr>
                <w:noProof/>
                <w:sz w:val="22"/>
                <w:lang w:val="fr-FR"/>
              </w:rPr>
            </w:pPr>
            <w:r w:rsidRPr="00A04D1F">
              <w:rPr>
                <w:noProof/>
                <w:sz w:val="22"/>
              </w:rPr>
              <w:t>Strong</w:t>
            </w:r>
          </w:p>
        </w:tc>
        <w:tc>
          <w:tcPr>
            <w:tcW w:w="1308" w:type="pct"/>
            <w:tcBorders>
              <w:top w:val="single" w:sz="4" w:space="0" w:color="auto"/>
              <w:left w:val="single" w:sz="4" w:space="0" w:color="auto"/>
              <w:bottom w:val="single" w:sz="4" w:space="0" w:color="auto"/>
              <w:right w:val="single" w:sz="4" w:space="0" w:color="auto"/>
            </w:tcBorders>
          </w:tcPr>
          <w:p w14:paraId="1F8A5520" w14:textId="77777777" w:rsidR="00273B10" w:rsidRPr="00A04D1F" w:rsidRDefault="00273B10" w:rsidP="00273B10">
            <w:pPr>
              <w:numPr>
                <w:ilvl w:val="0"/>
                <w:numId w:val="64"/>
              </w:numPr>
              <w:spacing w:after="0" w:line="240" w:lineRule="auto"/>
              <w:ind w:left="177" w:hanging="177"/>
              <w:contextualSpacing/>
              <w:rPr>
                <w:noProof/>
                <w:sz w:val="22"/>
                <w:lang w:val="fr-FR"/>
              </w:rPr>
            </w:pPr>
            <w:r w:rsidRPr="00A04D1F">
              <w:rPr>
                <w:noProof/>
                <w:sz w:val="22"/>
              </w:rPr>
              <w:t>Rational use of groundwater</w:t>
            </w:r>
          </w:p>
        </w:tc>
        <w:tc>
          <w:tcPr>
            <w:tcW w:w="810" w:type="pct"/>
            <w:tcBorders>
              <w:top w:val="single" w:sz="4" w:space="0" w:color="auto"/>
              <w:left w:val="single" w:sz="4" w:space="0" w:color="auto"/>
              <w:bottom w:val="single" w:sz="4" w:space="0" w:color="auto"/>
              <w:right w:val="single" w:sz="4" w:space="0" w:color="auto"/>
            </w:tcBorders>
          </w:tcPr>
          <w:p w14:paraId="18F05DEE" w14:textId="77777777" w:rsidR="00273B10" w:rsidRPr="00A04D1F" w:rsidRDefault="00273B10" w:rsidP="002A093D">
            <w:pPr>
              <w:tabs>
                <w:tab w:val="left" w:pos="864"/>
                <w:tab w:val="left" w:pos="1152"/>
                <w:tab w:val="left" w:pos="1440"/>
                <w:tab w:val="left" w:pos="1728"/>
                <w:tab w:val="right" w:pos="9360"/>
              </w:tabs>
              <w:spacing w:after="0" w:line="240" w:lineRule="auto"/>
              <w:rPr>
                <w:bCs/>
                <w:sz w:val="22"/>
                <w:lang w:val="fr-FR"/>
              </w:rPr>
            </w:pPr>
          </w:p>
        </w:tc>
      </w:tr>
      <w:tr w:rsidR="00273B10" w:rsidRPr="00A04D1F" w14:paraId="2BBC563B" w14:textId="77777777" w:rsidTr="002A093D">
        <w:trPr>
          <w:trHeight w:val="130"/>
          <w:jc w:val="center"/>
        </w:trPr>
        <w:tc>
          <w:tcPr>
            <w:tcW w:w="5000" w:type="pct"/>
            <w:gridSpan w:val="6"/>
            <w:tcBorders>
              <w:left w:val="single" w:sz="4" w:space="0" w:color="auto"/>
              <w:right w:val="single" w:sz="4" w:space="0" w:color="auto"/>
            </w:tcBorders>
            <w:shd w:val="clear" w:color="auto" w:fill="92D050"/>
          </w:tcPr>
          <w:p w14:paraId="18EF3476" w14:textId="77777777" w:rsidR="00273B10" w:rsidRPr="00A04D1F" w:rsidRDefault="00273B10" w:rsidP="00273B10">
            <w:pPr>
              <w:numPr>
                <w:ilvl w:val="0"/>
                <w:numId w:val="233"/>
              </w:numPr>
              <w:tabs>
                <w:tab w:val="left" w:pos="864"/>
                <w:tab w:val="left" w:pos="1152"/>
                <w:tab w:val="left" w:pos="1440"/>
                <w:tab w:val="left" w:pos="1728"/>
                <w:tab w:val="right" w:pos="9360"/>
              </w:tabs>
              <w:spacing w:after="0" w:line="240" w:lineRule="auto"/>
              <w:ind w:left="0"/>
              <w:jc w:val="center"/>
              <w:rPr>
                <w:b/>
                <w:noProof/>
                <w:sz w:val="22"/>
              </w:rPr>
            </w:pPr>
            <w:r w:rsidRPr="00A04D1F">
              <w:rPr>
                <w:b/>
                <w:noProof/>
                <w:sz w:val="22"/>
              </w:rPr>
              <w:t>CLOSURE PHASE</w:t>
            </w:r>
          </w:p>
        </w:tc>
      </w:tr>
      <w:tr w:rsidR="00273B10" w:rsidRPr="00A04D1F" w14:paraId="5FB30296" w14:textId="77777777" w:rsidTr="002A093D">
        <w:trPr>
          <w:trHeight w:val="345"/>
          <w:jc w:val="center"/>
        </w:trPr>
        <w:tc>
          <w:tcPr>
            <w:tcW w:w="1065" w:type="pct"/>
            <w:vMerge w:val="restart"/>
            <w:tcBorders>
              <w:left w:val="single" w:sz="4" w:space="0" w:color="auto"/>
              <w:right w:val="single" w:sz="4" w:space="0" w:color="auto"/>
            </w:tcBorders>
          </w:tcPr>
          <w:p w14:paraId="7344D438" w14:textId="77777777" w:rsidR="00273B10" w:rsidRPr="00F60F28" w:rsidRDefault="00273B10" w:rsidP="002A093D">
            <w:pPr>
              <w:tabs>
                <w:tab w:val="left" w:pos="864"/>
                <w:tab w:val="left" w:pos="1152"/>
                <w:tab w:val="left" w:pos="1440"/>
                <w:tab w:val="left" w:pos="1728"/>
                <w:tab w:val="right" w:pos="9360"/>
              </w:tabs>
              <w:spacing w:after="0" w:line="240" w:lineRule="auto"/>
              <w:ind w:left="0"/>
              <w:contextualSpacing/>
              <w:rPr>
                <w:color w:val="auto"/>
                <w:sz w:val="22"/>
                <w:lang w:val="en-US"/>
              </w:rPr>
            </w:pPr>
            <w:r w:rsidRPr="00A04D1F">
              <w:rPr>
                <w:color w:val="auto"/>
                <w:sz w:val="22"/>
              </w:rPr>
              <w:t xml:space="preserve">The </w:t>
            </w:r>
            <w:proofErr w:type="spellStart"/>
            <w:r w:rsidRPr="00A04D1F">
              <w:rPr>
                <w:color w:val="auto"/>
                <w:sz w:val="22"/>
              </w:rPr>
              <w:t>dementation</w:t>
            </w:r>
            <w:proofErr w:type="spellEnd"/>
            <w:r w:rsidRPr="00A04D1F">
              <w:rPr>
                <w:color w:val="auto"/>
                <w:sz w:val="22"/>
              </w:rPr>
              <w:t xml:space="preserve"> of the facilities, the levelling of the site </w:t>
            </w:r>
            <w:r w:rsidRPr="00A04D1F">
              <w:rPr>
                <w:b/>
                <w:color w:val="auto"/>
                <w:sz w:val="22"/>
              </w:rPr>
              <w:t>and the restoration of the site</w:t>
            </w:r>
            <w:r w:rsidRPr="00A04D1F">
              <w:rPr>
                <w:color w:val="auto"/>
                <w:sz w:val="22"/>
              </w:rPr>
              <w:t xml:space="preserve"> </w:t>
            </w:r>
          </w:p>
        </w:tc>
        <w:tc>
          <w:tcPr>
            <w:tcW w:w="697" w:type="pct"/>
            <w:vMerge w:val="restart"/>
            <w:tcBorders>
              <w:top w:val="single" w:sz="4" w:space="0" w:color="auto"/>
              <w:left w:val="single" w:sz="4" w:space="0" w:color="auto"/>
              <w:right w:val="single" w:sz="4" w:space="0" w:color="auto"/>
            </w:tcBorders>
          </w:tcPr>
          <w:p w14:paraId="328E70CA" w14:textId="77777777" w:rsidR="00273B10" w:rsidRPr="00F60F28" w:rsidRDefault="00273B10" w:rsidP="002A093D">
            <w:pPr>
              <w:spacing w:after="0" w:line="240" w:lineRule="auto"/>
              <w:rPr>
                <w:bCs/>
                <w:sz w:val="22"/>
                <w:lang w:val="en-US"/>
              </w:rPr>
            </w:pPr>
          </w:p>
        </w:tc>
        <w:tc>
          <w:tcPr>
            <w:tcW w:w="646" w:type="pct"/>
            <w:tcBorders>
              <w:top w:val="single" w:sz="4" w:space="0" w:color="auto"/>
              <w:left w:val="single" w:sz="4" w:space="0" w:color="auto"/>
              <w:bottom w:val="single" w:sz="4" w:space="0" w:color="auto"/>
              <w:right w:val="single" w:sz="4" w:space="0" w:color="auto"/>
            </w:tcBorders>
          </w:tcPr>
          <w:p w14:paraId="1D89C662" w14:textId="77777777" w:rsidR="00273B10" w:rsidRPr="00F60F28" w:rsidRDefault="00273B10" w:rsidP="002A093D">
            <w:pPr>
              <w:widowControl w:val="0"/>
              <w:suppressAutoHyphens/>
              <w:autoSpaceDE w:val="0"/>
              <w:autoSpaceDN w:val="0"/>
              <w:adjustRightInd w:val="0"/>
              <w:spacing w:before="120" w:after="0" w:line="240" w:lineRule="auto"/>
              <w:ind w:left="0"/>
              <w:rPr>
                <w:color w:val="FF0000"/>
                <w:sz w:val="22"/>
                <w:highlight w:val="yellow"/>
                <w:lang w:val="en-US"/>
              </w:rPr>
            </w:pPr>
            <w:r w:rsidRPr="00A04D1F">
              <w:rPr>
                <w:color w:val="auto"/>
                <w:sz w:val="22"/>
              </w:rPr>
              <w:t xml:space="preserve">Degradation of air quality by emissions of dust, fumes and gases </w:t>
            </w:r>
            <w:r w:rsidRPr="00A04D1F">
              <w:rPr>
                <w:color w:val="auto"/>
                <w:sz w:val="22"/>
              </w:rPr>
              <w:lastRenderedPageBreak/>
              <w:t>(COX, NOX)</w:t>
            </w:r>
          </w:p>
        </w:tc>
        <w:tc>
          <w:tcPr>
            <w:tcW w:w="474" w:type="pct"/>
            <w:tcBorders>
              <w:top w:val="single" w:sz="4" w:space="0" w:color="auto"/>
              <w:left w:val="single" w:sz="4" w:space="0" w:color="auto"/>
              <w:bottom w:val="single" w:sz="4" w:space="0" w:color="auto"/>
              <w:right w:val="single" w:sz="4" w:space="0" w:color="auto"/>
            </w:tcBorders>
          </w:tcPr>
          <w:p w14:paraId="498C5EA4" w14:textId="77777777" w:rsidR="00273B10" w:rsidRPr="00A04D1F" w:rsidRDefault="00273B10" w:rsidP="002A093D">
            <w:pPr>
              <w:tabs>
                <w:tab w:val="left" w:pos="864"/>
                <w:tab w:val="left" w:pos="1152"/>
                <w:tab w:val="left" w:pos="1440"/>
                <w:tab w:val="left" w:pos="1728"/>
                <w:tab w:val="right" w:pos="9360"/>
              </w:tabs>
              <w:spacing w:after="0" w:line="240" w:lineRule="auto"/>
              <w:rPr>
                <w:noProof/>
                <w:sz w:val="22"/>
              </w:rPr>
            </w:pPr>
            <w:r w:rsidRPr="00A04D1F">
              <w:rPr>
                <w:color w:val="auto"/>
                <w:sz w:val="22"/>
              </w:rPr>
              <w:lastRenderedPageBreak/>
              <w:t>Weak</w:t>
            </w:r>
          </w:p>
        </w:tc>
        <w:tc>
          <w:tcPr>
            <w:tcW w:w="1308" w:type="pct"/>
            <w:tcBorders>
              <w:top w:val="single" w:sz="4" w:space="0" w:color="auto"/>
              <w:left w:val="single" w:sz="4" w:space="0" w:color="auto"/>
              <w:bottom w:val="single" w:sz="4" w:space="0" w:color="auto"/>
              <w:right w:val="single" w:sz="4" w:space="0" w:color="auto"/>
            </w:tcBorders>
          </w:tcPr>
          <w:p w14:paraId="29178688" w14:textId="77777777" w:rsidR="00273B10" w:rsidRPr="00F60F28" w:rsidRDefault="00273B10" w:rsidP="00273B10">
            <w:pPr>
              <w:numPr>
                <w:ilvl w:val="0"/>
                <w:numId w:val="64"/>
              </w:numPr>
              <w:spacing w:after="0" w:line="240" w:lineRule="auto"/>
              <w:ind w:left="177" w:hanging="177"/>
              <w:contextualSpacing/>
              <w:jc w:val="left"/>
              <w:rPr>
                <w:rFonts w:eastAsia="Calibri"/>
                <w:color w:val="auto"/>
                <w:sz w:val="22"/>
                <w:lang w:val="en-US" w:eastAsia="en-US"/>
              </w:rPr>
            </w:pPr>
            <w:r w:rsidRPr="00A04D1F">
              <w:rPr>
                <w:rFonts w:eastAsia="Calibri"/>
                <w:color w:val="auto"/>
                <w:sz w:val="22"/>
              </w:rPr>
              <w:t xml:space="preserve">Water dust-prone areas on the construction site at least twice a day </w:t>
            </w:r>
          </w:p>
          <w:p w14:paraId="0690D7CA" w14:textId="77777777" w:rsidR="00273B10" w:rsidRPr="00F60F28" w:rsidRDefault="00273B10" w:rsidP="00273B10">
            <w:pPr>
              <w:numPr>
                <w:ilvl w:val="0"/>
                <w:numId w:val="64"/>
              </w:numPr>
              <w:spacing w:after="0" w:line="240" w:lineRule="auto"/>
              <w:ind w:left="177" w:hanging="177"/>
              <w:contextualSpacing/>
              <w:jc w:val="left"/>
              <w:rPr>
                <w:rFonts w:eastAsia="Calibri"/>
                <w:color w:val="auto"/>
                <w:sz w:val="22"/>
                <w:lang w:val="en-US" w:eastAsia="en-US"/>
              </w:rPr>
            </w:pPr>
            <w:r w:rsidRPr="00A04D1F">
              <w:rPr>
                <w:sz w:val="22"/>
              </w:rPr>
              <w:t xml:space="preserve">Raise awareness among drivers about speed limits </w:t>
            </w:r>
            <w:r w:rsidRPr="00A04D1F">
              <w:rPr>
                <w:color w:val="auto"/>
                <w:sz w:val="22"/>
              </w:rPr>
              <w:t xml:space="preserve">for trucks and construction </w:t>
            </w:r>
            <w:r w:rsidRPr="00A04D1F">
              <w:rPr>
                <w:color w:val="auto"/>
                <w:sz w:val="22"/>
              </w:rPr>
              <w:lastRenderedPageBreak/>
              <w:t>vehicles to reduce dust emissions in the project area</w:t>
            </w:r>
          </w:p>
          <w:p w14:paraId="7DB325B0" w14:textId="77777777" w:rsidR="00273B10" w:rsidRPr="00F60F28" w:rsidRDefault="00273B10" w:rsidP="00273B10">
            <w:pPr>
              <w:numPr>
                <w:ilvl w:val="0"/>
                <w:numId w:val="64"/>
              </w:numPr>
              <w:spacing w:after="0" w:line="240" w:lineRule="auto"/>
              <w:ind w:left="177" w:hanging="177"/>
              <w:contextualSpacing/>
              <w:jc w:val="left"/>
              <w:rPr>
                <w:noProof/>
                <w:sz w:val="22"/>
                <w:lang w:val="en-US"/>
              </w:rPr>
            </w:pPr>
            <w:r w:rsidRPr="00A04D1F">
              <w:rPr>
                <w:sz w:val="22"/>
              </w:rPr>
              <w:t xml:space="preserve"> Provide workers and any user of the site with PPE (face coverings, goggles, helmet, gloves, etc.) and ensure that they are actually worn</w:t>
            </w:r>
          </w:p>
        </w:tc>
        <w:tc>
          <w:tcPr>
            <w:tcW w:w="810" w:type="pct"/>
            <w:tcBorders>
              <w:top w:val="single" w:sz="4" w:space="0" w:color="auto"/>
              <w:left w:val="single" w:sz="4" w:space="0" w:color="auto"/>
              <w:bottom w:val="single" w:sz="4" w:space="0" w:color="auto"/>
              <w:right w:val="single" w:sz="4" w:space="0" w:color="auto"/>
            </w:tcBorders>
          </w:tcPr>
          <w:p w14:paraId="5CB9D1D0" w14:textId="77777777" w:rsidR="00273B10" w:rsidRPr="00F60F28" w:rsidRDefault="00273B10" w:rsidP="002A093D">
            <w:pPr>
              <w:tabs>
                <w:tab w:val="left" w:pos="864"/>
                <w:tab w:val="left" w:pos="1152"/>
                <w:tab w:val="left" w:pos="1440"/>
                <w:tab w:val="left" w:pos="1728"/>
                <w:tab w:val="right" w:pos="9360"/>
              </w:tabs>
              <w:spacing w:after="0" w:line="240" w:lineRule="auto"/>
              <w:rPr>
                <w:bCs/>
                <w:sz w:val="22"/>
                <w:lang w:val="en-US"/>
              </w:rPr>
            </w:pPr>
          </w:p>
        </w:tc>
      </w:tr>
      <w:tr w:rsidR="00273B10" w:rsidRPr="00A04D1F" w14:paraId="7E12F347" w14:textId="77777777" w:rsidTr="002A093D">
        <w:trPr>
          <w:trHeight w:val="816"/>
          <w:jc w:val="center"/>
        </w:trPr>
        <w:tc>
          <w:tcPr>
            <w:tcW w:w="1065" w:type="pct"/>
            <w:vMerge/>
            <w:tcBorders>
              <w:left w:val="single" w:sz="4" w:space="0" w:color="auto"/>
              <w:right w:val="single" w:sz="4" w:space="0" w:color="auto"/>
            </w:tcBorders>
          </w:tcPr>
          <w:p w14:paraId="71770F27" w14:textId="77777777" w:rsidR="00273B10" w:rsidRPr="00F60F28" w:rsidRDefault="00273B10" w:rsidP="002A093D">
            <w:pPr>
              <w:tabs>
                <w:tab w:val="left" w:pos="864"/>
                <w:tab w:val="left" w:pos="1152"/>
                <w:tab w:val="left" w:pos="1440"/>
                <w:tab w:val="left" w:pos="1728"/>
                <w:tab w:val="right" w:pos="9360"/>
              </w:tabs>
              <w:spacing w:after="0" w:line="240" w:lineRule="auto"/>
              <w:ind w:left="0"/>
              <w:contextualSpacing/>
              <w:rPr>
                <w:sz w:val="22"/>
                <w:highlight w:val="yellow"/>
                <w:lang w:val="en-US"/>
              </w:rPr>
            </w:pPr>
          </w:p>
        </w:tc>
        <w:tc>
          <w:tcPr>
            <w:tcW w:w="697" w:type="pct"/>
            <w:vMerge/>
            <w:tcBorders>
              <w:left w:val="single" w:sz="4" w:space="0" w:color="auto"/>
              <w:bottom w:val="single" w:sz="4" w:space="0" w:color="auto"/>
              <w:right w:val="single" w:sz="4" w:space="0" w:color="auto"/>
            </w:tcBorders>
          </w:tcPr>
          <w:p w14:paraId="7F8D4320" w14:textId="77777777" w:rsidR="00273B10" w:rsidRPr="00F60F28" w:rsidRDefault="00273B10" w:rsidP="002A093D">
            <w:pPr>
              <w:spacing w:after="0" w:line="240" w:lineRule="auto"/>
              <w:rPr>
                <w:bCs/>
                <w:sz w:val="22"/>
                <w:lang w:val="en-US"/>
              </w:rPr>
            </w:pPr>
          </w:p>
        </w:tc>
        <w:tc>
          <w:tcPr>
            <w:tcW w:w="646" w:type="pct"/>
            <w:tcBorders>
              <w:top w:val="single" w:sz="4" w:space="0" w:color="auto"/>
              <w:left w:val="single" w:sz="4" w:space="0" w:color="auto"/>
              <w:bottom w:val="single" w:sz="4" w:space="0" w:color="auto"/>
              <w:right w:val="single" w:sz="4" w:space="0" w:color="auto"/>
            </w:tcBorders>
          </w:tcPr>
          <w:p w14:paraId="69551B7B" w14:textId="77777777" w:rsidR="00273B10" w:rsidRPr="00F60F28" w:rsidRDefault="00273B10" w:rsidP="002A093D">
            <w:pPr>
              <w:spacing w:after="0" w:line="240" w:lineRule="auto"/>
              <w:ind w:left="0" w:right="76" w:firstLine="0"/>
              <w:rPr>
                <w:color w:val="auto"/>
                <w:sz w:val="22"/>
                <w:lang w:val="en-US"/>
              </w:rPr>
            </w:pPr>
            <w:r w:rsidRPr="00A04D1F">
              <w:rPr>
                <w:color w:val="auto"/>
                <w:sz w:val="22"/>
              </w:rPr>
              <w:t xml:space="preserve">Vibration and degradation of sound quality  </w:t>
            </w:r>
          </w:p>
        </w:tc>
        <w:tc>
          <w:tcPr>
            <w:tcW w:w="474" w:type="pct"/>
            <w:tcBorders>
              <w:top w:val="single" w:sz="4" w:space="0" w:color="auto"/>
              <w:left w:val="single" w:sz="4" w:space="0" w:color="auto"/>
              <w:bottom w:val="single" w:sz="4" w:space="0" w:color="auto"/>
              <w:right w:val="single" w:sz="4" w:space="0" w:color="auto"/>
            </w:tcBorders>
          </w:tcPr>
          <w:p w14:paraId="010C3D71" w14:textId="77777777" w:rsidR="00273B10" w:rsidRPr="00A04D1F" w:rsidRDefault="00273B10" w:rsidP="002A093D">
            <w:pPr>
              <w:tabs>
                <w:tab w:val="left" w:pos="864"/>
                <w:tab w:val="left" w:pos="1152"/>
                <w:tab w:val="left" w:pos="1440"/>
                <w:tab w:val="left" w:pos="1728"/>
                <w:tab w:val="right" w:pos="9360"/>
              </w:tabs>
              <w:spacing w:after="0" w:line="240" w:lineRule="auto"/>
              <w:rPr>
                <w:noProof/>
                <w:sz w:val="22"/>
                <w:lang w:val="fr-FR"/>
              </w:rPr>
            </w:pPr>
            <w:r w:rsidRPr="00A04D1F">
              <w:rPr>
                <w:noProof/>
                <w:sz w:val="22"/>
              </w:rPr>
              <w:t>Weak</w:t>
            </w:r>
          </w:p>
        </w:tc>
        <w:tc>
          <w:tcPr>
            <w:tcW w:w="1308" w:type="pct"/>
            <w:tcBorders>
              <w:top w:val="single" w:sz="4" w:space="0" w:color="auto"/>
              <w:left w:val="single" w:sz="4" w:space="0" w:color="auto"/>
              <w:bottom w:val="single" w:sz="4" w:space="0" w:color="auto"/>
              <w:right w:val="single" w:sz="4" w:space="0" w:color="auto"/>
            </w:tcBorders>
          </w:tcPr>
          <w:p w14:paraId="4D9DBFEA" w14:textId="77777777" w:rsidR="00273B10" w:rsidRPr="00F60F28" w:rsidRDefault="00273B10" w:rsidP="00273B10">
            <w:pPr>
              <w:numPr>
                <w:ilvl w:val="0"/>
                <w:numId w:val="64"/>
              </w:numPr>
              <w:spacing w:after="0" w:line="240" w:lineRule="auto"/>
              <w:ind w:left="177" w:hanging="177"/>
              <w:contextualSpacing/>
              <w:jc w:val="left"/>
              <w:rPr>
                <w:noProof/>
                <w:sz w:val="22"/>
                <w:lang w:val="en-US"/>
              </w:rPr>
            </w:pPr>
            <w:r w:rsidRPr="00A04D1F">
              <w:rPr>
                <w:sz w:val="22"/>
              </w:rPr>
              <w:t>Equip workers with helmets on site</w:t>
            </w:r>
          </w:p>
        </w:tc>
        <w:tc>
          <w:tcPr>
            <w:tcW w:w="810" w:type="pct"/>
            <w:tcBorders>
              <w:top w:val="single" w:sz="4" w:space="0" w:color="auto"/>
              <w:left w:val="single" w:sz="4" w:space="0" w:color="auto"/>
              <w:bottom w:val="single" w:sz="4" w:space="0" w:color="auto"/>
              <w:right w:val="single" w:sz="4" w:space="0" w:color="auto"/>
            </w:tcBorders>
          </w:tcPr>
          <w:p w14:paraId="37D83FC3" w14:textId="77777777" w:rsidR="00273B10" w:rsidRPr="00F60F28" w:rsidRDefault="00273B10" w:rsidP="002A093D">
            <w:pPr>
              <w:tabs>
                <w:tab w:val="left" w:pos="864"/>
                <w:tab w:val="left" w:pos="1152"/>
                <w:tab w:val="left" w:pos="1440"/>
                <w:tab w:val="left" w:pos="1728"/>
                <w:tab w:val="right" w:pos="9360"/>
              </w:tabs>
              <w:spacing w:after="0" w:line="240" w:lineRule="auto"/>
              <w:rPr>
                <w:bCs/>
                <w:sz w:val="22"/>
                <w:lang w:val="en-US"/>
              </w:rPr>
            </w:pPr>
          </w:p>
        </w:tc>
      </w:tr>
    </w:tbl>
    <w:p w14:paraId="5961B140" w14:textId="77777777" w:rsidR="00273B10" w:rsidRPr="00F60F28" w:rsidRDefault="00273B10" w:rsidP="00273B10">
      <w:pPr>
        <w:rPr>
          <w:rFonts w:eastAsia="Arial Narrow"/>
          <w:lang w:val="en-US"/>
        </w:rPr>
      </w:pPr>
    </w:p>
    <w:p w14:paraId="13D9CBBB" w14:textId="77777777" w:rsidR="00273B10" w:rsidRPr="00F60F28" w:rsidRDefault="00273B10" w:rsidP="00273B10">
      <w:pPr>
        <w:rPr>
          <w:rFonts w:eastAsia="Arial Narrow"/>
          <w:lang w:val="en-US"/>
        </w:rPr>
        <w:sectPr w:rsidR="00273B10" w:rsidRPr="00F60F28" w:rsidSect="002A093D">
          <w:pgSz w:w="16841" w:h="11899" w:orient="landscape"/>
          <w:pgMar w:top="1417" w:right="1417" w:bottom="1267" w:left="1417" w:header="720" w:footer="709" w:gutter="0"/>
          <w:pgNumType w:fmt="upperRoman" w:start="1"/>
          <w:cols w:space="720"/>
          <w:docGrid w:linePitch="326"/>
        </w:sectPr>
      </w:pPr>
    </w:p>
    <w:p w14:paraId="2569727E" w14:textId="77777777" w:rsidR="00273B10" w:rsidRPr="00F60F28" w:rsidRDefault="00273B10" w:rsidP="00273B10">
      <w:pPr>
        <w:spacing w:after="65" w:line="276" w:lineRule="auto"/>
        <w:ind w:left="0" w:right="84" w:firstLine="0"/>
        <w:rPr>
          <w:rFonts w:eastAsia="Arial Narrow"/>
          <w:color w:val="auto"/>
          <w:sz w:val="22"/>
          <w:lang w:val="en-US"/>
        </w:rPr>
      </w:pPr>
      <w:r w:rsidRPr="00A04D1F">
        <w:rPr>
          <w:rFonts w:eastAsia="Arial Narrow"/>
          <w:color w:val="auto"/>
          <w:sz w:val="22"/>
        </w:rPr>
        <w:lastRenderedPageBreak/>
        <w:t>The risks thus identified are the risks of traffic accidents related to material transport equipment in the sub-project area. Also, the risks of infections (STIs/AIDS and COVID19) as well as inhalation of dust that can cause respiratory diseases. The sub-project will also have risks of electrocution due to fairly large electrical installations and also of falling on the same level.</w:t>
      </w:r>
    </w:p>
    <w:p w14:paraId="595A1008" w14:textId="77777777" w:rsidR="00273B10" w:rsidRPr="00F60F28" w:rsidRDefault="00273B10" w:rsidP="00273B10">
      <w:pPr>
        <w:spacing w:after="65" w:line="276" w:lineRule="auto"/>
        <w:ind w:left="0" w:right="84" w:firstLine="0"/>
        <w:rPr>
          <w:rFonts w:eastAsia="Arial Narrow"/>
          <w:color w:val="auto"/>
          <w:sz w:val="22"/>
          <w:lang w:val="en-US"/>
        </w:rPr>
      </w:pPr>
      <w:r w:rsidRPr="00A04D1F">
        <w:rPr>
          <w:rFonts w:eastAsia="Arial Narrow"/>
          <w:color w:val="auto"/>
          <w:sz w:val="22"/>
        </w:rPr>
        <w:t xml:space="preserve">These risks will have to be closely monitored by the implementation of good communication around the actors (employees, workers, etc.) as well as by measures relating to the human environment, which are, among other things, awareness raising on diseases and infections (STIs/AIDS and COVID19), the organization of awareness campaigns for workers on the site on the correct wearing of personal protective masks (face coverings). Training sessions for construction site personnel on safety related to the movement of machinery and speed limits.  </w:t>
      </w:r>
    </w:p>
    <w:p w14:paraId="6F25EEF3" w14:textId="77777777" w:rsidR="00273B10" w:rsidRPr="00F60F28" w:rsidRDefault="00273B10" w:rsidP="00273B10">
      <w:pPr>
        <w:spacing w:after="65" w:line="276" w:lineRule="auto"/>
        <w:ind w:left="0" w:right="84" w:firstLine="0"/>
        <w:rPr>
          <w:rFonts w:eastAsia="Arial Narrow"/>
          <w:color w:val="auto"/>
          <w:sz w:val="22"/>
          <w:lang w:val="en-US"/>
        </w:rPr>
      </w:pPr>
      <w:r w:rsidRPr="00A04D1F">
        <w:rPr>
          <w:rFonts w:eastAsia="Arial Narrow"/>
          <w:color w:val="auto"/>
          <w:sz w:val="22"/>
        </w:rPr>
        <w:t>The main mitigation measures during the different phases of the project with regard to the physical environment are the collection and disposal or even regular recycling of solid and liquid waste, final disposal of solid waste and debris; the planting of compensation trees by the slaughterhouse sub-project.</w:t>
      </w:r>
    </w:p>
    <w:p w14:paraId="1D4CDDA3" w14:textId="77777777" w:rsidR="00273B10" w:rsidRPr="00F60F28" w:rsidRDefault="00273B10" w:rsidP="00273B10">
      <w:pPr>
        <w:spacing w:before="120" w:after="120" w:line="276" w:lineRule="auto"/>
        <w:ind w:left="0"/>
        <w:rPr>
          <w:rFonts w:eastAsia="Arial Narrow"/>
          <w:color w:val="auto"/>
          <w:sz w:val="22"/>
          <w:lang w:val="en-US"/>
        </w:rPr>
      </w:pPr>
      <w:r w:rsidRPr="00A04D1F">
        <w:rPr>
          <w:rFonts w:eastAsia="Arial Narrow"/>
          <w:color w:val="auto"/>
          <w:sz w:val="22"/>
        </w:rPr>
        <w:t xml:space="preserve">Another mitigation measure is the Wastewater Treatment Plant proposed in this study which operates on the biological disinfection system with an aerobic sedimentation process downstream of the activation basin with a capacity of 160 m3/day. The WWTP shall ensure that the maximum parameters indicated in table (b) below are met at the outlet of the biological wastewater treatment: </w:t>
      </w:r>
    </w:p>
    <w:p w14:paraId="28DF6559" w14:textId="77777777" w:rsidR="00273B10" w:rsidRPr="00F60F28" w:rsidRDefault="00273B10" w:rsidP="00273B10">
      <w:pPr>
        <w:spacing w:before="120" w:after="120" w:line="276" w:lineRule="auto"/>
        <w:ind w:left="0"/>
        <w:rPr>
          <w:rFonts w:eastAsia="Arial Narrow"/>
          <w:color w:val="auto"/>
          <w:sz w:val="22"/>
          <w:lang w:val="en-US"/>
        </w:rPr>
      </w:pPr>
      <w:r w:rsidRPr="00A04D1F">
        <w:rPr>
          <w:rFonts w:eastAsia="Arial Narrow"/>
          <w:b/>
          <w:color w:val="auto"/>
          <w:sz w:val="22"/>
        </w:rPr>
        <w:t>Table b:</w:t>
      </w:r>
      <w:r w:rsidRPr="00A04D1F">
        <w:rPr>
          <w:rFonts w:eastAsia="Arial Narrow"/>
          <w:color w:val="auto"/>
          <w:sz w:val="22"/>
        </w:rPr>
        <w:t xml:space="preserve"> Water Quality at the Biological Treatment Outlet</w:t>
      </w:r>
    </w:p>
    <w:tbl>
      <w:tblPr>
        <w:tblW w:w="5000" w:type="pct"/>
        <w:tblCellMar>
          <w:right w:w="41" w:type="dxa"/>
        </w:tblCellMar>
        <w:tblLook w:val="04A0" w:firstRow="1" w:lastRow="0" w:firstColumn="1" w:lastColumn="0" w:noHBand="0" w:noVBand="1"/>
      </w:tblPr>
      <w:tblGrid>
        <w:gridCol w:w="1844"/>
        <w:gridCol w:w="1716"/>
        <w:gridCol w:w="2248"/>
        <w:gridCol w:w="3397"/>
      </w:tblGrid>
      <w:tr w:rsidR="00273B10" w:rsidRPr="00A04D1F" w14:paraId="25F1A14C" w14:textId="77777777" w:rsidTr="002A093D">
        <w:trPr>
          <w:trHeight w:val="20"/>
        </w:trPr>
        <w:tc>
          <w:tcPr>
            <w:tcW w:w="1002" w:type="pct"/>
            <w:tcBorders>
              <w:top w:val="single" w:sz="4" w:space="0" w:color="000000"/>
              <w:left w:val="single" w:sz="4" w:space="0" w:color="000000"/>
              <w:bottom w:val="single" w:sz="4" w:space="0" w:color="000000"/>
              <w:right w:val="single" w:sz="4" w:space="0" w:color="000000"/>
            </w:tcBorders>
            <w:shd w:val="clear" w:color="auto" w:fill="auto"/>
          </w:tcPr>
          <w:p w14:paraId="1D3FC47A" w14:textId="77777777" w:rsidR="00273B10" w:rsidRPr="00A04D1F" w:rsidRDefault="00273B10" w:rsidP="002A093D">
            <w:pPr>
              <w:spacing w:after="0" w:line="240" w:lineRule="auto"/>
              <w:ind w:left="0"/>
              <w:rPr>
                <w:rFonts w:eastAsia="Arial Narrow"/>
                <w:b/>
                <w:color w:val="auto"/>
                <w:sz w:val="22"/>
                <w:lang w:val="fr-FR"/>
              </w:rPr>
            </w:pPr>
            <w:r w:rsidRPr="00A04D1F">
              <w:rPr>
                <w:rFonts w:eastAsia="Arial Narrow"/>
                <w:b/>
                <w:color w:val="auto"/>
                <w:sz w:val="22"/>
              </w:rPr>
              <w:t xml:space="preserve">Output Parameters </w:t>
            </w:r>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14:paraId="32613830" w14:textId="77777777" w:rsidR="00273B10" w:rsidRPr="00A04D1F" w:rsidRDefault="00273B10" w:rsidP="002A093D">
            <w:pPr>
              <w:spacing w:after="0" w:line="240" w:lineRule="auto"/>
              <w:ind w:left="0"/>
              <w:rPr>
                <w:rFonts w:eastAsia="Arial Narrow"/>
                <w:b/>
                <w:color w:val="auto"/>
                <w:sz w:val="22"/>
                <w:lang w:val="fr-FR"/>
              </w:rPr>
            </w:pPr>
            <w:r w:rsidRPr="00A04D1F">
              <w:rPr>
                <w:rFonts w:eastAsia="Arial Narrow"/>
                <w:b/>
                <w:color w:val="auto"/>
                <w:sz w:val="22"/>
              </w:rPr>
              <w:t xml:space="preserve">Maximum Values </w:t>
            </w:r>
          </w:p>
        </w:tc>
        <w:tc>
          <w:tcPr>
            <w:tcW w:w="1221" w:type="pct"/>
            <w:tcBorders>
              <w:top w:val="single" w:sz="4" w:space="0" w:color="000000"/>
              <w:left w:val="single" w:sz="4" w:space="0" w:color="000000"/>
              <w:bottom w:val="single" w:sz="4" w:space="0" w:color="000000"/>
              <w:right w:val="single" w:sz="4" w:space="0" w:color="000000"/>
            </w:tcBorders>
          </w:tcPr>
          <w:p w14:paraId="56B5684C" w14:textId="77777777" w:rsidR="00273B10" w:rsidRPr="00A04D1F" w:rsidRDefault="00273B10" w:rsidP="002A093D">
            <w:pPr>
              <w:spacing w:after="0" w:line="240" w:lineRule="auto"/>
              <w:ind w:left="0"/>
              <w:jc w:val="center"/>
              <w:rPr>
                <w:rFonts w:eastAsia="Arial Narrow"/>
                <w:b/>
                <w:color w:val="auto"/>
                <w:sz w:val="22"/>
                <w:lang w:val="fr-FR"/>
              </w:rPr>
            </w:pPr>
            <w:r w:rsidRPr="00A04D1F">
              <w:rPr>
                <w:rFonts w:eastAsia="Arial Narrow"/>
                <w:b/>
                <w:color w:val="auto"/>
                <w:sz w:val="22"/>
              </w:rPr>
              <w:t>National Standards</w:t>
            </w:r>
          </w:p>
        </w:tc>
        <w:tc>
          <w:tcPr>
            <w:tcW w:w="1846" w:type="pct"/>
            <w:tcBorders>
              <w:top w:val="single" w:sz="4" w:space="0" w:color="000000"/>
              <w:left w:val="single" w:sz="4" w:space="0" w:color="000000"/>
              <w:bottom w:val="single" w:sz="4" w:space="0" w:color="000000"/>
              <w:right w:val="single" w:sz="4" w:space="0" w:color="000000"/>
            </w:tcBorders>
          </w:tcPr>
          <w:p w14:paraId="086F03CE" w14:textId="77777777" w:rsidR="00273B10" w:rsidRPr="00A04D1F" w:rsidRDefault="00273B10" w:rsidP="002A093D">
            <w:pPr>
              <w:spacing w:after="0" w:line="240" w:lineRule="auto"/>
              <w:ind w:left="0"/>
              <w:rPr>
                <w:rFonts w:eastAsia="Arial Narrow"/>
                <w:b/>
                <w:color w:val="auto"/>
                <w:sz w:val="22"/>
                <w:lang w:val="fr-FR"/>
              </w:rPr>
            </w:pPr>
            <w:r w:rsidRPr="00A04D1F">
              <w:rPr>
                <w:rFonts w:eastAsia="Arial Narrow"/>
                <w:b/>
                <w:color w:val="auto"/>
                <w:sz w:val="22"/>
              </w:rPr>
              <w:t>Minimum margins below national requirements</w:t>
            </w:r>
          </w:p>
        </w:tc>
      </w:tr>
      <w:tr w:rsidR="00273B10" w:rsidRPr="00A04D1F" w14:paraId="180E7D15" w14:textId="77777777" w:rsidTr="002A093D">
        <w:trPr>
          <w:trHeight w:val="20"/>
        </w:trPr>
        <w:tc>
          <w:tcPr>
            <w:tcW w:w="10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C5A193" w14:textId="77777777" w:rsidR="00273B10" w:rsidRPr="00A04D1F" w:rsidRDefault="00273B10" w:rsidP="002A093D">
            <w:pPr>
              <w:spacing w:after="0" w:line="240" w:lineRule="auto"/>
              <w:ind w:left="0"/>
              <w:jc w:val="center"/>
              <w:rPr>
                <w:rFonts w:eastAsia="Arial Narrow"/>
                <w:color w:val="auto"/>
                <w:sz w:val="22"/>
                <w:lang w:val="fr-FR"/>
              </w:rPr>
            </w:pPr>
            <w:r w:rsidRPr="00A04D1F">
              <w:rPr>
                <w:rFonts w:eastAsia="Arial Narrow"/>
                <w:color w:val="auto"/>
                <w:sz w:val="22"/>
              </w:rPr>
              <w:t>COD</w:t>
            </w:r>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14:paraId="55D44A62" w14:textId="77777777" w:rsidR="00273B10" w:rsidRPr="00A04D1F" w:rsidRDefault="00273B10" w:rsidP="002A093D">
            <w:pPr>
              <w:spacing w:after="0" w:line="240" w:lineRule="auto"/>
              <w:ind w:left="0"/>
              <w:rPr>
                <w:rFonts w:eastAsia="Arial Narrow"/>
                <w:color w:val="auto"/>
                <w:sz w:val="22"/>
                <w:lang w:val="fr-FR"/>
              </w:rPr>
            </w:pPr>
            <w:r w:rsidRPr="00A04D1F">
              <w:rPr>
                <w:rFonts w:eastAsia="Arial Narrow"/>
                <w:color w:val="auto"/>
                <w:sz w:val="22"/>
              </w:rPr>
              <w:t xml:space="preserve">&lt; 125 mg/l </w:t>
            </w:r>
          </w:p>
        </w:tc>
        <w:tc>
          <w:tcPr>
            <w:tcW w:w="1221" w:type="pct"/>
            <w:tcBorders>
              <w:top w:val="single" w:sz="4" w:space="0" w:color="000000"/>
              <w:left w:val="single" w:sz="4" w:space="0" w:color="000000"/>
              <w:bottom w:val="single" w:sz="4" w:space="0" w:color="000000"/>
              <w:right w:val="single" w:sz="4" w:space="0" w:color="000000"/>
            </w:tcBorders>
          </w:tcPr>
          <w:p w14:paraId="4C368477" w14:textId="77777777" w:rsidR="00273B10" w:rsidRPr="00A04D1F" w:rsidRDefault="00273B10" w:rsidP="002A093D">
            <w:pPr>
              <w:spacing w:after="0" w:line="240" w:lineRule="auto"/>
              <w:ind w:left="0"/>
              <w:jc w:val="center"/>
              <w:rPr>
                <w:rFonts w:eastAsia="Arial Narrow"/>
                <w:color w:val="auto"/>
                <w:sz w:val="22"/>
                <w:lang w:val="fr-FR"/>
              </w:rPr>
            </w:pPr>
            <w:r w:rsidRPr="00A04D1F">
              <w:rPr>
                <w:rFonts w:eastAsia="Arial Narrow"/>
                <w:color w:val="auto"/>
                <w:sz w:val="22"/>
              </w:rPr>
              <w:t xml:space="preserve">150mg/l </w:t>
            </w:r>
          </w:p>
        </w:tc>
        <w:tc>
          <w:tcPr>
            <w:tcW w:w="1846" w:type="pct"/>
            <w:tcBorders>
              <w:top w:val="single" w:sz="4" w:space="0" w:color="000000"/>
              <w:left w:val="single" w:sz="4" w:space="0" w:color="000000"/>
              <w:bottom w:val="single" w:sz="4" w:space="0" w:color="000000"/>
              <w:right w:val="single" w:sz="4" w:space="0" w:color="000000"/>
            </w:tcBorders>
            <w:vAlign w:val="center"/>
          </w:tcPr>
          <w:p w14:paraId="6284B487" w14:textId="77777777" w:rsidR="00273B10" w:rsidRPr="00A04D1F" w:rsidRDefault="00273B10" w:rsidP="002A093D">
            <w:pPr>
              <w:spacing w:after="0" w:line="240" w:lineRule="auto"/>
              <w:ind w:left="0"/>
              <w:jc w:val="center"/>
              <w:rPr>
                <w:rFonts w:eastAsia="Arial Narrow"/>
                <w:color w:val="auto"/>
                <w:sz w:val="22"/>
                <w:lang w:val="fr-FR"/>
              </w:rPr>
            </w:pPr>
            <w:r w:rsidRPr="00A04D1F">
              <w:rPr>
                <w:rFonts w:eastAsia="Arial Narrow"/>
                <w:color w:val="auto"/>
                <w:sz w:val="22"/>
              </w:rPr>
              <w:t>-25mg/l</w:t>
            </w:r>
          </w:p>
        </w:tc>
      </w:tr>
      <w:tr w:rsidR="00273B10" w:rsidRPr="00A04D1F" w14:paraId="13C8E2E3" w14:textId="77777777" w:rsidTr="002A093D">
        <w:trPr>
          <w:trHeight w:val="20"/>
        </w:trPr>
        <w:tc>
          <w:tcPr>
            <w:tcW w:w="1002" w:type="pct"/>
            <w:tcBorders>
              <w:top w:val="single" w:sz="4" w:space="0" w:color="000000"/>
              <w:left w:val="single" w:sz="4" w:space="0" w:color="000000"/>
              <w:bottom w:val="single" w:sz="4" w:space="0" w:color="000000"/>
              <w:right w:val="single" w:sz="4" w:space="0" w:color="000000"/>
            </w:tcBorders>
            <w:shd w:val="clear" w:color="auto" w:fill="auto"/>
          </w:tcPr>
          <w:p w14:paraId="7EE14087" w14:textId="77777777" w:rsidR="00273B10" w:rsidRPr="00A04D1F" w:rsidRDefault="00273B10" w:rsidP="002A093D">
            <w:pPr>
              <w:spacing w:after="0" w:line="240" w:lineRule="auto"/>
              <w:ind w:left="0"/>
              <w:jc w:val="center"/>
              <w:rPr>
                <w:rFonts w:eastAsia="Arial Narrow"/>
                <w:color w:val="auto"/>
                <w:sz w:val="22"/>
                <w:lang w:val="fr-FR"/>
              </w:rPr>
            </w:pPr>
            <w:r w:rsidRPr="00A04D1F">
              <w:rPr>
                <w:rFonts w:eastAsia="Arial Narrow"/>
                <w:color w:val="auto"/>
                <w:sz w:val="22"/>
              </w:rPr>
              <w:t>BOD5</w:t>
            </w:r>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14:paraId="22757A33" w14:textId="77777777" w:rsidR="00273B10" w:rsidRPr="00A04D1F" w:rsidRDefault="00273B10" w:rsidP="002A093D">
            <w:pPr>
              <w:spacing w:after="0" w:line="240" w:lineRule="auto"/>
              <w:ind w:left="0"/>
              <w:jc w:val="center"/>
              <w:rPr>
                <w:rFonts w:eastAsia="Arial Narrow"/>
                <w:color w:val="auto"/>
                <w:sz w:val="22"/>
                <w:lang w:val="fr-FR"/>
              </w:rPr>
            </w:pPr>
            <w:r w:rsidRPr="00A04D1F">
              <w:rPr>
                <w:rFonts w:eastAsia="Arial Narrow"/>
                <w:color w:val="auto"/>
                <w:sz w:val="22"/>
              </w:rPr>
              <w:t>&lt; 28 mg/l</w:t>
            </w:r>
          </w:p>
        </w:tc>
        <w:tc>
          <w:tcPr>
            <w:tcW w:w="1221" w:type="pct"/>
            <w:tcBorders>
              <w:top w:val="single" w:sz="4" w:space="0" w:color="000000"/>
              <w:left w:val="single" w:sz="4" w:space="0" w:color="000000"/>
              <w:bottom w:val="single" w:sz="4" w:space="0" w:color="000000"/>
              <w:right w:val="single" w:sz="4" w:space="0" w:color="000000"/>
            </w:tcBorders>
          </w:tcPr>
          <w:p w14:paraId="0FDDB373" w14:textId="77777777" w:rsidR="00273B10" w:rsidRPr="00A04D1F" w:rsidRDefault="00273B10" w:rsidP="002A093D">
            <w:pPr>
              <w:spacing w:after="0" w:line="240" w:lineRule="auto"/>
              <w:ind w:left="0"/>
              <w:jc w:val="center"/>
              <w:rPr>
                <w:rFonts w:eastAsia="Arial Narrow"/>
                <w:color w:val="auto"/>
                <w:sz w:val="22"/>
                <w:lang w:val="fr-FR"/>
              </w:rPr>
            </w:pPr>
            <w:r w:rsidRPr="00A04D1F">
              <w:rPr>
                <w:rFonts w:eastAsia="Arial Narrow"/>
                <w:color w:val="auto"/>
                <w:sz w:val="22"/>
              </w:rPr>
              <w:t>40mg/l</w:t>
            </w:r>
          </w:p>
        </w:tc>
        <w:tc>
          <w:tcPr>
            <w:tcW w:w="1846" w:type="pct"/>
            <w:tcBorders>
              <w:top w:val="single" w:sz="4" w:space="0" w:color="000000"/>
              <w:left w:val="single" w:sz="4" w:space="0" w:color="000000"/>
              <w:bottom w:val="single" w:sz="4" w:space="0" w:color="000000"/>
              <w:right w:val="single" w:sz="4" w:space="0" w:color="000000"/>
            </w:tcBorders>
          </w:tcPr>
          <w:p w14:paraId="4739E9BD" w14:textId="77777777" w:rsidR="00273B10" w:rsidRPr="00A04D1F" w:rsidRDefault="00273B10" w:rsidP="002A093D">
            <w:pPr>
              <w:spacing w:after="0" w:line="240" w:lineRule="auto"/>
              <w:ind w:left="0"/>
              <w:jc w:val="center"/>
              <w:rPr>
                <w:rFonts w:eastAsia="Arial Narrow"/>
                <w:color w:val="auto"/>
                <w:sz w:val="22"/>
                <w:lang w:val="fr-FR"/>
              </w:rPr>
            </w:pPr>
            <w:r w:rsidRPr="00A04D1F">
              <w:rPr>
                <w:rFonts w:eastAsia="Arial Narrow"/>
                <w:color w:val="auto"/>
                <w:sz w:val="22"/>
              </w:rPr>
              <w:t>-12mg/l</w:t>
            </w:r>
          </w:p>
        </w:tc>
      </w:tr>
      <w:tr w:rsidR="00273B10" w:rsidRPr="00A04D1F" w14:paraId="29CC8ACD" w14:textId="77777777" w:rsidTr="002A093D">
        <w:trPr>
          <w:trHeight w:val="20"/>
        </w:trPr>
        <w:tc>
          <w:tcPr>
            <w:tcW w:w="1002" w:type="pct"/>
            <w:tcBorders>
              <w:top w:val="single" w:sz="4" w:space="0" w:color="000000"/>
              <w:left w:val="single" w:sz="4" w:space="0" w:color="000000"/>
              <w:bottom w:val="single" w:sz="4" w:space="0" w:color="000000"/>
              <w:right w:val="single" w:sz="4" w:space="0" w:color="000000"/>
            </w:tcBorders>
            <w:shd w:val="clear" w:color="auto" w:fill="auto"/>
          </w:tcPr>
          <w:p w14:paraId="1CB4CF2C" w14:textId="77777777" w:rsidR="00273B10" w:rsidRPr="00A04D1F" w:rsidRDefault="00273B10" w:rsidP="002A093D">
            <w:pPr>
              <w:spacing w:after="0" w:line="240" w:lineRule="auto"/>
              <w:ind w:left="0"/>
              <w:jc w:val="center"/>
              <w:rPr>
                <w:rFonts w:eastAsia="Arial Narrow"/>
                <w:color w:val="auto"/>
                <w:sz w:val="22"/>
                <w:lang w:val="fr-FR"/>
              </w:rPr>
            </w:pPr>
            <w:r w:rsidRPr="00A04D1F">
              <w:rPr>
                <w:rFonts w:eastAsia="Arial Narrow"/>
                <w:color w:val="auto"/>
                <w:sz w:val="22"/>
              </w:rPr>
              <w:t>SS</w:t>
            </w:r>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14:paraId="5F7C8102" w14:textId="77777777" w:rsidR="00273B10" w:rsidRPr="00A04D1F" w:rsidRDefault="00273B10" w:rsidP="002A093D">
            <w:pPr>
              <w:spacing w:after="0" w:line="240" w:lineRule="auto"/>
              <w:ind w:left="0"/>
              <w:jc w:val="center"/>
              <w:rPr>
                <w:rFonts w:eastAsia="Arial Narrow"/>
                <w:color w:val="auto"/>
                <w:sz w:val="22"/>
                <w:lang w:val="fr-FR"/>
              </w:rPr>
            </w:pPr>
            <w:r w:rsidRPr="00A04D1F">
              <w:rPr>
                <w:rFonts w:eastAsia="Arial Narrow"/>
                <w:color w:val="auto"/>
                <w:sz w:val="22"/>
              </w:rPr>
              <w:t>&lt; 35 mg/l</w:t>
            </w:r>
          </w:p>
        </w:tc>
        <w:tc>
          <w:tcPr>
            <w:tcW w:w="1221" w:type="pct"/>
            <w:tcBorders>
              <w:top w:val="single" w:sz="4" w:space="0" w:color="000000"/>
              <w:left w:val="single" w:sz="4" w:space="0" w:color="000000"/>
              <w:bottom w:val="single" w:sz="4" w:space="0" w:color="000000"/>
              <w:right w:val="single" w:sz="4" w:space="0" w:color="000000"/>
            </w:tcBorders>
          </w:tcPr>
          <w:p w14:paraId="466E0224" w14:textId="77777777" w:rsidR="00273B10" w:rsidRPr="00A04D1F" w:rsidRDefault="00273B10" w:rsidP="002A093D">
            <w:pPr>
              <w:spacing w:after="0" w:line="240" w:lineRule="auto"/>
              <w:ind w:left="0"/>
              <w:jc w:val="center"/>
              <w:rPr>
                <w:rFonts w:eastAsia="Arial Narrow"/>
                <w:color w:val="auto"/>
                <w:sz w:val="22"/>
                <w:lang w:val="fr-FR"/>
              </w:rPr>
            </w:pPr>
            <w:r w:rsidRPr="00A04D1F">
              <w:rPr>
                <w:rFonts w:eastAsia="Arial Narrow"/>
                <w:color w:val="auto"/>
                <w:sz w:val="22"/>
              </w:rPr>
              <w:t>60mg/l</w:t>
            </w:r>
          </w:p>
        </w:tc>
        <w:tc>
          <w:tcPr>
            <w:tcW w:w="1846" w:type="pct"/>
            <w:tcBorders>
              <w:top w:val="single" w:sz="4" w:space="0" w:color="000000"/>
              <w:left w:val="single" w:sz="4" w:space="0" w:color="000000"/>
              <w:bottom w:val="single" w:sz="4" w:space="0" w:color="000000"/>
              <w:right w:val="single" w:sz="4" w:space="0" w:color="000000"/>
            </w:tcBorders>
          </w:tcPr>
          <w:p w14:paraId="055505CF" w14:textId="77777777" w:rsidR="00273B10" w:rsidRPr="00A04D1F" w:rsidRDefault="00273B10" w:rsidP="002A093D">
            <w:pPr>
              <w:spacing w:after="0" w:line="240" w:lineRule="auto"/>
              <w:ind w:left="0"/>
              <w:jc w:val="center"/>
              <w:rPr>
                <w:rFonts w:eastAsia="Arial Narrow"/>
                <w:color w:val="auto"/>
                <w:sz w:val="22"/>
                <w:lang w:val="fr-FR"/>
              </w:rPr>
            </w:pPr>
            <w:r w:rsidRPr="00A04D1F">
              <w:rPr>
                <w:rFonts w:eastAsia="Arial Narrow"/>
                <w:color w:val="auto"/>
                <w:sz w:val="22"/>
              </w:rPr>
              <w:t>- 25mg/l</w:t>
            </w:r>
          </w:p>
        </w:tc>
      </w:tr>
      <w:tr w:rsidR="00273B10" w:rsidRPr="00A04D1F" w14:paraId="036661C4" w14:textId="77777777" w:rsidTr="002A093D">
        <w:trPr>
          <w:trHeight w:val="20"/>
        </w:trPr>
        <w:tc>
          <w:tcPr>
            <w:tcW w:w="1002" w:type="pct"/>
            <w:tcBorders>
              <w:top w:val="single" w:sz="4" w:space="0" w:color="000000"/>
              <w:left w:val="single" w:sz="4" w:space="0" w:color="000000"/>
              <w:bottom w:val="single" w:sz="4" w:space="0" w:color="000000"/>
              <w:right w:val="single" w:sz="4" w:space="0" w:color="000000"/>
            </w:tcBorders>
            <w:shd w:val="clear" w:color="auto" w:fill="auto"/>
          </w:tcPr>
          <w:p w14:paraId="26F5A195" w14:textId="77777777" w:rsidR="00273B10" w:rsidRPr="00A04D1F" w:rsidRDefault="00273B10" w:rsidP="002A093D">
            <w:pPr>
              <w:spacing w:after="0" w:line="240" w:lineRule="auto"/>
              <w:ind w:left="0"/>
              <w:jc w:val="center"/>
              <w:rPr>
                <w:rFonts w:eastAsia="Arial Narrow"/>
                <w:color w:val="auto"/>
                <w:sz w:val="22"/>
                <w:lang w:val="fr-FR"/>
              </w:rPr>
            </w:pPr>
            <w:proofErr w:type="spellStart"/>
            <w:r w:rsidRPr="00A04D1F">
              <w:rPr>
                <w:rFonts w:eastAsia="Arial Narrow"/>
                <w:color w:val="auto"/>
                <w:sz w:val="22"/>
              </w:rPr>
              <w:t>Ntot</w:t>
            </w:r>
            <w:proofErr w:type="spellEnd"/>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14:paraId="38449311" w14:textId="77777777" w:rsidR="00273B10" w:rsidRPr="00A04D1F" w:rsidRDefault="00273B10" w:rsidP="002A093D">
            <w:pPr>
              <w:spacing w:after="0" w:line="240" w:lineRule="auto"/>
              <w:ind w:left="0"/>
              <w:jc w:val="center"/>
              <w:rPr>
                <w:rFonts w:eastAsia="Arial Narrow"/>
                <w:color w:val="auto"/>
                <w:sz w:val="22"/>
                <w:lang w:val="fr-FR"/>
              </w:rPr>
            </w:pPr>
            <w:r w:rsidRPr="00A04D1F">
              <w:rPr>
                <w:rFonts w:eastAsia="Arial Narrow"/>
                <w:color w:val="auto"/>
                <w:sz w:val="22"/>
              </w:rPr>
              <w:t>&lt; 15 mg/l</w:t>
            </w:r>
          </w:p>
        </w:tc>
        <w:tc>
          <w:tcPr>
            <w:tcW w:w="1221" w:type="pct"/>
            <w:tcBorders>
              <w:top w:val="single" w:sz="4" w:space="0" w:color="000000"/>
              <w:left w:val="single" w:sz="4" w:space="0" w:color="000000"/>
              <w:bottom w:val="single" w:sz="4" w:space="0" w:color="000000"/>
              <w:right w:val="single" w:sz="4" w:space="0" w:color="000000"/>
            </w:tcBorders>
          </w:tcPr>
          <w:p w14:paraId="39CAC705" w14:textId="77777777" w:rsidR="00273B10" w:rsidRPr="00A04D1F" w:rsidRDefault="00273B10" w:rsidP="002A093D">
            <w:pPr>
              <w:spacing w:after="0" w:line="240" w:lineRule="auto"/>
              <w:ind w:left="0"/>
              <w:jc w:val="center"/>
              <w:rPr>
                <w:rFonts w:eastAsia="Arial Narrow"/>
                <w:color w:val="auto"/>
                <w:sz w:val="22"/>
                <w:lang w:val="fr-FR"/>
              </w:rPr>
            </w:pPr>
            <w:r w:rsidRPr="00A04D1F">
              <w:rPr>
                <w:rFonts w:eastAsia="Arial Narrow"/>
                <w:color w:val="auto"/>
                <w:sz w:val="22"/>
              </w:rPr>
              <w:t>35mg/l</w:t>
            </w:r>
          </w:p>
        </w:tc>
        <w:tc>
          <w:tcPr>
            <w:tcW w:w="1846" w:type="pct"/>
            <w:tcBorders>
              <w:top w:val="single" w:sz="4" w:space="0" w:color="000000"/>
              <w:left w:val="single" w:sz="4" w:space="0" w:color="000000"/>
              <w:bottom w:val="single" w:sz="4" w:space="0" w:color="000000"/>
              <w:right w:val="single" w:sz="4" w:space="0" w:color="000000"/>
            </w:tcBorders>
          </w:tcPr>
          <w:p w14:paraId="3341EE79" w14:textId="77777777" w:rsidR="00273B10" w:rsidRPr="00A04D1F" w:rsidRDefault="00273B10" w:rsidP="002A093D">
            <w:pPr>
              <w:spacing w:after="0" w:line="240" w:lineRule="auto"/>
              <w:ind w:left="0"/>
              <w:jc w:val="center"/>
              <w:rPr>
                <w:rFonts w:eastAsia="Arial Narrow"/>
                <w:color w:val="auto"/>
                <w:sz w:val="22"/>
                <w:lang w:val="fr-FR"/>
              </w:rPr>
            </w:pPr>
            <w:r w:rsidRPr="00A04D1F">
              <w:rPr>
                <w:rFonts w:eastAsia="Arial Narrow"/>
                <w:color w:val="auto"/>
                <w:sz w:val="22"/>
              </w:rPr>
              <w:t>-20mg/l</w:t>
            </w:r>
          </w:p>
        </w:tc>
      </w:tr>
      <w:tr w:rsidR="00273B10" w:rsidRPr="00A04D1F" w14:paraId="5DF130E2" w14:textId="77777777" w:rsidTr="002A093D">
        <w:trPr>
          <w:trHeight w:val="20"/>
        </w:trPr>
        <w:tc>
          <w:tcPr>
            <w:tcW w:w="1002" w:type="pct"/>
            <w:tcBorders>
              <w:top w:val="single" w:sz="4" w:space="0" w:color="000000"/>
              <w:left w:val="single" w:sz="4" w:space="0" w:color="000000"/>
              <w:bottom w:val="single" w:sz="4" w:space="0" w:color="000000"/>
              <w:right w:val="single" w:sz="4" w:space="0" w:color="000000"/>
            </w:tcBorders>
            <w:shd w:val="clear" w:color="auto" w:fill="auto"/>
          </w:tcPr>
          <w:p w14:paraId="09C14C76" w14:textId="77777777" w:rsidR="00273B10" w:rsidRPr="00A04D1F" w:rsidRDefault="00273B10" w:rsidP="002A093D">
            <w:pPr>
              <w:spacing w:after="0" w:line="240" w:lineRule="auto"/>
              <w:ind w:left="0"/>
              <w:jc w:val="center"/>
              <w:rPr>
                <w:rFonts w:eastAsia="Arial Narrow"/>
                <w:color w:val="auto"/>
                <w:sz w:val="22"/>
                <w:lang w:val="fr-FR"/>
              </w:rPr>
            </w:pPr>
            <w:proofErr w:type="spellStart"/>
            <w:r w:rsidRPr="00A04D1F">
              <w:rPr>
                <w:rFonts w:eastAsia="Arial Narrow"/>
                <w:color w:val="auto"/>
                <w:sz w:val="22"/>
              </w:rPr>
              <w:t>Ptot</w:t>
            </w:r>
            <w:proofErr w:type="spellEnd"/>
          </w:p>
        </w:tc>
        <w:tc>
          <w:tcPr>
            <w:tcW w:w="932" w:type="pct"/>
            <w:tcBorders>
              <w:top w:val="single" w:sz="4" w:space="0" w:color="000000"/>
              <w:left w:val="single" w:sz="4" w:space="0" w:color="000000"/>
              <w:bottom w:val="single" w:sz="4" w:space="0" w:color="000000"/>
              <w:right w:val="single" w:sz="4" w:space="0" w:color="000000"/>
            </w:tcBorders>
            <w:shd w:val="clear" w:color="auto" w:fill="auto"/>
          </w:tcPr>
          <w:p w14:paraId="579EFD71" w14:textId="77777777" w:rsidR="00273B10" w:rsidRPr="00A04D1F" w:rsidRDefault="00273B10" w:rsidP="002A093D">
            <w:pPr>
              <w:spacing w:after="0" w:line="240" w:lineRule="auto"/>
              <w:ind w:left="0"/>
              <w:jc w:val="center"/>
              <w:rPr>
                <w:rFonts w:eastAsia="Arial Narrow"/>
                <w:color w:val="auto"/>
                <w:sz w:val="22"/>
                <w:lang w:val="fr-FR"/>
              </w:rPr>
            </w:pPr>
            <w:r w:rsidRPr="00A04D1F">
              <w:rPr>
                <w:rFonts w:eastAsia="Arial Narrow"/>
                <w:color w:val="auto"/>
                <w:sz w:val="22"/>
              </w:rPr>
              <w:t>&lt; 2 mg/l</w:t>
            </w:r>
          </w:p>
        </w:tc>
        <w:tc>
          <w:tcPr>
            <w:tcW w:w="1221" w:type="pct"/>
            <w:tcBorders>
              <w:top w:val="single" w:sz="4" w:space="0" w:color="000000"/>
              <w:left w:val="single" w:sz="4" w:space="0" w:color="000000"/>
              <w:bottom w:val="single" w:sz="4" w:space="0" w:color="000000"/>
              <w:right w:val="single" w:sz="4" w:space="0" w:color="000000"/>
            </w:tcBorders>
          </w:tcPr>
          <w:p w14:paraId="096DC932" w14:textId="77777777" w:rsidR="00273B10" w:rsidRPr="00A04D1F" w:rsidRDefault="00273B10" w:rsidP="002A093D">
            <w:pPr>
              <w:spacing w:after="0" w:line="240" w:lineRule="auto"/>
              <w:ind w:left="0"/>
              <w:jc w:val="center"/>
              <w:rPr>
                <w:rFonts w:eastAsia="Arial Narrow"/>
                <w:color w:val="auto"/>
                <w:sz w:val="22"/>
                <w:lang w:val="fr-FR"/>
              </w:rPr>
            </w:pPr>
            <w:r w:rsidRPr="00A04D1F">
              <w:rPr>
                <w:rFonts w:eastAsia="Arial Narrow"/>
                <w:color w:val="auto"/>
                <w:sz w:val="22"/>
              </w:rPr>
              <w:t>5mg/l</w:t>
            </w:r>
          </w:p>
        </w:tc>
        <w:tc>
          <w:tcPr>
            <w:tcW w:w="1846" w:type="pct"/>
            <w:tcBorders>
              <w:top w:val="single" w:sz="4" w:space="0" w:color="000000"/>
              <w:left w:val="single" w:sz="4" w:space="0" w:color="000000"/>
              <w:bottom w:val="single" w:sz="4" w:space="0" w:color="000000"/>
              <w:right w:val="single" w:sz="4" w:space="0" w:color="000000"/>
            </w:tcBorders>
          </w:tcPr>
          <w:p w14:paraId="53CC4147" w14:textId="77777777" w:rsidR="00273B10" w:rsidRPr="00A04D1F" w:rsidRDefault="00273B10" w:rsidP="002A093D">
            <w:pPr>
              <w:spacing w:after="0" w:line="240" w:lineRule="auto"/>
              <w:ind w:left="0"/>
              <w:jc w:val="center"/>
              <w:rPr>
                <w:rFonts w:eastAsia="Arial Narrow"/>
                <w:color w:val="auto"/>
                <w:sz w:val="22"/>
                <w:lang w:val="fr-FR"/>
              </w:rPr>
            </w:pPr>
            <w:r w:rsidRPr="00A04D1F">
              <w:rPr>
                <w:rFonts w:eastAsia="Arial Narrow"/>
                <w:color w:val="auto"/>
                <w:sz w:val="22"/>
              </w:rPr>
              <w:t>-3mg/l</w:t>
            </w:r>
          </w:p>
        </w:tc>
      </w:tr>
    </w:tbl>
    <w:p w14:paraId="08ED441E" w14:textId="77777777" w:rsidR="00273B10" w:rsidRPr="00F60F28" w:rsidRDefault="00273B10" w:rsidP="00273B10">
      <w:pPr>
        <w:spacing w:before="120" w:after="120" w:line="240" w:lineRule="auto"/>
        <w:ind w:left="0"/>
        <w:rPr>
          <w:rFonts w:eastAsia="Arial Narrow"/>
          <w:color w:val="auto"/>
          <w:sz w:val="22"/>
          <w:lang w:val="en-US"/>
        </w:rPr>
      </w:pPr>
      <w:r w:rsidRPr="00A04D1F">
        <w:rPr>
          <w:rFonts w:eastAsia="Arial Narrow"/>
          <w:color w:val="auto"/>
          <w:sz w:val="22"/>
        </w:rPr>
        <w:t>Source: Technical study for the implementation of the WWTP. 2023</w:t>
      </w:r>
    </w:p>
    <w:p w14:paraId="115AE999" w14:textId="77777777" w:rsidR="00273B10" w:rsidRDefault="00273B10" w:rsidP="00273B10">
      <w:pPr>
        <w:spacing w:before="120" w:after="0" w:line="276" w:lineRule="auto"/>
        <w:ind w:left="0"/>
        <w:rPr>
          <w:rFonts w:eastAsia="Arial Narrow"/>
          <w:color w:val="auto"/>
          <w:sz w:val="22"/>
        </w:rPr>
      </w:pPr>
      <w:r w:rsidRPr="00A04D1F">
        <w:rPr>
          <w:rFonts w:eastAsia="Arial Narrow"/>
          <w:color w:val="auto"/>
          <w:sz w:val="22"/>
        </w:rPr>
        <w:t xml:space="preserve">With regard to the preservation of the human environment, safety, health and living conditions of the population, measures have been proposed, namely: awareness-raising on STIs/AIDS and COVID19; capacity building of the staff and stakeholders involved in the implementation of the project, the maintenance of the slaughterhouse and the wastewater treatment plant, the routine maintenance of the slaughterhouse and its equipment in order to sustain the production of good quality meat and thus guarantee the public health of the population. </w:t>
      </w:r>
    </w:p>
    <w:p w14:paraId="6317510A" w14:textId="77777777" w:rsidR="005A75AC" w:rsidRPr="005A75AC" w:rsidRDefault="005A75AC" w:rsidP="005A75AC">
      <w:pPr>
        <w:spacing w:before="120" w:after="0" w:line="276" w:lineRule="auto"/>
        <w:ind w:left="0"/>
        <w:rPr>
          <w:rFonts w:eastAsia="Arial Narrow"/>
          <w:b/>
          <w:bCs/>
          <w:color w:val="auto"/>
          <w:sz w:val="22"/>
        </w:rPr>
      </w:pPr>
      <w:r w:rsidRPr="005A75AC">
        <w:rPr>
          <w:rFonts w:eastAsia="Arial Narrow"/>
          <w:b/>
          <w:bCs/>
          <w:color w:val="auto"/>
          <w:sz w:val="22"/>
        </w:rPr>
        <w:t>Environmental monitoring and surveillance program</w:t>
      </w:r>
    </w:p>
    <w:p w14:paraId="108CDA1B" w14:textId="77777777" w:rsidR="005A75AC" w:rsidRPr="005A75AC" w:rsidRDefault="005A75AC" w:rsidP="005A75AC">
      <w:pPr>
        <w:spacing w:before="120" w:after="0" w:line="276" w:lineRule="auto"/>
        <w:ind w:left="0"/>
        <w:rPr>
          <w:rFonts w:eastAsia="Arial Narrow"/>
          <w:color w:val="auto"/>
          <w:sz w:val="22"/>
        </w:rPr>
      </w:pPr>
      <w:r w:rsidRPr="005A75AC">
        <w:rPr>
          <w:rFonts w:eastAsia="Arial Narrow"/>
          <w:color w:val="auto"/>
          <w:sz w:val="22"/>
        </w:rPr>
        <w:t>Some key indicators to measure for E&amp;S monitoring</w:t>
      </w:r>
    </w:p>
    <w:p w14:paraId="0697FFC0" w14:textId="088F5903" w:rsidR="005A75AC" w:rsidRPr="005A75AC" w:rsidRDefault="005A75AC" w:rsidP="005A75AC">
      <w:pPr>
        <w:pStyle w:val="Paragraphedeliste"/>
        <w:numPr>
          <w:ilvl w:val="0"/>
          <w:numId w:val="234"/>
        </w:numPr>
        <w:spacing w:after="0"/>
        <w:rPr>
          <w:rFonts w:ascii="Times New Roman" w:eastAsia="Arial Narrow" w:hAnsi="Times New Roman"/>
        </w:rPr>
      </w:pPr>
      <w:r w:rsidRPr="005A75AC">
        <w:rPr>
          <w:rFonts w:ascii="Times New Roman" w:eastAsia="Arial Narrow" w:hAnsi="Times New Roman"/>
        </w:rPr>
        <w:t>Water and energy consumption during the construction and operation phase (semi-annual);</w:t>
      </w:r>
    </w:p>
    <w:p w14:paraId="103B163C" w14:textId="56F77989" w:rsidR="005A75AC" w:rsidRPr="005A75AC" w:rsidRDefault="005A75AC" w:rsidP="005A75AC">
      <w:pPr>
        <w:pStyle w:val="Paragraphedeliste"/>
        <w:numPr>
          <w:ilvl w:val="0"/>
          <w:numId w:val="234"/>
        </w:numPr>
        <w:spacing w:after="0"/>
        <w:rPr>
          <w:rFonts w:ascii="Times New Roman" w:eastAsia="Arial Narrow" w:hAnsi="Times New Roman"/>
        </w:rPr>
      </w:pPr>
      <w:r w:rsidRPr="005A75AC">
        <w:rPr>
          <w:rFonts w:ascii="Times New Roman" w:eastAsia="Arial Narrow" w:hAnsi="Times New Roman"/>
        </w:rPr>
        <w:t>Energy production by the bio-digester (six months);</w:t>
      </w:r>
    </w:p>
    <w:p w14:paraId="45D0B917" w14:textId="31165046" w:rsidR="005A75AC" w:rsidRPr="005A75AC" w:rsidRDefault="005A75AC" w:rsidP="005A75AC">
      <w:pPr>
        <w:pStyle w:val="Paragraphedeliste"/>
        <w:numPr>
          <w:ilvl w:val="0"/>
          <w:numId w:val="234"/>
        </w:numPr>
        <w:spacing w:after="0"/>
        <w:rPr>
          <w:rFonts w:ascii="Times New Roman" w:eastAsia="Arial Narrow" w:hAnsi="Times New Roman"/>
        </w:rPr>
      </w:pPr>
      <w:r w:rsidRPr="005A75AC">
        <w:rPr>
          <w:rFonts w:ascii="Times New Roman" w:eastAsia="Arial Narrow" w:hAnsi="Times New Roman"/>
        </w:rPr>
        <w:t xml:space="preserve">Analysis of discharges/control of pollution parameters before discharges (BOD; COD; </w:t>
      </w:r>
      <w:proofErr w:type="spellStart"/>
      <w:r w:rsidRPr="005A75AC">
        <w:rPr>
          <w:rFonts w:ascii="Times New Roman" w:eastAsia="Arial Narrow" w:hAnsi="Times New Roman"/>
        </w:rPr>
        <w:t>Fecal</w:t>
      </w:r>
      <w:proofErr w:type="spellEnd"/>
      <w:r w:rsidRPr="005A75AC">
        <w:rPr>
          <w:rFonts w:ascii="Times New Roman" w:eastAsia="Arial Narrow" w:hAnsi="Times New Roman"/>
        </w:rPr>
        <w:t xml:space="preserve"> coliforms; PH, turbidity, heavy metals/ Arsenic, Lead, Cadmium, etc.; Total phosphorus;</w:t>
      </w:r>
    </w:p>
    <w:p w14:paraId="1F47DD3D" w14:textId="19563EAD" w:rsidR="005A75AC" w:rsidRPr="005A75AC" w:rsidRDefault="005A75AC" w:rsidP="005A75AC">
      <w:pPr>
        <w:pStyle w:val="Paragraphedeliste"/>
        <w:numPr>
          <w:ilvl w:val="0"/>
          <w:numId w:val="234"/>
        </w:numPr>
        <w:spacing w:after="0"/>
        <w:rPr>
          <w:rFonts w:ascii="Times New Roman" w:eastAsia="Arial Narrow" w:hAnsi="Times New Roman"/>
        </w:rPr>
      </w:pPr>
      <w:r w:rsidRPr="005A75AC">
        <w:rPr>
          <w:rFonts w:ascii="Times New Roman" w:eastAsia="Arial Narrow" w:hAnsi="Times New Roman"/>
        </w:rPr>
        <w:t>Total nitrogen; Suspended Solids (MES), conductivity,),</w:t>
      </w:r>
    </w:p>
    <w:p w14:paraId="67C05CFC" w14:textId="77777777" w:rsidR="00273B10" w:rsidRPr="00A04D1F" w:rsidRDefault="00273B10" w:rsidP="00273B10">
      <w:pPr>
        <w:keepNext/>
        <w:keepLines/>
        <w:numPr>
          <w:ilvl w:val="0"/>
          <w:numId w:val="232"/>
        </w:numPr>
        <w:spacing w:before="240" w:after="0" w:line="276" w:lineRule="auto"/>
        <w:outlineLvl w:val="3"/>
        <w:rPr>
          <w:rFonts w:eastAsia="Arial Narrow"/>
          <w:b/>
          <w:sz w:val="22"/>
          <w:lang w:val="fr-FR"/>
        </w:rPr>
      </w:pPr>
      <w:r w:rsidRPr="00A04D1F">
        <w:rPr>
          <w:rFonts w:eastAsia="Arial Narrow"/>
          <w:b/>
          <w:sz w:val="22"/>
        </w:rPr>
        <w:t>Public Consultations</w:t>
      </w:r>
    </w:p>
    <w:p w14:paraId="59BC178C" w14:textId="77777777" w:rsidR="00273B10" w:rsidRPr="00F60F28" w:rsidRDefault="00273B10" w:rsidP="00273B10">
      <w:pPr>
        <w:spacing w:line="276" w:lineRule="auto"/>
        <w:ind w:left="0" w:firstLine="0"/>
        <w:rPr>
          <w:sz w:val="22"/>
          <w:lang w:val="en-US"/>
        </w:rPr>
      </w:pPr>
      <w:r w:rsidRPr="00A04D1F">
        <w:rPr>
          <w:color w:val="auto"/>
          <w:sz w:val="22"/>
        </w:rPr>
        <w:t xml:space="preserve">From 17 to 21 November 2020 and from 30 August to 01 September 2021, a </w:t>
      </w:r>
      <w:r w:rsidRPr="00A04D1F">
        <w:rPr>
          <w:rFonts w:eastAsia="Arial Narrow"/>
          <w:color w:val="auto"/>
          <w:sz w:val="22"/>
        </w:rPr>
        <w:t xml:space="preserve">public consultation concerned the managers of the current Bobo Dioulasso refrigerated slaughterhouse, decentralised technicians and associations of the livestock-meat sector. Also, from </w:t>
      </w:r>
      <w:r w:rsidRPr="00A04D1F">
        <w:rPr>
          <w:color w:val="auto"/>
          <w:sz w:val="22"/>
        </w:rPr>
        <w:t xml:space="preserve">December 1 to 4, 2022, a public consultation in Bobo Dioulasso provided an opportunity to exchange with, the Secretary General of the City Hall of District 3; </w:t>
      </w:r>
      <w:r w:rsidRPr="00A04D1F">
        <w:rPr>
          <w:color w:val="auto"/>
          <w:sz w:val="22"/>
        </w:rPr>
        <w:lastRenderedPageBreak/>
        <w:t xml:space="preserve">the Regional Director of the City Management Center; the State Agent of District3 and the Land Chief of </w:t>
      </w:r>
      <w:proofErr w:type="spellStart"/>
      <w:r w:rsidRPr="00A04D1F">
        <w:rPr>
          <w:color w:val="auto"/>
          <w:sz w:val="22"/>
        </w:rPr>
        <w:t>Dogona</w:t>
      </w:r>
      <w:proofErr w:type="spellEnd"/>
      <w:r w:rsidRPr="00A04D1F">
        <w:rPr>
          <w:color w:val="auto"/>
          <w:sz w:val="22"/>
        </w:rPr>
        <w:t xml:space="preserve"> (Landowners' Leader). </w:t>
      </w:r>
    </w:p>
    <w:p w14:paraId="1FE03432" w14:textId="77777777" w:rsidR="00273B10" w:rsidRPr="00F60F28" w:rsidRDefault="00273B10" w:rsidP="00273B10">
      <w:pPr>
        <w:spacing w:line="276" w:lineRule="auto"/>
        <w:ind w:left="0"/>
        <w:rPr>
          <w:sz w:val="22"/>
          <w:lang w:val="en-US"/>
        </w:rPr>
      </w:pPr>
      <w:r w:rsidRPr="00A04D1F">
        <w:rPr>
          <w:rFonts w:eastAsia="Arial Narrow"/>
          <w:color w:val="auto"/>
          <w:sz w:val="22"/>
        </w:rPr>
        <w:t xml:space="preserve">This meeting was an opportunity to gather the concerns, suggestions and recommendations raised with a view to an in-depth analysis and a proposal for appropriate measures in relation to the said sub-project. </w:t>
      </w:r>
    </w:p>
    <w:p w14:paraId="773F2FF0" w14:textId="77777777" w:rsidR="00273B10" w:rsidRPr="00F60F28" w:rsidRDefault="00273B10" w:rsidP="00273B10">
      <w:pPr>
        <w:spacing w:before="120" w:after="120" w:line="276" w:lineRule="auto"/>
        <w:ind w:left="0"/>
        <w:rPr>
          <w:rFonts w:eastAsia="Arial Narrow"/>
          <w:color w:val="auto"/>
          <w:sz w:val="22"/>
          <w:lang w:val="en-US"/>
        </w:rPr>
      </w:pPr>
      <w:r w:rsidRPr="00A04D1F">
        <w:rPr>
          <w:rFonts w:eastAsia="Arial Narrow"/>
          <w:color w:val="auto"/>
          <w:sz w:val="22"/>
        </w:rPr>
        <w:t>The exchanges and discussions initiated during the consultations with stakeholders indicate that there is particular interest in the implementation of the slaughterhouse sub-project.</w:t>
      </w:r>
    </w:p>
    <w:p w14:paraId="4E1EF8DB" w14:textId="77777777" w:rsidR="00273B10" w:rsidRPr="00F60F28" w:rsidRDefault="00273B10" w:rsidP="00273B10">
      <w:pPr>
        <w:spacing w:before="120" w:after="120" w:line="276" w:lineRule="auto"/>
        <w:ind w:left="0"/>
        <w:rPr>
          <w:rFonts w:eastAsia="Arial Narrow"/>
          <w:color w:val="auto"/>
          <w:sz w:val="22"/>
          <w:lang w:val="en-US"/>
        </w:rPr>
      </w:pPr>
      <w:r w:rsidRPr="00A04D1F">
        <w:rPr>
          <w:rFonts w:eastAsia="Arial Narrow"/>
          <w:color w:val="auto"/>
          <w:sz w:val="22"/>
        </w:rPr>
        <w:t>The willingness of the Communal Authorities and the representatives of the populations met, particularly the butchers and the traders and livestock exporters, testifies that they are willing to support the project and also to forge a partnership. In this sense, it was hoped and suggested that the future slaughterhouse would offer advantageous management conditions at the local level to face competition from markets, including sub-regional ones.</w:t>
      </w:r>
    </w:p>
    <w:p w14:paraId="153DCE57" w14:textId="77777777" w:rsidR="00273B10" w:rsidRPr="00A04D1F" w:rsidRDefault="00273B10" w:rsidP="00273B10">
      <w:pPr>
        <w:keepNext/>
        <w:keepLines/>
        <w:numPr>
          <w:ilvl w:val="0"/>
          <w:numId w:val="232"/>
        </w:numPr>
        <w:spacing w:before="240" w:after="0" w:line="276" w:lineRule="auto"/>
        <w:outlineLvl w:val="3"/>
        <w:rPr>
          <w:rFonts w:eastAsia="Arial Narrow"/>
          <w:b/>
          <w:sz w:val="22"/>
          <w:lang w:val="fr-FR"/>
        </w:rPr>
      </w:pPr>
      <w:r w:rsidRPr="00A04D1F">
        <w:rPr>
          <w:rFonts w:eastAsia="Arial Narrow"/>
          <w:b/>
          <w:sz w:val="22"/>
        </w:rPr>
        <w:t>Environmental and Social Management Plan</w:t>
      </w:r>
    </w:p>
    <w:p w14:paraId="7F219ED7" w14:textId="77777777" w:rsidR="00273B10" w:rsidRPr="00F60F28" w:rsidRDefault="00273B10" w:rsidP="00273B10">
      <w:pPr>
        <w:spacing w:after="120" w:line="276" w:lineRule="auto"/>
        <w:ind w:left="0"/>
        <w:rPr>
          <w:rFonts w:eastAsia="Arial Narrow"/>
          <w:color w:val="auto"/>
          <w:sz w:val="22"/>
          <w:lang w:val="en-US"/>
        </w:rPr>
      </w:pPr>
      <w:r w:rsidRPr="00A04D1F">
        <w:rPr>
          <w:rFonts w:eastAsia="Arial Narrow"/>
          <w:color w:val="auto"/>
          <w:sz w:val="22"/>
        </w:rPr>
        <w:t>The Environmental and Social Management Plan (ESMP) is the program for the implementation of the impact mitigation measures of the Bobo Slaughterhouse sub-project. For each identified impact, it gives the environmental action(s) to be undertaken in response to the recommended environmental measures, the actors concerned, the period of implementation and the means of verification. It indicates the environmental monitoring and follow-up program and provides an estimate of the cost of implementing all the recommended measures.</w:t>
      </w:r>
    </w:p>
    <w:p w14:paraId="42F5E415" w14:textId="77777777" w:rsidR="00273B10" w:rsidRDefault="00273B10" w:rsidP="00273B10">
      <w:pPr>
        <w:spacing w:before="120" w:after="120" w:line="276" w:lineRule="auto"/>
        <w:ind w:left="0"/>
        <w:rPr>
          <w:sz w:val="22"/>
        </w:rPr>
      </w:pPr>
      <w:r w:rsidRPr="00A04D1F">
        <w:rPr>
          <w:rFonts w:eastAsia="Arial Narrow"/>
          <w:color w:val="auto"/>
          <w:sz w:val="22"/>
        </w:rPr>
        <w:t xml:space="preserve">The monitoring, mitigation, compensation or enhancement measures defined in the environmental and social management plan have a total cost of </w:t>
      </w:r>
      <w:r w:rsidRPr="005A1376">
        <w:rPr>
          <w:sz w:val="22"/>
        </w:rPr>
        <w:t>522 528 500</w:t>
      </w:r>
      <w:r w:rsidRPr="00A04D1F">
        <w:rPr>
          <w:sz w:val="22"/>
        </w:rPr>
        <w:t>CFA francs and are recorded in table a below.</w:t>
      </w:r>
    </w:p>
    <w:p w14:paraId="0A5A1B2E" w14:textId="77777777" w:rsidR="00273B10" w:rsidRDefault="00273B10" w:rsidP="00273B10">
      <w:pPr>
        <w:spacing w:before="120" w:after="120" w:line="276" w:lineRule="auto"/>
        <w:ind w:left="0"/>
        <w:rPr>
          <w:sz w:val="22"/>
        </w:rPr>
      </w:pPr>
    </w:p>
    <w:p w14:paraId="47D7A9FF" w14:textId="77777777" w:rsidR="00273B10" w:rsidRPr="00F60F28" w:rsidRDefault="00273B10" w:rsidP="00273B10">
      <w:pPr>
        <w:spacing w:before="120" w:after="120" w:line="276" w:lineRule="auto"/>
        <w:ind w:left="0"/>
        <w:rPr>
          <w:sz w:val="22"/>
          <w:lang w:val="en-US"/>
        </w:rPr>
        <w:sectPr w:rsidR="00273B10" w:rsidRPr="00F60F28" w:rsidSect="00FE2A72">
          <w:pgSz w:w="11899" w:h="16841"/>
          <w:pgMar w:top="1417" w:right="1267" w:bottom="1417" w:left="1417" w:header="720" w:footer="709" w:gutter="0"/>
          <w:pgNumType w:fmt="upperRoman" w:start="1"/>
          <w:cols w:space="720"/>
          <w:docGrid w:linePitch="326"/>
        </w:sectPr>
      </w:pPr>
    </w:p>
    <w:p w14:paraId="37A17A46" w14:textId="77777777" w:rsidR="00273B10" w:rsidRPr="00F60F28" w:rsidRDefault="00273B10" w:rsidP="00273B10">
      <w:pPr>
        <w:spacing w:before="120" w:after="0" w:line="276" w:lineRule="auto"/>
        <w:ind w:left="0"/>
        <w:rPr>
          <w:b/>
          <w:szCs w:val="24"/>
          <w:lang w:val="en-US"/>
        </w:rPr>
      </w:pPr>
      <w:r w:rsidRPr="00A04D1F">
        <w:rPr>
          <w:color w:val="auto"/>
          <w:sz w:val="22"/>
        </w:rPr>
        <w:lastRenderedPageBreak/>
        <w:t xml:space="preserve">Table a: </w:t>
      </w:r>
      <w:r w:rsidRPr="00A04D1F">
        <w:rPr>
          <w:b/>
          <w:szCs w:val="24"/>
        </w:rPr>
        <w:t>Environmental and Social Management Plan for the construction sub-project of the Bobo de Dioulasso slaughterhouse</w:t>
      </w:r>
    </w:p>
    <w:tbl>
      <w:tblPr>
        <w:tblpPr w:leftFromText="141" w:rightFromText="141" w:bottomFromText="200" w:vertAnchor="text" w:tblpXSpec="center" w:tblpY="1"/>
        <w:tblOverlap w:val="never"/>
        <w:tblW w:w="55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3"/>
        <w:gridCol w:w="2326"/>
        <w:gridCol w:w="2033"/>
        <w:gridCol w:w="2102"/>
        <w:gridCol w:w="1599"/>
        <w:gridCol w:w="1980"/>
        <w:gridCol w:w="1924"/>
      </w:tblGrid>
      <w:tr w:rsidR="00273B10" w:rsidRPr="00A04D1F" w14:paraId="4F9F8AEA" w14:textId="77777777" w:rsidTr="00273B10">
        <w:trPr>
          <w:cantSplit/>
          <w:trHeight w:val="238"/>
          <w:tblHeader/>
        </w:trPr>
        <w:tc>
          <w:tcPr>
            <w:tcW w:w="1169" w:type="pct"/>
            <w:vMerge w:val="restart"/>
            <w:tcBorders>
              <w:top w:val="single" w:sz="4" w:space="0" w:color="auto"/>
              <w:left w:val="single" w:sz="4" w:space="0" w:color="auto"/>
              <w:bottom w:val="single" w:sz="4" w:space="0" w:color="auto"/>
              <w:right w:val="single" w:sz="4" w:space="0" w:color="auto"/>
            </w:tcBorders>
            <w:shd w:val="clear" w:color="auto" w:fill="B4C6E7"/>
            <w:hideMark/>
          </w:tcPr>
          <w:p w14:paraId="48DC92B7" w14:textId="77777777" w:rsidR="00273B10" w:rsidRPr="00A04D1F" w:rsidRDefault="00273B10" w:rsidP="002A093D">
            <w:pPr>
              <w:tabs>
                <w:tab w:val="center" w:pos="1070"/>
              </w:tabs>
              <w:spacing w:after="0" w:line="240" w:lineRule="auto"/>
              <w:ind w:left="1317"/>
              <w:jc w:val="center"/>
              <w:rPr>
                <w:b/>
                <w:bCs/>
                <w:noProof/>
                <w:sz w:val="22"/>
                <w:lang w:eastAsia="fr-FR"/>
              </w:rPr>
            </w:pPr>
            <w:r w:rsidRPr="00A04D1F">
              <w:rPr>
                <w:b/>
                <w:noProof/>
                <w:sz w:val="22"/>
              </w:rPr>
              <w:t>Activities</w:t>
            </w:r>
          </w:p>
        </w:tc>
        <w:tc>
          <w:tcPr>
            <w:tcW w:w="753" w:type="pct"/>
            <w:vMerge w:val="restart"/>
            <w:tcBorders>
              <w:top w:val="single" w:sz="4" w:space="0" w:color="auto"/>
              <w:left w:val="single" w:sz="4" w:space="0" w:color="auto"/>
              <w:bottom w:val="single" w:sz="4" w:space="0" w:color="auto"/>
              <w:right w:val="single" w:sz="4" w:space="0" w:color="auto"/>
            </w:tcBorders>
            <w:shd w:val="clear" w:color="auto" w:fill="B4C6E7"/>
            <w:hideMark/>
          </w:tcPr>
          <w:p w14:paraId="50F554AA" w14:textId="77777777" w:rsidR="00273B10" w:rsidRPr="00A04D1F" w:rsidRDefault="00273B10" w:rsidP="002A093D">
            <w:pPr>
              <w:spacing w:after="0" w:line="240" w:lineRule="auto"/>
              <w:jc w:val="center"/>
              <w:rPr>
                <w:b/>
                <w:bCs/>
                <w:noProof/>
                <w:sz w:val="22"/>
                <w:lang w:eastAsia="fr-FR"/>
              </w:rPr>
            </w:pPr>
            <w:r w:rsidRPr="00A04D1F">
              <w:rPr>
                <w:b/>
                <w:noProof/>
                <w:sz w:val="22"/>
              </w:rPr>
              <w:t>Indicators</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B4C6E7"/>
            <w:hideMark/>
          </w:tcPr>
          <w:p w14:paraId="6EBDE3F5" w14:textId="77777777" w:rsidR="00273B10" w:rsidRPr="00A04D1F" w:rsidRDefault="00273B10" w:rsidP="002A093D">
            <w:pPr>
              <w:spacing w:after="0" w:line="240" w:lineRule="auto"/>
              <w:jc w:val="center"/>
              <w:rPr>
                <w:b/>
                <w:bCs/>
                <w:noProof/>
                <w:sz w:val="22"/>
                <w:lang w:val="fr-FR" w:eastAsia="fr-FR"/>
              </w:rPr>
            </w:pPr>
            <w:r w:rsidRPr="00A04D1F">
              <w:rPr>
                <w:b/>
                <w:noProof/>
                <w:sz w:val="22"/>
              </w:rPr>
              <w:t>Timelines for implementation</w:t>
            </w:r>
          </w:p>
        </w:tc>
        <w:tc>
          <w:tcPr>
            <w:tcW w:w="1835" w:type="pct"/>
            <w:gridSpan w:val="3"/>
            <w:tcBorders>
              <w:top w:val="single" w:sz="4" w:space="0" w:color="auto"/>
              <w:left w:val="single" w:sz="4" w:space="0" w:color="auto"/>
              <w:bottom w:val="single" w:sz="4" w:space="0" w:color="auto"/>
              <w:right w:val="single" w:sz="4" w:space="0" w:color="auto"/>
            </w:tcBorders>
            <w:shd w:val="clear" w:color="auto" w:fill="B4C6E7"/>
            <w:hideMark/>
          </w:tcPr>
          <w:p w14:paraId="05DF24EB" w14:textId="77777777" w:rsidR="00273B10" w:rsidRPr="00A04D1F" w:rsidRDefault="00273B10" w:rsidP="002A093D">
            <w:pPr>
              <w:spacing w:after="0" w:line="240" w:lineRule="auto"/>
              <w:jc w:val="center"/>
              <w:rPr>
                <w:b/>
                <w:bCs/>
                <w:noProof/>
                <w:sz w:val="22"/>
                <w:lang w:eastAsia="fr-FR"/>
              </w:rPr>
            </w:pPr>
            <w:r w:rsidRPr="00A04D1F">
              <w:rPr>
                <w:b/>
                <w:noProof/>
                <w:sz w:val="22"/>
              </w:rPr>
              <w:t>Responsible</w:t>
            </w:r>
          </w:p>
        </w:tc>
        <w:tc>
          <w:tcPr>
            <w:tcW w:w="583" w:type="pct"/>
            <w:tcBorders>
              <w:top w:val="single" w:sz="4" w:space="0" w:color="auto"/>
              <w:left w:val="single" w:sz="4" w:space="0" w:color="auto"/>
              <w:bottom w:val="single" w:sz="4" w:space="0" w:color="auto"/>
              <w:right w:val="single" w:sz="4" w:space="0" w:color="auto"/>
            </w:tcBorders>
            <w:shd w:val="clear" w:color="auto" w:fill="B4C6E7"/>
            <w:hideMark/>
          </w:tcPr>
          <w:p w14:paraId="5C980909" w14:textId="77777777" w:rsidR="00273B10" w:rsidRPr="00A04D1F" w:rsidRDefault="00273B10" w:rsidP="002A093D">
            <w:pPr>
              <w:spacing w:after="0" w:line="240" w:lineRule="auto"/>
              <w:jc w:val="center"/>
              <w:rPr>
                <w:b/>
                <w:bCs/>
                <w:noProof/>
                <w:sz w:val="22"/>
                <w:lang w:val="fr-FR" w:eastAsia="fr-FR"/>
              </w:rPr>
            </w:pPr>
            <w:r w:rsidRPr="00A04D1F">
              <w:rPr>
                <w:b/>
                <w:noProof/>
                <w:sz w:val="22"/>
              </w:rPr>
              <w:t>Cost of implementation (FCFA)</w:t>
            </w:r>
          </w:p>
        </w:tc>
      </w:tr>
      <w:tr w:rsidR="000650CC" w:rsidRPr="00A04D1F" w14:paraId="05C7870E" w14:textId="77777777" w:rsidTr="00273B10">
        <w:trPr>
          <w:cantSplit/>
          <w:trHeight w:val="70"/>
          <w:tblHeader/>
        </w:trPr>
        <w:tc>
          <w:tcPr>
            <w:tcW w:w="1169" w:type="pct"/>
            <w:vMerge/>
            <w:tcBorders>
              <w:top w:val="single" w:sz="4" w:space="0" w:color="auto"/>
              <w:left w:val="single" w:sz="4" w:space="0" w:color="auto"/>
              <w:bottom w:val="single" w:sz="4" w:space="0" w:color="auto"/>
              <w:right w:val="single" w:sz="4" w:space="0" w:color="auto"/>
            </w:tcBorders>
            <w:vAlign w:val="center"/>
            <w:hideMark/>
          </w:tcPr>
          <w:p w14:paraId="36A11B62" w14:textId="77777777" w:rsidR="00273B10" w:rsidRPr="00A04D1F" w:rsidRDefault="00273B10" w:rsidP="002A093D">
            <w:pPr>
              <w:spacing w:after="0" w:line="240" w:lineRule="auto"/>
              <w:rPr>
                <w:b/>
                <w:bCs/>
                <w:noProof/>
                <w:sz w:val="22"/>
                <w:lang w:val="fr-FR" w:eastAsia="fr-FR"/>
              </w:rPr>
            </w:pPr>
          </w:p>
        </w:tc>
        <w:tc>
          <w:tcPr>
            <w:tcW w:w="753" w:type="pct"/>
            <w:vMerge/>
            <w:tcBorders>
              <w:top w:val="single" w:sz="4" w:space="0" w:color="auto"/>
              <w:left w:val="single" w:sz="4" w:space="0" w:color="auto"/>
              <w:bottom w:val="single" w:sz="4" w:space="0" w:color="auto"/>
              <w:right w:val="single" w:sz="4" w:space="0" w:color="auto"/>
            </w:tcBorders>
            <w:vAlign w:val="center"/>
            <w:hideMark/>
          </w:tcPr>
          <w:p w14:paraId="5DA4596A" w14:textId="77777777" w:rsidR="00273B10" w:rsidRPr="00A04D1F" w:rsidRDefault="00273B10" w:rsidP="002A093D">
            <w:pPr>
              <w:spacing w:after="0" w:line="240" w:lineRule="auto"/>
              <w:rPr>
                <w:b/>
                <w:bCs/>
                <w:noProof/>
                <w:sz w:val="22"/>
                <w:lang w:val="fr-FR" w:eastAsia="fr-FR"/>
              </w:rPr>
            </w:pPr>
          </w:p>
        </w:tc>
        <w:tc>
          <w:tcPr>
            <w:tcW w:w="659" w:type="pct"/>
            <w:vMerge/>
            <w:tcBorders>
              <w:top w:val="single" w:sz="4" w:space="0" w:color="auto"/>
              <w:left w:val="single" w:sz="4" w:space="0" w:color="auto"/>
              <w:bottom w:val="single" w:sz="4" w:space="0" w:color="auto"/>
              <w:right w:val="single" w:sz="4" w:space="0" w:color="auto"/>
            </w:tcBorders>
            <w:vAlign w:val="center"/>
            <w:hideMark/>
          </w:tcPr>
          <w:p w14:paraId="0507170C" w14:textId="77777777" w:rsidR="00273B10" w:rsidRPr="00A04D1F" w:rsidRDefault="00273B10" w:rsidP="002A093D">
            <w:pPr>
              <w:spacing w:after="0" w:line="240" w:lineRule="auto"/>
              <w:rPr>
                <w:b/>
                <w:bCs/>
                <w:noProof/>
                <w:sz w:val="22"/>
                <w:lang w:val="fr-FR" w:eastAsia="fr-FR"/>
              </w:rPr>
            </w:pPr>
          </w:p>
        </w:tc>
        <w:tc>
          <w:tcPr>
            <w:tcW w:w="681" w:type="pct"/>
            <w:tcBorders>
              <w:top w:val="single" w:sz="4" w:space="0" w:color="auto"/>
              <w:left w:val="single" w:sz="4" w:space="0" w:color="auto"/>
              <w:bottom w:val="single" w:sz="4" w:space="0" w:color="auto"/>
              <w:right w:val="single" w:sz="4" w:space="0" w:color="auto"/>
            </w:tcBorders>
            <w:shd w:val="clear" w:color="auto" w:fill="B4C6E7"/>
            <w:hideMark/>
          </w:tcPr>
          <w:p w14:paraId="7C0BCB2C" w14:textId="77777777" w:rsidR="00273B10" w:rsidRPr="00A04D1F" w:rsidRDefault="00273B10" w:rsidP="002A093D">
            <w:pPr>
              <w:spacing w:after="0" w:line="240" w:lineRule="auto"/>
              <w:jc w:val="center"/>
              <w:rPr>
                <w:b/>
                <w:bCs/>
                <w:noProof/>
                <w:sz w:val="22"/>
                <w:lang w:eastAsia="fr-FR"/>
              </w:rPr>
            </w:pPr>
            <w:r w:rsidRPr="00A04D1F">
              <w:rPr>
                <w:b/>
                <w:noProof/>
                <w:sz w:val="22"/>
              </w:rPr>
              <w:t>Implementation</w:t>
            </w:r>
          </w:p>
        </w:tc>
        <w:tc>
          <w:tcPr>
            <w:tcW w:w="513" w:type="pct"/>
            <w:tcBorders>
              <w:top w:val="single" w:sz="4" w:space="0" w:color="auto"/>
              <w:left w:val="single" w:sz="4" w:space="0" w:color="auto"/>
              <w:bottom w:val="single" w:sz="4" w:space="0" w:color="auto"/>
              <w:right w:val="single" w:sz="4" w:space="0" w:color="auto"/>
            </w:tcBorders>
            <w:shd w:val="clear" w:color="auto" w:fill="B4C6E7"/>
            <w:hideMark/>
          </w:tcPr>
          <w:p w14:paraId="6B7E5071" w14:textId="77777777" w:rsidR="00273B10" w:rsidRPr="00A04D1F" w:rsidRDefault="00273B10" w:rsidP="002A093D">
            <w:pPr>
              <w:spacing w:after="0" w:line="240" w:lineRule="auto"/>
              <w:jc w:val="center"/>
              <w:rPr>
                <w:b/>
                <w:bCs/>
                <w:noProof/>
                <w:sz w:val="22"/>
                <w:lang w:eastAsia="fr-FR"/>
              </w:rPr>
            </w:pPr>
            <w:r w:rsidRPr="00A04D1F">
              <w:rPr>
                <w:b/>
                <w:noProof/>
                <w:sz w:val="22"/>
              </w:rPr>
              <w:t>Surveillance</w:t>
            </w:r>
          </w:p>
        </w:tc>
        <w:tc>
          <w:tcPr>
            <w:tcW w:w="642" w:type="pct"/>
            <w:tcBorders>
              <w:top w:val="single" w:sz="4" w:space="0" w:color="auto"/>
              <w:left w:val="single" w:sz="4" w:space="0" w:color="auto"/>
              <w:bottom w:val="single" w:sz="4" w:space="0" w:color="auto"/>
              <w:right w:val="single" w:sz="4" w:space="0" w:color="auto"/>
            </w:tcBorders>
            <w:shd w:val="clear" w:color="auto" w:fill="B4C6E7"/>
            <w:hideMark/>
          </w:tcPr>
          <w:p w14:paraId="67E0E9D2" w14:textId="77777777" w:rsidR="00273B10" w:rsidRPr="00A04D1F" w:rsidRDefault="00273B10" w:rsidP="002A093D">
            <w:pPr>
              <w:spacing w:after="0" w:line="240" w:lineRule="auto"/>
              <w:jc w:val="center"/>
              <w:rPr>
                <w:b/>
                <w:bCs/>
                <w:noProof/>
                <w:sz w:val="22"/>
                <w:lang w:eastAsia="fr-FR"/>
              </w:rPr>
            </w:pPr>
            <w:r w:rsidRPr="00A04D1F">
              <w:rPr>
                <w:b/>
                <w:noProof/>
                <w:sz w:val="22"/>
              </w:rPr>
              <w:t>Aftercare</w:t>
            </w:r>
          </w:p>
        </w:tc>
        <w:tc>
          <w:tcPr>
            <w:tcW w:w="583" w:type="pct"/>
            <w:tcBorders>
              <w:top w:val="single" w:sz="4" w:space="0" w:color="auto"/>
              <w:left w:val="single" w:sz="4" w:space="0" w:color="auto"/>
              <w:bottom w:val="single" w:sz="4" w:space="0" w:color="auto"/>
              <w:right w:val="single" w:sz="4" w:space="0" w:color="auto"/>
            </w:tcBorders>
            <w:vAlign w:val="center"/>
            <w:hideMark/>
          </w:tcPr>
          <w:p w14:paraId="3A771759" w14:textId="77777777" w:rsidR="00273B10" w:rsidRPr="00A04D1F" w:rsidRDefault="00273B10" w:rsidP="002A093D">
            <w:pPr>
              <w:spacing w:after="0" w:line="240" w:lineRule="auto"/>
              <w:rPr>
                <w:b/>
                <w:bCs/>
                <w:noProof/>
                <w:sz w:val="22"/>
                <w:lang w:eastAsia="fr-FR"/>
              </w:rPr>
            </w:pPr>
          </w:p>
        </w:tc>
      </w:tr>
      <w:tr w:rsidR="000650CC" w:rsidRPr="00A04D1F" w14:paraId="6852CBF4" w14:textId="77777777" w:rsidTr="00273B10">
        <w:trPr>
          <w:trHeight w:val="480"/>
        </w:trPr>
        <w:tc>
          <w:tcPr>
            <w:tcW w:w="1169" w:type="pct"/>
            <w:tcBorders>
              <w:top w:val="single" w:sz="4" w:space="0" w:color="auto"/>
              <w:left w:val="single" w:sz="4" w:space="0" w:color="auto"/>
              <w:bottom w:val="single" w:sz="4" w:space="0" w:color="auto"/>
              <w:right w:val="single" w:sz="4" w:space="0" w:color="auto"/>
            </w:tcBorders>
            <w:vAlign w:val="center"/>
          </w:tcPr>
          <w:p w14:paraId="5294CFC5" w14:textId="77777777" w:rsidR="00273B10" w:rsidRPr="00F60F28" w:rsidRDefault="00273B10" w:rsidP="002A093D">
            <w:pPr>
              <w:spacing w:after="0" w:line="240" w:lineRule="auto"/>
              <w:ind w:left="0" w:firstLine="0"/>
              <w:rPr>
                <w:color w:val="auto"/>
                <w:sz w:val="22"/>
                <w:lang w:val="en-US"/>
              </w:rPr>
            </w:pPr>
            <w:r w:rsidRPr="00A04D1F">
              <w:t>Indemnification of people affected by the project</w:t>
            </w:r>
          </w:p>
        </w:tc>
        <w:tc>
          <w:tcPr>
            <w:tcW w:w="753" w:type="pct"/>
            <w:tcBorders>
              <w:top w:val="single" w:sz="4" w:space="0" w:color="auto"/>
              <w:left w:val="single" w:sz="4" w:space="0" w:color="auto"/>
              <w:bottom w:val="single" w:sz="4" w:space="0" w:color="auto"/>
              <w:right w:val="single" w:sz="4" w:space="0" w:color="auto"/>
            </w:tcBorders>
            <w:vAlign w:val="center"/>
          </w:tcPr>
          <w:p w14:paraId="31F38E6F" w14:textId="77777777" w:rsidR="00273B10" w:rsidRPr="00A04D1F" w:rsidRDefault="00273B10" w:rsidP="002A093D">
            <w:pPr>
              <w:spacing w:after="0" w:line="240" w:lineRule="auto"/>
              <w:ind w:left="0" w:firstLine="0"/>
              <w:jc w:val="center"/>
              <w:rPr>
                <w:color w:val="auto"/>
                <w:sz w:val="22"/>
                <w:lang w:val="fr-FR"/>
              </w:rPr>
            </w:pPr>
            <w:r w:rsidRPr="00A04D1F">
              <w:t>Number of PAPs compensated</w:t>
            </w:r>
          </w:p>
        </w:tc>
        <w:tc>
          <w:tcPr>
            <w:tcW w:w="659" w:type="pct"/>
            <w:tcBorders>
              <w:top w:val="single" w:sz="4" w:space="0" w:color="auto"/>
              <w:left w:val="single" w:sz="4" w:space="0" w:color="auto"/>
              <w:bottom w:val="single" w:sz="4" w:space="0" w:color="auto"/>
              <w:right w:val="single" w:sz="4" w:space="0" w:color="auto"/>
            </w:tcBorders>
            <w:vAlign w:val="center"/>
          </w:tcPr>
          <w:p w14:paraId="67AC184E" w14:textId="77777777" w:rsidR="00273B10" w:rsidRPr="00A04D1F" w:rsidRDefault="00273B10" w:rsidP="002A093D">
            <w:pPr>
              <w:spacing w:after="0" w:line="240" w:lineRule="auto"/>
              <w:ind w:left="0" w:firstLine="0"/>
              <w:jc w:val="center"/>
              <w:rPr>
                <w:color w:val="auto"/>
                <w:sz w:val="22"/>
                <w:lang w:val="fr-FR"/>
              </w:rPr>
            </w:pPr>
            <w:r w:rsidRPr="00A04D1F">
              <w:t>Pre-construction phase</w:t>
            </w:r>
          </w:p>
        </w:tc>
        <w:tc>
          <w:tcPr>
            <w:tcW w:w="681" w:type="pct"/>
            <w:tcBorders>
              <w:top w:val="single" w:sz="4" w:space="0" w:color="auto"/>
              <w:left w:val="single" w:sz="4" w:space="0" w:color="auto"/>
              <w:bottom w:val="single" w:sz="4" w:space="0" w:color="auto"/>
              <w:right w:val="single" w:sz="4" w:space="0" w:color="auto"/>
            </w:tcBorders>
            <w:vAlign w:val="center"/>
          </w:tcPr>
          <w:p w14:paraId="502D5C53" w14:textId="77777777" w:rsidR="00273B10" w:rsidRPr="00A04D1F" w:rsidRDefault="00273B10" w:rsidP="002A093D">
            <w:pPr>
              <w:spacing w:after="0" w:line="240" w:lineRule="auto"/>
              <w:ind w:left="0" w:firstLine="0"/>
              <w:jc w:val="center"/>
              <w:rPr>
                <w:color w:val="auto"/>
                <w:sz w:val="22"/>
                <w:lang w:val="fr-FR"/>
              </w:rPr>
            </w:pPr>
            <w:r w:rsidRPr="00A04D1F">
              <w:rPr>
                <w:color w:val="auto"/>
                <w:sz w:val="20"/>
                <w:szCs w:val="20"/>
              </w:rPr>
              <w:t>PMU</w:t>
            </w:r>
          </w:p>
        </w:tc>
        <w:tc>
          <w:tcPr>
            <w:tcW w:w="513" w:type="pct"/>
            <w:tcBorders>
              <w:top w:val="single" w:sz="4" w:space="0" w:color="auto"/>
              <w:left w:val="single" w:sz="4" w:space="0" w:color="auto"/>
              <w:bottom w:val="single" w:sz="4" w:space="0" w:color="auto"/>
              <w:right w:val="single" w:sz="4" w:space="0" w:color="auto"/>
            </w:tcBorders>
            <w:vAlign w:val="center"/>
          </w:tcPr>
          <w:p w14:paraId="773BBCE2" w14:textId="77777777" w:rsidR="00273B10" w:rsidRPr="00F60F28" w:rsidRDefault="00273B10" w:rsidP="002A093D">
            <w:pPr>
              <w:spacing w:after="0" w:line="240" w:lineRule="auto"/>
              <w:ind w:left="0" w:firstLine="0"/>
              <w:jc w:val="center"/>
              <w:rPr>
                <w:color w:val="auto"/>
                <w:sz w:val="22"/>
                <w:lang w:val="en-US"/>
              </w:rPr>
            </w:pPr>
            <w:r w:rsidRPr="00A04D1F">
              <w:rPr>
                <w:color w:val="auto"/>
                <w:sz w:val="20"/>
                <w:szCs w:val="20"/>
              </w:rPr>
              <w:t>Mayor of district 3 of Bobo</w:t>
            </w:r>
          </w:p>
        </w:tc>
        <w:tc>
          <w:tcPr>
            <w:tcW w:w="642" w:type="pct"/>
            <w:tcBorders>
              <w:top w:val="single" w:sz="4" w:space="0" w:color="auto"/>
              <w:left w:val="single" w:sz="4" w:space="0" w:color="auto"/>
              <w:bottom w:val="single" w:sz="4" w:space="0" w:color="auto"/>
              <w:right w:val="single" w:sz="4" w:space="0" w:color="auto"/>
            </w:tcBorders>
            <w:vAlign w:val="center"/>
          </w:tcPr>
          <w:p w14:paraId="49CA170C" w14:textId="77777777" w:rsidR="00273B10" w:rsidRPr="00F60F28" w:rsidRDefault="00273B10" w:rsidP="002A093D">
            <w:pPr>
              <w:spacing w:after="0" w:line="240" w:lineRule="auto"/>
              <w:ind w:left="0" w:firstLine="0"/>
              <w:jc w:val="center"/>
              <w:rPr>
                <w:color w:val="auto"/>
                <w:sz w:val="22"/>
                <w:lang w:val="en-US"/>
              </w:rPr>
            </w:pPr>
            <w:r w:rsidRPr="00A04D1F">
              <w:rPr>
                <w:color w:val="auto"/>
                <w:sz w:val="20"/>
                <w:szCs w:val="20"/>
              </w:rPr>
              <w:t>Mayor of district 3 of Bobo</w:t>
            </w:r>
          </w:p>
        </w:tc>
        <w:tc>
          <w:tcPr>
            <w:tcW w:w="583" w:type="pct"/>
            <w:tcBorders>
              <w:top w:val="single" w:sz="4" w:space="0" w:color="auto"/>
              <w:left w:val="single" w:sz="4" w:space="0" w:color="auto"/>
              <w:bottom w:val="single" w:sz="4" w:space="0" w:color="auto"/>
              <w:right w:val="single" w:sz="4" w:space="0" w:color="auto"/>
            </w:tcBorders>
            <w:vAlign w:val="center"/>
          </w:tcPr>
          <w:p w14:paraId="68E30564" w14:textId="77777777" w:rsidR="00273B10" w:rsidRPr="00A04D1F" w:rsidRDefault="00273B10" w:rsidP="002A093D">
            <w:pPr>
              <w:spacing w:after="0" w:line="240" w:lineRule="auto"/>
              <w:ind w:left="0" w:firstLine="0"/>
              <w:jc w:val="center"/>
              <w:rPr>
                <w:color w:val="auto"/>
                <w:sz w:val="22"/>
                <w:lang w:val="fr-FR"/>
              </w:rPr>
            </w:pPr>
            <w:r w:rsidRPr="00A04D1F">
              <w:rPr>
                <w:color w:val="auto"/>
                <w:sz w:val="20"/>
                <w:szCs w:val="20"/>
              </w:rPr>
              <w:t>158 368 500</w:t>
            </w:r>
          </w:p>
        </w:tc>
      </w:tr>
      <w:tr w:rsidR="000650CC" w:rsidRPr="00A04D1F" w14:paraId="5431ED33" w14:textId="77777777" w:rsidTr="00273B10">
        <w:trPr>
          <w:trHeight w:val="480"/>
        </w:trPr>
        <w:tc>
          <w:tcPr>
            <w:tcW w:w="1169" w:type="pct"/>
            <w:tcBorders>
              <w:top w:val="single" w:sz="4" w:space="0" w:color="auto"/>
              <w:left w:val="single" w:sz="4" w:space="0" w:color="auto"/>
              <w:bottom w:val="single" w:sz="4" w:space="0" w:color="auto"/>
              <w:right w:val="single" w:sz="4" w:space="0" w:color="auto"/>
            </w:tcBorders>
          </w:tcPr>
          <w:p w14:paraId="4B674ECB" w14:textId="77777777" w:rsidR="00273B10" w:rsidRPr="00F60F28" w:rsidRDefault="00273B10" w:rsidP="002A093D">
            <w:pPr>
              <w:spacing w:after="0" w:line="240" w:lineRule="auto"/>
              <w:ind w:left="0" w:firstLine="0"/>
              <w:rPr>
                <w:color w:val="auto"/>
                <w:sz w:val="22"/>
                <w:lang w:val="en-US"/>
              </w:rPr>
            </w:pPr>
            <w:r w:rsidRPr="00A04D1F">
              <w:rPr>
                <w:color w:val="auto"/>
                <w:sz w:val="22"/>
              </w:rPr>
              <w:t>Plan for reforestation (for one felled tree, it is necessary to provide compensation for 5 trees) which gives 6272x5=31360 compensation plants on another site in the municipality and in the vicinity of the sub-project.</w:t>
            </w:r>
          </w:p>
        </w:tc>
        <w:tc>
          <w:tcPr>
            <w:tcW w:w="753" w:type="pct"/>
            <w:tcBorders>
              <w:top w:val="single" w:sz="4" w:space="0" w:color="auto"/>
              <w:left w:val="single" w:sz="4" w:space="0" w:color="auto"/>
              <w:bottom w:val="single" w:sz="4" w:space="0" w:color="auto"/>
              <w:right w:val="single" w:sz="4" w:space="0" w:color="auto"/>
            </w:tcBorders>
            <w:vAlign w:val="center"/>
          </w:tcPr>
          <w:p w14:paraId="5546A4F3"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Number of seedlings reforested</w:t>
            </w:r>
          </w:p>
        </w:tc>
        <w:tc>
          <w:tcPr>
            <w:tcW w:w="659" w:type="pct"/>
            <w:tcBorders>
              <w:top w:val="single" w:sz="4" w:space="0" w:color="auto"/>
              <w:left w:val="single" w:sz="4" w:space="0" w:color="auto"/>
              <w:bottom w:val="single" w:sz="4" w:space="0" w:color="auto"/>
              <w:right w:val="single" w:sz="4" w:space="0" w:color="auto"/>
            </w:tcBorders>
            <w:vAlign w:val="center"/>
          </w:tcPr>
          <w:p w14:paraId="1232EB00"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Pre-construction phase</w:t>
            </w:r>
          </w:p>
        </w:tc>
        <w:tc>
          <w:tcPr>
            <w:tcW w:w="681" w:type="pct"/>
            <w:tcBorders>
              <w:top w:val="single" w:sz="4" w:space="0" w:color="auto"/>
              <w:left w:val="single" w:sz="4" w:space="0" w:color="auto"/>
              <w:bottom w:val="single" w:sz="4" w:space="0" w:color="auto"/>
              <w:right w:val="single" w:sz="4" w:space="0" w:color="auto"/>
            </w:tcBorders>
            <w:vAlign w:val="center"/>
          </w:tcPr>
          <w:p w14:paraId="466E27FB"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PMU</w:t>
            </w:r>
          </w:p>
        </w:tc>
        <w:tc>
          <w:tcPr>
            <w:tcW w:w="513" w:type="pct"/>
            <w:tcBorders>
              <w:top w:val="single" w:sz="4" w:space="0" w:color="auto"/>
              <w:left w:val="single" w:sz="4" w:space="0" w:color="auto"/>
              <w:bottom w:val="single" w:sz="4" w:space="0" w:color="auto"/>
              <w:right w:val="single" w:sz="4" w:space="0" w:color="auto"/>
            </w:tcBorders>
            <w:vAlign w:val="center"/>
          </w:tcPr>
          <w:p w14:paraId="0B009EE1"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PMU</w:t>
            </w:r>
          </w:p>
        </w:tc>
        <w:tc>
          <w:tcPr>
            <w:tcW w:w="642" w:type="pct"/>
            <w:tcBorders>
              <w:top w:val="single" w:sz="4" w:space="0" w:color="auto"/>
              <w:left w:val="single" w:sz="4" w:space="0" w:color="auto"/>
              <w:bottom w:val="single" w:sz="4" w:space="0" w:color="auto"/>
              <w:right w:val="single" w:sz="4" w:space="0" w:color="auto"/>
            </w:tcBorders>
            <w:vAlign w:val="center"/>
          </w:tcPr>
          <w:p w14:paraId="31DBD749"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Bobo's Technical Environmental Service</w:t>
            </w:r>
          </w:p>
        </w:tc>
        <w:tc>
          <w:tcPr>
            <w:tcW w:w="583" w:type="pct"/>
            <w:tcBorders>
              <w:top w:val="single" w:sz="4" w:space="0" w:color="auto"/>
              <w:left w:val="single" w:sz="4" w:space="0" w:color="auto"/>
              <w:bottom w:val="single" w:sz="4" w:space="0" w:color="auto"/>
              <w:right w:val="single" w:sz="4" w:space="0" w:color="auto"/>
            </w:tcBorders>
            <w:vAlign w:val="center"/>
          </w:tcPr>
          <w:p w14:paraId="59DED22D"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 xml:space="preserve">(31360 x 1000) = 31,360,000 </w:t>
            </w:r>
          </w:p>
        </w:tc>
      </w:tr>
      <w:tr w:rsidR="000650CC" w:rsidRPr="00A04D1F" w14:paraId="684A78E4" w14:textId="77777777" w:rsidTr="00273B10">
        <w:trPr>
          <w:trHeight w:val="480"/>
        </w:trPr>
        <w:tc>
          <w:tcPr>
            <w:tcW w:w="1169" w:type="pct"/>
            <w:tcBorders>
              <w:top w:val="single" w:sz="4" w:space="0" w:color="auto"/>
              <w:left w:val="single" w:sz="4" w:space="0" w:color="auto"/>
              <w:bottom w:val="single" w:sz="4" w:space="0" w:color="auto"/>
              <w:right w:val="single" w:sz="4" w:space="0" w:color="auto"/>
            </w:tcBorders>
          </w:tcPr>
          <w:p w14:paraId="1A65AA1A" w14:textId="77777777" w:rsidR="00273B10" w:rsidRPr="00F60F28" w:rsidRDefault="00273B10" w:rsidP="002A093D">
            <w:pPr>
              <w:spacing w:after="0" w:line="240" w:lineRule="auto"/>
              <w:ind w:left="0" w:firstLine="0"/>
              <w:rPr>
                <w:color w:val="auto"/>
                <w:sz w:val="22"/>
                <w:lang w:val="en-US"/>
              </w:rPr>
            </w:pPr>
            <w:r w:rsidRPr="00A04D1F">
              <w:rPr>
                <w:color w:val="auto"/>
                <w:sz w:val="22"/>
              </w:rPr>
              <w:t>Water dust-prone areas on the construction site at least twice a day;</w:t>
            </w:r>
          </w:p>
        </w:tc>
        <w:tc>
          <w:tcPr>
            <w:tcW w:w="753" w:type="pct"/>
            <w:tcBorders>
              <w:top w:val="single" w:sz="4" w:space="0" w:color="auto"/>
              <w:left w:val="single" w:sz="4" w:space="0" w:color="auto"/>
              <w:bottom w:val="single" w:sz="4" w:space="0" w:color="auto"/>
              <w:right w:val="single" w:sz="4" w:space="0" w:color="auto"/>
            </w:tcBorders>
            <w:vAlign w:val="center"/>
          </w:tcPr>
          <w:p w14:paraId="493B627D"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Number of waterings</w:t>
            </w:r>
          </w:p>
        </w:tc>
        <w:tc>
          <w:tcPr>
            <w:tcW w:w="659" w:type="pct"/>
            <w:tcBorders>
              <w:top w:val="single" w:sz="4" w:space="0" w:color="auto"/>
              <w:left w:val="single" w:sz="4" w:space="0" w:color="auto"/>
              <w:bottom w:val="single" w:sz="4" w:space="0" w:color="auto"/>
              <w:right w:val="single" w:sz="4" w:space="0" w:color="auto"/>
            </w:tcBorders>
            <w:vAlign w:val="center"/>
          </w:tcPr>
          <w:p w14:paraId="063E3459"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Pre-construction phase</w:t>
            </w:r>
          </w:p>
        </w:tc>
        <w:tc>
          <w:tcPr>
            <w:tcW w:w="681" w:type="pct"/>
            <w:tcBorders>
              <w:top w:val="single" w:sz="4" w:space="0" w:color="auto"/>
              <w:left w:val="single" w:sz="4" w:space="0" w:color="auto"/>
              <w:bottom w:val="single" w:sz="4" w:space="0" w:color="auto"/>
              <w:right w:val="single" w:sz="4" w:space="0" w:color="auto"/>
            </w:tcBorders>
            <w:vAlign w:val="center"/>
          </w:tcPr>
          <w:p w14:paraId="1B6AF321"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Enterprise</w:t>
            </w:r>
          </w:p>
        </w:tc>
        <w:tc>
          <w:tcPr>
            <w:tcW w:w="513" w:type="pct"/>
            <w:tcBorders>
              <w:top w:val="single" w:sz="4" w:space="0" w:color="auto"/>
              <w:left w:val="single" w:sz="4" w:space="0" w:color="auto"/>
              <w:bottom w:val="single" w:sz="4" w:space="0" w:color="auto"/>
              <w:right w:val="single" w:sz="4" w:space="0" w:color="auto"/>
            </w:tcBorders>
            <w:vAlign w:val="center"/>
          </w:tcPr>
          <w:p w14:paraId="70FE06B0"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Bobo's Technical Environmental Service</w:t>
            </w:r>
          </w:p>
        </w:tc>
        <w:tc>
          <w:tcPr>
            <w:tcW w:w="642" w:type="pct"/>
            <w:tcBorders>
              <w:top w:val="single" w:sz="4" w:space="0" w:color="auto"/>
              <w:left w:val="single" w:sz="4" w:space="0" w:color="auto"/>
              <w:bottom w:val="single" w:sz="4" w:space="0" w:color="auto"/>
              <w:right w:val="single" w:sz="4" w:space="0" w:color="auto"/>
            </w:tcBorders>
            <w:vAlign w:val="center"/>
          </w:tcPr>
          <w:p w14:paraId="5C5375A3"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Bobo's Technical Environmental Service</w:t>
            </w:r>
          </w:p>
        </w:tc>
        <w:tc>
          <w:tcPr>
            <w:tcW w:w="583" w:type="pct"/>
            <w:tcBorders>
              <w:top w:val="single" w:sz="4" w:space="0" w:color="auto"/>
              <w:left w:val="single" w:sz="4" w:space="0" w:color="auto"/>
              <w:bottom w:val="single" w:sz="4" w:space="0" w:color="auto"/>
              <w:right w:val="single" w:sz="4" w:space="0" w:color="auto"/>
            </w:tcBorders>
            <w:vAlign w:val="center"/>
          </w:tcPr>
          <w:p w14:paraId="08D4D70B"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3 000 000</w:t>
            </w:r>
          </w:p>
        </w:tc>
      </w:tr>
      <w:tr w:rsidR="000650CC" w:rsidRPr="00A04D1F" w14:paraId="2036B300" w14:textId="77777777" w:rsidTr="00273B10">
        <w:trPr>
          <w:trHeight w:val="1146"/>
        </w:trPr>
        <w:tc>
          <w:tcPr>
            <w:tcW w:w="1169" w:type="pct"/>
            <w:tcBorders>
              <w:top w:val="single" w:sz="4" w:space="0" w:color="auto"/>
              <w:left w:val="single" w:sz="4" w:space="0" w:color="auto"/>
              <w:bottom w:val="single" w:sz="4" w:space="0" w:color="auto"/>
              <w:right w:val="single" w:sz="4" w:space="0" w:color="auto"/>
            </w:tcBorders>
          </w:tcPr>
          <w:p w14:paraId="0C0CB001" w14:textId="77777777" w:rsidR="00273B10" w:rsidRPr="00F60F28" w:rsidRDefault="00273B10" w:rsidP="002A093D">
            <w:pPr>
              <w:spacing w:after="0" w:line="240" w:lineRule="auto"/>
              <w:ind w:left="0" w:firstLine="0"/>
              <w:rPr>
                <w:color w:val="auto"/>
                <w:sz w:val="22"/>
                <w:lang w:val="en-US"/>
              </w:rPr>
            </w:pPr>
            <w:r w:rsidRPr="00A04D1F">
              <w:rPr>
                <w:color w:val="auto"/>
                <w:sz w:val="22"/>
              </w:rPr>
              <w:t xml:space="preserve">Raise awareness among drivers about speed limits for trucks and construction vehicles to reduce dust emissions in the project area </w:t>
            </w:r>
          </w:p>
        </w:tc>
        <w:tc>
          <w:tcPr>
            <w:tcW w:w="753" w:type="pct"/>
            <w:tcBorders>
              <w:top w:val="single" w:sz="4" w:space="0" w:color="auto"/>
              <w:left w:val="single" w:sz="4" w:space="0" w:color="auto"/>
              <w:bottom w:val="single" w:sz="4" w:space="0" w:color="auto"/>
              <w:right w:val="single" w:sz="4" w:space="0" w:color="auto"/>
            </w:tcBorders>
            <w:vAlign w:val="center"/>
          </w:tcPr>
          <w:p w14:paraId="5DC8BC6D"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Number of awareness sessions</w:t>
            </w:r>
          </w:p>
        </w:tc>
        <w:tc>
          <w:tcPr>
            <w:tcW w:w="659" w:type="pct"/>
            <w:tcBorders>
              <w:top w:val="single" w:sz="4" w:space="0" w:color="auto"/>
              <w:left w:val="single" w:sz="4" w:space="0" w:color="auto"/>
              <w:bottom w:val="single" w:sz="4" w:space="0" w:color="auto"/>
              <w:right w:val="single" w:sz="4" w:space="0" w:color="auto"/>
            </w:tcBorders>
            <w:vAlign w:val="center"/>
          </w:tcPr>
          <w:p w14:paraId="78F185EC"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All Phases</w:t>
            </w:r>
          </w:p>
        </w:tc>
        <w:tc>
          <w:tcPr>
            <w:tcW w:w="681" w:type="pct"/>
            <w:tcBorders>
              <w:top w:val="single" w:sz="4" w:space="0" w:color="auto"/>
              <w:left w:val="single" w:sz="4" w:space="0" w:color="auto"/>
              <w:bottom w:val="single" w:sz="4" w:space="0" w:color="auto"/>
              <w:right w:val="single" w:sz="4" w:space="0" w:color="auto"/>
            </w:tcBorders>
            <w:vAlign w:val="center"/>
          </w:tcPr>
          <w:p w14:paraId="64ABB740"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Enterprise</w:t>
            </w:r>
          </w:p>
        </w:tc>
        <w:tc>
          <w:tcPr>
            <w:tcW w:w="513" w:type="pct"/>
            <w:tcBorders>
              <w:top w:val="single" w:sz="4" w:space="0" w:color="auto"/>
              <w:left w:val="single" w:sz="4" w:space="0" w:color="auto"/>
              <w:bottom w:val="single" w:sz="4" w:space="0" w:color="auto"/>
              <w:right w:val="single" w:sz="4" w:space="0" w:color="auto"/>
            </w:tcBorders>
            <w:vAlign w:val="center"/>
          </w:tcPr>
          <w:p w14:paraId="2AA210A8" w14:textId="77777777" w:rsidR="00273B10" w:rsidRPr="00F60F28" w:rsidRDefault="00273B10" w:rsidP="002A093D">
            <w:pPr>
              <w:spacing w:after="0" w:line="240" w:lineRule="auto"/>
              <w:ind w:left="0" w:firstLine="0"/>
              <w:jc w:val="center"/>
              <w:rPr>
                <w:color w:val="auto"/>
                <w:sz w:val="22"/>
                <w:lang w:val="en-US"/>
              </w:rPr>
            </w:pPr>
            <w:r w:rsidRPr="00A04D1F">
              <w:rPr>
                <w:color w:val="auto"/>
                <w:sz w:val="22"/>
              </w:rPr>
              <w:t>Mayor of district 3 of Bobo</w:t>
            </w:r>
          </w:p>
        </w:tc>
        <w:tc>
          <w:tcPr>
            <w:tcW w:w="642" w:type="pct"/>
            <w:tcBorders>
              <w:top w:val="single" w:sz="4" w:space="0" w:color="auto"/>
              <w:left w:val="single" w:sz="4" w:space="0" w:color="auto"/>
              <w:bottom w:val="single" w:sz="4" w:space="0" w:color="auto"/>
              <w:right w:val="single" w:sz="4" w:space="0" w:color="auto"/>
            </w:tcBorders>
            <w:vAlign w:val="center"/>
          </w:tcPr>
          <w:p w14:paraId="2665C0EB"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PMU</w:t>
            </w:r>
          </w:p>
        </w:tc>
        <w:tc>
          <w:tcPr>
            <w:tcW w:w="583" w:type="pct"/>
            <w:tcBorders>
              <w:top w:val="single" w:sz="4" w:space="0" w:color="auto"/>
              <w:left w:val="single" w:sz="4" w:space="0" w:color="auto"/>
              <w:bottom w:val="single" w:sz="4" w:space="0" w:color="auto"/>
              <w:right w:val="single" w:sz="4" w:space="0" w:color="auto"/>
            </w:tcBorders>
            <w:vAlign w:val="center"/>
          </w:tcPr>
          <w:p w14:paraId="28A6C094"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2 000 000</w:t>
            </w:r>
          </w:p>
        </w:tc>
      </w:tr>
      <w:tr w:rsidR="000650CC" w:rsidRPr="00A04D1F" w14:paraId="17063E92" w14:textId="77777777" w:rsidTr="00273B10">
        <w:trPr>
          <w:trHeight w:val="480"/>
        </w:trPr>
        <w:tc>
          <w:tcPr>
            <w:tcW w:w="1169" w:type="pct"/>
            <w:tcBorders>
              <w:top w:val="single" w:sz="4" w:space="0" w:color="auto"/>
              <w:left w:val="single" w:sz="4" w:space="0" w:color="auto"/>
              <w:bottom w:val="single" w:sz="4" w:space="0" w:color="auto"/>
              <w:right w:val="single" w:sz="4" w:space="0" w:color="auto"/>
            </w:tcBorders>
          </w:tcPr>
          <w:p w14:paraId="6D7DDA8B" w14:textId="77777777" w:rsidR="00273B10" w:rsidRPr="00F60F28" w:rsidRDefault="00273B10" w:rsidP="002A093D">
            <w:pPr>
              <w:spacing w:after="0" w:line="240" w:lineRule="auto"/>
              <w:ind w:left="0" w:firstLine="0"/>
              <w:rPr>
                <w:color w:val="auto"/>
                <w:sz w:val="22"/>
                <w:lang w:val="en-US"/>
              </w:rPr>
            </w:pPr>
            <w:r w:rsidRPr="00A04D1F">
              <w:rPr>
                <w:color w:val="auto"/>
                <w:sz w:val="22"/>
              </w:rPr>
              <w:t>Provide workers with Personal Protective Equipment (face coverings, goggles, helmets, gloves, etc.) and ensure that they are actually worn</w:t>
            </w:r>
          </w:p>
        </w:tc>
        <w:tc>
          <w:tcPr>
            <w:tcW w:w="753" w:type="pct"/>
            <w:tcBorders>
              <w:top w:val="single" w:sz="4" w:space="0" w:color="auto"/>
              <w:left w:val="single" w:sz="4" w:space="0" w:color="auto"/>
              <w:bottom w:val="single" w:sz="4" w:space="0" w:color="auto"/>
              <w:right w:val="single" w:sz="4" w:space="0" w:color="auto"/>
            </w:tcBorders>
            <w:vAlign w:val="center"/>
          </w:tcPr>
          <w:p w14:paraId="1035F4A5" w14:textId="77777777" w:rsidR="00273B10" w:rsidRPr="00F60F28" w:rsidRDefault="00273B10" w:rsidP="002A093D">
            <w:pPr>
              <w:spacing w:after="0" w:line="240" w:lineRule="auto"/>
              <w:ind w:left="0" w:firstLine="0"/>
              <w:jc w:val="center"/>
              <w:rPr>
                <w:color w:val="auto"/>
                <w:sz w:val="22"/>
                <w:lang w:val="en-US"/>
              </w:rPr>
            </w:pPr>
            <w:r w:rsidRPr="00A04D1F">
              <w:rPr>
                <w:color w:val="auto"/>
                <w:sz w:val="22"/>
              </w:rPr>
              <w:t>Number of Protection Kits equipped</w:t>
            </w:r>
          </w:p>
        </w:tc>
        <w:tc>
          <w:tcPr>
            <w:tcW w:w="659" w:type="pct"/>
            <w:tcBorders>
              <w:top w:val="single" w:sz="4" w:space="0" w:color="auto"/>
              <w:left w:val="single" w:sz="4" w:space="0" w:color="auto"/>
              <w:bottom w:val="single" w:sz="4" w:space="0" w:color="auto"/>
              <w:right w:val="single" w:sz="4" w:space="0" w:color="auto"/>
            </w:tcBorders>
            <w:vAlign w:val="center"/>
          </w:tcPr>
          <w:p w14:paraId="00F71205"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Pre-construction phase and construction</w:t>
            </w:r>
          </w:p>
        </w:tc>
        <w:tc>
          <w:tcPr>
            <w:tcW w:w="681" w:type="pct"/>
            <w:tcBorders>
              <w:top w:val="single" w:sz="4" w:space="0" w:color="auto"/>
              <w:left w:val="single" w:sz="4" w:space="0" w:color="auto"/>
              <w:bottom w:val="single" w:sz="4" w:space="0" w:color="auto"/>
              <w:right w:val="single" w:sz="4" w:space="0" w:color="auto"/>
            </w:tcBorders>
            <w:vAlign w:val="center"/>
          </w:tcPr>
          <w:p w14:paraId="217B0683"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Enterprise</w:t>
            </w:r>
          </w:p>
        </w:tc>
        <w:tc>
          <w:tcPr>
            <w:tcW w:w="513" w:type="pct"/>
            <w:tcBorders>
              <w:top w:val="single" w:sz="4" w:space="0" w:color="auto"/>
              <w:left w:val="single" w:sz="4" w:space="0" w:color="auto"/>
              <w:bottom w:val="single" w:sz="4" w:space="0" w:color="auto"/>
              <w:right w:val="single" w:sz="4" w:space="0" w:color="auto"/>
            </w:tcBorders>
            <w:vAlign w:val="center"/>
          </w:tcPr>
          <w:p w14:paraId="07B58804"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PMU</w:t>
            </w:r>
          </w:p>
        </w:tc>
        <w:tc>
          <w:tcPr>
            <w:tcW w:w="642" w:type="pct"/>
            <w:tcBorders>
              <w:top w:val="single" w:sz="4" w:space="0" w:color="auto"/>
              <w:left w:val="single" w:sz="4" w:space="0" w:color="auto"/>
              <w:bottom w:val="single" w:sz="4" w:space="0" w:color="auto"/>
              <w:right w:val="single" w:sz="4" w:space="0" w:color="auto"/>
            </w:tcBorders>
            <w:vAlign w:val="center"/>
          </w:tcPr>
          <w:p w14:paraId="5A2FB7D0" w14:textId="77777777" w:rsidR="00273B10" w:rsidRPr="00F60F28" w:rsidRDefault="00273B10" w:rsidP="002A093D">
            <w:pPr>
              <w:spacing w:after="0" w:line="240" w:lineRule="auto"/>
              <w:ind w:left="0" w:firstLine="0"/>
              <w:jc w:val="center"/>
              <w:rPr>
                <w:color w:val="auto"/>
                <w:sz w:val="22"/>
                <w:lang w:val="en-US"/>
              </w:rPr>
            </w:pPr>
            <w:r w:rsidRPr="00A04D1F">
              <w:rPr>
                <w:color w:val="auto"/>
                <w:sz w:val="22"/>
              </w:rPr>
              <w:t>National Agency for Environmental Assessments</w:t>
            </w:r>
          </w:p>
        </w:tc>
        <w:tc>
          <w:tcPr>
            <w:tcW w:w="583" w:type="pct"/>
            <w:tcBorders>
              <w:top w:val="single" w:sz="4" w:space="0" w:color="auto"/>
              <w:left w:val="single" w:sz="4" w:space="0" w:color="auto"/>
              <w:bottom w:val="single" w:sz="4" w:space="0" w:color="auto"/>
              <w:right w:val="single" w:sz="4" w:space="0" w:color="auto"/>
            </w:tcBorders>
            <w:vAlign w:val="center"/>
          </w:tcPr>
          <w:p w14:paraId="73AB8B27"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1.000 000</w:t>
            </w:r>
          </w:p>
        </w:tc>
      </w:tr>
      <w:tr w:rsidR="000650CC" w:rsidRPr="00A04D1F" w14:paraId="11F029FC" w14:textId="77777777" w:rsidTr="00273B10">
        <w:trPr>
          <w:trHeight w:val="480"/>
        </w:trPr>
        <w:tc>
          <w:tcPr>
            <w:tcW w:w="1169" w:type="pct"/>
            <w:tcBorders>
              <w:top w:val="single" w:sz="4" w:space="0" w:color="auto"/>
              <w:left w:val="single" w:sz="4" w:space="0" w:color="auto"/>
              <w:bottom w:val="single" w:sz="4" w:space="0" w:color="auto"/>
              <w:right w:val="single" w:sz="4" w:space="0" w:color="auto"/>
            </w:tcBorders>
          </w:tcPr>
          <w:p w14:paraId="659B33FD" w14:textId="77777777" w:rsidR="00273B10" w:rsidRPr="00F60F28" w:rsidRDefault="00273B10" w:rsidP="002A093D">
            <w:pPr>
              <w:spacing w:after="0" w:line="240" w:lineRule="auto"/>
              <w:ind w:left="0" w:firstLine="0"/>
              <w:rPr>
                <w:color w:val="auto"/>
                <w:sz w:val="22"/>
                <w:lang w:val="en-US"/>
              </w:rPr>
            </w:pPr>
            <w:r w:rsidRPr="00A04D1F">
              <w:rPr>
                <w:color w:val="auto"/>
                <w:sz w:val="22"/>
              </w:rPr>
              <w:t>Raise awareness among workers and drivers about respecting working hours</w:t>
            </w:r>
          </w:p>
        </w:tc>
        <w:tc>
          <w:tcPr>
            <w:tcW w:w="753" w:type="pct"/>
            <w:tcBorders>
              <w:top w:val="single" w:sz="4" w:space="0" w:color="auto"/>
              <w:left w:val="single" w:sz="4" w:space="0" w:color="auto"/>
              <w:bottom w:val="single" w:sz="4" w:space="0" w:color="auto"/>
              <w:right w:val="single" w:sz="4" w:space="0" w:color="auto"/>
            </w:tcBorders>
            <w:vAlign w:val="center"/>
          </w:tcPr>
          <w:p w14:paraId="0E265FA8"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Number of awareness sessions</w:t>
            </w:r>
          </w:p>
        </w:tc>
        <w:tc>
          <w:tcPr>
            <w:tcW w:w="659" w:type="pct"/>
            <w:tcBorders>
              <w:top w:val="single" w:sz="4" w:space="0" w:color="auto"/>
              <w:left w:val="single" w:sz="4" w:space="0" w:color="auto"/>
              <w:bottom w:val="single" w:sz="4" w:space="0" w:color="auto"/>
              <w:right w:val="single" w:sz="4" w:space="0" w:color="auto"/>
            </w:tcBorders>
            <w:vAlign w:val="center"/>
          </w:tcPr>
          <w:p w14:paraId="71307556"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Pre-construction phase and construction</w:t>
            </w:r>
          </w:p>
        </w:tc>
        <w:tc>
          <w:tcPr>
            <w:tcW w:w="681" w:type="pct"/>
            <w:tcBorders>
              <w:top w:val="single" w:sz="4" w:space="0" w:color="auto"/>
              <w:left w:val="single" w:sz="4" w:space="0" w:color="auto"/>
              <w:bottom w:val="single" w:sz="4" w:space="0" w:color="auto"/>
              <w:right w:val="single" w:sz="4" w:space="0" w:color="auto"/>
            </w:tcBorders>
            <w:vAlign w:val="center"/>
          </w:tcPr>
          <w:p w14:paraId="6B12651E"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Enterprise</w:t>
            </w:r>
          </w:p>
        </w:tc>
        <w:tc>
          <w:tcPr>
            <w:tcW w:w="513" w:type="pct"/>
            <w:tcBorders>
              <w:top w:val="single" w:sz="4" w:space="0" w:color="auto"/>
              <w:left w:val="single" w:sz="4" w:space="0" w:color="auto"/>
              <w:bottom w:val="single" w:sz="4" w:space="0" w:color="auto"/>
              <w:right w:val="single" w:sz="4" w:space="0" w:color="auto"/>
            </w:tcBorders>
            <w:vAlign w:val="center"/>
          </w:tcPr>
          <w:p w14:paraId="3BBE19EC" w14:textId="77777777" w:rsidR="00273B10" w:rsidRPr="00F60F28" w:rsidRDefault="00273B10" w:rsidP="002A093D">
            <w:pPr>
              <w:spacing w:after="0" w:line="240" w:lineRule="auto"/>
              <w:ind w:left="0" w:firstLine="0"/>
              <w:jc w:val="center"/>
              <w:rPr>
                <w:color w:val="auto"/>
                <w:sz w:val="22"/>
                <w:lang w:val="en-US"/>
              </w:rPr>
            </w:pPr>
            <w:r w:rsidRPr="00A04D1F">
              <w:rPr>
                <w:color w:val="auto"/>
                <w:sz w:val="22"/>
              </w:rPr>
              <w:t>Mayor of district 3 of Bobo</w:t>
            </w:r>
          </w:p>
        </w:tc>
        <w:tc>
          <w:tcPr>
            <w:tcW w:w="642" w:type="pct"/>
            <w:tcBorders>
              <w:top w:val="single" w:sz="4" w:space="0" w:color="auto"/>
              <w:left w:val="single" w:sz="4" w:space="0" w:color="auto"/>
              <w:bottom w:val="single" w:sz="4" w:space="0" w:color="auto"/>
              <w:right w:val="single" w:sz="4" w:space="0" w:color="auto"/>
            </w:tcBorders>
            <w:vAlign w:val="center"/>
          </w:tcPr>
          <w:p w14:paraId="06F54D7A"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PMU</w:t>
            </w:r>
          </w:p>
        </w:tc>
        <w:tc>
          <w:tcPr>
            <w:tcW w:w="583" w:type="pct"/>
            <w:tcBorders>
              <w:top w:val="single" w:sz="4" w:space="0" w:color="auto"/>
              <w:left w:val="single" w:sz="4" w:space="0" w:color="auto"/>
              <w:bottom w:val="single" w:sz="4" w:space="0" w:color="auto"/>
              <w:right w:val="single" w:sz="4" w:space="0" w:color="auto"/>
            </w:tcBorders>
            <w:vAlign w:val="center"/>
          </w:tcPr>
          <w:p w14:paraId="0BA9F387"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200 000</w:t>
            </w:r>
          </w:p>
        </w:tc>
      </w:tr>
      <w:tr w:rsidR="000650CC" w:rsidRPr="00A04D1F" w14:paraId="7EE3F6CF" w14:textId="77777777" w:rsidTr="00273B10">
        <w:trPr>
          <w:trHeight w:val="480"/>
        </w:trPr>
        <w:tc>
          <w:tcPr>
            <w:tcW w:w="1169" w:type="pct"/>
            <w:tcBorders>
              <w:top w:val="single" w:sz="4" w:space="0" w:color="auto"/>
              <w:left w:val="single" w:sz="4" w:space="0" w:color="auto"/>
              <w:bottom w:val="single" w:sz="4" w:space="0" w:color="auto"/>
              <w:right w:val="single" w:sz="4" w:space="0" w:color="auto"/>
            </w:tcBorders>
          </w:tcPr>
          <w:p w14:paraId="458754E8" w14:textId="77777777" w:rsidR="00273B10" w:rsidRPr="00F60F28" w:rsidRDefault="00273B10" w:rsidP="002A093D">
            <w:pPr>
              <w:spacing w:after="0" w:line="240" w:lineRule="auto"/>
              <w:ind w:left="0" w:firstLine="0"/>
              <w:rPr>
                <w:color w:val="auto"/>
                <w:sz w:val="22"/>
                <w:lang w:val="en-US"/>
              </w:rPr>
            </w:pPr>
            <w:r w:rsidRPr="00A04D1F">
              <w:rPr>
                <w:color w:val="auto"/>
                <w:sz w:val="22"/>
              </w:rPr>
              <w:t>Maintenance of green spaces in the courtyard of the slaughterhouse and trees planted on identified sites in the municipality</w:t>
            </w:r>
          </w:p>
        </w:tc>
        <w:tc>
          <w:tcPr>
            <w:tcW w:w="753" w:type="pct"/>
            <w:tcBorders>
              <w:top w:val="single" w:sz="4" w:space="0" w:color="auto"/>
              <w:left w:val="single" w:sz="4" w:space="0" w:color="auto"/>
              <w:bottom w:val="single" w:sz="4" w:space="0" w:color="auto"/>
              <w:right w:val="single" w:sz="4" w:space="0" w:color="auto"/>
            </w:tcBorders>
            <w:vAlign w:val="center"/>
          </w:tcPr>
          <w:p w14:paraId="73D11022"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Existence of a maintenance record</w:t>
            </w:r>
          </w:p>
        </w:tc>
        <w:tc>
          <w:tcPr>
            <w:tcW w:w="659" w:type="pct"/>
            <w:tcBorders>
              <w:top w:val="single" w:sz="4" w:space="0" w:color="auto"/>
              <w:left w:val="single" w:sz="4" w:space="0" w:color="auto"/>
              <w:bottom w:val="single" w:sz="4" w:space="0" w:color="auto"/>
              <w:right w:val="single" w:sz="4" w:space="0" w:color="auto"/>
            </w:tcBorders>
            <w:vAlign w:val="center"/>
          </w:tcPr>
          <w:p w14:paraId="3664EFF9"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All Phases</w:t>
            </w:r>
          </w:p>
        </w:tc>
        <w:tc>
          <w:tcPr>
            <w:tcW w:w="681" w:type="pct"/>
            <w:tcBorders>
              <w:top w:val="single" w:sz="4" w:space="0" w:color="auto"/>
              <w:left w:val="single" w:sz="4" w:space="0" w:color="auto"/>
              <w:bottom w:val="single" w:sz="4" w:space="0" w:color="auto"/>
              <w:right w:val="single" w:sz="4" w:space="0" w:color="auto"/>
            </w:tcBorders>
            <w:vAlign w:val="center"/>
          </w:tcPr>
          <w:p w14:paraId="5956F49A"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Slaughterhouse Environmental Specialist</w:t>
            </w:r>
          </w:p>
        </w:tc>
        <w:tc>
          <w:tcPr>
            <w:tcW w:w="513" w:type="pct"/>
            <w:tcBorders>
              <w:top w:val="single" w:sz="4" w:space="0" w:color="auto"/>
              <w:left w:val="single" w:sz="4" w:space="0" w:color="auto"/>
              <w:bottom w:val="single" w:sz="4" w:space="0" w:color="auto"/>
              <w:right w:val="single" w:sz="4" w:space="0" w:color="auto"/>
            </w:tcBorders>
            <w:vAlign w:val="center"/>
          </w:tcPr>
          <w:p w14:paraId="77F2AD48"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Slaughterhouse Environmental Specialist</w:t>
            </w:r>
          </w:p>
        </w:tc>
        <w:tc>
          <w:tcPr>
            <w:tcW w:w="642" w:type="pct"/>
            <w:tcBorders>
              <w:top w:val="single" w:sz="4" w:space="0" w:color="auto"/>
              <w:left w:val="single" w:sz="4" w:space="0" w:color="auto"/>
              <w:bottom w:val="single" w:sz="4" w:space="0" w:color="auto"/>
              <w:right w:val="single" w:sz="4" w:space="0" w:color="auto"/>
            </w:tcBorders>
            <w:vAlign w:val="center"/>
          </w:tcPr>
          <w:p w14:paraId="33EE8E3B"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Slaughterhouse Environmental Specialist</w:t>
            </w:r>
          </w:p>
        </w:tc>
        <w:tc>
          <w:tcPr>
            <w:tcW w:w="583" w:type="pct"/>
            <w:tcBorders>
              <w:top w:val="single" w:sz="4" w:space="0" w:color="auto"/>
              <w:left w:val="single" w:sz="4" w:space="0" w:color="auto"/>
              <w:bottom w:val="single" w:sz="4" w:space="0" w:color="auto"/>
              <w:right w:val="single" w:sz="4" w:space="0" w:color="auto"/>
            </w:tcBorders>
            <w:vAlign w:val="center"/>
          </w:tcPr>
          <w:p w14:paraId="61D336A3"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3 000 000</w:t>
            </w:r>
          </w:p>
        </w:tc>
      </w:tr>
      <w:tr w:rsidR="000650CC" w:rsidRPr="00A04D1F" w14:paraId="4B6682DC" w14:textId="77777777" w:rsidTr="00273B10">
        <w:trPr>
          <w:trHeight w:val="480"/>
        </w:trPr>
        <w:tc>
          <w:tcPr>
            <w:tcW w:w="1169" w:type="pct"/>
            <w:tcBorders>
              <w:top w:val="single" w:sz="4" w:space="0" w:color="auto"/>
              <w:left w:val="single" w:sz="4" w:space="0" w:color="auto"/>
              <w:bottom w:val="single" w:sz="4" w:space="0" w:color="auto"/>
              <w:right w:val="single" w:sz="4" w:space="0" w:color="auto"/>
            </w:tcBorders>
          </w:tcPr>
          <w:p w14:paraId="0A805D1C" w14:textId="77777777" w:rsidR="00273B10" w:rsidRPr="00F60F28" w:rsidRDefault="00273B10" w:rsidP="002A093D">
            <w:pPr>
              <w:spacing w:after="0" w:line="240" w:lineRule="auto"/>
              <w:ind w:left="0" w:firstLine="0"/>
              <w:rPr>
                <w:color w:val="auto"/>
                <w:sz w:val="22"/>
                <w:lang w:val="en-US"/>
              </w:rPr>
            </w:pPr>
            <w:r w:rsidRPr="00A04D1F">
              <w:rPr>
                <w:color w:val="auto"/>
                <w:sz w:val="22"/>
              </w:rPr>
              <w:t>Provision of a watertight space for the handling of used oils;</w:t>
            </w:r>
          </w:p>
        </w:tc>
        <w:tc>
          <w:tcPr>
            <w:tcW w:w="753" w:type="pct"/>
            <w:tcBorders>
              <w:top w:val="single" w:sz="4" w:space="0" w:color="auto"/>
              <w:left w:val="single" w:sz="4" w:space="0" w:color="auto"/>
              <w:bottom w:val="single" w:sz="4" w:space="0" w:color="auto"/>
              <w:right w:val="single" w:sz="4" w:space="0" w:color="auto"/>
            </w:tcBorders>
            <w:vAlign w:val="center"/>
          </w:tcPr>
          <w:p w14:paraId="7980C306" w14:textId="77777777" w:rsidR="00273B10" w:rsidRPr="00F60F28" w:rsidRDefault="00273B10" w:rsidP="002A093D">
            <w:pPr>
              <w:spacing w:after="0" w:line="240" w:lineRule="auto"/>
              <w:ind w:left="0" w:firstLine="0"/>
              <w:jc w:val="center"/>
              <w:rPr>
                <w:color w:val="auto"/>
                <w:sz w:val="22"/>
                <w:lang w:val="en-US"/>
              </w:rPr>
            </w:pPr>
            <w:r w:rsidRPr="00A04D1F">
              <w:rPr>
                <w:color w:val="auto"/>
                <w:sz w:val="22"/>
              </w:rPr>
              <w:t>Existence of a landscaped space</w:t>
            </w:r>
          </w:p>
        </w:tc>
        <w:tc>
          <w:tcPr>
            <w:tcW w:w="659" w:type="pct"/>
            <w:tcBorders>
              <w:top w:val="single" w:sz="4" w:space="0" w:color="auto"/>
              <w:left w:val="single" w:sz="4" w:space="0" w:color="auto"/>
              <w:bottom w:val="single" w:sz="4" w:space="0" w:color="auto"/>
              <w:right w:val="single" w:sz="4" w:space="0" w:color="auto"/>
            </w:tcBorders>
            <w:vAlign w:val="center"/>
          </w:tcPr>
          <w:p w14:paraId="5BC6C4CC"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Pre-construction phase and construction</w:t>
            </w:r>
          </w:p>
        </w:tc>
        <w:tc>
          <w:tcPr>
            <w:tcW w:w="681" w:type="pct"/>
            <w:tcBorders>
              <w:top w:val="single" w:sz="4" w:space="0" w:color="auto"/>
              <w:left w:val="single" w:sz="4" w:space="0" w:color="auto"/>
              <w:bottom w:val="single" w:sz="4" w:space="0" w:color="auto"/>
              <w:right w:val="single" w:sz="4" w:space="0" w:color="auto"/>
            </w:tcBorders>
            <w:vAlign w:val="center"/>
          </w:tcPr>
          <w:p w14:paraId="7378BD9E"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Enterprise</w:t>
            </w:r>
          </w:p>
        </w:tc>
        <w:tc>
          <w:tcPr>
            <w:tcW w:w="513" w:type="pct"/>
            <w:tcBorders>
              <w:top w:val="single" w:sz="4" w:space="0" w:color="auto"/>
              <w:left w:val="single" w:sz="4" w:space="0" w:color="auto"/>
              <w:bottom w:val="single" w:sz="4" w:space="0" w:color="auto"/>
              <w:right w:val="single" w:sz="4" w:space="0" w:color="auto"/>
            </w:tcBorders>
            <w:vAlign w:val="center"/>
          </w:tcPr>
          <w:p w14:paraId="7A0F4BBC"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PMU</w:t>
            </w:r>
          </w:p>
        </w:tc>
        <w:tc>
          <w:tcPr>
            <w:tcW w:w="642" w:type="pct"/>
            <w:tcBorders>
              <w:top w:val="single" w:sz="4" w:space="0" w:color="auto"/>
              <w:left w:val="single" w:sz="4" w:space="0" w:color="auto"/>
              <w:bottom w:val="single" w:sz="4" w:space="0" w:color="auto"/>
              <w:right w:val="single" w:sz="4" w:space="0" w:color="auto"/>
            </w:tcBorders>
            <w:vAlign w:val="center"/>
          </w:tcPr>
          <w:p w14:paraId="37D95685" w14:textId="77777777" w:rsidR="00273B10" w:rsidRPr="00F60F28" w:rsidRDefault="00273B10" w:rsidP="002A093D">
            <w:pPr>
              <w:spacing w:after="0" w:line="240" w:lineRule="auto"/>
              <w:ind w:left="0" w:firstLine="0"/>
              <w:jc w:val="center"/>
              <w:rPr>
                <w:color w:val="auto"/>
                <w:sz w:val="22"/>
                <w:lang w:val="en-US"/>
              </w:rPr>
            </w:pPr>
            <w:r w:rsidRPr="00A04D1F">
              <w:rPr>
                <w:color w:val="auto"/>
                <w:sz w:val="22"/>
              </w:rPr>
              <w:t>National Agency for Environmental Assessments</w:t>
            </w:r>
          </w:p>
        </w:tc>
        <w:tc>
          <w:tcPr>
            <w:tcW w:w="583" w:type="pct"/>
            <w:tcBorders>
              <w:top w:val="single" w:sz="4" w:space="0" w:color="auto"/>
              <w:left w:val="single" w:sz="4" w:space="0" w:color="auto"/>
              <w:bottom w:val="single" w:sz="4" w:space="0" w:color="auto"/>
              <w:right w:val="single" w:sz="4" w:space="0" w:color="auto"/>
            </w:tcBorders>
            <w:vAlign w:val="center"/>
          </w:tcPr>
          <w:p w14:paraId="27D90376"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3 000 000</w:t>
            </w:r>
          </w:p>
        </w:tc>
      </w:tr>
      <w:tr w:rsidR="000650CC" w:rsidRPr="00A04D1F" w14:paraId="3D8D5518" w14:textId="77777777" w:rsidTr="00273B10">
        <w:trPr>
          <w:trHeight w:val="480"/>
        </w:trPr>
        <w:tc>
          <w:tcPr>
            <w:tcW w:w="1169" w:type="pct"/>
            <w:tcBorders>
              <w:top w:val="single" w:sz="4" w:space="0" w:color="auto"/>
              <w:left w:val="single" w:sz="4" w:space="0" w:color="auto"/>
              <w:bottom w:val="single" w:sz="4" w:space="0" w:color="auto"/>
              <w:right w:val="single" w:sz="4" w:space="0" w:color="auto"/>
            </w:tcBorders>
          </w:tcPr>
          <w:p w14:paraId="36B70638" w14:textId="77777777" w:rsidR="00273B10" w:rsidRPr="00F60F28" w:rsidRDefault="00273B10" w:rsidP="002A093D">
            <w:pPr>
              <w:spacing w:after="0" w:line="240" w:lineRule="auto"/>
              <w:ind w:left="0" w:firstLine="0"/>
              <w:rPr>
                <w:color w:val="auto"/>
                <w:sz w:val="22"/>
                <w:lang w:val="en-US"/>
              </w:rPr>
            </w:pPr>
            <w:r w:rsidRPr="00A04D1F">
              <w:rPr>
                <w:color w:val="auto"/>
                <w:sz w:val="22"/>
              </w:rPr>
              <w:lastRenderedPageBreak/>
              <w:t>Put approved bins on the site for the collection of different types of waste (plastics, paper, biodegradables, and scrap metal, oil filters, diesel filters, used oil from vehicles present on the site, etc.)</w:t>
            </w:r>
          </w:p>
        </w:tc>
        <w:tc>
          <w:tcPr>
            <w:tcW w:w="753" w:type="pct"/>
            <w:tcBorders>
              <w:top w:val="single" w:sz="4" w:space="0" w:color="auto"/>
              <w:left w:val="single" w:sz="4" w:space="0" w:color="auto"/>
              <w:bottom w:val="single" w:sz="4" w:space="0" w:color="auto"/>
              <w:right w:val="single" w:sz="4" w:space="0" w:color="auto"/>
            </w:tcBorders>
            <w:vAlign w:val="center"/>
          </w:tcPr>
          <w:p w14:paraId="26765315" w14:textId="77777777" w:rsidR="00273B10" w:rsidRPr="00F60F28" w:rsidRDefault="00273B10" w:rsidP="002A093D">
            <w:pPr>
              <w:spacing w:after="0" w:line="240" w:lineRule="auto"/>
              <w:ind w:left="0" w:firstLine="0"/>
              <w:jc w:val="center"/>
              <w:rPr>
                <w:color w:val="auto"/>
                <w:sz w:val="22"/>
                <w:lang w:val="en-US"/>
              </w:rPr>
            </w:pPr>
            <w:r w:rsidRPr="00A04D1F">
              <w:rPr>
                <w:color w:val="auto"/>
                <w:sz w:val="22"/>
              </w:rPr>
              <w:t>Number of garbage cans installed</w:t>
            </w:r>
          </w:p>
        </w:tc>
        <w:tc>
          <w:tcPr>
            <w:tcW w:w="659" w:type="pct"/>
            <w:tcBorders>
              <w:top w:val="single" w:sz="4" w:space="0" w:color="auto"/>
              <w:left w:val="single" w:sz="4" w:space="0" w:color="auto"/>
              <w:bottom w:val="single" w:sz="4" w:space="0" w:color="auto"/>
              <w:right w:val="single" w:sz="4" w:space="0" w:color="auto"/>
            </w:tcBorders>
            <w:vAlign w:val="center"/>
          </w:tcPr>
          <w:p w14:paraId="245E2412"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Pre-construction phase and construction</w:t>
            </w:r>
          </w:p>
        </w:tc>
        <w:tc>
          <w:tcPr>
            <w:tcW w:w="681" w:type="pct"/>
            <w:tcBorders>
              <w:top w:val="single" w:sz="4" w:space="0" w:color="auto"/>
              <w:left w:val="single" w:sz="4" w:space="0" w:color="auto"/>
              <w:bottom w:val="single" w:sz="4" w:space="0" w:color="auto"/>
              <w:right w:val="single" w:sz="4" w:space="0" w:color="auto"/>
            </w:tcBorders>
            <w:vAlign w:val="center"/>
          </w:tcPr>
          <w:p w14:paraId="4A9A9F67"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Enterprise</w:t>
            </w:r>
          </w:p>
        </w:tc>
        <w:tc>
          <w:tcPr>
            <w:tcW w:w="513" w:type="pct"/>
            <w:tcBorders>
              <w:top w:val="single" w:sz="4" w:space="0" w:color="auto"/>
              <w:left w:val="single" w:sz="4" w:space="0" w:color="auto"/>
              <w:bottom w:val="single" w:sz="4" w:space="0" w:color="auto"/>
              <w:right w:val="single" w:sz="4" w:space="0" w:color="auto"/>
            </w:tcBorders>
            <w:vAlign w:val="center"/>
          </w:tcPr>
          <w:p w14:paraId="28E21C98"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PMU</w:t>
            </w:r>
          </w:p>
        </w:tc>
        <w:tc>
          <w:tcPr>
            <w:tcW w:w="642" w:type="pct"/>
            <w:tcBorders>
              <w:top w:val="single" w:sz="4" w:space="0" w:color="auto"/>
              <w:left w:val="single" w:sz="4" w:space="0" w:color="auto"/>
              <w:bottom w:val="single" w:sz="4" w:space="0" w:color="auto"/>
              <w:right w:val="single" w:sz="4" w:space="0" w:color="auto"/>
            </w:tcBorders>
            <w:vAlign w:val="center"/>
          </w:tcPr>
          <w:p w14:paraId="056FB576"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Bobo's Technical Environmental Service</w:t>
            </w:r>
          </w:p>
        </w:tc>
        <w:tc>
          <w:tcPr>
            <w:tcW w:w="583" w:type="pct"/>
            <w:tcBorders>
              <w:top w:val="single" w:sz="4" w:space="0" w:color="auto"/>
              <w:left w:val="single" w:sz="4" w:space="0" w:color="auto"/>
              <w:bottom w:val="single" w:sz="4" w:space="0" w:color="auto"/>
              <w:right w:val="single" w:sz="4" w:space="0" w:color="auto"/>
            </w:tcBorders>
            <w:vAlign w:val="center"/>
          </w:tcPr>
          <w:p w14:paraId="299112DC"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600 000</w:t>
            </w:r>
          </w:p>
        </w:tc>
      </w:tr>
      <w:tr w:rsidR="000650CC" w:rsidRPr="00A04D1F" w14:paraId="2A3D177D" w14:textId="77777777" w:rsidTr="00273B10">
        <w:trPr>
          <w:trHeight w:val="480"/>
        </w:trPr>
        <w:tc>
          <w:tcPr>
            <w:tcW w:w="1169" w:type="pct"/>
            <w:tcBorders>
              <w:top w:val="single" w:sz="4" w:space="0" w:color="auto"/>
              <w:left w:val="single" w:sz="4" w:space="0" w:color="auto"/>
              <w:bottom w:val="single" w:sz="4" w:space="0" w:color="auto"/>
              <w:right w:val="single" w:sz="4" w:space="0" w:color="auto"/>
            </w:tcBorders>
          </w:tcPr>
          <w:p w14:paraId="72064505" w14:textId="77777777" w:rsidR="00273B10" w:rsidRPr="00F60F28" w:rsidRDefault="00273B10" w:rsidP="002A093D">
            <w:pPr>
              <w:spacing w:after="0" w:line="240" w:lineRule="auto"/>
              <w:ind w:left="0" w:firstLine="0"/>
              <w:rPr>
                <w:color w:val="auto"/>
                <w:sz w:val="22"/>
                <w:lang w:val="en-US"/>
              </w:rPr>
            </w:pPr>
            <w:r w:rsidRPr="00A04D1F">
              <w:rPr>
                <w:color w:val="auto"/>
                <w:sz w:val="22"/>
              </w:rPr>
              <w:t>Awareness-raising sessions for construction workers and local residents</w:t>
            </w:r>
            <w:r w:rsidRPr="00A04D1F">
              <w:rPr>
                <w:sz w:val="22"/>
              </w:rPr>
              <w:t xml:space="preserve"> on STI/HIV/AIDS and COVID-19 infectious diseases</w:t>
            </w:r>
            <w:r w:rsidRPr="00A04D1F">
              <w:rPr>
                <w:color w:val="auto"/>
                <w:sz w:val="22"/>
              </w:rPr>
              <w:t xml:space="preserve">, as well as condom distribution, </w:t>
            </w:r>
          </w:p>
          <w:p w14:paraId="7592BFB5" w14:textId="77777777" w:rsidR="00273B10" w:rsidRPr="00F60F28" w:rsidRDefault="00273B10" w:rsidP="002A093D">
            <w:pPr>
              <w:spacing w:after="0" w:line="240" w:lineRule="auto"/>
              <w:rPr>
                <w:bCs/>
                <w:sz w:val="22"/>
                <w:lang w:val="en-US"/>
              </w:rPr>
            </w:pPr>
          </w:p>
        </w:tc>
        <w:tc>
          <w:tcPr>
            <w:tcW w:w="753" w:type="pct"/>
            <w:tcBorders>
              <w:top w:val="single" w:sz="4" w:space="0" w:color="auto"/>
              <w:left w:val="single" w:sz="4" w:space="0" w:color="auto"/>
              <w:bottom w:val="single" w:sz="4" w:space="0" w:color="auto"/>
              <w:right w:val="single" w:sz="4" w:space="0" w:color="auto"/>
            </w:tcBorders>
            <w:vAlign w:val="center"/>
          </w:tcPr>
          <w:p w14:paraId="19D17C5D"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Number of awareness sessions</w:t>
            </w:r>
          </w:p>
        </w:tc>
        <w:tc>
          <w:tcPr>
            <w:tcW w:w="659" w:type="pct"/>
            <w:tcBorders>
              <w:top w:val="single" w:sz="4" w:space="0" w:color="auto"/>
              <w:left w:val="single" w:sz="4" w:space="0" w:color="auto"/>
              <w:bottom w:val="single" w:sz="4" w:space="0" w:color="auto"/>
              <w:right w:val="single" w:sz="4" w:space="0" w:color="auto"/>
            </w:tcBorders>
            <w:vAlign w:val="center"/>
          </w:tcPr>
          <w:p w14:paraId="149CCE22"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Pre-construction phase and construction</w:t>
            </w:r>
          </w:p>
        </w:tc>
        <w:tc>
          <w:tcPr>
            <w:tcW w:w="681" w:type="pct"/>
            <w:tcBorders>
              <w:top w:val="single" w:sz="4" w:space="0" w:color="auto"/>
              <w:left w:val="single" w:sz="4" w:space="0" w:color="auto"/>
              <w:bottom w:val="single" w:sz="4" w:space="0" w:color="auto"/>
              <w:right w:val="single" w:sz="4" w:space="0" w:color="auto"/>
            </w:tcBorders>
            <w:vAlign w:val="center"/>
          </w:tcPr>
          <w:p w14:paraId="5E9CB9BA"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Bobo Health District</w:t>
            </w:r>
          </w:p>
        </w:tc>
        <w:tc>
          <w:tcPr>
            <w:tcW w:w="513" w:type="pct"/>
            <w:tcBorders>
              <w:top w:val="single" w:sz="4" w:space="0" w:color="auto"/>
              <w:left w:val="single" w:sz="4" w:space="0" w:color="auto"/>
              <w:bottom w:val="single" w:sz="4" w:space="0" w:color="auto"/>
              <w:right w:val="single" w:sz="4" w:space="0" w:color="auto"/>
            </w:tcBorders>
            <w:vAlign w:val="center"/>
          </w:tcPr>
          <w:p w14:paraId="3D8E0A6F"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PMU</w:t>
            </w:r>
          </w:p>
        </w:tc>
        <w:tc>
          <w:tcPr>
            <w:tcW w:w="642" w:type="pct"/>
            <w:tcBorders>
              <w:top w:val="single" w:sz="4" w:space="0" w:color="auto"/>
              <w:left w:val="single" w:sz="4" w:space="0" w:color="auto"/>
              <w:bottom w:val="single" w:sz="4" w:space="0" w:color="auto"/>
              <w:right w:val="single" w:sz="4" w:space="0" w:color="auto"/>
            </w:tcBorders>
            <w:vAlign w:val="center"/>
          </w:tcPr>
          <w:p w14:paraId="0D331374"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Bobo Health District</w:t>
            </w:r>
          </w:p>
        </w:tc>
        <w:tc>
          <w:tcPr>
            <w:tcW w:w="583" w:type="pct"/>
            <w:tcBorders>
              <w:top w:val="single" w:sz="4" w:space="0" w:color="auto"/>
              <w:left w:val="single" w:sz="4" w:space="0" w:color="auto"/>
              <w:bottom w:val="single" w:sz="4" w:space="0" w:color="auto"/>
              <w:right w:val="single" w:sz="4" w:space="0" w:color="auto"/>
            </w:tcBorders>
            <w:vAlign w:val="center"/>
          </w:tcPr>
          <w:p w14:paraId="7B7DF56C"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800 000</w:t>
            </w:r>
          </w:p>
        </w:tc>
      </w:tr>
      <w:tr w:rsidR="000650CC" w:rsidRPr="00A04D1F" w14:paraId="6B9D2A07" w14:textId="77777777" w:rsidTr="00273B10">
        <w:trPr>
          <w:trHeight w:val="480"/>
        </w:trPr>
        <w:tc>
          <w:tcPr>
            <w:tcW w:w="1169" w:type="pct"/>
            <w:tcBorders>
              <w:top w:val="single" w:sz="4" w:space="0" w:color="auto"/>
              <w:left w:val="single" w:sz="4" w:space="0" w:color="auto"/>
              <w:bottom w:val="single" w:sz="4" w:space="0" w:color="auto"/>
              <w:right w:val="single" w:sz="4" w:space="0" w:color="auto"/>
            </w:tcBorders>
          </w:tcPr>
          <w:p w14:paraId="04BAD594" w14:textId="77777777" w:rsidR="00273B10" w:rsidRPr="00F60F28" w:rsidRDefault="00273B10" w:rsidP="002A093D">
            <w:pPr>
              <w:spacing w:after="0" w:line="240" w:lineRule="auto"/>
              <w:ind w:left="0" w:firstLine="0"/>
              <w:rPr>
                <w:sz w:val="22"/>
                <w:lang w:val="en-US"/>
              </w:rPr>
            </w:pPr>
            <w:r w:rsidRPr="00A04D1F">
              <w:rPr>
                <w:color w:val="auto"/>
                <w:sz w:val="22"/>
              </w:rPr>
              <w:t>Equip workers with COVID-19 protection kits (bibs, hand-washing facilities, etc.)</w:t>
            </w:r>
          </w:p>
        </w:tc>
        <w:tc>
          <w:tcPr>
            <w:tcW w:w="753" w:type="pct"/>
            <w:tcBorders>
              <w:top w:val="single" w:sz="4" w:space="0" w:color="auto"/>
              <w:left w:val="single" w:sz="4" w:space="0" w:color="auto"/>
              <w:bottom w:val="single" w:sz="4" w:space="0" w:color="auto"/>
              <w:right w:val="single" w:sz="4" w:space="0" w:color="auto"/>
            </w:tcBorders>
            <w:vAlign w:val="center"/>
          </w:tcPr>
          <w:p w14:paraId="0EA046F7"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COVID 19 Kit Name</w:t>
            </w:r>
          </w:p>
        </w:tc>
        <w:tc>
          <w:tcPr>
            <w:tcW w:w="659" w:type="pct"/>
            <w:tcBorders>
              <w:top w:val="single" w:sz="4" w:space="0" w:color="auto"/>
              <w:left w:val="single" w:sz="4" w:space="0" w:color="auto"/>
              <w:bottom w:val="single" w:sz="4" w:space="0" w:color="auto"/>
              <w:right w:val="single" w:sz="4" w:space="0" w:color="auto"/>
            </w:tcBorders>
            <w:vAlign w:val="center"/>
          </w:tcPr>
          <w:p w14:paraId="35CF2E0C"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Pre-construction phase and construction</w:t>
            </w:r>
          </w:p>
        </w:tc>
        <w:tc>
          <w:tcPr>
            <w:tcW w:w="681" w:type="pct"/>
            <w:tcBorders>
              <w:top w:val="single" w:sz="4" w:space="0" w:color="auto"/>
              <w:left w:val="single" w:sz="4" w:space="0" w:color="auto"/>
              <w:bottom w:val="single" w:sz="4" w:space="0" w:color="auto"/>
              <w:right w:val="single" w:sz="4" w:space="0" w:color="auto"/>
            </w:tcBorders>
            <w:vAlign w:val="center"/>
          </w:tcPr>
          <w:p w14:paraId="682664AA"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Enterprise</w:t>
            </w:r>
          </w:p>
        </w:tc>
        <w:tc>
          <w:tcPr>
            <w:tcW w:w="513" w:type="pct"/>
            <w:tcBorders>
              <w:top w:val="single" w:sz="4" w:space="0" w:color="auto"/>
              <w:left w:val="single" w:sz="4" w:space="0" w:color="auto"/>
              <w:bottom w:val="single" w:sz="4" w:space="0" w:color="auto"/>
              <w:right w:val="single" w:sz="4" w:space="0" w:color="auto"/>
            </w:tcBorders>
            <w:vAlign w:val="center"/>
          </w:tcPr>
          <w:p w14:paraId="23F0B396"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Enterprise</w:t>
            </w:r>
          </w:p>
        </w:tc>
        <w:tc>
          <w:tcPr>
            <w:tcW w:w="642" w:type="pct"/>
            <w:tcBorders>
              <w:top w:val="single" w:sz="4" w:space="0" w:color="auto"/>
              <w:left w:val="single" w:sz="4" w:space="0" w:color="auto"/>
              <w:bottom w:val="single" w:sz="4" w:space="0" w:color="auto"/>
              <w:right w:val="single" w:sz="4" w:space="0" w:color="auto"/>
            </w:tcBorders>
            <w:vAlign w:val="center"/>
          </w:tcPr>
          <w:p w14:paraId="6426558F"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Bobo Health District</w:t>
            </w:r>
          </w:p>
        </w:tc>
        <w:tc>
          <w:tcPr>
            <w:tcW w:w="583" w:type="pct"/>
            <w:tcBorders>
              <w:top w:val="single" w:sz="4" w:space="0" w:color="auto"/>
              <w:left w:val="single" w:sz="4" w:space="0" w:color="auto"/>
              <w:bottom w:val="single" w:sz="4" w:space="0" w:color="auto"/>
              <w:right w:val="single" w:sz="4" w:space="0" w:color="auto"/>
            </w:tcBorders>
            <w:vAlign w:val="center"/>
          </w:tcPr>
          <w:p w14:paraId="2DAD4783"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1 000 000</w:t>
            </w:r>
          </w:p>
        </w:tc>
      </w:tr>
      <w:tr w:rsidR="000650CC" w:rsidRPr="00A04D1F" w14:paraId="072B6A63" w14:textId="77777777" w:rsidTr="00273B10">
        <w:trPr>
          <w:trHeight w:val="423"/>
        </w:trPr>
        <w:tc>
          <w:tcPr>
            <w:tcW w:w="1169" w:type="pct"/>
            <w:tcBorders>
              <w:top w:val="single" w:sz="4" w:space="0" w:color="auto"/>
              <w:left w:val="single" w:sz="4" w:space="0" w:color="auto"/>
              <w:bottom w:val="single" w:sz="4" w:space="0" w:color="auto"/>
              <w:right w:val="single" w:sz="4" w:space="0" w:color="auto"/>
            </w:tcBorders>
          </w:tcPr>
          <w:p w14:paraId="07624CA7" w14:textId="77777777" w:rsidR="00273B10" w:rsidRPr="00F60F28" w:rsidRDefault="00273B10" w:rsidP="002A093D">
            <w:pPr>
              <w:spacing w:after="0" w:line="240" w:lineRule="auto"/>
              <w:ind w:left="0" w:firstLine="0"/>
              <w:rPr>
                <w:sz w:val="22"/>
                <w:lang w:val="en-US"/>
              </w:rPr>
            </w:pPr>
            <w:r w:rsidRPr="00A04D1F">
              <w:rPr>
                <w:color w:val="auto"/>
                <w:sz w:val="22"/>
              </w:rPr>
              <w:t xml:space="preserve">Raise awareness of the Highway Code among staff, users and residents of construction sites; </w:t>
            </w:r>
          </w:p>
        </w:tc>
        <w:tc>
          <w:tcPr>
            <w:tcW w:w="753" w:type="pct"/>
            <w:tcBorders>
              <w:top w:val="single" w:sz="4" w:space="0" w:color="auto"/>
              <w:left w:val="single" w:sz="4" w:space="0" w:color="auto"/>
              <w:bottom w:val="single" w:sz="4" w:space="0" w:color="auto"/>
              <w:right w:val="single" w:sz="4" w:space="0" w:color="auto"/>
            </w:tcBorders>
            <w:vAlign w:val="center"/>
          </w:tcPr>
          <w:p w14:paraId="61234AC1" w14:textId="77777777" w:rsidR="00273B10" w:rsidRPr="00F60F28" w:rsidRDefault="00273B10" w:rsidP="002A093D">
            <w:pPr>
              <w:spacing w:after="0" w:line="240" w:lineRule="auto"/>
              <w:ind w:left="0" w:firstLine="0"/>
              <w:jc w:val="center"/>
              <w:rPr>
                <w:color w:val="auto"/>
                <w:sz w:val="22"/>
                <w:lang w:val="en-US"/>
              </w:rPr>
            </w:pPr>
            <w:r w:rsidRPr="00A04D1F">
              <w:rPr>
                <w:color w:val="auto"/>
                <w:sz w:val="22"/>
              </w:rPr>
              <w:t>Number of Highway Traffic Awareness Sessions</w:t>
            </w:r>
          </w:p>
        </w:tc>
        <w:tc>
          <w:tcPr>
            <w:tcW w:w="659" w:type="pct"/>
            <w:tcBorders>
              <w:top w:val="single" w:sz="4" w:space="0" w:color="auto"/>
              <w:left w:val="single" w:sz="4" w:space="0" w:color="auto"/>
              <w:bottom w:val="single" w:sz="4" w:space="0" w:color="auto"/>
              <w:right w:val="single" w:sz="4" w:space="0" w:color="auto"/>
            </w:tcBorders>
            <w:vAlign w:val="center"/>
          </w:tcPr>
          <w:p w14:paraId="21F7AEC6"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Construction phase</w:t>
            </w:r>
          </w:p>
        </w:tc>
        <w:tc>
          <w:tcPr>
            <w:tcW w:w="681" w:type="pct"/>
            <w:tcBorders>
              <w:top w:val="single" w:sz="4" w:space="0" w:color="auto"/>
              <w:left w:val="single" w:sz="4" w:space="0" w:color="auto"/>
              <w:bottom w:val="single" w:sz="4" w:space="0" w:color="auto"/>
              <w:right w:val="single" w:sz="4" w:space="0" w:color="auto"/>
            </w:tcBorders>
            <w:vAlign w:val="center"/>
          </w:tcPr>
          <w:p w14:paraId="35F8A18B"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Enterprise</w:t>
            </w:r>
          </w:p>
        </w:tc>
        <w:tc>
          <w:tcPr>
            <w:tcW w:w="513" w:type="pct"/>
            <w:tcBorders>
              <w:top w:val="single" w:sz="4" w:space="0" w:color="auto"/>
              <w:left w:val="single" w:sz="4" w:space="0" w:color="auto"/>
              <w:bottom w:val="single" w:sz="4" w:space="0" w:color="auto"/>
              <w:right w:val="single" w:sz="4" w:space="0" w:color="auto"/>
            </w:tcBorders>
            <w:vAlign w:val="center"/>
          </w:tcPr>
          <w:p w14:paraId="1E5A3381"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Enterprise</w:t>
            </w:r>
          </w:p>
        </w:tc>
        <w:tc>
          <w:tcPr>
            <w:tcW w:w="642" w:type="pct"/>
            <w:tcBorders>
              <w:top w:val="single" w:sz="4" w:space="0" w:color="auto"/>
              <w:left w:val="single" w:sz="4" w:space="0" w:color="auto"/>
              <w:bottom w:val="single" w:sz="4" w:space="0" w:color="auto"/>
              <w:right w:val="single" w:sz="4" w:space="0" w:color="auto"/>
            </w:tcBorders>
            <w:vAlign w:val="center"/>
          </w:tcPr>
          <w:p w14:paraId="0576A5D2" w14:textId="77777777" w:rsidR="00273B10" w:rsidRPr="00F60F28" w:rsidRDefault="00273B10" w:rsidP="002A093D">
            <w:pPr>
              <w:spacing w:after="0" w:line="240" w:lineRule="auto"/>
              <w:ind w:left="0" w:firstLine="0"/>
              <w:jc w:val="center"/>
              <w:rPr>
                <w:color w:val="auto"/>
                <w:sz w:val="22"/>
                <w:lang w:val="en-US"/>
              </w:rPr>
            </w:pPr>
            <w:r w:rsidRPr="00A04D1F">
              <w:rPr>
                <w:color w:val="auto"/>
                <w:sz w:val="22"/>
              </w:rPr>
              <w:t>Mayor of district 3 of Bobo</w:t>
            </w:r>
          </w:p>
        </w:tc>
        <w:tc>
          <w:tcPr>
            <w:tcW w:w="583" w:type="pct"/>
            <w:tcBorders>
              <w:top w:val="single" w:sz="4" w:space="0" w:color="auto"/>
              <w:left w:val="single" w:sz="4" w:space="0" w:color="auto"/>
              <w:bottom w:val="single" w:sz="4" w:space="0" w:color="auto"/>
              <w:right w:val="single" w:sz="4" w:space="0" w:color="auto"/>
            </w:tcBorders>
            <w:vAlign w:val="center"/>
          </w:tcPr>
          <w:p w14:paraId="33C4277B"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300 000</w:t>
            </w:r>
          </w:p>
        </w:tc>
      </w:tr>
      <w:tr w:rsidR="000650CC" w:rsidRPr="00A04D1F" w14:paraId="612AD83B" w14:textId="77777777" w:rsidTr="00273B10">
        <w:trPr>
          <w:trHeight w:val="480"/>
        </w:trPr>
        <w:tc>
          <w:tcPr>
            <w:tcW w:w="1169" w:type="pct"/>
            <w:tcBorders>
              <w:top w:val="single" w:sz="4" w:space="0" w:color="auto"/>
              <w:left w:val="single" w:sz="4" w:space="0" w:color="auto"/>
              <w:bottom w:val="single" w:sz="4" w:space="0" w:color="auto"/>
              <w:right w:val="single" w:sz="4" w:space="0" w:color="auto"/>
            </w:tcBorders>
          </w:tcPr>
          <w:p w14:paraId="279CFD22" w14:textId="77777777" w:rsidR="00273B10" w:rsidRPr="00F60F28" w:rsidRDefault="00273B10" w:rsidP="002A093D">
            <w:pPr>
              <w:spacing w:after="0" w:line="240" w:lineRule="auto"/>
              <w:ind w:left="0" w:firstLine="0"/>
              <w:rPr>
                <w:color w:val="auto"/>
                <w:sz w:val="22"/>
                <w:lang w:val="en-US"/>
              </w:rPr>
            </w:pPr>
            <w:r w:rsidRPr="00A04D1F">
              <w:rPr>
                <w:color w:val="auto"/>
                <w:sz w:val="22"/>
              </w:rPr>
              <w:t>Develop a health, safety, health and environment plan (PHSSE)</w:t>
            </w:r>
          </w:p>
        </w:tc>
        <w:tc>
          <w:tcPr>
            <w:tcW w:w="753" w:type="pct"/>
            <w:tcBorders>
              <w:top w:val="single" w:sz="4" w:space="0" w:color="auto"/>
              <w:left w:val="single" w:sz="4" w:space="0" w:color="auto"/>
              <w:bottom w:val="single" w:sz="4" w:space="0" w:color="auto"/>
              <w:right w:val="single" w:sz="4" w:space="0" w:color="auto"/>
            </w:tcBorders>
            <w:vAlign w:val="center"/>
          </w:tcPr>
          <w:p w14:paraId="4CA7B86C"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Planar number</w:t>
            </w:r>
          </w:p>
        </w:tc>
        <w:tc>
          <w:tcPr>
            <w:tcW w:w="659" w:type="pct"/>
            <w:tcBorders>
              <w:top w:val="single" w:sz="4" w:space="0" w:color="auto"/>
              <w:left w:val="single" w:sz="4" w:space="0" w:color="auto"/>
              <w:bottom w:val="single" w:sz="4" w:space="0" w:color="auto"/>
              <w:right w:val="single" w:sz="4" w:space="0" w:color="auto"/>
            </w:tcBorders>
            <w:vAlign w:val="center"/>
          </w:tcPr>
          <w:p w14:paraId="595AF47B"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Construction phase</w:t>
            </w:r>
          </w:p>
        </w:tc>
        <w:tc>
          <w:tcPr>
            <w:tcW w:w="681" w:type="pct"/>
            <w:tcBorders>
              <w:top w:val="single" w:sz="4" w:space="0" w:color="auto"/>
              <w:left w:val="single" w:sz="4" w:space="0" w:color="auto"/>
              <w:bottom w:val="single" w:sz="4" w:space="0" w:color="auto"/>
              <w:right w:val="single" w:sz="4" w:space="0" w:color="auto"/>
            </w:tcBorders>
            <w:vAlign w:val="center"/>
          </w:tcPr>
          <w:p w14:paraId="1161E615"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Enterprise</w:t>
            </w:r>
          </w:p>
        </w:tc>
        <w:tc>
          <w:tcPr>
            <w:tcW w:w="513" w:type="pct"/>
            <w:tcBorders>
              <w:top w:val="single" w:sz="4" w:space="0" w:color="auto"/>
              <w:left w:val="single" w:sz="4" w:space="0" w:color="auto"/>
              <w:bottom w:val="single" w:sz="4" w:space="0" w:color="auto"/>
              <w:right w:val="single" w:sz="4" w:space="0" w:color="auto"/>
            </w:tcBorders>
            <w:vAlign w:val="center"/>
          </w:tcPr>
          <w:p w14:paraId="73C46D79"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PMU</w:t>
            </w:r>
          </w:p>
        </w:tc>
        <w:tc>
          <w:tcPr>
            <w:tcW w:w="642" w:type="pct"/>
            <w:tcBorders>
              <w:top w:val="single" w:sz="4" w:space="0" w:color="auto"/>
              <w:left w:val="single" w:sz="4" w:space="0" w:color="auto"/>
              <w:bottom w:val="single" w:sz="4" w:space="0" w:color="auto"/>
              <w:right w:val="single" w:sz="4" w:space="0" w:color="auto"/>
            </w:tcBorders>
            <w:vAlign w:val="center"/>
          </w:tcPr>
          <w:p w14:paraId="51A89D7D" w14:textId="77777777" w:rsidR="00273B10" w:rsidRPr="00F60F28" w:rsidRDefault="00273B10" w:rsidP="002A093D">
            <w:pPr>
              <w:spacing w:after="0" w:line="240" w:lineRule="auto"/>
              <w:ind w:left="0" w:firstLine="0"/>
              <w:jc w:val="center"/>
              <w:rPr>
                <w:color w:val="auto"/>
                <w:sz w:val="22"/>
                <w:lang w:val="en-US"/>
              </w:rPr>
            </w:pPr>
            <w:r w:rsidRPr="00A04D1F">
              <w:rPr>
                <w:color w:val="auto"/>
                <w:sz w:val="22"/>
              </w:rPr>
              <w:t>National Agency for Environmental Assessments</w:t>
            </w:r>
          </w:p>
        </w:tc>
        <w:tc>
          <w:tcPr>
            <w:tcW w:w="583" w:type="pct"/>
            <w:tcBorders>
              <w:top w:val="single" w:sz="4" w:space="0" w:color="auto"/>
              <w:left w:val="single" w:sz="4" w:space="0" w:color="auto"/>
              <w:bottom w:val="single" w:sz="4" w:space="0" w:color="auto"/>
              <w:right w:val="single" w:sz="4" w:space="0" w:color="auto"/>
            </w:tcBorders>
            <w:vAlign w:val="center"/>
          </w:tcPr>
          <w:p w14:paraId="4CAE98DB"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2 500 000</w:t>
            </w:r>
          </w:p>
        </w:tc>
      </w:tr>
      <w:tr w:rsidR="000650CC" w:rsidRPr="00A04D1F" w14:paraId="744617B2" w14:textId="77777777" w:rsidTr="00273B10">
        <w:trPr>
          <w:trHeight w:val="480"/>
        </w:trPr>
        <w:tc>
          <w:tcPr>
            <w:tcW w:w="1169" w:type="pct"/>
            <w:tcBorders>
              <w:top w:val="single" w:sz="4" w:space="0" w:color="auto"/>
              <w:left w:val="single" w:sz="4" w:space="0" w:color="auto"/>
              <w:bottom w:val="single" w:sz="4" w:space="0" w:color="auto"/>
              <w:right w:val="single" w:sz="4" w:space="0" w:color="auto"/>
            </w:tcBorders>
          </w:tcPr>
          <w:p w14:paraId="43B644FF" w14:textId="77777777" w:rsidR="00273B10" w:rsidRPr="00F60F28" w:rsidRDefault="00273B10" w:rsidP="002A093D">
            <w:pPr>
              <w:spacing w:after="0" w:line="240" w:lineRule="auto"/>
              <w:ind w:left="0" w:firstLine="0"/>
              <w:rPr>
                <w:color w:val="auto"/>
                <w:sz w:val="22"/>
                <w:lang w:val="en-US"/>
              </w:rPr>
            </w:pPr>
            <w:r w:rsidRPr="00A04D1F">
              <w:rPr>
                <w:color w:val="auto"/>
                <w:sz w:val="22"/>
              </w:rPr>
              <w:t>Regular maintenance of the generator set;</w:t>
            </w:r>
          </w:p>
        </w:tc>
        <w:tc>
          <w:tcPr>
            <w:tcW w:w="753" w:type="pct"/>
            <w:tcBorders>
              <w:top w:val="single" w:sz="4" w:space="0" w:color="auto"/>
              <w:left w:val="single" w:sz="4" w:space="0" w:color="auto"/>
              <w:bottom w:val="single" w:sz="4" w:space="0" w:color="auto"/>
              <w:right w:val="single" w:sz="4" w:space="0" w:color="auto"/>
            </w:tcBorders>
            <w:vAlign w:val="center"/>
          </w:tcPr>
          <w:p w14:paraId="4281C440" w14:textId="77777777" w:rsidR="00273B10" w:rsidRPr="00F60F28" w:rsidRDefault="00273B10" w:rsidP="002A093D">
            <w:pPr>
              <w:spacing w:after="0" w:line="240" w:lineRule="auto"/>
              <w:ind w:left="0" w:firstLine="0"/>
              <w:jc w:val="center"/>
              <w:rPr>
                <w:color w:val="auto"/>
                <w:sz w:val="22"/>
                <w:lang w:val="en-US"/>
              </w:rPr>
            </w:pPr>
            <w:r w:rsidRPr="00A04D1F">
              <w:rPr>
                <w:color w:val="auto"/>
                <w:sz w:val="22"/>
              </w:rPr>
              <w:t>Existence of a group logbook</w:t>
            </w:r>
          </w:p>
        </w:tc>
        <w:tc>
          <w:tcPr>
            <w:tcW w:w="659" w:type="pct"/>
            <w:tcBorders>
              <w:top w:val="single" w:sz="4" w:space="0" w:color="auto"/>
              <w:left w:val="single" w:sz="4" w:space="0" w:color="auto"/>
              <w:bottom w:val="single" w:sz="4" w:space="0" w:color="auto"/>
              <w:right w:val="single" w:sz="4" w:space="0" w:color="auto"/>
            </w:tcBorders>
            <w:vAlign w:val="center"/>
          </w:tcPr>
          <w:p w14:paraId="0752AE62"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Operation phase</w:t>
            </w:r>
          </w:p>
        </w:tc>
        <w:tc>
          <w:tcPr>
            <w:tcW w:w="681" w:type="pct"/>
            <w:tcBorders>
              <w:top w:val="single" w:sz="4" w:space="0" w:color="auto"/>
              <w:left w:val="single" w:sz="4" w:space="0" w:color="auto"/>
              <w:bottom w:val="single" w:sz="4" w:space="0" w:color="auto"/>
              <w:right w:val="single" w:sz="4" w:space="0" w:color="auto"/>
            </w:tcBorders>
            <w:vAlign w:val="center"/>
          </w:tcPr>
          <w:p w14:paraId="09F8A4FF"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Slaughterhouse Environmental Specialist</w:t>
            </w:r>
          </w:p>
        </w:tc>
        <w:tc>
          <w:tcPr>
            <w:tcW w:w="513" w:type="pct"/>
            <w:tcBorders>
              <w:top w:val="single" w:sz="4" w:space="0" w:color="auto"/>
              <w:left w:val="single" w:sz="4" w:space="0" w:color="auto"/>
              <w:bottom w:val="single" w:sz="4" w:space="0" w:color="auto"/>
              <w:right w:val="single" w:sz="4" w:space="0" w:color="auto"/>
            </w:tcBorders>
            <w:vAlign w:val="center"/>
          </w:tcPr>
          <w:p w14:paraId="22DE7160"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Slaughterhouse Environmental Specialist</w:t>
            </w:r>
          </w:p>
        </w:tc>
        <w:tc>
          <w:tcPr>
            <w:tcW w:w="642" w:type="pct"/>
            <w:tcBorders>
              <w:top w:val="single" w:sz="4" w:space="0" w:color="auto"/>
              <w:left w:val="single" w:sz="4" w:space="0" w:color="auto"/>
              <w:bottom w:val="single" w:sz="4" w:space="0" w:color="auto"/>
              <w:right w:val="single" w:sz="4" w:space="0" w:color="auto"/>
            </w:tcBorders>
            <w:vAlign w:val="center"/>
          </w:tcPr>
          <w:p w14:paraId="4AB04631"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Slaughterhouse Environmental Specialist</w:t>
            </w:r>
          </w:p>
        </w:tc>
        <w:tc>
          <w:tcPr>
            <w:tcW w:w="583" w:type="pct"/>
            <w:tcBorders>
              <w:top w:val="single" w:sz="4" w:space="0" w:color="auto"/>
              <w:left w:val="single" w:sz="4" w:space="0" w:color="auto"/>
              <w:bottom w:val="single" w:sz="4" w:space="0" w:color="auto"/>
              <w:right w:val="single" w:sz="4" w:space="0" w:color="auto"/>
            </w:tcBorders>
            <w:vAlign w:val="center"/>
          </w:tcPr>
          <w:p w14:paraId="6781A93B"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1 500 000</w:t>
            </w:r>
          </w:p>
        </w:tc>
      </w:tr>
      <w:tr w:rsidR="000650CC" w:rsidRPr="00A04D1F" w14:paraId="3339A4C3" w14:textId="77777777" w:rsidTr="00273B10">
        <w:trPr>
          <w:trHeight w:val="655"/>
        </w:trPr>
        <w:tc>
          <w:tcPr>
            <w:tcW w:w="1169" w:type="pct"/>
            <w:tcBorders>
              <w:top w:val="single" w:sz="4" w:space="0" w:color="auto"/>
              <w:left w:val="single" w:sz="4" w:space="0" w:color="auto"/>
              <w:bottom w:val="single" w:sz="4" w:space="0" w:color="auto"/>
              <w:right w:val="single" w:sz="4" w:space="0" w:color="auto"/>
            </w:tcBorders>
          </w:tcPr>
          <w:p w14:paraId="4007EAA5" w14:textId="77777777" w:rsidR="00273B10" w:rsidRPr="00F60F28" w:rsidRDefault="00273B10" w:rsidP="002A093D">
            <w:pPr>
              <w:spacing w:after="0" w:line="240" w:lineRule="auto"/>
              <w:ind w:left="0" w:firstLine="0"/>
              <w:rPr>
                <w:bCs/>
                <w:sz w:val="22"/>
                <w:lang w:val="en-US"/>
              </w:rPr>
            </w:pPr>
            <w:r w:rsidRPr="00A04D1F">
              <w:rPr>
                <w:noProof/>
                <w:color w:val="auto"/>
                <w:sz w:val="22"/>
              </w:rPr>
              <w:t>Installation of a wastewater treatment plant for regular wastewater treatment;</w:t>
            </w:r>
          </w:p>
        </w:tc>
        <w:tc>
          <w:tcPr>
            <w:tcW w:w="753" w:type="pct"/>
            <w:tcBorders>
              <w:top w:val="single" w:sz="4" w:space="0" w:color="auto"/>
              <w:left w:val="single" w:sz="4" w:space="0" w:color="auto"/>
              <w:bottom w:val="single" w:sz="4" w:space="0" w:color="auto"/>
              <w:right w:val="single" w:sz="4" w:space="0" w:color="auto"/>
            </w:tcBorders>
            <w:vAlign w:val="center"/>
          </w:tcPr>
          <w:p w14:paraId="0AC193D6"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Existence of the SPTEP</w:t>
            </w:r>
          </w:p>
        </w:tc>
        <w:tc>
          <w:tcPr>
            <w:tcW w:w="659" w:type="pct"/>
            <w:tcBorders>
              <w:top w:val="single" w:sz="4" w:space="0" w:color="auto"/>
              <w:left w:val="single" w:sz="4" w:space="0" w:color="auto"/>
              <w:bottom w:val="single" w:sz="4" w:space="0" w:color="auto"/>
              <w:right w:val="single" w:sz="4" w:space="0" w:color="auto"/>
            </w:tcBorders>
            <w:vAlign w:val="center"/>
          </w:tcPr>
          <w:p w14:paraId="3F512EB1"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Operation phase</w:t>
            </w:r>
          </w:p>
        </w:tc>
        <w:tc>
          <w:tcPr>
            <w:tcW w:w="681" w:type="pct"/>
            <w:tcBorders>
              <w:top w:val="single" w:sz="4" w:space="0" w:color="auto"/>
              <w:left w:val="single" w:sz="4" w:space="0" w:color="auto"/>
              <w:bottom w:val="single" w:sz="4" w:space="0" w:color="auto"/>
              <w:right w:val="single" w:sz="4" w:space="0" w:color="auto"/>
            </w:tcBorders>
            <w:vAlign w:val="center"/>
          </w:tcPr>
          <w:p w14:paraId="28790DC0"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Enterprise</w:t>
            </w:r>
          </w:p>
        </w:tc>
        <w:tc>
          <w:tcPr>
            <w:tcW w:w="513" w:type="pct"/>
            <w:tcBorders>
              <w:top w:val="single" w:sz="4" w:space="0" w:color="auto"/>
              <w:left w:val="single" w:sz="4" w:space="0" w:color="auto"/>
              <w:bottom w:val="single" w:sz="4" w:space="0" w:color="auto"/>
              <w:right w:val="single" w:sz="4" w:space="0" w:color="auto"/>
            </w:tcBorders>
            <w:vAlign w:val="center"/>
          </w:tcPr>
          <w:p w14:paraId="4711433C"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PMU</w:t>
            </w:r>
          </w:p>
        </w:tc>
        <w:tc>
          <w:tcPr>
            <w:tcW w:w="642" w:type="pct"/>
            <w:tcBorders>
              <w:top w:val="single" w:sz="4" w:space="0" w:color="auto"/>
              <w:left w:val="single" w:sz="4" w:space="0" w:color="auto"/>
              <w:bottom w:val="single" w:sz="4" w:space="0" w:color="auto"/>
              <w:right w:val="single" w:sz="4" w:space="0" w:color="auto"/>
            </w:tcBorders>
            <w:vAlign w:val="center"/>
          </w:tcPr>
          <w:p w14:paraId="7C4D2F62" w14:textId="77777777" w:rsidR="00273B10" w:rsidRPr="00F60F28" w:rsidRDefault="00273B10" w:rsidP="002A093D">
            <w:pPr>
              <w:spacing w:after="0" w:line="240" w:lineRule="auto"/>
              <w:ind w:left="0" w:firstLine="0"/>
              <w:jc w:val="center"/>
              <w:rPr>
                <w:color w:val="auto"/>
                <w:sz w:val="22"/>
                <w:lang w:val="en-US"/>
              </w:rPr>
            </w:pPr>
            <w:r w:rsidRPr="00A04D1F">
              <w:rPr>
                <w:color w:val="auto"/>
                <w:sz w:val="22"/>
              </w:rPr>
              <w:t>National Agency for Environmental Assessments</w:t>
            </w:r>
          </w:p>
        </w:tc>
        <w:tc>
          <w:tcPr>
            <w:tcW w:w="583" w:type="pct"/>
            <w:tcBorders>
              <w:top w:val="single" w:sz="4" w:space="0" w:color="auto"/>
              <w:left w:val="single" w:sz="4" w:space="0" w:color="auto"/>
              <w:bottom w:val="single" w:sz="4" w:space="0" w:color="auto"/>
              <w:right w:val="single" w:sz="4" w:space="0" w:color="auto"/>
            </w:tcBorders>
            <w:vAlign w:val="center"/>
          </w:tcPr>
          <w:p w14:paraId="381FB398" w14:textId="77777777" w:rsidR="00273B10" w:rsidRPr="00A04D1F" w:rsidRDefault="00273B10" w:rsidP="002A093D">
            <w:pPr>
              <w:spacing w:after="0" w:line="240" w:lineRule="auto"/>
              <w:ind w:left="0" w:firstLine="0"/>
              <w:jc w:val="center"/>
              <w:rPr>
                <w:color w:val="auto"/>
                <w:sz w:val="22"/>
                <w:lang w:val="fr-FR"/>
              </w:rPr>
            </w:pPr>
            <w:r w:rsidRPr="00A04D1F">
              <w:rPr>
                <w:sz w:val="22"/>
              </w:rPr>
              <w:t>229 600 000</w:t>
            </w:r>
          </w:p>
        </w:tc>
      </w:tr>
      <w:tr w:rsidR="000650CC" w:rsidRPr="00A04D1F" w14:paraId="35E67289" w14:textId="77777777" w:rsidTr="00273B10">
        <w:trPr>
          <w:trHeight w:val="480"/>
        </w:trPr>
        <w:tc>
          <w:tcPr>
            <w:tcW w:w="1169" w:type="pct"/>
            <w:tcBorders>
              <w:top w:val="single" w:sz="4" w:space="0" w:color="auto"/>
              <w:left w:val="single" w:sz="4" w:space="0" w:color="auto"/>
              <w:bottom w:val="single" w:sz="4" w:space="0" w:color="auto"/>
              <w:right w:val="single" w:sz="4" w:space="0" w:color="auto"/>
            </w:tcBorders>
          </w:tcPr>
          <w:p w14:paraId="45729ED0" w14:textId="77777777" w:rsidR="00273B10" w:rsidRPr="00F60F28" w:rsidRDefault="00273B10" w:rsidP="002A093D">
            <w:pPr>
              <w:spacing w:after="0" w:line="240" w:lineRule="auto"/>
              <w:ind w:left="0" w:firstLine="0"/>
              <w:rPr>
                <w:bCs/>
                <w:sz w:val="22"/>
                <w:lang w:val="en-US"/>
              </w:rPr>
            </w:pPr>
            <w:r w:rsidRPr="00A04D1F">
              <w:rPr>
                <w:color w:val="auto"/>
                <w:sz w:val="22"/>
              </w:rPr>
              <w:t>Perform periodic maintenance on MS facilities</w:t>
            </w:r>
          </w:p>
        </w:tc>
        <w:tc>
          <w:tcPr>
            <w:tcW w:w="753" w:type="pct"/>
            <w:tcBorders>
              <w:top w:val="single" w:sz="4" w:space="0" w:color="auto"/>
              <w:left w:val="single" w:sz="4" w:space="0" w:color="auto"/>
              <w:bottom w:val="single" w:sz="4" w:space="0" w:color="auto"/>
              <w:right w:val="single" w:sz="4" w:space="0" w:color="auto"/>
            </w:tcBorders>
            <w:vAlign w:val="center"/>
          </w:tcPr>
          <w:p w14:paraId="59436076" w14:textId="77777777" w:rsidR="00273B10" w:rsidRPr="00F60F28" w:rsidRDefault="00273B10" w:rsidP="002A093D">
            <w:pPr>
              <w:spacing w:after="0" w:line="240" w:lineRule="auto"/>
              <w:ind w:left="0" w:firstLine="0"/>
              <w:jc w:val="center"/>
              <w:rPr>
                <w:color w:val="auto"/>
                <w:sz w:val="22"/>
                <w:lang w:val="en-US"/>
              </w:rPr>
            </w:pPr>
            <w:r w:rsidRPr="00A04D1F">
              <w:rPr>
                <w:color w:val="auto"/>
                <w:sz w:val="22"/>
              </w:rPr>
              <w:t>Existence of a WWTP logbook</w:t>
            </w:r>
          </w:p>
        </w:tc>
        <w:tc>
          <w:tcPr>
            <w:tcW w:w="659" w:type="pct"/>
            <w:tcBorders>
              <w:top w:val="single" w:sz="4" w:space="0" w:color="auto"/>
              <w:left w:val="single" w:sz="4" w:space="0" w:color="auto"/>
              <w:bottom w:val="single" w:sz="4" w:space="0" w:color="auto"/>
              <w:right w:val="single" w:sz="4" w:space="0" w:color="auto"/>
            </w:tcBorders>
            <w:vAlign w:val="center"/>
          </w:tcPr>
          <w:p w14:paraId="08D872FA"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Operation phase</w:t>
            </w:r>
          </w:p>
        </w:tc>
        <w:tc>
          <w:tcPr>
            <w:tcW w:w="681" w:type="pct"/>
            <w:tcBorders>
              <w:top w:val="single" w:sz="4" w:space="0" w:color="auto"/>
              <w:left w:val="single" w:sz="4" w:space="0" w:color="auto"/>
              <w:bottom w:val="single" w:sz="4" w:space="0" w:color="auto"/>
              <w:right w:val="single" w:sz="4" w:space="0" w:color="auto"/>
            </w:tcBorders>
            <w:vAlign w:val="center"/>
          </w:tcPr>
          <w:p w14:paraId="72BF87B5"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Enterprise</w:t>
            </w:r>
          </w:p>
        </w:tc>
        <w:tc>
          <w:tcPr>
            <w:tcW w:w="513" w:type="pct"/>
            <w:tcBorders>
              <w:top w:val="single" w:sz="4" w:space="0" w:color="auto"/>
              <w:left w:val="single" w:sz="4" w:space="0" w:color="auto"/>
              <w:bottom w:val="single" w:sz="4" w:space="0" w:color="auto"/>
              <w:right w:val="single" w:sz="4" w:space="0" w:color="auto"/>
            </w:tcBorders>
            <w:vAlign w:val="center"/>
          </w:tcPr>
          <w:p w14:paraId="38C60F02"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PMU</w:t>
            </w:r>
          </w:p>
        </w:tc>
        <w:tc>
          <w:tcPr>
            <w:tcW w:w="642" w:type="pct"/>
            <w:tcBorders>
              <w:top w:val="single" w:sz="4" w:space="0" w:color="auto"/>
              <w:left w:val="single" w:sz="4" w:space="0" w:color="auto"/>
              <w:bottom w:val="single" w:sz="4" w:space="0" w:color="auto"/>
              <w:right w:val="single" w:sz="4" w:space="0" w:color="auto"/>
            </w:tcBorders>
            <w:vAlign w:val="center"/>
          </w:tcPr>
          <w:p w14:paraId="213A9B11" w14:textId="77777777" w:rsidR="00273B10" w:rsidRPr="00F60F28" w:rsidRDefault="00273B10" w:rsidP="002A093D">
            <w:pPr>
              <w:spacing w:after="0" w:line="240" w:lineRule="auto"/>
              <w:ind w:left="0" w:firstLine="0"/>
              <w:jc w:val="center"/>
              <w:rPr>
                <w:color w:val="auto"/>
                <w:sz w:val="22"/>
                <w:lang w:val="en-US"/>
              </w:rPr>
            </w:pPr>
            <w:r w:rsidRPr="00A04D1F">
              <w:rPr>
                <w:color w:val="auto"/>
                <w:sz w:val="22"/>
              </w:rPr>
              <w:t>National Agency for Environmental Assessments</w:t>
            </w:r>
          </w:p>
        </w:tc>
        <w:tc>
          <w:tcPr>
            <w:tcW w:w="583" w:type="pct"/>
            <w:tcBorders>
              <w:top w:val="single" w:sz="4" w:space="0" w:color="auto"/>
              <w:left w:val="single" w:sz="4" w:space="0" w:color="auto"/>
              <w:bottom w:val="single" w:sz="4" w:space="0" w:color="auto"/>
              <w:right w:val="single" w:sz="4" w:space="0" w:color="auto"/>
            </w:tcBorders>
            <w:vAlign w:val="center"/>
          </w:tcPr>
          <w:p w14:paraId="605B9EC2"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5 000 000</w:t>
            </w:r>
          </w:p>
        </w:tc>
      </w:tr>
      <w:tr w:rsidR="000650CC" w:rsidRPr="00A04D1F" w14:paraId="3C84F37F" w14:textId="77777777" w:rsidTr="00273B10">
        <w:trPr>
          <w:trHeight w:val="480"/>
        </w:trPr>
        <w:tc>
          <w:tcPr>
            <w:tcW w:w="1169" w:type="pct"/>
            <w:tcBorders>
              <w:top w:val="single" w:sz="4" w:space="0" w:color="auto"/>
              <w:left w:val="single" w:sz="4" w:space="0" w:color="auto"/>
              <w:bottom w:val="single" w:sz="4" w:space="0" w:color="auto"/>
              <w:right w:val="single" w:sz="4" w:space="0" w:color="auto"/>
            </w:tcBorders>
          </w:tcPr>
          <w:p w14:paraId="64C4C77C" w14:textId="77777777" w:rsidR="00273B10" w:rsidRPr="00F60F28" w:rsidRDefault="00273B10" w:rsidP="002A093D">
            <w:pPr>
              <w:spacing w:after="0" w:line="240" w:lineRule="auto"/>
              <w:ind w:left="0" w:firstLine="0"/>
              <w:rPr>
                <w:color w:val="auto"/>
                <w:sz w:val="22"/>
                <w:lang w:val="en-US"/>
              </w:rPr>
            </w:pPr>
            <w:r w:rsidRPr="00A04D1F">
              <w:rPr>
                <w:color w:val="auto"/>
                <w:sz w:val="22"/>
              </w:rPr>
              <w:lastRenderedPageBreak/>
              <w:t>Have a garbage bin and subcontract with a garbage removal company</w:t>
            </w:r>
          </w:p>
        </w:tc>
        <w:tc>
          <w:tcPr>
            <w:tcW w:w="753" w:type="pct"/>
            <w:tcBorders>
              <w:top w:val="single" w:sz="4" w:space="0" w:color="auto"/>
              <w:left w:val="single" w:sz="4" w:space="0" w:color="auto"/>
              <w:bottom w:val="single" w:sz="4" w:space="0" w:color="auto"/>
              <w:right w:val="single" w:sz="4" w:space="0" w:color="auto"/>
            </w:tcBorders>
            <w:vAlign w:val="center"/>
          </w:tcPr>
          <w:p w14:paraId="6C25D874" w14:textId="77777777" w:rsidR="00273B10" w:rsidRPr="00F60F28" w:rsidRDefault="00273B10" w:rsidP="002A093D">
            <w:pPr>
              <w:spacing w:after="0" w:line="240" w:lineRule="auto"/>
              <w:ind w:left="0" w:firstLine="0"/>
              <w:jc w:val="center"/>
              <w:rPr>
                <w:color w:val="auto"/>
                <w:sz w:val="22"/>
                <w:lang w:val="en-US"/>
              </w:rPr>
            </w:pPr>
            <w:r w:rsidRPr="00A04D1F">
              <w:rPr>
                <w:color w:val="auto"/>
                <w:sz w:val="22"/>
              </w:rPr>
              <w:t>Number of garbage bins installed</w:t>
            </w:r>
          </w:p>
        </w:tc>
        <w:tc>
          <w:tcPr>
            <w:tcW w:w="659" w:type="pct"/>
            <w:tcBorders>
              <w:top w:val="single" w:sz="4" w:space="0" w:color="auto"/>
              <w:left w:val="single" w:sz="4" w:space="0" w:color="auto"/>
              <w:bottom w:val="single" w:sz="4" w:space="0" w:color="auto"/>
              <w:right w:val="single" w:sz="4" w:space="0" w:color="auto"/>
            </w:tcBorders>
            <w:vAlign w:val="center"/>
          </w:tcPr>
          <w:p w14:paraId="02EDD660"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Operation phase</w:t>
            </w:r>
          </w:p>
        </w:tc>
        <w:tc>
          <w:tcPr>
            <w:tcW w:w="681" w:type="pct"/>
            <w:tcBorders>
              <w:top w:val="single" w:sz="4" w:space="0" w:color="auto"/>
              <w:left w:val="single" w:sz="4" w:space="0" w:color="auto"/>
              <w:bottom w:val="single" w:sz="4" w:space="0" w:color="auto"/>
              <w:right w:val="single" w:sz="4" w:space="0" w:color="auto"/>
            </w:tcBorders>
            <w:vAlign w:val="center"/>
          </w:tcPr>
          <w:p w14:paraId="7945DAA4"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Slaughterhouse Environmental Specialist</w:t>
            </w:r>
          </w:p>
        </w:tc>
        <w:tc>
          <w:tcPr>
            <w:tcW w:w="513" w:type="pct"/>
            <w:tcBorders>
              <w:top w:val="single" w:sz="4" w:space="0" w:color="auto"/>
              <w:left w:val="single" w:sz="4" w:space="0" w:color="auto"/>
              <w:bottom w:val="single" w:sz="4" w:space="0" w:color="auto"/>
              <w:right w:val="single" w:sz="4" w:space="0" w:color="auto"/>
            </w:tcBorders>
            <w:vAlign w:val="center"/>
          </w:tcPr>
          <w:p w14:paraId="07E1C783"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Slaughterhouse Environmental Specialist</w:t>
            </w:r>
          </w:p>
        </w:tc>
        <w:tc>
          <w:tcPr>
            <w:tcW w:w="642" w:type="pct"/>
            <w:tcBorders>
              <w:top w:val="single" w:sz="4" w:space="0" w:color="auto"/>
              <w:left w:val="single" w:sz="4" w:space="0" w:color="auto"/>
              <w:bottom w:val="single" w:sz="4" w:space="0" w:color="auto"/>
              <w:right w:val="single" w:sz="4" w:space="0" w:color="auto"/>
            </w:tcBorders>
            <w:vAlign w:val="center"/>
          </w:tcPr>
          <w:p w14:paraId="7BAF8F6E"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Slaughterhouse Environmental Specialist</w:t>
            </w:r>
          </w:p>
        </w:tc>
        <w:tc>
          <w:tcPr>
            <w:tcW w:w="583" w:type="pct"/>
            <w:tcBorders>
              <w:top w:val="single" w:sz="4" w:space="0" w:color="auto"/>
              <w:left w:val="single" w:sz="4" w:space="0" w:color="auto"/>
              <w:bottom w:val="single" w:sz="4" w:space="0" w:color="auto"/>
              <w:right w:val="single" w:sz="4" w:space="0" w:color="auto"/>
            </w:tcBorders>
            <w:vAlign w:val="center"/>
          </w:tcPr>
          <w:p w14:paraId="191E5A90"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1 500 000</w:t>
            </w:r>
          </w:p>
        </w:tc>
      </w:tr>
      <w:tr w:rsidR="000650CC" w:rsidRPr="00A04D1F" w14:paraId="5BB9B960" w14:textId="77777777" w:rsidTr="00273B10">
        <w:trPr>
          <w:trHeight w:val="480"/>
        </w:trPr>
        <w:tc>
          <w:tcPr>
            <w:tcW w:w="1169" w:type="pct"/>
            <w:tcBorders>
              <w:top w:val="single" w:sz="4" w:space="0" w:color="auto"/>
              <w:left w:val="single" w:sz="4" w:space="0" w:color="auto"/>
              <w:bottom w:val="single" w:sz="4" w:space="0" w:color="auto"/>
              <w:right w:val="single" w:sz="4" w:space="0" w:color="auto"/>
            </w:tcBorders>
          </w:tcPr>
          <w:p w14:paraId="537E16EB" w14:textId="77777777" w:rsidR="00273B10" w:rsidRPr="00F60F28" w:rsidRDefault="00273B10" w:rsidP="002A093D">
            <w:pPr>
              <w:spacing w:after="0" w:line="240" w:lineRule="auto"/>
              <w:ind w:left="1"/>
              <w:rPr>
                <w:sz w:val="22"/>
                <w:lang w:val="en-US"/>
              </w:rPr>
            </w:pPr>
            <w:r w:rsidRPr="00A04D1F">
              <w:rPr>
                <w:color w:val="auto"/>
                <w:sz w:val="22"/>
              </w:rPr>
              <w:t xml:space="preserve">Prioritize the local workforce when recruiting </w:t>
            </w:r>
            <w:proofErr w:type="gramStart"/>
            <w:r w:rsidRPr="00A04D1F">
              <w:rPr>
                <w:color w:val="auto"/>
                <w:sz w:val="22"/>
              </w:rPr>
              <w:t>staff,  taking</w:t>
            </w:r>
            <w:proofErr w:type="gramEnd"/>
            <w:r w:rsidRPr="00A04D1F">
              <w:rPr>
                <w:sz w:val="22"/>
              </w:rPr>
              <w:t xml:space="preserve"> into  account gender and the local workforce when recruiting staff</w:t>
            </w:r>
            <w:r w:rsidRPr="00A04D1F">
              <w:rPr>
                <w:color w:val="auto"/>
                <w:sz w:val="22"/>
              </w:rPr>
              <w:t xml:space="preserve"> </w:t>
            </w:r>
          </w:p>
        </w:tc>
        <w:tc>
          <w:tcPr>
            <w:tcW w:w="753" w:type="pct"/>
            <w:tcBorders>
              <w:top w:val="single" w:sz="4" w:space="0" w:color="auto"/>
              <w:left w:val="single" w:sz="4" w:space="0" w:color="auto"/>
              <w:bottom w:val="single" w:sz="4" w:space="0" w:color="auto"/>
              <w:right w:val="single" w:sz="4" w:space="0" w:color="auto"/>
            </w:tcBorders>
            <w:vAlign w:val="center"/>
          </w:tcPr>
          <w:p w14:paraId="27420FA9"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Number of people recruited</w:t>
            </w:r>
          </w:p>
        </w:tc>
        <w:tc>
          <w:tcPr>
            <w:tcW w:w="659" w:type="pct"/>
            <w:tcBorders>
              <w:top w:val="single" w:sz="4" w:space="0" w:color="auto"/>
              <w:left w:val="single" w:sz="4" w:space="0" w:color="auto"/>
              <w:bottom w:val="single" w:sz="4" w:space="0" w:color="auto"/>
              <w:right w:val="single" w:sz="4" w:space="0" w:color="auto"/>
            </w:tcBorders>
            <w:vAlign w:val="center"/>
          </w:tcPr>
          <w:p w14:paraId="2C5F9B84"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Operation phase</w:t>
            </w:r>
          </w:p>
        </w:tc>
        <w:tc>
          <w:tcPr>
            <w:tcW w:w="681" w:type="pct"/>
            <w:tcBorders>
              <w:top w:val="single" w:sz="4" w:space="0" w:color="auto"/>
              <w:left w:val="single" w:sz="4" w:space="0" w:color="auto"/>
              <w:bottom w:val="single" w:sz="4" w:space="0" w:color="auto"/>
              <w:right w:val="single" w:sz="4" w:space="0" w:color="auto"/>
            </w:tcBorders>
            <w:vAlign w:val="center"/>
          </w:tcPr>
          <w:p w14:paraId="6ADDD79D"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Slaughterhouse management</w:t>
            </w:r>
          </w:p>
        </w:tc>
        <w:tc>
          <w:tcPr>
            <w:tcW w:w="513" w:type="pct"/>
            <w:tcBorders>
              <w:top w:val="single" w:sz="4" w:space="0" w:color="auto"/>
              <w:left w:val="single" w:sz="4" w:space="0" w:color="auto"/>
              <w:bottom w:val="single" w:sz="4" w:space="0" w:color="auto"/>
              <w:right w:val="single" w:sz="4" w:space="0" w:color="auto"/>
            </w:tcBorders>
            <w:vAlign w:val="center"/>
          </w:tcPr>
          <w:p w14:paraId="5BA598DF"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Slaughterhouse management</w:t>
            </w:r>
          </w:p>
        </w:tc>
        <w:tc>
          <w:tcPr>
            <w:tcW w:w="642" w:type="pct"/>
            <w:tcBorders>
              <w:top w:val="single" w:sz="4" w:space="0" w:color="auto"/>
              <w:left w:val="single" w:sz="4" w:space="0" w:color="auto"/>
              <w:bottom w:val="single" w:sz="4" w:space="0" w:color="auto"/>
              <w:right w:val="single" w:sz="4" w:space="0" w:color="auto"/>
            </w:tcBorders>
            <w:vAlign w:val="center"/>
          </w:tcPr>
          <w:p w14:paraId="7AE68025"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Slaughterhouse management</w:t>
            </w:r>
          </w:p>
        </w:tc>
        <w:tc>
          <w:tcPr>
            <w:tcW w:w="583" w:type="pct"/>
            <w:tcBorders>
              <w:top w:val="single" w:sz="4" w:space="0" w:color="auto"/>
              <w:left w:val="single" w:sz="4" w:space="0" w:color="auto"/>
              <w:bottom w:val="single" w:sz="4" w:space="0" w:color="auto"/>
              <w:right w:val="single" w:sz="4" w:space="0" w:color="auto"/>
            </w:tcBorders>
            <w:vAlign w:val="center"/>
          </w:tcPr>
          <w:p w14:paraId="77CF032C"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1 000 000</w:t>
            </w:r>
          </w:p>
        </w:tc>
      </w:tr>
      <w:tr w:rsidR="000650CC" w:rsidRPr="00A04D1F" w14:paraId="4E88B8ED" w14:textId="77777777" w:rsidTr="00273B10">
        <w:trPr>
          <w:trHeight w:val="480"/>
        </w:trPr>
        <w:tc>
          <w:tcPr>
            <w:tcW w:w="1169" w:type="pct"/>
            <w:tcBorders>
              <w:top w:val="single" w:sz="4" w:space="0" w:color="auto"/>
              <w:left w:val="single" w:sz="4" w:space="0" w:color="auto"/>
              <w:bottom w:val="single" w:sz="4" w:space="0" w:color="auto"/>
              <w:right w:val="single" w:sz="4" w:space="0" w:color="auto"/>
            </w:tcBorders>
          </w:tcPr>
          <w:p w14:paraId="7F098498" w14:textId="77777777" w:rsidR="00273B10" w:rsidRPr="00F60F28" w:rsidRDefault="00273B10" w:rsidP="002A093D">
            <w:pPr>
              <w:spacing w:after="0" w:line="240" w:lineRule="auto"/>
              <w:ind w:left="0" w:firstLine="0"/>
              <w:rPr>
                <w:color w:val="auto"/>
                <w:sz w:val="22"/>
                <w:lang w:val="en-US"/>
              </w:rPr>
            </w:pPr>
            <w:r w:rsidRPr="00A04D1F">
              <w:rPr>
                <w:color w:val="auto"/>
                <w:sz w:val="22"/>
              </w:rPr>
              <w:t>Strengthen the capacities of actors in the livestock value chain (charcuterie, sale of animal feed, sale of processed livestock products, etc.)</w:t>
            </w:r>
          </w:p>
        </w:tc>
        <w:tc>
          <w:tcPr>
            <w:tcW w:w="753" w:type="pct"/>
            <w:tcBorders>
              <w:top w:val="single" w:sz="4" w:space="0" w:color="auto"/>
              <w:left w:val="single" w:sz="4" w:space="0" w:color="auto"/>
              <w:bottom w:val="single" w:sz="4" w:space="0" w:color="auto"/>
              <w:right w:val="single" w:sz="4" w:space="0" w:color="auto"/>
            </w:tcBorders>
            <w:vAlign w:val="center"/>
          </w:tcPr>
          <w:p w14:paraId="2B30AA90" w14:textId="77777777" w:rsidR="00273B10" w:rsidRPr="00F60F28" w:rsidRDefault="00273B10" w:rsidP="002A093D">
            <w:pPr>
              <w:spacing w:after="0" w:line="240" w:lineRule="auto"/>
              <w:ind w:left="0" w:firstLine="0"/>
              <w:jc w:val="center"/>
              <w:rPr>
                <w:color w:val="auto"/>
                <w:sz w:val="22"/>
                <w:lang w:val="en-US"/>
              </w:rPr>
            </w:pPr>
            <w:r w:rsidRPr="00A04D1F">
              <w:rPr>
                <w:color w:val="auto"/>
                <w:sz w:val="22"/>
              </w:rPr>
              <w:t>Number of actors in the livestock value chain trained</w:t>
            </w:r>
          </w:p>
        </w:tc>
        <w:tc>
          <w:tcPr>
            <w:tcW w:w="659" w:type="pct"/>
            <w:tcBorders>
              <w:top w:val="single" w:sz="4" w:space="0" w:color="auto"/>
              <w:left w:val="single" w:sz="4" w:space="0" w:color="auto"/>
              <w:bottom w:val="single" w:sz="4" w:space="0" w:color="auto"/>
              <w:right w:val="single" w:sz="4" w:space="0" w:color="auto"/>
            </w:tcBorders>
            <w:vAlign w:val="center"/>
          </w:tcPr>
          <w:p w14:paraId="050C2D29"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Operation phase</w:t>
            </w:r>
          </w:p>
        </w:tc>
        <w:tc>
          <w:tcPr>
            <w:tcW w:w="681" w:type="pct"/>
            <w:tcBorders>
              <w:top w:val="single" w:sz="4" w:space="0" w:color="auto"/>
              <w:left w:val="single" w:sz="4" w:space="0" w:color="auto"/>
              <w:bottom w:val="single" w:sz="4" w:space="0" w:color="auto"/>
              <w:right w:val="single" w:sz="4" w:space="0" w:color="auto"/>
            </w:tcBorders>
            <w:vAlign w:val="center"/>
          </w:tcPr>
          <w:p w14:paraId="3F2D1F03"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Slaughterhouse management</w:t>
            </w:r>
          </w:p>
        </w:tc>
        <w:tc>
          <w:tcPr>
            <w:tcW w:w="513" w:type="pct"/>
            <w:tcBorders>
              <w:top w:val="single" w:sz="4" w:space="0" w:color="auto"/>
              <w:left w:val="single" w:sz="4" w:space="0" w:color="auto"/>
              <w:bottom w:val="single" w:sz="4" w:space="0" w:color="auto"/>
              <w:right w:val="single" w:sz="4" w:space="0" w:color="auto"/>
            </w:tcBorders>
            <w:vAlign w:val="center"/>
          </w:tcPr>
          <w:p w14:paraId="410B9ADE"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Slaughterhouse management</w:t>
            </w:r>
          </w:p>
        </w:tc>
        <w:tc>
          <w:tcPr>
            <w:tcW w:w="642" w:type="pct"/>
            <w:tcBorders>
              <w:top w:val="single" w:sz="4" w:space="0" w:color="auto"/>
              <w:left w:val="single" w:sz="4" w:space="0" w:color="auto"/>
              <w:bottom w:val="single" w:sz="4" w:space="0" w:color="auto"/>
              <w:right w:val="single" w:sz="4" w:space="0" w:color="auto"/>
            </w:tcBorders>
            <w:vAlign w:val="center"/>
          </w:tcPr>
          <w:p w14:paraId="75411C40"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Slaughterhouse management</w:t>
            </w:r>
          </w:p>
        </w:tc>
        <w:tc>
          <w:tcPr>
            <w:tcW w:w="583" w:type="pct"/>
            <w:tcBorders>
              <w:top w:val="single" w:sz="4" w:space="0" w:color="auto"/>
              <w:left w:val="single" w:sz="4" w:space="0" w:color="auto"/>
              <w:bottom w:val="single" w:sz="4" w:space="0" w:color="auto"/>
              <w:right w:val="single" w:sz="4" w:space="0" w:color="auto"/>
            </w:tcBorders>
            <w:vAlign w:val="center"/>
          </w:tcPr>
          <w:p w14:paraId="5DE5A8C7" w14:textId="77777777" w:rsidR="00273B10" w:rsidRPr="00A04D1F" w:rsidRDefault="00273B10" w:rsidP="002A093D">
            <w:pPr>
              <w:spacing w:after="0" w:line="240" w:lineRule="auto"/>
              <w:ind w:left="0" w:firstLine="0"/>
              <w:jc w:val="center"/>
              <w:rPr>
                <w:color w:val="auto"/>
                <w:sz w:val="22"/>
                <w:lang w:val="fr-FR"/>
              </w:rPr>
            </w:pPr>
            <w:r w:rsidRPr="00A04D1F">
              <w:rPr>
                <w:color w:val="auto"/>
                <w:sz w:val="22"/>
              </w:rPr>
              <w:t>10 000 000</w:t>
            </w:r>
          </w:p>
        </w:tc>
      </w:tr>
      <w:tr w:rsidR="002E6C36" w:rsidRPr="00A04D1F" w14:paraId="0EAD5D52" w14:textId="77777777" w:rsidTr="00273B10">
        <w:trPr>
          <w:trHeight w:val="83"/>
        </w:trPr>
        <w:tc>
          <w:tcPr>
            <w:tcW w:w="4417" w:type="pct"/>
            <w:gridSpan w:val="6"/>
            <w:tcBorders>
              <w:top w:val="single" w:sz="4" w:space="0" w:color="auto"/>
              <w:left w:val="single" w:sz="4" w:space="0" w:color="auto"/>
              <w:bottom w:val="single" w:sz="4" w:space="0" w:color="auto"/>
              <w:right w:val="single" w:sz="4" w:space="0" w:color="auto"/>
            </w:tcBorders>
          </w:tcPr>
          <w:p w14:paraId="6E2B45BE" w14:textId="77777777" w:rsidR="00273B10" w:rsidRPr="00A04D1F" w:rsidRDefault="00273B10" w:rsidP="002A093D">
            <w:pPr>
              <w:spacing w:after="0" w:line="240" w:lineRule="auto"/>
              <w:jc w:val="left"/>
              <w:rPr>
                <w:sz w:val="22"/>
                <w:lang w:eastAsia="x-none"/>
              </w:rPr>
            </w:pPr>
            <w:r w:rsidRPr="00A04D1F">
              <w:rPr>
                <w:rFonts w:eastAsia="Calibri"/>
                <w:b/>
                <w:noProof/>
                <w:sz w:val="22"/>
              </w:rPr>
              <w:t>External environmental monitoring</w:t>
            </w:r>
          </w:p>
        </w:tc>
        <w:tc>
          <w:tcPr>
            <w:tcW w:w="583" w:type="pct"/>
            <w:tcBorders>
              <w:top w:val="single" w:sz="4" w:space="0" w:color="auto"/>
              <w:left w:val="single" w:sz="4" w:space="0" w:color="auto"/>
              <w:bottom w:val="single" w:sz="4" w:space="0" w:color="auto"/>
              <w:right w:val="single" w:sz="4" w:space="0" w:color="auto"/>
            </w:tcBorders>
          </w:tcPr>
          <w:p w14:paraId="0D1F8E93" w14:textId="77777777" w:rsidR="00273B10" w:rsidRPr="00A04D1F" w:rsidRDefault="00273B10" w:rsidP="002A093D">
            <w:pPr>
              <w:spacing w:after="0" w:line="240" w:lineRule="auto"/>
              <w:jc w:val="center"/>
              <w:rPr>
                <w:b/>
                <w:bCs/>
                <w:noProof/>
                <w:sz w:val="22"/>
                <w:lang w:eastAsia="fr-FR"/>
              </w:rPr>
            </w:pPr>
            <w:r w:rsidRPr="00A04D1F">
              <w:rPr>
                <w:b/>
                <w:noProof/>
                <w:sz w:val="22"/>
              </w:rPr>
              <w:t>30 500 000</w:t>
            </w:r>
          </w:p>
        </w:tc>
      </w:tr>
      <w:tr w:rsidR="002E6C36" w:rsidRPr="00A04D1F" w14:paraId="5FAE99A7" w14:textId="77777777" w:rsidTr="00273B10">
        <w:trPr>
          <w:trHeight w:val="132"/>
        </w:trPr>
        <w:tc>
          <w:tcPr>
            <w:tcW w:w="4417" w:type="pct"/>
            <w:gridSpan w:val="6"/>
            <w:tcBorders>
              <w:top w:val="single" w:sz="4" w:space="0" w:color="auto"/>
              <w:left w:val="single" w:sz="4" w:space="0" w:color="auto"/>
              <w:bottom w:val="single" w:sz="4" w:space="0" w:color="auto"/>
              <w:right w:val="single" w:sz="4" w:space="0" w:color="auto"/>
            </w:tcBorders>
          </w:tcPr>
          <w:p w14:paraId="2BE1C3F2" w14:textId="77777777" w:rsidR="00273B10" w:rsidRPr="00A04D1F" w:rsidRDefault="00273B10" w:rsidP="002A093D">
            <w:pPr>
              <w:spacing w:after="0" w:line="240" w:lineRule="auto"/>
              <w:jc w:val="left"/>
              <w:rPr>
                <w:b/>
                <w:bCs/>
                <w:sz w:val="22"/>
              </w:rPr>
            </w:pPr>
            <w:r w:rsidRPr="00A04D1F">
              <w:rPr>
                <w:rFonts w:eastAsia="Calibri"/>
                <w:b/>
                <w:noProof/>
                <w:sz w:val="22"/>
              </w:rPr>
              <w:t>Capacity building</w:t>
            </w:r>
          </w:p>
        </w:tc>
        <w:tc>
          <w:tcPr>
            <w:tcW w:w="583" w:type="pct"/>
            <w:tcBorders>
              <w:top w:val="single" w:sz="4" w:space="0" w:color="auto"/>
              <w:left w:val="single" w:sz="4" w:space="0" w:color="auto"/>
              <w:bottom w:val="single" w:sz="4" w:space="0" w:color="auto"/>
              <w:right w:val="single" w:sz="4" w:space="0" w:color="auto"/>
            </w:tcBorders>
          </w:tcPr>
          <w:p w14:paraId="0F26D463" w14:textId="77777777" w:rsidR="00273B10" w:rsidRPr="00A04D1F" w:rsidRDefault="00273B10" w:rsidP="002A093D">
            <w:pPr>
              <w:spacing w:after="0" w:line="240" w:lineRule="auto"/>
              <w:jc w:val="center"/>
              <w:rPr>
                <w:b/>
                <w:bCs/>
                <w:noProof/>
                <w:sz w:val="22"/>
                <w:lang w:eastAsia="fr-FR"/>
              </w:rPr>
            </w:pPr>
            <w:r w:rsidRPr="00A04D1F">
              <w:rPr>
                <w:b/>
                <w:noProof/>
                <w:sz w:val="22"/>
              </w:rPr>
              <w:t>30 100 000</w:t>
            </w:r>
          </w:p>
        </w:tc>
      </w:tr>
      <w:tr w:rsidR="002E6C36" w:rsidRPr="00A04D1F" w14:paraId="0CD057DD" w14:textId="77777777" w:rsidTr="00273B10">
        <w:trPr>
          <w:trHeight w:val="136"/>
        </w:trPr>
        <w:tc>
          <w:tcPr>
            <w:tcW w:w="4417" w:type="pct"/>
            <w:gridSpan w:val="6"/>
            <w:tcBorders>
              <w:top w:val="single" w:sz="4" w:space="0" w:color="auto"/>
              <w:left w:val="single" w:sz="4" w:space="0" w:color="auto"/>
              <w:bottom w:val="single" w:sz="4" w:space="0" w:color="auto"/>
              <w:right w:val="single" w:sz="4" w:space="0" w:color="auto"/>
            </w:tcBorders>
          </w:tcPr>
          <w:p w14:paraId="484984A4" w14:textId="77777777" w:rsidR="00273B10" w:rsidRPr="00A04D1F" w:rsidRDefault="00273B10" w:rsidP="002A093D">
            <w:pPr>
              <w:spacing w:after="0" w:line="240" w:lineRule="auto"/>
              <w:jc w:val="left"/>
              <w:rPr>
                <w:b/>
                <w:bCs/>
                <w:sz w:val="22"/>
                <w:lang w:val="fr-FR"/>
              </w:rPr>
            </w:pPr>
            <w:r w:rsidRPr="00A04D1F">
              <w:rPr>
                <w:rFonts w:eastAsia="Calibri"/>
                <w:b/>
                <w:noProof/>
                <w:sz w:val="22"/>
              </w:rPr>
              <w:t>Complaints Mechanism</w:t>
            </w:r>
          </w:p>
        </w:tc>
        <w:tc>
          <w:tcPr>
            <w:tcW w:w="583" w:type="pct"/>
            <w:tcBorders>
              <w:top w:val="single" w:sz="4" w:space="0" w:color="auto"/>
              <w:left w:val="single" w:sz="4" w:space="0" w:color="auto"/>
              <w:bottom w:val="single" w:sz="4" w:space="0" w:color="auto"/>
              <w:right w:val="single" w:sz="4" w:space="0" w:color="auto"/>
            </w:tcBorders>
          </w:tcPr>
          <w:p w14:paraId="477273C6" w14:textId="77777777" w:rsidR="00273B10" w:rsidRPr="00A04D1F" w:rsidRDefault="00273B10" w:rsidP="002A093D">
            <w:pPr>
              <w:spacing w:after="0" w:line="240" w:lineRule="auto"/>
              <w:jc w:val="center"/>
              <w:rPr>
                <w:b/>
                <w:bCs/>
                <w:noProof/>
                <w:sz w:val="22"/>
                <w:lang w:val="fr-FR" w:eastAsia="fr-FR"/>
              </w:rPr>
            </w:pPr>
            <w:r w:rsidRPr="00A04D1F">
              <w:rPr>
                <w:b/>
                <w:noProof/>
                <w:sz w:val="22"/>
              </w:rPr>
              <w:t>6 200 000</w:t>
            </w:r>
          </w:p>
        </w:tc>
      </w:tr>
      <w:tr w:rsidR="002E6C36" w:rsidRPr="00A04D1F" w14:paraId="3CB60175" w14:textId="77777777" w:rsidTr="00273B10">
        <w:trPr>
          <w:trHeight w:val="127"/>
        </w:trPr>
        <w:tc>
          <w:tcPr>
            <w:tcW w:w="4417" w:type="pct"/>
            <w:gridSpan w:val="6"/>
            <w:tcBorders>
              <w:top w:val="single" w:sz="4" w:space="0" w:color="auto"/>
              <w:left w:val="single" w:sz="4" w:space="0" w:color="auto"/>
              <w:bottom w:val="single" w:sz="4" w:space="0" w:color="auto"/>
              <w:right w:val="single" w:sz="4" w:space="0" w:color="auto"/>
            </w:tcBorders>
          </w:tcPr>
          <w:p w14:paraId="2FC76019" w14:textId="77777777" w:rsidR="00273B10" w:rsidRPr="00A04D1F" w:rsidRDefault="00273B10" w:rsidP="002A093D">
            <w:pPr>
              <w:spacing w:after="0" w:line="240" w:lineRule="auto"/>
              <w:jc w:val="left"/>
              <w:rPr>
                <w:b/>
                <w:bCs/>
                <w:sz w:val="22"/>
              </w:rPr>
            </w:pPr>
            <w:r w:rsidRPr="00A04D1F">
              <w:rPr>
                <w:b/>
                <w:bCs/>
                <w:sz w:val="22"/>
              </w:rPr>
              <w:t>TOTAL</w:t>
            </w:r>
          </w:p>
        </w:tc>
        <w:tc>
          <w:tcPr>
            <w:tcW w:w="583" w:type="pct"/>
            <w:tcBorders>
              <w:top w:val="single" w:sz="4" w:space="0" w:color="auto"/>
              <w:left w:val="single" w:sz="4" w:space="0" w:color="auto"/>
              <w:bottom w:val="single" w:sz="4" w:space="0" w:color="auto"/>
              <w:right w:val="single" w:sz="4" w:space="0" w:color="auto"/>
            </w:tcBorders>
          </w:tcPr>
          <w:p w14:paraId="0EBE7C5F" w14:textId="77777777" w:rsidR="00273B10" w:rsidRPr="00A04D1F" w:rsidRDefault="00273B10" w:rsidP="002A093D">
            <w:pPr>
              <w:spacing w:after="0" w:line="240" w:lineRule="auto"/>
              <w:jc w:val="center"/>
              <w:rPr>
                <w:b/>
                <w:bCs/>
                <w:noProof/>
                <w:sz w:val="22"/>
                <w:lang w:eastAsia="fr-FR"/>
              </w:rPr>
            </w:pPr>
            <w:bookmarkStart w:id="49" w:name="_Hlk151381101"/>
            <w:r w:rsidRPr="00A04D1F">
              <w:rPr>
                <w:b/>
                <w:noProof/>
                <w:sz w:val="22"/>
              </w:rPr>
              <w:t>522 528 500</w:t>
            </w:r>
            <w:bookmarkEnd w:id="49"/>
          </w:p>
        </w:tc>
      </w:tr>
    </w:tbl>
    <w:p w14:paraId="30FB9968" w14:textId="77777777" w:rsidR="00273B10" w:rsidRDefault="00273B10" w:rsidP="00273B10">
      <w:pPr>
        <w:spacing w:after="0" w:line="240" w:lineRule="auto"/>
        <w:ind w:left="0" w:firstLine="0"/>
        <w:rPr>
          <w:szCs w:val="24"/>
          <w:lang w:val="fr-FR"/>
        </w:rPr>
      </w:pPr>
      <w:proofErr w:type="gramStart"/>
      <w:r w:rsidRPr="00F60F28">
        <w:rPr>
          <w:szCs w:val="24"/>
          <w:lang w:val="fr-FR"/>
        </w:rPr>
        <w:t>Source:</w:t>
      </w:r>
      <w:proofErr w:type="gramEnd"/>
      <w:r w:rsidRPr="00F60F28">
        <w:rPr>
          <w:szCs w:val="24"/>
          <w:lang w:val="fr-FR"/>
        </w:rPr>
        <w:t xml:space="preserve"> Consultant EIES-Abattoir de Bobo Dioulasso 2023</w:t>
      </w:r>
    </w:p>
    <w:p w14:paraId="09E33465" w14:textId="77777777" w:rsidR="00273B10" w:rsidRDefault="00273B10" w:rsidP="00273B10">
      <w:pPr>
        <w:spacing w:after="0" w:line="240" w:lineRule="auto"/>
        <w:ind w:left="0" w:firstLine="0"/>
        <w:rPr>
          <w:szCs w:val="24"/>
          <w:lang w:val="fr-FR"/>
        </w:rPr>
      </w:pPr>
    </w:p>
    <w:p w14:paraId="6B198EF2" w14:textId="77777777" w:rsidR="00273B10" w:rsidRDefault="00273B10" w:rsidP="00273B10">
      <w:pPr>
        <w:spacing w:after="0" w:line="240" w:lineRule="auto"/>
        <w:ind w:left="0" w:firstLine="0"/>
        <w:rPr>
          <w:szCs w:val="24"/>
          <w:lang w:val="fr-FR"/>
        </w:rPr>
        <w:sectPr w:rsidR="00273B10" w:rsidSect="00273B10">
          <w:pgSz w:w="16841" w:h="11899" w:orient="landscape"/>
          <w:pgMar w:top="1417" w:right="1417" w:bottom="1267" w:left="1417" w:header="720" w:footer="709" w:gutter="0"/>
          <w:pgNumType w:fmt="upperRoman" w:start="1"/>
          <w:cols w:space="720"/>
          <w:docGrid w:linePitch="326"/>
        </w:sectPr>
      </w:pPr>
    </w:p>
    <w:p w14:paraId="2200E103" w14:textId="0B3FD81E" w:rsidR="00BC080D" w:rsidRPr="00E8198F" w:rsidRDefault="003D4079" w:rsidP="00E8198F">
      <w:pPr>
        <w:pStyle w:val="TITRE10"/>
        <w:numPr>
          <w:ilvl w:val="1"/>
          <w:numId w:val="181"/>
        </w:numPr>
        <w:tabs>
          <w:tab w:val="clear" w:pos="1440"/>
          <w:tab w:val="num" w:pos="1560"/>
        </w:tabs>
        <w:spacing w:before="0"/>
        <w:ind w:left="426" w:hanging="448"/>
        <w:rPr>
          <w:rFonts w:ascii="Times New Roman" w:hAnsi="Times New Roman"/>
          <w:sz w:val="22"/>
          <w:szCs w:val="22"/>
          <w:lang w:val="fr-FR"/>
        </w:rPr>
      </w:pPr>
      <w:bookmarkStart w:id="50" w:name="_Toc129169735"/>
      <w:bookmarkStart w:id="51" w:name="_Toc139291079"/>
      <w:bookmarkStart w:id="52" w:name="_Toc139292035"/>
      <w:bookmarkStart w:id="53" w:name="_Toc139293011"/>
      <w:bookmarkStart w:id="54" w:name="_Toc139293430"/>
      <w:bookmarkStart w:id="55" w:name="_Toc139312002"/>
      <w:bookmarkStart w:id="56" w:name="_Toc151381721"/>
      <w:r w:rsidRPr="00E8198F">
        <w:rPr>
          <w:rFonts w:ascii="Times New Roman" w:hAnsi="Times New Roman"/>
          <w:sz w:val="22"/>
          <w:szCs w:val="22"/>
          <w:lang w:val="fr-FR"/>
        </w:rPr>
        <w:lastRenderedPageBreak/>
        <w:t>INTRODUCTION</w:t>
      </w:r>
      <w:bookmarkEnd w:id="50"/>
      <w:bookmarkEnd w:id="51"/>
      <w:bookmarkEnd w:id="52"/>
      <w:bookmarkEnd w:id="53"/>
      <w:bookmarkEnd w:id="54"/>
      <w:bookmarkEnd w:id="55"/>
      <w:bookmarkEnd w:id="56"/>
      <w:r w:rsidRPr="00E8198F">
        <w:rPr>
          <w:rFonts w:ascii="Times New Roman" w:hAnsi="Times New Roman"/>
          <w:sz w:val="22"/>
          <w:szCs w:val="22"/>
          <w:lang w:val="fr-FR"/>
        </w:rPr>
        <w:t xml:space="preserve"> </w:t>
      </w:r>
    </w:p>
    <w:p w14:paraId="16C4F8FF" w14:textId="77777777" w:rsidR="00BC080D" w:rsidRPr="00E8198F" w:rsidRDefault="003D4079" w:rsidP="00E8198F">
      <w:pPr>
        <w:spacing w:after="0" w:line="276" w:lineRule="auto"/>
        <w:ind w:left="0" w:firstLine="0"/>
        <w:jc w:val="left"/>
        <w:rPr>
          <w:color w:val="auto"/>
          <w:sz w:val="22"/>
          <w:lang w:val="fr-FR"/>
        </w:rPr>
      </w:pPr>
      <w:r w:rsidRPr="00E8198F">
        <w:rPr>
          <w:rFonts w:eastAsia="Calibri"/>
          <w:color w:val="auto"/>
          <w:sz w:val="22"/>
          <w:lang w:val="fr-FR"/>
        </w:rPr>
        <w:t xml:space="preserve"> </w:t>
      </w:r>
    </w:p>
    <w:p w14:paraId="1D911E5D" w14:textId="1144B6BC" w:rsidR="00BC080D" w:rsidRPr="00E8198F" w:rsidRDefault="003D4079" w:rsidP="00E8198F">
      <w:pPr>
        <w:pStyle w:val="Titre2"/>
        <w:numPr>
          <w:ilvl w:val="1"/>
          <w:numId w:val="195"/>
        </w:numPr>
        <w:spacing w:after="0" w:line="276" w:lineRule="auto"/>
        <w:ind w:left="426" w:hanging="437"/>
        <w:rPr>
          <w:color w:val="auto"/>
          <w:sz w:val="22"/>
          <w:lang w:val="fr-FR"/>
        </w:rPr>
      </w:pPr>
      <w:bookmarkStart w:id="57" w:name="_Toc129169736"/>
      <w:bookmarkStart w:id="58" w:name="_Toc139291080"/>
      <w:bookmarkStart w:id="59" w:name="_Toc139292036"/>
      <w:bookmarkStart w:id="60" w:name="_Toc151381722"/>
      <w:r w:rsidRPr="00E8198F">
        <w:rPr>
          <w:color w:val="auto"/>
          <w:sz w:val="22"/>
          <w:lang w:val="fr-FR"/>
        </w:rPr>
        <w:t>Contexte et justification de l’étude</w:t>
      </w:r>
      <w:bookmarkEnd w:id="57"/>
      <w:bookmarkEnd w:id="58"/>
      <w:bookmarkEnd w:id="59"/>
      <w:bookmarkEnd w:id="60"/>
      <w:r w:rsidRPr="00E8198F">
        <w:rPr>
          <w:rFonts w:eastAsia="Calibri"/>
          <w:b w:val="0"/>
          <w:color w:val="auto"/>
          <w:sz w:val="22"/>
          <w:lang w:val="fr-FR"/>
        </w:rPr>
        <w:t xml:space="preserve"> </w:t>
      </w:r>
    </w:p>
    <w:p w14:paraId="63469373" w14:textId="77777777" w:rsidR="005C14FF" w:rsidRPr="00E8198F" w:rsidRDefault="003D4079" w:rsidP="00E8198F">
      <w:pPr>
        <w:spacing w:after="148" w:line="276" w:lineRule="auto"/>
        <w:ind w:left="17" w:right="14"/>
        <w:rPr>
          <w:color w:val="auto"/>
          <w:sz w:val="22"/>
          <w:lang w:val="fr-FR"/>
        </w:rPr>
      </w:pPr>
      <w:r w:rsidRPr="00E8198F">
        <w:rPr>
          <w:color w:val="auto"/>
          <w:sz w:val="22"/>
          <w:lang w:val="fr-FR"/>
        </w:rPr>
        <w:t xml:space="preserve">Le Burkina Faso est un pays à vocation agropastorale où le sous-secteur de l’élevage contribue fortement à l’économie nationale. </w:t>
      </w:r>
      <w:r w:rsidR="005C14FF" w:rsidRPr="00E8198F">
        <w:rPr>
          <w:color w:val="auto"/>
          <w:sz w:val="22"/>
          <w:lang w:val="fr-FR"/>
        </w:rPr>
        <w:t xml:space="preserve">Concernant l’élevage </w:t>
      </w:r>
      <w:r w:rsidR="0046451E" w:rsidRPr="00E8198F">
        <w:rPr>
          <w:color w:val="auto"/>
          <w:sz w:val="22"/>
          <w:lang w:val="fr-FR"/>
        </w:rPr>
        <w:t xml:space="preserve">de </w:t>
      </w:r>
      <w:r w:rsidR="005C14FF" w:rsidRPr="00E8198F">
        <w:rPr>
          <w:color w:val="auto"/>
          <w:sz w:val="22"/>
          <w:lang w:val="fr-FR"/>
        </w:rPr>
        <w:t xml:space="preserve">bovin, environ 1,1 million de ménages possèdent des bovins au Burkina Faso, représentant 37 pour cent du total national des ménages. La distribution de ces animaux est très inégale. En effet, les systèmes bovins extensifs (pastoral et agro-pastoral) regroupent 87 pour cent de l’effectif national tandis que les systèmes intensifs (semi-intensif et intensif) regroupent 13 pour cent des bêtes. De plus, 10 pour cent des petits producteurs possèdent seulement 2 pour cent de la population bovine totale, alors que 10 pour cent des plus grandes exploitations possèdent 52 pour cent </w:t>
      </w:r>
      <w:r w:rsidR="0046451E" w:rsidRPr="00E8198F">
        <w:rPr>
          <w:color w:val="auto"/>
          <w:sz w:val="22"/>
          <w:lang w:val="fr-FR"/>
        </w:rPr>
        <w:t xml:space="preserve">du bétail. </w:t>
      </w:r>
      <w:r w:rsidR="005C14FF" w:rsidRPr="00E8198F">
        <w:rPr>
          <w:color w:val="auto"/>
          <w:sz w:val="22"/>
          <w:lang w:val="fr-FR"/>
        </w:rPr>
        <w:t>(FAO, 2018a).</w:t>
      </w:r>
    </w:p>
    <w:p w14:paraId="25938F6D" w14:textId="77777777" w:rsidR="0046451E" w:rsidRPr="00E8198F" w:rsidRDefault="0046451E" w:rsidP="00E8198F">
      <w:pPr>
        <w:spacing w:after="148" w:line="276" w:lineRule="auto"/>
        <w:ind w:left="17" w:right="14"/>
        <w:rPr>
          <w:color w:val="auto"/>
          <w:sz w:val="22"/>
          <w:lang w:val="fr-FR"/>
        </w:rPr>
      </w:pPr>
      <w:r w:rsidRPr="00E8198F">
        <w:rPr>
          <w:color w:val="auto"/>
          <w:sz w:val="22"/>
          <w:lang w:val="fr-FR"/>
        </w:rPr>
        <w:t xml:space="preserve">Les revenus tirés du secteur de l’élevage bovin sont essentiellement détenus par les ménages dont le chef est un homme, notamment pour la vente de gros bétail. Néanmoins, les femmes ont un rôle primordial pour les moyens de subsistance, notamment dans la production laitière des systèmes extensifs pastoraux où elles génèrent des revenus à travers la vente partielle de lait. Elles sont également parfois chargées de l’embouche bovine et en tirent aussi des revenus monétaires (INSD, </w:t>
      </w:r>
      <w:proofErr w:type="gramStart"/>
      <w:r w:rsidRPr="00E8198F">
        <w:rPr>
          <w:color w:val="auto"/>
          <w:sz w:val="22"/>
          <w:lang w:val="fr-FR"/>
        </w:rPr>
        <w:t>2003;</w:t>
      </w:r>
      <w:proofErr w:type="gramEnd"/>
      <w:r w:rsidRPr="00E8198F">
        <w:rPr>
          <w:color w:val="auto"/>
          <w:sz w:val="22"/>
          <w:lang w:val="fr-FR"/>
        </w:rPr>
        <w:t xml:space="preserve"> FAO, 2018a). </w:t>
      </w:r>
    </w:p>
    <w:p w14:paraId="28F20A9C" w14:textId="77777777" w:rsidR="00C16270" w:rsidRPr="00E8198F" w:rsidRDefault="0046451E" w:rsidP="00E8198F">
      <w:pPr>
        <w:spacing w:after="148" w:line="276" w:lineRule="auto"/>
        <w:ind w:left="17" w:right="14"/>
        <w:rPr>
          <w:color w:val="auto"/>
          <w:sz w:val="22"/>
          <w:lang w:val="fr-FR"/>
        </w:rPr>
      </w:pPr>
      <w:r w:rsidRPr="00E8198F">
        <w:rPr>
          <w:color w:val="auto"/>
          <w:sz w:val="22"/>
          <w:lang w:val="fr-FR"/>
        </w:rPr>
        <w:t>Dans la période 2012-2020, ce secteur a généré entre 18% et 20% du Produit Intérieur Brut (PIB) du pays. Selon la Direction Générale des Etudes et des Statistiques Sectorielles du Ministère des Ressources Animales et Halieutique (DGESS, 2020), le pays disposait de 10,04 millions de têtes de bovins, de 16,10 millions de têtes de caprins, de 10,76 millions de tête</w:t>
      </w:r>
      <w:r w:rsidR="00B2188C" w:rsidRPr="00E8198F">
        <w:rPr>
          <w:color w:val="auto"/>
          <w:sz w:val="22"/>
          <w:lang w:val="fr-FR"/>
        </w:rPr>
        <w:t>s</w:t>
      </w:r>
      <w:r w:rsidRPr="00E8198F">
        <w:rPr>
          <w:color w:val="auto"/>
          <w:sz w:val="22"/>
          <w:lang w:val="fr-FR"/>
        </w:rPr>
        <w:t xml:space="preserve"> d’ovins, 1,32 million de têtes de porc</w:t>
      </w:r>
      <w:r w:rsidR="00B2188C" w:rsidRPr="00E8198F">
        <w:rPr>
          <w:color w:val="auto"/>
          <w:sz w:val="22"/>
          <w:lang w:val="fr-FR"/>
        </w:rPr>
        <w:t>s</w:t>
      </w:r>
      <w:r w:rsidRPr="00E8198F">
        <w:rPr>
          <w:color w:val="auto"/>
          <w:sz w:val="22"/>
          <w:lang w:val="fr-FR"/>
        </w:rPr>
        <w:t>, et de 48,94 millions de têtes de volailles (pintades et poules), avec le potentiel d’exploitation suivant (têtes/an) : bovin : 1,31 million, petits ruminants : 5,19 millions, porc : 1,32 million, volailles : 160 millions.</w:t>
      </w:r>
      <w:r w:rsidR="000E1579" w:rsidRPr="00E8198F">
        <w:rPr>
          <w:color w:val="auto"/>
          <w:sz w:val="22"/>
          <w:lang w:val="fr-FR"/>
        </w:rPr>
        <w:t xml:space="preserve"> En bref, les impacts de l’élevage bovin sur les moyens de subsistance sont estimés entre 71 et 115 millions de dollars </w:t>
      </w:r>
      <w:r w:rsidR="00155535" w:rsidRPr="00E8198F">
        <w:rPr>
          <w:color w:val="auto"/>
          <w:sz w:val="22"/>
          <w:lang w:val="fr-FR"/>
        </w:rPr>
        <w:t>USD</w:t>
      </w:r>
      <w:r w:rsidR="000E1579" w:rsidRPr="00E8198F">
        <w:rPr>
          <w:color w:val="auto"/>
          <w:sz w:val="22"/>
          <w:lang w:val="fr-FR"/>
        </w:rPr>
        <w:t xml:space="preserve"> au Burkina Faso, soit entre 9,7 et 15,7 pour cent du PIB de la filière. Selon les effectifs des différents systèmes, les producteurs intensifs reçoivent entre 9 et 15 millions de dollars E.- U par an, tandis que les producteurs extensifs reçoivent entre 62 et 100 millions de dollars E.-U (FAO, 2018a).</w:t>
      </w:r>
    </w:p>
    <w:p w14:paraId="688DDD7C" w14:textId="77777777" w:rsidR="00BC080D" w:rsidRPr="00E8198F" w:rsidRDefault="003D4079" w:rsidP="00E8198F">
      <w:pPr>
        <w:spacing w:after="148" w:line="276" w:lineRule="auto"/>
        <w:ind w:left="17" w:right="14"/>
        <w:rPr>
          <w:color w:val="auto"/>
          <w:sz w:val="22"/>
          <w:lang w:val="fr-FR"/>
        </w:rPr>
      </w:pPr>
      <w:r w:rsidRPr="00E8198F">
        <w:rPr>
          <w:color w:val="auto"/>
          <w:sz w:val="22"/>
          <w:lang w:val="fr-FR"/>
        </w:rPr>
        <w:t>Ces exportations sont destinées essentiellement vers les pays voisins tels que la Côte d’Ivoire, le Ghana, le Benin, le Togo et le Nigeria. Compte tenu de l’énorme potentiel de développement de la chaine d’exportation de viande et sous-produits, et de la valorisation de la chaine des produits carnés</w:t>
      </w:r>
      <w:r w:rsidR="000C28C7" w:rsidRPr="00E8198F">
        <w:rPr>
          <w:color w:val="auto"/>
          <w:sz w:val="22"/>
          <w:lang w:val="fr-FR"/>
        </w:rPr>
        <w:t>,</w:t>
      </w:r>
      <w:r w:rsidRPr="00E8198F">
        <w:rPr>
          <w:color w:val="auto"/>
          <w:sz w:val="22"/>
          <w:lang w:val="fr-FR"/>
        </w:rPr>
        <w:t xml:space="preserve"> le Ministère </w:t>
      </w:r>
      <w:r w:rsidR="000E1579" w:rsidRPr="00E8198F">
        <w:rPr>
          <w:color w:val="auto"/>
          <w:sz w:val="22"/>
          <w:lang w:val="fr-FR"/>
        </w:rPr>
        <w:t xml:space="preserve">de l’Agriculture, </w:t>
      </w:r>
      <w:r w:rsidRPr="00E8198F">
        <w:rPr>
          <w:color w:val="auto"/>
          <w:sz w:val="22"/>
          <w:lang w:val="fr-FR"/>
        </w:rPr>
        <w:t xml:space="preserve">des Ressources Animales et Halieutiques </w:t>
      </w:r>
      <w:r w:rsidR="000C28C7" w:rsidRPr="00E8198F">
        <w:rPr>
          <w:color w:val="auto"/>
          <w:sz w:val="22"/>
          <w:lang w:val="fr-FR"/>
        </w:rPr>
        <w:t>(M</w:t>
      </w:r>
      <w:r w:rsidR="000E1579" w:rsidRPr="00E8198F">
        <w:rPr>
          <w:color w:val="auto"/>
          <w:sz w:val="22"/>
          <w:lang w:val="fr-FR"/>
        </w:rPr>
        <w:t>A</w:t>
      </w:r>
      <w:r w:rsidR="000C28C7" w:rsidRPr="00E8198F">
        <w:rPr>
          <w:color w:val="auto"/>
          <w:sz w:val="22"/>
          <w:lang w:val="fr-FR"/>
        </w:rPr>
        <w:t xml:space="preserve">RAH) </w:t>
      </w:r>
      <w:r w:rsidRPr="00E8198F">
        <w:rPr>
          <w:color w:val="auto"/>
          <w:sz w:val="22"/>
          <w:lang w:val="fr-FR"/>
        </w:rPr>
        <w:t>à travers le Plan National de développement économique et social (PNDES</w:t>
      </w:r>
      <w:r w:rsidR="000E1579" w:rsidRPr="00E8198F">
        <w:rPr>
          <w:color w:val="auto"/>
          <w:sz w:val="22"/>
          <w:lang w:val="fr-FR"/>
        </w:rPr>
        <w:t xml:space="preserve"> II</w:t>
      </w:r>
      <w:r w:rsidRPr="00E8198F">
        <w:rPr>
          <w:color w:val="auto"/>
          <w:sz w:val="22"/>
          <w:lang w:val="fr-FR"/>
        </w:rPr>
        <w:t xml:space="preserve">), ambitionne </w:t>
      </w:r>
      <w:r w:rsidR="000C28C7" w:rsidRPr="00E8198F">
        <w:rPr>
          <w:color w:val="auto"/>
          <w:sz w:val="22"/>
          <w:lang w:val="fr-FR"/>
        </w:rPr>
        <w:t>d’</w:t>
      </w:r>
      <w:r w:rsidRPr="00E8198F">
        <w:rPr>
          <w:color w:val="auto"/>
          <w:sz w:val="22"/>
          <w:lang w:val="fr-FR"/>
        </w:rPr>
        <w:t xml:space="preserve">augmenter et </w:t>
      </w:r>
      <w:r w:rsidR="000C28C7" w:rsidRPr="00E8198F">
        <w:rPr>
          <w:color w:val="auto"/>
          <w:sz w:val="22"/>
          <w:lang w:val="fr-FR"/>
        </w:rPr>
        <w:t xml:space="preserve">de </w:t>
      </w:r>
      <w:r w:rsidRPr="00E8198F">
        <w:rPr>
          <w:color w:val="auto"/>
          <w:sz w:val="22"/>
          <w:lang w:val="fr-FR"/>
        </w:rPr>
        <w:t xml:space="preserve">moderniser les capacités de transformation de produits animaux et halieutiques.  </w:t>
      </w:r>
    </w:p>
    <w:p w14:paraId="2576BD95" w14:textId="2FB5324C" w:rsidR="000D429A" w:rsidRPr="00E8198F" w:rsidRDefault="005C6247" w:rsidP="00E8198F">
      <w:pPr>
        <w:spacing w:after="148" w:line="276" w:lineRule="auto"/>
        <w:ind w:left="17" w:right="14"/>
        <w:rPr>
          <w:color w:val="auto"/>
          <w:sz w:val="22"/>
          <w:lang w:val="fr-FR"/>
        </w:rPr>
      </w:pPr>
      <w:r w:rsidRPr="00E8198F">
        <w:rPr>
          <w:color w:val="auto"/>
          <w:sz w:val="22"/>
          <w:lang w:val="fr-FR"/>
        </w:rPr>
        <w:t xml:space="preserve"> L’atteinte de ces objectifs passe en </w:t>
      </w:r>
      <w:r w:rsidR="007F7F3B" w:rsidRPr="00E8198F">
        <w:rPr>
          <w:color w:val="auto"/>
          <w:sz w:val="22"/>
          <w:lang w:val="fr-FR"/>
        </w:rPr>
        <w:t>partie par</w:t>
      </w:r>
      <w:r w:rsidRPr="00E8198F">
        <w:rPr>
          <w:color w:val="auto"/>
          <w:sz w:val="22"/>
          <w:lang w:val="fr-FR"/>
        </w:rPr>
        <w:t xml:space="preserve"> la réalisation du sous-projet de l’abattoir de </w:t>
      </w:r>
      <w:r w:rsidR="007231CC" w:rsidRPr="00E8198F">
        <w:rPr>
          <w:color w:val="auto"/>
          <w:sz w:val="22"/>
          <w:lang w:val="fr-FR"/>
        </w:rPr>
        <w:t>Bobo</w:t>
      </w:r>
      <w:r w:rsidRPr="00E8198F">
        <w:rPr>
          <w:color w:val="auto"/>
          <w:sz w:val="22"/>
          <w:lang w:val="fr-FR"/>
        </w:rPr>
        <w:t xml:space="preserve">. Son installation à bobo se justifie par le </w:t>
      </w:r>
      <w:r w:rsidR="000D429A" w:rsidRPr="00E8198F">
        <w:rPr>
          <w:color w:val="auto"/>
          <w:sz w:val="22"/>
          <w:lang w:val="fr-FR"/>
        </w:rPr>
        <w:t xml:space="preserve">nombre le plus élevé d’abattages contrôlés et enregistré au cours de l'année 2014 avec 389 518 têtes et le plus faible a été obtenu en 2012 avec 274 501 </w:t>
      </w:r>
      <w:r w:rsidR="009E7B22" w:rsidRPr="00E8198F">
        <w:rPr>
          <w:color w:val="auto"/>
          <w:sz w:val="22"/>
          <w:lang w:val="fr-FR"/>
        </w:rPr>
        <w:t>têtes (</w:t>
      </w:r>
      <w:r w:rsidR="000D429A" w:rsidRPr="00E8198F">
        <w:rPr>
          <w:color w:val="auto"/>
          <w:sz w:val="22"/>
          <w:lang w:val="fr-FR"/>
        </w:rPr>
        <w:t>PRD, 2018-2022).</w:t>
      </w:r>
    </w:p>
    <w:p w14:paraId="5753C74F" w14:textId="77777777" w:rsidR="0015750A" w:rsidRPr="00E8198F" w:rsidRDefault="00FF7D9F" w:rsidP="00E8198F">
      <w:pPr>
        <w:spacing w:after="148" w:line="276" w:lineRule="auto"/>
        <w:ind w:left="17" w:right="14"/>
        <w:rPr>
          <w:color w:val="auto"/>
          <w:sz w:val="22"/>
          <w:lang w:val="fr-FR"/>
        </w:rPr>
      </w:pPr>
      <w:r w:rsidRPr="00E8198F">
        <w:rPr>
          <w:color w:val="auto"/>
          <w:sz w:val="22"/>
          <w:lang w:val="fr-FR"/>
        </w:rPr>
        <w:t>Cette activité de transformation est soutenue dans la ville de Bobo- Dioulasso par l’existence d’un grand marché à bétail et d’un abattoir. Cependant,</w:t>
      </w:r>
      <w:r w:rsidR="0015750A" w:rsidRPr="00E8198F">
        <w:rPr>
          <w:color w:val="auto"/>
          <w:sz w:val="22"/>
          <w:lang w:val="fr-FR"/>
        </w:rPr>
        <w:t xml:space="preserve"> ces deux infrastructures sont aujourd’hui en plein centre urbain avec un état défectueux et de ce fait, </w:t>
      </w:r>
      <w:r w:rsidRPr="00E8198F">
        <w:rPr>
          <w:color w:val="auto"/>
          <w:sz w:val="22"/>
          <w:lang w:val="fr-FR"/>
        </w:rPr>
        <w:t xml:space="preserve">ne </w:t>
      </w:r>
      <w:r w:rsidR="002A49F5" w:rsidRPr="00E8198F">
        <w:rPr>
          <w:color w:val="auto"/>
          <w:sz w:val="22"/>
          <w:lang w:val="fr-FR"/>
        </w:rPr>
        <w:t>répond</w:t>
      </w:r>
      <w:r w:rsidR="00F63355" w:rsidRPr="00E8198F">
        <w:rPr>
          <w:color w:val="auto"/>
          <w:sz w:val="22"/>
          <w:lang w:val="fr-FR"/>
        </w:rPr>
        <w:t>ent</w:t>
      </w:r>
      <w:r w:rsidR="0015750A" w:rsidRPr="00E8198F">
        <w:rPr>
          <w:color w:val="auto"/>
          <w:sz w:val="22"/>
          <w:lang w:val="fr-FR"/>
        </w:rPr>
        <w:t xml:space="preserve"> plus aux normes internationale</w:t>
      </w:r>
      <w:r w:rsidR="00F63355" w:rsidRPr="00E8198F">
        <w:rPr>
          <w:color w:val="auto"/>
          <w:sz w:val="22"/>
          <w:lang w:val="fr-FR"/>
        </w:rPr>
        <w:t>s</w:t>
      </w:r>
      <w:r w:rsidR="0015750A" w:rsidRPr="00E8198F">
        <w:rPr>
          <w:color w:val="auto"/>
          <w:sz w:val="22"/>
          <w:lang w:val="fr-FR"/>
        </w:rPr>
        <w:t xml:space="preserve">. </w:t>
      </w:r>
    </w:p>
    <w:p w14:paraId="4411F4CB" w14:textId="77777777" w:rsidR="0015750A" w:rsidRPr="00E8198F" w:rsidRDefault="0015750A" w:rsidP="00E8198F">
      <w:pPr>
        <w:spacing w:after="148" w:line="276" w:lineRule="auto"/>
        <w:ind w:left="17" w:right="14"/>
        <w:rPr>
          <w:color w:val="auto"/>
          <w:sz w:val="22"/>
          <w:lang w:val="fr-FR"/>
        </w:rPr>
      </w:pPr>
      <w:r w:rsidRPr="00E8198F">
        <w:rPr>
          <w:color w:val="auto"/>
          <w:sz w:val="22"/>
          <w:lang w:val="fr-FR"/>
        </w:rPr>
        <w:t xml:space="preserve">Soucieux de la mise aux normes de cet abattoir pour répondre aux exigences </w:t>
      </w:r>
      <w:r w:rsidR="00F63355" w:rsidRPr="00E8198F">
        <w:rPr>
          <w:color w:val="auto"/>
          <w:sz w:val="22"/>
          <w:lang w:val="fr-FR"/>
        </w:rPr>
        <w:t>de</w:t>
      </w:r>
      <w:r w:rsidRPr="00E8198F">
        <w:rPr>
          <w:color w:val="auto"/>
          <w:sz w:val="22"/>
          <w:lang w:val="fr-FR"/>
        </w:rPr>
        <w:t xml:space="preserve"> l’axe 4 de la Politique Nationale de Développement Durable de l’Elevage</w:t>
      </w:r>
      <w:r w:rsidR="00F63355" w:rsidRPr="00E8198F">
        <w:rPr>
          <w:color w:val="auto"/>
          <w:sz w:val="22"/>
          <w:lang w:val="fr-FR"/>
        </w:rPr>
        <w:t xml:space="preserve"> (PNDEL</w:t>
      </w:r>
      <w:r w:rsidRPr="00E8198F">
        <w:rPr>
          <w:color w:val="auto"/>
          <w:sz w:val="22"/>
          <w:lang w:val="fr-FR"/>
        </w:rPr>
        <w:t xml:space="preserve">) à savoir l’amélioration de la compétitivité et la mise en marché des produits animaux, le Ministère des Ressources Animales et Halieutiques a </w:t>
      </w:r>
      <w:r w:rsidRPr="00E8198F">
        <w:rPr>
          <w:color w:val="auto"/>
          <w:sz w:val="22"/>
          <w:lang w:val="fr-FR"/>
        </w:rPr>
        <w:lastRenderedPageBreak/>
        <w:t>commandité en 2004 une étude de faisabilité pour la construction d’un nouvel abattoir frigorifique de Bobo-Dioulasso.</w:t>
      </w:r>
    </w:p>
    <w:p w14:paraId="27DCB411" w14:textId="5D5C1761" w:rsidR="0015750A" w:rsidRPr="00E8198F" w:rsidRDefault="0015750A" w:rsidP="002E6C36">
      <w:pPr>
        <w:spacing w:after="50" w:line="276" w:lineRule="auto"/>
        <w:ind w:left="17" w:right="14"/>
        <w:rPr>
          <w:color w:val="auto"/>
          <w:sz w:val="22"/>
          <w:lang w:val="fr-FR"/>
        </w:rPr>
      </w:pPr>
      <w:r w:rsidRPr="00E8198F">
        <w:rPr>
          <w:color w:val="auto"/>
          <w:sz w:val="22"/>
          <w:lang w:val="fr-FR"/>
        </w:rPr>
        <w:t>La construction d’infrastructures et d’équipements d’abattoirs modernes aux normes internationales passe par la prise en compte des questions environnementales et risques sanitaires provenant de la nature même de l’activité envisagée. Ainsi le projet de construction d’un nouvel abattoir frigorifique moderne à Bobo Dioulasso est susceptible de générer des incidences sur l’environnement.  De ce fait, la loi 006-2013. AN du 02 Avril 2013 portant code de l’environnement au Burkina Faso et son décret d’application n°2015/1187/PRESTRANS/PM/MERH/MATD/MME/MS/MARHASA/MRA/MICA/MHU/MIDT/MCT du 22 octobre 2015, portant conditions et procédures de réalisation et de validation de l’évaluation environnementale stratégique, de l’étude et de la notice d’impact environnemental et social, fait obligation d’obtenir un avis de faisabilité environnementale. En référence à ce décret, le projet de construction d’abattoir frigorifique moderne est classé dans la catégorie A donc soumis à la réalisation une Étude d’Impact Environnemental et Social (EIES). Ce qui est conforme à la catégorie 1 du Système de Sauvegardes Intégré (SSI) du Groupe de la Banque Africaine de Développement (BAD), avec la réalisation d’une ÉIES assortie d’un Plan de Gestion Environnementale et Sociale (PGES).</w:t>
      </w:r>
    </w:p>
    <w:p w14:paraId="58F4C31F" w14:textId="77777777" w:rsidR="006E2EBE" w:rsidRPr="00E8198F" w:rsidRDefault="0015750A" w:rsidP="00E8198F">
      <w:pPr>
        <w:spacing w:after="257" w:line="276" w:lineRule="auto"/>
        <w:ind w:left="17" w:right="14"/>
        <w:rPr>
          <w:color w:val="auto"/>
          <w:sz w:val="22"/>
          <w:lang w:val="fr-FR"/>
        </w:rPr>
      </w:pPr>
      <w:r w:rsidRPr="00E8198F">
        <w:rPr>
          <w:color w:val="auto"/>
          <w:sz w:val="22"/>
          <w:lang w:val="fr-FR"/>
        </w:rPr>
        <w:t>C’est l’objet du présent rapport portant sur l’Etude d’Impact Environnemental et Social (EIES) assortie d’un Plan de Gestion Environnementale et Sociale (PGES), pour les travaux de construction et le fonctionnement de l’abattoir moderne de Bobo Dioulasso. Les résultats de cette étude seront soumis à l’appréciation du Ministère en charge de l’Environnement en vue de requérir un avis de faisabilité environnementale et sociale du sous-</w:t>
      </w:r>
      <w:r w:rsidR="007A229A" w:rsidRPr="00E8198F">
        <w:rPr>
          <w:color w:val="auto"/>
          <w:sz w:val="22"/>
          <w:lang w:val="fr-FR"/>
        </w:rPr>
        <w:t xml:space="preserve">projet.  </w:t>
      </w:r>
    </w:p>
    <w:p w14:paraId="40EE5906" w14:textId="0AAA7388" w:rsidR="00BC080D" w:rsidRPr="00E8198F" w:rsidRDefault="003D4079" w:rsidP="00E8198F">
      <w:pPr>
        <w:pStyle w:val="Titre2"/>
        <w:numPr>
          <w:ilvl w:val="1"/>
          <w:numId w:val="195"/>
        </w:numPr>
        <w:spacing w:after="0" w:line="276" w:lineRule="auto"/>
        <w:ind w:left="426" w:hanging="437"/>
        <w:rPr>
          <w:color w:val="auto"/>
          <w:sz w:val="22"/>
          <w:lang w:val="fr-FR"/>
        </w:rPr>
      </w:pPr>
      <w:bookmarkStart w:id="61" w:name="_Toc129169737"/>
      <w:bookmarkStart w:id="62" w:name="_Toc139291081"/>
      <w:bookmarkStart w:id="63" w:name="_Toc139292037"/>
      <w:bookmarkStart w:id="64" w:name="_Toc151381723"/>
      <w:r w:rsidRPr="00E8198F">
        <w:rPr>
          <w:color w:val="auto"/>
          <w:sz w:val="22"/>
          <w:lang w:val="fr-FR"/>
        </w:rPr>
        <w:t>O</w:t>
      </w:r>
      <w:r w:rsidR="004E70BF" w:rsidRPr="00E8198F">
        <w:rPr>
          <w:color w:val="auto"/>
          <w:sz w:val="22"/>
          <w:lang w:val="fr-FR"/>
        </w:rPr>
        <w:t>bjectifs de l’</w:t>
      </w:r>
      <w:bookmarkEnd w:id="61"/>
      <w:r w:rsidR="004E70BF" w:rsidRPr="00E8198F">
        <w:rPr>
          <w:color w:val="auto"/>
          <w:sz w:val="22"/>
          <w:lang w:val="fr-FR"/>
        </w:rPr>
        <w:t>étude</w:t>
      </w:r>
      <w:bookmarkEnd w:id="62"/>
      <w:bookmarkEnd w:id="63"/>
      <w:bookmarkEnd w:id="64"/>
      <w:r w:rsidR="004E70BF" w:rsidRPr="00E8198F">
        <w:rPr>
          <w:color w:val="auto"/>
          <w:sz w:val="22"/>
          <w:lang w:val="fr-FR"/>
        </w:rPr>
        <w:t xml:space="preserve"> </w:t>
      </w:r>
    </w:p>
    <w:p w14:paraId="12DA1014" w14:textId="77777777" w:rsidR="00BC080D" w:rsidRPr="00E8198F" w:rsidRDefault="003D4079" w:rsidP="00E8198F">
      <w:pPr>
        <w:spacing w:after="20" w:line="276" w:lineRule="auto"/>
        <w:ind w:left="0" w:firstLine="0"/>
        <w:jc w:val="left"/>
        <w:rPr>
          <w:color w:val="auto"/>
          <w:sz w:val="22"/>
          <w:lang w:val="fr-FR"/>
        </w:rPr>
      </w:pPr>
      <w:r w:rsidRPr="00E8198F">
        <w:rPr>
          <w:color w:val="auto"/>
          <w:sz w:val="22"/>
          <w:lang w:val="fr-FR"/>
        </w:rPr>
        <w:t xml:space="preserve"> </w:t>
      </w:r>
    </w:p>
    <w:p w14:paraId="52A77B06" w14:textId="77777777" w:rsidR="00BC080D" w:rsidRPr="00E8198F" w:rsidRDefault="003D4079" w:rsidP="00E8198F">
      <w:pPr>
        <w:pStyle w:val="Titre3"/>
        <w:spacing w:line="276" w:lineRule="auto"/>
        <w:rPr>
          <w:sz w:val="22"/>
          <w:lang w:val="fr-FR"/>
        </w:rPr>
      </w:pPr>
      <w:bookmarkStart w:id="65" w:name="_Toc129169738"/>
      <w:bookmarkStart w:id="66" w:name="_Toc139291082"/>
      <w:bookmarkStart w:id="67" w:name="_Toc139292038"/>
      <w:r w:rsidRPr="00E8198F">
        <w:rPr>
          <w:sz w:val="22"/>
          <w:lang w:val="fr-FR"/>
        </w:rPr>
        <w:t>1.2.1.</w:t>
      </w:r>
      <w:r w:rsidRPr="00E8198F">
        <w:rPr>
          <w:rFonts w:eastAsia="Arial"/>
          <w:sz w:val="22"/>
          <w:lang w:val="fr-FR"/>
        </w:rPr>
        <w:t xml:space="preserve"> </w:t>
      </w:r>
      <w:r w:rsidRPr="00E8198F">
        <w:rPr>
          <w:sz w:val="22"/>
          <w:lang w:val="fr-FR"/>
        </w:rPr>
        <w:t>Objectif global</w:t>
      </w:r>
      <w:bookmarkEnd w:id="65"/>
      <w:bookmarkEnd w:id="66"/>
      <w:bookmarkEnd w:id="67"/>
      <w:r w:rsidRPr="00E8198F">
        <w:rPr>
          <w:sz w:val="22"/>
          <w:lang w:val="fr-FR"/>
        </w:rPr>
        <w:t xml:space="preserve"> </w:t>
      </w:r>
    </w:p>
    <w:p w14:paraId="7E277203" w14:textId="77777777" w:rsidR="00BC080D" w:rsidRPr="00E8198F" w:rsidRDefault="003D4079" w:rsidP="00E8198F">
      <w:pPr>
        <w:spacing w:after="50" w:line="276" w:lineRule="auto"/>
        <w:ind w:left="17" w:right="14"/>
        <w:rPr>
          <w:color w:val="auto"/>
          <w:sz w:val="22"/>
          <w:lang w:val="fr-FR"/>
        </w:rPr>
      </w:pPr>
      <w:r w:rsidRPr="00E8198F">
        <w:rPr>
          <w:color w:val="auto"/>
          <w:sz w:val="22"/>
          <w:lang w:val="fr-FR"/>
        </w:rPr>
        <w:t xml:space="preserve">L’objectif global de la présente étude est </w:t>
      </w:r>
      <w:r w:rsidR="0009262F" w:rsidRPr="00E8198F">
        <w:rPr>
          <w:color w:val="auto"/>
          <w:sz w:val="22"/>
          <w:lang w:val="fr-FR"/>
        </w:rPr>
        <w:t>d’évaluer les effets positifs et négatifs, directs et indirects sur le milieu naturel et sur le milieu humain du</w:t>
      </w:r>
      <w:r w:rsidRPr="00E8198F">
        <w:rPr>
          <w:color w:val="auto"/>
          <w:sz w:val="22"/>
          <w:lang w:val="fr-FR"/>
        </w:rPr>
        <w:t xml:space="preserve"> projet de construction et d’exploitation d’un abattoir frigorifique moderne dans la ville de Bobo Dioulasso</w:t>
      </w:r>
      <w:r w:rsidR="0009262F" w:rsidRPr="00E8198F">
        <w:rPr>
          <w:color w:val="auto"/>
          <w:sz w:val="22"/>
          <w:lang w:val="fr-FR"/>
        </w:rPr>
        <w:t>. Il s’agira de</w:t>
      </w:r>
      <w:r w:rsidRPr="00E8198F">
        <w:rPr>
          <w:color w:val="auto"/>
          <w:sz w:val="22"/>
          <w:lang w:val="fr-FR"/>
        </w:rPr>
        <w:t xml:space="preserve"> se conformer aux exigences législatives et réglementaires en vigueur au Burkina Faso en matière de préservation de l’environnement, notamment le la loi </w:t>
      </w:r>
    </w:p>
    <w:p w14:paraId="4A4DDF51" w14:textId="77777777" w:rsidR="00BC080D" w:rsidRPr="00E8198F" w:rsidRDefault="003D4079" w:rsidP="00E8198F">
      <w:pPr>
        <w:spacing w:line="276" w:lineRule="auto"/>
        <w:ind w:left="17" w:right="14"/>
        <w:rPr>
          <w:color w:val="auto"/>
          <w:sz w:val="22"/>
          <w:lang w:val="fr-FR"/>
        </w:rPr>
      </w:pPr>
      <w:r w:rsidRPr="00E8198F">
        <w:rPr>
          <w:color w:val="auto"/>
          <w:sz w:val="22"/>
          <w:lang w:val="fr-FR"/>
        </w:rPr>
        <w:t xml:space="preserve">006-2013/1N du 02 Avril 2013 portant code de l’environnement au Burkina Faso et son décret d’application n°2015-1187/PRES-TRANS/PM/MERH/MATD/MME </w:t>
      </w:r>
    </w:p>
    <w:p w14:paraId="287CF494" w14:textId="77777777" w:rsidR="00BC080D" w:rsidRPr="00E8198F" w:rsidRDefault="003D4079" w:rsidP="00E8198F">
      <w:pPr>
        <w:spacing w:line="276" w:lineRule="auto"/>
        <w:ind w:left="17" w:right="14"/>
        <w:rPr>
          <w:color w:val="auto"/>
          <w:sz w:val="22"/>
          <w:lang w:val="fr-FR"/>
        </w:rPr>
      </w:pPr>
      <w:r w:rsidRPr="00E8198F">
        <w:rPr>
          <w:color w:val="auto"/>
          <w:sz w:val="22"/>
          <w:lang w:val="fr-FR"/>
        </w:rPr>
        <w:t>/MS/MARHASA/MRA/MICA/MHU/MIDT/MCT du 22 octobre 2015</w:t>
      </w:r>
      <w:r w:rsidR="0009262F" w:rsidRPr="00E8198F">
        <w:rPr>
          <w:color w:val="auto"/>
          <w:sz w:val="22"/>
          <w:lang w:val="fr-FR"/>
        </w:rPr>
        <w:t xml:space="preserve"> et aux exigences du SSI de la BAD</w:t>
      </w:r>
      <w:r w:rsidRPr="00E8198F">
        <w:rPr>
          <w:color w:val="auto"/>
          <w:sz w:val="22"/>
          <w:lang w:val="fr-FR"/>
        </w:rPr>
        <w:t xml:space="preserve">. </w:t>
      </w:r>
    </w:p>
    <w:p w14:paraId="5CBF968C" w14:textId="77777777" w:rsidR="00BC080D" w:rsidRPr="00E8198F" w:rsidRDefault="003D4079" w:rsidP="00E8198F">
      <w:pPr>
        <w:spacing w:after="22" w:line="276" w:lineRule="auto"/>
        <w:ind w:left="0" w:firstLine="0"/>
        <w:jc w:val="left"/>
        <w:rPr>
          <w:color w:val="auto"/>
          <w:sz w:val="22"/>
          <w:lang w:val="fr-FR"/>
        </w:rPr>
      </w:pPr>
      <w:r w:rsidRPr="00E8198F">
        <w:rPr>
          <w:color w:val="auto"/>
          <w:sz w:val="22"/>
          <w:lang w:val="fr-FR"/>
        </w:rPr>
        <w:t xml:space="preserve"> </w:t>
      </w:r>
    </w:p>
    <w:p w14:paraId="3CFF6F52" w14:textId="77777777" w:rsidR="00BC080D" w:rsidRPr="00E8198F" w:rsidRDefault="003D4079" w:rsidP="00E8198F">
      <w:pPr>
        <w:pStyle w:val="Titre3"/>
        <w:spacing w:line="276" w:lineRule="auto"/>
        <w:rPr>
          <w:sz w:val="22"/>
          <w:lang w:val="fr-FR"/>
        </w:rPr>
      </w:pPr>
      <w:bookmarkStart w:id="68" w:name="_Toc129169739"/>
      <w:bookmarkStart w:id="69" w:name="_Toc139291083"/>
      <w:bookmarkStart w:id="70" w:name="_Toc139292039"/>
      <w:r w:rsidRPr="00E8198F">
        <w:rPr>
          <w:sz w:val="22"/>
          <w:lang w:val="fr-FR"/>
        </w:rPr>
        <w:t>1.2.2.</w:t>
      </w:r>
      <w:r w:rsidRPr="00E8198F">
        <w:rPr>
          <w:rFonts w:eastAsia="Arial"/>
          <w:sz w:val="22"/>
          <w:lang w:val="fr-FR"/>
        </w:rPr>
        <w:t xml:space="preserve"> </w:t>
      </w:r>
      <w:r w:rsidRPr="00E8198F">
        <w:rPr>
          <w:sz w:val="22"/>
          <w:lang w:val="fr-FR"/>
        </w:rPr>
        <w:t>Objectifs spécifiques</w:t>
      </w:r>
      <w:bookmarkEnd w:id="68"/>
      <w:bookmarkEnd w:id="69"/>
      <w:bookmarkEnd w:id="70"/>
      <w:r w:rsidRPr="00E8198F">
        <w:rPr>
          <w:sz w:val="22"/>
          <w:lang w:val="fr-FR"/>
        </w:rPr>
        <w:t xml:space="preserve"> </w:t>
      </w:r>
    </w:p>
    <w:p w14:paraId="2E5E7D4C" w14:textId="77777777" w:rsidR="00BC080D" w:rsidRPr="00E8198F" w:rsidRDefault="003D4079" w:rsidP="00E8198F">
      <w:pPr>
        <w:spacing w:after="55" w:line="276" w:lineRule="auto"/>
        <w:ind w:left="17" w:right="14"/>
        <w:rPr>
          <w:color w:val="auto"/>
          <w:sz w:val="22"/>
          <w:lang w:val="fr-FR"/>
        </w:rPr>
      </w:pPr>
      <w:r w:rsidRPr="00E8198F">
        <w:rPr>
          <w:color w:val="auto"/>
          <w:sz w:val="22"/>
          <w:lang w:val="fr-FR"/>
        </w:rPr>
        <w:t xml:space="preserve">L’étude d’impact environnemental et social (EIES) du projet de construction et d’exploitation d’un abattoir frigorifique moderne dans la ville de Bobo Dioulasso vise les objectifs spécifiques suivants : </w:t>
      </w:r>
    </w:p>
    <w:p w14:paraId="79F9A4A6" w14:textId="77777777" w:rsidR="00BC080D" w:rsidRPr="00E8198F" w:rsidRDefault="003D4079" w:rsidP="00E8198F">
      <w:pPr>
        <w:numPr>
          <w:ilvl w:val="0"/>
          <w:numId w:val="1"/>
        </w:numPr>
        <w:spacing w:line="276" w:lineRule="auto"/>
        <w:ind w:right="14" w:hanging="348"/>
        <w:rPr>
          <w:color w:val="auto"/>
          <w:sz w:val="22"/>
          <w:lang w:val="fr-FR"/>
        </w:rPr>
      </w:pPr>
      <w:r w:rsidRPr="00E8198F">
        <w:rPr>
          <w:color w:val="auto"/>
          <w:sz w:val="22"/>
          <w:lang w:val="fr-FR"/>
        </w:rPr>
        <w:t>D</w:t>
      </w:r>
      <w:r w:rsidR="002C5C39" w:rsidRPr="00E8198F">
        <w:rPr>
          <w:color w:val="auto"/>
          <w:sz w:val="22"/>
          <w:lang w:val="fr-FR"/>
        </w:rPr>
        <w:t>onner une présentation</w:t>
      </w:r>
      <w:r w:rsidRPr="00E8198F">
        <w:rPr>
          <w:color w:val="auto"/>
          <w:sz w:val="22"/>
          <w:lang w:val="fr-FR"/>
        </w:rPr>
        <w:t xml:space="preserve"> détaillée et complète du </w:t>
      </w:r>
      <w:r w:rsidR="005454C7" w:rsidRPr="00E8198F">
        <w:rPr>
          <w:color w:val="auto"/>
          <w:sz w:val="22"/>
          <w:lang w:val="fr-FR"/>
        </w:rPr>
        <w:t>sous-</w:t>
      </w:r>
      <w:r w:rsidRPr="00E8198F">
        <w:rPr>
          <w:color w:val="auto"/>
          <w:sz w:val="22"/>
          <w:lang w:val="fr-FR"/>
        </w:rPr>
        <w:t xml:space="preserve">projet de construction et d’exploitation de </w:t>
      </w:r>
      <w:r w:rsidR="002A49F5" w:rsidRPr="00E8198F">
        <w:rPr>
          <w:color w:val="auto"/>
          <w:sz w:val="22"/>
          <w:lang w:val="fr-FR"/>
        </w:rPr>
        <w:t>l’abattoir frigorifique</w:t>
      </w:r>
      <w:r w:rsidRPr="00E8198F">
        <w:rPr>
          <w:color w:val="auto"/>
          <w:sz w:val="22"/>
          <w:lang w:val="fr-FR"/>
        </w:rPr>
        <w:t xml:space="preserve"> moderne dans la ville de Bobo Dioulasso à travers la description des composantes, des activités d’aménagement et des infrastructures ; </w:t>
      </w:r>
    </w:p>
    <w:p w14:paraId="792E5E8D" w14:textId="77777777" w:rsidR="00BC080D" w:rsidRPr="00E8198F" w:rsidRDefault="003D4079" w:rsidP="00E8198F">
      <w:pPr>
        <w:numPr>
          <w:ilvl w:val="0"/>
          <w:numId w:val="1"/>
        </w:numPr>
        <w:spacing w:line="276" w:lineRule="auto"/>
        <w:ind w:right="14" w:hanging="348"/>
        <w:rPr>
          <w:color w:val="auto"/>
          <w:sz w:val="22"/>
          <w:lang w:val="fr-FR"/>
        </w:rPr>
      </w:pPr>
      <w:r w:rsidRPr="00E8198F">
        <w:rPr>
          <w:color w:val="auto"/>
          <w:sz w:val="22"/>
          <w:lang w:val="fr-FR"/>
        </w:rPr>
        <w:t>Décrire</w:t>
      </w:r>
      <w:r w:rsidR="005454C7" w:rsidRPr="00E8198F">
        <w:rPr>
          <w:color w:val="auto"/>
          <w:sz w:val="22"/>
          <w:lang w:val="fr-FR"/>
        </w:rPr>
        <w:t xml:space="preserve"> les enjeux environnementaux et sociaux autour de </w:t>
      </w:r>
      <w:r w:rsidRPr="00E8198F">
        <w:rPr>
          <w:color w:val="auto"/>
          <w:sz w:val="22"/>
          <w:lang w:val="fr-FR"/>
        </w:rPr>
        <w:t xml:space="preserve">la zone </w:t>
      </w:r>
      <w:r w:rsidR="005454C7" w:rsidRPr="00E8198F">
        <w:rPr>
          <w:color w:val="auto"/>
          <w:sz w:val="22"/>
          <w:lang w:val="fr-FR"/>
        </w:rPr>
        <w:t xml:space="preserve">d’insertion </w:t>
      </w:r>
      <w:r w:rsidRPr="00E8198F">
        <w:rPr>
          <w:color w:val="auto"/>
          <w:sz w:val="22"/>
          <w:lang w:val="fr-FR"/>
        </w:rPr>
        <w:t xml:space="preserve">du </w:t>
      </w:r>
      <w:r w:rsidR="005454C7" w:rsidRPr="00E8198F">
        <w:rPr>
          <w:color w:val="auto"/>
          <w:sz w:val="22"/>
          <w:lang w:val="fr-FR"/>
        </w:rPr>
        <w:t>sous-</w:t>
      </w:r>
      <w:r w:rsidRPr="00E8198F">
        <w:rPr>
          <w:color w:val="auto"/>
          <w:sz w:val="22"/>
          <w:lang w:val="fr-FR"/>
        </w:rPr>
        <w:t xml:space="preserve">projet ; </w:t>
      </w:r>
    </w:p>
    <w:p w14:paraId="02EE36F2" w14:textId="77777777" w:rsidR="00BC080D" w:rsidRPr="00E8198F" w:rsidRDefault="003D4079" w:rsidP="00E8198F">
      <w:pPr>
        <w:numPr>
          <w:ilvl w:val="0"/>
          <w:numId w:val="1"/>
        </w:numPr>
        <w:spacing w:after="42" w:line="276" w:lineRule="auto"/>
        <w:ind w:right="14" w:hanging="348"/>
        <w:rPr>
          <w:color w:val="auto"/>
          <w:sz w:val="22"/>
          <w:lang w:val="fr-FR"/>
        </w:rPr>
      </w:pPr>
      <w:r w:rsidRPr="00E8198F">
        <w:rPr>
          <w:color w:val="auto"/>
          <w:sz w:val="22"/>
          <w:lang w:val="fr-FR"/>
        </w:rPr>
        <w:t xml:space="preserve">Analyser les variantes possibles du projet ; </w:t>
      </w:r>
    </w:p>
    <w:p w14:paraId="07BE8ECD" w14:textId="77777777" w:rsidR="00BC080D" w:rsidRPr="00E8198F" w:rsidRDefault="003D4079" w:rsidP="00E8198F">
      <w:pPr>
        <w:numPr>
          <w:ilvl w:val="0"/>
          <w:numId w:val="1"/>
        </w:numPr>
        <w:spacing w:after="48" w:line="276" w:lineRule="auto"/>
        <w:ind w:right="14" w:hanging="348"/>
        <w:rPr>
          <w:color w:val="auto"/>
          <w:sz w:val="22"/>
          <w:lang w:val="fr-FR"/>
        </w:rPr>
      </w:pPr>
      <w:r w:rsidRPr="00E8198F">
        <w:rPr>
          <w:color w:val="auto"/>
          <w:sz w:val="22"/>
          <w:lang w:val="fr-FR"/>
        </w:rPr>
        <w:t xml:space="preserve">Identifier, évaluer, et analyser les impacts et les risques éventuels qu’aura le </w:t>
      </w:r>
      <w:r w:rsidR="005454C7" w:rsidRPr="00E8198F">
        <w:rPr>
          <w:color w:val="auto"/>
          <w:sz w:val="22"/>
          <w:lang w:val="fr-FR"/>
        </w:rPr>
        <w:t>sous-</w:t>
      </w:r>
      <w:r w:rsidRPr="00E8198F">
        <w:rPr>
          <w:color w:val="auto"/>
          <w:sz w:val="22"/>
          <w:lang w:val="fr-FR"/>
        </w:rPr>
        <w:t xml:space="preserve">projet d’abattoir sur l’environnement biophysique et </w:t>
      </w:r>
      <w:proofErr w:type="gramStart"/>
      <w:r w:rsidRPr="00E8198F">
        <w:rPr>
          <w:color w:val="auto"/>
          <w:sz w:val="22"/>
          <w:lang w:val="fr-FR"/>
        </w:rPr>
        <w:t>humain;</w:t>
      </w:r>
      <w:proofErr w:type="gramEnd"/>
      <w:r w:rsidRPr="00E8198F">
        <w:rPr>
          <w:color w:val="auto"/>
          <w:sz w:val="22"/>
          <w:lang w:val="fr-FR"/>
        </w:rPr>
        <w:t xml:space="preserve"> </w:t>
      </w:r>
    </w:p>
    <w:p w14:paraId="3478FA62" w14:textId="77777777" w:rsidR="00BC080D" w:rsidRPr="00E8198F" w:rsidRDefault="003D4079" w:rsidP="00E8198F">
      <w:pPr>
        <w:numPr>
          <w:ilvl w:val="0"/>
          <w:numId w:val="1"/>
        </w:numPr>
        <w:spacing w:line="276" w:lineRule="auto"/>
        <w:ind w:right="14" w:hanging="348"/>
        <w:rPr>
          <w:color w:val="auto"/>
          <w:sz w:val="22"/>
          <w:lang w:val="fr-FR"/>
        </w:rPr>
      </w:pPr>
      <w:r w:rsidRPr="00E8198F">
        <w:rPr>
          <w:color w:val="auto"/>
          <w:sz w:val="22"/>
          <w:lang w:val="fr-FR"/>
        </w:rPr>
        <w:lastRenderedPageBreak/>
        <w:t xml:space="preserve">Proposer des mesures d’atténuation visant à prévenir, réduire, compenser les impacts négatifs du </w:t>
      </w:r>
      <w:r w:rsidR="005454C7" w:rsidRPr="00E8198F">
        <w:rPr>
          <w:color w:val="auto"/>
          <w:sz w:val="22"/>
          <w:lang w:val="fr-FR"/>
        </w:rPr>
        <w:t>sous-</w:t>
      </w:r>
      <w:r w:rsidRPr="00E8198F">
        <w:rPr>
          <w:color w:val="auto"/>
          <w:sz w:val="22"/>
          <w:lang w:val="fr-FR"/>
        </w:rPr>
        <w:t xml:space="preserve">projet sur l’environnement naturel et humain ; ainsi que des mesures de bonification pour renforcer les impacts positifs ; </w:t>
      </w:r>
    </w:p>
    <w:p w14:paraId="202A5D02" w14:textId="77777777" w:rsidR="00BC080D" w:rsidRPr="00E8198F" w:rsidRDefault="003D4079" w:rsidP="00E8198F">
      <w:pPr>
        <w:numPr>
          <w:ilvl w:val="0"/>
          <w:numId w:val="1"/>
        </w:numPr>
        <w:spacing w:line="276" w:lineRule="auto"/>
        <w:ind w:right="14" w:hanging="348"/>
        <w:rPr>
          <w:color w:val="auto"/>
          <w:sz w:val="22"/>
          <w:lang w:val="fr-FR"/>
        </w:rPr>
      </w:pPr>
      <w:r w:rsidRPr="00E8198F">
        <w:rPr>
          <w:color w:val="auto"/>
          <w:sz w:val="22"/>
          <w:lang w:val="fr-FR"/>
        </w:rPr>
        <w:t xml:space="preserve">Proposer un Plan de Gestion Environnementale et Sociale (PGES) comprenant un plan de surveillance et de suivi environnemental, un plan de renforcement de capacités des acteurs, un calendrier d’exécution, ainsi que les coûts financiers nécessaires ; </w:t>
      </w:r>
    </w:p>
    <w:p w14:paraId="143ED109" w14:textId="77777777" w:rsidR="00164921" w:rsidRPr="00E8198F" w:rsidRDefault="003D4079" w:rsidP="00E8198F">
      <w:pPr>
        <w:numPr>
          <w:ilvl w:val="0"/>
          <w:numId w:val="1"/>
        </w:numPr>
        <w:spacing w:line="276" w:lineRule="auto"/>
        <w:ind w:right="14" w:hanging="348"/>
        <w:rPr>
          <w:color w:val="auto"/>
          <w:sz w:val="22"/>
          <w:lang w:val="fr-FR"/>
        </w:rPr>
      </w:pPr>
      <w:r w:rsidRPr="00E8198F">
        <w:rPr>
          <w:color w:val="auto"/>
          <w:sz w:val="22"/>
          <w:lang w:val="fr-FR"/>
        </w:rPr>
        <w:t xml:space="preserve">Mettre le </w:t>
      </w:r>
      <w:r w:rsidR="005454C7" w:rsidRPr="00E8198F">
        <w:rPr>
          <w:color w:val="auto"/>
          <w:sz w:val="22"/>
          <w:lang w:val="fr-FR"/>
        </w:rPr>
        <w:t>sous-</w:t>
      </w:r>
      <w:r w:rsidRPr="00E8198F">
        <w:rPr>
          <w:color w:val="auto"/>
          <w:sz w:val="22"/>
          <w:lang w:val="fr-FR"/>
        </w:rPr>
        <w:t>projet en conformité avec les exigences légales et réglementaires nationales applicables en matière environnementale et sociale et avec les politiques environnementales et favoriser l’</w:t>
      </w:r>
      <w:r w:rsidR="006D37B4" w:rsidRPr="00E8198F">
        <w:rPr>
          <w:color w:val="auto"/>
          <w:sz w:val="22"/>
          <w:lang w:val="fr-FR"/>
        </w:rPr>
        <w:t>acceptabilité sociale du projet,</w:t>
      </w:r>
    </w:p>
    <w:p w14:paraId="48E6040C" w14:textId="77777777" w:rsidR="00BC080D" w:rsidRPr="00E8198F" w:rsidRDefault="00164921" w:rsidP="00E8198F">
      <w:pPr>
        <w:spacing w:line="276" w:lineRule="auto"/>
        <w:ind w:left="708" w:right="14" w:firstLine="0"/>
        <w:rPr>
          <w:color w:val="auto"/>
          <w:sz w:val="22"/>
          <w:lang w:val="fr-FR"/>
        </w:rPr>
      </w:pPr>
      <w:r w:rsidRPr="00E8198F">
        <w:rPr>
          <w:color w:val="auto"/>
          <w:sz w:val="22"/>
          <w:lang w:val="fr-FR"/>
        </w:rPr>
        <w:t>Proposer des clauses environnementales et sociales à insérer dans le Dossier d’Appel d’Offres (DAO</w:t>
      </w:r>
      <w:r w:rsidR="00373B2F" w:rsidRPr="00E8198F">
        <w:rPr>
          <w:color w:val="auto"/>
          <w:sz w:val="22"/>
          <w:lang w:val="fr-FR"/>
        </w:rPr>
        <w:t>).</w:t>
      </w:r>
    </w:p>
    <w:p w14:paraId="3B362447" w14:textId="77777777" w:rsidR="00AE6CE5" w:rsidRPr="00E8198F" w:rsidRDefault="00AE6CE5" w:rsidP="00E8198F">
      <w:pPr>
        <w:spacing w:after="16" w:line="276" w:lineRule="auto"/>
        <w:ind w:left="720" w:firstLine="0"/>
        <w:jc w:val="left"/>
        <w:rPr>
          <w:color w:val="auto"/>
          <w:sz w:val="22"/>
          <w:lang w:val="fr-FR"/>
        </w:rPr>
      </w:pPr>
    </w:p>
    <w:p w14:paraId="271A86C5" w14:textId="411220EE" w:rsidR="00BC080D" w:rsidRPr="00E8198F" w:rsidRDefault="003D4079" w:rsidP="00E8198F">
      <w:pPr>
        <w:pStyle w:val="Titre2"/>
        <w:numPr>
          <w:ilvl w:val="1"/>
          <w:numId w:val="195"/>
        </w:numPr>
        <w:spacing w:after="0" w:line="276" w:lineRule="auto"/>
        <w:ind w:left="426" w:hanging="437"/>
        <w:rPr>
          <w:color w:val="auto"/>
          <w:sz w:val="22"/>
          <w:lang w:val="fr-FR"/>
        </w:rPr>
      </w:pPr>
      <w:bookmarkStart w:id="71" w:name="_Toc129169740"/>
      <w:bookmarkStart w:id="72" w:name="_Toc139291084"/>
      <w:bookmarkStart w:id="73" w:name="_Toc139292040"/>
      <w:bookmarkStart w:id="74" w:name="_Toc151381724"/>
      <w:r w:rsidRPr="00E8198F">
        <w:rPr>
          <w:color w:val="auto"/>
          <w:sz w:val="22"/>
          <w:lang w:val="fr-FR"/>
        </w:rPr>
        <w:t>Résultats attendus</w:t>
      </w:r>
      <w:bookmarkEnd w:id="71"/>
      <w:bookmarkEnd w:id="72"/>
      <w:bookmarkEnd w:id="73"/>
      <w:bookmarkEnd w:id="74"/>
      <w:r w:rsidRPr="00E8198F">
        <w:rPr>
          <w:color w:val="auto"/>
          <w:sz w:val="22"/>
          <w:lang w:val="fr-FR"/>
        </w:rPr>
        <w:t xml:space="preserve"> </w:t>
      </w:r>
    </w:p>
    <w:p w14:paraId="3FB0F847" w14:textId="77777777" w:rsidR="00BC080D" w:rsidRPr="00E8198F" w:rsidRDefault="003D4079" w:rsidP="00E8198F">
      <w:pPr>
        <w:spacing w:after="54" w:line="276" w:lineRule="auto"/>
        <w:ind w:left="17" w:right="14"/>
        <w:rPr>
          <w:color w:val="auto"/>
          <w:sz w:val="22"/>
          <w:lang w:val="fr-FR"/>
        </w:rPr>
      </w:pPr>
      <w:r w:rsidRPr="00E8198F">
        <w:rPr>
          <w:color w:val="auto"/>
          <w:sz w:val="22"/>
          <w:lang w:val="fr-FR"/>
        </w:rPr>
        <w:t xml:space="preserve">Les principaux résultats attendus de l’étude sont ainsi définis : </w:t>
      </w:r>
    </w:p>
    <w:p w14:paraId="033184ED" w14:textId="77777777" w:rsidR="006D37B4" w:rsidRPr="00E8198F" w:rsidRDefault="006D37B4" w:rsidP="00E8198F">
      <w:pPr>
        <w:numPr>
          <w:ilvl w:val="0"/>
          <w:numId w:val="2"/>
        </w:numPr>
        <w:spacing w:after="28" w:line="276" w:lineRule="auto"/>
        <w:ind w:right="14" w:hanging="240"/>
        <w:rPr>
          <w:color w:val="auto"/>
          <w:sz w:val="22"/>
          <w:lang w:val="fr-FR"/>
        </w:rPr>
      </w:pPr>
      <w:proofErr w:type="gramStart"/>
      <w:r w:rsidRPr="00E8198F">
        <w:rPr>
          <w:color w:val="auto"/>
          <w:sz w:val="22"/>
          <w:lang w:val="fr-FR"/>
        </w:rPr>
        <w:t>une</w:t>
      </w:r>
      <w:proofErr w:type="gramEnd"/>
      <w:r w:rsidRPr="00E8198F">
        <w:rPr>
          <w:color w:val="auto"/>
          <w:sz w:val="22"/>
          <w:lang w:val="fr-FR"/>
        </w:rPr>
        <w:t xml:space="preserve"> présentation détaillée et complète du sous-projet de construction et d’exploitation de l’abattoir  frigorifique moderne est donnée ;</w:t>
      </w:r>
    </w:p>
    <w:p w14:paraId="1DC5365E" w14:textId="77777777" w:rsidR="006D37B4" w:rsidRPr="00E8198F" w:rsidRDefault="003D4079" w:rsidP="00E8198F">
      <w:pPr>
        <w:numPr>
          <w:ilvl w:val="0"/>
          <w:numId w:val="2"/>
        </w:numPr>
        <w:spacing w:after="28" w:line="276" w:lineRule="auto"/>
        <w:ind w:right="14" w:hanging="240"/>
        <w:rPr>
          <w:color w:val="auto"/>
          <w:sz w:val="22"/>
          <w:lang w:val="fr-FR"/>
        </w:rPr>
      </w:pPr>
      <w:r w:rsidRPr="00E8198F">
        <w:rPr>
          <w:color w:val="auto"/>
          <w:sz w:val="22"/>
          <w:lang w:val="fr-FR"/>
        </w:rPr>
        <w:t>Les composantes du projet et les activités d’aménagement sont clairement décrites ;</w:t>
      </w:r>
    </w:p>
    <w:p w14:paraId="31C36574" w14:textId="77777777" w:rsidR="00BC080D" w:rsidRPr="00E8198F" w:rsidRDefault="006D37B4" w:rsidP="00E8198F">
      <w:pPr>
        <w:numPr>
          <w:ilvl w:val="0"/>
          <w:numId w:val="2"/>
        </w:numPr>
        <w:spacing w:after="28" w:line="276" w:lineRule="auto"/>
        <w:ind w:right="14" w:hanging="240"/>
        <w:rPr>
          <w:color w:val="auto"/>
          <w:sz w:val="22"/>
          <w:lang w:val="fr-FR"/>
        </w:rPr>
      </w:pPr>
      <w:proofErr w:type="gramStart"/>
      <w:r w:rsidRPr="00E8198F">
        <w:rPr>
          <w:color w:val="auto"/>
          <w:sz w:val="22"/>
          <w:lang w:val="fr-FR"/>
        </w:rPr>
        <w:t>les</w:t>
      </w:r>
      <w:proofErr w:type="gramEnd"/>
      <w:r w:rsidRPr="00E8198F">
        <w:rPr>
          <w:color w:val="auto"/>
          <w:sz w:val="22"/>
          <w:lang w:val="fr-FR"/>
        </w:rPr>
        <w:t xml:space="preserve"> variantes possibles du projet</w:t>
      </w:r>
      <w:r w:rsidR="003D4079" w:rsidRPr="00E8198F">
        <w:rPr>
          <w:color w:val="auto"/>
          <w:sz w:val="22"/>
          <w:lang w:val="fr-FR"/>
        </w:rPr>
        <w:t xml:space="preserve"> </w:t>
      </w:r>
      <w:r w:rsidRPr="00E8198F">
        <w:rPr>
          <w:color w:val="auto"/>
          <w:sz w:val="22"/>
          <w:lang w:val="fr-FR"/>
        </w:rPr>
        <w:t>sont analysées ;</w:t>
      </w:r>
    </w:p>
    <w:p w14:paraId="3017F18D" w14:textId="77777777" w:rsidR="006D37B4" w:rsidRPr="00E8198F" w:rsidRDefault="006D37B4" w:rsidP="00E8198F">
      <w:pPr>
        <w:numPr>
          <w:ilvl w:val="0"/>
          <w:numId w:val="2"/>
        </w:numPr>
        <w:spacing w:after="48" w:line="276" w:lineRule="auto"/>
        <w:ind w:right="14" w:hanging="348"/>
        <w:rPr>
          <w:color w:val="auto"/>
          <w:sz w:val="22"/>
          <w:lang w:val="fr-FR"/>
        </w:rPr>
      </w:pPr>
      <w:proofErr w:type="gramStart"/>
      <w:r w:rsidRPr="00E8198F">
        <w:rPr>
          <w:color w:val="auto"/>
          <w:sz w:val="22"/>
          <w:lang w:val="fr-FR"/>
        </w:rPr>
        <w:t>les</w:t>
      </w:r>
      <w:proofErr w:type="gramEnd"/>
      <w:r w:rsidRPr="00E8198F">
        <w:rPr>
          <w:color w:val="auto"/>
          <w:sz w:val="22"/>
          <w:lang w:val="fr-FR"/>
        </w:rPr>
        <w:t xml:space="preserve"> impacts et les risques éventuels qu’aura le sous-projet d’abattoir sur l’environnement biophysique et humain sont identifiés, évalués, et analysés; </w:t>
      </w:r>
    </w:p>
    <w:p w14:paraId="219A82F8" w14:textId="77777777" w:rsidR="006D37B4" w:rsidRPr="00E8198F" w:rsidRDefault="006D37B4" w:rsidP="00E8198F">
      <w:pPr>
        <w:numPr>
          <w:ilvl w:val="0"/>
          <w:numId w:val="2"/>
        </w:numPr>
        <w:spacing w:after="28" w:line="276" w:lineRule="auto"/>
        <w:ind w:right="14" w:hanging="240"/>
        <w:rPr>
          <w:color w:val="auto"/>
          <w:sz w:val="22"/>
          <w:lang w:val="fr-FR"/>
        </w:rPr>
      </w:pPr>
      <w:proofErr w:type="gramStart"/>
      <w:r w:rsidRPr="00E8198F">
        <w:rPr>
          <w:color w:val="auto"/>
          <w:sz w:val="22"/>
          <w:lang w:val="fr-FR"/>
        </w:rPr>
        <w:t>des</w:t>
      </w:r>
      <w:proofErr w:type="gramEnd"/>
      <w:r w:rsidRPr="00E8198F">
        <w:rPr>
          <w:color w:val="auto"/>
          <w:sz w:val="22"/>
          <w:lang w:val="fr-FR"/>
        </w:rPr>
        <w:t xml:space="preserve"> mesures d’atténuation visant à prévenir, réduire, compenser les impacts négatifs du sous-projet sont proposées </w:t>
      </w:r>
      <w:r w:rsidR="00373B2F" w:rsidRPr="00E8198F">
        <w:rPr>
          <w:color w:val="auto"/>
          <w:sz w:val="22"/>
          <w:lang w:val="fr-FR"/>
        </w:rPr>
        <w:t>et chiffrées</w:t>
      </w:r>
      <w:r w:rsidRPr="00E8198F">
        <w:rPr>
          <w:color w:val="auto"/>
          <w:sz w:val="22"/>
          <w:lang w:val="fr-FR"/>
        </w:rPr>
        <w:t>;</w:t>
      </w:r>
    </w:p>
    <w:p w14:paraId="3F9F2847" w14:textId="77777777" w:rsidR="00373B2F" w:rsidRPr="00E8198F" w:rsidRDefault="00373B2F" w:rsidP="00E8198F">
      <w:pPr>
        <w:numPr>
          <w:ilvl w:val="0"/>
          <w:numId w:val="2"/>
        </w:numPr>
        <w:spacing w:after="28" w:line="276" w:lineRule="auto"/>
        <w:ind w:right="14" w:hanging="240"/>
        <w:rPr>
          <w:color w:val="auto"/>
          <w:sz w:val="22"/>
          <w:lang w:val="fr-FR"/>
        </w:rPr>
      </w:pPr>
      <w:proofErr w:type="gramStart"/>
      <w:r w:rsidRPr="00E8198F">
        <w:rPr>
          <w:color w:val="auto"/>
          <w:sz w:val="22"/>
          <w:lang w:val="fr-FR"/>
        </w:rPr>
        <w:t>un</w:t>
      </w:r>
      <w:proofErr w:type="gramEnd"/>
      <w:r w:rsidRPr="00E8198F">
        <w:rPr>
          <w:color w:val="auto"/>
          <w:sz w:val="22"/>
          <w:lang w:val="fr-FR"/>
        </w:rPr>
        <w:t xml:space="preserve"> Plan de Gestion Environnementale et Sociale (PGES)  est proposé ;</w:t>
      </w:r>
    </w:p>
    <w:p w14:paraId="57D910DF" w14:textId="77777777" w:rsidR="00373B2F" w:rsidRPr="00E8198F" w:rsidRDefault="00373B2F" w:rsidP="00E8198F">
      <w:pPr>
        <w:numPr>
          <w:ilvl w:val="0"/>
          <w:numId w:val="2"/>
        </w:numPr>
        <w:spacing w:after="28" w:line="276" w:lineRule="auto"/>
        <w:ind w:right="14" w:hanging="240"/>
        <w:rPr>
          <w:color w:val="auto"/>
          <w:sz w:val="22"/>
          <w:lang w:val="fr-FR"/>
        </w:rPr>
      </w:pPr>
      <w:proofErr w:type="gramStart"/>
      <w:r w:rsidRPr="00E8198F">
        <w:rPr>
          <w:color w:val="auto"/>
          <w:sz w:val="22"/>
          <w:lang w:val="fr-FR"/>
        </w:rPr>
        <w:t>le</w:t>
      </w:r>
      <w:proofErr w:type="gramEnd"/>
      <w:r w:rsidRPr="00E8198F">
        <w:rPr>
          <w:color w:val="auto"/>
          <w:sz w:val="22"/>
          <w:lang w:val="fr-FR"/>
        </w:rPr>
        <w:t xml:space="preserve"> sous-projet est mis en conformité avec les exigences légales et réglementaires nationales applicables en matière environnementale et sociale ;</w:t>
      </w:r>
    </w:p>
    <w:p w14:paraId="3D691620" w14:textId="77777777" w:rsidR="00BC080D" w:rsidRPr="00E8198F" w:rsidRDefault="003D4079" w:rsidP="00E8198F">
      <w:pPr>
        <w:numPr>
          <w:ilvl w:val="0"/>
          <w:numId w:val="2"/>
        </w:numPr>
        <w:spacing w:after="47" w:line="276" w:lineRule="auto"/>
        <w:ind w:right="14" w:hanging="240"/>
        <w:rPr>
          <w:color w:val="auto"/>
          <w:sz w:val="22"/>
          <w:lang w:val="fr-FR"/>
        </w:rPr>
      </w:pPr>
      <w:r w:rsidRPr="00E8198F">
        <w:rPr>
          <w:color w:val="auto"/>
          <w:sz w:val="22"/>
          <w:lang w:val="fr-FR"/>
        </w:rPr>
        <w:t>Les cadres politique, juridique, institutionnel et conventions dans lesquels s’inscrit le projet d’abattoir sont analysés ;</w:t>
      </w:r>
      <w:r w:rsidRPr="00E8198F">
        <w:rPr>
          <w:b/>
          <w:color w:val="auto"/>
          <w:sz w:val="22"/>
          <w:lang w:val="fr-FR"/>
        </w:rPr>
        <w:t xml:space="preserve"> </w:t>
      </w:r>
    </w:p>
    <w:p w14:paraId="03829EAC" w14:textId="77777777" w:rsidR="00BC080D" w:rsidRPr="00E8198F" w:rsidRDefault="003D4079" w:rsidP="00E8198F">
      <w:pPr>
        <w:numPr>
          <w:ilvl w:val="0"/>
          <w:numId w:val="2"/>
        </w:numPr>
        <w:spacing w:after="53" w:line="276" w:lineRule="auto"/>
        <w:ind w:right="14" w:hanging="240"/>
        <w:rPr>
          <w:color w:val="auto"/>
          <w:sz w:val="22"/>
          <w:lang w:val="fr-FR"/>
        </w:rPr>
      </w:pPr>
      <w:r w:rsidRPr="00E8198F">
        <w:rPr>
          <w:color w:val="auto"/>
          <w:sz w:val="22"/>
          <w:lang w:val="fr-FR"/>
        </w:rPr>
        <w:t>L’environnement initial du site d’implantation est décrit ;</w:t>
      </w:r>
      <w:r w:rsidRPr="00E8198F">
        <w:rPr>
          <w:b/>
          <w:color w:val="auto"/>
          <w:sz w:val="22"/>
          <w:lang w:val="fr-FR"/>
        </w:rPr>
        <w:t xml:space="preserve"> </w:t>
      </w:r>
    </w:p>
    <w:p w14:paraId="450DE62E" w14:textId="77777777" w:rsidR="00BC080D" w:rsidRPr="00E8198F" w:rsidRDefault="003D4079" w:rsidP="00E8198F">
      <w:pPr>
        <w:numPr>
          <w:ilvl w:val="0"/>
          <w:numId w:val="2"/>
        </w:numPr>
        <w:spacing w:after="305" w:line="276" w:lineRule="auto"/>
        <w:ind w:right="14" w:hanging="240"/>
        <w:rPr>
          <w:color w:val="auto"/>
          <w:sz w:val="22"/>
          <w:lang w:val="fr-FR"/>
        </w:rPr>
      </w:pPr>
      <w:r w:rsidRPr="00E8198F">
        <w:rPr>
          <w:color w:val="auto"/>
          <w:sz w:val="22"/>
          <w:lang w:val="fr-FR"/>
        </w:rPr>
        <w:t xml:space="preserve">L’acceptabilité sociale du projet d’abattoir est effective. </w:t>
      </w:r>
    </w:p>
    <w:p w14:paraId="65AC0DEA" w14:textId="30F9D2E9" w:rsidR="009044E2" w:rsidRPr="002E6C36" w:rsidRDefault="009044E2" w:rsidP="002E6C36">
      <w:pPr>
        <w:pStyle w:val="Titre2"/>
        <w:numPr>
          <w:ilvl w:val="1"/>
          <w:numId w:val="195"/>
        </w:numPr>
        <w:spacing w:after="0" w:line="276" w:lineRule="auto"/>
        <w:ind w:left="426" w:hanging="437"/>
        <w:rPr>
          <w:color w:val="auto"/>
          <w:sz w:val="22"/>
          <w:lang w:val="fr-FR"/>
        </w:rPr>
      </w:pPr>
      <w:bookmarkStart w:id="75" w:name="_Toc141706743"/>
      <w:bookmarkStart w:id="76" w:name="_Toc141707316"/>
      <w:bookmarkStart w:id="77" w:name="_Toc151381725"/>
      <w:r w:rsidRPr="002E6C36">
        <w:rPr>
          <w:color w:val="auto"/>
          <w:sz w:val="22"/>
          <w:lang w:val="fr-FR"/>
        </w:rPr>
        <w:t>Méthodologie</w:t>
      </w:r>
      <w:bookmarkEnd w:id="75"/>
      <w:bookmarkEnd w:id="76"/>
      <w:bookmarkEnd w:id="77"/>
      <w:r w:rsidRPr="002E6C36">
        <w:rPr>
          <w:color w:val="auto"/>
          <w:sz w:val="22"/>
          <w:lang w:val="fr-FR"/>
        </w:rPr>
        <w:t xml:space="preserve"> </w:t>
      </w:r>
    </w:p>
    <w:p w14:paraId="149EC86A" w14:textId="77777777" w:rsidR="009044E2" w:rsidRPr="006F4202" w:rsidRDefault="009044E2" w:rsidP="009044E2">
      <w:pPr>
        <w:spacing w:after="204" w:line="240" w:lineRule="auto"/>
        <w:ind w:left="17" w:right="14"/>
        <w:rPr>
          <w:color w:val="auto"/>
          <w:szCs w:val="24"/>
          <w:lang w:val="fr-FR"/>
        </w:rPr>
      </w:pPr>
      <w:bookmarkStart w:id="78" w:name="_Hlk151365780"/>
      <w:r w:rsidRPr="006F4202">
        <w:rPr>
          <w:color w:val="auto"/>
          <w:szCs w:val="24"/>
          <w:lang w:val="fr-FR"/>
        </w:rPr>
        <w:t xml:space="preserve">La démarche méthodologique adoptée pour la réalisation de cette étude a consisté en cinq étapes qui sont les suivantes : </w:t>
      </w:r>
    </w:p>
    <w:p w14:paraId="2A7B4E65" w14:textId="77777777" w:rsidR="009044E2" w:rsidRPr="006F4202" w:rsidRDefault="009044E2" w:rsidP="009044E2">
      <w:pPr>
        <w:spacing w:after="232" w:line="240" w:lineRule="auto"/>
        <w:ind w:left="17" w:right="14"/>
        <w:rPr>
          <w:color w:val="auto"/>
          <w:szCs w:val="24"/>
          <w:lang w:val="fr-FR"/>
        </w:rPr>
      </w:pPr>
      <w:r w:rsidRPr="006F4202">
        <w:rPr>
          <w:b/>
          <w:color w:val="auto"/>
          <w:szCs w:val="24"/>
          <w:lang w:val="fr-FR"/>
        </w:rPr>
        <w:t>Etape 1</w:t>
      </w:r>
      <w:r w:rsidRPr="006F4202">
        <w:rPr>
          <w:color w:val="auto"/>
          <w:szCs w:val="24"/>
          <w:lang w:val="fr-FR"/>
        </w:rPr>
        <w:t xml:space="preserve"> : La recherche documentaire : elle a consisté en l’exploitation des documents disponibles auprès des services techniques de l’administration. Ces documents sont l’étude technique d’APD, les rapports d’évaluation, et du projet ont été capitalisée.</w:t>
      </w:r>
    </w:p>
    <w:p w14:paraId="577B41E5" w14:textId="77777777" w:rsidR="009044E2" w:rsidRPr="006F4202" w:rsidRDefault="009044E2" w:rsidP="009044E2">
      <w:pPr>
        <w:spacing w:after="232" w:line="240" w:lineRule="auto"/>
        <w:ind w:left="17" w:right="14"/>
        <w:rPr>
          <w:color w:val="auto"/>
          <w:szCs w:val="24"/>
          <w:lang w:val="fr-FR"/>
        </w:rPr>
      </w:pPr>
      <w:r w:rsidRPr="006F4202">
        <w:rPr>
          <w:b/>
          <w:color w:val="auto"/>
          <w:szCs w:val="24"/>
          <w:lang w:val="fr-FR"/>
        </w:rPr>
        <w:t xml:space="preserve">Etape </w:t>
      </w:r>
      <w:proofErr w:type="gramStart"/>
      <w:r w:rsidRPr="006F4202">
        <w:rPr>
          <w:b/>
          <w:color w:val="auto"/>
          <w:szCs w:val="24"/>
          <w:lang w:val="fr-FR"/>
        </w:rPr>
        <w:t>2:</w:t>
      </w:r>
      <w:proofErr w:type="gramEnd"/>
      <w:r w:rsidRPr="006F4202">
        <w:rPr>
          <w:color w:val="auto"/>
          <w:szCs w:val="24"/>
          <w:lang w:val="fr-FR"/>
        </w:rPr>
        <w:t xml:space="preserve"> Rencontres d’échanges d’information et de mise à niveau avec la Direction de Formulation des Projets (DFP)  et la Direction Générale des Productions Animales (DGPA).  Elles ont permis de comprendre et de discuter des composantes du projet, de ses enjeux et de son contexte. </w:t>
      </w:r>
    </w:p>
    <w:p w14:paraId="2E9BD9CA" w14:textId="77777777" w:rsidR="009044E2" w:rsidRPr="006F4202" w:rsidRDefault="009044E2" w:rsidP="009044E2">
      <w:pPr>
        <w:spacing w:after="50" w:line="240" w:lineRule="auto"/>
        <w:ind w:left="17" w:right="14"/>
        <w:rPr>
          <w:color w:val="auto"/>
          <w:szCs w:val="24"/>
          <w:lang w:val="fr-FR"/>
        </w:rPr>
      </w:pPr>
      <w:r w:rsidRPr="006F4202">
        <w:rPr>
          <w:b/>
          <w:color w:val="auto"/>
          <w:szCs w:val="24"/>
          <w:lang w:val="fr-FR"/>
        </w:rPr>
        <w:t>Etape 3</w:t>
      </w:r>
      <w:r w:rsidRPr="006F4202">
        <w:rPr>
          <w:color w:val="auto"/>
          <w:szCs w:val="24"/>
          <w:lang w:val="fr-FR"/>
        </w:rPr>
        <w:t xml:space="preserve"> : Visite de terrain dans la zone du sous-projet et collecte des informations auprès des populations locales. </w:t>
      </w:r>
    </w:p>
    <w:p w14:paraId="2BFEEDEE" w14:textId="77777777" w:rsidR="009044E2" w:rsidRPr="006F4202" w:rsidRDefault="009044E2" w:rsidP="009044E2">
      <w:pPr>
        <w:spacing w:line="240" w:lineRule="auto"/>
        <w:ind w:left="17" w:right="14"/>
        <w:rPr>
          <w:color w:val="auto"/>
          <w:szCs w:val="24"/>
          <w:lang w:val="fr-FR"/>
        </w:rPr>
      </w:pPr>
      <w:r w:rsidRPr="006F4202">
        <w:rPr>
          <w:color w:val="auto"/>
          <w:szCs w:val="24"/>
          <w:lang w:val="fr-FR"/>
        </w:rPr>
        <w:t xml:space="preserve">La visite de la zone du projet a permis d’identifier l’emprise du projet et sa zone d’influence aux plans environnemental et socioéconomique ainsi que les limites du terrain identifiées. En </w:t>
      </w:r>
      <w:r w:rsidRPr="006F4202">
        <w:rPr>
          <w:color w:val="auto"/>
          <w:szCs w:val="24"/>
          <w:lang w:val="fr-FR"/>
        </w:rPr>
        <w:lastRenderedPageBreak/>
        <w:t xml:space="preserve">effet, la visite du site d’implantation de l’abattoir de Bobo Dioulasso a également permis d’apprécier l’occupation du site, l’historique de cession du terrain, les contraintes foncières et d’inventorier les espèces végétales présentes dans l’emprise du site du projet. Cette visite a été l’occasion de consulter les populations riveraines au site du projet d’abattoir. Il a été question d’informer les populations riveraines, la Direction régionale de l’Urbanisme, la Direction régionale de l’Agriculture, de l’élevage et des Ressources Halieutiques (MARAH), le Secrétaire Général et l’Agent domanial de </w:t>
      </w:r>
      <w:proofErr w:type="gramStart"/>
      <w:r w:rsidRPr="006F4202">
        <w:rPr>
          <w:color w:val="auto"/>
          <w:szCs w:val="24"/>
          <w:lang w:val="fr-FR"/>
        </w:rPr>
        <w:t>la</w:t>
      </w:r>
      <w:proofErr w:type="gramEnd"/>
      <w:r w:rsidRPr="006F4202">
        <w:rPr>
          <w:color w:val="auto"/>
          <w:szCs w:val="24"/>
          <w:lang w:val="fr-FR"/>
        </w:rPr>
        <w:t xml:space="preserve"> de l’arrondissement III de la commune de Bobo Dioulasso, et de rencontrer les autorités coutumières de la zone du projet, de recueillir leurs points de vue et attentes sur le projet et les perspectives de résolution des contraintes foncières liées au site. </w:t>
      </w:r>
    </w:p>
    <w:p w14:paraId="6DFA8B3D" w14:textId="77777777" w:rsidR="009044E2" w:rsidRPr="006F4202" w:rsidRDefault="009044E2" w:rsidP="009044E2">
      <w:pPr>
        <w:spacing w:after="160" w:line="240" w:lineRule="auto"/>
        <w:ind w:left="0" w:firstLine="0"/>
        <w:rPr>
          <w:color w:val="auto"/>
          <w:szCs w:val="24"/>
          <w:lang w:val="fr-FR"/>
        </w:rPr>
      </w:pPr>
      <w:r w:rsidRPr="006F4202">
        <w:rPr>
          <w:b/>
          <w:color w:val="auto"/>
          <w:szCs w:val="24"/>
          <w:lang w:val="fr-FR"/>
        </w:rPr>
        <w:t>Etape 4</w:t>
      </w:r>
      <w:r w:rsidRPr="006F4202">
        <w:rPr>
          <w:color w:val="auto"/>
          <w:szCs w:val="24"/>
          <w:lang w:val="fr-FR"/>
        </w:rPr>
        <w:t xml:space="preserve"> : Identification et analyse des impacts</w:t>
      </w:r>
    </w:p>
    <w:p w14:paraId="3FBCA3D0" w14:textId="77777777" w:rsidR="009044E2" w:rsidRPr="006F4202" w:rsidRDefault="009044E2" w:rsidP="009044E2">
      <w:pPr>
        <w:spacing w:line="240" w:lineRule="auto"/>
        <w:ind w:left="17" w:right="14"/>
        <w:rPr>
          <w:color w:val="auto"/>
          <w:szCs w:val="24"/>
          <w:lang w:val="fr-FR"/>
        </w:rPr>
      </w:pPr>
      <w:r w:rsidRPr="006F4202">
        <w:rPr>
          <w:color w:val="auto"/>
          <w:szCs w:val="24"/>
          <w:lang w:val="fr-FR"/>
        </w:rPr>
        <w:t xml:space="preserve">Cette étape nous a permis d’identifier les impacts à partir des activités sources d’impacts. La grille d’identification des impacts et la grille de Martin Fecteau (1997) ont été utilisées pour leur identification et leur évaluation. </w:t>
      </w:r>
    </w:p>
    <w:bookmarkEnd w:id="78"/>
    <w:p w14:paraId="42E537C2" w14:textId="77777777" w:rsidR="009044E2" w:rsidRPr="006F4202" w:rsidRDefault="009044E2" w:rsidP="009044E2">
      <w:pPr>
        <w:spacing w:after="20" w:line="240" w:lineRule="auto"/>
        <w:ind w:left="0" w:firstLine="0"/>
        <w:jc w:val="left"/>
        <w:rPr>
          <w:color w:val="auto"/>
          <w:szCs w:val="24"/>
          <w:lang w:val="fr-FR"/>
        </w:rPr>
      </w:pPr>
      <w:r w:rsidRPr="006F4202">
        <w:rPr>
          <w:color w:val="auto"/>
          <w:szCs w:val="24"/>
          <w:lang w:val="fr-FR"/>
        </w:rPr>
        <w:t xml:space="preserve"> </w:t>
      </w:r>
    </w:p>
    <w:p w14:paraId="5FB54466" w14:textId="6249953A" w:rsidR="00BC080D" w:rsidRPr="00E8198F" w:rsidRDefault="003D4079" w:rsidP="00E8198F">
      <w:pPr>
        <w:pStyle w:val="Titre2"/>
        <w:numPr>
          <w:ilvl w:val="1"/>
          <w:numId w:val="195"/>
        </w:numPr>
        <w:spacing w:after="0" w:line="276" w:lineRule="auto"/>
        <w:ind w:left="426" w:hanging="437"/>
        <w:rPr>
          <w:color w:val="auto"/>
          <w:sz w:val="22"/>
          <w:lang w:val="fr-FR"/>
        </w:rPr>
      </w:pPr>
      <w:bookmarkStart w:id="79" w:name="_Toc151381726"/>
      <w:bookmarkStart w:id="80" w:name="_Toc151381727"/>
      <w:bookmarkStart w:id="81" w:name="_Toc151381728"/>
      <w:bookmarkStart w:id="82" w:name="_Toc151381729"/>
      <w:bookmarkStart w:id="83" w:name="_Toc151381730"/>
      <w:bookmarkStart w:id="84" w:name="_Toc151381731"/>
      <w:bookmarkStart w:id="85" w:name="_Toc151381732"/>
      <w:bookmarkStart w:id="86" w:name="_Toc151381733"/>
      <w:bookmarkStart w:id="87" w:name="_Toc151381734"/>
      <w:bookmarkStart w:id="88" w:name="_Toc129169742"/>
      <w:bookmarkStart w:id="89" w:name="_Toc139291086"/>
      <w:bookmarkStart w:id="90" w:name="_Toc139292042"/>
      <w:bookmarkStart w:id="91" w:name="_Toc151381735"/>
      <w:bookmarkEnd w:id="79"/>
      <w:bookmarkEnd w:id="80"/>
      <w:bookmarkEnd w:id="81"/>
      <w:bookmarkEnd w:id="82"/>
      <w:bookmarkEnd w:id="83"/>
      <w:bookmarkEnd w:id="84"/>
      <w:bookmarkEnd w:id="85"/>
      <w:bookmarkEnd w:id="86"/>
      <w:bookmarkEnd w:id="87"/>
      <w:r w:rsidRPr="00E8198F">
        <w:rPr>
          <w:color w:val="auto"/>
          <w:sz w:val="22"/>
          <w:lang w:val="fr-FR"/>
        </w:rPr>
        <w:t>Structuration du rapport</w:t>
      </w:r>
      <w:bookmarkEnd w:id="88"/>
      <w:bookmarkEnd w:id="89"/>
      <w:bookmarkEnd w:id="90"/>
      <w:bookmarkEnd w:id="91"/>
      <w:r w:rsidRPr="00E8198F">
        <w:rPr>
          <w:color w:val="auto"/>
          <w:sz w:val="22"/>
          <w:lang w:val="fr-FR"/>
        </w:rPr>
        <w:t xml:space="preserve"> </w:t>
      </w:r>
    </w:p>
    <w:p w14:paraId="480DDE29" w14:textId="77777777" w:rsidR="00BC080D" w:rsidRPr="00E8198F" w:rsidRDefault="003D4079" w:rsidP="00E8198F">
      <w:pPr>
        <w:spacing w:line="276" w:lineRule="auto"/>
        <w:ind w:left="17" w:right="14"/>
        <w:rPr>
          <w:color w:val="auto"/>
          <w:sz w:val="22"/>
          <w:lang w:val="fr-FR"/>
        </w:rPr>
      </w:pPr>
      <w:r w:rsidRPr="00E8198F">
        <w:rPr>
          <w:color w:val="auto"/>
          <w:sz w:val="22"/>
          <w:lang w:val="fr-FR"/>
        </w:rPr>
        <w:t xml:space="preserve">Le présent rapport d’EIES est structuré </w:t>
      </w:r>
      <w:r w:rsidR="00C06305" w:rsidRPr="00E8198F">
        <w:rPr>
          <w:color w:val="auto"/>
          <w:sz w:val="22"/>
          <w:lang w:val="fr-FR"/>
        </w:rPr>
        <w:t xml:space="preserve">conformément </w:t>
      </w:r>
      <w:r w:rsidRPr="00E8198F">
        <w:rPr>
          <w:color w:val="auto"/>
          <w:sz w:val="22"/>
          <w:lang w:val="fr-FR"/>
        </w:rPr>
        <w:t>à l’article 8 du décret n°20151187/PRESTRANS/PM/MERH/MATD/MME/MS/MARHASA/MRA/MICA/MHU/MIDT/MCT du 22 octobre 2015, portant conditions et procédures de réalisation et de validation de l’évaluation environnementale stratégique, de l’étude et de la notice d’impact environnemental et social</w:t>
      </w:r>
      <w:r w:rsidR="00C06305" w:rsidRPr="00E8198F">
        <w:rPr>
          <w:color w:val="auto"/>
          <w:sz w:val="22"/>
          <w:lang w:val="fr-FR"/>
        </w:rPr>
        <w:t xml:space="preserve"> comme suit </w:t>
      </w:r>
      <w:r w:rsidRPr="00E8198F">
        <w:rPr>
          <w:color w:val="auto"/>
          <w:sz w:val="22"/>
          <w:lang w:val="fr-FR"/>
        </w:rPr>
        <w:t xml:space="preserve">: </w:t>
      </w:r>
    </w:p>
    <w:p w14:paraId="5710B451" w14:textId="01A11B5B" w:rsidR="00C06305" w:rsidRPr="00E8198F" w:rsidRDefault="003D4079" w:rsidP="00E8198F">
      <w:pPr>
        <w:numPr>
          <w:ilvl w:val="0"/>
          <w:numId w:val="3"/>
        </w:numPr>
        <w:spacing w:line="276" w:lineRule="auto"/>
        <w:ind w:right="14" w:hanging="350"/>
        <w:rPr>
          <w:color w:val="auto"/>
          <w:sz w:val="22"/>
        </w:rPr>
      </w:pPr>
      <w:r w:rsidRPr="00E8198F">
        <w:rPr>
          <w:color w:val="auto"/>
          <w:sz w:val="22"/>
        </w:rPr>
        <w:t xml:space="preserve">Résumé non technique; </w:t>
      </w:r>
    </w:p>
    <w:p w14:paraId="36E27712" w14:textId="77777777" w:rsidR="00E42A9A" w:rsidRPr="00E8198F" w:rsidRDefault="009534BB" w:rsidP="00E8198F">
      <w:pPr>
        <w:numPr>
          <w:ilvl w:val="0"/>
          <w:numId w:val="3"/>
        </w:numPr>
        <w:spacing w:line="276" w:lineRule="auto"/>
        <w:ind w:right="14" w:hanging="350"/>
        <w:rPr>
          <w:color w:val="auto"/>
          <w:sz w:val="22"/>
        </w:rPr>
      </w:pPr>
      <w:r w:rsidRPr="00E8198F">
        <w:rPr>
          <w:color w:val="auto"/>
          <w:sz w:val="22"/>
        </w:rPr>
        <w:t>Non-technical</w:t>
      </w:r>
      <w:r w:rsidR="00E42A9A" w:rsidRPr="00E8198F">
        <w:rPr>
          <w:color w:val="auto"/>
          <w:sz w:val="22"/>
        </w:rPr>
        <w:t xml:space="preserve"> summary</w:t>
      </w:r>
    </w:p>
    <w:p w14:paraId="28FEB9BE" w14:textId="7A156DD5" w:rsidR="00BC080D" w:rsidRPr="00E8198F" w:rsidRDefault="003D4079" w:rsidP="00E8198F">
      <w:pPr>
        <w:numPr>
          <w:ilvl w:val="0"/>
          <w:numId w:val="3"/>
        </w:numPr>
        <w:spacing w:line="276" w:lineRule="auto"/>
        <w:ind w:right="14" w:hanging="350"/>
        <w:rPr>
          <w:color w:val="auto"/>
          <w:sz w:val="22"/>
        </w:rPr>
      </w:pPr>
      <w:r w:rsidRPr="00E8198F">
        <w:rPr>
          <w:color w:val="auto"/>
          <w:sz w:val="22"/>
        </w:rPr>
        <w:t xml:space="preserve">Introduction; </w:t>
      </w:r>
    </w:p>
    <w:p w14:paraId="4F287D72" w14:textId="77777777" w:rsidR="00BC080D" w:rsidRPr="00E8198F" w:rsidRDefault="003D4079" w:rsidP="00E8198F">
      <w:pPr>
        <w:numPr>
          <w:ilvl w:val="0"/>
          <w:numId w:val="3"/>
        </w:numPr>
        <w:spacing w:line="276" w:lineRule="auto"/>
        <w:ind w:right="14" w:hanging="350"/>
        <w:rPr>
          <w:color w:val="auto"/>
          <w:sz w:val="22"/>
          <w:lang w:val="fr-FR"/>
        </w:rPr>
      </w:pPr>
      <w:r w:rsidRPr="00E8198F">
        <w:rPr>
          <w:color w:val="auto"/>
          <w:sz w:val="22"/>
          <w:lang w:val="fr-FR"/>
        </w:rPr>
        <w:t xml:space="preserve">Cadre politique, juridique et institutionnel ; </w:t>
      </w:r>
    </w:p>
    <w:p w14:paraId="5F616CEF" w14:textId="4684BE13" w:rsidR="00BC080D" w:rsidRPr="00E8198F" w:rsidRDefault="003D4079" w:rsidP="00E8198F">
      <w:pPr>
        <w:numPr>
          <w:ilvl w:val="0"/>
          <w:numId w:val="3"/>
        </w:numPr>
        <w:spacing w:line="276" w:lineRule="auto"/>
        <w:ind w:right="14" w:hanging="350"/>
        <w:rPr>
          <w:color w:val="auto"/>
          <w:sz w:val="22"/>
        </w:rPr>
      </w:pPr>
      <w:r w:rsidRPr="00E8198F">
        <w:rPr>
          <w:color w:val="auto"/>
          <w:sz w:val="22"/>
        </w:rPr>
        <w:t xml:space="preserve">Description du </w:t>
      </w:r>
      <w:r w:rsidR="00C06305" w:rsidRPr="00E8198F">
        <w:rPr>
          <w:color w:val="auto"/>
          <w:sz w:val="22"/>
        </w:rPr>
        <w:t>sous-</w:t>
      </w:r>
      <w:proofErr w:type="spellStart"/>
      <w:r w:rsidRPr="00E8198F">
        <w:rPr>
          <w:color w:val="auto"/>
          <w:sz w:val="22"/>
        </w:rPr>
        <w:t>projet</w:t>
      </w:r>
      <w:proofErr w:type="spellEnd"/>
      <w:r w:rsidRPr="00E8198F">
        <w:rPr>
          <w:color w:val="auto"/>
          <w:sz w:val="22"/>
        </w:rPr>
        <w:t xml:space="preserve">; </w:t>
      </w:r>
    </w:p>
    <w:p w14:paraId="379CE398" w14:textId="77777777" w:rsidR="00BC080D" w:rsidRPr="00E8198F" w:rsidRDefault="003D4079" w:rsidP="00E8198F">
      <w:pPr>
        <w:numPr>
          <w:ilvl w:val="0"/>
          <w:numId w:val="3"/>
        </w:numPr>
        <w:spacing w:line="276" w:lineRule="auto"/>
        <w:ind w:right="14" w:hanging="350"/>
        <w:rPr>
          <w:color w:val="auto"/>
          <w:sz w:val="22"/>
          <w:lang w:val="fr-FR"/>
        </w:rPr>
      </w:pPr>
      <w:r w:rsidRPr="00E8198F">
        <w:rPr>
          <w:color w:val="auto"/>
          <w:sz w:val="22"/>
          <w:lang w:val="fr-FR"/>
        </w:rPr>
        <w:t xml:space="preserve">Description de l'état initial de </w:t>
      </w:r>
      <w:r w:rsidR="00A11C5C" w:rsidRPr="00E8198F">
        <w:rPr>
          <w:color w:val="auto"/>
          <w:sz w:val="22"/>
          <w:lang w:val="fr-FR"/>
        </w:rPr>
        <w:t>l’environnement ;</w:t>
      </w:r>
    </w:p>
    <w:p w14:paraId="18D3FEBC" w14:textId="77777777" w:rsidR="00BC080D" w:rsidRPr="00E8198F" w:rsidRDefault="003D4079" w:rsidP="00E8198F">
      <w:pPr>
        <w:numPr>
          <w:ilvl w:val="0"/>
          <w:numId w:val="3"/>
        </w:numPr>
        <w:spacing w:line="276" w:lineRule="auto"/>
        <w:ind w:right="14" w:hanging="350"/>
        <w:rPr>
          <w:color w:val="auto"/>
          <w:sz w:val="22"/>
          <w:lang w:val="fr-FR"/>
        </w:rPr>
      </w:pPr>
      <w:r w:rsidRPr="00E8198F">
        <w:rPr>
          <w:color w:val="auto"/>
          <w:sz w:val="22"/>
          <w:lang w:val="fr-FR"/>
        </w:rPr>
        <w:t xml:space="preserve">Analyse des variantes du </w:t>
      </w:r>
      <w:r w:rsidR="00C06305" w:rsidRPr="00E8198F">
        <w:rPr>
          <w:color w:val="auto"/>
          <w:sz w:val="22"/>
          <w:lang w:val="fr-FR"/>
        </w:rPr>
        <w:t>sous-</w:t>
      </w:r>
      <w:r w:rsidRPr="00E8198F">
        <w:rPr>
          <w:color w:val="auto"/>
          <w:sz w:val="22"/>
          <w:lang w:val="fr-FR"/>
        </w:rPr>
        <w:t xml:space="preserve">projet ; </w:t>
      </w:r>
    </w:p>
    <w:p w14:paraId="17E034D6" w14:textId="77777777" w:rsidR="00BC080D" w:rsidRPr="00E8198F" w:rsidRDefault="003D4079" w:rsidP="00E8198F">
      <w:pPr>
        <w:numPr>
          <w:ilvl w:val="0"/>
          <w:numId w:val="3"/>
        </w:numPr>
        <w:spacing w:line="276" w:lineRule="auto"/>
        <w:ind w:right="14" w:hanging="350"/>
        <w:rPr>
          <w:color w:val="auto"/>
          <w:sz w:val="22"/>
          <w:lang w:val="fr-FR"/>
        </w:rPr>
      </w:pPr>
      <w:r w:rsidRPr="00E8198F">
        <w:rPr>
          <w:color w:val="auto"/>
          <w:sz w:val="22"/>
          <w:lang w:val="fr-FR"/>
        </w:rPr>
        <w:t xml:space="preserve">Identification et évaluation des Impacts du </w:t>
      </w:r>
      <w:r w:rsidR="00C06305" w:rsidRPr="00E8198F">
        <w:rPr>
          <w:color w:val="auto"/>
          <w:sz w:val="22"/>
          <w:lang w:val="fr-FR"/>
        </w:rPr>
        <w:t>sous-</w:t>
      </w:r>
      <w:r w:rsidRPr="00E8198F">
        <w:rPr>
          <w:color w:val="auto"/>
          <w:sz w:val="22"/>
          <w:lang w:val="fr-FR"/>
        </w:rPr>
        <w:t xml:space="preserve">projet sur les différents domaines de l'environnement ; </w:t>
      </w:r>
    </w:p>
    <w:p w14:paraId="0F57B49C" w14:textId="77777777" w:rsidR="00BC080D" w:rsidRPr="00E8198F" w:rsidRDefault="00C06305" w:rsidP="00E8198F">
      <w:pPr>
        <w:numPr>
          <w:ilvl w:val="0"/>
          <w:numId w:val="3"/>
        </w:numPr>
        <w:spacing w:line="276" w:lineRule="auto"/>
        <w:ind w:right="14" w:hanging="350"/>
        <w:rPr>
          <w:color w:val="auto"/>
          <w:sz w:val="22"/>
          <w:lang w:val="fr-FR"/>
        </w:rPr>
      </w:pPr>
      <w:r w:rsidRPr="00E8198F">
        <w:rPr>
          <w:color w:val="auto"/>
          <w:sz w:val="22"/>
          <w:lang w:val="fr-FR"/>
        </w:rPr>
        <w:t>Analyse et é</w:t>
      </w:r>
      <w:r w:rsidR="003D4079" w:rsidRPr="00E8198F">
        <w:rPr>
          <w:color w:val="auto"/>
          <w:sz w:val="22"/>
          <w:lang w:val="fr-FR"/>
        </w:rPr>
        <w:t xml:space="preserve">valuation des risques ; </w:t>
      </w:r>
    </w:p>
    <w:p w14:paraId="32B8875C" w14:textId="639074B4" w:rsidR="00BC080D" w:rsidRPr="00E8198F" w:rsidRDefault="003D4079" w:rsidP="00E8198F">
      <w:pPr>
        <w:numPr>
          <w:ilvl w:val="0"/>
          <w:numId w:val="3"/>
        </w:numPr>
        <w:spacing w:line="276" w:lineRule="auto"/>
        <w:ind w:right="14" w:hanging="350"/>
        <w:rPr>
          <w:color w:val="auto"/>
          <w:sz w:val="22"/>
          <w:lang w:val="fr-FR"/>
        </w:rPr>
      </w:pPr>
      <w:r w:rsidRPr="00E8198F">
        <w:rPr>
          <w:color w:val="auto"/>
          <w:sz w:val="22"/>
          <w:lang w:val="fr-FR"/>
        </w:rPr>
        <w:t>Plan de gestion environnementale et sociale (PGES)</w:t>
      </w:r>
      <w:r w:rsidR="00303AA0">
        <w:rPr>
          <w:color w:val="auto"/>
          <w:sz w:val="22"/>
          <w:lang w:val="fr-FR"/>
        </w:rPr>
        <w:t xml:space="preserve"> </w:t>
      </w:r>
      <w:r w:rsidRPr="00E8198F">
        <w:rPr>
          <w:color w:val="auto"/>
          <w:sz w:val="22"/>
          <w:lang w:val="fr-FR"/>
        </w:rPr>
        <w:t xml:space="preserve">; </w:t>
      </w:r>
    </w:p>
    <w:p w14:paraId="6C2DA139" w14:textId="77777777" w:rsidR="00A11C5C" w:rsidRPr="00E8198F" w:rsidRDefault="003D4079" w:rsidP="00E8198F">
      <w:pPr>
        <w:numPr>
          <w:ilvl w:val="0"/>
          <w:numId w:val="3"/>
        </w:numPr>
        <w:spacing w:line="276" w:lineRule="auto"/>
        <w:ind w:right="14" w:hanging="350"/>
        <w:rPr>
          <w:color w:val="auto"/>
          <w:sz w:val="22"/>
          <w:lang w:val="fr-FR"/>
        </w:rPr>
      </w:pPr>
      <w:r w:rsidRPr="00E8198F">
        <w:rPr>
          <w:color w:val="auto"/>
          <w:sz w:val="22"/>
          <w:lang w:val="fr-FR"/>
        </w:rPr>
        <w:t xml:space="preserve">Modalités de consultation </w:t>
      </w:r>
      <w:r w:rsidR="00A11C5C" w:rsidRPr="00E8198F">
        <w:rPr>
          <w:color w:val="auto"/>
          <w:sz w:val="22"/>
          <w:lang w:val="fr-FR"/>
        </w:rPr>
        <w:t>et de participation du public ;</w:t>
      </w:r>
      <w:r w:rsidRPr="00E8198F">
        <w:rPr>
          <w:rFonts w:eastAsia="Arial"/>
          <w:color w:val="auto"/>
          <w:sz w:val="22"/>
          <w:lang w:val="fr-FR"/>
        </w:rPr>
        <w:tab/>
      </w:r>
    </w:p>
    <w:p w14:paraId="2D8EE884" w14:textId="77777777" w:rsidR="00BC080D" w:rsidRPr="00E8198F" w:rsidRDefault="003D4079" w:rsidP="00E8198F">
      <w:pPr>
        <w:numPr>
          <w:ilvl w:val="0"/>
          <w:numId w:val="3"/>
        </w:numPr>
        <w:spacing w:line="276" w:lineRule="auto"/>
        <w:ind w:right="14" w:hanging="350"/>
        <w:rPr>
          <w:color w:val="auto"/>
          <w:sz w:val="22"/>
          <w:lang w:val="fr-FR"/>
        </w:rPr>
      </w:pPr>
      <w:r w:rsidRPr="00E8198F">
        <w:rPr>
          <w:color w:val="auto"/>
          <w:sz w:val="22"/>
          <w:lang w:val="fr-FR"/>
        </w:rPr>
        <w:t>Plan de fermet</w:t>
      </w:r>
      <w:r w:rsidR="00A11C5C" w:rsidRPr="00E8198F">
        <w:rPr>
          <w:color w:val="auto"/>
          <w:sz w:val="22"/>
          <w:lang w:val="fr-FR"/>
        </w:rPr>
        <w:t>ure et de restauration du site ;</w:t>
      </w:r>
    </w:p>
    <w:p w14:paraId="5E7ADD81" w14:textId="77777777" w:rsidR="00286443" w:rsidRPr="00E8198F" w:rsidRDefault="00286443" w:rsidP="00E8198F">
      <w:pPr>
        <w:numPr>
          <w:ilvl w:val="0"/>
          <w:numId w:val="3"/>
        </w:numPr>
        <w:spacing w:line="276" w:lineRule="auto"/>
        <w:ind w:right="14" w:hanging="350"/>
        <w:rPr>
          <w:color w:val="auto"/>
          <w:sz w:val="22"/>
          <w:lang w:val="fr-FR"/>
        </w:rPr>
      </w:pPr>
      <w:r w:rsidRPr="00E8198F">
        <w:rPr>
          <w:color w:val="auto"/>
          <w:sz w:val="22"/>
          <w:lang w:val="fr-FR"/>
        </w:rPr>
        <w:t>MGP proportionné au sous-projet</w:t>
      </w:r>
      <w:r w:rsidR="00A11C5C" w:rsidRPr="00E8198F">
        <w:rPr>
          <w:color w:val="auto"/>
          <w:sz w:val="22"/>
          <w:lang w:val="fr-FR"/>
        </w:rPr>
        <w:t> ;</w:t>
      </w:r>
    </w:p>
    <w:p w14:paraId="2A9077A1" w14:textId="77777777" w:rsidR="00286443" w:rsidRPr="00E8198F" w:rsidRDefault="00286443" w:rsidP="00E8198F">
      <w:pPr>
        <w:numPr>
          <w:ilvl w:val="0"/>
          <w:numId w:val="3"/>
        </w:numPr>
        <w:spacing w:line="276" w:lineRule="auto"/>
        <w:ind w:right="14" w:hanging="350"/>
        <w:rPr>
          <w:color w:val="auto"/>
          <w:sz w:val="22"/>
          <w:lang w:val="fr-FR"/>
        </w:rPr>
      </w:pPr>
      <w:r w:rsidRPr="00E8198F">
        <w:rPr>
          <w:color w:val="auto"/>
          <w:sz w:val="22"/>
          <w:lang w:val="fr-FR"/>
        </w:rPr>
        <w:t>Conclusion</w:t>
      </w:r>
      <w:r w:rsidR="00A11C5C" w:rsidRPr="00E8198F">
        <w:rPr>
          <w:color w:val="auto"/>
          <w:sz w:val="22"/>
          <w:lang w:val="fr-FR"/>
        </w:rPr>
        <w:t> ;</w:t>
      </w:r>
      <w:r w:rsidRPr="00E8198F">
        <w:rPr>
          <w:color w:val="auto"/>
          <w:sz w:val="22"/>
          <w:lang w:val="fr-FR"/>
        </w:rPr>
        <w:t xml:space="preserve"> </w:t>
      </w:r>
    </w:p>
    <w:p w14:paraId="034A2632" w14:textId="77777777" w:rsidR="00286443" w:rsidRPr="00E8198F" w:rsidRDefault="00286443" w:rsidP="00E8198F">
      <w:pPr>
        <w:numPr>
          <w:ilvl w:val="0"/>
          <w:numId w:val="3"/>
        </w:numPr>
        <w:spacing w:line="276" w:lineRule="auto"/>
        <w:ind w:right="14" w:hanging="350"/>
        <w:rPr>
          <w:color w:val="auto"/>
          <w:sz w:val="22"/>
          <w:lang w:val="fr-FR"/>
        </w:rPr>
      </w:pPr>
      <w:r w:rsidRPr="00E8198F">
        <w:rPr>
          <w:color w:val="auto"/>
          <w:sz w:val="22"/>
          <w:lang w:val="fr-FR"/>
        </w:rPr>
        <w:t>Annexes</w:t>
      </w:r>
      <w:r w:rsidR="00A11C5C" w:rsidRPr="00E8198F">
        <w:rPr>
          <w:color w:val="auto"/>
          <w:sz w:val="22"/>
          <w:lang w:val="fr-FR"/>
        </w:rPr>
        <w:t>.</w:t>
      </w:r>
    </w:p>
    <w:p w14:paraId="1E93E1EB" w14:textId="53D18C52" w:rsidR="00BC080D" w:rsidRPr="006F2B9D" w:rsidRDefault="00526A91" w:rsidP="00FF11B2">
      <w:pPr>
        <w:pStyle w:val="TITRE10"/>
        <w:numPr>
          <w:ilvl w:val="1"/>
          <w:numId w:val="181"/>
        </w:numPr>
        <w:tabs>
          <w:tab w:val="clear" w:pos="1440"/>
          <w:tab w:val="num" w:pos="1560"/>
        </w:tabs>
        <w:spacing w:before="0"/>
        <w:ind w:left="426" w:hanging="448"/>
        <w:rPr>
          <w:rFonts w:ascii="Times New Roman" w:hAnsi="Times New Roman"/>
          <w:sz w:val="22"/>
          <w:szCs w:val="22"/>
          <w:lang w:val="fr-FR"/>
        </w:rPr>
      </w:pPr>
      <w:r w:rsidRPr="00420DCF">
        <w:rPr>
          <w:lang w:val="fr-FR"/>
        </w:rPr>
        <w:br w:type="page"/>
      </w:r>
      <w:bookmarkStart w:id="92" w:name="_Toc129169743"/>
      <w:bookmarkStart w:id="93" w:name="_Toc139291087"/>
      <w:bookmarkStart w:id="94" w:name="_Toc139292043"/>
      <w:bookmarkStart w:id="95" w:name="_Toc139293012"/>
      <w:bookmarkStart w:id="96" w:name="_Toc139293431"/>
      <w:bookmarkStart w:id="97" w:name="_Toc139312003"/>
      <w:bookmarkStart w:id="98" w:name="_Toc151381736"/>
      <w:r w:rsidR="003D4079" w:rsidRPr="006F2B9D">
        <w:rPr>
          <w:rFonts w:ascii="Times New Roman" w:hAnsi="Times New Roman"/>
          <w:sz w:val="22"/>
          <w:szCs w:val="22"/>
          <w:lang w:val="fr-FR"/>
        </w:rPr>
        <w:lastRenderedPageBreak/>
        <w:t xml:space="preserve">CADRE POLITIQUE, JURIDIQUE ET </w:t>
      </w:r>
      <w:r w:rsidR="00AE4BAB" w:rsidRPr="006F2B9D">
        <w:rPr>
          <w:rFonts w:ascii="Times New Roman" w:hAnsi="Times New Roman"/>
          <w:sz w:val="22"/>
          <w:szCs w:val="22"/>
          <w:lang w:val="fr-FR"/>
        </w:rPr>
        <w:t>INSTITUTIONNEL</w:t>
      </w:r>
      <w:bookmarkEnd w:id="92"/>
      <w:bookmarkEnd w:id="93"/>
      <w:bookmarkEnd w:id="94"/>
      <w:bookmarkEnd w:id="95"/>
      <w:bookmarkEnd w:id="96"/>
      <w:bookmarkEnd w:id="97"/>
      <w:bookmarkEnd w:id="98"/>
    </w:p>
    <w:p w14:paraId="2A4EB449" w14:textId="629E7837" w:rsidR="00BC080D" w:rsidRPr="006F2B9D" w:rsidRDefault="003D4079" w:rsidP="00FF11B2">
      <w:pPr>
        <w:pStyle w:val="Titre2"/>
        <w:numPr>
          <w:ilvl w:val="1"/>
          <w:numId w:val="196"/>
        </w:numPr>
        <w:spacing w:after="0" w:line="271" w:lineRule="auto"/>
        <w:ind w:left="426" w:hanging="448"/>
        <w:rPr>
          <w:color w:val="auto"/>
          <w:sz w:val="22"/>
          <w:szCs w:val="20"/>
          <w:lang w:val="fr-FR"/>
        </w:rPr>
      </w:pPr>
      <w:bookmarkStart w:id="99" w:name="_Toc129169744"/>
      <w:bookmarkStart w:id="100" w:name="_Toc139291088"/>
      <w:bookmarkStart w:id="101" w:name="_Toc139292044"/>
      <w:bookmarkStart w:id="102" w:name="_Toc151381737"/>
      <w:r w:rsidRPr="006F2B9D">
        <w:rPr>
          <w:color w:val="auto"/>
          <w:sz w:val="22"/>
          <w:szCs w:val="20"/>
          <w:lang w:val="fr-FR"/>
        </w:rPr>
        <w:t>Cadre politique</w:t>
      </w:r>
      <w:bookmarkEnd w:id="99"/>
      <w:bookmarkEnd w:id="100"/>
      <w:bookmarkEnd w:id="101"/>
      <w:bookmarkEnd w:id="102"/>
      <w:r w:rsidRPr="006F2B9D">
        <w:rPr>
          <w:color w:val="auto"/>
          <w:sz w:val="22"/>
          <w:szCs w:val="20"/>
          <w:lang w:val="fr-FR"/>
        </w:rPr>
        <w:t xml:space="preserve">  </w:t>
      </w:r>
    </w:p>
    <w:p w14:paraId="28672C0A" w14:textId="77777777" w:rsidR="00E42A9A" w:rsidRPr="006F2B9D" w:rsidRDefault="003D4079" w:rsidP="009534BB">
      <w:pPr>
        <w:spacing w:after="49"/>
        <w:ind w:left="17" w:right="14"/>
        <w:rPr>
          <w:color w:val="auto"/>
          <w:sz w:val="22"/>
          <w:szCs w:val="20"/>
          <w:lang w:val="fr-FR"/>
        </w:rPr>
      </w:pPr>
      <w:r w:rsidRPr="006F2B9D">
        <w:rPr>
          <w:color w:val="auto"/>
          <w:sz w:val="22"/>
          <w:szCs w:val="20"/>
          <w:lang w:val="fr-FR"/>
        </w:rPr>
        <w:t>Le cadre politique relatif au sous-</w:t>
      </w:r>
      <w:r w:rsidR="00384690" w:rsidRPr="006F2B9D">
        <w:rPr>
          <w:color w:val="auto"/>
          <w:sz w:val="22"/>
          <w:szCs w:val="20"/>
          <w:lang w:val="fr-FR"/>
        </w:rPr>
        <w:t xml:space="preserve">projet de construction de l’abattoir de Bobo-Dioulasso comprend plusieurs documents d’orientation dans le </w:t>
      </w:r>
      <w:r w:rsidRPr="006F2B9D">
        <w:rPr>
          <w:color w:val="auto"/>
          <w:sz w:val="22"/>
          <w:szCs w:val="20"/>
          <w:lang w:val="fr-FR"/>
        </w:rPr>
        <w:t>secteur de l’élevage</w:t>
      </w:r>
      <w:r w:rsidR="00384690" w:rsidRPr="006F2B9D">
        <w:rPr>
          <w:color w:val="auto"/>
          <w:sz w:val="22"/>
          <w:szCs w:val="20"/>
          <w:lang w:val="fr-FR"/>
        </w:rPr>
        <w:t xml:space="preserve">, de l’environnement, de l’eau, de l’assainissement, de l’aménagement du territoire, </w:t>
      </w:r>
      <w:r w:rsidR="009534BB" w:rsidRPr="006F2B9D">
        <w:rPr>
          <w:color w:val="auto"/>
          <w:sz w:val="22"/>
          <w:szCs w:val="20"/>
          <w:lang w:val="fr-FR"/>
        </w:rPr>
        <w:t>du genre présenté</w:t>
      </w:r>
      <w:r w:rsidR="00384690" w:rsidRPr="006F2B9D">
        <w:rPr>
          <w:color w:val="auto"/>
          <w:sz w:val="22"/>
          <w:szCs w:val="20"/>
          <w:lang w:val="fr-FR"/>
        </w:rPr>
        <w:t xml:space="preserve"> dans les sections suivantes :</w:t>
      </w:r>
      <w:r w:rsidRPr="006F2B9D">
        <w:rPr>
          <w:color w:val="auto"/>
          <w:sz w:val="22"/>
          <w:szCs w:val="20"/>
          <w:lang w:val="fr-FR"/>
        </w:rPr>
        <w:t xml:space="preserve">  </w:t>
      </w:r>
    </w:p>
    <w:p w14:paraId="1911351B" w14:textId="5E7401B4" w:rsidR="00E42A9A" w:rsidRPr="006F2B9D" w:rsidRDefault="00E42A9A" w:rsidP="002E44E0">
      <w:pPr>
        <w:pStyle w:val="Titre3"/>
        <w:numPr>
          <w:ilvl w:val="2"/>
          <w:numId w:val="196"/>
        </w:numPr>
        <w:rPr>
          <w:sz w:val="22"/>
          <w:szCs w:val="20"/>
          <w:lang w:val="fr-FR"/>
        </w:rPr>
      </w:pPr>
      <w:bookmarkStart w:id="103" w:name="_Toc139291089"/>
      <w:bookmarkStart w:id="104" w:name="_Toc139292045"/>
      <w:r w:rsidRPr="006F2B9D">
        <w:rPr>
          <w:sz w:val="22"/>
          <w:szCs w:val="20"/>
          <w:lang w:val="fr-FR"/>
        </w:rPr>
        <w:t>Politique nationale de développement durable de l’élevage au Burkina Faso</w:t>
      </w:r>
      <w:bookmarkEnd w:id="103"/>
      <w:bookmarkEnd w:id="104"/>
    </w:p>
    <w:p w14:paraId="442F0C7F" w14:textId="77777777" w:rsidR="00E42A9A" w:rsidRPr="006F2B9D" w:rsidRDefault="00E42A9A" w:rsidP="00E42A9A">
      <w:pPr>
        <w:spacing w:after="0"/>
        <w:ind w:left="17" w:right="14"/>
        <w:rPr>
          <w:color w:val="auto"/>
          <w:sz w:val="22"/>
          <w:szCs w:val="20"/>
          <w:lang w:val="fr-FR"/>
        </w:rPr>
      </w:pPr>
      <w:r w:rsidRPr="006F2B9D">
        <w:rPr>
          <w:color w:val="auto"/>
          <w:sz w:val="22"/>
          <w:szCs w:val="20"/>
          <w:lang w:val="fr-FR"/>
        </w:rPr>
        <w:t xml:space="preserve">Le Burkina Faso a élaboré la Politique Nationale de Développement durable de l’Elevage (PNDEL) pour la période 2010-2025 dont l’objectif principal est de renforcer la contribution de l’élevage à la croissance de l’économie nationale et partant à la sécurité alimentaire et nutritionnelle, et à l’amélioration des conditions de vie des populations. Ses objectifs spécifiques sont : </w:t>
      </w:r>
    </w:p>
    <w:p w14:paraId="5BFF4D1C" w14:textId="77777777" w:rsidR="00E42A9A" w:rsidRPr="006F2B9D" w:rsidRDefault="00E42A9A" w:rsidP="00E42A9A">
      <w:pPr>
        <w:numPr>
          <w:ilvl w:val="0"/>
          <w:numId w:val="4"/>
        </w:numPr>
        <w:spacing w:after="0"/>
        <w:ind w:right="14" w:hanging="360"/>
        <w:rPr>
          <w:color w:val="auto"/>
          <w:sz w:val="22"/>
          <w:szCs w:val="20"/>
          <w:lang w:val="fr-FR"/>
        </w:rPr>
      </w:pPr>
      <w:r w:rsidRPr="006F2B9D">
        <w:rPr>
          <w:color w:val="auto"/>
          <w:sz w:val="22"/>
          <w:szCs w:val="20"/>
          <w:lang w:val="fr-FR"/>
        </w:rPr>
        <w:t xml:space="preserve">Développer les capacités des acteurs du sous-secteur à travers la création de capacités novatrices et le partenariat public-privé ;  </w:t>
      </w:r>
    </w:p>
    <w:p w14:paraId="6C3E175E" w14:textId="77777777" w:rsidR="00E42A9A" w:rsidRPr="006F2B9D" w:rsidRDefault="00E42A9A" w:rsidP="00E42A9A">
      <w:pPr>
        <w:numPr>
          <w:ilvl w:val="0"/>
          <w:numId w:val="4"/>
        </w:numPr>
        <w:ind w:right="14" w:hanging="360"/>
        <w:rPr>
          <w:color w:val="auto"/>
          <w:sz w:val="22"/>
          <w:szCs w:val="20"/>
          <w:lang w:val="fr-FR"/>
        </w:rPr>
      </w:pPr>
      <w:r w:rsidRPr="006F2B9D">
        <w:rPr>
          <w:color w:val="auto"/>
          <w:sz w:val="22"/>
          <w:szCs w:val="20"/>
          <w:lang w:val="fr-FR"/>
        </w:rPr>
        <w:t xml:space="preserve">Assurer la sécurité foncière et la gestion durable des ressources pastorales à travers le soutien à l’agro business et la création de zones d’intensification des productions animales (ranchs individuels et collectifs) ; </w:t>
      </w:r>
    </w:p>
    <w:p w14:paraId="25135614" w14:textId="77777777" w:rsidR="00E42A9A" w:rsidRPr="006F2B9D" w:rsidRDefault="00E42A9A" w:rsidP="00E42A9A">
      <w:pPr>
        <w:numPr>
          <w:ilvl w:val="0"/>
          <w:numId w:val="4"/>
        </w:numPr>
        <w:ind w:right="14" w:hanging="360"/>
        <w:rPr>
          <w:color w:val="auto"/>
          <w:sz w:val="22"/>
          <w:szCs w:val="20"/>
          <w:lang w:val="fr-FR"/>
        </w:rPr>
      </w:pPr>
      <w:r w:rsidRPr="006F2B9D">
        <w:rPr>
          <w:color w:val="auto"/>
          <w:sz w:val="22"/>
          <w:szCs w:val="20"/>
          <w:lang w:val="fr-FR"/>
        </w:rPr>
        <w:t xml:space="preserve">Accroître la productivité et les productions animales sur une base durable, à travers les investissements structurants dans les domaines de l’alimentation, de la génétique et de la santé animale ; </w:t>
      </w:r>
    </w:p>
    <w:p w14:paraId="71DA0A84" w14:textId="77777777" w:rsidR="00E42A9A" w:rsidRPr="006F2B9D" w:rsidRDefault="00E42A9A" w:rsidP="00E42A9A">
      <w:pPr>
        <w:numPr>
          <w:ilvl w:val="0"/>
          <w:numId w:val="4"/>
        </w:numPr>
        <w:spacing w:after="28"/>
        <w:ind w:right="14" w:hanging="360"/>
        <w:rPr>
          <w:color w:val="auto"/>
          <w:sz w:val="22"/>
          <w:szCs w:val="20"/>
          <w:lang w:val="fr-FR"/>
        </w:rPr>
      </w:pPr>
      <w:r w:rsidRPr="006F2B9D">
        <w:rPr>
          <w:color w:val="auto"/>
          <w:sz w:val="22"/>
          <w:szCs w:val="20"/>
          <w:lang w:val="fr-FR"/>
        </w:rPr>
        <w:t xml:space="preserve">Améliorer la compétitivité des produits animaux et renforcer la liaison entre la production et le marché, à travers la réalisation d’infrastructures marchandes structurantes, la promotion de la qualité nutritionnelle et sanitaire et d’activités promotionnelles.  </w:t>
      </w:r>
    </w:p>
    <w:p w14:paraId="54D24E35" w14:textId="77777777" w:rsidR="00E42A9A" w:rsidRPr="006F2B9D" w:rsidRDefault="00E42A9A" w:rsidP="00E42A9A">
      <w:pPr>
        <w:spacing w:after="166"/>
        <w:ind w:left="17" w:right="14"/>
        <w:rPr>
          <w:color w:val="auto"/>
          <w:sz w:val="22"/>
          <w:szCs w:val="20"/>
          <w:lang w:val="fr-FR"/>
        </w:rPr>
      </w:pPr>
      <w:r w:rsidRPr="006F2B9D">
        <w:rPr>
          <w:color w:val="auto"/>
          <w:sz w:val="22"/>
          <w:szCs w:val="20"/>
          <w:lang w:val="fr-FR"/>
        </w:rPr>
        <w:t xml:space="preserve">Le sous-projet d’abattoir de Bobo s’inscrit dans le cadre de cette politique notamment en ce qui concerne le dernier objectif ci-dessus mentionné. </w:t>
      </w:r>
    </w:p>
    <w:p w14:paraId="230F2298" w14:textId="4B9C1834" w:rsidR="00E42A9A" w:rsidRPr="006F2B9D" w:rsidRDefault="00E42A9A" w:rsidP="002E44E0">
      <w:pPr>
        <w:pStyle w:val="Titre3"/>
        <w:numPr>
          <w:ilvl w:val="2"/>
          <w:numId w:val="196"/>
        </w:numPr>
        <w:rPr>
          <w:sz w:val="22"/>
          <w:szCs w:val="20"/>
          <w:lang w:val="fr-FR"/>
        </w:rPr>
      </w:pPr>
      <w:bookmarkStart w:id="105" w:name="_Toc129169745"/>
      <w:bookmarkStart w:id="106" w:name="_Toc139291090"/>
      <w:bookmarkStart w:id="107" w:name="_Toc139292046"/>
      <w:r w:rsidRPr="006F2B9D">
        <w:rPr>
          <w:sz w:val="22"/>
          <w:szCs w:val="20"/>
          <w:lang w:val="fr-FR"/>
        </w:rPr>
        <w:t>Politique et Stratégie Nationale d’Assainissement (PSNA)</w:t>
      </w:r>
      <w:bookmarkEnd w:id="105"/>
      <w:bookmarkEnd w:id="106"/>
      <w:bookmarkEnd w:id="107"/>
      <w:r w:rsidRPr="006F2B9D">
        <w:rPr>
          <w:sz w:val="22"/>
          <w:szCs w:val="20"/>
          <w:lang w:val="fr-FR"/>
        </w:rPr>
        <w:t xml:space="preserve"> </w:t>
      </w:r>
    </w:p>
    <w:p w14:paraId="16AEE4CF" w14:textId="77777777" w:rsidR="00E42A9A" w:rsidRPr="006F2B9D" w:rsidRDefault="00E42A9A" w:rsidP="00E42A9A">
      <w:pPr>
        <w:ind w:left="0" w:right="14"/>
        <w:rPr>
          <w:color w:val="auto"/>
          <w:sz w:val="22"/>
          <w:szCs w:val="20"/>
          <w:lang w:val="fr-FR"/>
        </w:rPr>
      </w:pPr>
      <w:r w:rsidRPr="006F2B9D">
        <w:rPr>
          <w:color w:val="auto"/>
          <w:sz w:val="22"/>
          <w:szCs w:val="20"/>
          <w:lang w:val="fr-FR"/>
        </w:rPr>
        <w:t xml:space="preserve">Adoptée en juillet 2007, cette politique nationale d’assainissement est fondée sur la lettre d’intention de politique de développement humain durable et s’inscrit dans la politique nationale en matière d’environnement et intervient à un moment où la prise de conscience des questions d’assainissement est devenue importante pour les autorités nationales. </w:t>
      </w:r>
    </w:p>
    <w:p w14:paraId="4E8C8688" w14:textId="77777777" w:rsidR="00E42A9A" w:rsidRPr="006F2B9D" w:rsidRDefault="00E42A9A" w:rsidP="00E42A9A">
      <w:pPr>
        <w:spacing w:after="88"/>
        <w:ind w:left="17" w:right="14"/>
        <w:rPr>
          <w:color w:val="auto"/>
          <w:sz w:val="22"/>
          <w:szCs w:val="20"/>
          <w:lang w:val="fr-FR"/>
        </w:rPr>
      </w:pPr>
      <w:r w:rsidRPr="006F2B9D">
        <w:rPr>
          <w:color w:val="auto"/>
          <w:sz w:val="22"/>
          <w:szCs w:val="20"/>
          <w:lang w:val="fr-FR"/>
        </w:rPr>
        <w:t xml:space="preserve">Elle a pour objectif global de contribuer au développement durable en apportant des solutions appropriées aux problèmes liés à l’assainissement afin d’améliorer les conditions de vie et d’habitat des populations, de préserver leur santé et de protéger les ressources naturelles. La conception de l’abattoir de Bobo dans le cadre du PDCVIE devra intégrer les considérations de la PSNA en matière d’assainissement notamment la collecte et l’évacuation des eaux et autres effluents, la mise en place d’équipements de collecte des déchets solides, etc. Le présent sous-projet doit être en phase avec cette politique. </w:t>
      </w:r>
    </w:p>
    <w:p w14:paraId="0011E521" w14:textId="40738CFF" w:rsidR="00E42A9A" w:rsidRPr="006F2B9D" w:rsidRDefault="00E42A9A" w:rsidP="002E44E0">
      <w:pPr>
        <w:pStyle w:val="Titre3"/>
        <w:numPr>
          <w:ilvl w:val="2"/>
          <w:numId w:val="196"/>
        </w:numPr>
        <w:rPr>
          <w:sz w:val="22"/>
          <w:szCs w:val="20"/>
          <w:lang w:val="fr-FR"/>
        </w:rPr>
      </w:pPr>
      <w:bookmarkStart w:id="108" w:name="_Toc129169746"/>
      <w:bookmarkStart w:id="109" w:name="_Toc139291091"/>
      <w:bookmarkStart w:id="110" w:name="_Toc139292047"/>
      <w:r w:rsidRPr="006F2B9D">
        <w:rPr>
          <w:sz w:val="22"/>
          <w:szCs w:val="20"/>
          <w:lang w:val="fr-FR"/>
        </w:rPr>
        <w:t>Politique Nationale d’Aménagement du Territoire</w:t>
      </w:r>
      <w:bookmarkEnd w:id="108"/>
      <w:bookmarkEnd w:id="109"/>
      <w:bookmarkEnd w:id="110"/>
      <w:r w:rsidRPr="006F2B9D">
        <w:rPr>
          <w:sz w:val="22"/>
          <w:szCs w:val="20"/>
          <w:lang w:val="fr-FR"/>
        </w:rPr>
        <w:t xml:space="preserve"> </w:t>
      </w:r>
    </w:p>
    <w:p w14:paraId="498FCEAC" w14:textId="77777777" w:rsidR="00E42A9A" w:rsidRPr="006F2B9D" w:rsidRDefault="00E42A9A" w:rsidP="00E42A9A">
      <w:pPr>
        <w:ind w:left="17" w:right="14"/>
        <w:rPr>
          <w:color w:val="auto"/>
          <w:sz w:val="22"/>
          <w:szCs w:val="20"/>
          <w:lang w:val="fr-FR"/>
        </w:rPr>
      </w:pPr>
      <w:r w:rsidRPr="006F2B9D">
        <w:rPr>
          <w:color w:val="auto"/>
          <w:sz w:val="22"/>
          <w:szCs w:val="20"/>
          <w:lang w:val="fr-FR"/>
        </w:rPr>
        <w:t xml:space="preserve">Elle a été adoptée par décret n°2006-362/PRES/PM/MEDEV/MATD/MAHRH/MID/MECV. </w:t>
      </w:r>
    </w:p>
    <w:p w14:paraId="2CF8725B" w14:textId="77777777" w:rsidR="00E42A9A" w:rsidRPr="006F2B9D" w:rsidRDefault="00E42A9A" w:rsidP="00E42A9A">
      <w:pPr>
        <w:ind w:left="17" w:right="14"/>
        <w:rPr>
          <w:color w:val="auto"/>
          <w:sz w:val="22"/>
          <w:szCs w:val="20"/>
          <w:lang w:val="fr-FR"/>
        </w:rPr>
      </w:pPr>
      <w:r w:rsidRPr="006F2B9D">
        <w:rPr>
          <w:color w:val="auto"/>
          <w:sz w:val="22"/>
          <w:szCs w:val="20"/>
          <w:lang w:val="fr-FR"/>
        </w:rPr>
        <w:t xml:space="preserve">Elle constitue un guide d’orientation des études d’aménagement et des acteurs agissant sur le terrain, afin de traduire au plan spatial les orientations contenues dans l’étude nationale prospective 2025. Cette politique décline trois orientations fondamentales en lien avec le sous-projet de construction et d’exploitation de l’abattoir frigorifique moderne : </w:t>
      </w:r>
    </w:p>
    <w:p w14:paraId="5247D451" w14:textId="77777777" w:rsidR="00E42A9A" w:rsidRPr="006F2B9D" w:rsidRDefault="00E42A9A" w:rsidP="00E42A9A">
      <w:pPr>
        <w:numPr>
          <w:ilvl w:val="0"/>
          <w:numId w:val="5"/>
        </w:numPr>
        <w:spacing w:after="48"/>
        <w:ind w:right="14" w:hanging="276"/>
        <w:rPr>
          <w:color w:val="auto"/>
          <w:sz w:val="22"/>
          <w:szCs w:val="20"/>
          <w:lang w:val="fr-FR"/>
        </w:rPr>
      </w:pPr>
      <w:proofErr w:type="gramStart"/>
      <w:r w:rsidRPr="006F2B9D">
        <w:rPr>
          <w:color w:val="auto"/>
          <w:sz w:val="22"/>
          <w:szCs w:val="20"/>
          <w:lang w:val="fr-FR"/>
        </w:rPr>
        <w:t>le</w:t>
      </w:r>
      <w:proofErr w:type="gramEnd"/>
      <w:r w:rsidRPr="006F2B9D">
        <w:rPr>
          <w:color w:val="auto"/>
          <w:sz w:val="22"/>
          <w:szCs w:val="20"/>
          <w:lang w:val="fr-FR"/>
        </w:rPr>
        <w:t xml:space="preserve"> développement harmonieux et intégré des activités économiques sur le territoire qui fait que le choix de l’emplacement de l’Abattoir répond à une orientation nationale ; </w:t>
      </w:r>
    </w:p>
    <w:p w14:paraId="28A8F74D" w14:textId="77777777" w:rsidR="00E42A9A" w:rsidRPr="006F2B9D" w:rsidRDefault="00E42A9A" w:rsidP="00E42A9A">
      <w:pPr>
        <w:numPr>
          <w:ilvl w:val="0"/>
          <w:numId w:val="5"/>
        </w:numPr>
        <w:ind w:right="14" w:hanging="276"/>
        <w:rPr>
          <w:color w:val="auto"/>
          <w:sz w:val="22"/>
          <w:szCs w:val="20"/>
          <w:lang w:val="fr-FR"/>
        </w:rPr>
      </w:pPr>
      <w:proofErr w:type="gramStart"/>
      <w:r w:rsidRPr="006F2B9D">
        <w:rPr>
          <w:color w:val="auto"/>
          <w:sz w:val="22"/>
          <w:szCs w:val="20"/>
          <w:lang w:val="fr-FR"/>
        </w:rPr>
        <w:t>l’intégration</w:t>
      </w:r>
      <w:proofErr w:type="gramEnd"/>
      <w:r w:rsidRPr="006F2B9D">
        <w:rPr>
          <w:color w:val="auto"/>
          <w:sz w:val="22"/>
          <w:szCs w:val="20"/>
          <w:lang w:val="fr-FR"/>
        </w:rPr>
        <w:t xml:space="preserve"> sociale qui va prendre appui sur le socle culturel pour bâtir une société moderne; </w:t>
      </w:r>
    </w:p>
    <w:p w14:paraId="75241093" w14:textId="77777777" w:rsidR="00E42A9A" w:rsidRPr="006F2B9D" w:rsidRDefault="00E42A9A" w:rsidP="00E42A9A">
      <w:pPr>
        <w:numPr>
          <w:ilvl w:val="0"/>
          <w:numId w:val="5"/>
        </w:numPr>
        <w:spacing w:after="26" w:line="325" w:lineRule="auto"/>
        <w:ind w:right="14" w:hanging="276"/>
        <w:rPr>
          <w:color w:val="auto"/>
          <w:sz w:val="22"/>
          <w:szCs w:val="20"/>
          <w:lang w:val="fr-FR"/>
        </w:rPr>
      </w:pPr>
      <w:proofErr w:type="gramStart"/>
      <w:r w:rsidRPr="006F2B9D">
        <w:rPr>
          <w:color w:val="auto"/>
          <w:sz w:val="22"/>
          <w:szCs w:val="20"/>
          <w:lang w:val="fr-FR"/>
        </w:rPr>
        <w:t>la</w:t>
      </w:r>
      <w:proofErr w:type="gramEnd"/>
      <w:r w:rsidRPr="006F2B9D">
        <w:rPr>
          <w:color w:val="auto"/>
          <w:sz w:val="22"/>
          <w:szCs w:val="20"/>
          <w:lang w:val="fr-FR"/>
        </w:rPr>
        <w:t xml:space="preserve"> gestion durable du milieu naturel basée sur la sécurité foncière, la construction et la restauration des ressources naturelles dégradées et l’amélioration du cadre de vie. </w:t>
      </w:r>
    </w:p>
    <w:p w14:paraId="039CBBCF" w14:textId="77777777" w:rsidR="00E42A9A" w:rsidRPr="006F2B9D" w:rsidRDefault="00E42A9A" w:rsidP="00E42A9A">
      <w:pPr>
        <w:ind w:left="17" w:right="14"/>
        <w:rPr>
          <w:color w:val="auto"/>
          <w:sz w:val="22"/>
          <w:szCs w:val="20"/>
          <w:lang w:val="fr-FR"/>
        </w:rPr>
      </w:pPr>
      <w:r w:rsidRPr="006F2B9D">
        <w:rPr>
          <w:color w:val="auto"/>
          <w:sz w:val="22"/>
          <w:szCs w:val="20"/>
          <w:lang w:val="fr-FR"/>
        </w:rPr>
        <w:lastRenderedPageBreak/>
        <w:t xml:space="preserve">Les activités du PDCVIE telles que la structuration et professionnalisation des groupements d’éleveurs (OP/OE/GIE), la sécurisation foncière du </w:t>
      </w:r>
      <w:r w:rsidR="007E7EFC" w:rsidRPr="006F2B9D">
        <w:rPr>
          <w:color w:val="auto"/>
          <w:sz w:val="22"/>
          <w:szCs w:val="20"/>
          <w:lang w:val="fr-FR"/>
        </w:rPr>
        <w:t>site d’installation</w:t>
      </w:r>
      <w:r w:rsidRPr="006F2B9D">
        <w:rPr>
          <w:color w:val="auto"/>
          <w:sz w:val="22"/>
          <w:szCs w:val="20"/>
          <w:lang w:val="fr-FR"/>
        </w:rPr>
        <w:t xml:space="preserve"> du sous-projet, appui à la construction d'étables d'embouche, porcheries et poulaillers modernes sont des activités génératrices de revenus et qui sont en droites ligne avec les orientations fondamentales de cette politique.</w:t>
      </w:r>
    </w:p>
    <w:p w14:paraId="2EDDB6F6" w14:textId="22051F01" w:rsidR="00E42A9A" w:rsidRPr="006F2B9D" w:rsidRDefault="00E42A9A" w:rsidP="002E44E0">
      <w:pPr>
        <w:pStyle w:val="Titre3"/>
        <w:numPr>
          <w:ilvl w:val="2"/>
          <w:numId w:val="196"/>
        </w:numPr>
        <w:rPr>
          <w:sz w:val="22"/>
          <w:szCs w:val="20"/>
          <w:lang w:val="fr-FR"/>
        </w:rPr>
      </w:pPr>
      <w:bookmarkStart w:id="111" w:name="_Toc129169747"/>
      <w:bookmarkStart w:id="112" w:name="_Toc139291092"/>
      <w:bookmarkStart w:id="113" w:name="_Toc139292048"/>
      <w:r w:rsidRPr="006F2B9D">
        <w:rPr>
          <w:sz w:val="22"/>
          <w:szCs w:val="20"/>
          <w:lang w:val="fr-FR"/>
        </w:rPr>
        <w:t>Politique Nationale de l’Eau</w:t>
      </w:r>
      <w:bookmarkEnd w:id="111"/>
      <w:bookmarkEnd w:id="112"/>
      <w:bookmarkEnd w:id="113"/>
      <w:r w:rsidRPr="006F2B9D">
        <w:rPr>
          <w:sz w:val="22"/>
          <w:szCs w:val="20"/>
          <w:lang w:val="fr-FR"/>
        </w:rPr>
        <w:t xml:space="preserve"> </w:t>
      </w:r>
    </w:p>
    <w:p w14:paraId="0AC0CF24" w14:textId="1175F834" w:rsidR="00E42A9A" w:rsidRPr="006F2B9D" w:rsidRDefault="00E42A9A" w:rsidP="00E42A9A">
      <w:pPr>
        <w:spacing w:after="90"/>
        <w:ind w:left="0" w:right="14"/>
        <w:rPr>
          <w:color w:val="auto"/>
          <w:sz w:val="22"/>
          <w:szCs w:val="20"/>
          <w:lang w:val="fr-FR"/>
        </w:rPr>
      </w:pPr>
      <w:r w:rsidRPr="006F2B9D">
        <w:rPr>
          <w:rFonts w:eastAsia="Calibri"/>
          <w:color w:val="auto"/>
          <w:sz w:val="22"/>
          <w:lang w:val="fr-FR"/>
        </w:rPr>
        <w:t xml:space="preserve">La politique nationale en matière d’eau a fait l’objet d’un document intitulé « Politique et stratégies en matière d’eau » adoptée en 1995. L’objectif général de la politique nationale en matière d’eau est de « </w:t>
      </w:r>
      <w:r w:rsidRPr="006F2B9D">
        <w:rPr>
          <w:rFonts w:eastAsia="Calibri"/>
          <w:i/>
          <w:color w:val="auto"/>
          <w:sz w:val="22"/>
          <w:szCs w:val="20"/>
          <w:lang w:val="fr-FR"/>
        </w:rPr>
        <w:t>contribuer au développement durable en apportant des solutions appropriées aux problèmes liés à l’eau afin que celle-ci ne devienne pas un facteur limitant du développement socioéconomique</w:t>
      </w:r>
      <w:r w:rsidRPr="006F2B9D">
        <w:rPr>
          <w:rFonts w:eastAsia="Calibri"/>
          <w:color w:val="auto"/>
          <w:sz w:val="22"/>
          <w:lang w:val="fr-FR"/>
        </w:rPr>
        <w:t xml:space="preserve"> ». Les actions d’aménagement de périmètre de production (fourrage, eau, clôture en haie vive) au profit de l’élevage initiées par le PDCVIE entrent en droite ligne avec cette politique. Cependant, pour ce qui concerne le sous-projet de l’abattoir, on note une utilisation accrue de l’eau</w:t>
      </w:r>
      <w:r w:rsidR="009464DB" w:rsidRPr="006F2B9D">
        <w:rPr>
          <w:rFonts w:eastAsia="Calibri"/>
          <w:color w:val="auto"/>
          <w:sz w:val="22"/>
          <w:lang w:val="fr-FR"/>
        </w:rPr>
        <w:t>. Cette eau usée peut être source</w:t>
      </w:r>
      <w:r w:rsidR="00A24483" w:rsidRPr="006F2B9D">
        <w:rPr>
          <w:rFonts w:eastAsia="Calibri"/>
          <w:color w:val="auto"/>
          <w:sz w:val="22"/>
          <w:lang w:val="fr-FR"/>
        </w:rPr>
        <w:t xml:space="preserve"> </w:t>
      </w:r>
      <w:proofErr w:type="gramStart"/>
      <w:r w:rsidR="00A24483" w:rsidRPr="006F2B9D">
        <w:rPr>
          <w:rFonts w:eastAsia="Calibri"/>
          <w:color w:val="auto"/>
          <w:sz w:val="22"/>
          <w:lang w:val="fr-FR"/>
        </w:rPr>
        <w:t>de</w:t>
      </w:r>
      <w:r w:rsidR="009464DB" w:rsidRPr="006F2B9D">
        <w:rPr>
          <w:rFonts w:eastAsia="Calibri"/>
          <w:color w:val="auto"/>
          <w:sz w:val="22"/>
          <w:lang w:val="fr-FR"/>
        </w:rPr>
        <w:t xml:space="preserve"> </w:t>
      </w:r>
      <w:r w:rsidRPr="006F2B9D">
        <w:rPr>
          <w:color w:val="auto"/>
          <w:sz w:val="22"/>
          <w:szCs w:val="20"/>
          <w:lang w:val="fr-FR"/>
        </w:rPr>
        <w:t xml:space="preserve"> </w:t>
      </w:r>
      <w:r w:rsidR="009464DB" w:rsidRPr="006F2B9D">
        <w:rPr>
          <w:color w:val="auto"/>
          <w:sz w:val="22"/>
          <w:szCs w:val="20"/>
          <w:lang w:val="fr-FR"/>
        </w:rPr>
        <w:t>contamination</w:t>
      </w:r>
      <w:proofErr w:type="gramEnd"/>
      <w:r w:rsidR="009464DB" w:rsidRPr="006F2B9D">
        <w:rPr>
          <w:color w:val="auto"/>
          <w:sz w:val="22"/>
          <w:szCs w:val="20"/>
          <w:lang w:val="fr-FR"/>
        </w:rPr>
        <w:t xml:space="preserve"> de </w:t>
      </w:r>
      <w:r w:rsidRPr="006F2B9D">
        <w:rPr>
          <w:color w:val="auto"/>
          <w:sz w:val="22"/>
          <w:szCs w:val="20"/>
          <w:lang w:val="fr-FR"/>
        </w:rPr>
        <w:t>la qualité des ressources en eau</w:t>
      </w:r>
      <w:r w:rsidR="009464DB" w:rsidRPr="006F2B9D">
        <w:rPr>
          <w:color w:val="auto"/>
          <w:sz w:val="22"/>
          <w:szCs w:val="20"/>
          <w:lang w:val="fr-FR"/>
        </w:rPr>
        <w:t xml:space="preserve"> de surface comme souterraine</w:t>
      </w:r>
      <w:r w:rsidRPr="006F2B9D">
        <w:rPr>
          <w:color w:val="auto"/>
          <w:sz w:val="22"/>
          <w:szCs w:val="20"/>
          <w:lang w:val="fr-FR"/>
        </w:rPr>
        <w:t xml:space="preserve"> </w:t>
      </w:r>
      <w:r w:rsidR="009464DB" w:rsidRPr="006F2B9D">
        <w:rPr>
          <w:color w:val="auto"/>
          <w:sz w:val="22"/>
          <w:szCs w:val="20"/>
          <w:lang w:val="fr-FR"/>
        </w:rPr>
        <w:t xml:space="preserve">en cas de défaillance des conduites d’eau. </w:t>
      </w:r>
      <w:r w:rsidR="00A24483" w:rsidRPr="006F2B9D">
        <w:rPr>
          <w:color w:val="auto"/>
          <w:sz w:val="22"/>
          <w:szCs w:val="20"/>
          <w:lang w:val="fr-FR"/>
        </w:rPr>
        <w:t>L’</w:t>
      </w:r>
      <w:r w:rsidR="009464DB" w:rsidRPr="006F2B9D">
        <w:rPr>
          <w:color w:val="auto"/>
          <w:sz w:val="22"/>
          <w:szCs w:val="20"/>
          <w:lang w:val="fr-FR"/>
        </w:rPr>
        <w:t xml:space="preserve">eau contaminée  </w:t>
      </w:r>
      <w:r w:rsidRPr="006F2B9D">
        <w:rPr>
          <w:color w:val="auto"/>
          <w:sz w:val="22"/>
          <w:szCs w:val="20"/>
          <w:lang w:val="fr-FR"/>
        </w:rPr>
        <w:t xml:space="preserve"> </w:t>
      </w:r>
      <w:r w:rsidR="009464DB" w:rsidRPr="006F2B9D">
        <w:rPr>
          <w:color w:val="auto"/>
          <w:sz w:val="22"/>
          <w:szCs w:val="20"/>
          <w:lang w:val="fr-FR"/>
        </w:rPr>
        <w:t>à son tour peut in</w:t>
      </w:r>
      <w:r w:rsidRPr="006F2B9D">
        <w:rPr>
          <w:color w:val="auto"/>
          <w:sz w:val="22"/>
          <w:szCs w:val="20"/>
          <w:lang w:val="fr-FR"/>
        </w:rPr>
        <w:t>toxique</w:t>
      </w:r>
      <w:r w:rsidR="009464DB" w:rsidRPr="006F2B9D">
        <w:rPr>
          <w:color w:val="auto"/>
          <w:sz w:val="22"/>
          <w:szCs w:val="20"/>
          <w:lang w:val="fr-FR"/>
        </w:rPr>
        <w:t>r</w:t>
      </w:r>
      <w:r w:rsidRPr="006F2B9D">
        <w:rPr>
          <w:color w:val="auto"/>
          <w:sz w:val="22"/>
          <w:szCs w:val="20"/>
          <w:lang w:val="fr-FR"/>
        </w:rPr>
        <w:t xml:space="preserve"> les ressources halieutiques. Pour être en phase avec cette politique, une station d’épuration des eaux usées de l’abattoir </w:t>
      </w:r>
      <w:r w:rsidR="009464DB" w:rsidRPr="006F2B9D">
        <w:rPr>
          <w:color w:val="auto"/>
          <w:sz w:val="22"/>
          <w:szCs w:val="20"/>
          <w:lang w:val="fr-FR"/>
        </w:rPr>
        <w:t xml:space="preserve">est </w:t>
      </w:r>
      <w:r w:rsidRPr="006F2B9D">
        <w:rPr>
          <w:color w:val="auto"/>
          <w:sz w:val="22"/>
          <w:szCs w:val="20"/>
          <w:lang w:val="fr-FR"/>
        </w:rPr>
        <w:t>prévue et suivie.</w:t>
      </w:r>
    </w:p>
    <w:p w14:paraId="21D74E67" w14:textId="77777777" w:rsidR="00E42A9A" w:rsidRPr="006F2B9D" w:rsidRDefault="00E42A9A" w:rsidP="00E42A9A">
      <w:pPr>
        <w:spacing w:after="0" w:line="240" w:lineRule="auto"/>
        <w:rPr>
          <w:rFonts w:eastAsia="Calibri"/>
          <w:color w:val="auto"/>
          <w:sz w:val="14"/>
          <w:lang w:val="fr-FR"/>
        </w:rPr>
      </w:pPr>
    </w:p>
    <w:p w14:paraId="5BE79358" w14:textId="095DC3B8" w:rsidR="00E42A9A" w:rsidRPr="006F2B9D" w:rsidRDefault="00E42A9A" w:rsidP="002E44E0">
      <w:pPr>
        <w:pStyle w:val="Titre3"/>
        <w:numPr>
          <w:ilvl w:val="2"/>
          <w:numId w:val="196"/>
        </w:numPr>
        <w:rPr>
          <w:sz w:val="22"/>
          <w:szCs w:val="20"/>
          <w:lang w:val="fr-FR"/>
        </w:rPr>
      </w:pPr>
      <w:bookmarkStart w:id="114" w:name="_Toc129169748"/>
      <w:bookmarkStart w:id="115" w:name="_Toc139291093"/>
      <w:bookmarkStart w:id="116" w:name="_Toc139292049"/>
      <w:r w:rsidRPr="006F2B9D">
        <w:rPr>
          <w:sz w:val="22"/>
          <w:szCs w:val="20"/>
          <w:lang w:val="fr-FR"/>
        </w:rPr>
        <w:t>Politique Nationale d’Hygiène Publique (PNHP)</w:t>
      </w:r>
      <w:bookmarkEnd w:id="114"/>
      <w:bookmarkEnd w:id="115"/>
      <w:bookmarkEnd w:id="116"/>
      <w:r w:rsidRPr="006F2B9D">
        <w:rPr>
          <w:sz w:val="22"/>
          <w:szCs w:val="20"/>
          <w:lang w:val="fr-FR"/>
        </w:rPr>
        <w:t xml:space="preserve"> </w:t>
      </w:r>
    </w:p>
    <w:p w14:paraId="5E0C6D36" w14:textId="77777777" w:rsidR="00E42A9A" w:rsidRPr="006F2B9D" w:rsidRDefault="00E42A9A" w:rsidP="00E42A9A">
      <w:pPr>
        <w:ind w:left="17" w:right="14"/>
        <w:rPr>
          <w:color w:val="auto"/>
          <w:sz w:val="22"/>
          <w:szCs w:val="20"/>
          <w:lang w:val="fr-FR"/>
        </w:rPr>
      </w:pPr>
      <w:r w:rsidRPr="006F2B9D">
        <w:rPr>
          <w:color w:val="auto"/>
          <w:sz w:val="22"/>
          <w:szCs w:val="20"/>
          <w:lang w:val="fr-FR"/>
        </w:rPr>
        <w:t xml:space="preserve">Approuvée par le Gouvernement en mars 2003, la PNHP vise quatre objectifs principaux qui </w:t>
      </w:r>
      <w:proofErr w:type="gramStart"/>
      <w:r w:rsidRPr="006F2B9D">
        <w:rPr>
          <w:color w:val="auto"/>
          <w:sz w:val="22"/>
          <w:szCs w:val="20"/>
          <w:lang w:val="fr-FR"/>
        </w:rPr>
        <w:t>sont:</w:t>
      </w:r>
      <w:proofErr w:type="gramEnd"/>
      <w:r w:rsidRPr="006F2B9D">
        <w:rPr>
          <w:color w:val="auto"/>
          <w:sz w:val="22"/>
          <w:szCs w:val="20"/>
          <w:lang w:val="fr-FR"/>
        </w:rPr>
        <w:t xml:space="preserve"> </w:t>
      </w:r>
    </w:p>
    <w:p w14:paraId="1DC68D15" w14:textId="77777777" w:rsidR="00E42A9A" w:rsidRPr="006F2B9D" w:rsidRDefault="00E42A9A" w:rsidP="00E42A9A">
      <w:pPr>
        <w:numPr>
          <w:ilvl w:val="0"/>
          <w:numId w:val="6"/>
        </w:numPr>
        <w:ind w:right="14" w:hanging="348"/>
        <w:rPr>
          <w:color w:val="auto"/>
          <w:sz w:val="22"/>
          <w:szCs w:val="20"/>
          <w:lang w:val="fr-FR"/>
        </w:rPr>
      </w:pPr>
      <w:proofErr w:type="gramStart"/>
      <w:r w:rsidRPr="006F2B9D">
        <w:rPr>
          <w:color w:val="auto"/>
          <w:sz w:val="22"/>
          <w:szCs w:val="20"/>
          <w:lang w:val="fr-FR"/>
        </w:rPr>
        <w:t>assurer</w:t>
      </w:r>
      <w:proofErr w:type="gramEnd"/>
      <w:r w:rsidRPr="006F2B9D">
        <w:rPr>
          <w:color w:val="auto"/>
          <w:sz w:val="22"/>
          <w:szCs w:val="20"/>
          <w:lang w:val="fr-FR"/>
        </w:rPr>
        <w:t xml:space="preserve"> les conditions indispensables à la survie ; </w:t>
      </w:r>
    </w:p>
    <w:p w14:paraId="651F17A6" w14:textId="77777777" w:rsidR="00E42A9A" w:rsidRPr="006F2B9D" w:rsidRDefault="00E42A9A" w:rsidP="00E42A9A">
      <w:pPr>
        <w:numPr>
          <w:ilvl w:val="0"/>
          <w:numId w:val="6"/>
        </w:numPr>
        <w:ind w:right="14" w:hanging="348"/>
        <w:rPr>
          <w:color w:val="auto"/>
          <w:sz w:val="22"/>
          <w:szCs w:val="20"/>
          <w:lang w:val="fr-FR"/>
        </w:rPr>
      </w:pPr>
      <w:proofErr w:type="gramStart"/>
      <w:r w:rsidRPr="006F2B9D">
        <w:rPr>
          <w:color w:val="auto"/>
          <w:sz w:val="22"/>
          <w:szCs w:val="20"/>
          <w:lang w:val="fr-FR"/>
        </w:rPr>
        <w:t>prévenir</w:t>
      </w:r>
      <w:proofErr w:type="gramEnd"/>
      <w:r w:rsidRPr="006F2B9D">
        <w:rPr>
          <w:color w:val="auto"/>
          <w:sz w:val="22"/>
          <w:szCs w:val="20"/>
          <w:lang w:val="fr-FR"/>
        </w:rPr>
        <w:t xml:space="preserve"> les maladies et les intoxications ; </w:t>
      </w:r>
    </w:p>
    <w:p w14:paraId="74DB1DE8" w14:textId="77777777" w:rsidR="00E42A9A" w:rsidRPr="006F2B9D" w:rsidRDefault="00E42A9A" w:rsidP="00E42A9A">
      <w:pPr>
        <w:numPr>
          <w:ilvl w:val="0"/>
          <w:numId w:val="6"/>
        </w:numPr>
        <w:ind w:right="14" w:hanging="348"/>
        <w:rPr>
          <w:color w:val="auto"/>
          <w:sz w:val="22"/>
          <w:szCs w:val="20"/>
          <w:lang w:val="fr-FR"/>
        </w:rPr>
      </w:pPr>
      <w:proofErr w:type="gramStart"/>
      <w:r w:rsidRPr="006F2B9D">
        <w:rPr>
          <w:color w:val="auto"/>
          <w:sz w:val="22"/>
          <w:szCs w:val="20"/>
          <w:lang w:val="fr-FR"/>
        </w:rPr>
        <w:t>maintenir</w:t>
      </w:r>
      <w:proofErr w:type="gramEnd"/>
      <w:r w:rsidRPr="006F2B9D">
        <w:rPr>
          <w:color w:val="auto"/>
          <w:sz w:val="22"/>
          <w:szCs w:val="20"/>
          <w:lang w:val="fr-FR"/>
        </w:rPr>
        <w:t xml:space="preserve"> un climat favorable à la productivité des activités humaines ;</w:t>
      </w:r>
    </w:p>
    <w:p w14:paraId="15174EFC" w14:textId="77777777" w:rsidR="00E42A9A" w:rsidRPr="006F2B9D" w:rsidRDefault="00E42A9A" w:rsidP="00E42A9A">
      <w:pPr>
        <w:numPr>
          <w:ilvl w:val="0"/>
          <w:numId w:val="6"/>
        </w:numPr>
        <w:ind w:right="14" w:hanging="348"/>
        <w:rPr>
          <w:color w:val="auto"/>
          <w:sz w:val="22"/>
          <w:szCs w:val="20"/>
          <w:lang w:val="fr-FR"/>
        </w:rPr>
      </w:pPr>
      <w:proofErr w:type="gramStart"/>
      <w:r w:rsidRPr="006F2B9D">
        <w:rPr>
          <w:color w:val="auto"/>
          <w:sz w:val="22"/>
          <w:szCs w:val="20"/>
          <w:lang w:val="fr-FR"/>
        </w:rPr>
        <w:t>garantir</w:t>
      </w:r>
      <w:proofErr w:type="gramEnd"/>
      <w:r w:rsidRPr="006F2B9D">
        <w:rPr>
          <w:color w:val="auto"/>
          <w:sz w:val="22"/>
          <w:szCs w:val="20"/>
          <w:lang w:val="fr-FR"/>
        </w:rPr>
        <w:t xml:space="preserve"> le confort et la joie de vivre. </w:t>
      </w:r>
    </w:p>
    <w:p w14:paraId="3A3DDD35" w14:textId="77777777" w:rsidR="00E42A9A" w:rsidRPr="006F2B9D" w:rsidRDefault="00E42A9A" w:rsidP="00E42A9A">
      <w:pPr>
        <w:ind w:left="17" w:right="14"/>
        <w:rPr>
          <w:color w:val="auto"/>
          <w:sz w:val="22"/>
          <w:szCs w:val="20"/>
          <w:lang w:val="fr-FR"/>
        </w:rPr>
      </w:pPr>
      <w:r w:rsidRPr="006F2B9D">
        <w:rPr>
          <w:color w:val="auto"/>
          <w:sz w:val="22"/>
          <w:szCs w:val="20"/>
          <w:lang w:val="fr-FR"/>
        </w:rPr>
        <w:t>L’hygiène étant un aspect déterminant dans le cadre des projets de construction et d’exploitation des abattoirs frigorifiques modernes ; tout promoteur doit respecter les orientations nationales en matière d’hygiène telle que formulée dans la politique nationale d’hygiène publique. Pour être en phase avec cette politique, les locaux et matériels de l’abattoir devront être permanemment assainis en vue de garantir l’hygiène de la viande et des sous-produits d’abattoirs. Aussi, l’hygiène corporelle des manipulateurs et leurs visiteurs ainsi que leur santé doit être suivies.</w:t>
      </w:r>
    </w:p>
    <w:p w14:paraId="725C14EA" w14:textId="77777777" w:rsidR="00E42A9A" w:rsidRPr="006F2B9D" w:rsidRDefault="00E42A9A" w:rsidP="00E42A9A">
      <w:pPr>
        <w:spacing w:after="74"/>
        <w:ind w:left="17" w:right="14"/>
        <w:rPr>
          <w:color w:val="auto"/>
          <w:sz w:val="22"/>
          <w:szCs w:val="20"/>
          <w:lang w:val="fr-FR"/>
        </w:rPr>
      </w:pPr>
      <w:r w:rsidRPr="006F2B9D">
        <w:rPr>
          <w:color w:val="auto"/>
          <w:sz w:val="22"/>
          <w:szCs w:val="20"/>
          <w:lang w:val="fr-FR"/>
        </w:rPr>
        <w:t xml:space="preserve"> Cela nécessite également la gestion responsable des eaux usées, des déchets issus de l’abattage et ainsi que le drainage des eaux pluviales. </w:t>
      </w:r>
    </w:p>
    <w:p w14:paraId="519B4CF8" w14:textId="1D2168B8" w:rsidR="00E42A9A" w:rsidRPr="006F2B9D" w:rsidRDefault="00E42A9A" w:rsidP="002E44E0">
      <w:pPr>
        <w:pStyle w:val="Titre3"/>
        <w:numPr>
          <w:ilvl w:val="2"/>
          <w:numId w:val="196"/>
        </w:numPr>
        <w:rPr>
          <w:sz w:val="22"/>
          <w:szCs w:val="20"/>
          <w:lang w:val="fr-FR"/>
        </w:rPr>
      </w:pPr>
      <w:bookmarkStart w:id="117" w:name="_Toc129169749"/>
      <w:bookmarkStart w:id="118" w:name="_Toc139291094"/>
      <w:bookmarkStart w:id="119" w:name="_Toc139292050"/>
      <w:r w:rsidRPr="006F2B9D">
        <w:rPr>
          <w:sz w:val="22"/>
          <w:szCs w:val="20"/>
          <w:lang w:val="fr-FR"/>
        </w:rPr>
        <w:t>Politique nationale genre du Burkina Faso</w:t>
      </w:r>
      <w:bookmarkEnd w:id="117"/>
      <w:bookmarkEnd w:id="118"/>
      <w:bookmarkEnd w:id="119"/>
      <w:r w:rsidRPr="006F2B9D">
        <w:rPr>
          <w:sz w:val="22"/>
          <w:szCs w:val="20"/>
          <w:lang w:val="fr-FR"/>
        </w:rPr>
        <w:t xml:space="preserve"> </w:t>
      </w:r>
    </w:p>
    <w:p w14:paraId="4DE49897" w14:textId="77777777" w:rsidR="00E42A9A" w:rsidRPr="006F2B9D" w:rsidRDefault="00E42A9A" w:rsidP="00E42A9A">
      <w:pPr>
        <w:ind w:left="17" w:right="14"/>
        <w:rPr>
          <w:color w:val="auto"/>
          <w:sz w:val="22"/>
          <w:szCs w:val="20"/>
          <w:lang w:val="fr-FR"/>
        </w:rPr>
      </w:pPr>
      <w:r w:rsidRPr="006F2B9D">
        <w:rPr>
          <w:color w:val="auto"/>
          <w:sz w:val="22"/>
          <w:szCs w:val="20"/>
          <w:lang w:val="fr-FR"/>
        </w:rPr>
        <w:t xml:space="preserve">La Politique Nationale Genre (PNG) a été adoptée le 8 juillet 2009 avec pour objectif général de promouvoir un développement participatif et équitable des hommes et des femmes dans le respect de leurs droits fondamentaux. </w:t>
      </w:r>
      <w:r w:rsidR="00B13768" w:rsidRPr="006F2B9D">
        <w:rPr>
          <w:color w:val="auto"/>
          <w:sz w:val="22"/>
          <w:szCs w:val="20"/>
          <w:lang w:val="fr-FR"/>
        </w:rPr>
        <w:t>L</w:t>
      </w:r>
      <w:r w:rsidRPr="006F2B9D">
        <w:rPr>
          <w:color w:val="auto"/>
          <w:sz w:val="22"/>
          <w:szCs w:val="20"/>
          <w:lang w:val="fr-FR"/>
        </w:rPr>
        <w:t>’intégration du genre dans toute politique de développement est devenue une option retenue dans tous les documents de politique cadre et de plans d’action au Burkina Faso. Le sous-projet prendra en compte les préoccupations liées au genre dans ses activités, notamment en priorisant</w:t>
      </w:r>
      <w:r w:rsidR="00B13768" w:rsidRPr="006F2B9D">
        <w:rPr>
          <w:color w:val="auto"/>
          <w:sz w:val="22"/>
          <w:szCs w:val="20"/>
          <w:lang w:val="fr-FR"/>
        </w:rPr>
        <w:t xml:space="preserve"> le recrutement de</w:t>
      </w:r>
      <w:r w:rsidRPr="006F2B9D">
        <w:rPr>
          <w:color w:val="auto"/>
          <w:sz w:val="22"/>
          <w:szCs w:val="20"/>
          <w:lang w:val="fr-FR"/>
        </w:rPr>
        <w:t xml:space="preserve"> la main d’œuvre locale des personnes vulnérables </w:t>
      </w:r>
      <w:r w:rsidR="00B13768" w:rsidRPr="006F2B9D">
        <w:rPr>
          <w:color w:val="auto"/>
          <w:sz w:val="22"/>
          <w:szCs w:val="20"/>
          <w:lang w:val="fr-FR"/>
        </w:rPr>
        <w:t xml:space="preserve">pendant </w:t>
      </w:r>
      <w:proofErr w:type="gramStart"/>
      <w:r w:rsidR="00B13768" w:rsidRPr="006F2B9D">
        <w:rPr>
          <w:color w:val="auto"/>
          <w:sz w:val="22"/>
          <w:szCs w:val="20"/>
          <w:lang w:val="fr-FR"/>
        </w:rPr>
        <w:t xml:space="preserve">les </w:t>
      </w:r>
      <w:r w:rsidRPr="006F2B9D">
        <w:rPr>
          <w:color w:val="auto"/>
          <w:sz w:val="22"/>
          <w:szCs w:val="20"/>
          <w:lang w:val="fr-FR"/>
        </w:rPr>
        <w:t xml:space="preserve"> phase</w:t>
      </w:r>
      <w:r w:rsidR="00B13768" w:rsidRPr="006F2B9D">
        <w:rPr>
          <w:color w:val="auto"/>
          <w:sz w:val="22"/>
          <w:szCs w:val="20"/>
          <w:lang w:val="fr-FR"/>
        </w:rPr>
        <w:t>s</w:t>
      </w:r>
      <w:proofErr w:type="gramEnd"/>
      <w:r w:rsidR="00B13768" w:rsidRPr="006F2B9D">
        <w:rPr>
          <w:color w:val="auto"/>
          <w:sz w:val="22"/>
          <w:szCs w:val="20"/>
          <w:lang w:val="fr-FR"/>
        </w:rPr>
        <w:t xml:space="preserve"> de construction et </w:t>
      </w:r>
      <w:r w:rsidRPr="006F2B9D">
        <w:rPr>
          <w:color w:val="auto"/>
          <w:sz w:val="22"/>
          <w:szCs w:val="20"/>
          <w:lang w:val="fr-FR"/>
        </w:rPr>
        <w:t xml:space="preserve"> d’exploitation du sous-projet. </w:t>
      </w:r>
    </w:p>
    <w:p w14:paraId="55BEB22B" w14:textId="1A9747A0" w:rsidR="00E42A9A" w:rsidRPr="006F2B9D" w:rsidRDefault="00E42A9A" w:rsidP="002E44E0">
      <w:pPr>
        <w:pStyle w:val="Titre3"/>
        <w:numPr>
          <w:ilvl w:val="2"/>
          <w:numId w:val="196"/>
        </w:numPr>
        <w:rPr>
          <w:sz w:val="22"/>
          <w:szCs w:val="20"/>
          <w:lang w:val="fr-FR"/>
        </w:rPr>
      </w:pPr>
      <w:bookmarkStart w:id="120" w:name="_Toc129169750"/>
      <w:bookmarkStart w:id="121" w:name="_Toc139291095"/>
      <w:bookmarkStart w:id="122" w:name="_Toc139292051"/>
      <w:r w:rsidRPr="006F2B9D">
        <w:rPr>
          <w:sz w:val="22"/>
          <w:szCs w:val="20"/>
          <w:lang w:val="fr-FR"/>
        </w:rPr>
        <w:t>Politique sectorielle « Environnement, Eau et assainissement »</w:t>
      </w:r>
      <w:bookmarkEnd w:id="120"/>
      <w:bookmarkEnd w:id="121"/>
      <w:bookmarkEnd w:id="122"/>
    </w:p>
    <w:p w14:paraId="0FC6093F" w14:textId="77777777" w:rsidR="00E42A9A" w:rsidRPr="006F2B9D" w:rsidRDefault="00E42A9A" w:rsidP="00E42A9A">
      <w:pPr>
        <w:spacing w:after="30"/>
        <w:ind w:left="17" w:right="14"/>
        <w:rPr>
          <w:color w:val="auto"/>
          <w:sz w:val="22"/>
          <w:szCs w:val="20"/>
          <w:lang w:val="fr-FR"/>
        </w:rPr>
      </w:pPr>
      <w:r w:rsidRPr="006F2B9D">
        <w:rPr>
          <w:color w:val="auto"/>
          <w:sz w:val="22"/>
          <w:szCs w:val="20"/>
          <w:lang w:val="fr-FR"/>
        </w:rPr>
        <w:t>Partant des fondements et des défis du secteur, la vision de la politique est formulée comme suit : « </w:t>
      </w:r>
      <w:r w:rsidRPr="006F2B9D">
        <w:rPr>
          <w:i/>
          <w:color w:val="auto"/>
          <w:sz w:val="22"/>
          <w:szCs w:val="20"/>
          <w:lang w:val="fr-FR"/>
        </w:rPr>
        <w:t>A l’horizon 2027, les filles et fils du Burkina Faso ont un accès équitable à l’eau, à un cadre de vie sain et à un environnement de qualité</w:t>
      </w:r>
      <w:r w:rsidRPr="006F2B9D">
        <w:rPr>
          <w:color w:val="auto"/>
          <w:sz w:val="22"/>
          <w:szCs w:val="20"/>
          <w:lang w:val="fr-FR"/>
        </w:rPr>
        <w:t xml:space="preserve"> ». La PS-EEA est bâtie sur trois axes stratégiques : (i) la gestion durable de l’environnement ; (ii) la mobilisation et la gestion de l’eau et (iii) l’assainissement et l’amélioration du cadre de vie. Elle a été adoptée en novembre 2017. L’objectif global de cette politique est d’assurer un accès à l’eau, à un cadre de vie sain et de renforcer la gouvernance environnementale et le développement durable dans l’optique d’améliorer les conditions économiques et sociales des populations. Le PDCVIE participe à la mise en œuvre de la PS – EEA 2018 – 2027 en ce sens qu’il appuiera la gouvernance environnementale à travers le renforcement des capacités des acteurs dans </w:t>
      </w:r>
      <w:r w:rsidRPr="006F2B9D">
        <w:rPr>
          <w:color w:val="auto"/>
          <w:sz w:val="22"/>
          <w:szCs w:val="20"/>
          <w:lang w:val="fr-FR"/>
        </w:rPr>
        <w:lastRenderedPageBreak/>
        <w:t xml:space="preserve">l’application des textes règlementaires et législatifs dans le sous-secteur </w:t>
      </w:r>
      <w:r w:rsidR="007E7EFC" w:rsidRPr="006F2B9D">
        <w:rPr>
          <w:color w:val="auto"/>
          <w:sz w:val="22"/>
          <w:szCs w:val="20"/>
          <w:lang w:val="fr-FR"/>
        </w:rPr>
        <w:t>d’élevage.</w:t>
      </w:r>
      <w:r w:rsidRPr="006F2B9D">
        <w:rPr>
          <w:color w:val="auto"/>
          <w:sz w:val="22"/>
          <w:szCs w:val="20"/>
          <w:lang w:val="fr-FR"/>
        </w:rPr>
        <w:t xml:space="preserve"> Ainsi, le </w:t>
      </w:r>
      <w:r w:rsidR="00452020" w:rsidRPr="006F2B9D">
        <w:rPr>
          <w:color w:val="auto"/>
          <w:sz w:val="22"/>
          <w:szCs w:val="20"/>
          <w:lang w:val="fr-FR"/>
        </w:rPr>
        <w:t>sous-</w:t>
      </w:r>
      <w:r w:rsidRPr="006F2B9D">
        <w:rPr>
          <w:color w:val="auto"/>
          <w:sz w:val="22"/>
          <w:szCs w:val="20"/>
          <w:lang w:val="fr-FR"/>
        </w:rPr>
        <w:t>projet est en parfaite cohérence avec cette politique.</w:t>
      </w:r>
    </w:p>
    <w:p w14:paraId="3B5D5F66" w14:textId="0A3BA936" w:rsidR="00E42A9A" w:rsidRPr="006F2B9D" w:rsidRDefault="00E42A9A" w:rsidP="002E44E0">
      <w:pPr>
        <w:pStyle w:val="Titre3"/>
        <w:numPr>
          <w:ilvl w:val="2"/>
          <w:numId w:val="196"/>
        </w:numPr>
        <w:rPr>
          <w:sz w:val="22"/>
          <w:szCs w:val="20"/>
          <w:lang w:val="fr-FR"/>
        </w:rPr>
      </w:pPr>
      <w:bookmarkStart w:id="123" w:name="_Toc129169751"/>
      <w:bookmarkStart w:id="124" w:name="_Toc139291096"/>
      <w:bookmarkStart w:id="125" w:name="_Toc139292052"/>
      <w:r w:rsidRPr="006F2B9D">
        <w:rPr>
          <w:sz w:val="22"/>
          <w:szCs w:val="20"/>
          <w:lang w:val="fr-FR"/>
        </w:rPr>
        <w:t>Stratégie Nationale de promotion des Exportations (SNE)</w:t>
      </w:r>
      <w:bookmarkEnd w:id="123"/>
      <w:bookmarkEnd w:id="124"/>
      <w:bookmarkEnd w:id="125"/>
      <w:r w:rsidRPr="006F2B9D">
        <w:rPr>
          <w:sz w:val="22"/>
          <w:szCs w:val="20"/>
          <w:lang w:val="fr-FR"/>
        </w:rPr>
        <w:t xml:space="preserve"> </w:t>
      </w:r>
    </w:p>
    <w:p w14:paraId="082197A9" w14:textId="77777777" w:rsidR="00E42A9A" w:rsidRPr="006F2B9D" w:rsidRDefault="00E42A9A" w:rsidP="00E42A9A">
      <w:pPr>
        <w:ind w:left="17" w:right="14"/>
        <w:rPr>
          <w:color w:val="auto"/>
          <w:sz w:val="22"/>
          <w:szCs w:val="20"/>
          <w:lang w:val="fr-FR"/>
        </w:rPr>
      </w:pPr>
      <w:r w:rsidRPr="006F2B9D">
        <w:rPr>
          <w:color w:val="auto"/>
          <w:sz w:val="22"/>
          <w:szCs w:val="20"/>
          <w:lang w:val="fr-FR"/>
        </w:rPr>
        <w:t xml:space="preserve">La Stratégie nationale de promotion des exportations définit dix (10) filières prioritaires qui sont : (le sésame, le cajou, le karité, le bétail et viande, les cuirs et peaux, la mangue, l’oignon, la tomate, le textile et l’habillement et le miel) pour lesquelles il est prévu la réalisation des investissements dans le domaine de la transformation en vue d’augmenter leur valeur ajoutée. Elle vise à promouvoir les filières porteuses pour le potentiel commercial du Burkina Faso tant au niveau interne qu’externe. Elle ambitionne de diversifier les exportations à travers l’élargissement de la gamme des produits d’exportation, la conquête de nouveaux marchés et d’assurer aux produits burkinabè un environnement économique international propice à leur compétitivité. </w:t>
      </w:r>
    </w:p>
    <w:p w14:paraId="0BC3EC70" w14:textId="77777777" w:rsidR="00E42A9A" w:rsidRPr="006F2B9D" w:rsidRDefault="00E42A9A" w:rsidP="00E42A9A">
      <w:pPr>
        <w:spacing w:after="43"/>
        <w:ind w:left="17" w:right="14"/>
        <w:rPr>
          <w:color w:val="auto"/>
          <w:sz w:val="22"/>
          <w:szCs w:val="20"/>
          <w:lang w:val="fr-FR"/>
        </w:rPr>
      </w:pPr>
      <w:r w:rsidRPr="006F2B9D">
        <w:rPr>
          <w:color w:val="auto"/>
          <w:sz w:val="22"/>
          <w:szCs w:val="20"/>
          <w:lang w:val="fr-FR"/>
        </w:rPr>
        <w:t xml:space="preserve">L’exportation du bétail sur pied n’étant pas à forte valeur ajoutée, le PDCVIE à travers les sous- projets d’abattoir frigorifique moderne s’intègre parfaitement dans la vision de cette stratégie nationale.  </w:t>
      </w:r>
    </w:p>
    <w:p w14:paraId="76524772" w14:textId="0B187752" w:rsidR="00BF7A42" w:rsidRPr="006F2B9D" w:rsidRDefault="003D4079" w:rsidP="002E44E0">
      <w:pPr>
        <w:pStyle w:val="Titre3"/>
        <w:numPr>
          <w:ilvl w:val="2"/>
          <w:numId w:val="196"/>
        </w:numPr>
        <w:rPr>
          <w:sz w:val="22"/>
          <w:szCs w:val="20"/>
          <w:lang w:val="fr-FR"/>
        </w:rPr>
      </w:pPr>
      <w:bookmarkStart w:id="126" w:name="_Toc129169752"/>
      <w:bookmarkStart w:id="127" w:name="_Toc139291097"/>
      <w:bookmarkStart w:id="128" w:name="_Toc139292053"/>
      <w:r w:rsidRPr="006F2B9D">
        <w:rPr>
          <w:sz w:val="22"/>
          <w:szCs w:val="20"/>
          <w:lang w:val="fr-FR"/>
        </w:rPr>
        <w:t>P</w:t>
      </w:r>
      <w:r w:rsidR="006A650A" w:rsidRPr="006F2B9D">
        <w:rPr>
          <w:sz w:val="22"/>
          <w:szCs w:val="20"/>
          <w:lang w:val="fr-FR"/>
        </w:rPr>
        <w:t>lan</w:t>
      </w:r>
      <w:r w:rsidRPr="006F2B9D">
        <w:rPr>
          <w:sz w:val="22"/>
          <w:szCs w:val="20"/>
          <w:lang w:val="fr-FR"/>
        </w:rPr>
        <w:t xml:space="preserve"> National de Développement Économique et Social</w:t>
      </w:r>
      <w:r w:rsidR="00FC15AA" w:rsidRPr="006F2B9D">
        <w:rPr>
          <w:sz w:val="22"/>
          <w:szCs w:val="20"/>
          <w:lang w:val="fr-FR"/>
        </w:rPr>
        <w:t xml:space="preserve"> </w:t>
      </w:r>
      <w:r w:rsidR="002E44E0" w:rsidRPr="006F2B9D">
        <w:rPr>
          <w:sz w:val="22"/>
          <w:szCs w:val="20"/>
          <w:lang w:val="fr-FR"/>
        </w:rPr>
        <w:t>phase 2</w:t>
      </w:r>
      <w:bookmarkEnd w:id="126"/>
      <w:bookmarkEnd w:id="127"/>
      <w:bookmarkEnd w:id="128"/>
    </w:p>
    <w:p w14:paraId="4D8BDA8C" w14:textId="27EEACA7" w:rsidR="00BF7A42" w:rsidRPr="006F2B9D" w:rsidRDefault="00BF7A42" w:rsidP="00941FE6">
      <w:pPr>
        <w:spacing w:after="0" w:line="240" w:lineRule="auto"/>
        <w:ind w:left="6" w:hanging="6"/>
        <w:rPr>
          <w:color w:val="auto"/>
          <w:sz w:val="22"/>
          <w:lang w:val="fr-CA" w:eastAsia="fr-FR"/>
        </w:rPr>
      </w:pPr>
      <w:r w:rsidRPr="006F2B9D">
        <w:rPr>
          <w:color w:val="auto"/>
          <w:sz w:val="22"/>
          <w:lang w:val="fr-CA" w:eastAsia="fr-FR"/>
        </w:rPr>
        <w:t xml:space="preserve">Le Plan National de Développement </w:t>
      </w:r>
      <w:r w:rsidR="002E44E0" w:rsidRPr="006F2B9D">
        <w:rPr>
          <w:color w:val="auto"/>
          <w:sz w:val="22"/>
          <w:lang w:val="fr-CA" w:eastAsia="fr-FR"/>
        </w:rPr>
        <w:t>Économique</w:t>
      </w:r>
      <w:r w:rsidRPr="006F2B9D">
        <w:rPr>
          <w:color w:val="auto"/>
          <w:sz w:val="22"/>
          <w:lang w:val="fr-CA" w:eastAsia="fr-FR"/>
        </w:rPr>
        <w:t xml:space="preserve"> et Social phase 2 (PNDES II) est le référentiel en vigueur en matière d’orientation socioéconomique et environnementale du Burkina Faso dans la marche vers le développement. Il est élaboré pour une durée de 5 ans et couvre la période de 2021-2025. Il est un prolongement d’une première phase qui couvrait la période 2016-2020 avec des défis à relever dans le secteur de l’environnement et la gestion des ressources naturelles. Il vise à réformer les institutions, moderniser l'administration, à développer le capital humain et à dynamiser les secteurs porteurs d'économie et d'emplois. Ainsi, </w:t>
      </w:r>
      <w:r w:rsidR="00E51A4B" w:rsidRPr="006F2B9D">
        <w:rPr>
          <w:color w:val="auto"/>
          <w:sz w:val="22"/>
          <w:lang w:val="fr-CA" w:eastAsia="fr-FR"/>
        </w:rPr>
        <w:t>ce plan</w:t>
      </w:r>
      <w:r w:rsidRPr="006F2B9D">
        <w:rPr>
          <w:color w:val="auto"/>
          <w:sz w:val="22"/>
          <w:lang w:val="fr-CA" w:eastAsia="fr-FR"/>
        </w:rPr>
        <w:t xml:space="preserve"> vise à </w:t>
      </w:r>
      <w:r w:rsidR="00E51A4B" w:rsidRPr="006F2B9D">
        <w:rPr>
          <w:color w:val="auto"/>
          <w:sz w:val="22"/>
          <w:lang w:val="fr-CA" w:eastAsia="fr-FR"/>
        </w:rPr>
        <w:t>contribuer</w:t>
      </w:r>
      <w:r w:rsidRPr="006F2B9D">
        <w:rPr>
          <w:color w:val="auto"/>
          <w:sz w:val="22"/>
          <w:lang w:val="fr-CA" w:eastAsia="fr-FR"/>
        </w:rPr>
        <w:t xml:space="preserve"> à la réalisation d’une croissance forte et inclusive, au moyen de modes de consommation et de production durables.</w:t>
      </w:r>
    </w:p>
    <w:p w14:paraId="094C09B3" w14:textId="77777777" w:rsidR="00BF7A42" w:rsidRPr="006F2B9D" w:rsidRDefault="00BF7A42" w:rsidP="00941FE6">
      <w:pPr>
        <w:spacing w:after="0" w:line="240" w:lineRule="auto"/>
        <w:ind w:left="6" w:hanging="6"/>
        <w:rPr>
          <w:color w:val="auto"/>
          <w:sz w:val="22"/>
          <w:lang w:val="fr-CA" w:eastAsia="fr-FR"/>
        </w:rPr>
      </w:pPr>
      <w:r w:rsidRPr="006F2B9D">
        <w:rPr>
          <w:color w:val="auto"/>
          <w:sz w:val="22"/>
          <w:lang w:val="fr-CA" w:eastAsia="fr-FR"/>
        </w:rPr>
        <w:t>Pour ce faire le gouvernement a prévu dans l’axe 4</w:t>
      </w:r>
      <w:r w:rsidRPr="006F2B9D">
        <w:rPr>
          <w:rFonts w:ascii="Arial Narrow" w:hAnsi="Arial Narrow"/>
          <w:color w:val="auto"/>
          <w:sz w:val="22"/>
          <w:lang w:val="fr-FR"/>
        </w:rPr>
        <w:t xml:space="preserve"> </w:t>
      </w:r>
      <w:r w:rsidRPr="006F2B9D">
        <w:rPr>
          <w:i/>
          <w:color w:val="auto"/>
          <w:sz w:val="22"/>
          <w:lang w:val="fr-CA" w:eastAsia="fr-FR"/>
        </w:rPr>
        <w:t>« dynamiser les secteurs porteurs pour l'économie et les emplois »</w:t>
      </w:r>
      <w:r w:rsidRPr="006F2B9D">
        <w:rPr>
          <w:rFonts w:ascii="Arial Narrow" w:hAnsi="Arial Narrow"/>
          <w:color w:val="auto"/>
          <w:sz w:val="22"/>
          <w:lang w:val="fr-FR"/>
        </w:rPr>
        <w:t xml:space="preserve"> </w:t>
      </w:r>
      <w:r w:rsidRPr="006F2B9D">
        <w:rPr>
          <w:color w:val="auto"/>
          <w:sz w:val="22"/>
          <w:lang w:val="fr-CA" w:eastAsia="fr-FR"/>
        </w:rPr>
        <w:t>du PNDES II en son Objectif stratégique 4.1</w:t>
      </w:r>
      <w:r w:rsidRPr="006F2B9D">
        <w:rPr>
          <w:rFonts w:ascii="Arial Narrow" w:hAnsi="Arial Narrow"/>
          <w:color w:val="auto"/>
          <w:sz w:val="22"/>
          <w:lang w:val="fr-FR"/>
        </w:rPr>
        <w:t> </w:t>
      </w:r>
      <w:r w:rsidRPr="006F2B9D">
        <w:rPr>
          <w:i/>
          <w:color w:val="auto"/>
          <w:sz w:val="22"/>
          <w:lang w:val="fr-CA" w:eastAsia="fr-FR"/>
        </w:rPr>
        <w:t>« développer durablement un secteur agro-</w:t>
      </w:r>
      <w:proofErr w:type="spellStart"/>
      <w:r w:rsidRPr="006F2B9D">
        <w:rPr>
          <w:i/>
          <w:color w:val="auto"/>
          <w:sz w:val="22"/>
          <w:lang w:val="fr-CA" w:eastAsia="fr-FR"/>
        </w:rPr>
        <w:t>sylvo</w:t>
      </w:r>
      <w:proofErr w:type="spellEnd"/>
      <w:r w:rsidRPr="006F2B9D">
        <w:rPr>
          <w:i/>
          <w:color w:val="auto"/>
          <w:sz w:val="22"/>
          <w:lang w:val="fr-CA" w:eastAsia="fr-FR"/>
        </w:rPr>
        <w:t xml:space="preserve">-pastoral, faunique et halieutique productif et résilient, davantage orienté vers le marché </w:t>
      </w:r>
      <w:r w:rsidRPr="006F2B9D">
        <w:rPr>
          <w:color w:val="auto"/>
          <w:sz w:val="22"/>
          <w:lang w:val="fr-CA" w:eastAsia="fr-FR"/>
        </w:rPr>
        <w:t>». Deux effets sont attendus (EA) dans cet objectif stratégique</w:t>
      </w:r>
      <w:r w:rsidR="0019028F" w:rsidRPr="006F2B9D">
        <w:rPr>
          <w:color w:val="auto"/>
          <w:sz w:val="22"/>
          <w:lang w:val="fr-CA" w:eastAsia="fr-FR"/>
        </w:rPr>
        <w:t xml:space="preserve"> à savoir</w:t>
      </w:r>
      <w:r w:rsidRPr="006F2B9D">
        <w:rPr>
          <w:color w:val="auto"/>
          <w:sz w:val="22"/>
          <w:lang w:val="fr-CA" w:eastAsia="fr-FR"/>
        </w:rPr>
        <w:t> :</w:t>
      </w:r>
    </w:p>
    <w:p w14:paraId="451CCD87" w14:textId="77777777" w:rsidR="00BF7A42" w:rsidRPr="006F2B9D" w:rsidRDefault="00BF7A42" w:rsidP="00445AE9">
      <w:pPr>
        <w:pStyle w:val="Paragraphedeliste"/>
        <w:numPr>
          <w:ilvl w:val="0"/>
          <w:numId w:val="23"/>
        </w:numPr>
        <w:spacing w:after="160" w:line="259" w:lineRule="auto"/>
        <w:jc w:val="both"/>
        <w:rPr>
          <w:rFonts w:ascii="Times New Roman" w:eastAsia="Times New Roman" w:hAnsi="Times New Roman"/>
          <w:i/>
          <w:lang w:val="fr-CA" w:eastAsia="fr-FR"/>
        </w:rPr>
      </w:pPr>
      <w:r w:rsidRPr="006F2B9D">
        <w:rPr>
          <w:rFonts w:ascii="Times New Roman" w:eastAsia="Times New Roman" w:hAnsi="Times New Roman"/>
          <w:lang w:val="fr-CA" w:eastAsia="fr-FR"/>
        </w:rPr>
        <w:t>EA 4.1.1 :</w:t>
      </w:r>
      <w:r w:rsidRPr="006F2B9D">
        <w:rPr>
          <w:rFonts w:ascii="Times New Roman" w:hAnsi="Times New Roman"/>
          <w:lang w:val="fr-FR"/>
        </w:rPr>
        <w:t xml:space="preserve"> </w:t>
      </w:r>
      <w:r w:rsidRPr="006F2B9D">
        <w:rPr>
          <w:rFonts w:ascii="Times New Roman" w:eastAsia="Times New Roman" w:hAnsi="Times New Roman"/>
          <w:i/>
          <w:lang w:val="fr-CA" w:eastAsia="fr-FR"/>
        </w:rPr>
        <w:t>le secteur primaire contribue à la sécurité alimentaire, à la création d’emplois décents, à l'approvisionnement de l'agro-industrie nationale et est respectueux des principes de développement durable et</w:t>
      </w:r>
    </w:p>
    <w:p w14:paraId="7D05820A" w14:textId="77777777" w:rsidR="00BF7A42" w:rsidRPr="006F2B9D" w:rsidRDefault="00BF7A42" w:rsidP="00445AE9">
      <w:pPr>
        <w:pStyle w:val="Paragraphedeliste"/>
        <w:numPr>
          <w:ilvl w:val="0"/>
          <w:numId w:val="23"/>
        </w:numPr>
        <w:spacing w:after="160" w:line="259" w:lineRule="auto"/>
        <w:jc w:val="both"/>
        <w:rPr>
          <w:rFonts w:ascii="Times New Roman" w:eastAsia="Times New Roman" w:hAnsi="Times New Roman"/>
          <w:i/>
          <w:lang w:val="fr-CA" w:eastAsia="fr-FR"/>
        </w:rPr>
      </w:pPr>
      <w:r w:rsidRPr="006F2B9D">
        <w:rPr>
          <w:rFonts w:ascii="Times New Roman" w:eastAsia="Times New Roman" w:hAnsi="Times New Roman"/>
          <w:lang w:val="fr-CA" w:eastAsia="fr-FR"/>
        </w:rPr>
        <w:t>EA 4.1.2 :</w:t>
      </w:r>
      <w:r w:rsidRPr="006F2B9D">
        <w:rPr>
          <w:rFonts w:ascii="Times New Roman" w:eastAsia="Times New Roman" w:hAnsi="Times New Roman"/>
          <w:i/>
          <w:lang w:val="fr-CA" w:eastAsia="fr-FR"/>
        </w:rPr>
        <w:t xml:space="preserve"> la résilience des ménages agro-</w:t>
      </w:r>
      <w:proofErr w:type="spellStart"/>
      <w:r w:rsidRPr="006F2B9D">
        <w:rPr>
          <w:rFonts w:ascii="Times New Roman" w:eastAsia="Times New Roman" w:hAnsi="Times New Roman"/>
          <w:i/>
          <w:lang w:val="fr-CA" w:eastAsia="fr-FR"/>
        </w:rPr>
        <w:t>sylvo</w:t>
      </w:r>
      <w:proofErr w:type="spellEnd"/>
      <w:r w:rsidRPr="006F2B9D">
        <w:rPr>
          <w:rFonts w:ascii="Times New Roman" w:eastAsia="Times New Roman" w:hAnsi="Times New Roman"/>
          <w:i/>
          <w:lang w:val="fr-CA" w:eastAsia="fr-FR"/>
        </w:rPr>
        <w:t>-pastoraux, fauniques et halieutiques aux aléas climatiques est renforcée.</w:t>
      </w:r>
    </w:p>
    <w:p w14:paraId="575ABD35" w14:textId="579EB5E1" w:rsidR="00705CBA" w:rsidRPr="006F2B9D" w:rsidRDefault="00BF7A42" w:rsidP="00BF7A42">
      <w:pPr>
        <w:spacing w:after="0" w:line="240" w:lineRule="auto"/>
        <w:rPr>
          <w:color w:val="auto"/>
          <w:sz w:val="22"/>
          <w:lang w:val="fr-CA" w:eastAsia="fr-FR"/>
        </w:rPr>
      </w:pPr>
      <w:r w:rsidRPr="006F2B9D">
        <w:rPr>
          <w:color w:val="auto"/>
          <w:sz w:val="22"/>
          <w:lang w:val="fr-CA" w:eastAsia="fr-FR"/>
        </w:rPr>
        <w:t>Les activités du sous-projet de l’abattoir moderne de Bobo</w:t>
      </w:r>
      <w:r w:rsidR="00FC15AA" w:rsidRPr="006F2B9D">
        <w:rPr>
          <w:color w:val="auto"/>
          <w:sz w:val="22"/>
          <w:lang w:val="fr-CA" w:eastAsia="fr-FR"/>
        </w:rPr>
        <w:t xml:space="preserve"> </w:t>
      </w:r>
      <w:r w:rsidR="0019028F" w:rsidRPr="006F2B9D">
        <w:rPr>
          <w:color w:val="auto"/>
          <w:sz w:val="22"/>
          <w:lang w:val="fr-CA" w:eastAsia="fr-FR"/>
        </w:rPr>
        <w:t xml:space="preserve">dans le cadre du PDCVIE </w:t>
      </w:r>
      <w:r w:rsidR="00FC15AA" w:rsidRPr="006F2B9D">
        <w:rPr>
          <w:color w:val="auto"/>
          <w:sz w:val="22"/>
          <w:lang w:val="fr-CA" w:eastAsia="fr-FR"/>
        </w:rPr>
        <w:t xml:space="preserve">contribuera donc à l’atteinte de </w:t>
      </w:r>
      <w:r w:rsidR="0019028F" w:rsidRPr="006F2B9D">
        <w:rPr>
          <w:color w:val="auto"/>
          <w:sz w:val="22"/>
          <w:lang w:val="fr-CA" w:eastAsia="fr-FR"/>
        </w:rPr>
        <w:t>l’</w:t>
      </w:r>
      <w:r w:rsidR="00FC15AA" w:rsidRPr="006F2B9D">
        <w:rPr>
          <w:color w:val="auto"/>
          <w:sz w:val="22"/>
          <w:lang w:val="fr-CA" w:eastAsia="fr-FR"/>
        </w:rPr>
        <w:t xml:space="preserve">objectif </w:t>
      </w:r>
      <w:r w:rsidR="0019028F" w:rsidRPr="006F2B9D">
        <w:rPr>
          <w:color w:val="auto"/>
          <w:sz w:val="22"/>
          <w:lang w:val="fr-CA" w:eastAsia="fr-FR"/>
        </w:rPr>
        <w:t xml:space="preserve">stratégique 4.1 à travers les deux EA mentionnés </w:t>
      </w:r>
      <w:r w:rsidR="00FC15AA" w:rsidRPr="006F2B9D">
        <w:rPr>
          <w:color w:val="auto"/>
          <w:sz w:val="22"/>
          <w:lang w:val="fr-CA" w:eastAsia="fr-FR"/>
        </w:rPr>
        <w:t xml:space="preserve">du PNDES II. </w:t>
      </w:r>
      <w:r w:rsidR="0019028F" w:rsidRPr="006F2B9D">
        <w:rPr>
          <w:color w:val="auto"/>
          <w:sz w:val="22"/>
          <w:lang w:val="fr-CA" w:eastAsia="fr-FR"/>
        </w:rPr>
        <w:t xml:space="preserve">En contribuant au </w:t>
      </w:r>
      <w:r w:rsidR="00FC15AA" w:rsidRPr="006F2B9D">
        <w:rPr>
          <w:color w:val="auto"/>
          <w:sz w:val="22"/>
          <w:lang w:val="fr-CA" w:eastAsia="fr-FR"/>
        </w:rPr>
        <w:t>développement de la chaine de valeur intégrée du sous-secteur de l’élevage</w:t>
      </w:r>
      <w:r w:rsidR="0019028F" w:rsidRPr="006F2B9D">
        <w:rPr>
          <w:color w:val="auto"/>
          <w:sz w:val="22"/>
          <w:lang w:val="fr-CA" w:eastAsia="fr-FR"/>
        </w:rPr>
        <w:t xml:space="preserve">, les </w:t>
      </w:r>
      <w:r w:rsidR="00FC15AA" w:rsidRPr="006F2B9D">
        <w:rPr>
          <w:color w:val="auto"/>
          <w:sz w:val="22"/>
          <w:lang w:val="fr-CA" w:eastAsia="fr-FR"/>
        </w:rPr>
        <w:t xml:space="preserve">orientations </w:t>
      </w:r>
      <w:r w:rsidR="0019028F" w:rsidRPr="006F2B9D">
        <w:rPr>
          <w:color w:val="auto"/>
          <w:sz w:val="22"/>
          <w:lang w:val="fr-CA" w:eastAsia="fr-FR"/>
        </w:rPr>
        <w:t>du PNDES II avec les investissements seront cohérents avec</w:t>
      </w:r>
      <w:r w:rsidR="00FC15AA" w:rsidRPr="006F2B9D">
        <w:rPr>
          <w:color w:val="auto"/>
          <w:sz w:val="22"/>
          <w:lang w:val="fr-CA" w:eastAsia="fr-FR"/>
        </w:rPr>
        <w:t xml:space="preserve"> la dynamisation des secteurs porteurs pour l'économie et l'emploi. </w:t>
      </w:r>
    </w:p>
    <w:p w14:paraId="4F197298" w14:textId="77777777" w:rsidR="008623DD" w:rsidRPr="006F2B9D" w:rsidRDefault="008623DD" w:rsidP="00BF7A42">
      <w:pPr>
        <w:spacing w:after="0" w:line="240" w:lineRule="auto"/>
        <w:rPr>
          <w:color w:val="auto"/>
          <w:sz w:val="22"/>
          <w:lang w:val="fr-CA" w:eastAsia="fr-FR"/>
        </w:rPr>
      </w:pPr>
    </w:p>
    <w:p w14:paraId="1E4E10FB" w14:textId="24518AF1" w:rsidR="008623DD" w:rsidRPr="006F2B9D" w:rsidRDefault="008623DD" w:rsidP="002E44E0">
      <w:pPr>
        <w:pStyle w:val="Titre3"/>
        <w:numPr>
          <w:ilvl w:val="2"/>
          <w:numId w:val="196"/>
        </w:numPr>
        <w:rPr>
          <w:sz w:val="22"/>
          <w:lang w:val="fr-FR"/>
        </w:rPr>
      </w:pPr>
      <w:bookmarkStart w:id="129" w:name="_Toc129169753"/>
      <w:bookmarkStart w:id="130" w:name="_Toc139291098"/>
      <w:bookmarkStart w:id="131" w:name="_Toc139292054"/>
      <w:r w:rsidRPr="006F2B9D">
        <w:rPr>
          <w:sz w:val="22"/>
          <w:lang w:val="fr-FR"/>
        </w:rPr>
        <w:t>Plan d’Actions et Programmes d’Investissement du Secteur de l’Elevage</w:t>
      </w:r>
      <w:bookmarkEnd w:id="129"/>
      <w:bookmarkEnd w:id="130"/>
      <w:bookmarkEnd w:id="131"/>
    </w:p>
    <w:p w14:paraId="33EE25E8" w14:textId="77777777" w:rsidR="008623DD" w:rsidRPr="006F2B9D" w:rsidRDefault="008623DD" w:rsidP="008623DD">
      <w:pPr>
        <w:spacing w:after="163"/>
        <w:ind w:left="17" w:right="14"/>
        <w:rPr>
          <w:color w:val="auto"/>
          <w:sz w:val="22"/>
          <w:lang w:val="fr-FR"/>
        </w:rPr>
      </w:pPr>
      <w:r w:rsidRPr="006F2B9D">
        <w:rPr>
          <w:color w:val="auto"/>
          <w:sz w:val="22"/>
          <w:lang w:val="fr-FR"/>
        </w:rPr>
        <w:t xml:space="preserve">Le Plan d’Actions et Programme d’investissements du Secteur de l’Elevage (PAPISE) est une opérationnalisation de la PNDEL et devrait s’exécuter au cours de la période 2010-2015. Il compte douze (12) programmes déclinés à partir des quatre (4) axes de la politique qui sont : i) des capacités des acteurs du sous-secteur, ii) sécurisation et la gestion durable des ressources pastorales, iii) accroissement de la productivité et des productions animales, et iv) amélioration de la compétitivité et la mise en marché des produits animaux. </w:t>
      </w:r>
    </w:p>
    <w:p w14:paraId="5230FC03" w14:textId="6E45E368" w:rsidR="008623DD" w:rsidRPr="006F2B9D" w:rsidRDefault="008623DD" w:rsidP="008623DD">
      <w:pPr>
        <w:spacing w:after="209"/>
        <w:ind w:left="17" w:right="14"/>
        <w:rPr>
          <w:color w:val="auto"/>
          <w:sz w:val="22"/>
          <w:lang w:val="fr-FR"/>
        </w:rPr>
      </w:pPr>
      <w:r w:rsidRPr="006F2B9D">
        <w:rPr>
          <w:color w:val="auto"/>
          <w:sz w:val="22"/>
          <w:lang w:val="fr-FR"/>
        </w:rPr>
        <w:t xml:space="preserve">Le Plan d’Actions et Programme d’investissements du Secteur de l’Elevage au Burkina Faso (PAPISE) est un outil opérationnel de la Note d’Orientation adoptée en septembre 2010 et de la Politique Nationale de Développement Durable de l’Elevage. La note d’orientation vise à l’horizon </w:t>
      </w:r>
      <w:proofErr w:type="gramStart"/>
      <w:r w:rsidRPr="006F2B9D">
        <w:rPr>
          <w:color w:val="auto"/>
          <w:sz w:val="22"/>
          <w:lang w:val="fr-FR"/>
        </w:rPr>
        <w:t>2025«un</w:t>
      </w:r>
      <w:proofErr w:type="gramEnd"/>
      <w:r w:rsidRPr="006F2B9D">
        <w:rPr>
          <w:color w:val="auto"/>
          <w:sz w:val="22"/>
          <w:lang w:val="fr-FR"/>
        </w:rPr>
        <w:t xml:space="preserve"> élevage compétitif et respectueux de l’environnement autour duquel s’organisent de véritables chaînes de </w:t>
      </w:r>
      <w:r w:rsidRPr="006F2B9D">
        <w:rPr>
          <w:color w:val="auto"/>
          <w:sz w:val="22"/>
          <w:lang w:val="fr-FR"/>
        </w:rPr>
        <w:lastRenderedPageBreak/>
        <w:t>valeurs portées par des filières professionnelles, tournées vers le marché et qui contribuent davantage aussi bien à la sécurité alimentaire qu’à l’amélioration du niveau de bien-être des burkinabè</w:t>
      </w:r>
      <w:r w:rsidR="00303AA0">
        <w:rPr>
          <w:color w:val="auto"/>
          <w:sz w:val="22"/>
          <w:lang w:val="fr-FR"/>
        </w:rPr>
        <w:t xml:space="preserve"> </w:t>
      </w:r>
      <w:r w:rsidRPr="006F2B9D">
        <w:rPr>
          <w:color w:val="auto"/>
          <w:sz w:val="22"/>
          <w:lang w:val="fr-FR"/>
        </w:rPr>
        <w:t xml:space="preserve">».  </w:t>
      </w:r>
    </w:p>
    <w:p w14:paraId="3C40EAEA" w14:textId="77777777" w:rsidR="008623DD" w:rsidRPr="006F2B9D" w:rsidRDefault="008623DD" w:rsidP="008623DD">
      <w:pPr>
        <w:spacing w:after="210"/>
        <w:ind w:left="17" w:right="14"/>
        <w:rPr>
          <w:color w:val="auto"/>
          <w:sz w:val="22"/>
          <w:lang w:val="fr-FR"/>
        </w:rPr>
      </w:pPr>
      <w:r w:rsidRPr="006F2B9D">
        <w:rPr>
          <w:color w:val="auto"/>
          <w:sz w:val="22"/>
          <w:lang w:val="fr-FR"/>
        </w:rPr>
        <w:t xml:space="preserve">Le Plan d’actions et programme d’investissements du sous-secteur de l’élevage (PAPISE) a pour objet d’améliorer les contributions de l’élevage à la balance des paiements, la valeur ajoutée et à la sécurité alimentaire et nutritionnelle des populations. Pour ce plan, l’élevage occupe une place stratégique basique et constitue un cadre de référence au plan national pour les initiatives de développement et les interventions futures dans le domaine de l’élevage. Parmi les leviers stratégiques du PAPISE figurent l’amélioration de la productivité des animaux et de la compétitivité et l’accès aux marchés domestiques et extérieurs. </w:t>
      </w:r>
    </w:p>
    <w:p w14:paraId="2180D519" w14:textId="77777777" w:rsidR="008623DD" w:rsidRPr="006F2B9D" w:rsidRDefault="008623DD" w:rsidP="004E3CDC">
      <w:pPr>
        <w:spacing w:after="166"/>
        <w:ind w:left="17" w:right="14"/>
        <w:rPr>
          <w:color w:val="auto"/>
          <w:sz w:val="22"/>
          <w:lang w:val="fr-FR"/>
        </w:rPr>
      </w:pPr>
      <w:r w:rsidRPr="006F2B9D">
        <w:rPr>
          <w:color w:val="auto"/>
          <w:sz w:val="22"/>
          <w:lang w:val="fr-FR"/>
        </w:rPr>
        <w:t>Le PDCVIE est en cohérence avec le PAPISE dans le cadre de la réalisation du sous-projet d’abattoir de bobo, en ce sens qu’il va contribuer à accroitre durablement la contribution de ce sous-secteur à la croissance de l’économie nationale, à la réduction de la pauvreté, à la sécurité alimentaire, et à la création d’emploi pour les jeunes</w:t>
      </w:r>
      <w:r w:rsidR="004E3CDC" w:rsidRPr="006F2B9D">
        <w:rPr>
          <w:color w:val="auto"/>
          <w:sz w:val="22"/>
          <w:lang w:val="fr-FR"/>
        </w:rPr>
        <w:t>.</w:t>
      </w:r>
    </w:p>
    <w:p w14:paraId="667BDB80" w14:textId="737DE438" w:rsidR="00BC080D" w:rsidRPr="006F2B9D" w:rsidRDefault="003D4079" w:rsidP="002E44E0">
      <w:pPr>
        <w:pStyle w:val="Titre3"/>
        <w:numPr>
          <w:ilvl w:val="2"/>
          <w:numId w:val="196"/>
        </w:numPr>
        <w:rPr>
          <w:sz w:val="22"/>
          <w:lang w:val="fr-FR"/>
        </w:rPr>
      </w:pPr>
      <w:bookmarkStart w:id="132" w:name="_Toc129169754"/>
      <w:bookmarkStart w:id="133" w:name="_Toc139291099"/>
      <w:bookmarkStart w:id="134" w:name="_Toc139292055"/>
      <w:r w:rsidRPr="006F2B9D">
        <w:rPr>
          <w:sz w:val="22"/>
          <w:lang w:val="fr-FR"/>
        </w:rPr>
        <w:t>Programme National du Secteur Rural</w:t>
      </w:r>
      <w:bookmarkEnd w:id="132"/>
      <w:bookmarkEnd w:id="133"/>
      <w:bookmarkEnd w:id="134"/>
    </w:p>
    <w:p w14:paraId="38A098EA" w14:textId="77777777" w:rsidR="00D50C81" w:rsidRPr="006F2B9D" w:rsidRDefault="003D4079" w:rsidP="00D50C81">
      <w:pPr>
        <w:spacing w:after="166"/>
        <w:ind w:left="17" w:right="14"/>
        <w:rPr>
          <w:color w:val="auto"/>
          <w:sz w:val="22"/>
          <w:lang w:val="fr-FR"/>
        </w:rPr>
      </w:pPr>
      <w:r w:rsidRPr="006F2B9D">
        <w:rPr>
          <w:color w:val="auto"/>
          <w:sz w:val="22"/>
          <w:lang w:val="fr-FR"/>
        </w:rPr>
        <w:t>Il s’agit d’un cadre de programmation qui traduit sous forme de programmes cohérents</w:t>
      </w:r>
      <w:r w:rsidR="00500705" w:rsidRPr="006F2B9D">
        <w:rPr>
          <w:color w:val="auto"/>
          <w:sz w:val="22"/>
          <w:lang w:val="fr-FR"/>
        </w:rPr>
        <w:t>,</w:t>
      </w:r>
      <w:r w:rsidRPr="006F2B9D">
        <w:rPr>
          <w:color w:val="auto"/>
          <w:sz w:val="22"/>
          <w:lang w:val="fr-FR"/>
        </w:rPr>
        <w:t xml:space="preserve"> les missions assignées aux trois départements chargé</w:t>
      </w:r>
      <w:r w:rsidR="00500705" w:rsidRPr="006F2B9D">
        <w:rPr>
          <w:color w:val="auto"/>
          <w:sz w:val="22"/>
          <w:lang w:val="fr-FR"/>
        </w:rPr>
        <w:t>s</w:t>
      </w:r>
      <w:r w:rsidRPr="006F2B9D">
        <w:rPr>
          <w:color w:val="auto"/>
          <w:sz w:val="22"/>
          <w:lang w:val="fr-FR"/>
        </w:rPr>
        <w:t xml:space="preserve"> du secteur rural dont le Ministère chargé des ressources animales. À cet effet, il traduit la volonté du Gouvernement de se doter d’un cadre unique de planification et de mise en œuvre de l’action publique en matière de développement rural. Le PNSR fournit également à tous les acteurs du secteur </w:t>
      </w:r>
      <w:r w:rsidR="007B332C" w:rsidRPr="006F2B9D">
        <w:rPr>
          <w:color w:val="auto"/>
          <w:sz w:val="22"/>
          <w:lang w:val="fr-FR"/>
        </w:rPr>
        <w:t xml:space="preserve">rural </w:t>
      </w:r>
      <w:r w:rsidRPr="006F2B9D">
        <w:rPr>
          <w:color w:val="auto"/>
          <w:sz w:val="22"/>
          <w:lang w:val="fr-FR"/>
        </w:rPr>
        <w:t xml:space="preserve">un cadre de référence qui permet d’inscrire leurs actions dans un projet national partagé et d’évaluer leurs contributions </w:t>
      </w:r>
      <w:r w:rsidR="005E3B7D" w:rsidRPr="006F2B9D">
        <w:rPr>
          <w:color w:val="auto"/>
          <w:sz w:val="22"/>
          <w:lang w:val="fr-FR"/>
        </w:rPr>
        <w:t xml:space="preserve">respectives à sa mise en œuvre. </w:t>
      </w:r>
    </w:p>
    <w:p w14:paraId="04171391" w14:textId="77777777" w:rsidR="004E3CDC" w:rsidRPr="006F2B9D" w:rsidRDefault="00D50C81" w:rsidP="009534BB">
      <w:pPr>
        <w:spacing w:after="166"/>
        <w:ind w:left="17" w:right="14"/>
        <w:rPr>
          <w:color w:val="auto"/>
          <w:sz w:val="22"/>
          <w:lang w:val="fr-FR"/>
        </w:rPr>
      </w:pPr>
      <w:r w:rsidRPr="006F2B9D">
        <w:rPr>
          <w:color w:val="auto"/>
          <w:sz w:val="22"/>
          <w:lang w:val="fr-FR"/>
        </w:rPr>
        <w:t xml:space="preserve">Le PNSR ayant pour but de définir le cadre global de la mise en œuvre du développement rural durable au Burkina Faso, le PDCVIE s’inscrit dans </w:t>
      </w:r>
      <w:r w:rsidR="00FD03FF" w:rsidRPr="006F2B9D">
        <w:rPr>
          <w:color w:val="auto"/>
          <w:sz w:val="22"/>
          <w:lang w:val="fr-FR"/>
        </w:rPr>
        <w:t xml:space="preserve">une </w:t>
      </w:r>
      <w:r w:rsidRPr="006F2B9D">
        <w:rPr>
          <w:color w:val="auto"/>
          <w:sz w:val="22"/>
          <w:lang w:val="fr-FR"/>
        </w:rPr>
        <w:t>plani</w:t>
      </w:r>
      <w:r w:rsidR="00FD03FF" w:rsidRPr="006F2B9D">
        <w:rPr>
          <w:color w:val="auto"/>
          <w:sz w:val="22"/>
          <w:lang w:val="fr-FR"/>
        </w:rPr>
        <w:t>fi</w:t>
      </w:r>
      <w:r w:rsidRPr="006F2B9D">
        <w:rPr>
          <w:color w:val="auto"/>
          <w:sz w:val="22"/>
          <w:lang w:val="fr-FR"/>
        </w:rPr>
        <w:t xml:space="preserve">cation unitaire du domaine agrosylvopastoral à travers des investissements structurants qui vont contribuer par </w:t>
      </w:r>
      <w:proofErr w:type="spellStart"/>
      <w:r w:rsidRPr="006F2B9D">
        <w:rPr>
          <w:color w:val="auto"/>
          <w:sz w:val="22"/>
          <w:lang w:val="fr-FR"/>
        </w:rPr>
        <w:t>l</w:t>
      </w:r>
      <w:proofErr w:type="spellEnd"/>
      <w:r w:rsidRPr="006F2B9D">
        <w:rPr>
          <w:color w:val="auto"/>
          <w:sz w:val="22"/>
          <w:lang w:val="fr-FR"/>
        </w:rPr>
        <w:t xml:space="preserve"> sous-projet de l’abattoir à une gestion rationnelle et durable des ressources naturelles comme prônée par cette politique tout en créant des emplois pour les acteurs du sous-secteur d’élevage. </w:t>
      </w:r>
    </w:p>
    <w:p w14:paraId="04564AE4" w14:textId="610DCBBC" w:rsidR="00BC080D" w:rsidRPr="006F2B9D" w:rsidRDefault="003D4079" w:rsidP="00FF11B2">
      <w:pPr>
        <w:pStyle w:val="Titre2"/>
        <w:numPr>
          <w:ilvl w:val="1"/>
          <w:numId w:val="196"/>
        </w:numPr>
        <w:spacing w:after="0" w:line="271" w:lineRule="auto"/>
        <w:ind w:left="426" w:hanging="448"/>
        <w:rPr>
          <w:color w:val="auto"/>
          <w:sz w:val="22"/>
          <w:lang w:val="fr-FR"/>
        </w:rPr>
      </w:pPr>
      <w:bookmarkStart w:id="135" w:name="_Toc129169755"/>
      <w:bookmarkStart w:id="136" w:name="_Toc139291100"/>
      <w:bookmarkStart w:id="137" w:name="_Toc139292056"/>
      <w:bookmarkStart w:id="138" w:name="_Toc151381738"/>
      <w:r w:rsidRPr="006F2B9D">
        <w:rPr>
          <w:color w:val="auto"/>
          <w:sz w:val="22"/>
          <w:lang w:val="fr-FR"/>
        </w:rPr>
        <w:t>Cadre juridique</w:t>
      </w:r>
      <w:bookmarkEnd w:id="135"/>
      <w:bookmarkEnd w:id="136"/>
      <w:bookmarkEnd w:id="137"/>
      <w:bookmarkEnd w:id="138"/>
      <w:r w:rsidRPr="006F2B9D">
        <w:rPr>
          <w:color w:val="auto"/>
          <w:sz w:val="22"/>
          <w:lang w:val="fr-FR"/>
        </w:rPr>
        <w:t xml:space="preserve"> </w:t>
      </w:r>
    </w:p>
    <w:p w14:paraId="7D83BC8E" w14:textId="77777777" w:rsidR="00BC080D" w:rsidRPr="006F2B9D" w:rsidRDefault="003D4079">
      <w:pPr>
        <w:ind w:left="17" w:right="14"/>
        <w:rPr>
          <w:color w:val="auto"/>
          <w:sz w:val="22"/>
          <w:lang w:val="fr-FR"/>
        </w:rPr>
      </w:pPr>
      <w:r w:rsidRPr="006F2B9D">
        <w:rPr>
          <w:color w:val="auto"/>
          <w:sz w:val="22"/>
          <w:lang w:val="fr-FR"/>
        </w:rPr>
        <w:t>Au Burkina Faso, il existe une série d’instruments juridiques tant législatifs que réglementaires pertinents liés à la gestion de l’environnement et des ressources naturelles.  Ces textes témoignent de la volonté des autorités gouvernementales à faire de la protection de l’environnement et de l’amélioration du cadre de vie une préoccupation. On peut distinguer deux catégories de textes adoptés par</w:t>
      </w:r>
      <w:r w:rsidR="003F068B" w:rsidRPr="006F2B9D">
        <w:rPr>
          <w:color w:val="auto"/>
          <w:sz w:val="22"/>
          <w:lang w:val="fr-FR"/>
        </w:rPr>
        <w:t xml:space="preserve"> le pouvoir public burkinabé </w:t>
      </w:r>
      <w:r w:rsidR="00FD52B9" w:rsidRPr="006F2B9D">
        <w:rPr>
          <w:color w:val="auto"/>
          <w:sz w:val="22"/>
          <w:lang w:val="fr-FR"/>
        </w:rPr>
        <w:t>à savoir</w:t>
      </w:r>
      <w:r w:rsidRPr="006F2B9D">
        <w:rPr>
          <w:color w:val="auto"/>
          <w:sz w:val="22"/>
          <w:lang w:val="fr-FR"/>
        </w:rPr>
        <w:t xml:space="preserve"> les textes sectoriels et les textes à vocation globalisante. Les principaux textes sont :   </w:t>
      </w:r>
    </w:p>
    <w:p w14:paraId="41E58879" w14:textId="694DD1CC" w:rsidR="00BC080D" w:rsidRPr="006F2B9D" w:rsidRDefault="00BC080D">
      <w:pPr>
        <w:spacing w:after="20" w:line="259" w:lineRule="auto"/>
        <w:ind w:left="0" w:firstLine="0"/>
        <w:jc w:val="left"/>
        <w:rPr>
          <w:color w:val="auto"/>
          <w:sz w:val="22"/>
          <w:lang w:val="fr-FR"/>
        </w:rPr>
      </w:pPr>
    </w:p>
    <w:p w14:paraId="1DB17196" w14:textId="572C5B2F" w:rsidR="00BC080D" w:rsidRPr="006F2B9D" w:rsidRDefault="003D4079" w:rsidP="002E44E0">
      <w:pPr>
        <w:pStyle w:val="Titre3"/>
        <w:numPr>
          <w:ilvl w:val="2"/>
          <w:numId w:val="196"/>
        </w:numPr>
        <w:rPr>
          <w:sz w:val="22"/>
          <w:lang w:val="fr-FR"/>
        </w:rPr>
      </w:pPr>
      <w:bookmarkStart w:id="139" w:name="_Toc129169756"/>
      <w:bookmarkStart w:id="140" w:name="_Toc139291101"/>
      <w:bookmarkStart w:id="141" w:name="_Toc139292057"/>
      <w:r w:rsidRPr="006F2B9D">
        <w:rPr>
          <w:sz w:val="22"/>
          <w:lang w:val="fr-FR"/>
        </w:rPr>
        <w:t>Textes législatifs</w:t>
      </w:r>
      <w:bookmarkEnd w:id="139"/>
      <w:bookmarkEnd w:id="140"/>
      <w:bookmarkEnd w:id="141"/>
      <w:r w:rsidRPr="006F2B9D">
        <w:rPr>
          <w:sz w:val="22"/>
          <w:lang w:val="fr-FR"/>
        </w:rPr>
        <w:t xml:space="preserve"> </w:t>
      </w:r>
    </w:p>
    <w:p w14:paraId="50999FED" w14:textId="77777777" w:rsidR="00BC080D" w:rsidRPr="006F2B9D" w:rsidRDefault="003D4079" w:rsidP="002E44E0">
      <w:pPr>
        <w:pStyle w:val="Titre4"/>
        <w:rPr>
          <w:sz w:val="22"/>
        </w:rPr>
      </w:pPr>
      <w:r w:rsidRPr="006F2B9D">
        <w:rPr>
          <w:rFonts w:eastAsia="Calibri"/>
          <w:sz w:val="22"/>
        </w:rPr>
        <w:tab/>
      </w:r>
      <w:bookmarkStart w:id="142" w:name="_Toc129169757"/>
      <w:bookmarkStart w:id="143" w:name="_Toc139291102"/>
      <w:bookmarkStart w:id="144" w:name="_Toc139292058"/>
      <w:r w:rsidRPr="006F2B9D">
        <w:rPr>
          <w:sz w:val="22"/>
        </w:rPr>
        <w:t>2.2.1.1.</w:t>
      </w:r>
      <w:r w:rsidRPr="006F2B9D">
        <w:rPr>
          <w:rFonts w:eastAsia="Arial"/>
          <w:sz w:val="22"/>
        </w:rPr>
        <w:t xml:space="preserve"> </w:t>
      </w:r>
      <w:r w:rsidRPr="006F2B9D">
        <w:rPr>
          <w:sz w:val="22"/>
        </w:rPr>
        <w:t>Constitution du Burkina Faso</w:t>
      </w:r>
      <w:bookmarkEnd w:id="142"/>
      <w:bookmarkEnd w:id="143"/>
      <w:bookmarkEnd w:id="144"/>
      <w:r w:rsidRPr="006F2B9D">
        <w:rPr>
          <w:sz w:val="22"/>
        </w:rPr>
        <w:t xml:space="preserve"> </w:t>
      </w:r>
    </w:p>
    <w:p w14:paraId="309933E5" w14:textId="77777777" w:rsidR="00BC080D" w:rsidRPr="006F2B9D" w:rsidRDefault="003D4079">
      <w:pPr>
        <w:spacing w:after="165"/>
        <w:ind w:left="17" w:right="14"/>
        <w:rPr>
          <w:color w:val="auto"/>
          <w:sz w:val="22"/>
          <w:lang w:val="fr-FR"/>
        </w:rPr>
      </w:pPr>
      <w:r w:rsidRPr="006F2B9D">
        <w:rPr>
          <w:color w:val="auto"/>
          <w:sz w:val="22"/>
          <w:lang w:val="fr-FR"/>
        </w:rPr>
        <w:t xml:space="preserve">La Constitution du 02 juin 1991, accorde une place prépondérante à l’environnement et le maintien d’un cadre de vie saine. Dès le préambule, elle mentionne la nécessité absolue de protéger l’environnement. Cette constitution reconnait aux citoyens burkinabè le droit à un environnement sain, tout en indiquant que « la protection, la défense et la promotion de l’environnement sont un devoir pour tous » (article 29). En outre, elle précise que les richesses et les ressources naturelles doivent être utilisées pour l'amélioration des conditions de vie des populations, ce dans le respect d’un développement durable (article 14). </w:t>
      </w:r>
      <w:r w:rsidR="003F068B" w:rsidRPr="006F2B9D">
        <w:rPr>
          <w:color w:val="auto"/>
          <w:sz w:val="22"/>
          <w:lang w:val="fr-FR"/>
        </w:rPr>
        <w:t>E</w:t>
      </w:r>
      <w:r w:rsidRPr="006F2B9D">
        <w:rPr>
          <w:color w:val="auto"/>
          <w:sz w:val="22"/>
          <w:lang w:val="fr-FR"/>
        </w:rPr>
        <w:t>nfin, le droit de pétition au profit des communautés contre toute activité susceptible d’avoir un impact négatif sur l’environnement ou le patrimoine culturel ou historiq</w:t>
      </w:r>
      <w:r w:rsidR="003F068B" w:rsidRPr="006F2B9D">
        <w:rPr>
          <w:color w:val="auto"/>
          <w:sz w:val="22"/>
          <w:lang w:val="fr-FR"/>
        </w:rPr>
        <w:t xml:space="preserve">ue, le patrimoine public et les </w:t>
      </w:r>
      <w:r w:rsidRPr="006F2B9D">
        <w:rPr>
          <w:color w:val="auto"/>
          <w:sz w:val="22"/>
          <w:lang w:val="fr-FR"/>
        </w:rPr>
        <w:t xml:space="preserve">intérêts de communautés sociales est reconnu (article 30). De ce fait, nul ne saurait être privé de sa jouissance si ce n’est pour cause d’utilité publique et sous la condition d’une juste </w:t>
      </w:r>
      <w:r w:rsidRPr="006F2B9D">
        <w:rPr>
          <w:color w:val="auto"/>
          <w:sz w:val="22"/>
          <w:lang w:val="fr-FR"/>
        </w:rPr>
        <w:lastRenderedPageBreak/>
        <w:t xml:space="preserve">indemnisation fixée conformément à la loi. Cette indemnisation doit être préalable à l’expropriation sauf cas d’urgence ou de force majeure. </w:t>
      </w:r>
    </w:p>
    <w:p w14:paraId="0068A825" w14:textId="77777777" w:rsidR="00522F6F" w:rsidRPr="006F2B9D" w:rsidRDefault="003D4079" w:rsidP="00522F6F">
      <w:pPr>
        <w:spacing w:after="166"/>
        <w:ind w:left="17" w:right="14"/>
        <w:rPr>
          <w:color w:val="auto"/>
          <w:sz w:val="22"/>
          <w:lang w:val="fr-FR"/>
        </w:rPr>
      </w:pPr>
      <w:r w:rsidRPr="006F2B9D">
        <w:rPr>
          <w:color w:val="auto"/>
          <w:sz w:val="22"/>
          <w:lang w:val="fr-FR"/>
        </w:rPr>
        <w:t xml:space="preserve">Le présent </w:t>
      </w:r>
      <w:r w:rsidR="00FD52B9" w:rsidRPr="006F2B9D">
        <w:rPr>
          <w:color w:val="auto"/>
          <w:sz w:val="22"/>
          <w:lang w:val="fr-FR"/>
        </w:rPr>
        <w:t>sous-</w:t>
      </w:r>
      <w:r w:rsidRPr="006F2B9D">
        <w:rPr>
          <w:color w:val="auto"/>
          <w:sz w:val="22"/>
          <w:lang w:val="fr-FR"/>
        </w:rPr>
        <w:t xml:space="preserve">projet d’abattoir étant susceptible de générer des problèmes environnementaux et sociaux, l’implication des populations est importante sinon indispensable. Le promoteur devra donc se conformer aux dispositions de la présente constitution dans l’optique de la protection de l’environnement et l’amélioration des conditions de vie des populations de la zone du projet de l’abattoir frigorifique. </w:t>
      </w:r>
    </w:p>
    <w:p w14:paraId="4A073FA6" w14:textId="77777777" w:rsidR="00522F6F" w:rsidRPr="006F2B9D" w:rsidRDefault="00522F6F" w:rsidP="00DC1DAC">
      <w:pPr>
        <w:pStyle w:val="Titre4"/>
        <w:rPr>
          <w:sz w:val="22"/>
          <w:lang w:val="fr-FR"/>
        </w:rPr>
      </w:pPr>
      <w:bookmarkStart w:id="145" w:name="_Toc129169758"/>
      <w:bookmarkStart w:id="146" w:name="_Toc139291103"/>
      <w:bookmarkStart w:id="147" w:name="_Toc139292059"/>
      <w:r w:rsidRPr="006F2B9D">
        <w:rPr>
          <w:sz w:val="22"/>
          <w:lang w:val="fr-FR"/>
        </w:rPr>
        <w:t>2.2.1.2 Loi N°0034/2009/AN du 16 juin 2009 portant Régime Foncier Rural</w:t>
      </w:r>
      <w:bookmarkEnd w:id="145"/>
      <w:bookmarkEnd w:id="146"/>
      <w:bookmarkEnd w:id="147"/>
    </w:p>
    <w:p w14:paraId="1321A398" w14:textId="77777777" w:rsidR="00BC080D" w:rsidRPr="006F2B9D" w:rsidRDefault="003D4079" w:rsidP="003F068B">
      <w:pPr>
        <w:spacing w:after="160"/>
        <w:ind w:left="9" w:right="14" w:firstLine="0"/>
        <w:rPr>
          <w:color w:val="auto"/>
          <w:sz w:val="22"/>
          <w:lang w:val="fr-FR"/>
        </w:rPr>
      </w:pPr>
      <w:r w:rsidRPr="006F2B9D">
        <w:rPr>
          <w:color w:val="auto"/>
          <w:sz w:val="22"/>
          <w:lang w:val="fr-FR"/>
        </w:rPr>
        <w:t xml:space="preserve">Elle détermine le régime domanial et foncier applicable aux terres rurales, ainsi que les principes de sécurisation foncière de l’ensemble des acteurs du foncier rural. Elle vise à :  </w:t>
      </w:r>
    </w:p>
    <w:p w14:paraId="0C8DA962" w14:textId="77777777" w:rsidR="00DE56E3" w:rsidRPr="006F2B9D" w:rsidRDefault="003D4079" w:rsidP="0001112E">
      <w:pPr>
        <w:spacing w:after="160"/>
        <w:ind w:left="9" w:right="14" w:firstLine="0"/>
        <w:rPr>
          <w:color w:val="auto"/>
          <w:sz w:val="22"/>
          <w:lang w:val="fr-FR"/>
        </w:rPr>
      </w:pPr>
      <w:r w:rsidRPr="006F2B9D">
        <w:rPr>
          <w:color w:val="auto"/>
          <w:sz w:val="22"/>
          <w:lang w:val="fr-FR"/>
        </w:rPr>
        <w:t>Promouvoir les investissements, accroître la productivité dans le secteur agro-</w:t>
      </w:r>
      <w:proofErr w:type="spellStart"/>
      <w:r w:rsidRPr="006F2B9D">
        <w:rPr>
          <w:color w:val="auto"/>
          <w:sz w:val="22"/>
          <w:lang w:val="fr-FR"/>
        </w:rPr>
        <w:t>sylvo</w:t>
      </w:r>
      <w:proofErr w:type="spellEnd"/>
      <w:r w:rsidRPr="006F2B9D">
        <w:rPr>
          <w:color w:val="auto"/>
          <w:sz w:val="22"/>
          <w:lang w:val="fr-FR"/>
        </w:rPr>
        <w:t xml:space="preserve">-pastoral et favoriser la réduction de la pauvreté en milieu rural, la gestion rationnelle et durable des ressources naturelles. Elle codifie ainsi le processus d’octroi du foncier en vue de promouvoir la production nationale en levant les obstacles.  </w:t>
      </w:r>
      <w:r w:rsidR="00DE56E3" w:rsidRPr="006F2B9D">
        <w:rPr>
          <w:color w:val="auto"/>
          <w:sz w:val="22"/>
          <w:lang w:val="fr-FR"/>
        </w:rPr>
        <w:t xml:space="preserve">Le sous-projet d’abattoir de bobo sera réalisé sur des terres rurales et de ce fait, doit se conformer à l’esprit de cette loi pour </w:t>
      </w:r>
      <w:r w:rsidR="000C3F2F" w:rsidRPr="006F2B9D">
        <w:rPr>
          <w:color w:val="auto"/>
          <w:sz w:val="22"/>
          <w:lang w:val="fr-FR"/>
        </w:rPr>
        <w:t>acquérir</w:t>
      </w:r>
      <w:r w:rsidR="00DE56E3" w:rsidRPr="006F2B9D">
        <w:rPr>
          <w:color w:val="auto"/>
          <w:sz w:val="22"/>
          <w:lang w:val="fr-FR"/>
        </w:rPr>
        <w:t xml:space="preserve"> les superficies </w:t>
      </w:r>
      <w:r w:rsidR="000C3F2F" w:rsidRPr="006F2B9D">
        <w:rPr>
          <w:color w:val="auto"/>
          <w:sz w:val="22"/>
          <w:lang w:val="fr-FR"/>
        </w:rPr>
        <w:t>nécessaires</w:t>
      </w:r>
      <w:r w:rsidR="00DE56E3" w:rsidRPr="006F2B9D">
        <w:rPr>
          <w:color w:val="auto"/>
          <w:sz w:val="22"/>
          <w:lang w:val="fr-FR"/>
        </w:rPr>
        <w:t xml:space="preserve"> pour sa réalisation. </w:t>
      </w:r>
    </w:p>
    <w:p w14:paraId="31A7B9B1" w14:textId="77777777" w:rsidR="00BC080D" w:rsidRPr="006F2B9D" w:rsidRDefault="004E3CDC" w:rsidP="00DC1DAC">
      <w:pPr>
        <w:pStyle w:val="Titre4"/>
        <w:rPr>
          <w:sz w:val="22"/>
          <w:lang w:val="fr-FR"/>
        </w:rPr>
      </w:pPr>
      <w:bookmarkStart w:id="148" w:name="_Toc129169759"/>
      <w:bookmarkStart w:id="149" w:name="_Toc139291104"/>
      <w:bookmarkStart w:id="150" w:name="_Toc139292060"/>
      <w:r w:rsidRPr="006F2B9D">
        <w:rPr>
          <w:sz w:val="22"/>
          <w:lang w:val="fr-FR"/>
        </w:rPr>
        <w:t>2.2.1.3</w:t>
      </w:r>
      <w:r w:rsidR="003D4079" w:rsidRPr="006F2B9D">
        <w:rPr>
          <w:sz w:val="22"/>
          <w:lang w:val="fr-FR"/>
        </w:rPr>
        <w:t>. Loi n°048-2017/an portant code de santé animale et de santé publique vétérinaire</w:t>
      </w:r>
      <w:bookmarkEnd w:id="148"/>
      <w:bookmarkEnd w:id="149"/>
      <w:bookmarkEnd w:id="150"/>
      <w:r w:rsidR="003D4079" w:rsidRPr="006F2B9D">
        <w:rPr>
          <w:sz w:val="22"/>
          <w:lang w:val="fr-FR"/>
        </w:rPr>
        <w:t xml:space="preserve"> </w:t>
      </w:r>
    </w:p>
    <w:p w14:paraId="0A8B91C6" w14:textId="77777777" w:rsidR="00BC080D" w:rsidRPr="006F2B9D" w:rsidRDefault="003D4079">
      <w:pPr>
        <w:spacing w:after="30"/>
        <w:ind w:left="17" w:right="14"/>
        <w:rPr>
          <w:color w:val="auto"/>
          <w:sz w:val="22"/>
          <w:lang w:val="fr-FR"/>
        </w:rPr>
      </w:pPr>
      <w:r w:rsidRPr="006F2B9D">
        <w:rPr>
          <w:color w:val="auto"/>
          <w:sz w:val="22"/>
          <w:lang w:val="fr-FR"/>
        </w:rPr>
        <w:t xml:space="preserve">La présente loi abroge toutes dispositions antérieures contraires notamment la ZATU N° AN VII016/FP/PRES du 22 novembre 1989 portant code de la santé animale. Le code de santé animale et santé publique vétérinaire a pour objet de régir la santé animale et la santé publique vétérinaire. Elle s’applique à plusieurs domaines, dont la chaîne alimentaire et la traçabilité ; les mouvements internationaux des produits animaux et des produits d’origine animale. Pour contribuer à la sécurité alimentaire et à la production de denrées animales ou d’origine animale en quantité et de qualité, les actions suivantes sont entreprises : </w:t>
      </w:r>
    </w:p>
    <w:p w14:paraId="2763FD92" w14:textId="77777777" w:rsidR="00BC080D" w:rsidRPr="006F2B9D" w:rsidRDefault="003D4079">
      <w:pPr>
        <w:numPr>
          <w:ilvl w:val="0"/>
          <w:numId w:val="7"/>
        </w:numPr>
        <w:ind w:right="14" w:hanging="348"/>
        <w:rPr>
          <w:color w:val="auto"/>
          <w:sz w:val="22"/>
          <w:lang w:val="fr-FR"/>
        </w:rPr>
      </w:pPr>
      <w:proofErr w:type="gramStart"/>
      <w:r w:rsidRPr="006F2B9D">
        <w:rPr>
          <w:color w:val="auto"/>
          <w:sz w:val="22"/>
          <w:lang w:val="fr-FR"/>
        </w:rPr>
        <w:t>l’assainissement</w:t>
      </w:r>
      <w:proofErr w:type="gramEnd"/>
      <w:r w:rsidRPr="006F2B9D">
        <w:rPr>
          <w:color w:val="auto"/>
          <w:sz w:val="22"/>
          <w:lang w:val="fr-FR"/>
        </w:rPr>
        <w:t xml:space="preserve"> du cheptel vis-à-vis des maladies limitant sa productivité ; </w:t>
      </w:r>
    </w:p>
    <w:p w14:paraId="42039D0F" w14:textId="77777777" w:rsidR="00BC080D" w:rsidRPr="006F2B9D" w:rsidRDefault="003D4079">
      <w:pPr>
        <w:numPr>
          <w:ilvl w:val="0"/>
          <w:numId w:val="7"/>
        </w:numPr>
        <w:ind w:right="14" w:hanging="348"/>
        <w:rPr>
          <w:color w:val="auto"/>
          <w:sz w:val="22"/>
          <w:lang w:val="fr-FR"/>
        </w:rPr>
      </w:pPr>
      <w:proofErr w:type="gramStart"/>
      <w:r w:rsidRPr="006F2B9D">
        <w:rPr>
          <w:color w:val="auto"/>
          <w:sz w:val="22"/>
          <w:lang w:val="fr-FR"/>
        </w:rPr>
        <w:t>la</w:t>
      </w:r>
      <w:proofErr w:type="gramEnd"/>
      <w:r w:rsidRPr="006F2B9D">
        <w:rPr>
          <w:color w:val="auto"/>
          <w:sz w:val="22"/>
          <w:lang w:val="fr-FR"/>
        </w:rPr>
        <w:t xml:space="preserve"> protection sanitaire du cheptel et la prévention des maladies des animaux ; </w:t>
      </w:r>
    </w:p>
    <w:p w14:paraId="1FAD2C2E" w14:textId="77777777" w:rsidR="00BC080D" w:rsidRPr="006F2B9D" w:rsidRDefault="003D4079">
      <w:pPr>
        <w:numPr>
          <w:ilvl w:val="0"/>
          <w:numId w:val="7"/>
        </w:numPr>
        <w:spacing w:after="29"/>
        <w:ind w:right="14" w:hanging="348"/>
        <w:rPr>
          <w:color w:val="auto"/>
          <w:sz w:val="22"/>
        </w:rPr>
      </w:pPr>
      <w:proofErr w:type="gramStart"/>
      <w:r w:rsidRPr="006F2B9D">
        <w:rPr>
          <w:color w:val="auto"/>
          <w:sz w:val="22"/>
          <w:lang w:val="fr-FR"/>
        </w:rPr>
        <w:t>le</w:t>
      </w:r>
      <w:proofErr w:type="gramEnd"/>
      <w:r w:rsidRPr="006F2B9D">
        <w:rPr>
          <w:color w:val="auto"/>
          <w:sz w:val="22"/>
          <w:lang w:val="fr-FR"/>
        </w:rPr>
        <w:t xml:space="preserve"> contrôle sanitaire et qualitatif officiel de tous les produits et sous-produits animaux, etc. </w:t>
      </w:r>
      <w:r w:rsidRPr="006F2B9D">
        <w:rPr>
          <w:color w:val="auto"/>
          <w:sz w:val="22"/>
        </w:rPr>
        <w:t xml:space="preserve">(Art 4). </w:t>
      </w:r>
    </w:p>
    <w:p w14:paraId="5184B17C" w14:textId="77777777" w:rsidR="00BC080D" w:rsidRPr="006F2B9D" w:rsidRDefault="003D4079">
      <w:pPr>
        <w:spacing w:after="193"/>
        <w:ind w:left="17" w:right="14"/>
        <w:rPr>
          <w:color w:val="auto"/>
          <w:sz w:val="22"/>
          <w:lang w:val="fr-FR"/>
        </w:rPr>
      </w:pPr>
      <w:r w:rsidRPr="006F2B9D">
        <w:rPr>
          <w:color w:val="auto"/>
          <w:sz w:val="22"/>
          <w:lang w:val="fr-FR"/>
        </w:rPr>
        <w:t xml:space="preserve">Toutefois, les responsables des établissements dans lesquels des animaux sont abattus sont responsables de leur qualité sanitaire (257). Ils assurent également la traçabilité de leur production et tiennent leurs enregistrements à la disposition des agents chargés du contrôle (262). L’obligation leur est faite de se doter des équipements, notamment thermiques, nécessaires à la bonne conservation des denrées (266). Les exigences ci-dessus mentionnées sont à prendre en compte dans le cadre de la réalisation du présent </w:t>
      </w:r>
      <w:r w:rsidR="00F84624" w:rsidRPr="006F2B9D">
        <w:rPr>
          <w:color w:val="auto"/>
          <w:sz w:val="22"/>
          <w:lang w:val="fr-FR"/>
        </w:rPr>
        <w:t>sous-</w:t>
      </w:r>
      <w:r w:rsidRPr="006F2B9D">
        <w:rPr>
          <w:color w:val="auto"/>
          <w:sz w:val="22"/>
          <w:lang w:val="fr-FR"/>
        </w:rPr>
        <w:t xml:space="preserve">projet. </w:t>
      </w:r>
    </w:p>
    <w:p w14:paraId="6A99B48A" w14:textId="77777777" w:rsidR="00BC080D" w:rsidRPr="006F2B9D" w:rsidRDefault="004E3CDC" w:rsidP="00DC1DAC">
      <w:pPr>
        <w:pStyle w:val="Titre4"/>
        <w:rPr>
          <w:sz w:val="22"/>
          <w:lang w:val="fr-FR"/>
        </w:rPr>
      </w:pPr>
      <w:bookmarkStart w:id="151" w:name="_Toc129169760"/>
      <w:bookmarkStart w:id="152" w:name="_Toc139291105"/>
      <w:bookmarkStart w:id="153" w:name="_Toc139292061"/>
      <w:r w:rsidRPr="006F2B9D">
        <w:rPr>
          <w:sz w:val="22"/>
          <w:lang w:val="fr-FR"/>
        </w:rPr>
        <w:t>2.2.1.4</w:t>
      </w:r>
      <w:r w:rsidR="003D4079" w:rsidRPr="006F2B9D">
        <w:rPr>
          <w:sz w:val="22"/>
          <w:lang w:val="fr-FR"/>
        </w:rPr>
        <w:t>. Loi n°034-2002/an portant loi d’orientation relative au pastoralisme au Burkina Faso</w:t>
      </w:r>
      <w:bookmarkEnd w:id="151"/>
      <w:bookmarkEnd w:id="152"/>
      <w:bookmarkEnd w:id="153"/>
      <w:r w:rsidR="003D4079" w:rsidRPr="006F2B9D">
        <w:rPr>
          <w:sz w:val="22"/>
          <w:lang w:val="fr-FR"/>
        </w:rPr>
        <w:t xml:space="preserve"> </w:t>
      </w:r>
    </w:p>
    <w:p w14:paraId="25B011D0" w14:textId="61B54F6A" w:rsidR="002C5288" w:rsidRPr="006F2B9D" w:rsidRDefault="003D4079" w:rsidP="00AE4BAB">
      <w:pPr>
        <w:spacing w:after="193"/>
        <w:ind w:left="17" w:right="14"/>
        <w:rPr>
          <w:color w:val="auto"/>
          <w:sz w:val="22"/>
          <w:lang w:val="fr-FR"/>
        </w:rPr>
      </w:pPr>
      <w:r w:rsidRPr="006F2B9D">
        <w:rPr>
          <w:color w:val="auto"/>
          <w:sz w:val="22"/>
          <w:lang w:val="fr-FR"/>
        </w:rPr>
        <w:t xml:space="preserve">La présente loi fixe les principes et les modalités d’un développement durable, paisible et intégré des activités pastorales, agro-pastorales et </w:t>
      </w:r>
      <w:proofErr w:type="spellStart"/>
      <w:r w:rsidRPr="006F2B9D">
        <w:rPr>
          <w:color w:val="auto"/>
          <w:sz w:val="22"/>
          <w:lang w:val="fr-FR"/>
        </w:rPr>
        <w:t>sylvo-pastorales</w:t>
      </w:r>
      <w:proofErr w:type="spellEnd"/>
      <w:r w:rsidRPr="006F2B9D">
        <w:rPr>
          <w:color w:val="auto"/>
          <w:sz w:val="22"/>
          <w:lang w:val="fr-FR"/>
        </w:rPr>
        <w:t xml:space="preserve">. À cet effet, l’Etat et les collectivités territoriales ont la charge de garantir aux pasteurs le droit d’accès aux espaces pastoraux, le droit d’utilisation équitable des ressources naturelles et la mobilité des troupeaux (Art 5). Ils prennent également les mesures nécessaires à l’amélioration des performances productives et de qualité de l’élevage pastoral et veillent à l’identification, à la protection et à l’aménagement des espaces à vocation pastorale ainsi qu'à la préservation et à la protection des espaces pastoraux traditionnels. </w:t>
      </w:r>
      <w:r w:rsidR="002A7354" w:rsidRPr="006F2B9D">
        <w:rPr>
          <w:color w:val="auto"/>
          <w:sz w:val="22"/>
          <w:lang w:val="fr-FR"/>
        </w:rPr>
        <w:t xml:space="preserve">Les aménagements conséquents à réaliser dans le cadre du </w:t>
      </w:r>
      <w:r w:rsidR="00594EF3" w:rsidRPr="006F2B9D">
        <w:rPr>
          <w:color w:val="auto"/>
          <w:sz w:val="22"/>
          <w:lang w:val="fr-FR"/>
        </w:rPr>
        <w:t xml:space="preserve">sous-projet </w:t>
      </w:r>
      <w:r w:rsidR="00B13768" w:rsidRPr="006F2B9D">
        <w:rPr>
          <w:color w:val="auto"/>
          <w:sz w:val="22"/>
          <w:lang w:val="fr-FR"/>
        </w:rPr>
        <w:t xml:space="preserve">de l’abattoir de </w:t>
      </w:r>
      <w:r w:rsidR="009044E2" w:rsidRPr="006F2B9D">
        <w:rPr>
          <w:color w:val="auto"/>
          <w:sz w:val="22"/>
          <w:lang w:val="fr-FR"/>
        </w:rPr>
        <w:t>Bobo devront</w:t>
      </w:r>
      <w:r w:rsidR="002A7354" w:rsidRPr="006F2B9D">
        <w:rPr>
          <w:color w:val="auto"/>
          <w:sz w:val="22"/>
          <w:lang w:val="fr-FR"/>
        </w:rPr>
        <w:t xml:space="preserve"> être fait</w:t>
      </w:r>
      <w:r w:rsidR="006D29DF" w:rsidRPr="006F2B9D">
        <w:rPr>
          <w:color w:val="auto"/>
          <w:sz w:val="22"/>
          <w:lang w:val="fr-FR"/>
        </w:rPr>
        <w:t>s</w:t>
      </w:r>
      <w:r w:rsidR="002A7354" w:rsidRPr="006F2B9D">
        <w:rPr>
          <w:color w:val="auto"/>
          <w:sz w:val="22"/>
          <w:lang w:val="fr-FR"/>
        </w:rPr>
        <w:t xml:space="preserve"> conformément à l’esprit de cette loi afin de pouvoir mettre à la disposition des abattoirs des animaux de qualités pour une meilleure transformation</w:t>
      </w:r>
      <w:r w:rsidR="00CB585B" w:rsidRPr="006F2B9D">
        <w:rPr>
          <w:color w:val="auto"/>
          <w:sz w:val="22"/>
          <w:lang w:val="fr-FR"/>
        </w:rPr>
        <w:t>.</w:t>
      </w:r>
      <w:r w:rsidR="002A7354" w:rsidRPr="006F2B9D">
        <w:rPr>
          <w:color w:val="auto"/>
          <w:sz w:val="22"/>
          <w:lang w:val="fr-FR"/>
        </w:rPr>
        <w:t xml:space="preserve"> </w:t>
      </w:r>
    </w:p>
    <w:p w14:paraId="6EA81FD1" w14:textId="77777777" w:rsidR="002C5288" w:rsidRPr="006F2B9D" w:rsidRDefault="004E3CDC" w:rsidP="00DC1DAC">
      <w:pPr>
        <w:pStyle w:val="Titre4"/>
        <w:rPr>
          <w:sz w:val="22"/>
          <w:lang w:val="fr-FR"/>
        </w:rPr>
      </w:pPr>
      <w:bookmarkStart w:id="154" w:name="_Toc129169761"/>
      <w:bookmarkStart w:id="155" w:name="_Toc139291106"/>
      <w:bookmarkStart w:id="156" w:name="_Toc139292062"/>
      <w:r w:rsidRPr="006F2B9D">
        <w:rPr>
          <w:sz w:val="22"/>
          <w:lang w:val="fr-FR"/>
        </w:rPr>
        <w:lastRenderedPageBreak/>
        <w:t>2.2.1.5</w:t>
      </w:r>
      <w:r w:rsidR="003D4079" w:rsidRPr="006F2B9D">
        <w:rPr>
          <w:sz w:val="22"/>
          <w:lang w:val="fr-FR"/>
        </w:rPr>
        <w:t>. Loi n°008-2014/AN portant loi d’orientati</w:t>
      </w:r>
      <w:r w:rsidR="002C5288" w:rsidRPr="006F2B9D">
        <w:rPr>
          <w:sz w:val="22"/>
          <w:lang w:val="fr-FR"/>
        </w:rPr>
        <w:t xml:space="preserve">on sur le développement durable   </w:t>
      </w:r>
      <w:r w:rsidR="003D4079" w:rsidRPr="006F2B9D">
        <w:rPr>
          <w:sz w:val="22"/>
          <w:lang w:val="fr-FR"/>
        </w:rPr>
        <w:t>au Burkina Faso</w:t>
      </w:r>
      <w:bookmarkEnd w:id="154"/>
      <w:bookmarkEnd w:id="155"/>
      <w:bookmarkEnd w:id="156"/>
      <w:r w:rsidR="003D4079" w:rsidRPr="006F2B9D">
        <w:rPr>
          <w:sz w:val="22"/>
          <w:lang w:val="fr-FR"/>
        </w:rPr>
        <w:t xml:space="preserve"> </w:t>
      </w:r>
    </w:p>
    <w:p w14:paraId="42D98B2A" w14:textId="77777777" w:rsidR="00BC080D" w:rsidRPr="006F2B9D" w:rsidRDefault="003D4079" w:rsidP="002C5288">
      <w:pPr>
        <w:spacing w:after="193"/>
        <w:ind w:left="17" w:right="14"/>
        <w:rPr>
          <w:color w:val="auto"/>
          <w:sz w:val="22"/>
          <w:lang w:val="fr-FR"/>
        </w:rPr>
      </w:pPr>
      <w:r w:rsidRPr="006F2B9D">
        <w:rPr>
          <w:color w:val="auto"/>
          <w:sz w:val="22"/>
          <w:lang w:val="fr-FR"/>
        </w:rPr>
        <w:t xml:space="preserve">Cette loi est le fil conducteur de tous les plans ; projets et programmes de l’Etat. Elle a pour but de créer un cadre national unifié de référence pour assurer la cohérence des interventions des acteurs à travers des réformes juridiques, politiques et institutionnelles appropriées ; garantir l’efficacité économique, la viabilité environnementale et l’équité sociale dans toutes les actions de développement (article 2). </w:t>
      </w:r>
    </w:p>
    <w:p w14:paraId="2EBC9603" w14:textId="77777777" w:rsidR="004077C6" w:rsidRPr="006F2B9D" w:rsidRDefault="003D4079" w:rsidP="00262660">
      <w:pPr>
        <w:spacing w:after="193"/>
        <w:ind w:left="17" w:right="14"/>
        <w:rPr>
          <w:color w:val="auto"/>
          <w:sz w:val="22"/>
          <w:lang w:val="fr-FR"/>
        </w:rPr>
      </w:pPr>
      <w:r w:rsidRPr="006F2B9D">
        <w:rPr>
          <w:color w:val="auto"/>
          <w:sz w:val="22"/>
          <w:lang w:val="fr-FR"/>
        </w:rPr>
        <w:t xml:space="preserve">Aux termes de cette loi notamment en son article 5, </w:t>
      </w:r>
      <w:r w:rsidR="009B7D94" w:rsidRPr="006F2B9D">
        <w:rPr>
          <w:color w:val="auto"/>
          <w:sz w:val="22"/>
          <w:lang w:val="fr-FR"/>
        </w:rPr>
        <w:t>« </w:t>
      </w:r>
      <w:r w:rsidRPr="006F2B9D">
        <w:rPr>
          <w:color w:val="auto"/>
          <w:sz w:val="22"/>
          <w:lang w:val="fr-FR"/>
        </w:rPr>
        <w:t xml:space="preserve">la réalisation du développement durable se fonde sur les principes fondamentaux indispensables à l’efficacité économique, à la viabilité environnementale et à l’équité sociale parmi lesquels le principe de prévention ; du principe de précaution ; du principe d’information et de </w:t>
      </w:r>
      <w:r w:rsidR="000C3F2F" w:rsidRPr="006F2B9D">
        <w:rPr>
          <w:color w:val="auto"/>
          <w:sz w:val="22"/>
          <w:lang w:val="fr-FR"/>
        </w:rPr>
        <w:t>participation ;</w:t>
      </w:r>
      <w:r w:rsidRPr="006F2B9D">
        <w:rPr>
          <w:color w:val="auto"/>
          <w:sz w:val="22"/>
          <w:lang w:val="fr-FR"/>
        </w:rPr>
        <w:t xml:space="preserve"> du principe genre ; du principe de santé et de qualité de vie</w:t>
      </w:r>
      <w:r w:rsidR="009B7D94" w:rsidRPr="006F2B9D">
        <w:rPr>
          <w:color w:val="auto"/>
          <w:sz w:val="22"/>
          <w:lang w:val="fr-FR"/>
        </w:rPr>
        <w:t> »</w:t>
      </w:r>
      <w:r w:rsidRPr="006F2B9D">
        <w:rPr>
          <w:color w:val="auto"/>
          <w:sz w:val="22"/>
          <w:lang w:val="fr-FR"/>
        </w:rPr>
        <w:t xml:space="preserve">. </w:t>
      </w:r>
      <w:r w:rsidR="00FA0715" w:rsidRPr="006F2B9D">
        <w:rPr>
          <w:color w:val="auto"/>
          <w:sz w:val="22"/>
          <w:lang w:val="fr-FR"/>
        </w:rPr>
        <w:t xml:space="preserve">Le sous-projet d’abattoir moderne se doit </w:t>
      </w:r>
      <w:r w:rsidR="004077C6" w:rsidRPr="006F2B9D">
        <w:rPr>
          <w:color w:val="auto"/>
          <w:sz w:val="22"/>
          <w:lang w:val="fr-FR"/>
        </w:rPr>
        <w:t>être en conf</w:t>
      </w:r>
      <w:r w:rsidR="00FA0715" w:rsidRPr="006F2B9D">
        <w:rPr>
          <w:color w:val="auto"/>
          <w:sz w:val="22"/>
          <w:lang w:val="fr-FR"/>
        </w:rPr>
        <w:t>ormité avec cette loi en ce sens</w:t>
      </w:r>
      <w:r w:rsidR="004077C6" w:rsidRPr="006F2B9D">
        <w:rPr>
          <w:color w:val="auto"/>
          <w:sz w:val="22"/>
          <w:lang w:val="fr-FR"/>
        </w:rPr>
        <w:t xml:space="preserve"> qu’il </w:t>
      </w:r>
      <w:r w:rsidR="000C3F2F" w:rsidRPr="006F2B9D">
        <w:rPr>
          <w:color w:val="auto"/>
          <w:sz w:val="22"/>
          <w:lang w:val="fr-FR"/>
        </w:rPr>
        <w:t>réponde</w:t>
      </w:r>
      <w:r w:rsidR="004077C6" w:rsidRPr="006F2B9D">
        <w:rPr>
          <w:color w:val="auto"/>
          <w:sz w:val="22"/>
          <w:lang w:val="fr-FR"/>
        </w:rPr>
        <w:t xml:space="preserve"> à un caractère social à travers le recrutement des hommes et des femmes pour divers emplois et qui pourront nourrir leur famille avec les revenus issus de leur travail. Aussi, le sous-projet rempli une fonction économique à travers la transformation de la filière bétails-viande dont les produits seront exportés sur le marché international et par conséquent va drainer des </w:t>
      </w:r>
      <w:r w:rsidR="000C3F2F" w:rsidRPr="006F2B9D">
        <w:rPr>
          <w:color w:val="auto"/>
          <w:sz w:val="22"/>
          <w:lang w:val="fr-FR"/>
        </w:rPr>
        <w:t>devises</w:t>
      </w:r>
      <w:r w:rsidR="004077C6" w:rsidRPr="006F2B9D">
        <w:rPr>
          <w:color w:val="auto"/>
          <w:sz w:val="22"/>
          <w:lang w:val="fr-FR"/>
        </w:rPr>
        <w:t xml:space="preserve"> pour le pays. Enfin, écologiquement, le sous-projet à travers la mise en œuvre de PGES, il pourra atténuer les impacts négatifs sur l’environnement. </w:t>
      </w:r>
    </w:p>
    <w:p w14:paraId="13D3BD12" w14:textId="77777777" w:rsidR="00262660" w:rsidRPr="006F2B9D" w:rsidRDefault="004E3CDC" w:rsidP="00DC1DAC">
      <w:pPr>
        <w:pStyle w:val="Titre4"/>
        <w:rPr>
          <w:sz w:val="22"/>
          <w:lang w:val="fr-FR"/>
        </w:rPr>
      </w:pPr>
      <w:bookmarkStart w:id="157" w:name="_Toc129169762"/>
      <w:bookmarkStart w:id="158" w:name="_Toc139291107"/>
      <w:bookmarkStart w:id="159" w:name="_Toc139292063"/>
      <w:r w:rsidRPr="006F2B9D">
        <w:rPr>
          <w:sz w:val="22"/>
          <w:lang w:val="fr-FR"/>
        </w:rPr>
        <w:t xml:space="preserve">2.2.1.6. </w:t>
      </w:r>
      <w:r w:rsidR="004077C6" w:rsidRPr="006F2B9D">
        <w:rPr>
          <w:sz w:val="22"/>
          <w:lang w:val="fr-FR"/>
        </w:rPr>
        <w:t>Loi n°006-2013/AN portant Code de l’Environnement au Burkina Faso</w:t>
      </w:r>
      <w:bookmarkEnd w:id="157"/>
      <w:bookmarkEnd w:id="158"/>
      <w:bookmarkEnd w:id="159"/>
      <w:r w:rsidR="004077C6" w:rsidRPr="006F2B9D">
        <w:rPr>
          <w:sz w:val="22"/>
          <w:lang w:val="fr-FR"/>
        </w:rPr>
        <w:t xml:space="preserve"> </w:t>
      </w:r>
    </w:p>
    <w:p w14:paraId="3D09160F" w14:textId="77777777" w:rsidR="004077C6" w:rsidRPr="006F2B9D" w:rsidRDefault="004077C6" w:rsidP="00262660">
      <w:pPr>
        <w:spacing w:after="193"/>
        <w:ind w:left="17" w:right="14"/>
        <w:rPr>
          <w:color w:val="auto"/>
          <w:sz w:val="22"/>
          <w:lang w:val="fr-FR"/>
        </w:rPr>
      </w:pPr>
      <w:r w:rsidRPr="006F2B9D">
        <w:rPr>
          <w:color w:val="auto"/>
          <w:sz w:val="22"/>
          <w:lang w:val="fr-FR"/>
        </w:rPr>
        <w:t xml:space="preserve">Les termes de </w:t>
      </w:r>
      <w:r w:rsidR="00262660" w:rsidRPr="006F2B9D">
        <w:rPr>
          <w:color w:val="auto"/>
          <w:sz w:val="22"/>
          <w:lang w:val="fr-FR"/>
        </w:rPr>
        <w:t xml:space="preserve">l’article 3 disposent que « la présente loi vise à protéger les êtres vivants contre les atteintes nuisibles ou incommodantes et les risques qui gênent ou qui mettent en péril leur existence du fait de la dégradation de leur environnement et à améliorer leurs conditions de vie ». Le code dispose que les activités susceptibles d’avoir des incidences significatives sur l'environnement sont soumises à l'avis préalable du ministre chargé de l'environnement. Cet avis est établi sur la base d’une Évaluation Environnementale Stratégique (EES), d’une Etude d’Impact Environnemental et Social (EIES) ou d’une Notice d’Impact Environnemental et Social (NIES) (art.25). La réalisation de l’abattoir frigorifique moderne est régie par ce code et ne saurait se soustraire de ces exigences, d’où la réalisation de la présente EIES. </w:t>
      </w:r>
    </w:p>
    <w:p w14:paraId="20A011F8" w14:textId="77777777" w:rsidR="00BC080D" w:rsidRPr="006F2B9D" w:rsidRDefault="003D4079" w:rsidP="00DC1DAC">
      <w:pPr>
        <w:pStyle w:val="Titre4"/>
        <w:rPr>
          <w:sz w:val="22"/>
          <w:lang w:val="fr-FR"/>
        </w:rPr>
      </w:pPr>
      <w:r w:rsidRPr="006F2B9D">
        <w:rPr>
          <w:rFonts w:eastAsia="Calibri"/>
          <w:sz w:val="22"/>
          <w:lang w:val="fr-FR"/>
        </w:rPr>
        <w:tab/>
      </w:r>
      <w:bookmarkStart w:id="160" w:name="_Toc129169763"/>
      <w:bookmarkStart w:id="161" w:name="_Toc139291108"/>
      <w:bookmarkStart w:id="162" w:name="_Toc139292064"/>
      <w:r w:rsidR="004E3CDC" w:rsidRPr="006F2B9D">
        <w:rPr>
          <w:sz w:val="22"/>
          <w:lang w:val="fr-FR"/>
        </w:rPr>
        <w:t>2.2.1.7</w:t>
      </w:r>
      <w:r w:rsidR="00600D6B" w:rsidRPr="006F2B9D">
        <w:rPr>
          <w:sz w:val="22"/>
          <w:lang w:val="fr-FR"/>
        </w:rPr>
        <w:t xml:space="preserve">. </w:t>
      </w:r>
      <w:r w:rsidRPr="006F2B9D">
        <w:rPr>
          <w:sz w:val="22"/>
          <w:lang w:val="fr-FR"/>
        </w:rPr>
        <w:t>Loi n°003-2011/AN du 05 avril 2011 portant Code Forestier</w:t>
      </w:r>
      <w:bookmarkEnd w:id="160"/>
      <w:bookmarkEnd w:id="161"/>
      <w:bookmarkEnd w:id="162"/>
      <w:r w:rsidRPr="006F2B9D">
        <w:rPr>
          <w:sz w:val="22"/>
          <w:lang w:val="fr-FR"/>
        </w:rPr>
        <w:t xml:space="preserve"> </w:t>
      </w:r>
    </w:p>
    <w:p w14:paraId="37DE2CBD" w14:textId="77777777" w:rsidR="00BC080D" w:rsidRPr="006F2B9D" w:rsidRDefault="003D4079">
      <w:pPr>
        <w:spacing w:after="34"/>
        <w:ind w:left="17" w:right="14"/>
        <w:rPr>
          <w:color w:val="auto"/>
          <w:sz w:val="22"/>
          <w:lang w:val="fr-FR"/>
        </w:rPr>
      </w:pPr>
      <w:r w:rsidRPr="006F2B9D">
        <w:rPr>
          <w:color w:val="auto"/>
          <w:sz w:val="22"/>
          <w:lang w:val="fr-FR"/>
        </w:rPr>
        <w:t xml:space="preserve">La Loi n°003-2011/AN du 05 avril 2011 portant Code Forestier au Burkina Faso vise à protéger et à valoriser les ressources forestières, fauniques et halieutiques au Burkina Faso. Elle repartit les forêts publiques entre l'Etat et les collectivités territoriales (art.15) et est protégée contre toutes formes de dégradation et de destruction, </w:t>
      </w:r>
      <w:r w:rsidR="00CF47E4" w:rsidRPr="006F2B9D">
        <w:rPr>
          <w:color w:val="auto"/>
          <w:sz w:val="22"/>
          <w:lang w:val="fr-FR"/>
        </w:rPr>
        <w:t xml:space="preserve">qu’elles </w:t>
      </w:r>
      <w:r w:rsidRPr="006F2B9D">
        <w:rPr>
          <w:color w:val="auto"/>
          <w:sz w:val="22"/>
          <w:lang w:val="fr-FR"/>
        </w:rPr>
        <w:t xml:space="preserve">soient naturelles ou provoquées (art.41). Elle implique le respect de la réglementation en vigueur, des prescriptions des plans d’aménagement forestier (art.43). </w:t>
      </w:r>
      <w:r w:rsidR="00262660" w:rsidRPr="006F2B9D">
        <w:rPr>
          <w:color w:val="auto"/>
          <w:sz w:val="22"/>
          <w:lang w:val="fr-FR"/>
        </w:rPr>
        <w:t xml:space="preserve">Selon l’article 48 de cette loi, </w:t>
      </w:r>
      <w:r w:rsidRPr="006F2B9D">
        <w:rPr>
          <w:color w:val="auto"/>
          <w:sz w:val="22"/>
          <w:lang w:val="fr-FR"/>
        </w:rPr>
        <w:t xml:space="preserve">toute réalisation de grands travaux entraînant un défrichement est soumise à une autorisation préalable du ministre chargé des forêts sur la base d’une EIE ou d’une NIE. En outre, l’article 236 dispose que « tout rejet ou déversement de substances naturelles ou chimiques dans l'eau est exécuté conformément aux dispositions du code de l'environnement et dans le respect des normes édictées.  </w:t>
      </w:r>
    </w:p>
    <w:p w14:paraId="616719BD" w14:textId="77777777" w:rsidR="00BC080D" w:rsidRPr="006F2B9D" w:rsidRDefault="003D4079">
      <w:pPr>
        <w:spacing w:after="45"/>
        <w:ind w:left="17" w:right="14"/>
        <w:rPr>
          <w:color w:val="auto"/>
          <w:sz w:val="22"/>
          <w:lang w:val="fr-FR"/>
        </w:rPr>
      </w:pPr>
      <w:r w:rsidRPr="006F2B9D">
        <w:rPr>
          <w:color w:val="auto"/>
          <w:sz w:val="22"/>
          <w:lang w:val="fr-FR"/>
        </w:rPr>
        <w:t>Le projet d’abattoir frigorifique engend</w:t>
      </w:r>
      <w:r w:rsidR="00CF47E4" w:rsidRPr="006F2B9D">
        <w:rPr>
          <w:color w:val="auto"/>
          <w:sz w:val="22"/>
          <w:lang w:val="fr-FR"/>
        </w:rPr>
        <w:t>re</w:t>
      </w:r>
      <w:r w:rsidRPr="006F2B9D">
        <w:rPr>
          <w:color w:val="auto"/>
          <w:sz w:val="22"/>
          <w:lang w:val="fr-FR"/>
        </w:rPr>
        <w:t xml:space="preserve">ra des rejets ou déversements d’eau qu’il faudra gérer pour s’inscrire dans l’esprit du présent Code forestier. </w:t>
      </w:r>
    </w:p>
    <w:p w14:paraId="4B5341A6" w14:textId="77777777" w:rsidR="00D85807" w:rsidRPr="006F2B9D" w:rsidRDefault="004E3CDC" w:rsidP="00DC1DAC">
      <w:pPr>
        <w:pStyle w:val="Titre4"/>
        <w:rPr>
          <w:sz w:val="22"/>
          <w:lang w:val="fr-FR"/>
        </w:rPr>
      </w:pPr>
      <w:bookmarkStart w:id="163" w:name="_Toc129169764"/>
      <w:bookmarkStart w:id="164" w:name="_Toc139291109"/>
      <w:bookmarkStart w:id="165" w:name="_Toc139292065"/>
      <w:r w:rsidRPr="006F2B9D">
        <w:rPr>
          <w:sz w:val="22"/>
          <w:lang w:val="fr-FR"/>
        </w:rPr>
        <w:t>2.2.1.8</w:t>
      </w:r>
      <w:r w:rsidR="003D4079" w:rsidRPr="006F2B9D">
        <w:rPr>
          <w:sz w:val="22"/>
          <w:lang w:val="fr-FR"/>
        </w:rPr>
        <w:t xml:space="preserve">. </w:t>
      </w:r>
      <w:r w:rsidR="00D85807" w:rsidRPr="006F2B9D">
        <w:rPr>
          <w:sz w:val="22"/>
          <w:lang w:val="fr-FR"/>
        </w:rPr>
        <w:t>Code général des collectivités territoriales</w:t>
      </w:r>
      <w:bookmarkEnd w:id="163"/>
      <w:bookmarkEnd w:id="164"/>
      <w:bookmarkEnd w:id="165"/>
      <w:r w:rsidR="00D85807" w:rsidRPr="006F2B9D">
        <w:rPr>
          <w:sz w:val="22"/>
          <w:lang w:val="fr-FR"/>
        </w:rPr>
        <w:t xml:space="preserve"> </w:t>
      </w:r>
    </w:p>
    <w:p w14:paraId="540A5CEA" w14:textId="77777777" w:rsidR="00262660" w:rsidRPr="006F2B9D" w:rsidRDefault="00262660" w:rsidP="00D85807">
      <w:pPr>
        <w:spacing w:after="45"/>
        <w:ind w:left="17" w:right="14"/>
        <w:rPr>
          <w:color w:val="auto"/>
          <w:sz w:val="22"/>
          <w:lang w:val="fr-FR"/>
        </w:rPr>
      </w:pPr>
      <w:r w:rsidRPr="006F2B9D">
        <w:rPr>
          <w:color w:val="auto"/>
          <w:sz w:val="22"/>
          <w:lang w:val="fr-FR"/>
        </w:rPr>
        <w:t>La Loi N°05-2004/AN du 21 décembre 2004 portant sur le Code général des collectivités territoriales stipule que les collectivités territoriales disposent d'un domaine foncier propre, constitué par les parties du domaine foncier national cédées à titre de propriété par l'État. L'aménagement et la gestion du domaine foncier transféré incombent aux communes, sur autorisation préalable de la tutelle (article 84).</w:t>
      </w:r>
    </w:p>
    <w:p w14:paraId="2C9B4E28" w14:textId="77777777" w:rsidR="00262660" w:rsidRPr="006F2B9D" w:rsidRDefault="00262660" w:rsidP="00D85807">
      <w:pPr>
        <w:spacing w:after="45"/>
        <w:ind w:left="17" w:right="14"/>
        <w:rPr>
          <w:color w:val="auto"/>
          <w:sz w:val="22"/>
          <w:lang w:val="fr-FR"/>
        </w:rPr>
      </w:pPr>
      <w:bookmarkStart w:id="166" w:name="_Hlk97202233"/>
      <w:r w:rsidRPr="006F2B9D">
        <w:rPr>
          <w:color w:val="auto"/>
          <w:sz w:val="22"/>
          <w:lang w:val="fr-FR"/>
        </w:rPr>
        <w:lastRenderedPageBreak/>
        <w:t xml:space="preserve">Plusieurs activités du PDCVIE </w:t>
      </w:r>
      <w:r w:rsidR="00D85807" w:rsidRPr="006F2B9D">
        <w:rPr>
          <w:color w:val="auto"/>
          <w:sz w:val="22"/>
          <w:lang w:val="fr-FR"/>
        </w:rPr>
        <w:t xml:space="preserve">notamment le sous-projet d’abattoir moderne </w:t>
      </w:r>
      <w:r w:rsidR="000C3F2F" w:rsidRPr="006F2B9D">
        <w:rPr>
          <w:color w:val="auto"/>
          <w:sz w:val="22"/>
          <w:lang w:val="fr-FR"/>
        </w:rPr>
        <w:t xml:space="preserve">de Bobo Dioulasso </w:t>
      </w:r>
      <w:r w:rsidR="00D85807" w:rsidRPr="006F2B9D">
        <w:rPr>
          <w:color w:val="auto"/>
          <w:sz w:val="22"/>
          <w:lang w:val="fr-FR"/>
        </w:rPr>
        <w:t>nécessite</w:t>
      </w:r>
      <w:r w:rsidRPr="006F2B9D">
        <w:rPr>
          <w:color w:val="auto"/>
          <w:sz w:val="22"/>
          <w:lang w:val="fr-FR"/>
        </w:rPr>
        <w:t xml:space="preserve"> la mise à disposition de</w:t>
      </w:r>
      <w:r w:rsidR="00D85807" w:rsidRPr="006F2B9D">
        <w:rPr>
          <w:color w:val="auto"/>
          <w:sz w:val="22"/>
          <w:lang w:val="fr-FR"/>
        </w:rPr>
        <w:t>s</w:t>
      </w:r>
      <w:r w:rsidRPr="006F2B9D">
        <w:rPr>
          <w:color w:val="auto"/>
          <w:sz w:val="22"/>
          <w:lang w:val="fr-FR"/>
        </w:rPr>
        <w:t xml:space="preserve"> terres</w:t>
      </w:r>
      <w:r w:rsidR="00D85807" w:rsidRPr="006F2B9D">
        <w:rPr>
          <w:color w:val="auto"/>
          <w:sz w:val="22"/>
          <w:lang w:val="fr-FR"/>
        </w:rPr>
        <w:t xml:space="preserve"> par la</w:t>
      </w:r>
      <w:r w:rsidRPr="006F2B9D">
        <w:rPr>
          <w:color w:val="auto"/>
          <w:sz w:val="22"/>
          <w:lang w:val="fr-FR"/>
        </w:rPr>
        <w:t xml:space="preserve"> collectivi</w:t>
      </w:r>
      <w:r w:rsidR="00D85807" w:rsidRPr="006F2B9D">
        <w:rPr>
          <w:color w:val="auto"/>
          <w:sz w:val="22"/>
          <w:lang w:val="fr-FR"/>
        </w:rPr>
        <w:t>té territoriale qui est l’arrondissement III de la commune de Bobo à travers des propriétaires terriens. C</w:t>
      </w:r>
      <w:r w:rsidRPr="006F2B9D">
        <w:rPr>
          <w:color w:val="auto"/>
          <w:sz w:val="22"/>
          <w:lang w:val="fr-FR"/>
        </w:rPr>
        <w:t>ette démarche</w:t>
      </w:r>
      <w:r w:rsidR="00D85807" w:rsidRPr="006F2B9D">
        <w:rPr>
          <w:color w:val="auto"/>
          <w:sz w:val="22"/>
          <w:lang w:val="fr-FR"/>
        </w:rPr>
        <w:t xml:space="preserve"> de mise à disposition des terres</w:t>
      </w:r>
      <w:r w:rsidRPr="006F2B9D">
        <w:rPr>
          <w:color w:val="auto"/>
          <w:sz w:val="22"/>
          <w:lang w:val="fr-FR"/>
        </w:rPr>
        <w:t xml:space="preserve"> doit se faire en conformité avec les dispositions présentes</w:t>
      </w:r>
      <w:r w:rsidR="00D85807" w:rsidRPr="006F2B9D">
        <w:rPr>
          <w:color w:val="auto"/>
          <w:sz w:val="22"/>
          <w:lang w:val="fr-FR"/>
        </w:rPr>
        <w:t xml:space="preserve"> de cette loi</w:t>
      </w:r>
      <w:r w:rsidRPr="006F2B9D">
        <w:rPr>
          <w:color w:val="auto"/>
          <w:sz w:val="22"/>
          <w:lang w:val="fr-FR"/>
        </w:rPr>
        <w:t>.</w:t>
      </w:r>
      <w:r w:rsidR="00CB585B" w:rsidRPr="006F2B9D">
        <w:rPr>
          <w:color w:val="auto"/>
          <w:sz w:val="22"/>
          <w:lang w:val="fr-FR"/>
        </w:rPr>
        <w:t xml:space="preserve"> Dans le cadre de ce sous-projet, les autorités communales ont pris une délibération de cession de nouvelles terres aux </w:t>
      </w:r>
      <w:r w:rsidR="009534BB" w:rsidRPr="006F2B9D">
        <w:rPr>
          <w:color w:val="auto"/>
          <w:sz w:val="22"/>
          <w:lang w:val="fr-FR"/>
        </w:rPr>
        <w:t>propriétaires</w:t>
      </w:r>
      <w:r w:rsidR="00CB585B" w:rsidRPr="006F2B9D">
        <w:rPr>
          <w:color w:val="auto"/>
          <w:sz w:val="22"/>
          <w:lang w:val="fr-FR"/>
        </w:rPr>
        <w:t xml:space="preserve"> terriens en guise de </w:t>
      </w:r>
      <w:r w:rsidR="009534BB" w:rsidRPr="006F2B9D">
        <w:rPr>
          <w:color w:val="auto"/>
          <w:sz w:val="22"/>
          <w:lang w:val="fr-FR"/>
        </w:rPr>
        <w:t>dédommagement</w:t>
      </w:r>
      <w:r w:rsidR="00CB585B" w:rsidRPr="006F2B9D">
        <w:rPr>
          <w:color w:val="auto"/>
          <w:sz w:val="22"/>
          <w:lang w:val="fr-FR"/>
        </w:rPr>
        <w:t xml:space="preserve"> (voir délibération en annexe).</w:t>
      </w:r>
    </w:p>
    <w:p w14:paraId="5D122381" w14:textId="77777777" w:rsidR="008903D9" w:rsidRPr="006F2B9D" w:rsidRDefault="004E3CDC" w:rsidP="00DC1DAC">
      <w:pPr>
        <w:pStyle w:val="Titre4"/>
        <w:rPr>
          <w:sz w:val="22"/>
          <w:lang w:val="fr-FR"/>
        </w:rPr>
      </w:pPr>
      <w:bookmarkStart w:id="167" w:name="_Toc129169765"/>
      <w:bookmarkStart w:id="168" w:name="_Toc139291110"/>
      <w:bookmarkStart w:id="169" w:name="_Toc139292066"/>
      <w:bookmarkEnd w:id="166"/>
      <w:r w:rsidRPr="006F2B9D">
        <w:rPr>
          <w:sz w:val="22"/>
          <w:lang w:val="fr-FR"/>
        </w:rPr>
        <w:t>2.2.1.9</w:t>
      </w:r>
      <w:r w:rsidR="003D4079" w:rsidRPr="006F2B9D">
        <w:rPr>
          <w:sz w:val="22"/>
          <w:lang w:val="fr-FR"/>
        </w:rPr>
        <w:t>.</w:t>
      </w:r>
      <w:r w:rsidR="003D4079" w:rsidRPr="006F2B9D">
        <w:rPr>
          <w:rFonts w:eastAsia="Arial"/>
          <w:sz w:val="22"/>
          <w:lang w:val="fr-FR"/>
        </w:rPr>
        <w:t xml:space="preserve"> </w:t>
      </w:r>
      <w:r w:rsidR="003D4079" w:rsidRPr="006F2B9D">
        <w:rPr>
          <w:sz w:val="22"/>
          <w:lang w:val="fr-FR"/>
        </w:rPr>
        <w:t>Loi n°022-2005/AN du 24 mai 2005 portant code de l’hygiène publique au Burkina Faso</w:t>
      </w:r>
      <w:bookmarkEnd w:id="167"/>
      <w:bookmarkEnd w:id="168"/>
      <w:bookmarkEnd w:id="169"/>
      <w:r w:rsidR="003D4079" w:rsidRPr="006F2B9D">
        <w:rPr>
          <w:sz w:val="22"/>
          <w:lang w:val="fr-FR"/>
        </w:rPr>
        <w:t xml:space="preserve"> </w:t>
      </w:r>
    </w:p>
    <w:p w14:paraId="1BE8F6F0" w14:textId="77777777" w:rsidR="00D85807" w:rsidRPr="006F2B9D" w:rsidRDefault="00D85807" w:rsidP="00D85807">
      <w:pPr>
        <w:spacing w:after="197"/>
        <w:ind w:left="9" w:right="14" w:firstLine="0"/>
        <w:rPr>
          <w:color w:val="auto"/>
          <w:sz w:val="22"/>
          <w:lang w:val="fr-FR"/>
        </w:rPr>
      </w:pPr>
      <w:r w:rsidRPr="006F2B9D">
        <w:rPr>
          <w:color w:val="auto"/>
          <w:sz w:val="22"/>
          <w:lang w:val="fr-FR"/>
        </w:rPr>
        <w:t xml:space="preserve">L’objectif principal de cette loi est de préserver et de promouvoir la santé publique. En effet, en son article 3 mentionne que : « </w:t>
      </w:r>
      <w:r w:rsidRPr="006F2B9D">
        <w:rPr>
          <w:i/>
          <w:iCs/>
          <w:color w:val="auto"/>
          <w:sz w:val="22"/>
          <w:lang w:val="fr-FR"/>
        </w:rPr>
        <w:t>toute personne physique ou morale qui produit ou détient des déchets, dans des conditions de nature à produire des effets nocifs sur le sol, la flore ou la faune, à dégrader les paysages, à polluer l’air ou les eaux, à engendrer des bruits ou des odeurs et d’une façon générale à porter atteinte à la santé de l’homme, de l’animal et à l’environnement est tenue d’en assurer ou d’en faire assurer l’élimination conformément aux dispositions de la présente loi dans les conditions propres à éviter lesdits effets</w:t>
      </w:r>
      <w:r w:rsidRPr="006F2B9D">
        <w:rPr>
          <w:color w:val="auto"/>
          <w:sz w:val="22"/>
          <w:lang w:val="fr-FR"/>
        </w:rPr>
        <w:t xml:space="preserve"> ».  Selon l’article 9, il est interdit de poser des actes susceptibles de porter atteinte à l’hygiène publique.  </w:t>
      </w:r>
    </w:p>
    <w:p w14:paraId="53561E51" w14:textId="77777777" w:rsidR="00D85807" w:rsidRPr="006F2B9D" w:rsidRDefault="008903D9" w:rsidP="008903D9">
      <w:pPr>
        <w:spacing w:after="197"/>
        <w:ind w:left="9" w:right="14" w:firstLine="0"/>
        <w:rPr>
          <w:color w:val="auto"/>
          <w:sz w:val="22"/>
          <w:lang w:val="fr-FR"/>
        </w:rPr>
      </w:pPr>
      <w:r w:rsidRPr="006F2B9D">
        <w:rPr>
          <w:color w:val="auto"/>
          <w:sz w:val="22"/>
          <w:lang w:val="fr-FR"/>
        </w:rPr>
        <w:t>Le PGES de l’EIES du sous-projet participe à la mise en œuvre de cette loi par la lutte contre les pollutions et nuisances diverses qui pourraient être engendrées durant les phases des travaux de construction et d’exploitation.</w:t>
      </w:r>
    </w:p>
    <w:p w14:paraId="29D5EE0E" w14:textId="77777777" w:rsidR="00BC080D" w:rsidRPr="006F2B9D" w:rsidRDefault="004E3CDC" w:rsidP="00DC1DAC">
      <w:pPr>
        <w:pStyle w:val="Titre4"/>
        <w:rPr>
          <w:sz w:val="22"/>
          <w:lang w:val="fr-FR"/>
        </w:rPr>
      </w:pPr>
      <w:bookmarkStart w:id="170" w:name="_Toc129169766"/>
      <w:bookmarkStart w:id="171" w:name="_Toc139291111"/>
      <w:bookmarkStart w:id="172" w:name="_Toc139292067"/>
      <w:r w:rsidRPr="006F2B9D">
        <w:rPr>
          <w:sz w:val="22"/>
          <w:lang w:val="fr-FR"/>
        </w:rPr>
        <w:t>2.2.1.10</w:t>
      </w:r>
      <w:r w:rsidR="003D4079" w:rsidRPr="006F2B9D">
        <w:rPr>
          <w:sz w:val="22"/>
          <w:lang w:val="fr-FR"/>
        </w:rPr>
        <w:t>. Loi n° 017-2006/AN portant Code de l’Urbanisme et de la Construction au Burkina</w:t>
      </w:r>
      <w:bookmarkEnd w:id="170"/>
      <w:bookmarkEnd w:id="171"/>
      <w:bookmarkEnd w:id="172"/>
      <w:r w:rsidR="003D4079" w:rsidRPr="006F2B9D">
        <w:rPr>
          <w:sz w:val="22"/>
          <w:lang w:val="fr-FR"/>
        </w:rPr>
        <w:t xml:space="preserve"> </w:t>
      </w:r>
    </w:p>
    <w:p w14:paraId="0F1A66C1" w14:textId="77777777" w:rsidR="00BC080D" w:rsidRPr="006F2B9D" w:rsidRDefault="003D4079">
      <w:pPr>
        <w:spacing w:after="162"/>
        <w:ind w:left="17" w:right="14"/>
        <w:rPr>
          <w:color w:val="auto"/>
          <w:sz w:val="22"/>
          <w:lang w:val="fr-FR"/>
        </w:rPr>
      </w:pPr>
      <w:r w:rsidRPr="006F2B9D">
        <w:rPr>
          <w:color w:val="auto"/>
          <w:sz w:val="22"/>
          <w:lang w:val="fr-FR"/>
        </w:rPr>
        <w:t xml:space="preserve">Le Code de l’Urbanisme et de la Construction au Burkina traite de l’expropriation. </w:t>
      </w:r>
      <w:r w:rsidR="003E69D2" w:rsidRPr="006F2B9D">
        <w:rPr>
          <w:color w:val="auto"/>
          <w:sz w:val="22"/>
          <w:lang w:val="fr-FR"/>
        </w:rPr>
        <w:t xml:space="preserve">En son Article </w:t>
      </w:r>
      <w:r w:rsidRPr="006F2B9D">
        <w:rPr>
          <w:color w:val="auto"/>
          <w:sz w:val="22"/>
          <w:lang w:val="fr-FR"/>
        </w:rPr>
        <w:t>84</w:t>
      </w:r>
      <w:r w:rsidR="003E69D2" w:rsidRPr="006F2B9D">
        <w:rPr>
          <w:color w:val="auto"/>
          <w:sz w:val="22"/>
          <w:lang w:val="fr-FR"/>
        </w:rPr>
        <w:t>, il</w:t>
      </w:r>
      <w:r w:rsidRPr="006F2B9D">
        <w:rPr>
          <w:color w:val="auto"/>
          <w:sz w:val="22"/>
          <w:lang w:val="fr-FR"/>
        </w:rPr>
        <w:t xml:space="preserve"> stipule qu’outre les procédés de droit commun que sont la cession à l’amiable, l’échange, l’achat, les dons et legs, les biens en déshérence, les modes d’acquisition foncière en vue d’aménagement prévu par la présente loi sont principalement l’expropriation pour cause d’utilité publique et le droit de préemption. </w:t>
      </w:r>
    </w:p>
    <w:p w14:paraId="02E4C186" w14:textId="77777777" w:rsidR="00BC080D" w:rsidRPr="006F2B9D" w:rsidRDefault="003D4079">
      <w:pPr>
        <w:spacing w:after="31" w:line="281" w:lineRule="auto"/>
        <w:ind w:left="19" w:right="8" w:hanging="10"/>
        <w:jc w:val="left"/>
        <w:rPr>
          <w:color w:val="auto"/>
          <w:sz w:val="22"/>
          <w:lang w:val="fr-FR"/>
        </w:rPr>
      </w:pPr>
      <w:r w:rsidRPr="006F2B9D">
        <w:rPr>
          <w:color w:val="auto"/>
          <w:sz w:val="22"/>
          <w:lang w:val="fr-FR"/>
        </w:rPr>
        <w:t xml:space="preserve">En outre, elle exige le strict respect des dispositions du Schéma Directeur d’Aménagement et d’Urbanisme (SDAU) approuvé dans la ville de Bobo Dioulasso, ville de réalisation du projet d’abattoir. </w:t>
      </w:r>
    </w:p>
    <w:p w14:paraId="1CE0E921" w14:textId="03B488E7" w:rsidR="00BC080D" w:rsidRPr="006F2B9D" w:rsidRDefault="003D4079" w:rsidP="00DC1DAC">
      <w:pPr>
        <w:pStyle w:val="Titre4"/>
        <w:rPr>
          <w:sz w:val="22"/>
          <w:lang w:val="fr-FR"/>
        </w:rPr>
      </w:pPr>
      <w:r w:rsidRPr="006F2B9D">
        <w:rPr>
          <w:rFonts w:eastAsia="Calibri"/>
          <w:sz w:val="22"/>
          <w:lang w:val="fr-FR"/>
        </w:rPr>
        <w:tab/>
      </w:r>
      <w:bookmarkStart w:id="173" w:name="_Toc129169767"/>
      <w:bookmarkStart w:id="174" w:name="_Toc139291112"/>
      <w:bookmarkStart w:id="175" w:name="_Toc139292068"/>
      <w:r w:rsidR="004E3CDC" w:rsidRPr="006F2B9D">
        <w:rPr>
          <w:sz w:val="22"/>
          <w:lang w:val="fr-FR"/>
        </w:rPr>
        <w:t>2.2.1.11</w:t>
      </w:r>
      <w:r w:rsidRPr="006F2B9D">
        <w:rPr>
          <w:sz w:val="22"/>
          <w:lang w:val="fr-FR"/>
        </w:rPr>
        <w:t xml:space="preserve">. Loi n°038-2018/AN </w:t>
      </w:r>
      <w:r w:rsidR="008B2AAF" w:rsidRPr="006F2B9D">
        <w:rPr>
          <w:sz w:val="22"/>
          <w:lang w:val="fr-FR"/>
        </w:rPr>
        <w:t xml:space="preserve">du 30 octobre 2018 portant </w:t>
      </w:r>
      <w:r w:rsidRPr="006F2B9D">
        <w:rPr>
          <w:sz w:val="22"/>
          <w:lang w:val="fr-FR"/>
        </w:rPr>
        <w:t xml:space="preserve">des </w:t>
      </w:r>
      <w:r w:rsidR="000D429A" w:rsidRPr="006F2B9D">
        <w:rPr>
          <w:sz w:val="22"/>
          <w:lang w:val="fr-FR"/>
        </w:rPr>
        <w:t>Investissements au Burkina Faso</w:t>
      </w:r>
      <w:bookmarkEnd w:id="173"/>
      <w:bookmarkEnd w:id="174"/>
      <w:bookmarkEnd w:id="175"/>
      <w:r w:rsidR="000D429A" w:rsidRPr="006F2B9D">
        <w:rPr>
          <w:sz w:val="22"/>
          <w:lang w:val="fr-FR"/>
        </w:rPr>
        <w:t xml:space="preserve"> </w:t>
      </w:r>
    </w:p>
    <w:p w14:paraId="7B5C5A59" w14:textId="77777777" w:rsidR="00BC080D" w:rsidRPr="006F2B9D" w:rsidRDefault="003D4079">
      <w:pPr>
        <w:spacing w:after="32"/>
        <w:ind w:left="17" w:right="14"/>
        <w:rPr>
          <w:color w:val="auto"/>
          <w:sz w:val="22"/>
          <w:lang w:val="fr-FR"/>
        </w:rPr>
      </w:pPr>
      <w:r w:rsidRPr="006F2B9D">
        <w:rPr>
          <w:color w:val="auto"/>
          <w:sz w:val="22"/>
          <w:lang w:val="fr-FR"/>
        </w:rPr>
        <w:t xml:space="preserve">Cette loi vise la promotion des investissements productifs concourant au développement économique et social du Burkina Faso (art 1). </w:t>
      </w:r>
      <w:r w:rsidR="00EE1737" w:rsidRPr="006F2B9D">
        <w:rPr>
          <w:color w:val="auto"/>
          <w:sz w:val="22"/>
          <w:lang w:val="fr-FR"/>
        </w:rPr>
        <w:t xml:space="preserve">En </w:t>
      </w:r>
      <w:r w:rsidRPr="006F2B9D">
        <w:rPr>
          <w:color w:val="auto"/>
          <w:sz w:val="22"/>
          <w:lang w:val="fr-FR"/>
        </w:rPr>
        <w:t xml:space="preserve">son article 7, cette loi précise que les investissements productifs sont librement effectués au Burkina Faso sous réserve des dispositions spécifiques visant à respecter la politique économique et sociale de l’Etat notamment la protection de la santé et de la sécurité publique, la protection sociale et la sauvegarde de l’environnement.  </w:t>
      </w:r>
      <w:r w:rsidR="00EE1737" w:rsidRPr="006F2B9D">
        <w:rPr>
          <w:color w:val="auto"/>
          <w:sz w:val="22"/>
          <w:lang w:val="fr-FR"/>
        </w:rPr>
        <w:t xml:space="preserve">En </w:t>
      </w:r>
      <w:r w:rsidRPr="006F2B9D">
        <w:rPr>
          <w:color w:val="auto"/>
          <w:sz w:val="22"/>
          <w:lang w:val="fr-FR"/>
        </w:rPr>
        <w:t xml:space="preserve">son article 20, elle précise de façon spécifique les dispositions à respecter en matière d’environnement et de sécurité. Il s’agit principalement : </w:t>
      </w:r>
    </w:p>
    <w:p w14:paraId="2103047E" w14:textId="77777777" w:rsidR="00BC080D" w:rsidRPr="006F2B9D" w:rsidRDefault="003D4079">
      <w:pPr>
        <w:numPr>
          <w:ilvl w:val="0"/>
          <w:numId w:val="8"/>
        </w:numPr>
        <w:spacing w:after="55"/>
        <w:ind w:right="14" w:hanging="348"/>
        <w:rPr>
          <w:color w:val="auto"/>
          <w:sz w:val="22"/>
          <w:lang w:val="fr-FR"/>
        </w:rPr>
      </w:pPr>
      <w:proofErr w:type="gramStart"/>
      <w:r w:rsidRPr="006F2B9D">
        <w:rPr>
          <w:color w:val="auto"/>
          <w:sz w:val="22"/>
          <w:lang w:val="fr-FR"/>
        </w:rPr>
        <w:t>de</w:t>
      </w:r>
      <w:proofErr w:type="gramEnd"/>
      <w:r w:rsidRPr="006F2B9D">
        <w:rPr>
          <w:color w:val="auto"/>
          <w:sz w:val="22"/>
          <w:lang w:val="fr-FR"/>
        </w:rPr>
        <w:t xml:space="preserve"> protéger l’environnement par la mise en œuvre de procédures et appareils techniques estimés suffisants par les services compétents ; </w:t>
      </w:r>
    </w:p>
    <w:p w14:paraId="0BD00881" w14:textId="77777777" w:rsidR="00BC080D" w:rsidRPr="006F2B9D" w:rsidRDefault="003D4079">
      <w:pPr>
        <w:numPr>
          <w:ilvl w:val="0"/>
          <w:numId w:val="8"/>
        </w:numPr>
        <w:ind w:right="14" w:hanging="348"/>
        <w:rPr>
          <w:color w:val="auto"/>
          <w:sz w:val="22"/>
          <w:lang w:val="fr-FR"/>
        </w:rPr>
      </w:pPr>
      <w:proofErr w:type="gramStart"/>
      <w:r w:rsidRPr="006F2B9D">
        <w:rPr>
          <w:color w:val="auto"/>
          <w:sz w:val="22"/>
          <w:lang w:val="fr-FR"/>
        </w:rPr>
        <w:t>de</w:t>
      </w:r>
      <w:proofErr w:type="gramEnd"/>
      <w:r w:rsidRPr="006F2B9D">
        <w:rPr>
          <w:color w:val="auto"/>
          <w:sz w:val="22"/>
          <w:lang w:val="fr-FR"/>
        </w:rPr>
        <w:t xml:space="preserve"> se conformer aux règles d’hygiène et de sécurité et aux normes définies par les textes en vigueur ; </w:t>
      </w:r>
    </w:p>
    <w:p w14:paraId="46E2EF37" w14:textId="77777777" w:rsidR="00BC080D" w:rsidRPr="006F2B9D" w:rsidRDefault="003D4079">
      <w:pPr>
        <w:numPr>
          <w:ilvl w:val="0"/>
          <w:numId w:val="8"/>
        </w:numPr>
        <w:ind w:right="14" w:hanging="348"/>
        <w:rPr>
          <w:color w:val="auto"/>
          <w:sz w:val="22"/>
          <w:lang w:val="fr-FR"/>
        </w:rPr>
      </w:pPr>
      <w:proofErr w:type="gramStart"/>
      <w:r w:rsidRPr="006F2B9D">
        <w:rPr>
          <w:color w:val="auto"/>
          <w:sz w:val="22"/>
          <w:lang w:val="fr-FR"/>
        </w:rPr>
        <w:t>de</w:t>
      </w:r>
      <w:proofErr w:type="gramEnd"/>
      <w:r w:rsidRPr="006F2B9D">
        <w:rPr>
          <w:color w:val="auto"/>
          <w:sz w:val="22"/>
          <w:lang w:val="fr-FR"/>
        </w:rPr>
        <w:t xml:space="preserve"> fournir aux autorités compétentes des informations jugées utiles par elles.   </w:t>
      </w:r>
    </w:p>
    <w:p w14:paraId="173C47D3" w14:textId="549B427B" w:rsidR="00BC080D" w:rsidRPr="006F2B9D" w:rsidRDefault="003D4079" w:rsidP="002E44E0">
      <w:pPr>
        <w:pStyle w:val="Titre3"/>
        <w:numPr>
          <w:ilvl w:val="2"/>
          <w:numId w:val="196"/>
        </w:numPr>
        <w:rPr>
          <w:sz w:val="22"/>
          <w:lang w:val="fr-FR"/>
        </w:rPr>
      </w:pPr>
      <w:bookmarkStart w:id="176" w:name="_Toc129169768"/>
      <w:bookmarkStart w:id="177" w:name="_Toc139291113"/>
      <w:bookmarkStart w:id="178" w:name="_Toc139292069"/>
      <w:r w:rsidRPr="006F2B9D">
        <w:rPr>
          <w:sz w:val="22"/>
          <w:lang w:val="fr-FR"/>
        </w:rPr>
        <w:t>Textes règlementaires</w:t>
      </w:r>
      <w:bookmarkEnd w:id="176"/>
      <w:bookmarkEnd w:id="177"/>
      <w:bookmarkEnd w:id="178"/>
      <w:r w:rsidRPr="006F2B9D">
        <w:rPr>
          <w:sz w:val="22"/>
          <w:lang w:val="fr-FR"/>
        </w:rPr>
        <w:t xml:space="preserve"> </w:t>
      </w:r>
    </w:p>
    <w:p w14:paraId="4940E831" w14:textId="2AB148D9" w:rsidR="008903D9" w:rsidRPr="006F2B9D" w:rsidRDefault="008903D9" w:rsidP="002E44E0">
      <w:pPr>
        <w:shd w:val="clear" w:color="auto" w:fill="FFFFFF"/>
        <w:spacing w:after="0" w:line="240" w:lineRule="auto"/>
        <w:ind w:left="0" w:right="10"/>
        <w:rPr>
          <w:color w:val="auto"/>
          <w:sz w:val="22"/>
          <w:lang w:val="fr-FR"/>
        </w:rPr>
      </w:pPr>
      <w:r w:rsidRPr="006F2B9D">
        <w:rPr>
          <w:color w:val="auto"/>
          <w:sz w:val="22"/>
          <w:lang w:val="fr-FR"/>
        </w:rPr>
        <w:t>En plus des textes de lois mentionnées précédemment, d'autres instruments réglementaires, comme des décrets doivent aussi servir de référence à la présente Etude d’Impact Environnementale et Sociale en matière de gestion des ressources du pays :</w:t>
      </w:r>
    </w:p>
    <w:p w14:paraId="7DF77434" w14:textId="5791E352" w:rsidR="002E44E0" w:rsidRPr="006F2B9D" w:rsidRDefault="003D4079" w:rsidP="002E44E0">
      <w:pPr>
        <w:pStyle w:val="Titre4"/>
        <w:numPr>
          <w:ilvl w:val="3"/>
          <w:numId w:val="196"/>
        </w:numPr>
        <w:spacing w:before="240"/>
        <w:ind w:left="851" w:hanging="862"/>
        <w:rPr>
          <w:rFonts w:eastAsia="Calibri"/>
          <w:sz w:val="22"/>
          <w:lang w:val="fr-FR"/>
        </w:rPr>
      </w:pPr>
      <w:bookmarkStart w:id="179" w:name="_Toc129169769"/>
      <w:bookmarkStart w:id="180" w:name="_Toc139291114"/>
      <w:bookmarkStart w:id="181" w:name="_Toc139292070"/>
      <w:r w:rsidRPr="006F2B9D">
        <w:rPr>
          <w:rFonts w:eastAsia="Calibri"/>
          <w:sz w:val="22"/>
          <w:lang w:val="fr-FR"/>
        </w:rPr>
        <w:lastRenderedPageBreak/>
        <w:t>Décret n°98-322/PRES/PM/MEE/MCIA/MEM/MCC/MS/</w:t>
      </w:r>
      <w:bookmarkEnd w:id="179"/>
      <w:bookmarkEnd w:id="180"/>
      <w:bookmarkEnd w:id="181"/>
      <w:r w:rsidRPr="006F2B9D">
        <w:rPr>
          <w:rFonts w:eastAsia="Calibri"/>
          <w:sz w:val="22"/>
          <w:lang w:val="fr-FR"/>
        </w:rPr>
        <w:t xml:space="preserve"> </w:t>
      </w:r>
      <w:r w:rsidR="002E44E0" w:rsidRPr="006F2B9D">
        <w:rPr>
          <w:rFonts w:eastAsia="Calibri"/>
          <w:sz w:val="22"/>
          <w:lang w:val="fr-FR"/>
        </w:rPr>
        <w:t xml:space="preserve">MATS/METSS/MEF du 28 juillet 1998 portant conditions d’ouverture et de fonctionnement des établissements dangereux, insalubres et incommodes </w:t>
      </w:r>
    </w:p>
    <w:p w14:paraId="275ADC40" w14:textId="77777777" w:rsidR="008903D9" w:rsidRPr="006F2B9D" w:rsidRDefault="003D4079">
      <w:pPr>
        <w:spacing w:after="43"/>
        <w:ind w:left="17" w:right="14"/>
        <w:rPr>
          <w:color w:val="auto"/>
          <w:sz w:val="22"/>
          <w:lang w:val="fr-FR"/>
        </w:rPr>
      </w:pPr>
      <w:r w:rsidRPr="006F2B9D">
        <w:rPr>
          <w:color w:val="auto"/>
          <w:sz w:val="22"/>
          <w:lang w:val="fr-FR"/>
        </w:rPr>
        <w:t>Conformément à l’article 3 du décret, les établissements dangereux, insalubres et incommodes sont soumis soit à autorisation soit à déclaration conjointe du ministre chargé de l’environnement et de celui chargé du secteur d’activité concerné</w:t>
      </w:r>
      <w:r w:rsidR="00EE1737" w:rsidRPr="006F2B9D">
        <w:rPr>
          <w:color w:val="auto"/>
          <w:sz w:val="22"/>
          <w:lang w:val="fr-FR"/>
        </w:rPr>
        <w:t>e</w:t>
      </w:r>
      <w:r w:rsidRPr="006F2B9D">
        <w:rPr>
          <w:color w:val="auto"/>
          <w:sz w:val="22"/>
          <w:lang w:val="fr-FR"/>
        </w:rPr>
        <w:t>. En effet, les Établissements dangereux, Insalubres et Incommodes (EDII) sont repartis en trois classes. L’ouverture des établissements de la 1</w:t>
      </w:r>
      <w:r w:rsidRPr="006F2B9D">
        <w:rPr>
          <w:color w:val="auto"/>
          <w:sz w:val="22"/>
          <w:vertAlign w:val="superscript"/>
          <w:lang w:val="fr-FR"/>
        </w:rPr>
        <w:t>ère</w:t>
      </w:r>
      <w:r w:rsidRPr="006F2B9D">
        <w:rPr>
          <w:color w:val="auto"/>
          <w:sz w:val="22"/>
          <w:lang w:val="fr-FR"/>
        </w:rPr>
        <w:t xml:space="preserve"> et 2</w:t>
      </w:r>
      <w:r w:rsidRPr="006F2B9D">
        <w:rPr>
          <w:color w:val="auto"/>
          <w:sz w:val="22"/>
          <w:vertAlign w:val="superscript"/>
          <w:lang w:val="fr-FR"/>
        </w:rPr>
        <w:t>ème</w:t>
      </w:r>
      <w:r w:rsidRPr="006F2B9D">
        <w:rPr>
          <w:color w:val="auto"/>
          <w:sz w:val="22"/>
          <w:lang w:val="fr-FR"/>
        </w:rPr>
        <w:t xml:space="preserve"> classe est subordonnée à une autorisation du Ministre en charge de l’activité concernée après avis préalable sur la conformité environnementale délivrée par le Ministre chargé de l’Environnement. L’article 7 du décret dispose qu’à chaque exemplaire de la demande d’ouverture de ce type d’établissements, doit être joint</w:t>
      </w:r>
      <w:r w:rsidR="0067349E" w:rsidRPr="006F2B9D">
        <w:rPr>
          <w:color w:val="auto"/>
          <w:sz w:val="22"/>
          <w:lang w:val="fr-FR"/>
        </w:rPr>
        <w:t xml:space="preserve"> à</w:t>
      </w:r>
      <w:r w:rsidRPr="006F2B9D">
        <w:rPr>
          <w:color w:val="auto"/>
          <w:sz w:val="22"/>
          <w:lang w:val="fr-FR"/>
        </w:rPr>
        <w:t xml:space="preserve"> une étude d’Impact sur l’Environnement. </w:t>
      </w:r>
      <w:r w:rsidR="00BD2C66" w:rsidRPr="006F2B9D">
        <w:rPr>
          <w:color w:val="auto"/>
          <w:sz w:val="22"/>
          <w:lang w:val="fr-FR"/>
        </w:rPr>
        <w:t xml:space="preserve">En ce sens, la présente EIES, une fois validée </w:t>
      </w:r>
      <w:r w:rsidR="00F75CA0" w:rsidRPr="006F2B9D">
        <w:rPr>
          <w:color w:val="auto"/>
          <w:sz w:val="22"/>
          <w:lang w:val="fr-FR"/>
        </w:rPr>
        <w:t>fera partie de la demande d’ouverture</w:t>
      </w:r>
      <w:r w:rsidR="00A24483" w:rsidRPr="006F2B9D">
        <w:rPr>
          <w:color w:val="auto"/>
          <w:sz w:val="22"/>
          <w:lang w:val="fr-FR"/>
        </w:rPr>
        <w:t xml:space="preserve"> d’établissement</w:t>
      </w:r>
      <w:r w:rsidR="00F75CA0" w:rsidRPr="006F2B9D">
        <w:rPr>
          <w:color w:val="auto"/>
          <w:sz w:val="22"/>
          <w:lang w:val="fr-FR"/>
        </w:rPr>
        <w:t>.</w:t>
      </w:r>
    </w:p>
    <w:p w14:paraId="63C03BE5" w14:textId="2420F099" w:rsidR="00BC080D" w:rsidRPr="006F2B9D" w:rsidRDefault="003D4079" w:rsidP="002E44E0">
      <w:pPr>
        <w:pStyle w:val="Titre4"/>
        <w:numPr>
          <w:ilvl w:val="3"/>
          <w:numId w:val="196"/>
        </w:numPr>
        <w:spacing w:before="240"/>
        <w:ind w:left="851" w:hanging="862"/>
        <w:rPr>
          <w:rFonts w:eastAsia="Calibri"/>
          <w:sz w:val="22"/>
          <w:lang w:val="fr-FR"/>
        </w:rPr>
      </w:pPr>
      <w:bookmarkStart w:id="182" w:name="_Toc129169771"/>
      <w:bookmarkStart w:id="183" w:name="_Toc139291116"/>
      <w:bookmarkStart w:id="184" w:name="_Toc139292072"/>
      <w:r w:rsidRPr="006F2B9D">
        <w:rPr>
          <w:rFonts w:eastAsia="Calibri"/>
          <w:sz w:val="22"/>
          <w:lang w:val="fr-FR"/>
        </w:rPr>
        <w:t>Décret n°2006-347 du 17 juillet 2006 portant classement des établissements dangereux, insalubres et incommodants</w:t>
      </w:r>
      <w:bookmarkEnd w:id="182"/>
      <w:bookmarkEnd w:id="183"/>
      <w:bookmarkEnd w:id="184"/>
      <w:r w:rsidRPr="006F2B9D">
        <w:rPr>
          <w:rFonts w:eastAsia="Calibri"/>
          <w:sz w:val="22"/>
          <w:lang w:val="fr-FR"/>
        </w:rPr>
        <w:t xml:space="preserve"> </w:t>
      </w:r>
    </w:p>
    <w:p w14:paraId="60C6A651" w14:textId="77777777" w:rsidR="00FB1EA8" w:rsidRPr="006F2B9D" w:rsidRDefault="003D4079">
      <w:pPr>
        <w:spacing w:after="48"/>
        <w:ind w:left="17" w:right="14"/>
        <w:rPr>
          <w:color w:val="auto"/>
          <w:sz w:val="22"/>
          <w:lang w:val="fr-FR"/>
        </w:rPr>
      </w:pPr>
      <w:r w:rsidRPr="006F2B9D">
        <w:rPr>
          <w:color w:val="auto"/>
          <w:sz w:val="22"/>
          <w:lang w:val="fr-FR"/>
        </w:rPr>
        <w:t xml:space="preserve">Conformément à </w:t>
      </w:r>
      <w:r w:rsidR="006D29DF" w:rsidRPr="006F2B9D">
        <w:rPr>
          <w:color w:val="auto"/>
          <w:sz w:val="22"/>
          <w:lang w:val="fr-FR"/>
        </w:rPr>
        <w:t xml:space="preserve">l’article N° 2 de </w:t>
      </w:r>
      <w:r w:rsidRPr="006F2B9D">
        <w:rPr>
          <w:color w:val="auto"/>
          <w:sz w:val="22"/>
          <w:lang w:val="fr-FR"/>
        </w:rPr>
        <w:t>ce décret</w:t>
      </w:r>
      <w:r w:rsidR="006D29DF" w:rsidRPr="006F2B9D">
        <w:rPr>
          <w:color w:val="auto"/>
          <w:sz w:val="22"/>
          <w:lang w:val="fr-FR"/>
        </w:rPr>
        <w:t xml:space="preserve">, et </w:t>
      </w:r>
      <w:r w:rsidR="00300629" w:rsidRPr="006F2B9D">
        <w:rPr>
          <w:color w:val="auto"/>
          <w:sz w:val="22"/>
          <w:lang w:val="fr-FR"/>
        </w:rPr>
        <w:t>l’article 25 de la loi N°005/97/ADP du 30 janvier 1997 portant code de l’environnement au Burkina Faso</w:t>
      </w:r>
      <w:r w:rsidR="00FB1EA8" w:rsidRPr="006F2B9D">
        <w:rPr>
          <w:color w:val="auto"/>
          <w:sz w:val="22"/>
          <w:lang w:val="fr-FR"/>
        </w:rPr>
        <w:t>, les établissements dangereux, insalubres et incommodes sont repartis en trois classes : la 1</w:t>
      </w:r>
      <w:r w:rsidR="00FB1EA8" w:rsidRPr="006F2B9D">
        <w:rPr>
          <w:color w:val="auto"/>
          <w:sz w:val="22"/>
          <w:vertAlign w:val="superscript"/>
          <w:lang w:val="fr-FR"/>
        </w:rPr>
        <w:t>ère</w:t>
      </w:r>
      <w:r w:rsidR="00FB1EA8" w:rsidRPr="006F2B9D">
        <w:rPr>
          <w:color w:val="auto"/>
          <w:sz w:val="22"/>
          <w:lang w:val="fr-FR"/>
        </w:rPr>
        <w:t xml:space="preserve"> classe, la 2</w:t>
      </w:r>
      <w:r w:rsidR="00FB1EA8" w:rsidRPr="006F2B9D">
        <w:rPr>
          <w:color w:val="auto"/>
          <w:sz w:val="22"/>
          <w:vertAlign w:val="superscript"/>
          <w:lang w:val="fr-FR"/>
        </w:rPr>
        <w:t>ème</w:t>
      </w:r>
      <w:r w:rsidR="00FB1EA8" w:rsidRPr="006F2B9D">
        <w:rPr>
          <w:color w:val="auto"/>
          <w:sz w:val="22"/>
          <w:lang w:val="fr-FR"/>
        </w:rPr>
        <w:t xml:space="preserve"> classe et la 3</w:t>
      </w:r>
      <w:r w:rsidR="00FB1EA8" w:rsidRPr="006F2B9D">
        <w:rPr>
          <w:color w:val="auto"/>
          <w:sz w:val="22"/>
          <w:vertAlign w:val="superscript"/>
          <w:lang w:val="fr-FR"/>
        </w:rPr>
        <w:t>ème</w:t>
      </w:r>
      <w:r w:rsidR="00FB1EA8" w:rsidRPr="006F2B9D">
        <w:rPr>
          <w:color w:val="auto"/>
          <w:sz w:val="22"/>
          <w:lang w:val="fr-FR"/>
        </w:rPr>
        <w:t xml:space="preserve"> classe.</w:t>
      </w:r>
      <w:r w:rsidRPr="006F2B9D">
        <w:rPr>
          <w:color w:val="auto"/>
          <w:sz w:val="22"/>
          <w:lang w:val="fr-FR"/>
        </w:rPr>
        <w:t xml:space="preserve"> </w:t>
      </w:r>
    </w:p>
    <w:p w14:paraId="3FE7615E" w14:textId="77777777" w:rsidR="00FB1EA8" w:rsidRPr="006F2B9D" w:rsidRDefault="00FB1EA8">
      <w:pPr>
        <w:spacing w:after="48"/>
        <w:ind w:left="17" w:right="14"/>
        <w:rPr>
          <w:color w:val="auto"/>
          <w:sz w:val="22"/>
          <w:lang w:val="fr-FR"/>
        </w:rPr>
      </w:pPr>
      <w:r w:rsidRPr="006F2B9D">
        <w:rPr>
          <w:color w:val="auto"/>
          <w:sz w:val="22"/>
          <w:lang w:val="fr-FR"/>
        </w:rPr>
        <w:t xml:space="preserve">La première classe comprend les établissements qui, de par leur nature, doivent être obligatoirement éloignés des habitations. </w:t>
      </w:r>
    </w:p>
    <w:p w14:paraId="2A8F3B3A" w14:textId="77777777" w:rsidR="00FB1EA8" w:rsidRPr="006F2B9D" w:rsidRDefault="00FB1EA8">
      <w:pPr>
        <w:spacing w:after="48"/>
        <w:ind w:left="17" w:right="14"/>
        <w:rPr>
          <w:color w:val="auto"/>
          <w:sz w:val="22"/>
          <w:lang w:val="fr-FR"/>
        </w:rPr>
      </w:pPr>
      <w:r w:rsidRPr="006F2B9D">
        <w:rPr>
          <w:color w:val="auto"/>
          <w:sz w:val="22"/>
          <w:lang w:val="fr-FR"/>
        </w:rPr>
        <w:t>La deuxième classe comprend les établissements dont l’éloignement des habitations n’est pas rigoureusement nécessaire mais dont l’exploitation ne peut être autorisée qu’à la condition que les mesures soient prises pour prévenir les dange</w:t>
      </w:r>
      <w:r w:rsidR="00BD2C66" w:rsidRPr="006F2B9D">
        <w:rPr>
          <w:color w:val="auto"/>
          <w:sz w:val="22"/>
          <w:lang w:val="fr-FR"/>
        </w:rPr>
        <w:t>rs</w:t>
      </w:r>
      <w:r w:rsidRPr="006F2B9D">
        <w:rPr>
          <w:color w:val="auto"/>
          <w:sz w:val="22"/>
          <w:lang w:val="fr-FR"/>
        </w:rPr>
        <w:t xml:space="preserve"> ou les incommodités.</w:t>
      </w:r>
    </w:p>
    <w:p w14:paraId="53DFDF02" w14:textId="79D5DEAA" w:rsidR="005A6728" w:rsidRPr="006F2B9D" w:rsidRDefault="00FB1EA8">
      <w:pPr>
        <w:spacing w:after="48"/>
        <w:ind w:left="17" w:right="14"/>
        <w:rPr>
          <w:color w:val="auto"/>
          <w:sz w:val="22"/>
          <w:lang w:val="fr-FR"/>
        </w:rPr>
      </w:pPr>
      <w:r w:rsidRPr="006F2B9D">
        <w:rPr>
          <w:color w:val="auto"/>
          <w:sz w:val="22"/>
          <w:lang w:val="fr-FR"/>
        </w:rPr>
        <w:t>La troisième classe comprend les établissements qui, bien que ne présentant pas d’</w:t>
      </w:r>
      <w:r w:rsidR="009534BB" w:rsidRPr="006F2B9D">
        <w:rPr>
          <w:color w:val="auto"/>
          <w:sz w:val="22"/>
          <w:lang w:val="fr-FR"/>
        </w:rPr>
        <w:t>inconvénients</w:t>
      </w:r>
      <w:r w:rsidRPr="006F2B9D">
        <w:rPr>
          <w:color w:val="auto"/>
          <w:sz w:val="22"/>
          <w:lang w:val="fr-FR"/>
        </w:rPr>
        <w:t xml:space="preserve"> graves, ni pour le voisinage ni pour la santé et la sécurité publique s</w:t>
      </w:r>
      <w:r w:rsidR="00BD2C66" w:rsidRPr="006F2B9D">
        <w:rPr>
          <w:color w:val="auto"/>
          <w:sz w:val="22"/>
          <w:lang w:val="fr-FR"/>
        </w:rPr>
        <w:t>o</w:t>
      </w:r>
      <w:r w:rsidRPr="006F2B9D">
        <w:rPr>
          <w:color w:val="auto"/>
          <w:sz w:val="22"/>
          <w:lang w:val="fr-FR"/>
        </w:rPr>
        <w:t>nt cependant soumis à des prescriptions générales édictées pour tous les établissements similaires. Au reg</w:t>
      </w:r>
      <w:r w:rsidR="00BD2C66" w:rsidRPr="006F2B9D">
        <w:rPr>
          <w:color w:val="auto"/>
          <w:sz w:val="22"/>
          <w:lang w:val="fr-FR"/>
        </w:rPr>
        <w:t>a</w:t>
      </w:r>
      <w:r w:rsidRPr="006F2B9D">
        <w:rPr>
          <w:color w:val="auto"/>
          <w:sz w:val="22"/>
          <w:lang w:val="fr-FR"/>
        </w:rPr>
        <w:t xml:space="preserve">rd de cette classification, </w:t>
      </w:r>
      <w:r w:rsidR="003D4079" w:rsidRPr="006F2B9D">
        <w:rPr>
          <w:color w:val="auto"/>
          <w:sz w:val="22"/>
          <w:lang w:val="fr-FR"/>
        </w:rPr>
        <w:t>l’abattoir qui est dans la commune urbaine de Bobo Dioulasso appartient à la deuxième classe</w:t>
      </w:r>
      <w:r w:rsidRPr="006F2B9D">
        <w:rPr>
          <w:color w:val="auto"/>
          <w:sz w:val="22"/>
          <w:lang w:val="fr-FR"/>
        </w:rPr>
        <w:t>.</w:t>
      </w:r>
      <w:r w:rsidR="003D4079" w:rsidRPr="006F2B9D">
        <w:rPr>
          <w:color w:val="auto"/>
          <w:sz w:val="22"/>
          <w:lang w:val="fr-FR"/>
        </w:rPr>
        <w:t xml:space="preserve"> </w:t>
      </w:r>
    </w:p>
    <w:p w14:paraId="4E7B3FBE" w14:textId="23E4E73A" w:rsidR="00BC080D" w:rsidRPr="006F2B9D" w:rsidRDefault="003D4079" w:rsidP="002E44E0">
      <w:pPr>
        <w:pStyle w:val="Titre4"/>
        <w:numPr>
          <w:ilvl w:val="3"/>
          <w:numId w:val="196"/>
        </w:numPr>
        <w:spacing w:before="240"/>
        <w:ind w:left="851" w:hanging="862"/>
        <w:rPr>
          <w:rFonts w:eastAsia="Calibri"/>
          <w:sz w:val="22"/>
          <w:lang w:val="fr-FR"/>
        </w:rPr>
      </w:pPr>
      <w:bookmarkStart w:id="185" w:name="_Toc139291117"/>
      <w:bookmarkStart w:id="186" w:name="_Toc139292073"/>
      <w:r w:rsidRPr="006F2B9D">
        <w:rPr>
          <w:rFonts w:eastAsia="Calibri"/>
          <w:sz w:val="22"/>
          <w:lang w:val="fr-FR"/>
        </w:rPr>
        <w:t>Décret n°2015-1187/PRES-TRANS /PM /MERH /MATD /MME /MS /MARHASA/MRA /MICA /MHU/MIDT/MCT du 22 octobre 2015 portant conditions et procédures de réalisation et de validation de l’évaluation environnementale stratégique, de l’étude et de la notice d’impact environnemental et social.</w:t>
      </w:r>
      <w:bookmarkEnd w:id="185"/>
      <w:bookmarkEnd w:id="186"/>
      <w:r w:rsidRPr="006F2B9D">
        <w:rPr>
          <w:rFonts w:eastAsia="Calibri"/>
          <w:sz w:val="22"/>
          <w:lang w:val="fr-FR"/>
        </w:rPr>
        <w:t xml:space="preserve"> </w:t>
      </w:r>
    </w:p>
    <w:p w14:paraId="69494B11" w14:textId="77777777" w:rsidR="005A6728" w:rsidRPr="006F2B9D" w:rsidRDefault="005A6728" w:rsidP="005A6728">
      <w:pPr>
        <w:shd w:val="clear" w:color="auto" w:fill="FFFFFF"/>
        <w:spacing w:after="0" w:line="240" w:lineRule="auto"/>
        <w:ind w:right="10"/>
        <w:rPr>
          <w:b/>
          <w:color w:val="auto"/>
          <w:sz w:val="22"/>
          <w:lang w:val="fr-FR"/>
        </w:rPr>
      </w:pPr>
    </w:p>
    <w:p w14:paraId="3BD1AC5C" w14:textId="77777777" w:rsidR="00BC080D" w:rsidRPr="006F2B9D" w:rsidRDefault="003D4079">
      <w:pPr>
        <w:spacing w:after="40"/>
        <w:ind w:left="17" w:right="14"/>
        <w:rPr>
          <w:color w:val="auto"/>
          <w:sz w:val="22"/>
          <w:lang w:val="fr-FR"/>
        </w:rPr>
      </w:pPr>
      <w:r w:rsidRPr="006F2B9D">
        <w:rPr>
          <w:color w:val="auto"/>
          <w:sz w:val="22"/>
          <w:lang w:val="fr-FR"/>
        </w:rPr>
        <w:t xml:space="preserve">Dans ce décret, il est présenté en annexe 1 la « liste des travaux, ouvrages, aménagements, activités et documents de planification assujettis à l’étude ou la notice d’impact sur l’environnement ». Selon l’article 5 du décret, trois catégories d’activités susceptibles d’avoir des impacts significatifs directs ou indirects sur l’environnement ont été classifiées : </w:t>
      </w:r>
    </w:p>
    <w:p w14:paraId="75CE0F73" w14:textId="77777777" w:rsidR="00BC080D" w:rsidRPr="006F2B9D" w:rsidRDefault="003D4079">
      <w:pPr>
        <w:numPr>
          <w:ilvl w:val="0"/>
          <w:numId w:val="9"/>
        </w:numPr>
        <w:ind w:right="14" w:hanging="634"/>
        <w:rPr>
          <w:color w:val="auto"/>
          <w:sz w:val="22"/>
          <w:lang w:val="fr-FR"/>
        </w:rPr>
      </w:pPr>
      <w:r w:rsidRPr="006F2B9D">
        <w:rPr>
          <w:color w:val="auto"/>
          <w:sz w:val="22"/>
          <w:lang w:val="fr-FR"/>
        </w:rPr>
        <w:t xml:space="preserve">Catégorie A : Activités soumises à une étude d’impact environnemental et social ; </w:t>
      </w:r>
    </w:p>
    <w:p w14:paraId="7D339A4C" w14:textId="77777777" w:rsidR="00BC080D" w:rsidRPr="006F2B9D" w:rsidRDefault="003D4079">
      <w:pPr>
        <w:numPr>
          <w:ilvl w:val="0"/>
          <w:numId w:val="9"/>
        </w:numPr>
        <w:spacing w:after="47"/>
        <w:ind w:right="14" w:hanging="634"/>
        <w:rPr>
          <w:color w:val="auto"/>
          <w:sz w:val="22"/>
          <w:lang w:val="fr-FR"/>
        </w:rPr>
      </w:pPr>
      <w:r w:rsidRPr="006F2B9D">
        <w:rPr>
          <w:color w:val="auto"/>
          <w:sz w:val="22"/>
          <w:lang w:val="fr-FR"/>
        </w:rPr>
        <w:t xml:space="preserve">Catégorie B : Activités soumises à une notice d’impact environnemental et </w:t>
      </w:r>
      <w:r w:rsidR="00B73D51" w:rsidRPr="006F2B9D">
        <w:rPr>
          <w:color w:val="auto"/>
          <w:sz w:val="22"/>
          <w:lang w:val="fr-FR"/>
        </w:rPr>
        <w:t>social ;</w:t>
      </w:r>
      <w:r w:rsidRPr="006F2B9D">
        <w:rPr>
          <w:color w:val="auto"/>
          <w:sz w:val="22"/>
          <w:lang w:val="fr-FR"/>
        </w:rPr>
        <w:t xml:space="preserve"> </w:t>
      </w:r>
    </w:p>
    <w:p w14:paraId="3FB348A0" w14:textId="77777777" w:rsidR="00BC080D" w:rsidRPr="006F2B9D" w:rsidRDefault="003D4079">
      <w:pPr>
        <w:numPr>
          <w:ilvl w:val="0"/>
          <w:numId w:val="9"/>
        </w:numPr>
        <w:spacing w:after="30"/>
        <w:ind w:right="14" w:hanging="634"/>
        <w:rPr>
          <w:color w:val="auto"/>
          <w:sz w:val="22"/>
          <w:lang w:val="fr-FR"/>
        </w:rPr>
      </w:pPr>
      <w:r w:rsidRPr="006F2B9D">
        <w:rPr>
          <w:color w:val="auto"/>
          <w:sz w:val="22"/>
          <w:lang w:val="fr-FR"/>
        </w:rPr>
        <w:t xml:space="preserve">Catégorie C : </w:t>
      </w:r>
      <w:r w:rsidR="00ED5481" w:rsidRPr="006F2B9D">
        <w:rPr>
          <w:color w:val="auto"/>
          <w:sz w:val="22"/>
          <w:lang w:val="fr-FR"/>
        </w:rPr>
        <w:t>Activités faisant objet de prescriptions environnementales et sociales</w:t>
      </w:r>
      <w:r w:rsidRPr="006F2B9D">
        <w:rPr>
          <w:color w:val="auto"/>
          <w:sz w:val="22"/>
          <w:lang w:val="fr-FR"/>
        </w:rPr>
        <w:t xml:space="preserve">. </w:t>
      </w:r>
    </w:p>
    <w:p w14:paraId="5BF5F512" w14:textId="77777777" w:rsidR="00BC080D" w:rsidRPr="006F2B9D" w:rsidRDefault="003D4079">
      <w:pPr>
        <w:spacing w:after="54"/>
        <w:ind w:left="17" w:right="14"/>
        <w:rPr>
          <w:color w:val="auto"/>
          <w:sz w:val="22"/>
          <w:lang w:val="fr-FR"/>
        </w:rPr>
      </w:pPr>
      <w:r w:rsidRPr="006F2B9D">
        <w:rPr>
          <w:color w:val="auto"/>
          <w:sz w:val="22"/>
          <w:lang w:val="fr-FR"/>
        </w:rPr>
        <w:t xml:space="preserve">Selon ce décret, le présent projet d’abattoir est classé en catégorie A (annexe I de ce décret, </w:t>
      </w:r>
    </w:p>
    <w:p w14:paraId="05C7904E" w14:textId="77777777" w:rsidR="00BC080D" w:rsidRPr="006F2B9D" w:rsidRDefault="003D4079">
      <w:pPr>
        <w:spacing w:after="49"/>
        <w:ind w:left="17" w:right="14"/>
        <w:rPr>
          <w:color w:val="auto"/>
          <w:sz w:val="22"/>
          <w:lang w:val="fr-FR"/>
        </w:rPr>
      </w:pPr>
      <w:r w:rsidRPr="006F2B9D">
        <w:rPr>
          <w:color w:val="auto"/>
          <w:sz w:val="22"/>
          <w:lang w:val="fr-FR"/>
        </w:rPr>
        <w:t xml:space="preserve">Secteur d’activités Ressources animales), donc soumis à une EIES). </w:t>
      </w:r>
    </w:p>
    <w:p w14:paraId="53F7AEDE" w14:textId="5BB8D46D" w:rsidR="00BC080D" w:rsidRPr="006F2B9D" w:rsidRDefault="003D4079" w:rsidP="002E44E0">
      <w:pPr>
        <w:pStyle w:val="Titre4"/>
        <w:numPr>
          <w:ilvl w:val="3"/>
          <w:numId w:val="196"/>
        </w:numPr>
        <w:spacing w:before="240"/>
        <w:ind w:left="851" w:hanging="862"/>
        <w:rPr>
          <w:rFonts w:eastAsia="Calibri"/>
          <w:sz w:val="22"/>
          <w:lang w:val="fr-FR"/>
        </w:rPr>
      </w:pPr>
      <w:bookmarkStart w:id="187" w:name="_Toc129169772"/>
      <w:bookmarkStart w:id="188" w:name="_Toc139291118"/>
      <w:bookmarkStart w:id="189" w:name="_Toc139292074"/>
      <w:r w:rsidRPr="006F2B9D">
        <w:rPr>
          <w:rFonts w:eastAsia="Calibri"/>
          <w:sz w:val="22"/>
          <w:lang w:val="fr-FR"/>
        </w:rPr>
        <w:t>Décret n°</w:t>
      </w:r>
      <w:r w:rsidR="004C13FC" w:rsidRPr="006F2B9D">
        <w:rPr>
          <w:rFonts w:eastAsia="Calibri"/>
          <w:sz w:val="22"/>
          <w:lang w:val="fr-FR"/>
        </w:rPr>
        <w:t>20</w:t>
      </w:r>
      <w:r w:rsidR="004C13FC">
        <w:rPr>
          <w:rFonts w:eastAsia="Calibri"/>
          <w:sz w:val="22"/>
          <w:lang w:val="fr-FR"/>
        </w:rPr>
        <w:t>15</w:t>
      </w:r>
      <w:r w:rsidRPr="006F2B9D">
        <w:rPr>
          <w:rFonts w:eastAsia="Calibri"/>
          <w:sz w:val="22"/>
          <w:lang w:val="fr-FR"/>
        </w:rPr>
        <w:t>-1205/PRES-TRANS /PM /MERH /MEF /MARHASA /MS /MRA /MICA/MME/MIDT/MAD du 28 octobre 2015 portant normes et conditions de déversement des eaux usées</w:t>
      </w:r>
      <w:bookmarkEnd w:id="187"/>
      <w:bookmarkEnd w:id="188"/>
      <w:bookmarkEnd w:id="189"/>
      <w:r w:rsidRPr="006F2B9D">
        <w:rPr>
          <w:rFonts w:eastAsia="Calibri"/>
          <w:sz w:val="22"/>
          <w:lang w:val="fr-FR"/>
        </w:rPr>
        <w:t xml:space="preserve"> </w:t>
      </w:r>
    </w:p>
    <w:p w14:paraId="5FFC4CC5" w14:textId="77777777" w:rsidR="00BC080D" w:rsidRPr="006F2B9D" w:rsidRDefault="003D4079">
      <w:pPr>
        <w:spacing w:after="35"/>
        <w:ind w:left="17" w:right="14"/>
        <w:rPr>
          <w:color w:val="auto"/>
          <w:sz w:val="22"/>
          <w:lang w:val="fr-FR"/>
        </w:rPr>
      </w:pPr>
      <w:r w:rsidRPr="006F2B9D">
        <w:rPr>
          <w:color w:val="auto"/>
          <w:sz w:val="22"/>
          <w:lang w:val="fr-FR"/>
        </w:rPr>
        <w:t xml:space="preserve">Ce décret contient un certain nombre de dispositions sur les rejets pouvant provoquer la pollution de l’air, de l’eau et du sol au Burkina Faso. L’article 2 de ce décret vise à éviter ou à limiter les pollutions </w:t>
      </w:r>
      <w:r w:rsidRPr="006F2B9D">
        <w:rPr>
          <w:color w:val="auto"/>
          <w:sz w:val="22"/>
          <w:lang w:val="fr-FR"/>
        </w:rPr>
        <w:lastRenderedPageBreak/>
        <w:t xml:space="preserve">liées aux déversements des eaux usées polluées ou contaminées, dans les milieux récepteurs, et à protéger les infrastructures publiques de prétraitement et de gestion des eaux usées ainsi que l’environnement et la santé publique. </w:t>
      </w:r>
    </w:p>
    <w:p w14:paraId="6D19FE66" w14:textId="77777777" w:rsidR="00BC080D" w:rsidRPr="006F2B9D" w:rsidRDefault="003D4079">
      <w:pPr>
        <w:ind w:left="17" w:right="14"/>
        <w:rPr>
          <w:color w:val="auto"/>
          <w:sz w:val="22"/>
          <w:lang w:val="fr-FR"/>
        </w:rPr>
      </w:pPr>
      <w:r w:rsidRPr="006F2B9D">
        <w:rPr>
          <w:color w:val="auto"/>
          <w:sz w:val="22"/>
          <w:lang w:val="fr-FR"/>
        </w:rPr>
        <w:t xml:space="preserve">L’article 3 du décret s’applique à l’ensemble des eaux usées dont le déversement dans les milieux récepteurs est de nature à avoir une incidence grave sur la santé publique et l’environnement par la pollution des eaux de surface et souterraines, sol ou de l’air ou la modification de leurs composantes physico-chimiques ou biologiques, qu’elles soient souterraines ou de surface. </w:t>
      </w:r>
    </w:p>
    <w:p w14:paraId="19419148" w14:textId="2E6380C0" w:rsidR="00BC080D" w:rsidRPr="006F2B9D" w:rsidRDefault="003D4079">
      <w:pPr>
        <w:spacing w:after="41"/>
        <w:ind w:left="17" w:right="14"/>
        <w:rPr>
          <w:color w:val="auto"/>
          <w:sz w:val="22"/>
          <w:lang w:val="fr-FR"/>
        </w:rPr>
      </w:pPr>
      <w:r w:rsidRPr="006F2B9D">
        <w:rPr>
          <w:color w:val="auto"/>
          <w:sz w:val="22"/>
          <w:lang w:val="fr-FR"/>
        </w:rPr>
        <w:t xml:space="preserve">L’article 6 fixe les normes de déversements dans le milieu naturel, des eaux usées contenant les substances indiquées conformément aux valeurs de l’annexe1 du présent décret. À cet effet, les eaux usées de l’abattoir frigorifique devront être traitées avant leur rejet dans la nature. </w:t>
      </w:r>
      <w:r w:rsidR="00F75CA0" w:rsidRPr="006F2B9D">
        <w:rPr>
          <w:color w:val="auto"/>
          <w:sz w:val="22"/>
          <w:lang w:val="fr-FR"/>
        </w:rPr>
        <w:t xml:space="preserve">C’est cette disposition qui </w:t>
      </w:r>
      <w:r w:rsidR="004C13FC" w:rsidRPr="006F2B9D">
        <w:rPr>
          <w:color w:val="auto"/>
          <w:sz w:val="22"/>
          <w:lang w:val="fr-FR"/>
        </w:rPr>
        <w:t>oblige</w:t>
      </w:r>
      <w:r w:rsidR="00F75CA0" w:rsidRPr="006F2B9D">
        <w:rPr>
          <w:color w:val="auto"/>
          <w:sz w:val="22"/>
          <w:lang w:val="fr-FR"/>
        </w:rPr>
        <w:t xml:space="preserve"> à l’installation d’une STEP.</w:t>
      </w:r>
      <w:r w:rsidRPr="006F2B9D">
        <w:rPr>
          <w:color w:val="auto"/>
          <w:sz w:val="22"/>
          <w:lang w:val="fr-FR"/>
        </w:rPr>
        <w:t xml:space="preserve"> </w:t>
      </w:r>
    </w:p>
    <w:p w14:paraId="036F454F" w14:textId="77777777" w:rsidR="008F35BC" w:rsidRPr="006F2B9D" w:rsidRDefault="008F35BC">
      <w:pPr>
        <w:spacing w:after="41"/>
        <w:ind w:left="17" w:right="14"/>
        <w:rPr>
          <w:color w:val="auto"/>
          <w:sz w:val="22"/>
          <w:lang w:val="fr-FR"/>
        </w:rPr>
      </w:pPr>
    </w:p>
    <w:p w14:paraId="124D28F4" w14:textId="4C5A2033" w:rsidR="00BC080D" w:rsidRPr="006F2B9D" w:rsidRDefault="003D4079" w:rsidP="00E8198F">
      <w:pPr>
        <w:pStyle w:val="Titre2"/>
        <w:numPr>
          <w:ilvl w:val="1"/>
          <w:numId w:val="196"/>
        </w:numPr>
        <w:spacing w:after="0" w:line="271" w:lineRule="auto"/>
        <w:ind w:left="426" w:hanging="448"/>
        <w:rPr>
          <w:color w:val="auto"/>
          <w:sz w:val="22"/>
          <w:lang w:val="fr-FR"/>
        </w:rPr>
      </w:pPr>
      <w:bookmarkStart w:id="190" w:name="_Toc151381739"/>
      <w:bookmarkStart w:id="191" w:name="_Toc151381740"/>
      <w:bookmarkStart w:id="192" w:name="_Toc129169774"/>
      <w:bookmarkStart w:id="193" w:name="_Toc139291120"/>
      <w:bookmarkStart w:id="194" w:name="_Toc139292076"/>
      <w:bookmarkStart w:id="195" w:name="_Toc151381741"/>
      <w:bookmarkEnd w:id="190"/>
      <w:bookmarkEnd w:id="191"/>
      <w:r w:rsidRPr="006F2B9D">
        <w:rPr>
          <w:color w:val="auto"/>
          <w:sz w:val="22"/>
          <w:lang w:val="fr-FR"/>
        </w:rPr>
        <w:t xml:space="preserve">Normes </w:t>
      </w:r>
      <w:r w:rsidR="008F35BC" w:rsidRPr="006F2B9D">
        <w:rPr>
          <w:color w:val="auto"/>
          <w:sz w:val="22"/>
          <w:lang w:val="fr-FR"/>
        </w:rPr>
        <w:t xml:space="preserve">Internationales et </w:t>
      </w:r>
      <w:r w:rsidRPr="006F2B9D">
        <w:rPr>
          <w:color w:val="auto"/>
          <w:sz w:val="22"/>
          <w:lang w:val="fr-FR"/>
        </w:rPr>
        <w:t>convention</w:t>
      </w:r>
      <w:r w:rsidR="007E6272" w:rsidRPr="006F2B9D">
        <w:rPr>
          <w:color w:val="auto"/>
          <w:sz w:val="22"/>
          <w:lang w:val="fr-FR"/>
        </w:rPr>
        <w:t>s</w:t>
      </w:r>
      <w:bookmarkEnd w:id="192"/>
      <w:bookmarkEnd w:id="193"/>
      <w:bookmarkEnd w:id="194"/>
      <w:bookmarkEnd w:id="195"/>
      <w:r w:rsidRPr="006F2B9D">
        <w:rPr>
          <w:color w:val="auto"/>
          <w:sz w:val="22"/>
          <w:lang w:val="fr-FR"/>
        </w:rPr>
        <w:t xml:space="preserve"> </w:t>
      </w:r>
    </w:p>
    <w:p w14:paraId="3528CA52" w14:textId="785FE051" w:rsidR="00BC080D" w:rsidRPr="006F2B9D" w:rsidRDefault="00B73D51" w:rsidP="00E8198F">
      <w:pPr>
        <w:pStyle w:val="Titre3"/>
        <w:numPr>
          <w:ilvl w:val="2"/>
          <w:numId w:val="196"/>
        </w:numPr>
        <w:rPr>
          <w:sz w:val="22"/>
          <w:lang w:val="fr-FR"/>
        </w:rPr>
      </w:pPr>
      <w:bookmarkStart w:id="196" w:name="_Toc129169775"/>
      <w:bookmarkStart w:id="197" w:name="_Toc139291121"/>
      <w:bookmarkStart w:id="198" w:name="_Toc139292077"/>
      <w:r w:rsidRPr="006F2B9D">
        <w:rPr>
          <w:sz w:val="22"/>
          <w:lang w:val="fr-FR"/>
        </w:rPr>
        <w:t>Sauvegardes environnementales</w:t>
      </w:r>
      <w:r w:rsidR="003D4079" w:rsidRPr="006F2B9D">
        <w:rPr>
          <w:sz w:val="22"/>
          <w:lang w:val="fr-FR"/>
        </w:rPr>
        <w:t xml:space="preserve"> de la BAD</w:t>
      </w:r>
      <w:bookmarkEnd w:id="196"/>
      <w:bookmarkEnd w:id="197"/>
      <w:bookmarkEnd w:id="198"/>
      <w:r w:rsidR="003D4079" w:rsidRPr="006F2B9D">
        <w:rPr>
          <w:sz w:val="22"/>
          <w:lang w:val="fr-FR"/>
        </w:rPr>
        <w:t xml:space="preserve"> </w:t>
      </w:r>
    </w:p>
    <w:p w14:paraId="78E66FAC" w14:textId="77777777" w:rsidR="00BC080D" w:rsidRPr="006F2B9D" w:rsidRDefault="003D4079">
      <w:pPr>
        <w:ind w:left="17" w:right="14"/>
        <w:rPr>
          <w:color w:val="auto"/>
          <w:sz w:val="22"/>
          <w:lang w:val="fr-FR"/>
        </w:rPr>
      </w:pPr>
      <w:r w:rsidRPr="006F2B9D">
        <w:rPr>
          <w:color w:val="auto"/>
          <w:sz w:val="22"/>
          <w:lang w:val="fr-FR"/>
        </w:rPr>
        <w:t xml:space="preserve">La stratégie de la période 2013-2022 de la Banque Africaine de Développement (BAD) met l’accent sur la nécessité d’aider les pays membres régionaux (PMR) dans leurs efforts visant à réaliser une croissance inclusive et à assurer la transition vers l’économie verte. La BAD s’est engagée à assurer la viabilité sociale et environnementale des projets qu’elle appuie à travers la mise en œuvre de son nouveau Système de Sauvegardes Intégré (SSI). Ce nouveau est conçu pour promouvoir la durabilité des résultats des projets par la protection de l’environnement et des personnes contre les éventuels impacts négatifs des projets. La déclaration de politique de sauvegardes intégrée établit les principes essentiels qui fondent l’approche de la Banque en matière de sauvegarde environnementale et sociale. Elle a adopté cinq Sauvegardes Opérationnelles (SO) pour atteindre ses objectifs et assurer le fonctionnement optimal du SSI. </w:t>
      </w:r>
    </w:p>
    <w:p w14:paraId="3B57090E" w14:textId="77777777" w:rsidR="00BC080D" w:rsidRPr="006F2B9D" w:rsidRDefault="003D4079">
      <w:pPr>
        <w:spacing w:after="37"/>
        <w:ind w:left="17" w:right="14"/>
        <w:rPr>
          <w:color w:val="auto"/>
          <w:sz w:val="22"/>
          <w:lang w:val="fr-FR"/>
        </w:rPr>
      </w:pPr>
      <w:r w:rsidRPr="006F2B9D">
        <w:rPr>
          <w:color w:val="auto"/>
          <w:sz w:val="22"/>
          <w:lang w:val="fr-FR"/>
        </w:rPr>
        <w:t xml:space="preserve">Les Sauvegardes Opérationnelles qui seront déclenchées dans le cadre de la mise en œuvre du projet d’abattoir </w:t>
      </w:r>
      <w:r w:rsidR="00B73D51" w:rsidRPr="006F2B9D">
        <w:rPr>
          <w:color w:val="auto"/>
          <w:sz w:val="22"/>
          <w:lang w:val="fr-FR"/>
        </w:rPr>
        <w:t>sont :</w:t>
      </w:r>
      <w:r w:rsidRPr="006F2B9D">
        <w:rPr>
          <w:color w:val="auto"/>
          <w:sz w:val="22"/>
          <w:lang w:val="fr-FR"/>
        </w:rPr>
        <w:t xml:space="preserve"> SO 1. Évaluation environnementale et sociale ; SO 2. Réinstallation involontaire, acquisition de terres, déplacement et indemnisation des populations ; SO 3. Biodiversité et services écosystémiques ; SO 4. Prévention et contrôle de la pollution, Gaz à effet de serre, matières dangereuses et utilisation efficiente des ressources et SO 5. Conditions de travail, santé et sécurité. </w:t>
      </w:r>
    </w:p>
    <w:p w14:paraId="3D0A61B3" w14:textId="44201498" w:rsidR="001637AC" w:rsidRPr="006F2B9D" w:rsidRDefault="00DC1DAC" w:rsidP="001637AC">
      <w:pPr>
        <w:pStyle w:val="Titre4"/>
        <w:numPr>
          <w:ilvl w:val="3"/>
          <w:numId w:val="204"/>
        </w:numPr>
        <w:spacing w:before="240"/>
        <w:rPr>
          <w:rFonts w:eastAsia="Calibri"/>
          <w:sz w:val="22"/>
          <w:lang w:val="fr-FR"/>
        </w:rPr>
      </w:pPr>
      <w:r w:rsidRPr="006F2B9D">
        <w:rPr>
          <w:rFonts w:eastAsia="Calibri"/>
          <w:sz w:val="22"/>
          <w:lang w:val="fr-FR"/>
        </w:rPr>
        <w:t>Sauvegarde</w:t>
      </w:r>
      <w:r w:rsidR="003D4079" w:rsidRPr="006F2B9D">
        <w:rPr>
          <w:rFonts w:eastAsia="Calibri"/>
          <w:sz w:val="22"/>
          <w:lang w:val="fr-FR"/>
        </w:rPr>
        <w:t xml:space="preserve"> opérationnelle 1 relative à l’évaluation environnementale et </w:t>
      </w:r>
      <w:r w:rsidRPr="006F2B9D">
        <w:rPr>
          <w:rFonts w:eastAsia="Calibri"/>
          <w:sz w:val="22"/>
          <w:lang w:val="fr-FR"/>
        </w:rPr>
        <w:t xml:space="preserve">sociale </w:t>
      </w:r>
    </w:p>
    <w:p w14:paraId="15032366" w14:textId="31BD0F8D" w:rsidR="008F35BC" w:rsidRPr="006F2B9D" w:rsidRDefault="00DC1DAC" w:rsidP="001637AC">
      <w:pPr>
        <w:ind w:left="9" w:right="14" w:firstLine="0"/>
        <w:rPr>
          <w:color w:val="auto"/>
          <w:sz w:val="22"/>
          <w:lang w:val="fr-FR"/>
        </w:rPr>
      </w:pPr>
      <w:r w:rsidRPr="006F2B9D">
        <w:rPr>
          <w:color w:val="auto"/>
          <w:sz w:val="22"/>
          <w:lang w:val="fr-FR"/>
        </w:rPr>
        <w:t>Elle</w:t>
      </w:r>
      <w:r w:rsidR="003D4079" w:rsidRPr="006F2B9D">
        <w:rPr>
          <w:color w:val="auto"/>
          <w:sz w:val="22"/>
          <w:lang w:val="fr-FR"/>
        </w:rPr>
        <w:t xml:space="preserve"> régit le processus de détermination de la catégorie environnementale et sociale d’un projet et les exigences de l’évaluation environnementale et sociale qui en découlent. Elle dirige les plans de gestion environnementale et sociale (PGES), la vulnérabilité au changement climatique, la consultation publique, les impacts sur la communauté locale, le traitement des groupes vulnérables, et les procédures de règlement des griefs. Elle consolide également les engagements politiques énoncés dans la Politique Environnementale de la Banque. </w:t>
      </w:r>
    </w:p>
    <w:p w14:paraId="3471B435" w14:textId="77777777" w:rsidR="00BC080D" w:rsidRPr="006F2B9D" w:rsidRDefault="003D4079">
      <w:pPr>
        <w:ind w:left="9" w:right="14" w:firstLine="360"/>
        <w:rPr>
          <w:color w:val="auto"/>
          <w:sz w:val="22"/>
          <w:lang w:val="fr-FR"/>
        </w:rPr>
      </w:pPr>
      <w:r w:rsidRPr="006F2B9D">
        <w:rPr>
          <w:color w:val="auto"/>
          <w:sz w:val="22"/>
          <w:lang w:val="fr-FR"/>
        </w:rPr>
        <w:t xml:space="preserve"> </w:t>
      </w:r>
    </w:p>
    <w:p w14:paraId="091B18EB" w14:textId="7D164D88" w:rsidR="00BC080D" w:rsidRPr="006F2B9D" w:rsidRDefault="003D4079" w:rsidP="001637AC">
      <w:pPr>
        <w:pStyle w:val="Titre4"/>
        <w:numPr>
          <w:ilvl w:val="3"/>
          <w:numId w:val="204"/>
        </w:numPr>
        <w:spacing w:before="240"/>
        <w:ind w:left="851" w:hanging="862"/>
        <w:rPr>
          <w:rFonts w:eastAsia="Calibri"/>
          <w:sz w:val="22"/>
          <w:lang w:val="fr-FR"/>
        </w:rPr>
      </w:pPr>
      <w:bookmarkStart w:id="199" w:name="_Toc139292078"/>
      <w:r w:rsidRPr="006F2B9D">
        <w:rPr>
          <w:rFonts w:eastAsia="Calibri"/>
          <w:sz w:val="22"/>
          <w:lang w:val="fr-FR"/>
        </w:rPr>
        <w:t>Sauvegarde opérationnelle 2 relative à la réinstallation involontaire, acquisition de terres, déplacement et indemnisation des populations</w:t>
      </w:r>
      <w:bookmarkEnd w:id="199"/>
      <w:r w:rsidRPr="006F2B9D">
        <w:rPr>
          <w:rFonts w:eastAsia="Calibri"/>
          <w:sz w:val="22"/>
          <w:lang w:val="fr-FR"/>
        </w:rPr>
        <w:t xml:space="preserve"> </w:t>
      </w:r>
    </w:p>
    <w:p w14:paraId="6F97A3AB" w14:textId="77777777" w:rsidR="008F35BC" w:rsidRPr="006F2B9D" w:rsidRDefault="008F35BC" w:rsidP="008F35BC">
      <w:pPr>
        <w:spacing w:after="0" w:line="240" w:lineRule="auto"/>
        <w:ind w:left="0"/>
        <w:rPr>
          <w:color w:val="auto"/>
          <w:sz w:val="22"/>
          <w:lang w:val="fr-FR"/>
        </w:rPr>
      </w:pPr>
      <w:r w:rsidRPr="006F2B9D">
        <w:rPr>
          <w:color w:val="auto"/>
          <w:sz w:val="22"/>
          <w:lang w:val="fr-FR"/>
        </w:rPr>
        <w:t>Cette SO consolide les conditions et engagements politiques énoncés dans la politique de la Banque sur la réinstallation involontaire et intègre un certain nombre d’améliorations destinées à accroître l’efficacité opérationnelle de ces conditions. Dans la mise en œuvre du PDCVIE, l</w:t>
      </w:r>
      <w:r w:rsidR="00DE1329" w:rsidRPr="006F2B9D">
        <w:rPr>
          <w:color w:val="auto"/>
          <w:sz w:val="22"/>
          <w:lang w:val="fr-FR"/>
        </w:rPr>
        <w:t>e sous projet</w:t>
      </w:r>
      <w:r w:rsidRPr="006F2B9D">
        <w:rPr>
          <w:color w:val="auto"/>
          <w:sz w:val="22"/>
          <w:lang w:val="fr-FR"/>
        </w:rPr>
        <w:t xml:space="preserve"> de construction d’abattoirs, </w:t>
      </w:r>
      <w:r w:rsidR="00DE1329" w:rsidRPr="006F2B9D">
        <w:rPr>
          <w:color w:val="auto"/>
          <w:sz w:val="22"/>
          <w:lang w:val="fr-FR"/>
        </w:rPr>
        <w:t>nécessite</w:t>
      </w:r>
      <w:r w:rsidRPr="006F2B9D">
        <w:rPr>
          <w:color w:val="auto"/>
          <w:sz w:val="22"/>
          <w:lang w:val="fr-FR"/>
        </w:rPr>
        <w:t xml:space="preserve"> des acquisitions des terres et susceptibles d’entrainer des réinstallations involontaires ce qui déclenche le SO2.</w:t>
      </w:r>
      <w:r w:rsidR="00FB1EA8" w:rsidRPr="006F2B9D">
        <w:rPr>
          <w:color w:val="auto"/>
          <w:sz w:val="22"/>
          <w:lang w:val="fr-FR"/>
        </w:rPr>
        <w:t xml:space="preserve"> </w:t>
      </w:r>
      <w:r w:rsidR="001007C2" w:rsidRPr="006F2B9D">
        <w:rPr>
          <w:color w:val="auto"/>
          <w:sz w:val="22"/>
          <w:lang w:val="fr-FR"/>
        </w:rPr>
        <w:t>L’acquisition de c</w:t>
      </w:r>
      <w:r w:rsidR="00FB1EA8" w:rsidRPr="006F2B9D">
        <w:rPr>
          <w:color w:val="auto"/>
          <w:sz w:val="22"/>
          <w:lang w:val="fr-FR"/>
        </w:rPr>
        <w:t xml:space="preserve">es terres </w:t>
      </w:r>
      <w:r w:rsidR="001007C2" w:rsidRPr="006F2B9D">
        <w:rPr>
          <w:color w:val="auto"/>
          <w:sz w:val="22"/>
          <w:lang w:val="fr-FR"/>
        </w:rPr>
        <w:t>a</w:t>
      </w:r>
      <w:r w:rsidR="00FB1EA8" w:rsidRPr="006F2B9D">
        <w:rPr>
          <w:color w:val="auto"/>
          <w:sz w:val="22"/>
          <w:lang w:val="fr-FR"/>
        </w:rPr>
        <w:t xml:space="preserve"> fait </w:t>
      </w:r>
      <w:r w:rsidR="001007C2" w:rsidRPr="006F2B9D">
        <w:rPr>
          <w:color w:val="auto"/>
          <w:sz w:val="22"/>
          <w:lang w:val="fr-FR"/>
        </w:rPr>
        <w:t>objet d’un arrêté de la commune de Bobo-Dioulasso dont la délibération de cession de site de compensation du conseil municipal de l’arrondissement qui abrite le site de l’abattoir est annexée à ce rapport.</w:t>
      </w:r>
    </w:p>
    <w:p w14:paraId="276ECF15" w14:textId="07BE8A30" w:rsidR="00BC080D" w:rsidRPr="006F2B9D" w:rsidRDefault="003D4079" w:rsidP="001637AC">
      <w:pPr>
        <w:pStyle w:val="Titre4"/>
        <w:numPr>
          <w:ilvl w:val="3"/>
          <w:numId w:val="204"/>
        </w:numPr>
        <w:spacing w:before="240"/>
        <w:ind w:left="851" w:hanging="862"/>
        <w:rPr>
          <w:rFonts w:eastAsia="Calibri"/>
          <w:sz w:val="22"/>
          <w:lang w:val="fr-FR"/>
        </w:rPr>
      </w:pPr>
      <w:bookmarkStart w:id="200" w:name="_Toc139292079"/>
      <w:r w:rsidRPr="006F2B9D">
        <w:rPr>
          <w:rFonts w:eastAsia="Calibri"/>
          <w:sz w:val="22"/>
          <w:lang w:val="fr-FR"/>
        </w:rPr>
        <w:lastRenderedPageBreak/>
        <w:t>Sauvegarde opérationnelle 3 sur la Biodiversité et services écosystémiques</w:t>
      </w:r>
      <w:bookmarkEnd w:id="200"/>
      <w:r w:rsidRPr="006F2B9D">
        <w:rPr>
          <w:rFonts w:eastAsia="Calibri"/>
          <w:sz w:val="22"/>
          <w:lang w:val="fr-FR"/>
        </w:rPr>
        <w:t xml:space="preserve">  </w:t>
      </w:r>
    </w:p>
    <w:p w14:paraId="610B2B20" w14:textId="1B543B77" w:rsidR="00DE1329" w:rsidRPr="006F2B9D" w:rsidRDefault="00DE1329" w:rsidP="00DE1329">
      <w:pPr>
        <w:spacing w:after="0" w:line="240" w:lineRule="auto"/>
        <w:ind w:left="0"/>
        <w:rPr>
          <w:color w:val="auto"/>
          <w:sz w:val="22"/>
          <w:lang w:val="fr-FR"/>
        </w:rPr>
      </w:pPr>
      <w:r w:rsidRPr="006F2B9D">
        <w:rPr>
          <w:color w:val="auto"/>
          <w:sz w:val="22"/>
          <w:lang w:val="fr-FR"/>
        </w:rPr>
        <w:t xml:space="preserve">Cette SO fixe les objectifs pour conserver la diversité biologique et promouvoir l’utilisation durable des ressources naturelles. Elle traduit également les engagements politiques contenus dans la politique de la Banque en matière de gestion intégrée des ressources en eau et en exigences opérationnelles. Le sous projet de réalisation physiques inscrits dans le PDCVIE </w:t>
      </w:r>
      <w:r w:rsidR="004C13FC">
        <w:rPr>
          <w:color w:val="auto"/>
          <w:sz w:val="22"/>
          <w:lang w:val="fr-FR"/>
        </w:rPr>
        <w:t>es</w:t>
      </w:r>
      <w:r w:rsidRPr="006F2B9D">
        <w:rPr>
          <w:color w:val="auto"/>
          <w:sz w:val="22"/>
          <w:lang w:val="fr-FR"/>
        </w:rPr>
        <w:t>t susceptible d’avoir des impacts négatifs sur l’environnement notamment la destruction d’une quelconque biodiversité</w:t>
      </w:r>
      <w:r w:rsidR="004C13FC">
        <w:rPr>
          <w:color w:val="auto"/>
          <w:sz w:val="22"/>
          <w:lang w:val="fr-FR"/>
        </w:rPr>
        <w:t xml:space="preserve"> du fait de la destruction de 6272 arbres et arbustes</w:t>
      </w:r>
      <w:r w:rsidRPr="006F2B9D">
        <w:rPr>
          <w:color w:val="auto"/>
          <w:sz w:val="22"/>
          <w:lang w:val="fr-FR"/>
        </w:rPr>
        <w:t>, d’où le déclenchement de la SO3.</w:t>
      </w:r>
    </w:p>
    <w:p w14:paraId="048243F2" w14:textId="77777777" w:rsidR="00DE1329" w:rsidRPr="006F2B9D" w:rsidRDefault="00DE1329">
      <w:pPr>
        <w:ind w:left="17" w:right="14"/>
        <w:rPr>
          <w:color w:val="auto"/>
          <w:sz w:val="22"/>
          <w:lang w:val="fr-FR"/>
        </w:rPr>
      </w:pPr>
    </w:p>
    <w:p w14:paraId="14753BD0" w14:textId="1914CF55" w:rsidR="00BC080D" w:rsidRPr="006F2B9D" w:rsidRDefault="003D4079" w:rsidP="001637AC">
      <w:pPr>
        <w:pStyle w:val="Titre4"/>
        <w:numPr>
          <w:ilvl w:val="3"/>
          <w:numId w:val="204"/>
        </w:numPr>
        <w:spacing w:before="240"/>
        <w:ind w:left="851" w:hanging="862"/>
        <w:rPr>
          <w:rFonts w:eastAsia="Calibri"/>
          <w:sz w:val="22"/>
          <w:lang w:val="fr-FR"/>
        </w:rPr>
      </w:pPr>
      <w:bookmarkStart w:id="201" w:name="_Toc139292080"/>
      <w:r w:rsidRPr="006F2B9D">
        <w:rPr>
          <w:rFonts w:eastAsia="Calibri"/>
          <w:sz w:val="22"/>
          <w:lang w:val="fr-FR"/>
        </w:rPr>
        <w:t>Sauvegarde opérationnelle 4 : Prévention et le contrôle de la pollution, gaz à effet de serre, matières dangereuses et utilisation efficiente des ressources</w:t>
      </w:r>
      <w:bookmarkEnd w:id="201"/>
      <w:r w:rsidRPr="006F2B9D">
        <w:rPr>
          <w:rFonts w:eastAsia="Calibri"/>
          <w:sz w:val="22"/>
          <w:lang w:val="fr-FR"/>
        </w:rPr>
        <w:t xml:space="preserve">  </w:t>
      </w:r>
    </w:p>
    <w:p w14:paraId="70844412" w14:textId="0979FB88" w:rsidR="004300EE" w:rsidRPr="006F2B9D" w:rsidRDefault="003D4079" w:rsidP="004300EE">
      <w:pPr>
        <w:spacing w:after="0" w:line="240" w:lineRule="auto"/>
        <w:ind w:left="0"/>
        <w:rPr>
          <w:color w:val="auto"/>
          <w:sz w:val="22"/>
          <w:lang w:val="fr-FR"/>
        </w:rPr>
      </w:pPr>
      <w:r w:rsidRPr="006F2B9D">
        <w:rPr>
          <w:color w:val="auto"/>
          <w:sz w:val="22"/>
          <w:lang w:val="fr-FR"/>
        </w:rPr>
        <w:t xml:space="preserve">Cette SO </w:t>
      </w:r>
      <w:r w:rsidR="004300EE" w:rsidRPr="006F2B9D">
        <w:rPr>
          <w:color w:val="auto"/>
          <w:sz w:val="22"/>
          <w:lang w:val="fr-FR"/>
        </w:rPr>
        <w:t xml:space="preserve">est </w:t>
      </w:r>
      <w:r w:rsidR="00E22F45" w:rsidRPr="006F2B9D">
        <w:rPr>
          <w:color w:val="auto"/>
          <w:sz w:val="22"/>
          <w:lang w:val="fr-FR"/>
        </w:rPr>
        <w:t>relative</w:t>
      </w:r>
      <w:r w:rsidR="004300EE" w:rsidRPr="006F2B9D">
        <w:rPr>
          <w:color w:val="auto"/>
          <w:sz w:val="22"/>
          <w:lang w:val="fr-FR"/>
        </w:rPr>
        <w:t xml:space="preserve"> à la prévention et contrôle de la pollution, gaz à effet de serre, matières dangereuses et utilisation efficiente des ressources : elle couvre toute la gamme d’impacts liés à la pollution, aux déchets et aux substances dangereuses clés, pour lesquels il existe des conventions internationales en vigueur, ainsi que des normes complètes spécifiques à l’industrie ou régionales, qui sont appliquées par d’autres Banques Multinationales de </w:t>
      </w:r>
      <w:r w:rsidR="00B73D51" w:rsidRPr="006F2B9D">
        <w:rPr>
          <w:color w:val="auto"/>
          <w:sz w:val="22"/>
          <w:lang w:val="fr-FR"/>
        </w:rPr>
        <w:t>Développement</w:t>
      </w:r>
      <w:r w:rsidR="004300EE" w:rsidRPr="006F2B9D">
        <w:rPr>
          <w:color w:val="auto"/>
          <w:sz w:val="22"/>
          <w:lang w:val="fr-FR"/>
        </w:rPr>
        <w:t xml:space="preserve"> (BMD), notamment pour l’inventaire des gaz à effet de serre. Dans la phase d’exploitation du sous-projet de l’abattoir moderne de Bobo, des pollutions environnementales peuvent être </w:t>
      </w:r>
      <w:r w:rsidR="004C13FC" w:rsidRPr="006F2B9D">
        <w:rPr>
          <w:color w:val="auto"/>
          <w:sz w:val="22"/>
          <w:lang w:val="fr-FR"/>
        </w:rPr>
        <w:t>constatées</w:t>
      </w:r>
      <w:r w:rsidR="004C13FC">
        <w:rPr>
          <w:color w:val="auto"/>
          <w:sz w:val="22"/>
          <w:lang w:val="fr-FR"/>
        </w:rPr>
        <w:t xml:space="preserve"> surtout la pollution par les eaux usées bien qu’une STEP sera construite</w:t>
      </w:r>
      <w:r w:rsidR="004C13FC" w:rsidRPr="006F2B9D">
        <w:rPr>
          <w:color w:val="auto"/>
          <w:sz w:val="22"/>
          <w:lang w:val="fr-FR"/>
        </w:rPr>
        <w:t>, ce</w:t>
      </w:r>
      <w:r w:rsidR="004300EE" w:rsidRPr="006F2B9D">
        <w:rPr>
          <w:color w:val="auto"/>
          <w:sz w:val="22"/>
          <w:lang w:val="fr-FR"/>
        </w:rPr>
        <w:t xml:space="preserve"> qui </w:t>
      </w:r>
      <w:r w:rsidR="00B73D51" w:rsidRPr="006F2B9D">
        <w:rPr>
          <w:color w:val="auto"/>
          <w:sz w:val="22"/>
          <w:lang w:val="fr-FR"/>
        </w:rPr>
        <w:t xml:space="preserve">entraîne </w:t>
      </w:r>
      <w:r w:rsidR="004300EE" w:rsidRPr="006F2B9D">
        <w:rPr>
          <w:color w:val="auto"/>
          <w:sz w:val="22"/>
          <w:lang w:val="fr-FR"/>
        </w:rPr>
        <w:t xml:space="preserve">le déclenchement de la SO4. </w:t>
      </w:r>
      <w:r w:rsidR="004C13FC">
        <w:rPr>
          <w:color w:val="auto"/>
          <w:sz w:val="22"/>
          <w:lang w:val="fr-FR"/>
        </w:rPr>
        <w:t>T</w:t>
      </w:r>
    </w:p>
    <w:p w14:paraId="7C343157" w14:textId="3BB3EE1E" w:rsidR="00BC080D" w:rsidRPr="006F2B9D" w:rsidRDefault="003D4079" w:rsidP="001637AC">
      <w:pPr>
        <w:pStyle w:val="Titre4"/>
        <w:numPr>
          <w:ilvl w:val="3"/>
          <w:numId w:val="204"/>
        </w:numPr>
        <w:spacing w:before="240"/>
        <w:ind w:left="851" w:hanging="862"/>
        <w:rPr>
          <w:rFonts w:eastAsia="Calibri"/>
          <w:sz w:val="22"/>
          <w:lang w:val="fr-FR"/>
        </w:rPr>
      </w:pPr>
      <w:bookmarkStart w:id="202" w:name="_Toc139292081"/>
      <w:r w:rsidRPr="006F2B9D">
        <w:rPr>
          <w:rFonts w:eastAsia="Calibri"/>
          <w:sz w:val="22"/>
          <w:lang w:val="fr-FR"/>
        </w:rPr>
        <w:t>Sauvegarde opérationnelle 5 relative aux Conditions de travail, santé et sécurité</w:t>
      </w:r>
      <w:bookmarkEnd w:id="202"/>
      <w:r w:rsidRPr="006F2B9D">
        <w:rPr>
          <w:rFonts w:eastAsia="Calibri"/>
          <w:sz w:val="22"/>
          <w:lang w:val="fr-FR"/>
        </w:rPr>
        <w:t xml:space="preserve"> </w:t>
      </w:r>
    </w:p>
    <w:p w14:paraId="7955C6B2" w14:textId="77777777" w:rsidR="00BC080D" w:rsidRDefault="003D4079">
      <w:pPr>
        <w:ind w:left="17" w:right="14"/>
        <w:rPr>
          <w:color w:val="auto"/>
          <w:sz w:val="22"/>
          <w:lang w:val="fr-FR"/>
        </w:rPr>
      </w:pPr>
      <w:r w:rsidRPr="006F2B9D">
        <w:rPr>
          <w:color w:val="auto"/>
          <w:sz w:val="22"/>
          <w:lang w:val="fr-FR"/>
        </w:rPr>
        <w:t xml:space="preserve"> Celle-ci assure une meilleure harmonisation avec la plupart des autres institutions financières internationales en définissant les exigences de la Banque envers ses emprunteurs concernant les conditions des travailleurs, les droits et la protection contre les mauvais traitements ou l’exploitation.  </w:t>
      </w:r>
    </w:p>
    <w:p w14:paraId="3B9F7C9E" w14:textId="719EF2D9" w:rsidR="004C13FC" w:rsidRPr="006F2B9D" w:rsidRDefault="004C13FC">
      <w:pPr>
        <w:ind w:left="17" w:right="14"/>
        <w:rPr>
          <w:color w:val="auto"/>
          <w:sz w:val="22"/>
          <w:lang w:val="fr-FR"/>
        </w:rPr>
      </w:pPr>
      <w:r>
        <w:rPr>
          <w:lang w:val="fr-FR"/>
        </w:rPr>
        <w:t>Les travaux de construction de l’abattoir (travaux de génie civil/bâtiments, terrassement, installation d’équipement préfabriqués, risque de blessure, chute lors de manutention, emploi des enfants, hygiène alimentaire</w:t>
      </w:r>
      <w:r w:rsidR="004C7B70">
        <w:rPr>
          <w:lang w:val="fr-FR"/>
        </w:rPr>
        <w:t>) sont plus ou moins évidents d’où le déclenchement de cette SO5</w:t>
      </w:r>
      <w:r>
        <w:rPr>
          <w:lang w:val="fr-FR"/>
        </w:rPr>
        <w:t>,</w:t>
      </w:r>
    </w:p>
    <w:p w14:paraId="4264F2E1" w14:textId="238AC36A" w:rsidR="001637AC" w:rsidRPr="006F2B9D" w:rsidRDefault="003D4079" w:rsidP="001637AC">
      <w:pPr>
        <w:pStyle w:val="Titre4"/>
        <w:numPr>
          <w:ilvl w:val="3"/>
          <w:numId w:val="204"/>
        </w:numPr>
        <w:spacing w:before="240"/>
        <w:ind w:left="851" w:hanging="862"/>
        <w:rPr>
          <w:rFonts w:eastAsia="Calibri"/>
          <w:sz w:val="22"/>
          <w:lang w:val="fr-FR"/>
        </w:rPr>
      </w:pPr>
      <w:r w:rsidRPr="006F2B9D">
        <w:rPr>
          <w:rFonts w:eastAsia="Calibri"/>
          <w:sz w:val="22"/>
          <w:lang w:val="fr-FR"/>
        </w:rPr>
        <w:t xml:space="preserve">Stratégie pour l’adaptation au changement climatique et la gestion des </w:t>
      </w:r>
      <w:r w:rsidR="004C13FC" w:rsidRPr="006F2B9D">
        <w:rPr>
          <w:rFonts w:eastAsia="Calibri"/>
          <w:sz w:val="22"/>
          <w:lang w:val="fr-FR"/>
        </w:rPr>
        <w:t>risques</w:t>
      </w:r>
      <w:r w:rsidR="001637AC" w:rsidRPr="006F2B9D">
        <w:rPr>
          <w:rFonts w:eastAsia="Calibri"/>
          <w:sz w:val="22"/>
          <w:lang w:val="fr-FR"/>
        </w:rPr>
        <w:t> :</w:t>
      </w:r>
    </w:p>
    <w:p w14:paraId="70118DA2" w14:textId="0E57EF12" w:rsidR="00B64BF3" w:rsidRDefault="003D4079" w:rsidP="001637AC">
      <w:pPr>
        <w:ind w:left="9" w:right="14" w:firstLine="0"/>
        <w:rPr>
          <w:color w:val="auto"/>
          <w:sz w:val="22"/>
          <w:lang w:val="fr-FR"/>
        </w:rPr>
      </w:pPr>
      <w:r w:rsidRPr="006F2B9D">
        <w:rPr>
          <w:rFonts w:eastAsia="Calibri"/>
          <w:b/>
          <w:sz w:val="22"/>
          <w:lang w:val="fr-FR"/>
        </w:rPr>
        <w:t>En</w:t>
      </w:r>
      <w:r w:rsidRPr="006F2B9D">
        <w:rPr>
          <w:color w:val="auto"/>
          <w:sz w:val="22"/>
          <w:lang w:val="fr-FR"/>
        </w:rPr>
        <w:t xml:space="preserve"> plus de son Système de Sauvegardes Intégré (SSI), la BAD a rédigé une stratégie pour l’adaptation au changement climatique et la gestion des risques dans l’optique d’aider à l’élimination de la pauvreté et contribuer à l’amélioration durable des moyens de subsistance des populations locales. Cette stratégie vise notamment à </w:t>
      </w:r>
      <w:r w:rsidRPr="006F2B9D">
        <w:rPr>
          <w:i/>
          <w:color w:val="auto"/>
          <w:sz w:val="22"/>
          <w:lang w:val="fr-FR"/>
        </w:rPr>
        <w:t>(i)</w:t>
      </w:r>
      <w:r w:rsidRPr="006F2B9D">
        <w:rPr>
          <w:color w:val="auto"/>
          <w:sz w:val="22"/>
          <w:lang w:val="fr-FR"/>
        </w:rPr>
        <w:t xml:space="preserve"> réduire la vulnérabilité des </w:t>
      </w:r>
      <w:r w:rsidR="00B73D51" w:rsidRPr="006F2B9D">
        <w:rPr>
          <w:color w:val="auto"/>
          <w:sz w:val="22"/>
          <w:lang w:val="fr-FR"/>
        </w:rPr>
        <w:t>Pays Membres</w:t>
      </w:r>
      <w:r w:rsidRPr="006F2B9D">
        <w:rPr>
          <w:color w:val="auto"/>
          <w:sz w:val="22"/>
          <w:lang w:val="fr-FR"/>
        </w:rPr>
        <w:t xml:space="preserve"> Régionaux (PMR) à la variabilité climatique et de favoriser la capacité d’adaptation au climat dans le cadre des projets de développement ; </w:t>
      </w:r>
      <w:r w:rsidRPr="006F2B9D">
        <w:rPr>
          <w:i/>
          <w:color w:val="auto"/>
          <w:sz w:val="22"/>
          <w:lang w:val="fr-FR"/>
        </w:rPr>
        <w:t>(ii)</w:t>
      </w:r>
      <w:r w:rsidRPr="006F2B9D">
        <w:rPr>
          <w:color w:val="auto"/>
          <w:sz w:val="22"/>
          <w:lang w:val="fr-FR"/>
        </w:rPr>
        <w:t xml:space="preserve"> renforcer les capacités et les connaissances des PMR pour relever les défis du changement climatique et assurer la durabilité par le biais de réformes des politiques et des cadres réglementaires.</w:t>
      </w:r>
    </w:p>
    <w:p w14:paraId="49491941" w14:textId="77777777" w:rsidR="00B64BF3" w:rsidRDefault="00B64BF3" w:rsidP="001637AC">
      <w:pPr>
        <w:ind w:left="9" w:right="14" w:firstLine="0"/>
        <w:rPr>
          <w:color w:val="auto"/>
          <w:sz w:val="22"/>
          <w:lang w:val="fr-FR"/>
        </w:rPr>
        <w:sectPr w:rsidR="00B64BF3" w:rsidSect="004D0F75">
          <w:pgSz w:w="11899" w:h="16841"/>
          <w:pgMar w:top="1417" w:right="1417" w:bottom="1417" w:left="1417" w:header="720" w:footer="709" w:gutter="0"/>
          <w:pgNumType w:start="1"/>
          <w:cols w:space="720"/>
          <w:docGrid w:linePitch="326"/>
        </w:sectPr>
      </w:pPr>
    </w:p>
    <w:p w14:paraId="2C1F19FC" w14:textId="3E570E8E" w:rsidR="00BC080D" w:rsidRPr="006F2B9D" w:rsidRDefault="003D4079" w:rsidP="00E8198F">
      <w:pPr>
        <w:pStyle w:val="Titre3"/>
        <w:numPr>
          <w:ilvl w:val="2"/>
          <w:numId w:val="196"/>
        </w:numPr>
        <w:rPr>
          <w:sz w:val="22"/>
          <w:lang w:val="fr-FR"/>
        </w:rPr>
      </w:pPr>
      <w:bookmarkStart w:id="203" w:name="_Toc139291122"/>
      <w:bookmarkStart w:id="204" w:name="_Toc139292082"/>
      <w:r w:rsidRPr="006F2B9D">
        <w:rPr>
          <w:sz w:val="22"/>
          <w:lang w:val="fr-FR"/>
        </w:rPr>
        <w:lastRenderedPageBreak/>
        <w:t>Conventions</w:t>
      </w:r>
      <w:bookmarkEnd w:id="203"/>
      <w:bookmarkEnd w:id="204"/>
      <w:r w:rsidRPr="006F2B9D">
        <w:rPr>
          <w:sz w:val="22"/>
          <w:lang w:val="fr-FR"/>
        </w:rPr>
        <w:t xml:space="preserve"> </w:t>
      </w:r>
    </w:p>
    <w:p w14:paraId="4034A9EB" w14:textId="77777777" w:rsidR="00BC080D" w:rsidRPr="006F2B9D" w:rsidRDefault="003D4079">
      <w:pPr>
        <w:ind w:left="17" w:right="14"/>
        <w:rPr>
          <w:color w:val="auto"/>
          <w:sz w:val="22"/>
          <w:lang w:val="fr-FR"/>
        </w:rPr>
      </w:pPr>
      <w:r w:rsidRPr="006F2B9D">
        <w:rPr>
          <w:color w:val="auto"/>
          <w:sz w:val="22"/>
          <w:lang w:val="fr-FR"/>
        </w:rPr>
        <w:t xml:space="preserve">Le Burkina Faso a ratifié plusieurs conventions dont les plus importantes dans le cadre du présent </w:t>
      </w:r>
      <w:r w:rsidR="005E1873" w:rsidRPr="006F2B9D">
        <w:rPr>
          <w:color w:val="auto"/>
          <w:sz w:val="22"/>
          <w:lang w:val="fr-FR"/>
        </w:rPr>
        <w:t>sous-</w:t>
      </w:r>
      <w:r w:rsidRPr="006F2B9D">
        <w:rPr>
          <w:color w:val="auto"/>
          <w:sz w:val="22"/>
          <w:lang w:val="fr-FR"/>
        </w:rPr>
        <w:t>projet d’abattoir figurent dans le tableau</w:t>
      </w:r>
      <w:r w:rsidR="003E045C" w:rsidRPr="006F2B9D">
        <w:rPr>
          <w:color w:val="auto"/>
          <w:sz w:val="22"/>
          <w:lang w:val="fr-FR"/>
        </w:rPr>
        <w:t xml:space="preserve"> n°1</w:t>
      </w:r>
      <w:r w:rsidRPr="006F2B9D">
        <w:rPr>
          <w:color w:val="auto"/>
          <w:sz w:val="22"/>
          <w:lang w:val="fr-FR"/>
        </w:rPr>
        <w:t xml:space="preserve"> ci-dessous. </w:t>
      </w:r>
    </w:p>
    <w:p w14:paraId="55F663C5" w14:textId="644EA8D8" w:rsidR="007E1DF8" w:rsidRPr="007E1DF8" w:rsidRDefault="00423619" w:rsidP="005955ED">
      <w:pPr>
        <w:pStyle w:val="Lgende"/>
        <w:spacing w:before="240"/>
        <w:rPr>
          <w:rFonts w:ascii="Times New Roman" w:hAnsi="Times New Roman"/>
          <w:i w:val="0"/>
          <w:iCs w:val="0"/>
          <w:color w:val="auto"/>
          <w:sz w:val="22"/>
          <w:szCs w:val="22"/>
        </w:rPr>
      </w:pPr>
      <w:bookmarkStart w:id="205" w:name="_Toc151381835"/>
      <w:r w:rsidRPr="00B5167B">
        <w:rPr>
          <w:rFonts w:ascii="Times New Roman" w:hAnsi="Times New Roman"/>
          <w:i w:val="0"/>
          <w:iCs w:val="0"/>
          <w:color w:val="auto"/>
          <w:sz w:val="22"/>
          <w:szCs w:val="22"/>
        </w:rPr>
        <w:t xml:space="preserve">Tableau </w:t>
      </w:r>
      <w:r w:rsidRPr="00B5167B">
        <w:rPr>
          <w:rFonts w:ascii="Times New Roman" w:hAnsi="Times New Roman"/>
          <w:i w:val="0"/>
          <w:iCs w:val="0"/>
          <w:color w:val="auto"/>
          <w:sz w:val="22"/>
          <w:szCs w:val="22"/>
        </w:rPr>
        <w:fldChar w:fldCharType="begin"/>
      </w:r>
      <w:r w:rsidRPr="00B5167B">
        <w:rPr>
          <w:rFonts w:ascii="Times New Roman" w:hAnsi="Times New Roman"/>
          <w:i w:val="0"/>
          <w:iCs w:val="0"/>
          <w:color w:val="auto"/>
          <w:sz w:val="22"/>
          <w:szCs w:val="22"/>
        </w:rPr>
        <w:instrText xml:space="preserve"> SEQ Tableau \* ARABIC </w:instrText>
      </w:r>
      <w:r w:rsidRPr="00B5167B">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1</w:t>
      </w:r>
      <w:r w:rsidRPr="00B5167B">
        <w:rPr>
          <w:rFonts w:ascii="Times New Roman" w:hAnsi="Times New Roman"/>
          <w:i w:val="0"/>
          <w:iCs w:val="0"/>
          <w:color w:val="auto"/>
          <w:sz w:val="22"/>
          <w:szCs w:val="22"/>
        </w:rPr>
        <w:fldChar w:fldCharType="end"/>
      </w:r>
      <w:r w:rsidRPr="00B5167B">
        <w:rPr>
          <w:rFonts w:ascii="Times New Roman" w:hAnsi="Times New Roman"/>
          <w:i w:val="0"/>
          <w:iCs w:val="0"/>
          <w:color w:val="auto"/>
          <w:sz w:val="22"/>
          <w:szCs w:val="22"/>
        </w:rPr>
        <w:t>: Instruments juridiques internationaux de gestion environnementale</w:t>
      </w:r>
      <w:bookmarkEnd w:id="205"/>
    </w:p>
    <w:tbl>
      <w:tblPr>
        <w:tblW w:w="14520" w:type="dxa"/>
        <w:tblLook w:val="04A0" w:firstRow="1" w:lastRow="0" w:firstColumn="1" w:lastColumn="0" w:noHBand="0" w:noVBand="1"/>
      </w:tblPr>
      <w:tblGrid>
        <w:gridCol w:w="2980"/>
        <w:gridCol w:w="9440"/>
        <w:gridCol w:w="2100"/>
      </w:tblGrid>
      <w:tr w:rsidR="00515D90" w:rsidRPr="00515D90" w14:paraId="229E2A11" w14:textId="77777777" w:rsidTr="005955ED">
        <w:trPr>
          <w:trHeight w:val="20"/>
          <w:tblHeader/>
        </w:trPr>
        <w:tc>
          <w:tcPr>
            <w:tcW w:w="2980" w:type="dxa"/>
            <w:tcBorders>
              <w:top w:val="single" w:sz="4" w:space="0" w:color="auto"/>
              <w:left w:val="single" w:sz="4" w:space="0" w:color="auto"/>
              <w:bottom w:val="single" w:sz="4" w:space="0" w:color="auto"/>
              <w:right w:val="single" w:sz="4" w:space="0" w:color="auto"/>
            </w:tcBorders>
            <w:shd w:val="clear" w:color="000000" w:fill="A8D08D"/>
            <w:vAlign w:val="center"/>
            <w:hideMark/>
          </w:tcPr>
          <w:p w14:paraId="63A0E176" w14:textId="77777777" w:rsidR="00515D90" w:rsidRPr="00515D90" w:rsidRDefault="00515D90" w:rsidP="00515D90">
            <w:pPr>
              <w:spacing w:after="0" w:line="240" w:lineRule="auto"/>
              <w:ind w:left="0" w:firstLine="0"/>
              <w:rPr>
                <w:b/>
                <w:bCs/>
                <w:sz w:val="22"/>
                <w:lang w:val="fr-BF" w:eastAsia="fr-BF"/>
              </w:rPr>
            </w:pPr>
            <w:r w:rsidRPr="00515D90">
              <w:rPr>
                <w:b/>
                <w:bCs/>
                <w:sz w:val="22"/>
                <w:lang w:val="fr-FR" w:eastAsia="fr-BF"/>
              </w:rPr>
              <w:t>Intitulé de la convention</w:t>
            </w:r>
          </w:p>
        </w:tc>
        <w:tc>
          <w:tcPr>
            <w:tcW w:w="9440" w:type="dxa"/>
            <w:tcBorders>
              <w:top w:val="single" w:sz="4" w:space="0" w:color="auto"/>
              <w:left w:val="nil"/>
              <w:bottom w:val="single" w:sz="4" w:space="0" w:color="auto"/>
              <w:right w:val="single" w:sz="4" w:space="0" w:color="auto"/>
            </w:tcBorders>
            <w:shd w:val="clear" w:color="000000" w:fill="A8D08D"/>
            <w:vAlign w:val="center"/>
            <w:hideMark/>
          </w:tcPr>
          <w:p w14:paraId="2DF66062" w14:textId="77777777" w:rsidR="00515D90" w:rsidRPr="00515D90" w:rsidRDefault="00515D90" w:rsidP="00515D90">
            <w:pPr>
              <w:spacing w:after="0" w:line="240" w:lineRule="auto"/>
              <w:ind w:left="0" w:firstLine="0"/>
              <w:rPr>
                <w:b/>
                <w:bCs/>
                <w:sz w:val="22"/>
                <w:lang w:val="fr-BF" w:eastAsia="fr-BF"/>
              </w:rPr>
            </w:pPr>
            <w:r w:rsidRPr="00515D90">
              <w:rPr>
                <w:b/>
                <w:bCs/>
                <w:sz w:val="22"/>
                <w:lang w:val="fr-FR" w:eastAsia="fr-BF"/>
              </w:rPr>
              <w:t>Liens possibles avec le projet</w:t>
            </w:r>
          </w:p>
        </w:tc>
        <w:tc>
          <w:tcPr>
            <w:tcW w:w="2100" w:type="dxa"/>
            <w:tcBorders>
              <w:top w:val="single" w:sz="4" w:space="0" w:color="auto"/>
              <w:left w:val="nil"/>
              <w:bottom w:val="single" w:sz="4" w:space="0" w:color="auto"/>
              <w:right w:val="single" w:sz="4" w:space="0" w:color="auto"/>
            </w:tcBorders>
            <w:shd w:val="clear" w:color="000000" w:fill="A8D08D"/>
            <w:vAlign w:val="center"/>
            <w:hideMark/>
          </w:tcPr>
          <w:p w14:paraId="5FDC5462" w14:textId="77777777" w:rsidR="00515D90" w:rsidRPr="00515D90" w:rsidRDefault="00515D90" w:rsidP="00515D90">
            <w:pPr>
              <w:spacing w:after="0" w:line="240" w:lineRule="auto"/>
              <w:ind w:left="0" w:firstLine="0"/>
              <w:jc w:val="center"/>
              <w:rPr>
                <w:b/>
                <w:bCs/>
                <w:sz w:val="22"/>
                <w:lang w:val="fr-BF" w:eastAsia="fr-BF"/>
              </w:rPr>
            </w:pPr>
            <w:r w:rsidRPr="00515D90">
              <w:rPr>
                <w:b/>
                <w:bCs/>
                <w:sz w:val="22"/>
                <w:lang w:val="fr-FR" w:eastAsia="fr-BF"/>
              </w:rPr>
              <w:t>Date de ratification</w:t>
            </w:r>
          </w:p>
        </w:tc>
      </w:tr>
      <w:tr w:rsidR="00515D90" w:rsidRPr="00515D90" w14:paraId="5D671E0E" w14:textId="77777777" w:rsidTr="005955ED">
        <w:trPr>
          <w:trHeight w:val="20"/>
        </w:trPr>
        <w:tc>
          <w:tcPr>
            <w:tcW w:w="2980" w:type="dxa"/>
            <w:tcBorders>
              <w:top w:val="nil"/>
              <w:left w:val="single" w:sz="4" w:space="0" w:color="auto"/>
              <w:bottom w:val="single" w:sz="4" w:space="0" w:color="auto"/>
              <w:right w:val="single" w:sz="4" w:space="0" w:color="auto"/>
            </w:tcBorders>
            <w:shd w:val="clear" w:color="auto" w:fill="auto"/>
            <w:vAlign w:val="center"/>
            <w:hideMark/>
          </w:tcPr>
          <w:p w14:paraId="28C08852" w14:textId="77777777" w:rsidR="00515D90" w:rsidRPr="00515D90" w:rsidRDefault="00515D90" w:rsidP="00515D90">
            <w:pPr>
              <w:spacing w:after="0" w:line="240" w:lineRule="auto"/>
              <w:ind w:left="0" w:firstLine="0"/>
              <w:jc w:val="left"/>
              <w:rPr>
                <w:sz w:val="22"/>
                <w:lang w:val="fr-BF" w:eastAsia="fr-BF"/>
              </w:rPr>
            </w:pPr>
            <w:r w:rsidRPr="00515D90">
              <w:rPr>
                <w:sz w:val="22"/>
                <w:lang w:val="fr-FR" w:eastAsia="fr-BF"/>
              </w:rPr>
              <w:t>Convention internationale sur la lutte contre la désertification dans les pays gravement touchés par la désertification et/ou la sècheresse</w:t>
            </w:r>
          </w:p>
        </w:tc>
        <w:tc>
          <w:tcPr>
            <w:tcW w:w="9440" w:type="dxa"/>
            <w:tcBorders>
              <w:top w:val="nil"/>
              <w:left w:val="nil"/>
              <w:bottom w:val="single" w:sz="4" w:space="0" w:color="auto"/>
              <w:right w:val="single" w:sz="4" w:space="0" w:color="auto"/>
            </w:tcBorders>
            <w:shd w:val="clear" w:color="auto" w:fill="auto"/>
            <w:vAlign w:val="center"/>
            <w:hideMark/>
          </w:tcPr>
          <w:p w14:paraId="7D3A89D4" w14:textId="77777777" w:rsidR="00515D90" w:rsidRPr="00515D90" w:rsidRDefault="00515D90" w:rsidP="00515D90">
            <w:pPr>
              <w:spacing w:after="0" w:line="240" w:lineRule="auto"/>
              <w:ind w:left="0" w:firstLine="0"/>
              <w:jc w:val="left"/>
              <w:rPr>
                <w:sz w:val="22"/>
                <w:lang w:val="fr-BF" w:eastAsia="fr-BF"/>
              </w:rPr>
            </w:pPr>
            <w:r w:rsidRPr="00515D90">
              <w:rPr>
                <w:sz w:val="22"/>
                <w:lang w:val="fr-FR" w:eastAsia="fr-BF"/>
              </w:rPr>
              <w:t xml:space="preserve">Elle a pour objectif « de lutter contre la désertification et d'atténuer les effets de la sécheresse dans les pays gravement touchés par la sécheresse et/ou la désertification, en particulier en Afrique, grâce à des mesures efficaces à tous les niveaux, Les activités du sous-Projet peuvent avoir des conséquences qui entraîne la dégradation des ressources forestières, des terres, des ressources en eau. En conséquence, des mesures pertinentes pour les éviter ou les traiter devront être identifiées le cas échéant. </w:t>
            </w:r>
          </w:p>
        </w:tc>
        <w:tc>
          <w:tcPr>
            <w:tcW w:w="2100" w:type="dxa"/>
            <w:tcBorders>
              <w:top w:val="nil"/>
              <w:left w:val="nil"/>
              <w:bottom w:val="single" w:sz="4" w:space="0" w:color="auto"/>
              <w:right w:val="single" w:sz="4" w:space="0" w:color="auto"/>
            </w:tcBorders>
            <w:shd w:val="clear" w:color="auto" w:fill="auto"/>
            <w:vAlign w:val="center"/>
            <w:hideMark/>
          </w:tcPr>
          <w:p w14:paraId="49C67444" w14:textId="77777777" w:rsidR="00515D90" w:rsidRPr="00515D90" w:rsidRDefault="00515D90" w:rsidP="00515D90">
            <w:pPr>
              <w:spacing w:after="0" w:line="240" w:lineRule="auto"/>
              <w:ind w:left="0" w:firstLine="0"/>
              <w:jc w:val="center"/>
              <w:rPr>
                <w:sz w:val="22"/>
                <w:lang w:val="fr-BF" w:eastAsia="fr-BF"/>
              </w:rPr>
            </w:pPr>
            <w:r w:rsidRPr="00515D90">
              <w:rPr>
                <w:sz w:val="22"/>
                <w:lang w:val="fr-FR" w:eastAsia="fr-BF"/>
              </w:rPr>
              <w:t>29/12/1995</w:t>
            </w:r>
          </w:p>
        </w:tc>
      </w:tr>
      <w:tr w:rsidR="00515D90" w:rsidRPr="00515D90" w14:paraId="51F22600" w14:textId="77777777" w:rsidTr="005955ED">
        <w:trPr>
          <w:trHeight w:val="20"/>
        </w:trPr>
        <w:tc>
          <w:tcPr>
            <w:tcW w:w="2980" w:type="dxa"/>
            <w:tcBorders>
              <w:top w:val="nil"/>
              <w:left w:val="single" w:sz="4" w:space="0" w:color="auto"/>
              <w:bottom w:val="single" w:sz="4" w:space="0" w:color="auto"/>
              <w:right w:val="single" w:sz="4" w:space="0" w:color="auto"/>
            </w:tcBorders>
            <w:shd w:val="clear" w:color="auto" w:fill="auto"/>
            <w:vAlign w:val="center"/>
            <w:hideMark/>
          </w:tcPr>
          <w:p w14:paraId="57F8F89E" w14:textId="77777777" w:rsidR="00515D90" w:rsidRPr="00515D90" w:rsidRDefault="00515D90" w:rsidP="00515D90">
            <w:pPr>
              <w:spacing w:after="0" w:line="240" w:lineRule="auto"/>
              <w:ind w:left="0" w:firstLine="0"/>
              <w:rPr>
                <w:sz w:val="22"/>
                <w:lang w:val="fr-BF" w:eastAsia="fr-BF"/>
              </w:rPr>
            </w:pPr>
            <w:r w:rsidRPr="00515D90">
              <w:rPr>
                <w:sz w:val="22"/>
                <w:lang w:val="fr-FR" w:eastAsia="fr-BF"/>
              </w:rPr>
              <w:t>Convention des nations unies sur la diversité biologique</w:t>
            </w:r>
          </w:p>
        </w:tc>
        <w:tc>
          <w:tcPr>
            <w:tcW w:w="9440" w:type="dxa"/>
            <w:tcBorders>
              <w:top w:val="nil"/>
              <w:left w:val="nil"/>
              <w:bottom w:val="single" w:sz="4" w:space="0" w:color="auto"/>
              <w:right w:val="single" w:sz="4" w:space="0" w:color="auto"/>
            </w:tcBorders>
            <w:shd w:val="clear" w:color="auto" w:fill="auto"/>
            <w:vAlign w:val="center"/>
            <w:hideMark/>
          </w:tcPr>
          <w:p w14:paraId="0566B712" w14:textId="77777777" w:rsidR="00515D90" w:rsidRPr="00515D90" w:rsidRDefault="00515D90" w:rsidP="00515D90">
            <w:pPr>
              <w:spacing w:after="0" w:line="240" w:lineRule="auto"/>
              <w:ind w:left="0" w:firstLine="0"/>
              <w:rPr>
                <w:sz w:val="22"/>
                <w:lang w:val="fr-BF" w:eastAsia="fr-BF"/>
              </w:rPr>
            </w:pPr>
            <w:r w:rsidRPr="00515D90">
              <w:rPr>
                <w:sz w:val="22"/>
                <w:lang w:val="fr-FR" w:eastAsia="fr-BF"/>
              </w:rPr>
              <w:t xml:space="preserve"> Cette convention a trois principaux objectifs : la conservation de la diversité biologique, l’utilisation durable de la diversité biologique et le partage juste et équitable des avantages découlant de l’utilisation des ressources génétiques. Son but général est d’encourager des mesures qui conduiront à un avenir durable. Les activités de construction des infrastructures du sous-projet de l’abattoir moderne peuvent entraîner la perte de végétaux, d’animaux, d’habitats naturels fauniques. Il importera alors de prévoir des dispositions pour éviter que cela n’arrive ou pour corriger ou compenser. </w:t>
            </w:r>
          </w:p>
        </w:tc>
        <w:tc>
          <w:tcPr>
            <w:tcW w:w="2100" w:type="dxa"/>
            <w:tcBorders>
              <w:top w:val="nil"/>
              <w:left w:val="nil"/>
              <w:bottom w:val="single" w:sz="4" w:space="0" w:color="auto"/>
              <w:right w:val="single" w:sz="4" w:space="0" w:color="auto"/>
            </w:tcBorders>
            <w:shd w:val="clear" w:color="auto" w:fill="auto"/>
            <w:vAlign w:val="center"/>
            <w:hideMark/>
          </w:tcPr>
          <w:p w14:paraId="5089CFB5" w14:textId="77777777" w:rsidR="00515D90" w:rsidRPr="00515D90" w:rsidRDefault="00515D90" w:rsidP="00515D90">
            <w:pPr>
              <w:spacing w:after="0" w:line="240" w:lineRule="auto"/>
              <w:ind w:left="0" w:firstLine="0"/>
              <w:jc w:val="center"/>
              <w:rPr>
                <w:sz w:val="22"/>
                <w:lang w:val="fr-BF" w:eastAsia="fr-BF"/>
              </w:rPr>
            </w:pPr>
            <w:r w:rsidRPr="00515D90">
              <w:rPr>
                <w:sz w:val="22"/>
                <w:lang w:val="fr-FR" w:eastAsia="fr-BF"/>
              </w:rPr>
              <w:t>02/09/1993</w:t>
            </w:r>
          </w:p>
        </w:tc>
      </w:tr>
      <w:tr w:rsidR="00515D90" w:rsidRPr="00515D90" w14:paraId="4EB1D652" w14:textId="77777777" w:rsidTr="005955ED">
        <w:trPr>
          <w:trHeight w:val="20"/>
        </w:trPr>
        <w:tc>
          <w:tcPr>
            <w:tcW w:w="2980" w:type="dxa"/>
            <w:tcBorders>
              <w:top w:val="nil"/>
              <w:left w:val="single" w:sz="4" w:space="0" w:color="auto"/>
              <w:bottom w:val="single" w:sz="4" w:space="0" w:color="auto"/>
              <w:right w:val="single" w:sz="4" w:space="0" w:color="auto"/>
            </w:tcBorders>
            <w:shd w:val="clear" w:color="auto" w:fill="auto"/>
            <w:vAlign w:val="center"/>
            <w:hideMark/>
          </w:tcPr>
          <w:p w14:paraId="51A8A045" w14:textId="77777777" w:rsidR="00515D90" w:rsidRPr="00515D90" w:rsidRDefault="00515D90" w:rsidP="00515D90">
            <w:pPr>
              <w:spacing w:after="0" w:line="240" w:lineRule="auto"/>
              <w:ind w:left="0" w:firstLine="0"/>
              <w:jc w:val="left"/>
              <w:rPr>
                <w:sz w:val="22"/>
                <w:lang w:val="fr-BF" w:eastAsia="fr-BF"/>
              </w:rPr>
            </w:pPr>
            <w:r w:rsidRPr="00515D90">
              <w:rPr>
                <w:sz w:val="22"/>
                <w:lang w:val="fr-FR" w:eastAsia="fr-BF"/>
              </w:rPr>
              <w:t xml:space="preserve">Convention cadre des Nations Unies sur les Changements Climatiques </w:t>
            </w:r>
          </w:p>
        </w:tc>
        <w:tc>
          <w:tcPr>
            <w:tcW w:w="9440" w:type="dxa"/>
            <w:tcBorders>
              <w:top w:val="nil"/>
              <w:left w:val="nil"/>
              <w:bottom w:val="single" w:sz="4" w:space="0" w:color="auto"/>
              <w:right w:val="single" w:sz="4" w:space="0" w:color="auto"/>
            </w:tcBorders>
            <w:shd w:val="clear" w:color="auto" w:fill="auto"/>
            <w:vAlign w:val="center"/>
            <w:hideMark/>
          </w:tcPr>
          <w:p w14:paraId="4D1961D7" w14:textId="77777777" w:rsidR="00515D90" w:rsidRPr="00515D90" w:rsidRDefault="00515D90" w:rsidP="00515D90">
            <w:pPr>
              <w:spacing w:after="0" w:line="240" w:lineRule="auto"/>
              <w:ind w:left="0" w:firstLine="0"/>
              <w:rPr>
                <w:sz w:val="22"/>
                <w:lang w:val="fr-BF" w:eastAsia="fr-BF"/>
              </w:rPr>
            </w:pPr>
            <w:r w:rsidRPr="00515D90">
              <w:rPr>
                <w:sz w:val="22"/>
                <w:lang w:val="fr-FR" w:eastAsia="fr-BF"/>
              </w:rPr>
              <w:t>L’objectif de la convention est de stabiliser les concentrations des gaz à effet de serre dans l’atmosphère à un seuil limitant et prévenant les perturbations climatiques dangereuses. Les changements climatiques ont un impact certain sur l’environnement et les ressources naturelles. Ils se traduisent au Burkina Faso par l’irrégularité et la violence des pluies qui entraînent l’érosion et la dégradation des terres.</w:t>
            </w:r>
            <w:r w:rsidRPr="00515D90">
              <w:rPr>
                <w:sz w:val="22"/>
                <w:lang w:val="fr-FR" w:eastAsia="fr-BF"/>
              </w:rPr>
              <w:br/>
              <w:t>Les activités de construction du sous-projet de l’abattoir entrainent sur le site la perte de végétaux dont des ligneux de différentes espèces, d’où une perte de capacité de captation de carbone. Il importe de veiller à créer de nouveau cette capacité   de captation par des reboisements de compensation sur autres sites des localités concernés par les sous projets.</w:t>
            </w:r>
          </w:p>
        </w:tc>
        <w:tc>
          <w:tcPr>
            <w:tcW w:w="2100" w:type="dxa"/>
            <w:tcBorders>
              <w:top w:val="nil"/>
              <w:left w:val="nil"/>
              <w:bottom w:val="single" w:sz="4" w:space="0" w:color="auto"/>
              <w:right w:val="single" w:sz="4" w:space="0" w:color="auto"/>
            </w:tcBorders>
            <w:shd w:val="clear" w:color="auto" w:fill="auto"/>
            <w:vAlign w:val="center"/>
            <w:hideMark/>
          </w:tcPr>
          <w:p w14:paraId="61CB48B9" w14:textId="77777777" w:rsidR="00515D90" w:rsidRPr="00515D90" w:rsidRDefault="00515D90" w:rsidP="00515D90">
            <w:pPr>
              <w:spacing w:after="0" w:line="240" w:lineRule="auto"/>
              <w:ind w:left="0" w:firstLine="0"/>
              <w:jc w:val="center"/>
              <w:rPr>
                <w:sz w:val="22"/>
                <w:lang w:val="fr-BF" w:eastAsia="fr-BF"/>
              </w:rPr>
            </w:pPr>
            <w:r w:rsidRPr="00515D90">
              <w:rPr>
                <w:sz w:val="22"/>
                <w:lang w:val="fr-FR" w:eastAsia="fr-BF"/>
              </w:rPr>
              <w:t>02/09/1993</w:t>
            </w:r>
          </w:p>
        </w:tc>
      </w:tr>
      <w:tr w:rsidR="00515D90" w:rsidRPr="00515D90" w14:paraId="55E211CF" w14:textId="77777777" w:rsidTr="005955ED">
        <w:trPr>
          <w:trHeight w:val="20"/>
        </w:trPr>
        <w:tc>
          <w:tcPr>
            <w:tcW w:w="2980" w:type="dxa"/>
            <w:tcBorders>
              <w:top w:val="nil"/>
              <w:left w:val="single" w:sz="4" w:space="0" w:color="auto"/>
              <w:bottom w:val="single" w:sz="4" w:space="0" w:color="auto"/>
              <w:right w:val="single" w:sz="4" w:space="0" w:color="auto"/>
            </w:tcBorders>
            <w:shd w:val="clear" w:color="auto" w:fill="auto"/>
            <w:vAlign w:val="center"/>
            <w:hideMark/>
          </w:tcPr>
          <w:p w14:paraId="1777DDF6" w14:textId="77777777" w:rsidR="00515D90" w:rsidRPr="00515D90" w:rsidRDefault="00515D90" w:rsidP="00515D90">
            <w:pPr>
              <w:spacing w:after="0" w:line="240" w:lineRule="auto"/>
              <w:ind w:left="0" w:firstLine="0"/>
              <w:rPr>
                <w:sz w:val="22"/>
                <w:lang w:val="fr-BF" w:eastAsia="fr-BF"/>
              </w:rPr>
            </w:pPr>
            <w:r w:rsidRPr="00515D90">
              <w:rPr>
                <w:sz w:val="22"/>
                <w:lang w:val="fr-FR" w:eastAsia="fr-BF"/>
              </w:rPr>
              <w:t>Convention de Paris concernant la protection du patrimoine mondial culturel et naturel</w:t>
            </w:r>
          </w:p>
        </w:tc>
        <w:tc>
          <w:tcPr>
            <w:tcW w:w="9440" w:type="dxa"/>
            <w:tcBorders>
              <w:top w:val="nil"/>
              <w:left w:val="nil"/>
              <w:bottom w:val="single" w:sz="4" w:space="0" w:color="auto"/>
              <w:right w:val="single" w:sz="4" w:space="0" w:color="auto"/>
            </w:tcBorders>
            <w:shd w:val="clear" w:color="auto" w:fill="auto"/>
            <w:vAlign w:val="center"/>
            <w:hideMark/>
          </w:tcPr>
          <w:p w14:paraId="6C8AD57F" w14:textId="77777777" w:rsidR="00515D90" w:rsidRPr="00515D90" w:rsidRDefault="00515D90" w:rsidP="00515D90">
            <w:pPr>
              <w:spacing w:after="0" w:line="240" w:lineRule="auto"/>
              <w:ind w:left="0" w:firstLine="0"/>
              <w:rPr>
                <w:sz w:val="22"/>
                <w:lang w:val="fr-BF" w:eastAsia="fr-BF"/>
              </w:rPr>
            </w:pPr>
            <w:r w:rsidRPr="00515D90">
              <w:rPr>
                <w:sz w:val="22"/>
                <w:lang w:val="fr-FR" w:eastAsia="fr-BF"/>
              </w:rPr>
              <w:t xml:space="preserve">Cette convention a pour objectif de protéger le patrimoine culturel et naturel des pays signataires grâce à une assistance collective qui complète l’action des Etats. Le patrimoine naturel correspond à des monuments ou formations naturels et des zones d’habitat d’espèces menacées. Les travaux de construction présentent des risques d’empiètement sur des patrimoines culturels et naturels. Du fait de l’implantation des infrastructures, certains espaces culturels ou naturels peuvent être impactés. Il importera de prendre des dispositions pour éviter que cela n’arrive ou pour traiter les cas de découverte de patrimoines. </w:t>
            </w:r>
          </w:p>
        </w:tc>
        <w:tc>
          <w:tcPr>
            <w:tcW w:w="2100" w:type="dxa"/>
            <w:tcBorders>
              <w:top w:val="nil"/>
              <w:left w:val="nil"/>
              <w:bottom w:val="single" w:sz="4" w:space="0" w:color="auto"/>
              <w:right w:val="single" w:sz="4" w:space="0" w:color="auto"/>
            </w:tcBorders>
            <w:shd w:val="clear" w:color="auto" w:fill="auto"/>
            <w:vAlign w:val="center"/>
            <w:hideMark/>
          </w:tcPr>
          <w:p w14:paraId="252D4CA5" w14:textId="77777777" w:rsidR="00515D90" w:rsidRPr="00515D90" w:rsidRDefault="00515D90" w:rsidP="00515D90">
            <w:pPr>
              <w:spacing w:after="0" w:line="240" w:lineRule="auto"/>
              <w:ind w:left="0" w:firstLine="0"/>
              <w:jc w:val="center"/>
              <w:rPr>
                <w:sz w:val="22"/>
                <w:lang w:val="fr-BF" w:eastAsia="fr-BF"/>
              </w:rPr>
            </w:pPr>
            <w:r w:rsidRPr="00515D90">
              <w:rPr>
                <w:sz w:val="22"/>
                <w:lang w:val="fr-FR" w:eastAsia="fr-BF"/>
              </w:rPr>
              <w:t>03/06/1985</w:t>
            </w:r>
          </w:p>
        </w:tc>
      </w:tr>
      <w:tr w:rsidR="00515D90" w:rsidRPr="00515D90" w14:paraId="00E64563" w14:textId="77777777" w:rsidTr="005955ED">
        <w:trPr>
          <w:trHeight w:val="20"/>
        </w:trPr>
        <w:tc>
          <w:tcPr>
            <w:tcW w:w="2980" w:type="dxa"/>
            <w:tcBorders>
              <w:top w:val="nil"/>
              <w:left w:val="single" w:sz="4" w:space="0" w:color="auto"/>
              <w:bottom w:val="single" w:sz="4" w:space="0" w:color="auto"/>
              <w:right w:val="single" w:sz="4" w:space="0" w:color="auto"/>
            </w:tcBorders>
            <w:shd w:val="clear" w:color="auto" w:fill="auto"/>
            <w:vAlign w:val="center"/>
            <w:hideMark/>
          </w:tcPr>
          <w:p w14:paraId="5CD2110F" w14:textId="77777777" w:rsidR="00515D90" w:rsidRPr="00515D90" w:rsidRDefault="00515D90" w:rsidP="00515D90">
            <w:pPr>
              <w:spacing w:after="0" w:line="240" w:lineRule="auto"/>
              <w:ind w:left="0" w:firstLine="0"/>
              <w:jc w:val="left"/>
              <w:rPr>
                <w:sz w:val="22"/>
                <w:lang w:val="fr-BF" w:eastAsia="fr-BF"/>
              </w:rPr>
            </w:pPr>
            <w:r w:rsidRPr="00515D90">
              <w:rPr>
                <w:sz w:val="22"/>
                <w:lang w:val="fr-FR" w:eastAsia="fr-BF"/>
              </w:rPr>
              <w:t>Convention africaine pour la conservation de la nature et des ressources naturelles</w:t>
            </w:r>
          </w:p>
        </w:tc>
        <w:tc>
          <w:tcPr>
            <w:tcW w:w="9440" w:type="dxa"/>
            <w:tcBorders>
              <w:top w:val="nil"/>
              <w:left w:val="nil"/>
              <w:bottom w:val="single" w:sz="4" w:space="0" w:color="auto"/>
              <w:right w:val="single" w:sz="4" w:space="0" w:color="auto"/>
            </w:tcBorders>
            <w:shd w:val="clear" w:color="auto" w:fill="auto"/>
            <w:vAlign w:val="center"/>
            <w:hideMark/>
          </w:tcPr>
          <w:p w14:paraId="308240DA" w14:textId="77777777" w:rsidR="00515D90" w:rsidRDefault="00515D90" w:rsidP="00515D90">
            <w:pPr>
              <w:spacing w:after="0" w:line="240" w:lineRule="auto"/>
              <w:ind w:left="0" w:firstLine="0"/>
              <w:rPr>
                <w:sz w:val="22"/>
                <w:lang w:val="fr-FR" w:eastAsia="fr-BF"/>
              </w:rPr>
            </w:pPr>
            <w:r w:rsidRPr="00515D90">
              <w:rPr>
                <w:sz w:val="22"/>
                <w:lang w:val="fr-FR" w:eastAsia="fr-BF"/>
              </w:rPr>
              <w:t>Cette convention a pour objectifs de : (i) améliorer la protection de l’environnement ; (ii) promouvoir la conservation et l'utilisation durable des ressources naturelles ; (iii) harmoniser et coordonner les politiques dans ces domaines.</w:t>
            </w:r>
          </w:p>
          <w:p w14:paraId="01E544A5" w14:textId="46D33AC4" w:rsidR="00515D90" w:rsidRPr="00515D90" w:rsidRDefault="00515D90" w:rsidP="00515D90">
            <w:pPr>
              <w:spacing w:after="0" w:line="240" w:lineRule="auto"/>
              <w:ind w:left="0" w:firstLine="0"/>
              <w:rPr>
                <w:sz w:val="22"/>
                <w:lang w:val="fr-BF" w:eastAsia="fr-BF"/>
              </w:rPr>
            </w:pPr>
            <w:r w:rsidRPr="00515D90">
              <w:rPr>
                <w:sz w:val="22"/>
                <w:lang w:val="fr-FR" w:eastAsia="fr-BF"/>
              </w:rPr>
              <w:lastRenderedPageBreak/>
              <w:t xml:space="preserve">Dans la mise en œuvre du sous-projet, il faudra veiller autant que possible à la conservation des ressources naturelles qui se trouvent sur le site par la préservation ou par des mesures de compensation, en particulier les espèces de flore et de faune. </w:t>
            </w:r>
          </w:p>
        </w:tc>
        <w:tc>
          <w:tcPr>
            <w:tcW w:w="2100" w:type="dxa"/>
            <w:tcBorders>
              <w:top w:val="nil"/>
              <w:left w:val="nil"/>
              <w:bottom w:val="single" w:sz="4" w:space="0" w:color="auto"/>
              <w:right w:val="single" w:sz="4" w:space="0" w:color="auto"/>
            </w:tcBorders>
            <w:shd w:val="clear" w:color="auto" w:fill="auto"/>
            <w:vAlign w:val="center"/>
            <w:hideMark/>
          </w:tcPr>
          <w:p w14:paraId="53871966" w14:textId="77777777" w:rsidR="00515D90" w:rsidRPr="00515D90" w:rsidRDefault="00515D90" w:rsidP="00515D90">
            <w:pPr>
              <w:spacing w:after="0" w:line="240" w:lineRule="auto"/>
              <w:ind w:left="0" w:firstLine="0"/>
              <w:jc w:val="center"/>
              <w:rPr>
                <w:sz w:val="22"/>
                <w:lang w:val="fr-BF" w:eastAsia="fr-BF"/>
              </w:rPr>
            </w:pPr>
            <w:r w:rsidRPr="00515D90">
              <w:rPr>
                <w:sz w:val="22"/>
                <w:lang w:eastAsia="fr-BF"/>
              </w:rPr>
              <w:lastRenderedPageBreak/>
              <w:t>28/09/1969</w:t>
            </w:r>
          </w:p>
        </w:tc>
      </w:tr>
      <w:tr w:rsidR="00515D90" w:rsidRPr="00515D90" w14:paraId="0339EC83" w14:textId="77777777" w:rsidTr="005955ED">
        <w:trPr>
          <w:trHeight w:val="20"/>
        </w:trPr>
        <w:tc>
          <w:tcPr>
            <w:tcW w:w="2980" w:type="dxa"/>
            <w:tcBorders>
              <w:top w:val="nil"/>
              <w:left w:val="single" w:sz="4" w:space="0" w:color="auto"/>
              <w:bottom w:val="single" w:sz="4" w:space="0" w:color="auto"/>
              <w:right w:val="single" w:sz="4" w:space="0" w:color="auto"/>
            </w:tcBorders>
            <w:shd w:val="clear" w:color="auto" w:fill="auto"/>
            <w:vAlign w:val="center"/>
            <w:hideMark/>
          </w:tcPr>
          <w:p w14:paraId="1D009D97" w14:textId="77777777" w:rsidR="00515D90" w:rsidRPr="00515D90" w:rsidRDefault="00515D90" w:rsidP="00515D90">
            <w:pPr>
              <w:spacing w:after="0" w:line="240" w:lineRule="auto"/>
              <w:ind w:left="0" w:firstLine="0"/>
              <w:jc w:val="left"/>
              <w:rPr>
                <w:sz w:val="22"/>
                <w:lang w:val="fr-BF" w:eastAsia="fr-BF"/>
              </w:rPr>
            </w:pPr>
            <w:r w:rsidRPr="00515D90">
              <w:rPr>
                <w:sz w:val="22"/>
                <w:lang w:val="fr-FR" w:eastAsia="fr-BF"/>
              </w:rPr>
              <w:t>Convention de Berne sur la conservation de la Faune et de la Flore Sauvage et leurs Habitats Naturels</w:t>
            </w:r>
          </w:p>
        </w:tc>
        <w:tc>
          <w:tcPr>
            <w:tcW w:w="9440" w:type="dxa"/>
            <w:tcBorders>
              <w:top w:val="nil"/>
              <w:left w:val="nil"/>
              <w:bottom w:val="single" w:sz="4" w:space="0" w:color="auto"/>
              <w:right w:val="single" w:sz="4" w:space="0" w:color="auto"/>
            </w:tcBorders>
            <w:shd w:val="clear" w:color="auto" w:fill="auto"/>
            <w:vAlign w:val="center"/>
            <w:hideMark/>
          </w:tcPr>
          <w:p w14:paraId="72E77E23" w14:textId="77777777" w:rsidR="00515D90" w:rsidRDefault="00515D90" w:rsidP="00515D90">
            <w:pPr>
              <w:spacing w:after="0" w:line="240" w:lineRule="auto"/>
              <w:ind w:left="0" w:firstLine="0"/>
              <w:rPr>
                <w:sz w:val="22"/>
                <w:lang w:val="fr-FR" w:eastAsia="fr-BF"/>
              </w:rPr>
            </w:pPr>
            <w:r w:rsidRPr="00515D90">
              <w:rPr>
                <w:sz w:val="22"/>
                <w:lang w:val="fr-FR" w:eastAsia="fr-BF"/>
              </w:rPr>
              <w:t>Cette convention vise à promouvoir la coopération entre les États signataires, afin d'assurer la conservation de la flore et de la faune sauvage et de leurs habitats naturels, et protéger les espèces migratrices menacées d'extinction.</w:t>
            </w:r>
            <w:r>
              <w:rPr>
                <w:sz w:val="22"/>
                <w:lang w:val="fr-FR" w:eastAsia="fr-BF"/>
              </w:rPr>
              <w:t xml:space="preserve"> </w:t>
            </w:r>
          </w:p>
          <w:p w14:paraId="3BAA6D4B" w14:textId="13D87AB0" w:rsidR="00515D90" w:rsidRPr="00515D90" w:rsidRDefault="00515D90" w:rsidP="00515D90">
            <w:pPr>
              <w:spacing w:after="0" w:line="240" w:lineRule="auto"/>
              <w:ind w:left="0" w:firstLine="0"/>
              <w:rPr>
                <w:sz w:val="22"/>
                <w:lang w:val="fr-BF" w:eastAsia="fr-BF"/>
              </w:rPr>
            </w:pPr>
            <w:r w:rsidRPr="00515D90">
              <w:rPr>
                <w:sz w:val="22"/>
                <w:lang w:val="fr-FR" w:eastAsia="fr-BF"/>
              </w:rPr>
              <w:t>Les travaux de construction du sous-projet affecteront négativement des espèces de la petite faune, de flore sauvage et leurs habitats sur le site d’implantation de l’abattoir moderne. Des mesures devront être proposées dans les PGES de l’EIES du sous-projet pour éviter que cela n’arrive ou pour des réparations appropriées.</w:t>
            </w:r>
          </w:p>
        </w:tc>
        <w:tc>
          <w:tcPr>
            <w:tcW w:w="2100" w:type="dxa"/>
            <w:tcBorders>
              <w:top w:val="nil"/>
              <w:left w:val="nil"/>
              <w:bottom w:val="single" w:sz="4" w:space="0" w:color="auto"/>
              <w:right w:val="single" w:sz="4" w:space="0" w:color="auto"/>
            </w:tcBorders>
            <w:shd w:val="clear" w:color="auto" w:fill="auto"/>
            <w:vAlign w:val="center"/>
            <w:hideMark/>
          </w:tcPr>
          <w:p w14:paraId="142FA782" w14:textId="77777777" w:rsidR="00515D90" w:rsidRPr="00515D90" w:rsidRDefault="00515D90" w:rsidP="00515D90">
            <w:pPr>
              <w:spacing w:after="0" w:line="240" w:lineRule="auto"/>
              <w:ind w:left="0" w:firstLine="0"/>
              <w:jc w:val="center"/>
              <w:rPr>
                <w:sz w:val="22"/>
                <w:lang w:val="fr-BF" w:eastAsia="fr-BF"/>
              </w:rPr>
            </w:pPr>
            <w:r w:rsidRPr="00515D90">
              <w:rPr>
                <w:sz w:val="22"/>
                <w:lang w:eastAsia="fr-BF"/>
              </w:rPr>
              <w:t>28/09/1969</w:t>
            </w:r>
          </w:p>
        </w:tc>
      </w:tr>
      <w:tr w:rsidR="00515D90" w:rsidRPr="00515D90" w14:paraId="7CCC1890" w14:textId="77777777" w:rsidTr="005955ED">
        <w:trPr>
          <w:trHeight w:val="20"/>
        </w:trPr>
        <w:tc>
          <w:tcPr>
            <w:tcW w:w="2980" w:type="dxa"/>
            <w:tcBorders>
              <w:top w:val="nil"/>
              <w:left w:val="single" w:sz="4" w:space="0" w:color="auto"/>
              <w:bottom w:val="single" w:sz="4" w:space="0" w:color="auto"/>
              <w:right w:val="single" w:sz="4" w:space="0" w:color="auto"/>
            </w:tcBorders>
            <w:shd w:val="clear" w:color="auto" w:fill="auto"/>
            <w:vAlign w:val="center"/>
            <w:hideMark/>
          </w:tcPr>
          <w:p w14:paraId="60331F9A" w14:textId="77777777" w:rsidR="00515D90" w:rsidRPr="00515D90" w:rsidRDefault="00515D90" w:rsidP="00515D90">
            <w:pPr>
              <w:spacing w:after="0" w:line="240" w:lineRule="auto"/>
              <w:ind w:left="0" w:firstLine="0"/>
              <w:jc w:val="left"/>
              <w:rPr>
                <w:sz w:val="22"/>
                <w:lang w:val="fr-BF" w:eastAsia="fr-BF"/>
              </w:rPr>
            </w:pPr>
            <w:r w:rsidRPr="00515D90">
              <w:rPr>
                <w:rFonts w:eastAsia="Calibri"/>
                <w:sz w:val="22"/>
                <w:lang w:val="fr-FR" w:eastAsia="en-US"/>
              </w:rPr>
              <w:t>Convention internationale des droits de l’enfant (CIDE), ou Convention relative aux droits de l’enfant</w:t>
            </w:r>
          </w:p>
        </w:tc>
        <w:tc>
          <w:tcPr>
            <w:tcW w:w="9440" w:type="dxa"/>
            <w:tcBorders>
              <w:top w:val="nil"/>
              <w:left w:val="nil"/>
              <w:bottom w:val="single" w:sz="4" w:space="0" w:color="auto"/>
              <w:right w:val="single" w:sz="4" w:space="0" w:color="auto"/>
            </w:tcBorders>
            <w:shd w:val="clear" w:color="auto" w:fill="auto"/>
            <w:vAlign w:val="center"/>
            <w:hideMark/>
          </w:tcPr>
          <w:p w14:paraId="03DBD4F9" w14:textId="77777777" w:rsidR="00515D90" w:rsidRDefault="00515D90" w:rsidP="00515D90">
            <w:pPr>
              <w:spacing w:after="0" w:line="240" w:lineRule="auto"/>
              <w:ind w:left="0" w:firstLine="0"/>
              <w:rPr>
                <w:color w:val="auto"/>
                <w:sz w:val="22"/>
                <w:lang w:val="fr-CA" w:eastAsia="fr-BF"/>
              </w:rPr>
            </w:pPr>
            <w:r w:rsidRPr="00515D90">
              <w:rPr>
                <w:color w:val="auto"/>
                <w:sz w:val="22"/>
                <w:lang w:val="fr-CA" w:eastAsia="fr-BF"/>
              </w:rPr>
              <w:t>Cette convention a pour but de reconnaître et protéger les droits des enfants. Elle consacre à cet effet une force obligatoire à l’ensemble des droits qu’elle énonce.</w:t>
            </w:r>
          </w:p>
          <w:p w14:paraId="245031C3" w14:textId="6AC788E6" w:rsidR="00515D90" w:rsidRPr="00515D90" w:rsidRDefault="00515D90" w:rsidP="005955ED">
            <w:pPr>
              <w:spacing w:after="0" w:line="240" w:lineRule="auto"/>
              <w:ind w:left="0" w:firstLine="0"/>
              <w:rPr>
                <w:color w:val="auto"/>
                <w:sz w:val="22"/>
                <w:lang w:val="fr-BF" w:eastAsia="fr-BF"/>
              </w:rPr>
            </w:pPr>
            <w:r w:rsidRPr="00515D90">
              <w:rPr>
                <w:color w:val="auto"/>
                <w:sz w:val="22"/>
                <w:lang w:val="fr-CA" w:eastAsia="fr-BF"/>
              </w:rPr>
              <w:t>Elle est basée sur 4 principes : la non-discrimination, l’intérêt supérieur de l’enfant, le droit à la vie, à la survie et au développement, le respect de l’opinion de l’enfant. Des manquements aux engagements pris par le Burkina Faso vis-à-vis de cette convention peuvent advenir. Il convient que dans le cadre de la mise œuvre du PDCVIE, des entreprises vont employer de la main d’œuvre locale ou spécialisée pour la réalisation des infrastructures de l’abattoir. L’Unité de Gestion du Programme veillera à la prise en compte des dispositions de cette convention en faisant intégrer dans les DAO les mesures environnementales et sociales afin que les droits de l’enfant soient respectés</w:t>
            </w:r>
          </w:p>
        </w:tc>
        <w:tc>
          <w:tcPr>
            <w:tcW w:w="2100" w:type="dxa"/>
            <w:tcBorders>
              <w:top w:val="nil"/>
              <w:left w:val="nil"/>
              <w:bottom w:val="single" w:sz="4" w:space="0" w:color="auto"/>
              <w:right w:val="single" w:sz="4" w:space="0" w:color="auto"/>
            </w:tcBorders>
            <w:shd w:val="clear" w:color="auto" w:fill="auto"/>
            <w:vAlign w:val="center"/>
            <w:hideMark/>
          </w:tcPr>
          <w:p w14:paraId="3391D604" w14:textId="77777777" w:rsidR="00515D90" w:rsidRPr="00515D90" w:rsidRDefault="00515D90" w:rsidP="00515D90">
            <w:pPr>
              <w:spacing w:after="0" w:line="240" w:lineRule="auto"/>
              <w:ind w:left="0" w:firstLine="0"/>
              <w:jc w:val="center"/>
              <w:rPr>
                <w:color w:val="auto"/>
                <w:sz w:val="22"/>
                <w:lang w:val="fr-BF" w:eastAsia="fr-BF"/>
              </w:rPr>
            </w:pPr>
            <w:r w:rsidRPr="00515D90">
              <w:rPr>
                <w:rFonts w:eastAsia="Calibri"/>
                <w:color w:val="auto"/>
                <w:sz w:val="22"/>
                <w:lang w:eastAsia="en-US"/>
              </w:rPr>
              <w:t>20/11/1989</w:t>
            </w:r>
          </w:p>
        </w:tc>
      </w:tr>
      <w:tr w:rsidR="00515D90" w:rsidRPr="00515D90" w14:paraId="76681A28" w14:textId="77777777" w:rsidTr="005955ED">
        <w:trPr>
          <w:trHeight w:val="20"/>
        </w:trPr>
        <w:tc>
          <w:tcPr>
            <w:tcW w:w="2980" w:type="dxa"/>
            <w:tcBorders>
              <w:top w:val="nil"/>
              <w:left w:val="single" w:sz="4" w:space="0" w:color="auto"/>
              <w:bottom w:val="single" w:sz="4" w:space="0" w:color="auto"/>
              <w:right w:val="single" w:sz="4" w:space="0" w:color="auto"/>
            </w:tcBorders>
            <w:shd w:val="clear" w:color="auto" w:fill="auto"/>
            <w:vAlign w:val="center"/>
            <w:hideMark/>
          </w:tcPr>
          <w:p w14:paraId="3CD74699" w14:textId="77777777" w:rsidR="00515D90" w:rsidRPr="00515D90" w:rsidRDefault="00515D90" w:rsidP="00515D90">
            <w:pPr>
              <w:spacing w:after="0" w:line="240" w:lineRule="auto"/>
              <w:ind w:left="0" w:firstLine="0"/>
              <w:rPr>
                <w:sz w:val="22"/>
                <w:lang w:val="fr-BF" w:eastAsia="fr-BF"/>
              </w:rPr>
            </w:pPr>
            <w:r w:rsidRPr="00515D90">
              <w:rPr>
                <w:rFonts w:eastAsia="Calibri"/>
                <w:sz w:val="22"/>
                <w:lang w:val="fr-FR" w:eastAsia="en-US"/>
              </w:rPr>
              <w:t>Charte africaine des droits et du bien-être de l'enfant</w:t>
            </w:r>
          </w:p>
        </w:tc>
        <w:tc>
          <w:tcPr>
            <w:tcW w:w="9440" w:type="dxa"/>
            <w:tcBorders>
              <w:top w:val="nil"/>
              <w:left w:val="nil"/>
              <w:bottom w:val="single" w:sz="4" w:space="0" w:color="auto"/>
              <w:right w:val="single" w:sz="4" w:space="0" w:color="auto"/>
            </w:tcBorders>
            <w:shd w:val="clear" w:color="auto" w:fill="auto"/>
            <w:vAlign w:val="center"/>
            <w:hideMark/>
          </w:tcPr>
          <w:p w14:paraId="29BC1FD8" w14:textId="77777777" w:rsidR="00515D90" w:rsidRPr="00515D90" w:rsidRDefault="00515D90" w:rsidP="005955ED">
            <w:pPr>
              <w:spacing w:after="0" w:line="240" w:lineRule="auto"/>
              <w:ind w:left="0" w:firstLine="0"/>
              <w:rPr>
                <w:color w:val="auto"/>
                <w:sz w:val="22"/>
                <w:lang w:val="fr-BF" w:eastAsia="fr-BF"/>
              </w:rPr>
            </w:pPr>
            <w:r w:rsidRPr="00515D90">
              <w:rPr>
                <w:color w:val="auto"/>
                <w:sz w:val="22"/>
                <w:lang w:val="fr-FR" w:eastAsia="fr-BF"/>
              </w:rPr>
              <w:t>Cette charte a pour objectif de garantir à tout être humain âgé de moins de 18 ans les droits et son bien-être, sans distinction de race, de groupe ethnique, de couleur, de sexe, de langue, de religion, d'appartenance politique ou autre opinion, d'origine nationale et sociale, de fortune, de naissance ou autre statut, et sans distinction du même ordre pour ses parents ou son tuteur légal.  Il convient que dans le cadre du sous-projet, des entreprises vont employer de la main d’œuvre locale ou spécialisée sans discrimination de race, religieuse, ethnique etc. L’Unité de Gestion du Programme veillera à la prise en compte des dispositions de cette convention en faisant intégrer dans les DAO les mesures environnementales et sociales afin que les droits de l’enfant soient respectés afin que les engagements du pays vis-à-vis de cette charte ne soient pas bafoués.</w:t>
            </w:r>
          </w:p>
        </w:tc>
        <w:tc>
          <w:tcPr>
            <w:tcW w:w="2100" w:type="dxa"/>
            <w:tcBorders>
              <w:top w:val="nil"/>
              <w:left w:val="nil"/>
              <w:bottom w:val="single" w:sz="4" w:space="0" w:color="auto"/>
              <w:right w:val="single" w:sz="4" w:space="0" w:color="auto"/>
            </w:tcBorders>
            <w:shd w:val="clear" w:color="auto" w:fill="auto"/>
            <w:vAlign w:val="center"/>
            <w:hideMark/>
          </w:tcPr>
          <w:p w14:paraId="311E6727" w14:textId="77777777" w:rsidR="00515D90" w:rsidRPr="00515D90" w:rsidRDefault="00515D90" w:rsidP="00515D90">
            <w:pPr>
              <w:spacing w:after="0" w:line="240" w:lineRule="auto"/>
              <w:ind w:left="0" w:firstLine="0"/>
              <w:jc w:val="center"/>
              <w:rPr>
                <w:color w:val="auto"/>
                <w:sz w:val="22"/>
                <w:lang w:val="fr-BF" w:eastAsia="fr-BF"/>
              </w:rPr>
            </w:pPr>
            <w:r w:rsidRPr="00515D90">
              <w:rPr>
                <w:rFonts w:eastAsia="Calibri"/>
                <w:color w:val="auto"/>
                <w:sz w:val="22"/>
                <w:lang w:eastAsia="en-US"/>
              </w:rPr>
              <w:t>08/06/1992</w:t>
            </w:r>
          </w:p>
        </w:tc>
      </w:tr>
      <w:tr w:rsidR="00515D90" w:rsidRPr="00515D90" w14:paraId="045FD376" w14:textId="77777777" w:rsidTr="005955ED">
        <w:trPr>
          <w:trHeight w:val="20"/>
        </w:trPr>
        <w:tc>
          <w:tcPr>
            <w:tcW w:w="2980" w:type="dxa"/>
            <w:tcBorders>
              <w:top w:val="nil"/>
              <w:left w:val="single" w:sz="4" w:space="0" w:color="auto"/>
              <w:bottom w:val="single" w:sz="4" w:space="0" w:color="auto"/>
              <w:right w:val="single" w:sz="4" w:space="0" w:color="auto"/>
            </w:tcBorders>
            <w:shd w:val="clear" w:color="auto" w:fill="auto"/>
            <w:vAlign w:val="center"/>
            <w:hideMark/>
          </w:tcPr>
          <w:p w14:paraId="12C06C51" w14:textId="77777777" w:rsidR="00515D90" w:rsidRPr="00515D90" w:rsidRDefault="00515D90" w:rsidP="00515D90">
            <w:pPr>
              <w:spacing w:after="0" w:line="240" w:lineRule="auto"/>
              <w:ind w:left="0" w:firstLine="0"/>
              <w:jc w:val="left"/>
              <w:rPr>
                <w:color w:val="auto"/>
                <w:sz w:val="22"/>
                <w:lang w:val="fr-BF" w:eastAsia="fr-BF"/>
              </w:rPr>
            </w:pPr>
            <w:r w:rsidRPr="00515D90">
              <w:rPr>
                <w:color w:val="auto"/>
                <w:sz w:val="22"/>
                <w:lang w:val="fr-FR" w:eastAsia="fr-BF"/>
              </w:rPr>
              <w:t xml:space="preserve">Convention sur l'élimination de toutes les formes de discrimination à l'égard des femmes </w:t>
            </w:r>
          </w:p>
        </w:tc>
        <w:tc>
          <w:tcPr>
            <w:tcW w:w="9440" w:type="dxa"/>
            <w:tcBorders>
              <w:top w:val="nil"/>
              <w:left w:val="nil"/>
              <w:bottom w:val="single" w:sz="4" w:space="0" w:color="auto"/>
              <w:right w:val="single" w:sz="4" w:space="0" w:color="auto"/>
            </w:tcBorders>
            <w:shd w:val="clear" w:color="auto" w:fill="auto"/>
            <w:vAlign w:val="center"/>
            <w:hideMark/>
          </w:tcPr>
          <w:p w14:paraId="3EFCC4A9" w14:textId="77777777" w:rsidR="00515D90" w:rsidRDefault="00515D90" w:rsidP="00515D90">
            <w:pPr>
              <w:spacing w:after="0" w:line="240" w:lineRule="auto"/>
              <w:ind w:left="0" w:firstLine="0"/>
              <w:rPr>
                <w:color w:val="auto"/>
                <w:sz w:val="22"/>
                <w:lang w:val="fr-FR" w:eastAsia="fr-BF"/>
              </w:rPr>
            </w:pPr>
            <w:r w:rsidRPr="00515D90">
              <w:rPr>
                <w:color w:val="auto"/>
                <w:sz w:val="22"/>
                <w:lang w:val="fr-FR" w:eastAsia="fr-BF"/>
              </w:rPr>
              <w:t>L’objectif de la Convention est l’élimination de toutes les formes de discrimination à l’égard des femmes fondée sur le sexe. Elle garantit aux femmes la reconnaissance, la jouissance et l’exercice de tous les droits de l’homme et de toutes les libertés fondamentales dans les domaines politique, économique, social, culturel, civil et familial ou dans tout autre domaine, quelle que soit leur situation matrimoniale et sur la base de l’égalité avec les hommes.</w:t>
            </w:r>
          </w:p>
          <w:p w14:paraId="7B081598" w14:textId="16BBD590" w:rsidR="00515D90" w:rsidRPr="00515D90" w:rsidRDefault="00515D90" w:rsidP="005955ED">
            <w:pPr>
              <w:spacing w:after="0" w:line="240" w:lineRule="auto"/>
              <w:ind w:left="0" w:firstLine="0"/>
              <w:rPr>
                <w:color w:val="auto"/>
                <w:sz w:val="22"/>
                <w:lang w:val="fr-BF" w:eastAsia="fr-BF"/>
              </w:rPr>
            </w:pPr>
            <w:r w:rsidRPr="00515D90">
              <w:rPr>
                <w:color w:val="auto"/>
                <w:sz w:val="22"/>
                <w:lang w:val="fr-FR" w:eastAsia="fr-BF"/>
              </w:rPr>
              <w:lastRenderedPageBreak/>
              <w:t>Des pratiques contraires aux dispositions de cette convention pourraient être observées dans le cadre de l’exécution des phases de construction et d’exploitation du sous-projet. Il importe que l’Unité de Gestion du Programme veille à la prise en compte des dispositions de cette convention en faisant intégrer dans les DAO les mesures environnementales et sociales afin que les droits des femmes soient respectés afin que les engagements du pays vis-à-vis de cette convention ne soient pas bafoués.</w:t>
            </w:r>
          </w:p>
        </w:tc>
        <w:tc>
          <w:tcPr>
            <w:tcW w:w="2100" w:type="dxa"/>
            <w:tcBorders>
              <w:top w:val="nil"/>
              <w:left w:val="nil"/>
              <w:bottom w:val="single" w:sz="4" w:space="0" w:color="auto"/>
              <w:right w:val="single" w:sz="4" w:space="0" w:color="auto"/>
            </w:tcBorders>
            <w:shd w:val="clear" w:color="auto" w:fill="auto"/>
            <w:vAlign w:val="center"/>
            <w:hideMark/>
          </w:tcPr>
          <w:p w14:paraId="003174F0" w14:textId="77777777" w:rsidR="00515D90" w:rsidRPr="00515D90" w:rsidRDefault="00515D90" w:rsidP="00515D90">
            <w:pPr>
              <w:spacing w:after="0" w:line="240" w:lineRule="auto"/>
              <w:ind w:left="0" w:firstLine="0"/>
              <w:jc w:val="center"/>
              <w:rPr>
                <w:color w:val="auto"/>
                <w:sz w:val="22"/>
                <w:lang w:val="fr-BF" w:eastAsia="fr-BF"/>
              </w:rPr>
            </w:pPr>
            <w:r w:rsidRPr="00515D90">
              <w:rPr>
                <w:rFonts w:eastAsia="Calibri"/>
                <w:color w:val="auto"/>
                <w:sz w:val="22"/>
                <w:lang w:eastAsia="en-US"/>
              </w:rPr>
              <w:lastRenderedPageBreak/>
              <w:t>18/12/1979</w:t>
            </w:r>
          </w:p>
        </w:tc>
      </w:tr>
      <w:tr w:rsidR="00515D90" w:rsidRPr="00515D90" w14:paraId="214BBE33" w14:textId="77777777" w:rsidTr="005955ED">
        <w:trPr>
          <w:trHeight w:val="20"/>
        </w:trPr>
        <w:tc>
          <w:tcPr>
            <w:tcW w:w="2980" w:type="dxa"/>
            <w:tcBorders>
              <w:top w:val="nil"/>
              <w:left w:val="single" w:sz="4" w:space="0" w:color="auto"/>
              <w:bottom w:val="single" w:sz="4" w:space="0" w:color="auto"/>
              <w:right w:val="single" w:sz="4" w:space="0" w:color="auto"/>
            </w:tcBorders>
            <w:shd w:val="clear" w:color="auto" w:fill="auto"/>
            <w:vAlign w:val="center"/>
            <w:hideMark/>
          </w:tcPr>
          <w:p w14:paraId="6B401927" w14:textId="77777777" w:rsidR="00515D90" w:rsidRPr="00515D90" w:rsidRDefault="00515D90" w:rsidP="00515D90">
            <w:pPr>
              <w:spacing w:after="0" w:line="240" w:lineRule="auto"/>
              <w:ind w:left="0" w:firstLine="0"/>
              <w:jc w:val="left"/>
              <w:rPr>
                <w:color w:val="auto"/>
                <w:sz w:val="22"/>
                <w:lang w:val="fr-BF" w:eastAsia="fr-BF"/>
              </w:rPr>
            </w:pPr>
            <w:r w:rsidRPr="00515D90">
              <w:rPr>
                <w:rFonts w:eastAsia="Calibri"/>
                <w:color w:val="auto"/>
                <w:sz w:val="22"/>
                <w:lang w:val="fr-FR" w:eastAsia="en-US"/>
              </w:rPr>
              <w:t xml:space="preserve">Protocole à la Charte Africaine des Droits de l’Homme et des Peuples relatif aux Droits de la Femme en Afrique </w:t>
            </w:r>
          </w:p>
        </w:tc>
        <w:tc>
          <w:tcPr>
            <w:tcW w:w="9440" w:type="dxa"/>
            <w:tcBorders>
              <w:top w:val="nil"/>
              <w:left w:val="nil"/>
              <w:bottom w:val="single" w:sz="4" w:space="0" w:color="auto"/>
              <w:right w:val="single" w:sz="4" w:space="0" w:color="auto"/>
            </w:tcBorders>
            <w:shd w:val="clear" w:color="auto" w:fill="auto"/>
            <w:vAlign w:val="center"/>
            <w:hideMark/>
          </w:tcPr>
          <w:p w14:paraId="279E1309" w14:textId="77777777" w:rsidR="00515D90" w:rsidRDefault="00515D90" w:rsidP="00515D90">
            <w:pPr>
              <w:spacing w:after="0" w:line="240" w:lineRule="auto"/>
              <w:ind w:left="0" w:firstLine="0"/>
              <w:rPr>
                <w:color w:val="auto"/>
                <w:sz w:val="22"/>
                <w:lang w:val="fr-FR" w:eastAsia="fr-BF"/>
              </w:rPr>
            </w:pPr>
            <w:r w:rsidRPr="00515D90">
              <w:rPr>
                <w:color w:val="auto"/>
                <w:sz w:val="22"/>
                <w:lang w:val="fr-FR" w:eastAsia="fr-BF"/>
              </w:rPr>
              <w:t>Son objectif est d'accorder une plus grande attention aux droits fondamentaux des femmes en Afrique. Plus spécifiquement, il vise à promouvoir les principes de l'égalité, de la paix, de la liberté, de la dignité, de la justice, de la solidarité et de la démocratie.</w:t>
            </w:r>
          </w:p>
          <w:p w14:paraId="1511D9BA" w14:textId="22796ED8" w:rsidR="00515D90" w:rsidRPr="00515D90" w:rsidRDefault="00515D90" w:rsidP="005955ED">
            <w:pPr>
              <w:spacing w:after="0" w:line="240" w:lineRule="auto"/>
              <w:ind w:left="0" w:firstLine="0"/>
              <w:rPr>
                <w:color w:val="auto"/>
                <w:sz w:val="22"/>
                <w:lang w:val="fr-BF" w:eastAsia="fr-BF"/>
              </w:rPr>
            </w:pPr>
            <w:r w:rsidRPr="00515D90">
              <w:rPr>
                <w:color w:val="auto"/>
                <w:sz w:val="22"/>
                <w:lang w:val="fr-FR" w:eastAsia="fr-BF"/>
              </w:rPr>
              <w:t>Le PDCVIE à travers son sous-projet d’abattoir moderne est un projet d’investissement au profit des populations et doit par conséquent veiller à la prise en compte des femmes dans l’exécution des sous-projets en assurant leur pleine participation et en respectant leur droit.</w:t>
            </w:r>
          </w:p>
        </w:tc>
        <w:tc>
          <w:tcPr>
            <w:tcW w:w="2100" w:type="dxa"/>
            <w:tcBorders>
              <w:top w:val="nil"/>
              <w:left w:val="nil"/>
              <w:bottom w:val="single" w:sz="4" w:space="0" w:color="auto"/>
              <w:right w:val="single" w:sz="4" w:space="0" w:color="auto"/>
            </w:tcBorders>
            <w:shd w:val="clear" w:color="auto" w:fill="auto"/>
            <w:vAlign w:val="center"/>
            <w:hideMark/>
          </w:tcPr>
          <w:p w14:paraId="68DA7F1F" w14:textId="77777777" w:rsidR="00515D90" w:rsidRPr="00515D90" w:rsidRDefault="00515D90" w:rsidP="00515D90">
            <w:pPr>
              <w:spacing w:after="0" w:line="240" w:lineRule="auto"/>
              <w:ind w:left="0" w:firstLine="0"/>
              <w:jc w:val="center"/>
              <w:rPr>
                <w:color w:val="auto"/>
                <w:sz w:val="22"/>
                <w:lang w:val="fr-BF" w:eastAsia="fr-BF"/>
              </w:rPr>
            </w:pPr>
            <w:r w:rsidRPr="00515D90">
              <w:rPr>
                <w:rFonts w:eastAsia="Calibri"/>
                <w:color w:val="auto"/>
                <w:sz w:val="22"/>
                <w:lang w:eastAsia="en-US"/>
              </w:rPr>
              <w:t>09/06/2006</w:t>
            </w:r>
          </w:p>
        </w:tc>
      </w:tr>
    </w:tbl>
    <w:p w14:paraId="020A0C81" w14:textId="5AD0D5C3" w:rsidR="00640866" w:rsidRDefault="00640866" w:rsidP="005955ED">
      <w:pPr>
        <w:ind w:left="0"/>
        <w:rPr>
          <w:lang w:val="fr-FR" w:eastAsia="fr-FR"/>
        </w:rPr>
      </w:pPr>
    </w:p>
    <w:p w14:paraId="568E6367" w14:textId="3797A70F" w:rsidR="00640866" w:rsidRDefault="00640866" w:rsidP="005955ED">
      <w:pPr>
        <w:ind w:left="0"/>
        <w:rPr>
          <w:lang w:val="fr-FR" w:eastAsia="fr-FR"/>
        </w:rPr>
      </w:pPr>
    </w:p>
    <w:p w14:paraId="2F8840E6" w14:textId="7D784CED" w:rsidR="00640866" w:rsidRDefault="00640866" w:rsidP="005955ED">
      <w:pPr>
        <w:ind w:left="0"/>
        <w:rPr>
          <w:lang w:val="fr-FR" w:eastAsia="fr-FR"/>
        </w:rPr>
      </w:pPr>
    </w:p>
    <w:p w14:paraId="192E7B84" w14:textId="32532E76" w:rsidR="00640866" w:rsidRDefault="00640866" w:rsidP="005955ED">
      <w:pPr>
        <w:ind w:left="0"/>
        <w:rPr>
          <w:lang w:val="fr-FR" w:eastAsia="fr-FR"/>
        </w:rPr>
      </w:pPr>
    </w:p>
    <w:p w14:paraId="27454721" w14:textId="06F27EB6" w:rsidR="00640866" w:rsidRDefault="00640866" w:rsidP="005955ED">
      <w:pPr>
        <w:ind w:left="0"/>
        <w:rPr>
          <w:lang w:val="fr-FR" w:eastAsia="fr-FR"/>
        </w:rPr>
      </w:pPr>
    </w:p>
    <w:p w14:paraId="27C67E1A" w14:textId="35A5FD93" w:rsidR="00640866" w:rsidRDefault="00640866" w:rsidP="005955ED">
      <w:pPr>
        <w:ind w:left="0"/>
        <w:rPr>
          <w:lang w:val="fr-FR" w:eastAsia="fr-FR"/>
        </w:rPr>
      </w:pPr>
    </w:p>
    <w:p w14:paraId="04E07F5E" w14:textId="06E88FB7" w:rsidR="00640866" w:rsidRDefault="00640866" w:rsidP="005955ED">
      <w:pPr>
        <w:ind w:left="0"/>
        <w:rPr>
          <w:lang w:val="fr-FR" w:eastAsia="fr-FR"/>
        </w:rPr>
      </w:pPr>
    </w:p>
    <w:p w14:paraId="3382FD69" w14:textId="7D7E2D27" w:rsidR="00640866" w:rsidRDefault="00640866" w:rsidP="005955ED">
      <w:pPr>
        <w:ind w:left="0"/>
        <w:rPr>
          <w:lang w:val="fr-FR" w:eastAsia="fr-FR"/>
        </w:rPr>
      </w:pPr>
    </w:p>
    <w:p w14:paraId="43406AD4" w14:textId="7B6F5476" w:rsidR="00640866" w:rsidRDefault="00640866" w:rsidP="005955ED">
      <w:pPr>
        <w:ind w:left="0"/>
        <w:rPr>
          <w:lang w:val="fr-FR" w:eastAsia="fr-FR"/>
        </w:rPr>
      </w:pPr>
    </w:p>
    <w:p w14:paraId="194F1E03" w14:textId="2227D567" w:rsidR="00640866" w:rsidRDefault="00640866" w:rsidP="005955ED">
      <w:pPr>
        <w:ind w:left="0"/>
        <w:rPr>
          <w:lang w:val="fr-FR" w:eastAsia="fr-FR"/>
        </w:rPr>
      </w:pPr>
    </w:p>
    <w:p w14:paraId="0B3F0826" w14:textId="45FD2F86" w:rsidR="00640866" w:rsidRDefault="00640866" w:rsidP="005955ED">
      <w:pPr>
        <w:ind w:left="0"/>
        <w:rPr>
          <w:lang w:val="fr-FR" w:eastAsia="fr-FR"/>
        </w:rPr>
      </w:pPr>
    </w:p>
    <w:p w14:paraId="0C284FFB" w14:textId="2990E5F9" w:rsidR="00640866" w:rsidRDefault="00640866" w:rsidP="005955ED">
      <w:pPr>
        <w:ind w:left="0"/>
        <w:rPr>
          <w:lang w:val="fr-FR" w:eastAsia="fr-FR"/>
        </w:rPr>
      </w:pPr>
    </w:p>
    <w:p w14:paraId="0191102D" w14:textId="0C7D9CDA" w:rsidR="00640866" w:rsidRDefault="00640866" w:rsidP="005955ED">
      <w:pPr>
        <w:ind w:left="0"/>
        <w:rPr>
          <w:lang w:val="fr-FR" w:eastAsia="fr-FR"/>
        </w:rPr>
      </w:pPr>
    </w:p>
    <w:p w14:paraId="40130A17" w14:textId="7E70B845" w:rsidR="00B64BF3" w:rsidRDefault="00B64BF3" w:rsidP="005955ED">
      <w:pPr>
        <w:ind w:left="0"/>
        <w:rPr>
          <w:lang w:val="fr-FR"/>
        </w:rPr>
      </w:pPr>
      <w:bookmarkStart w:id="206" w:name="_Toc139290872"/>
      <w:bookmarkStart w:id="207" w:name="_Toc139291124"/>
      <w:bookmarkStart w:id="208" w:name="_Toc139292084"/>
      <w:bookmarkStart w:id="209" w:name="_Toc139311714"/>
    </w:p>
    <w:p w14:paraId="66854A95" w14:textId="6983C5BE" w:rsidR="00B64BF3" w:rsidRDefault="00B64BF3" w:rsidP="005955ED">
      <w:pPr>
        <w:ind w:left="0"/>
        <w:rPr>
          <w:lang w:val="fr-FR"/>
        </w:rPr>
      </w:pPr>
    </w:p>
    <w:p w14:paraId="1CC62EB0" w14:textId="7D7F60CF" w:rsidR="00B64BF3" w:rsidRDefault="00B64BF3" w:rsidP="005955ED">
      <w:pPr>
        <w:ind w:left="0"/>
        <w:rPr>
          <w:lang w:val="fr-FR"/>
        </w:rPr>
      </w:pPr>
    </w:p>
    <w:p w14:paraId="0AC96940" w14:textId="29E28E58" w:rsidR="00B64BF3" w:rsidRDefault="00B64BF3" w:rsidP="005955ED">
      <w:pPr>
        <w:ind w:left="0"/>
        <w:rPr>
          <w:lang w:val="fr-FR"/>
        </w:rPr>
      </w:pPr>
    </w:p>
    <w:p w14:paraId="333F3524" w14:textId="7AD2579A" w:rsidR="00B64BF3" w:rsidRDefault="00B64BF3" w:rsidP="005955ED">
      <w:pPr>
        <w:ind w:left="0"/>
        <w:rPr>
          <w:lang w:val="fr-FR"/>
        </w:rPr>
      </w:pPr>
    </w:p>
    <w:p w14:paraId="31B84570" w14:textId="55E991C6" w:rsidR="00B64BF3" w:rsidRDefault="00B64BF3" w:rsidP="005955ED">
      <w:pPr>
        <w:ind w:left="0"/>
        <w:rPr>
          <w:lang w:val="fr-FR"/>
        </w:rPr>
      </w:pPr>
    </w:p>
    <w:p w14:paraId="7BB0F0BC" w14:textId="77777777" w:rsidR="0007644A" w:rsidRPr="006F2B9D" w:rsidRDefault="0007644A" w:rsidP="00640866">
      <w:pPr>
        <w:pStyle w:val="Titre3"/>
        <w:rPr>
          <w:sz w:val="22"/>
          <w:szCs w:val="20"/>
          <w:lang w:val="fr-FR"/>
        </w:rPr>
      </w:pPr>
      <w:bookmarkStart w:id="210" w:name="_Toc61454306"/>
      <w:bookmarkStart w:id="211" w:name="_Toc65247694"/>
      <w:bookmarkStart w:id="212" w:name="_Toc78454266"/>
      <w:bookmarkStart w:id="213" w:name="_Toc129169776"/>
      <w:bookmarkStart w:id="214" w:name="_Toc139291125"/>
      <w:bookmarkStart w:id="215" w:name="_Toc139292085"/>
      <w:bookmarkEnd w:id="206"/>
      <w:bookmarkEnd w:id="207"/>
      <w:bookmarkEnd w:id="208"/>
      <w:bookmarkEnd w:id="209"/>
      <w:r w:rsidRPr="006F2B9D">
        <w:rPr>
          <w:sz w:val="22"/>
          <w:szCs w:val="20"/>
          <w:lang w:val="fr-FR"/>
        </w:rPr>
        <w:lastRenderedPageBreak/>
        <w:t>2.4.3.</w:t>
      </w:r>
      <w:r w:rsidRPr="006F2B9D">
        <w:rPr>
          <w:rFonts w:ascii="Arial" w:eastAsia="Arial" w:hAnsi="Arial" w:cs="Arial"/>
          <w:sz w:val="22"/>
          <w:szCs w:val="20"/>
          <w:lang w:val="fr-FR"/>
        </w:rPr>
        <w:t xml:space="preserve"> </w:t>
      </w:r>
      <w:r w:rsidRPr="006F2B9D">
        <w:rPr>
          <w:sz w:val="22"/>
          <w:szCs w:val="20"/>
          <w:lang w:val="fr-FR"/>
        </w:rPr>
        <w:t xml:space="preserve">Comparaisons entre les procédures burkinabè et </w:t>
      </w:r>
      <w:r w:rsidR="005E1873" w:rsidRPr="006F2B9D">
        <w:rPr>
          <w:sz w:val="22"/>
          <w:szCs w:val="20"/>
          <w:lang w:val="fr-FR"/>
        </w:rPr>
        <w:t>sauvegardes</w:t>
      </w:r>
      <w:r w:rsidRPr="006F2B9D">
        <w:rPr>
          <w:sz w:val="22"/>
          <w:szCs w:val="20"/>
          <w:lang w:val="fr-FR"/>
        </w:rPr>
        <w:t xml:space="preserve"> de la Banque </w:t>
      </w:r>
      <w:bookmarkEnd w:id="210"/>
      <w:bookmarkEnd w:id="211"/>
      <w:bookmarkEnd w:id="212"/>
      <w:r w:rsidRPr="006F2B9D">
        <w:rPr>
          <w:sz w:val="22"/>
          <w:szCs w:val="20"/>
          <w:lang w:val="fr-FR"/>
        </w:rPr>
        <w:t>Africaine de Développement</w:t>
      </w:r>
      <w:bookmarkEnd w:id="213"/>
      <w:bookmarkEnd w:id="214"/>
      <w:bookmarkEnd w:id="215"/>
    </w:p>
    <w:p w14:paraId="4E10675D" w14:textId="77777777" w:rsidR="002B7FDA" w:rsidRPr="006F2B9D" w:rsidRDefault="0007644A" w:rsidP="005955ED">
      <w:pPr>
        <w:ind w:left="0"/>
        <w:rPr>
          <w:color w:val="auto"/>
          <w:sz w:val="22"/>
          <w:szCs w:val="20"/>
          <w:lang w:val="fr-FR"/>
        </w:rPr>
      </w:pPr>
      <w:r w:rsidRPr="006F2B9D">
        <w:rPr>
          <w:color w:val="auto"/>
          <w:sz w:val="22"/>
          <w:szCs w:val="20"/>
          <w:lang w:val="fr-FR"/>
        </w:rPr>
        <w:t xml:space="preserve">D’une manière générale, il y a une convergence de plusieurs points entre le système de gestion environnementale et sociale du Burkina Faso et celui de la Banque Africaine de Développement. L’ensemble des lois, règlements et instruments encadrant les investissements et les activités dans les différents secteurs d’activités au Burkina Faso sont d’une manière générale en accord avec les procédures de la Banque. Cependant, on note plusieurs points de divergences sur bien d’aspects. Les résultats de l’analyse comparative des Normes Environnementales </w:t>
      </w:r>
      <w:r w:rsidR="00A6162C" w:rsidRPr="006F2B9D">
        <w:rPr>
          <w:color w:val="auto"/>
          <w:sz w:val="22"/>
          <w:szCs w:val="20"/>
          <w:lang w:val="fr-FR"/>
        </w:rPr>
        <w:t>et Sociale de la BAD</w:t>
      </w:r>
      <w:r w:rsidRPr="006F2B9D">
        <w:rPr>
          <w:color w:val="auto"/>
          <w:sz w:val="22"/>
          <w:szCs w:val="20"/>
          <w:lang w:val="fr-FR"/>
        </w:rPr>
        <w:t xml:space="preserve"> et textes nationales sont prés</w:t>
      </w:r>
      <w:r w:rsidR="005A6728" w:rsidRPr="006F2B9D">
        <w:rPr>
          <w:color w:val="auto"/>
          <w:sz w:val="22"/>
          <w:szCs w:val="20"/>
          <w:lang w:val="fr-FR"/>
        </w:rPr>
        <w:t xml:space="preserve">entés dans le tableau </w:t>
      </w:r>
      <w:r w:rsidR="00FB5D52" w:rsidRPr="006F2B9D">
        <w:rPr>
          <w:color w:val="auto"/>
          <w:sz w:val="22"/>
          <w:szCs w:val="20"/>
          <w:lang w:val="fr-FR"/>
        </w:rPr>
        <w:t>2</w:t>
      </w:r>
      <w:r w:rsidR="005A6728" w:rsidRPr="006F2B9D">
        <w:rPr>
          <w:color w:val="auto"/>
          <w:sz w:val="22"/>
          <w:szCs w:val="20"/>
          <w:lang w:val="fr-FR"/>
        </w:rPr>
        <w:t>.</w:t>
      </w:r>
    </w:p>
    <w:p w14:paraId="2E59A785" w14:textId="3E84A3A4" w:rsidR="00887075" w:rsidRPr="00B5167B" w:rsidRDefault="00EB3116" w:rsidP="005955ED">
      <w:pPr>
        <w:pStyle w:val="Lgende"/>
        <w:spacing w:before="240" w:after="0"/>
        <w:rPr>
          <w:rFonts w:ascii="Times New Roman" w:hAnsi="Times New Roman"/>
          <w:i w:val="0"/>
          <w:iCs w:val="0"/>
          <w:color w:val="auto"/>
          <w:sz w:val="22"/>
          <w:szCs w:val="22"/>
        </w:rPr>
      </w:pPr>
      <w:bookmarkStart w:id="216" w:name="_Toc129169953"/>
      <w:bookmarkStart w:id="217" w:name="_Toc139291126"/>
      <w:bookmarkStart w:id="218" w:name="_Toc139292086"/>
      <w:bookmarkStart w:id="219" w:name="_Toc139311716"/>
      <w:bookmarkStart w:id="220" w:name="_Toc151381836"/>
      <w:r w:rsidRPr="00B5167B">
        <w:rPr>
          <w:rFonts w:ascii="Times New Roman" w:hAnsi="Times New Roman"/>
          <w:i w:val="0"/>
          <w:iCs w:val="0"/>
          <w:color w:val="auto"/>
          <w:sz w:val="22"/>
          <w:szCs w:val="22"/>
        </w:rPr>
        <w:t xml:space="preserve">Tableau </w:t>
      </w:r>
      <w:r w:rsidRPr="00B5167B">
        <w:rPr>
          <w:rFonts w:ascii="Times New Roman" w:hAnsi="Times New Roman"/>
          <w:i w:val="0"/>
          <w:iCs w:val="0"/>
          <w:color w:val="auto"/>
          <w:sz w:val="22"/>
          <w:szCs w:val="22"/>
        </w:rPr>
        <w:fldChar w:fldCharType="begin"/>
      </w:r>
      <w:r w:rsidRPr="00B5167B">
        <w:rPr>
          <w:rFonts w:ascii="Times New Roman" w:hAnsi="Times New Roman"/>
          <w:i w:val="0"/>
          <w:iCs w:val="0"/>
          <w:color w:val="auto"/>
          <w:sz w:val="22"/>
          <w:szCs w:val="22"/>
        </w:rPr>
        <w:instrText xml:space="preserve"> SEQ Tableau \* ARABIC </w:instrText>
      </w:r>
      <w:r w:rsidRPr="00B5167B">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2</w:t>
      </w:r>
      <w:r w:rsidRPr="00B5167B">
        <w:rPr>
          <w:rFonts w:ascii="Times New Roman" w:hAnsi="Times New Roman"/>
          <w:i w:val="0"/>
          <w:iCs w:val="0"/>
          <w:color w:val="auto"/>
          <w:sz w:val="22"/>
          <w:szCs w:val="22"/>
        </w:rPr>
        <w:fldChar w:fldCharType="end"/>
      </w:r>
      <w:r w:rsidR="00A6162C" w:rsidRPr="00B5167B">
        <w:rPr>
          <w:rFonts w:ascii="Times New Roman" w:hAnsi="Times New Roman"/>
          <w:i w:val="0"/>
          <w:iCs w:val="0"/>
          <w:color w:val="auto"/>
          <w:sz w:val="22"/>
          <w:szCs w:val="22"/>
        </w:rPr>
        <w:t xml:space="preserve">: Résumé comparatif entre les lois nationales et les </w:t>
      </w:r>
      <w:r w:rsidR="005E1873" w:rsidRPr="00B5167B">
        <w:rPr>
          <w:rFonts w:ascii="Times New Roman" w:hAnsi="Times New Roman"/>
          <w:i w:val="0"/>
          <w:iCs w:val="0"/>
          <w:color w:val="auto"/>
          <w:sz w:val="22"/>
          <w:szCs w:val="22"/>
        </w:rPr>
        <w:t>sauvegardes de la BAD</w:t>
      </w:r>
      <w:bookmarkEnd w:id="216"/>
      <w:bookmarkEnd w:id="217"/>
      <w:bookmarkEnd w:id="218"/>
      <w:bookmarkEnd w:id="219"/>
      <w:bookmarkEnd w:id="220"/>
      <w:r w:rsidR="00A6162C" w:rsidRPr="00B5167B">
        <w:rPr>
          <w:rFonts w:ascii="Times New Roman" w:hAnsi="Times New Roman"/>
          <w:i w:val="0"/>
          <w:iCs w:val="0"/>
          <w:color w:val="auto"/>
          <w:sz w:val="22"/>
          <w:szCs w:val="22"/>
        </w:rPr>
        <w:t xml:space="preserve"> </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38"/>
        <w:gridCol w:w="2812"/>
        <w:gridCol w:w="3992"/>
        <w:gridCol w:w="3001"/>
        <w:gridCol w:w="2532"/>
      </w:tblGrid>
      <w:tr w:rsidR="00C631C0" w:rsidRPr="005955ED" w14:paraId="5CAD6B5B" w14:textId="77777777" w:rsidTr="005955ED">
        <w:trPr>
          <w:trHeight w:val="20"/>
          <w:tblHeader/>
          <w:jc w:val="center"/>
        </w:trPr>
        <w:tc>
          <w:tcPr>
            <w:tcW w:w="1838" w:type="dxa"/>
            <w:shd w:val="clear" w:color="auto" w:fill="A8D08D"/>
          </w:tcPr>
          <w:p w14:paraId="407C7780" w14:textId="0F995ECB" w:rsidR="005A6728" w:rsidRPr="005955ED" w:rsidRDefault="005A6728" w:rsidP="005955ED">
            <w:pPr>
              <w:spacing w:after="0" w:line="240" w:lineRule="auto"/>
              <w:ind w:left="0"/>
              <w:jc w:val="center"/>
              <w:rPr>
                <w:b/>
                <w:bCs/>
                <w:color w:val="auto"/>
                <w:sz w:val="22"/>
                <w:lang w:val="fr-FR"/>
              </w:rPr>
            </w:pPr>
            <w:r w:rsidRPr="005955ED">
              <w:rPr>
                <w:b/>
                <w:bCs/>
                <w:color w:val="auto"/>
                <w:sz w:val="22"/>
                <w:lang w:val="fr-FR"/>
              </w:rPr>
              <w:t>Exigences de la Banque Africaine de</w:t>
            </w:r>
            <w:r w:rsidR="00C631C0" w:rsidRPr="005955ED">
              <w:rPr>
                <w:b/>
                <w:bCs/>
                <w:color w:val="auto"/>
                <w:sz w:val="22"/>
                <w:lang w:val="fr-FR"/>
              </w:rPr>
              <w:t xml:space="preserve"> </w:t>
            </w:r>
            <w:r w:rsidRPr="005955ED">
              <w:rPr>
                <w:b/>
                <w:bCs/>
                <w:color w:val="auto"/>
                <w:sz w:val="22"/>
                <w:lang w:val="fr-FR"/>
              </w:rPr>
              <w:t>Développement</w:t>
            </w:r>
          </w:p>
        </w:tc>
        <w:tc>
          <w:tcPr>
            <w:tcW w:w="2812" w:type="dxa"/>
            <w:shd w:val="clear" w:color="auto" w:fill="A8D08D"/>
          </w:tcPr>
          <w:p w14:paraId="02014FB5" w14:textId="77777777" w:rsidR="005A6728" w:rsidRPr="005955ED" w:rsidRDefault="005A6728" w:rsidP="005955ED">
            <w:pPr>
              <w:spacing w:after="0" w:line="240" w:lineRule="auto"/>
              <w:ind w:left="0"/>
              <w:jc w:val="center"/>
              <w:rPr>
                <w:b/>
                <w:bCs/>
                <w:color w:val="auto"/>
                <w:sz w:val="22"/>
                <w:lang w:val="fr-FR"/>
              </w:rPr>
            </w:pPr>
            <w:r w:rsidRPr="005955ED">
              <w:rPr>
                <w:b/>
                <w:bCs/>
                <w:color w:val="auto"/>
                <w:sz w:val="22"/>
                <w:lang w:val="fr-FR"/>
              </w:rPr>
              <w:t>Domaines ou contenu</w:t>
            </w:r>
          </w:p>
        </w:tc>
        <w:tc>
          <w:tcPr>
            <w:tcW w:w="3992" w:type="dxa"/>
            <w:shd w:val="clear" w:color="auto" w:fill="A8D08D"/>
          </w:tcPr>
          <w:p w14:paraId="075B7CF1" w14:textId="77777777" w:rsidR="005A6728" w:rsidRPr="005955ED" w:rsidRDefault="005A6728" w:rsidP="00323B53">
            <w:pPr>
              <w:spacing w:after="0" w:line="240" w:lineRule="auto"/>
              <w:jc w:val="center"/>
              <w:rPr>
                <w:b/>
                <w:bCs/>
                <w:color w:val="auto"/>
                <w:sz w:val="22"/>
                <w:lang w:val="fr-FR"/>
              </w:rPr>
            </w:pPr>
            <w:r w:rsidRPr="005955ED">
              <w:rPr>
                <w:b/>
                <w:bCs/>
                <w:color w:val="auto"/>
                <w:sz w:val="22"/>
                <w:lang w:val="fr-FR"/>
              </w:rPr>
              <w:t>Dispositions nationales correspondantes</w:t>
            </w:r>
          </w:p>
          <w:p w14:paraId="5BD4E725" w14:textId="77777777" w:rsidR="005A6728" w:rsidRPr="005955ED" w:rsidRDefault="005A6728" w:rsidP="00323B53">
            <w:pPr>
              <w:spacing w:after="0" w:line="240" w:lineRule="auto"/>
              <w:jc w:val="center"/>
              <w:rPr>
                <w:b/>
                <w:bCs/>
                <w:color w:val="auto"/>
                <w:sz w:val="22"/>
                <w:lang w:val="fr-FR"/>
              </w:rPr>
            </w:pPr>
          </w:p>
        </w:tc>
        <w:tc>
          <w:tcPr>
            <w:tcW w:w="3001" w:type="dxa"/>
            <w:shd w:val="clear" w:color="auto" w:fill="A8D08D"/>
          </w:tcPr>
          <w:p w14:paraId="11B44CC1" w14:textId="77777777" w:rsidR="005A6728" w:rsidRPr="005955ED" w:rsidRDefault="005A6728" w:rsidP="00323B53">
            <w:pPr>
              <w:spacing w:after="0" w:line="240" w:lineRule="auto"/>
              <w:jc w:val="center"/>
              <w:rPr>
                <w:b/>
                <w:bCs/>
                <w:color w:val="auto"/>
                <w:sz w:val="22"/>
                <w:lang w:val="fr-FR"/>
              </w:rPr>
            </w:pPr>
            <w:r w:rsidRPr="005955ED">
              <w:rPr>
                <w:b/>
                <w:bCs/>
                <w:color w:val="auto"/>
                <w:sz w:val="22"/>
                <w:lang w:val="fr-FR"/>
              </w:rPr>
              <w:t>Point de divergence</w:t>
            </w:r>
          </w:p>
        </w:tc>
        <w:tc>
          <w:tcPr>
            <w:tcW w:w="2532" w:type="dxa"/>
            <w:shd w:val="clear" w:color="auto" w:fill="A8D08D"/>
          </w:tcPr>
          <w:p w14:paraId="4CF135E5" w14:textId="77777777" w:rsidR="005A6728" w:rsidRPr="005955ED" w:rsidRDefault="005A6728" w:rsidP="00323B53">
            <w:pPr>
              <w:spacing w:after="0" w:line="240" w:lineRule="auto"/>
              <w:jc w:val="center"/>
              <w:rPr>
                <w:b/>
                <w:bCs/>
                <w:color w:val="auto"/>
                <w:sz w:val="22"/>
                <w:lang w:val="fr-FR"/>
              </w:rPr>
            </w:pPr>
            <w:r w:rsidRPr="005955ED">
              <w:rPr>
                <w:b/>
                <w:bCs/>
                <w:color w:val="auto"/>
                <w:sz w:val="22"/>
                <w:lang w:val="fr-FR"/>
              </w:rPr>
              <w:t xml:space="preserve">Observations / Dispositions à prendre </w:t>
            </w:r>
          </w:p>
        </w:tc>
      </w:tr>
      <w:tr w:rsidR="00C631C0" w:rsidRPr="005955ED" w14:paraId="47784800" w14:textId="77777777" w:rsidTr="005955ED">
        <w:trPr>
          <w:trHeight w:val="20"/>
          <w:jc w:val="center"/>
        </w:trPr>
        <w:tc>
          <w:tcPr>
            <w:tcW w:w="1838" w:type="dxa"/>
          </w:tcPr>
          <w:p w14:paraId="03FC61BF" w14:textId="77777777" w:rsidR="005A6728" w:rsidRPr="005955ED" w:rsidRDefault="005A6728" w:rsidP="00323B53">
            <w:pPr>
              <w:spacing w:after="0" w:line="240" w:lineRule="auto"/>
              <w:rPr>
                <w:b/>
                <w:color w:val="auto"/>
                <w:sz w:val="22"/>
                <w:lang w:val="fr-FR"/>
              </w:rPr>
            </w:pPr>
            <w:r w:rsidRPr="005955ED">
              <w:rPr>
                <w:b/>
                <w:bCs/>
                <w:noProof/>
                <w:color w:val="auto"/>
                <w:sz w:val="22"/>
                <w:lang w:val="fr-FR"/>
              </w:rPr>
              <w:t xml:space="preserve">SO1 : </w:t>
            </w:r>
            <w:r w:rsidRPr="005955ED">
              <w:rPr>
                <w:b/>
                <w:noProof/>
                <w:color w:val="auto"/>
                <w:sz w:val="22"/>
                <w:lang w:val="fr-FR"/>
              </w:rPr>
              <w:t>Évaluation Environnementale et Sociale</w:t>
            </w:r>
            <w:r w:rsidRPr="005955ED">
              <w:rPr>
                <w:noProof/>
                <w:color w:val="auto"/>
                <w:sz w:val="22"/>
                <w:lang w:val="fr-FR"/>
              </w:rPr>
              <w:t> </w:t>
            </w:r>
          </w:p>
        </w:tc>
        <w:tc>
          <w:tcPr>
            <w:tcW w:w="2812" w:type="dxa"/>
          </w:tcPr>
          <w:p w14:paraId="043E8E25" w14:textId="77777777" w:rsidR="005A6728" w:rsidRPr="005955ED" w:rsidRDefault="005A6728" w:rsidP="005955ED">
            <w:pPr>
              <w:spacing w:after="0" w:line="240" w:lineRule="auto"/>
              <w:ind w:left="129" w:firstLine="0"/>
              <w:rPr>
                <w:color w:val="auto"/>
                <w:sz w:val="22"/>
                <w:lang w:val="fr-FR"/>
              </w:rPr>
            </w:pPr>
            <w:r w:rsidRPr="005955ED">
              <w:rPr>
                <w:color w:val="auto"/>
                <w:sz w:val="22"/>
                <w:lang w:val="fr-FR"/>
              </w:rPr>
              <w:t>Énonce les principes de l’évaluation environnementale et consacre la catégorisation utilisée antérieurement en y ajoutant une nouveauté : une sous-classification du risque climatique. Elle propose, l’étude d’impact et l’EES, pour lesquels elle adopte une procédure de réalisation comparable en tous points à celle de la Banque.</w:t>
            </w:r>
          </w:p>
          <w:p w14:paraId="6EDFC5EE" w14:textId="77777777" w:rsidR="005A6728" w:rsidRPr="005955ED" w:rsidRDefault="005A6728" w:rsidP="00323B53">
            <w:pPr>
              <w:spacing w:after="0" w:line="240" w:lineRule="auto"/>
              <w:jc w:val="center"/>
              <w:rPr>
                <w:b/>
                <w:color w:val="auto"/>
                <w:sz w:val="22"/>
                <w:lang w:val="fr-FR"/>
              </w:rPr>
            </w:pPr>
          </w:p>
        </w:tc>
        <w:tc>
          <w:tcPr>
            <w:tcW w:w="3992" w:type="dxa"/>
          </w:tcPr>
          <w:p w14:paraId="3EC933DE" w14:textId="09D6539D" w:rsidR="00C631C0" w:rsidRPr="005955ED" w:rsidRDefault="005A6728" w:rsidP="005955ED">
            <w:pPr>
              <w:spacing w:after="0" w:line="240" w:lineRule="auto"/>
              <w:ind w:left="8"/>
              <w:jc w:val="left"/>
              <w:rPr>
                <w:color w:val="auto"/>
                <w:sz w:val="22"/>
                <w:lang w:val="fr-FR"/>
              </w:rPr>
            </w:pPr>
            <w:r w:rsidRPr="005955ED">
              <w:rPr>
                <w:b/>
                <w:bCs/>
                <w:color w:val="auto"/>
                <w:sz w:val="22"/>
                <w:lang w:val="fr-FR"/>
              </w:rPr>
              <w:t>Décret n°2015- 1187 :</w:t>
            </w:r>
            <w:r w:rsidR="00C631C0" w:rsidRPr="005955ED">
              <w:rPr>
                <w:color w:val="auto"/>
                <w:sz w:val="22"/>
                <w:lang w:val="fr-FR"/>
              </w:rPr>
              <w:t xml:space="preserve"> </w:t>
            </w:r>
            <w:r w:rsidRPr="005955ED">
              <w:rPr>
                <w:color w:val="auto"/>
                <w:sz w:val="22"/>
                <w:lang w:val="fr-FR"/>
              </w:rPr>
              <w:t>Evaluation environnementale</w:t>
            </w:r>
            <w:r w:rsidR="00C631C0" w:rsidRPr="005955ED">
              <w:rPr>
                <w:color w:val="auto"/>
                <w:sz w:val="22"/>
                <w:lang w:val="fr-FR"/>
              </w:rPr>
              <w:t xml:space="preserve"> </w:t>
            </w:r>
            <w:r w:rsidR="00C631C0" w:rsidRPr="005955ED">
              <w:rPr>
                <w:color w:val="auto"/>
                <w:sz w:val="22"/>
                <w:lang w:val="fr-FR"/>
              </w:rPr>
              <w:t>Stratégique (EES) ou un Cadre de Gestion Environnementale et Sociale (CGES)</w:t>
            </w:r>
          </w:p>
          <w:p w14:paraId="3C64C16C" w14:textId="68152374" w:rsidR="005A6728" w:rsidRPr="005955ED" w:rsidRDefault="005A6728" w:rsidP="005955ED">
            <w:pPr>
              <w:spacing w:before="240" w:after="0" w:line="240" w:lineRule="auto"/>
              <w:ind w:left="0" w:firstLine="0"/>
              <w:jc w:val="left"/>
              <w:rPr>
                <w:b/>
                <w:bCs/>
                <w:color w:val="auto"/>
                <w:sz w:val="22"/>
                <w:lang w:val="fr-FR"/>
              </w:rPr>
            </w:pPr>
            <w:r w:rsidRPr="005955ED">
              <w:rPr>
                <w:b/>
                <w:bCs/>
                <w:color w:val="auto"/>
                <w:sz w:val="22"/>
                <w:lang w:val="fr-FR"/>
              </w:rPr>
              <w:t>Décret n°2015- 1187 :</w:t>
            </w:r>
          </w:p>
          <w:p w14:paraId="005D26FA" w14:textId="77777777" w:rsidR="005A6728" w:rsidRPr="005955ED" w:rsidRDefault="005A6728" w:rsidP="00323B53">
            <w:pPr>
              <w:spacing w:after="0" w:line="240" w:lineRule="auto"/>
              <w:jc w:val="left"/>
              <w:rPr>
                <w:color w:val="auto"/>
                <w:sz w:val="22"/>
                <w:lang w:val="fr-FR"/>
              </w:rPr>
            </w:pPr>
            <w:r w:rsidRPr="005955ED">
              <w:rPr>
                <w:b/>
                <w:bCs/>
                <w:color w:val="auto"/>
                <w:sz w:val="22"/>
                <w:lang w:val="fr-FR"/>
              </w:rPr>
              <w:t>Catégorie A</w:t>
            </w:r>
            <w:r w:rsidRPr="005955ED">
              <w:rPr>
                <w:color w:val="auto"/>
                <w:sz w:val="22"/>
                <w:lang w:val="fr-FR"/>
              </w:rPr>
              <w:t xml:space="preserve"> : Activités soumises à une étude d’impact environnemental et social (EIES)</w:t>
            </w:r>
          </w:p>
          <w:p w14:paraId="568D6F7B" w14:textId="77777777" w:rsidR="005A6728" w:rsidRPr="005955ED" w:rsidRDefault="005A6728" w:rsidP="00323B53">
            <w:pPr>
              <w:spacing w:after="0" w:line="240" w:lineRule="auto"/>
              <w:jc w:val="left"/>
              <w:rPr>
                <w:color w:val="auto"/>
                <w:sz w:val="22"/>
                <w:lang w:val="fr-FR"/>
              </w:rPr>
            </w:pPr>
            <w:r w:rsidRPr="005955ED">
              <w:rPr>
                <w:b/>
                <w:bCs/>
                <w:color w:val="auto"/>
                <w:sz w:val="22"/>
                <w:lang w:val="fr-FR"/>
              </w:rPr>
              <w:t>Catégorie B :</w:t>
            </w:r>
            <w:r w:rsidRPr="005955ED">
              <w:rPr>
                <w:color w:val="auto"/>
                <w:sz w:val="22"/>
                <w:lang w:val="fr-FR"/>
              </w:rPr>
              <w:t xml:space="preserve"> Activités soumises à une notice d’impact environnemental et social (NIES)</w:t>
            </w:r>
          </w:p>
          <w:p w14:paraId="4C4350DC" w14:textId="77777777" w:rsidR="005A6728" w:rsidRPr="005955ED" w:rsidRDefault="005A6728" w:rsidP="00323B53">
            <w:pPr>
              <w:spacing w:after="0" w:line="240" w:lineRule="auto"/>
              <w:jc w:val="left"/>
              <w:rPr>
                <w:b/>
                <w:color w:val="auto"/>
                <w:sz w:val="22"/>
                <w:lang w:val="fr-FR"/>
              </w:rPr>
            </w:pPr>
            <w:r w:rsidRPr="005955ED">
              <w:rPr>
                <w:b/>
                <w:bCs/>
                <w:color w:val="auto"/>
                <w:sz w:val="22"/>
                <w:lang w:val="fr-FR"/>
              </w:rPr>
              <w:t>Catégorie C :</w:t>
            </w:r>
            <w:r w:rsidRPr="005955ED">
              <w:rPr>
                <w:color w:val="auto"/>
                <w:sz w:val="22"/>
                <w:lang w:val="fr-FR"/>
              </w:rPr>
              <w:t xml:space="preserve"> Activités faisant objet de Prescriptions Environnementales et sociales (PES)</w:t>
            </w:r>
          </w:p>
        </w:tc>
        <w:tc>
          <w:tcPr>
            <w:tcW w:w="3001" w:type="dxa"/>
          </w:tcPr>
          <w:p w14:paraId="08ADDF50" w14:textId="1D3215C0" w:rsidR="005A6728" w:rsidRPr="005955ED" w:rsidRDefault="00B73D51" w:rsidP="005955ED">
            <w:pPr>
              <w:spacing w:after="0" w:line="240" w:lineRule="auto"/>
              <w:ind w:left="129" w:firstLine="0"/>
              <w:rPr>
                <w:color w:val="auto"/>
                <w:sz w:val="22"/>
                <w:lang w:val="fr-FR"/>
              </w:rPr>
            </w:pPr>
            <w:r w:rsidRPr="005955ED">
              <w:rPr>
                <w:color w:val="auto"/>
                <w:sz w:val="22"/>
                <w:lang w:val="fr-FR"/>
              </w:rPr>
              <w:t xml:space="preserve">- </w:t>
            </w:r>
            <w:r w:rsidR="005A6728" w:rsidRPr="005955ED">
              <w:rPr>
                <w:color w:val="auto"/>
                <w:sz w:val="22"/>
                <w:lang w:val="fr-FR"/>
              </w:rPr>
              <w:t>Il n’y a pas de catégorisation de risque climatique dans le cas de la procédure nationale ;</w:t>
            </w:r>
          </w:p>
          <w:p w14:paraId="115CAA1A" w14:textId="77777777" w:rsidR="005A6728" w:rsidRPr="005955ED" w:rsidRDefault="00B73D51" w:rsidP="005955ED">
            <w:pPr>
              <w:spacing w:after="0" w:line="240" w:lineRule="auto"/>
              <w:ind w:left="129" w:firstLine="0"/>
              <w:rPr>
                <w:color w:val="auto"/>
                <w:sz w:val="22"/>
                <w:lang w:val="fr-FR"/>
              </w:rPr>
            </w:pPr>
            <w:r w:rsidRPr="005955ED">
              <w:rPr>
                <w:color w:val="auto"/>
                <w:sz w:val="22"/>
                <w:lang w:val="fr-FR"/>
              </w:rPr>
              <w:t xml:space="preserve">- </w:t>
            </w:r>
            <w:r w:rsidR="005A6728" w:rsidRPr="005955ED">
              <w:rPr>
                <w:color w:val="auto"/>
                <w:sz w:val="22"/>
                <w:lang w:val="fr-FR"/>
              </w:rPr>
              <w:t>La catégorisation du risque climatique par la Banque africaine de développement : Le Système de sauvegarde climatique de la Banque est un ensemble d’outils décisionnels et de guides qui permettent à la Banque d’évaluer les investissements en fonction de leurs risques climatiques et de leur vulnérabilité au changement climatique, et d’examiner et d’évaluer les mesures d’adaptation et d’atténuation. Le dépistage doit être fait le plus tôt possible, comme partie intégrante de la catégorisation du Sous-projet.</w:t>
            </w:r>
          </w:p>
        </w:tc>
        <w:tc>
          <w:tcPr>
            <w:tcW w:w="2532" w:type="dxa"/>
          </w:tcPr>
          <w:p w14:paraId="2AF6571A" w14:textId="03825805" w:rsidR="005A6728" w:rsidRPr="005955ED" w:rsidRDefault="00B73D51" w:rsidP="005955ED">
            <w:pPr>
              <w:spacing w:after="0" w:line="240" w:lineRule="auto"/>
              <w:ind w:left="129" w:firstLine="0"/>
              <w:rPr>
                <w:sz w:val="22"/>
                <w:lang w:val="fr-FR"/>
              </w:rPr>
            </w:pPr>
            <w:r w:rsidRPr="005955ED">
              <w:rPr>
                <w:sz w:val="22"/>
                <w:lang w:val="fr-FR"/>
              </w:rPr>
              <w:t>-</w:t>
            </w:r>
            <w:r w:rsidR="005A6728" w:rsidRPr="005955ED">
              <w:rPr>
                <w:sz w:val="22"/>
                <w:lang w:val="fr-FR"/>
              </w:rPr>
              <w:t xml:space="preserve">Prévoir la catégorisation de risques </w:t>
            </w:r>
            <w:r w:rsidR="005A6728" w:rsidRPr="005955ED">
              <w:rPr>
                <w:color w:val="auto"/>
                <w:sz w:val="22"/>
                <w:lang w:val="fr-FR"/>
              </w:rPr>
              <w:t>climatiques</w:t>
            </w:r>
            <w:r w:rsidR="005A6728" w:rsidRPr="005955ED">
              <w:rPr>
                <w:sz w:val="22"/>
                <w:lang w:val="fr-FR"/>
              </w:rPr>
              <w:t xml:space="preserve"> dans les procédures nationales</w:t>
            </w:r>
            <w:r w:rsidR="00F66E0F" w:rsidRPr="005955ED">
              <w:rPr>
                <w:sz w:val="22"/>
                <w:lang w:val="fr-FR"/>
              </w:rPr>
              <w:t xml:space="preserve"> </w:t>
            </w:r>
            <w:r w:rsidR="00B64BF3" w:rsidRPr="005955ED">
              <w:rPr>
                <w:sz w:val="22"/>
                <w:lang w:val="fr-FR"/>
              </w:rPr>
              <w:t>notamment</w:t>
            </w:r>
            <w:r w:rsidR="00F66E0F" w:rsidRPr="005955ED">
              <w:rPr>
                <w:sz w:val="22"/>
                <w:lang w:val="fr-FR"/>
              </w:rPr>
              <w:t xml:space="preserve"> le </w:t>
            </w:r>
            <w:r w:rsidR="00B64BF3" w:rsidRPr="005955ED">
              <w:rPr>
                <w:sz w:val="22"/>
                <w:lang w:val="fr-FR"/>
              </w:rPr>
              <w:t>décret</w:t>
            </w:r>
            <w:r w:rsidR="00F66E0F" w:rsidRPr="005955ED">
              <w:rPr>
                <w:sz w:val="22"/>
                <w:lang w:val="fr-FR"/>
              </w:rPr>
              <w:t xml:space="preserve"> 1185 du 25 octobre portant sur les évaluations environnementales</w:t>
            </w:r>
            <w:r w:rsidR="005A6728" w:rsidRPr="005955ED">
              <w:rPr>
                <w:sz w:val="22"/>
                <w:lang w:val="fr-FR"/>
              </w:rPr>
              <w:t xml:space="preserve"> afin de maitriser les impacts des changements climatiques sur les investissements.</w:t>
            </w:r>
          </w:p>
        </w:tc>
      </w:tr>
      <w:tr w:rsidR="00C631C0" w:rsidRPr="005955ED" w14:paraId="7EFDB8BF" w14:textId="77777777" w:rsidTr="005955ED">
        <w:trPr>
          <w:trHeight w:val="20"/>
          <w:jc w:val="center"/>
        </w:trPr>
        <w:tc>
          <w:tcPr>
            <w:tcW w:w="1838" w:type="dxa"/>
            <w:vMerge w:val="restart"/>
          </w:tcPr>
          <w:p w14:paraId="6C6F13BF" w14:textId="77777777" w:rsidR="005A6728" w:rsidRPr="005955ED" w:rsidRDefault="005A6728" w:rsidP="00323B53">
            <w:pPr>
              <w:spacing w:after="0" w:line="240" w:lineRule="auto"/>
              <w:rPr>
                <w:b/>
                <w:color w:val="auto"/>
                <w:sz w:val="22"/>
                <w:lang w:val="fr-FR"/>
              </w:rPr>
            </w:pPr>
            <w:r w:rsidRPr="005955ED">
              <w:rPr>
                <w:b/>
                <w:bCs/>
                <w:noProof/>
                <w:color w:val="auto"/>
                <w:sz w:val="22"/>
                <w:lang w:val="fr-FR"/>
              </w:rPr>
              <w:t>SO2 :</w:t>
            </w:r>
            <w:r w:rsidRPr="005955ED">
              <w:rPr>
                <w:b/>
                <w:noProof/>
                <w:color w:val="auto"/>
                <w:sz w:val="22"/>
                <w:lang w:val="fr-FR"/>
              </w:rPr>
              <w:t xml:space="preserve"> Réinstallation involontaire</w:t>
            </w:r>
            <w:r w:rsidRPr="005955ED">
              <w:rPr>
                <w:noProof/>
                <w:color w:val="auto"/>
                <w:sz w:val="22"/>
                <w:lang w:val="fr-FR"/>
              </w:rPr>
              <w:t> </w:t>
            </w:r>
          </w:p>
        </w:tc>
        <w:tc>
          <w:tcPr>
            <w:tcW w:w="2812" w:type="dxa"/>
            <w:vMerge w:val="restart"/>
          </w:tcPr>
          <w:p w14:paraId="737E959F" w14:textId="77777777" w:rsidR="005A6728" w:rsidRPr="005955ED" w:rsidRDefault="005A6728" w:rsidP="005955ED">
            <w:pPr>
              <w:spacing w:after="0" w:line="240" w:lineRule="auto"/>
              <w:ind w:left="129" w:firstLine="0"/>
              <w:rPr>
                <w:b/>
                <w:color w:val="auto"/>
                <w:sz w:val="22"/>
                <w:lang w:val="fr-FR"/>
              </w:rPr>
            </w:pPr>
            <w:r w:rsidRPr="005955ED">
              <w:rPr>
                <w:color w:val="auto"/>
                <w:sz w:val="22"/>
                <w:lang w:val="fr-FR"/>
              </w:rPr>
              <w:t xml:space="preserve">Réinstallation involontaire : Acquisition de terres, </w:t>
            </w:r>
            <w:r w:rsidRPr="005955ED">
              <w:rPr>
                <w:color w:val="auto"/>
                <w:sz w:val="22"/>
                <w:lang w:val="fr-FR"/>
              </w:rPr>
              <w:lastRenderedPageBreak/>
              <w:t>déplacements de populations et indemnisation</w:t>
            </w:r>
          </w:p>
        </w:tc>
        <w:tc>
          <w:tcPr>
            <w:tcW w:w="3992" w:type="dxa"/>
          </w:tcPr>
          <w:p w14:paraId="5A3EFD34" w14:textId="77777777" w:rsidR="005A6728" w:rsidRPr="005955ED" w:rsidRDefault="005A6728" w:rsidP="005955ED">
            <w:pPr>
              <w:spacing w:after="0" w:line="240" w:lineRule="auto"/>
              <w:ind w:left="150"/>
              <w:rPr>
                <w:b/>
                <w:bCs/>
                <w:color w:val="auto"/>
                <w:sz w:val="22"/>
                <w:lang w:val="fr-FR"/>
              </w:rPr>
            </w:pPr>
            <w:r w:rsidRPr="005955ED">
              <w:rPr>
                <w:b/>
                <w:bCs/>
                <w:color w:val="auto"/>
                <w:sz w:val="22"/>
                <w:lang w:val="fr-FR"/>
              </w:rPr>
              <w:lastRenderedPageBreak/>
              <w:t>L’article 34 de la Loi n° 034-2012/AN portant réorganisation agraire et foncière :</w:t>
            </w:r>
          </w:p>
          <w:p w14:paraId="3D84AB40" w14:textId="77777777" w:rsidR="005A6728" w:rsidRPr="005955ED" w:rsidRDefault="005A6728" w:rsidP="00323B53">
            <w:pPr>
              <w:spacing w:after="0" w:line="240" w:lineRule="auto"/>
              <w:rPr>
                <w:color w:val="auto"/>
                <w:sz w:val="22"/>
                <w:lang w:val="fr-FR"/>
              </w:rPr>
            </w:pPr>
            <w:r w:rsidRPr="005955ED">
              <w:rPr>
                <w:color w:val="auto"/>
                <w:sz w:val="22"/>
                <w:lang w:val="fr-FR"/>
              </w:rPr>
              <w:lastRenderedPageBreak/>
              <w:t>La politique agraire doit notamment assurer :</w:t>
            </w:r>
          </w:p>
          <w:p w14:paraId="25AA9DA7" w14:textId="77777777" w:rsidR="005A6728" w:rsidRPr="005955ED" w:rsidRDefault="005A6728" w:rsidP="00323B53">
            <w:pPr>
              <w:pStyle w:val="Paragraphedeliste"/>
              <w:numPr>
                <w:ilvl w:val="0"/>
                <w:numId w:val="30"/>
              </w:numPr>
              <w:spacing w:after="0" w:line="240" w:lineRule="auto"/>
              <w:jc w:val="both"/>
              <w:rPr>
                <w:rFonts w:ascii="Times New Roman" w:hAnsi="Times New Roman"/>
                <w:lang w:val="fr-FR"/>
              </w:rPr>
            </w:pPr>
            <w:r w:rsidRPr="005955ED">
              <w:rPr>
                <w:rFonts w:ascii="Times New Roman" w:hAnsi="Times New Roman"/>
                <w:lang w:val="fr-FR"/>
              </w:rPr>
              <w:t>L’accès équitable et sécurisé de tous les acteurs à la terre rurale ;</w:t>
            </w:r>
          </w:p>
        </w:tc>
        <w:tc>
          <w:tcPr>
            <w:tcW w:w="3001" w:type="dxa"/>
            <w:vMerge w:val="restart"/>
          </w:tcPr>
          <w:p w14:paraId="1D6EDC9F" w14:textId="77777777" w:rsidR="005A6728" w:rsidRPr="005955ED" w:rsidRDefault="005A6728" w:rsidP="005955ED">
            <w:pPr>
              <w:spacing w:after="0" w:line="240" w:lineRule="auto"/>
              <w:ind w:left="129" w:firstLine="0"/>
              <w:rPr>
                <w:color w:val="auto"/>
                <w:sz w:val="22"/>
                <w:lang w:val="fr-FR"/>
              </w:rPr>
            </w:pPr>
            <w:r w:rsidRPr="005955ED">
              <w:rPr>
                <w:color w:val="auto"/>
                <w:sz w:val="22"/>
                <w:lang w:val="fr-FR"/>
              </w:rPr>
              <w:lastRenderedPageBreak/>
              <w:t xml:space="preserve">Aucune divergence absolue cependant, il n’existe pas de </w:t>
            </w:r>
            <w:r w:rsidRPr="005955ED">
              <w:rPr>
                <w:color w:val="auto"/>
                <w:sz w:val="22"/>
                <w:lang w:val="fr-FR"/>
              </w:rPr>
              <w:lastRenderedPageBreak/>
              <w:t>textes règlementaires établissant un barème des compensations</w:t>
            </w:r>
          </w:p>
        </w:tc>
        <w:tc>
          <w:tcPr>
            <w:tcW w:w="2532" w:type="dxa"/>
            <w:vMerge w:val="restart"/>
          </w:tcPr>
          <w:p w14:paraId="41128825" w14:textId="204C82BE" w:rsidR="005A6728" w:rsidRPr="005955ED" w:rsidRDefault="005A6728" w:rsidP="005955ED">
            <w:pPr>
              <w:spacing w:after="0" w:line="240" w:lineRule="auto"/>
              <w:ind w:left="0"/>
              <w:rPr>
                <w:b/>
                <w:sz w:val="22"/>
                <w:lang w:val="fr-FR"/>
              </w:rPr>
            </w:pPr>
          </w:p>
        </w:tc>
      </w:tr>
      <w:tr w:rsidR="00C631C0" w:rsidRPr="005955ED" w14:paraId="388EF1DE" w14:textId="77777777" w:rsidTr="005955ED">
        <w:trPr>
          <w:trHeight w:val="20"/>
          <w:jc w:val="center"/>
        </w:trPr>
        <w:tc>
          <w:tcPr>
            <w:tcW w:w="1838" w:type="dxa"/>
            <w:vMerge/>
          </w:tcPr>
          <w:p w14:paraId="66A57843" w14:textId="77777777" w:rsidR="005A6728" w:rsidRPr="005955ED" w:rsidRDefault="005A6728" w:rsidP="00323B53">
            <w:pPr>
              <w:spacing w:after="0" w:line="240" w:lineRule="auto"/>
              <w:rPr>
                <w:b/>
                <w:bCs/>
                <w:noProof/>
                <w:color w:val="auto"/>
                <w:sz w:val="22"/>
                <w:lang w:val="fr-FR"/>
              </w:rPr>
            </w:pPr>
          </w:p>
        </w:tc>
        <w:tc>
          <w:tcPr>
            <w:tcW w:w="2812" w:type="dxa"/>
            <w:vMerge/>
          </w:tcPr>
          <w:p w14:paraId="75038C5C" w14:textId="77777777" w:rsidR="005A6728" w:rsidRPr="005955ED" w:rsidRDefault="005A6728" w:rsidP="00323B53">
            <w:pPr>
              <w:spacing w:after="0" w:line="240" w:lineRule="auto"/>
              <w:rPr>
                <w:noProof/>
                <w:color w:val="auto"/>
                <w:sz w:val="22"/>
                <w:lang w:val="fr-FR"/>
              </w:rPr>
            </w:pPr>
          </w:p>
        </w:tc>
        <w:tc>
          <w:tcPr>
            <w:tcW w:w="3992" w:type="dxa"/>
          </w:tcPr>
          <w:p w14:paraId="242CA673" w14:textId="77777777" w:rsidR="005A6728" w:rsidRPr="005955ED" w:rsidRDefault="005A6728" w:rsidP="005955ED">
            <w:pPr>
              <w:spacing w:after="0" w:line="240" w:lineRule="auto"/>
              <w:ind w:left="150"/>
              <w:rPr>
                <w:b/>
                <w:bCs/>
                <w:color w:val="auto"/>
                <w:sz w:val="22"/>
                <w:lang w:val="fr-FR"/>
              </w:rPr>
            </w:pPr>
            <w:r w:rsidRPr="005955ED">
              <w:rPr>
                <w:b/>
                <w:bCs/>
                <w:color w:val="auto"/>
                <w:sz w:val="22"/>
                <w:lang w:val="fr-FR"/>
              </w:rPr>
              <w:t>Décret n°2015- 1187 :</w:t>
            </w:r>
          </w:p>
          <w:p w14:paraId="2296040A" w14:textId="32407483" w:rsidR="005A6728" w:rsidRPr="005955ED" w:rsidRDefault="00B73D51" w:rsidP="005955ED">
            <w:pPr>
              <w:pBdr>
                <w:top w:val="nil"/>
                <w:left w:val="nil"/>
                <w:bottom w:val="nil"/>
                <w:right w:val="nil"/>
                <w:between w:val="nil"/>
              </w:pBdr>
              <w:spacing w:after="0" w:line="240" w:lineRule="auto"/>
              <w:ind w:left="129" w:firstLine="0"/>
              <w:rPr>
                <w:sz w:val="22"/>
                <w:lang w:val="fr-FR"/>
              </w:rPr>
            </w:pPr>
            <w:r w:rsidRPr="005955ED">
              <w:rPr>
                <w:sz w:val="22"/>
                <w:lang w:val="fr-FR"/>
              </w:rPr>
              <w:t xml:space="preserve"> </w:t>
            </w:r>
            <w:r w:rsidR="005A6728" w:rsidRPr="005955ED">
              <w:rPr>
                <w:sz w:val="22"/>
                <w:lang w:val="fr-FR"/>
              </w:rPr>
              <w:t>Réalisation du Plan d’Action de Réinstallation (PAR) si le nombre de personnes est d’au moins 200 ;</w:t>
            </w:r>
          </w:p>
          <w:p w14:paraId="7025BDBC" w14:textId="6DC295FC" w:rsidR="005A6728" w:rsidRPr="005955ED" w:rsidRDefault="005A6728" w:rsidP="005955ED">
            <w:pPr>
              <w:pBdr>
                <w:top w:val="nil"/>
                <w:left w:val="nil"/>
                <w:bottom w:val="nil"/>
                <w:right w:val="nil"/>
                <w:between w:val="nil"/>
              </w:pBdr>
              <w:spacing w:after="0" w:line="240" w:lineRule="auto"/>
              <w:ind w:left="129" w:firstLine="0"/>
              <w:rPr>
                <w:sz w:val="22"/>
                <w:lang w:val="fr-FR"/>
              </w:rPr>
            </w:pPr>
            <w:r w:rsidRPr="005955ED">
              <w:rPr>
                <w:sz w:val="22"/>
                <w:lang w:val="fr-FR"/>
              </w:rPr>
              <w:t>Plan Succinct de Réinstallation (PSR) si le nombre de personnes est compris entre 50 et 199 ;</w:t>
            </w:r>
          </w:p>
          <w:p w14:paraId="72ECC7C9" w14:textId="5D00E0ED" w:rsidR="005A6728" w:rsidRPr="005955ED" w:rsidRDefault="005A6728" w:rsidP="005955ED">
            <w:pPr>
              <w:spacing w:after="0" w:line="240" w:lineRule="auto"/>
              <w:ind w:left="129" w:firstLine="0"/>
              <w:rPr>
                <w:b/>
                <w:bCs/>
                <w:sz w:val="22"/>
                <w:lang w:val="fr-FR"/>
              </w:rPr>
            </w:pPr>
            <w:r w:rsidRPr="005955ED">
              <w:rPr>
                <w:color w:val="auto"/>
                <w:sz w:val="22"/>
                <w:lang w:val="fr-FR"/>
              </w:rPr>
              <w:t>Mesures</w:t>
            </w:r>
            <w:r w:rsidRPr="005955ED">
              <w:rPr>
                <w:sz w:val="22"/>
                <w:lang w:val="fr-FR"/>
              </w:rPr>
              <w:t xml:space="preserve"> et modalités de réinstallation à intégrer dans le rapport EIES si le nombre de personnes est inférieur à 50.</w:t>
            </w:r>
          </w:p>
        </w:tc>
        <w:tc>
          <w:tcPr>
            <w:tcW w:w="3001" w:type="dxa"/>
            <w:vMerge/>
          </w:tcPr>
          <w:p w14:paraId="00B958D8" w14:textId="77777777" w:rsidR="005A6728" w:rsidRPr="005955ED" w:rsidRDefault="005A6728" w:rsidP="00323B53">
            <w:pPr>
              <w:spacing w:after="0" w:line="240" w:lineRule="auto"/>
              <w:rPr>
                <w:color w:val="auto"/>
                <w:sz w:val="22"/>
                <w:lang w:val="fr-FR"/>
              </w:rPr>
            </w:pPr>
          </w:p>
        </w:tc>
        <w:tc>
          <w:tcPr>
            <w:tcW w:w="2532" w:type="dxa"/>
            <w:vMerge/>
          </w:tcPr>
          <w:p w14:paraId="6191FC75" w14:textId="77777777" w:rsidR="005A6728" w:rsidRPr="005955ED" w:rsidRDefault="005A6728" w:rsidP="00323B53">
            <w:pPr>
              <w:pStyle w:val="Paragraphedeliste"/>
              <w:numPr>
                <w:ilvl w:val="2"/>
                <w:numId w:val="26"/>
              </w:numPr>
              <w:pBdr>
                <w:top w:val="nil"/>
                <w:left w:val="nil"/>
                <w:bottom w:val="nil"/>
                <w:right w:val="nil"/>
                <w:between w:val="nil"/>
              </w:pBdr>
              <w:spacing w:after="0" w:line="240" w:lineRule="auto"/>
              <w:jc w:val="both"/>
              <w:rPr>
                <w:rFonts w:ascii="Times New Roman" w:hAnsi="Times New Roman"/>
                <w:lang w:val="fr-FR"/>
              </w:rPr>
            </w:pPr>
          </w:p>
        </w:tc>
      </w:tr>
      <w:tr w:rsidR="00C631C0" w:rsidRPr="005955ED" w14:paraId="1C81EDAA" w14:textId="77777777" w:rsidTr="005955ED">
        <w:trPr>
          <w:trHeight w:val="20"/>
          <w:jc w:val="center"/>
        </w:trPr>
        <w:tc>
          <w:tcPr>
            <w:tcW w:w="1838" w:type="dxa"/>
          </w:tcPr>
          <w:p w14:paraId="5EE19D06" w14:textId="77777777" w:rsidR="005A6728" w:rsidRPr="005955ED" w:rsidRDefault="005A6728" w:rsidP="00323B53">
            <w:pPr>
              <w:spacing w:after="0" w:line="240" w:lineRule="auto"/>
              <w:rPr>
                <w:b/>
                <w:color w:val="auto"/>
                <w:sz w:val="22"/>
                <w:lang w:val="fr-FR"/>
              </w:rPr>
            </w:pPr>
            <w:r w:rsidRPr="005955ED">
              <w:rPr>
                <w:b/>
                <w:bCs/>
                <w:noProof/>
                <w:color w:val="auto"/>
                <w:sz w:val="22"/>
                <w:lang w:val="fr-FR"/>
              </w:rPr>
              <w:t xml:space="preserve">SO3 : </w:t>
            </w:r>
            <w:r w:rsidRPr="005955ED">
              <w:rPr>
                <w:b/>
                <w:noProof/>
                <w:color w:val="auto"/>
                <w:sz w:val="22"/>
                <w:lang w:val="fr-FR"/>
              </w:rPr>
              <w:t>Biodiversité et services</w:t>
            </w:r>
          </w:p>
        </w:tc>
        <w:tc>
          <w:tcPr>
            <w:tcW w:w="2812" w:type="dxa"/>
          </w:tcPr>
          <w:p w14:paraId="1051E50C" w14:textId="77777777" w:rsidR="005A6728" w:rsidRPr="005955ED" w:rsidRDefault="005A6728" w:rsidP="00323B53">
            <w:pPr>
              <w:spacing w:after="0" w:line="240" w:lineRule="auto"/>
              <w:rPr>
                <w:b/>
                <w:color w:val="auto"/>
                <w:sz w:val="22"/>
                <w:lang w:val="fr-FR"/>
              </w:rPr>
            </w:pPr>
            <w:r w:rsidRPr="005955ED">
              <w:rPr>
                <w:color w:val="auto"/>
                <w:sz w:val="22"/>
                <w:lang w:val="fr-FR"/>
              </w:rPr>
              <w:t>Biodiversité, ressources renouvelables et services</w:t>
            </w:r>
          </w:p>
        </w:tc>
        <w:tc>
          <w:tcPr>
            <w:tcW w:w="3992" w:type="dxa"/>
          </w:tcPr>
          <w:p w14:paraId="2FCE80DE" w14:textId="02FE34FE" w:rsidR="00C631C0" w:rsidRPr="005955ED" w:rsidRDefault="005A6728" w:rsidP="005955ED">
            <w:pPr>
              <w:spacing w:after="0" w:line="240" w:lineRule="auto"/>
              <w:ind w:left="150"/>
              <w:rPr>
                <w:b/>
                <w:bCs/>
                <w:color w:val="auto"/>
                <w:sz w:val="22"/>
                <w:lang w:val="fr-FR"/>
              </w:rPr>
            </w:pPr>
            <w:r w:rsidRPr="005955ED">
              <w:rPr>
                <w:color w:val="auto"/>
                <w:sz w:val="22"/>
                <w:lang w:val="fr-FR"/>
              </w:rPr>
              <w:t>Article</w:t>
            </w:r>
            <w:r w:rsidRPr="005955ED">
              <w:rPr>
                <w:b/>
                <w:bCs/>
                <w:color w:val="auto"/>
                <w:sz w:val="22"/>
                <w:lang w:val="fr-FR"/>
              </w:rPr>
              <w:t xml:space="preserve"> 66 du Code de l’environnement : </w:t>
            </w:r>
            <w:r w:rsidRPr="005955ED">
              <w:rPr>
                <w:color w:val="auto"/>
                <w:sz w:val="22"/>
                <w:lang w:val="fr-FR"/>
              </w:rPr>
              <w:t>Le gouvernement prend les mesures nécessaires en vue de limiter ou de réduire les pollutions qui portent atteinte à la qualité du cadre de vie et à la biodiversité.</w:t>
            </w:r>
          </w:p>
          <w:p w14:paraId="24D6BE67" w14:textId="2F88C271" w:rsidR="00C631C0" w:rsidRPr="005955ED" w:rsidRDefault="005A6728" w:rsidP="005955ED">
            <w:pPr>
              <w:spacing w:after="0" w:line="240" w:lineRule="auto"/>
              <w:ind w:left="150" w:firstLine="0"/>
              <w:rPr>
                <w:b/>
                <w:bCs/>
                <w:color w:val="auto"/>
                <w:sz w:val="22"/>
                <w:lang w:val="fr-FR"/>
              </w:rPr>
            </w:pPr>
            <w:r w:rsidRPr="005955ED">
              <w:rPr>
                <w:b/>
                <w:bCs/>
                <w:color w:val="auto"/>
                <w:sz w:val="22"/>
                <w:lang w:val="fr-FR"/>
              </w:rPr>
              <w:t>La loi n°025-2017/AN portant protection des végétaux</w:t>
            </w:r>
          </w:p>
          <w:p w14:paraId="730D737F" w14:textId="1B23135A" w:rsidR="005A6728" w:rsidRPr="005955ED" w:rsidRDefault="005A6728" w:rsidP="005955ED">
            <w:pPr>
              <w:spacing w:after="0" w:line="240" w:lineRule="auto"/>
              <w:ind w:left="150" w:firstLine="0"/>
              <w:rPr>
                <w:b/>
                <w:color w:val="auto"/>
                <w:sz w:val="22"/>
                <w:lang w:val="fr-FR"/>
              </w:rPr>
            </w:pPr>
            <w:proofErr w:type="spellStart"/>
            <w:r w:rsidRPr="005955ED">
              <w:rPr>
                <w:b/>
                <w:bCs/>
                <w:color w:val="auto"/>
                <w:sz w:val="22"/>
                <w:lang w:val="fr-FR"/>
              </w:rPr>
              <w:t>La</w:t>
            </w:r>
            <w:proofErr w:type="spellEnd"/>
            <w:r w:rsidRPr="005955ED">
              <w:rPr>
                <w:b/>
                <w:bCs/>
                <w:color w:val="auto"/>
                <w:sz w:val="22"/>
                <w:lang w:val="fr-FR"/>
              </w:rPr>
              <w:t xml:space="preserve"> loi n°006/97/ADP du 31 janvier 1997 portant code forestier </w:t>
            </w:r>
          </w:p>
        </w:tc>
        <w:tc>
          <w:tcPr>
            <w:tcW w:w="3001" w:type="dxa"/>
          </w:tcPr>
          <w:p w14:paraId="6614D70E" w14:textId="77777777" w:rsidR="005A6728" w:rsidRPr="005955ED" w:rsidRDefault="005A6728" w:rsidP="005955ED">
            <w:pPr>
              <w:spacing w:after="0" w:line="240" w:lineRule="auto"/>
              <w:ind w:left="129" w:firstLine="0"/>
              <w:rPr>
                <w:color w:val="auto"/>
                <w:sz w:val="22"/>
                <w:lang w:val="fr-FR"/>
              </w:rPr>
            </w:pPr>
            <w:r w:rsidRPr="005955ED">
              <w:rPr>
                <w:color w:val="auto"/>
                <w:sz w:val="22"/>
                <w:lang w:val="fr-FR"/>
              </w:rPr>
              <w:t>Il n’y a pas de divergences en ce sens que les objectifs pour conserver la diversité biologique et promouvoir l’utilisation durable des ressources naturelles sont prises en compte tant dans les procédures nationales que dans les Sauvegardes Opérationnelles de la BAD.</w:t>
            </w:r>
          </w:p>
        </w:tc>
        <w:tc>
          <w:tcPr>
            <w:tcW w:w="2532" w:type="dxa"/>
          </w:tcPr>
          <w:p w14:paraId="488B211B" w14:textId="77777777" w:rsidR="005A6728" w:rsidRPr="005955ED" w:rsidRDefault="005A6728" w:rsidP="00323B53">
            <w:pPr>
              <w:pStyle w:val="Paragraphedeliste"/>
              <w:pBdr>
                <w:top w:val="nil"/>
                <w:left w:val="nil"/>
                <w:bottom w:val="nil"/>
                <w:right w:val="nil"/>
                <w:between w:val="nil"/>
              </w:pBdr>
              <w:spacing w:after="0" w:line="240" w:lineRule="auto"/>
              <w:jc w:val="both"/>
              <w:rPr>
                <w:rFonts w:ascii="Times New Roman" w:hAnsi="Times New Roman"/>
                <w:b/>
                <w:lang w:val="fr-FR"/>
              </w:rPr>
            </w:pPr>
          </w:p>
        </w:tc>
      </w:tr>
      <w:tr w:rsidR="00C631C0" w:rsidRPr="005955ED" w14:paraId="5604531A" w14:textId="77777777" w:rsidTr="005955ED">
        <w:trPr>
          <w:trHeight w:val="20"/>
          <w:jc w:val="center"/>
        </w:trPr>
        <w:tc>
          <w:tcPr>
            <w:tcW w:w="1838" w:type="dxa"/>
          </w:tcPr>
          <w:p w14:paraId="3F8758F7" w14:textId="77777777" w:rsidR="005A6728" w:rsidRPr="005955ED" w:rsidRDefault="005A6728" w:rsidP="005955ED">
            <w:pPr>
              <w:spacing w:after="0" w:line="240" w:lineRule="auto"/>
              <w:ind w:right="129"/>
              <w:rPr>
                <w:b/>
                <w:color w:val="auto"/>
                <w:sz w:val="22"/>
                <w:lang w:val="fr-FR"/>
              </w:rPr>
            </w:pPr>
            <w:r w:rsidRPr="005955ED">
              <w:rPr>
                <w:b/>
                <w:noProof/>
                <w:color w:val="auto"/>
                <w:sz w:val="22"/>
                <w:lang w:val="fr-FR"/>
              </w:rPr>
              <w:t>SO 4 </w:t>
            </w:r>
            <w:r w:rsidRPr="005955ED">
              <w:rPr>
                <w:noProof/>
                <w:color w:val="auto"/>
                <w:sz w:val="22"/>
                <w:lang w:val="fr-FR"/>
              </w:rPr>
              <w:t xml:space="preserve">: </w:t>
            </w:r>
            <w:r w:rsidRPr="005955ED">
              <w:rPr>
                <w:b/>
                <w:noProof/>
                <w:color w:val="auto"/>
                <w:sz w:val="22"/>
                <w:lang w:val="fr-FR"/>
              </w:rPr>
              <w:t xml:space="preserve">Prévention et contrôle de la pollution, gaz à effet de serre, matières dangereuses et utilisation </w:t>
            </w:r>
            <w:r w:rsidRPr="005955ED">
              <w:rPr>
                <w:b/>
                <w:noProof/>
                <w:color w:val="auto"/>
                <w:sz w:val="22"/>
                <w:lang w:val="fr-FR"/>
              </w:rPr>
              <w:lastRenderedPageBreak/>
              <w:t>efficiente des ressources</w:t>
            </w:r>
          </w:p>
        </w:tc>
        <w:tc>
          <w:tcPr>
            <w:tcW w:w="2812" w:type="dxa"/>
          </w:tcPr>
          <w:p w14:paraId="466CDD23" w14:textId="77777777" w:rsidR="005A6728" w:rsidRPr="005955ED" w:rsidRDefault="005A6728" w:rsidP="00323B53">
            <w:pPr>
              <w:spacing w:after="0" w:line="240" w:lineRule="auto"/>
              <w:rPr>
                <w:color w:val="auto"/>
                <w:sz w:val="22"/>
                <w:lang w:val="fr-FR"/>
              </w:rPr>
            </w:pPr>
            <w:r w:rsidRPr="005955ED">
              <w:rPr>
                <w:color w:val="auto"/>
                <w:sz w:val="22"/>
                <w:lang w:val="fr-FR"/>
              </w:rPr>
              <w:lastRenderedPageBreak/>
              <w:t>Prévention et gestion des pollutions au cours de la mise en œuvre du projet</w:t>
            </w:r>
          </w:p>
          <w:p w14:paraId="596C66A6" w14:textId="77777777" w:rsidR="005A6728" w:rsidRPr="005955ED" w:rsidRDefault="005A6728" w:rsidP="00323B53">
            <w:pPr>
              <w:spacing w:after="0" w:line="240" w:lineRule="auto"/>
              <w:rPr>
                <w:b/>
                <w:color w:val="auto"/>
                <w:sz w:val="22"/>
                <w:lang w:val="fr-FR"/>
              </w:rPr>
            </w:pPr>
          </w:p>
        </w:tc>
        <w:tc>
          <w:tcPr>
            <w:tcW w:w="3992" w:type="dxa"/>
          </w:tcPr>
          <w:p w14:paraId="2EAACD77" w14:textId="77777777" w:rsidR="005A6728" w:rsidRPr="005955ED" w:rsidRDefault="005A6728" w:rsidP="005955ED">
            <w:pPr>
              <w:spacing w:after="0" w:line="240" w:lineRule="auto"/>
              <w:ind w:left="8"/>
              <w:rPr>
                <w:b/>
                <w:bCs/>
                <w:color w:val="auto"/>
                <w:sz w:val="22"/>
                <w:lang w:val="fr-FR"/>
              </w:rPr>
            </w:pPr>
            <w:r w:rsidRPr="005955ED">
              <w:rPr>
                <w:b/>
                <w:bCs/>
                <w:color w:val="auto"/>
                <w:sz w:val="22"/>
                <w:lang w:val="fr-FR"/>
              </w:rPr>
              <w:t>Article 70 du Code de l’environnement :</w:t>
            </w:r>
          </w:p>
          <w:p w14:paraId="69991BEE" w14:textId="77777777" w:rsidR="005A6728" w:rsidRPr="005955ED" w:rsidRDefault="005A6728" w:rsidP="005955ED">
            <w:pPr>
              <w:spacing w:after="0" w:line="240" w:lineRule="auto"/>
              <w:ind w:left="129" w:firstLine="0"/>
              <w:rPr>
                <w:b/>
                <w:color w:val="auto"/>
                <w:sz w:val="22"/>
                <w:lang w:val="fr-FR"/>
              </w:rPr>
            </w:pPr>
            <w:r w:rsidRPr="005955ED">
              <w:rPr>
                <w:color w:val="auto"/>
                <w:sz w:val="22"/>
                <w:lang w:val="fr-FR"/>
              </w:rPr>
              <w:t xml:space="preserve">Toute personne auteur d’une pollution est tenue responsable des dommages causés aux tiers par son fait. Les frais de la restauration des lieux pollués sont à sa charge. En cas d’urgence, les autorités compétentes </w:t>
            </w:r>
            <w:r w:rsidRPr="00C631C0">
              <w:rPr>
                <w:color w:val="auto"/>
                <w:sz w:val="20"/>
                <w:szCs w:val="20"/>
                <w:lang w:val="fr-FR"/>
              </w:rPr>
              <w:t>prennent</w:t>
            </w:r>
            <w:r w:rsidRPr="005955ED">
              <w:rPr>
                <w:color w:val="auto"/>
                <w:sz w:val="22"/>
                <w:lang w:val="fr-FR"/>
              </w:rPr>
              <w:t xml:space="preserve"> les mesures nécessaires pour limiter les effets de ladite </w:t>
            </w:r>
            <w:r w:rsidRPr="005955ED">
              <w:rPr>
                <w:color w:val="auto"/>
                <w:sz w:val="22"/>
                <w:lang w:val="fr-FR"/>
              </w:rPr>
              <w:lastRenderedPageBreak/>
              <w:t>pollution à charge pour elles de se retourner contre l’auteur de la pollution.</w:t>
            </w:r>
          </w:p>
        </w:tc>
        <w:tc>
          <w:tcPr>
            <w:tcW w:w="3001" w:type="dxa"/>
          </w:tcPr>
          <w:p w14:paraId="31D1612A" w14:textId="77777777" w:rsidR="005A6728" w:rsidRPr="005955ED" w:rsidRDefault="005A6728" w:rsidP="005955ED">
            <w:pPr>
              <w:spacing w:after="0" w:line="240" w:lineRule="auto"/>
              <w:ind w:left="129" w:firstLine="0"/>
              <w:rPr>
                <w:color w:val="auto"/>
                <w:sz w:val="22"/>
                <w:lang w:val="fr-FR"/>
              </w:rPr>
            </w:pPr>
            <w:r w:rsidRPr="005955ED">
              <w:rPr>
                <w:color w:val="auto"/>
                <w:sz w:val="22"/>
                <w:lang w:val="fr-FR"/>
              </w:rPr>
              <w:lastRenderedPageBreak/>
              <w:t>Aucune divergence</w:t>
            </w:r>
          </w:p>
        </w:tc>
        <w:tc>
          <w:tcPr>
            <w:tcW w:w="2532" w:type="dxa"/>
          </w:tcPr>
          <w:p w14:paraId="48894AB8" w14:textId="77777777" w:rsidR="005A6728" w:rsidRPr="005955ED" w:rsidRDefault="005A6728" w:rsidP="00323B53">
            <w:pPr>
              <w:pStyle w:val="Paragraphedeliste"/>
              <w:spacing w:after="0" w:line="240" w:lineRule="auto"/>
              <w:ind w:right="996"/>
              <w:jc w:val="both"/>
              <w:rPr>
                <w:rFonts w:ascii="Times New Roman" w:eastAsia="Times New Roman" w:hAnsi="Times New Roman"/>
                <w:b/>
                <w:lang w:val="fr-FR"/>
              </w:rPr>
            </w:pPr>
          </w:p>
        </w:tc>
      </w:tr>
      <w:tr w:rsidR="00C631C0" w:rsidRPr="005955ED" w14:paraId="5C5DC82C" w14:textId="77777777" w:rsidTr="005955ED">
        <w:trPr>
          <w:trHeight w:val="20"/>
          <w:jc w:val="center"/>
        </w:trPr>
        <w:tc>
          <w:tcPr>
            <w:tcW w:w="1838" w:type="dxa"/>
          </w:tcPr>
          <w:p w14:paraId="7EF4F99D" w14:textId="77777777" w:rsidR="005A6728" w:rsidRPr="005955ED" w:rsidRDefault="005A6728" w:rsidP="00323B53">
            <w:pPr>
              <w:spacing w:after="0" w:line="240" w:lineRule="auto"/>
              <w:rPr>
                <w:b/>
                <w:noProof/>
                <w:color w:val="auto"/>
                <w:sz w:val="22"/>
                <w:lang w:val="fr-FR"/>
              </w:rPr>
            </w:pPr>
            <w:r w:rsidRPr="005955ED">
              <w:rPr>
                <w:b/>
                <w:bCs/>
                <w:noProof/>
                <w:color w:val="auto"/>
                <w:sz w:val="22"/>
                <w:lang w:val="fr-FR"/>
              </w:rPr>
              <w:t>SO5 :</w:t>
            </w:r>
            <w:r w:rsidRPr="005955ED">
              <w:rPr>
                <w:b/>
                <w:noProof/>
                <w:color w:val="auto"/>
                <w:sz w:val="22"/>
                <w:lang w:val="fr-FR"/>
              </w:rPr>
              <w:t xml:space="preserve"> Conditions de travail, santé et sécurité</w:t>
            </w:r>
            <w:r w:rsidRPr="005955ED">
              <w:rPr>
                <w:noProof/>
                <w:color w:val="auto"/>
                <w:sz w:val="22"/>
                <w:lang w:val="fr-FR"/>
              </w:rPr>
              <w:t> </w:t>
            </w:r>
          </w:p>
        </w:tc>
        <w:tc>
          <w:tcPr>
            <w:tcW w:w="2812" w:type="dxa"/>
          </w:tcPr>
          <w:p w14:paraId="1718EED4" w14:textId="77777777" w:rsidR="005A6728" w:rsidRPr="005955ED" w:rsidRDefault="005A6728" w:rsidP="005955ED">
            <w:pPr>
              <w:spacing w:after="0" w:line="240" w:lineRule="auto"/>
              <w:ind w:left="129" w:firstLine="0"/>
              <w:rPr>
                <w:color w:val="auto"/>
                <w:sz w:val="22"/>
                <w:lang w:val="fr-FR"/>
              </w:rPr>
            </w:pPr>
            <w:r w:rsidRPr="005955ED">
              <w:rPr>
                <w:color w:val="auto"/>
                <w:sz w:val="22"/>
                <w:lang w:val="fr-FR"/>
              </w:rPr>
              <w:t>Risques et effets du projet sur la santé, la sûreté et la sécurité des populations touchées</w:t>
            </w:r>
          </w:p>
        </w:tc>
        <w:tc>
          <w:tcPr>
            <w:tcW w:w="3992" w:type="dxa"/>
          </w:tcPr>
          <w:p w14:paraId="31F29757" w14:textId="6F592151" w:rsidR="005A6728" w:rsidRPr="005955ED" w:rsidRDefault="005A6728" w:rsidP="005955ED">
            <w:pPr>
              <w:spacing w:after="0" w:line="240" w:lineRule="auto"/>
              <w:ind w:left="150"/>
              <w:rPr>
                <w:color w:val="auto"/>
                <w:sz w:val="22"/>
                <w:lang w:val="fr-FR"/>
              </w:rPr>
            </w:pPr>
            <w:r w:rsidRPr="005955ED">
              <w:rPr>
                <w:b/>
                <w:bCs/>
                <w:color w:val="auto"/>
                <w:sz w:val="22"/>
                <w:lang w:val="fr-FR"/>
              </w:rPr>
              <w:t xml:space="preserve">Article 26 de la Constitution du 02 juin 1991 révisée par la Loi constitutionnelle n°072-2015/CNT : </w:t>
            </w:r>
            <w:r w:rsidRPr="005955ED">
              <w:rPr>
                <w:color w:val="auto"/>
                <w:sz w:val="22"/>
                <w:lang w:val="fr-FR"/>
              </w:rPr>
              <w:t>Le droit à la santé est reconnu. L'État œuvre à la promouvoir.</w:t>
            </w:r>
          </w:p>
          <w:p w14:paraId="42A4BC7F" w14:textId="77777777" w:rsidR="005A6728" w:rsidRPr="005955ED" w:rsidRDefault="005A6728" w:rsidP="00323B53">
            <w:pPr>
              <w:spacing w:after="0" w:line="240" w:lineRule="auto"/>
              <w:rPr>
                <w:b/>
                <w:bCs/>
                <w:color w:val="auto"/>
                <w:sz w:val="22"/>
                <w:lang w:val="fr-FR"/>
              </w:rPr>
            </w:pPr>
            <w:r w:rsidRPr="005955ED">
              <w:rPr>
                <w:b/>
                <w:bCs/>
                <w:color w:val="auto"/>
                <w:sz w:val="22"/>
                <w:lang w:val="fr-FR"/>
              </w:rPr>
              <w:t xml:space="preserve">Article 9 Loi n° 022-2005/AN portant Code de l’hygiène publique au Burkina Faso : </w:t>
            </w:r>
          </w:p>
          <w:p w14:paraId="44E03073" w14:textId="77777777" w:rsidR="005A6728" w:rsidRPr="005955ED" w:rsidRDefault="005A6728" w:rsidP="00323B53">
            <w:pPr>
              <w:spacing w:after="0" w:line="240" w:lineRule="auto"/>
              <w:rPr>
                <w:b/>
                <w:color w:val="auto"/>
                <w:sz w:val="22"/>
                <w:lang w:val="fr-FR"/>
              </w:rPr>
            </w:pPr>
            <w:r w:rsidRPr="005955ED">
              <w:rPr>
                <w:color w:val="auto"/>
                <w:sz w:val="22"/>
                <w:lang w:val="fr-FR"/>
              </w:rPr>
              <w:t>Il est interdit de poser des actes susceptibles de porter atteinte à l’hygiène publique.</w:t>
            </w:r>
          </w:p>
        </w:tc>
        <w:tc>
          <w:tcPr>
            <w:tcW w:w="3001" w:type="dxa"/>
          </w:tcPr>
          <w:p w14:paraId="67AF7D39" w14:textId="77777777" w:rsidR="005A6728" w:rsidRPr="005955ED" w:rsidRDefault="005A6728" w:rsidP="005955ED">
            <w:pPr>
              <w:spacing w:after="0" w:line="240" w:lineRule="auto"/>
              <w:ind w:left="129" w:firstLine="0"/>
              <w:rPr>
                <w:color w:val="auto"/>
                <w:sz w:val="22"/>
                <w:lang w:val="fr-FR"/>
              </w:rPr>
            </w:pPr>
            <w:r w:rsidRPr="005955ED">
              <w:rPr>
                <w:color w:val="auto"/>
                <w:sz w:val="22"/>
                <w:lang w:val="fr-FR"/>
              </w:rPr>
              <w:t>Aucune divergence</w:t>
            </w:r>
          </w:p>
        </w:tc>
        <w:tc>
          <w:tcPr>
            <w:tcW w:w="2532" w:type="dxa"/>
          </w:tcPr>
          <w:p w14:paraId="5263DE8E" w14:textId="77777777" w:rsidR="005A6728" w:rsidRPr="005955ED" w:rsidRDefault="00F66E0F" w:rsidP="005955ED">
            <w:pPr>
              <w:pBdr>
                <w:top w:val="nil"/>
                <w:left w:val="nil"/>
                <w:bottom w:val="nil"/>
                <w:right w:val="nil"/>
                <w:between w:val="nil"/>
              </w:pBdr>
              <w:spacing w:after="0" w:line="240" w:lineRule="auto"/>
              <w:ind w:left="129" w:firstLine="0"/>
              <w:rPr>
                <w:sz w:val="22"/>
                <w:lang w:val="fr-FR"/>
              </w:rPr>
            </w:pPr>
            <w:r w:rsidRPr="005955ED">
              <w:rPr>
                <w:sz w:val="22"/>
                <w:lang w:val="fr-FR"/>
              </w:rPr>
              <w:t xml:space="preserve">Il est interdit de poser des actes </w:t>
            </w:r>
            <w:r w:rsidRPr="005955ED">
              <w:rPr>
                <w:color w:val="auto"/>
                <w:sz w:val="22"/>
                <w:lang w:val="fr-FR"/>
              </w:rPr>
              <w:t>susceptibles</w:t>
            </w:r>
            <w:r w:rsidRPr="005955ED">
              <w:rPr>
                <w:sz w:val="22"/>
                <w:lang w:val="fr-FR"/>
              </w:rPr>
              <w:t xml:space="preserve"> de porter atteinte à l’hygiène publique. Par conséquent il faut réaliser</w:t>
            </w:r>
            <w:r w:rsidR="005A6728" w:rsidRPr="005955ED">
              <w:rPr>
                <w:sz w:val="22"/>
                <w:lang w:val="fr-FR"/>
              </w:rPr>
              <w:t xml:space="preserve"> un PHSSE</w:t>
            </w:r>
          </w:p>
        </w:tc>
      </w:tr>
    </w:tbl>
    <w:p w14:paraId="0CBB1C50" w14:textId="068ED36D" w:rsidR="00515D90" w:rsidRDefault="005A6728" w:rsidP="005A6728">
      <w:pPr>
        <w:ind w:left="17" w:right="14"/>
        <w:rPr>
          <w:color w:val="auto"/>
          <w:sz w:val="16"/>
          <w:szCs w:val="16"/>
          <w:lang w:val="fr-FR"/>
        </w:rPr>
        <w:sectPr w:rsidR="00515D90" w:rsidSect="005955ED">
          <w:pgSz w:w="16841" w:h="11899" w:orient="landscape"/>
          <w:pgMar w:top="1417" w:right="1417" w:bottom="1417" w:left="1417" w:header="720" w:footer="709" w:gutter="0"/>
          <w:pgNumType w:start="1"/>
          <w:cols w:space="720"/>
          <w:docGrid w:linePitch="326"/>
        </w:sectPr>
      </w:pPr>
      <w:r w:rsidRPr="009E501C">
        <w:rPr>
          <w:b/>
          <w:color w:val="auto"/>
          <w:sz w:val="16"/>
          <w:szCs w:val="16"/>
          <w:lang w:val="fr-FR"/>
        </w:rPr>
        <w:t>Source :</w:t>
      </w:r>
      <w:r w:rsidRPr="009E501C">
        <w:rPr>
          <w:color w:val="auto"/>
          <w:sz w:val="16"/>
          <w:szCs w:val="16"/>
          <w:lang w:val="fr-FR"/>
        </w:rPr>
        <w:t xml:space="preserve"> consultant-EIES-abattoir moderne de Bobo</w:t>
      </w:r>
    </w:p>
    <w:p w14:paraId="03A16AC3" w14:textId="2370358B" w:rsidR="00BC080D" w:rsidRPr="006F2B9D" w:rsidRDefault="003D4079" w:rsidP="00E8198F">
      <w:pPr>
        <w:pStyle w:val="Titre2"/>
        <w:numPr>
          <w:ilvl w:val="1"/>
          <w:numId w:val="196"/>
        </w:numPr>
        <w:spacing w:after="0" w:line="271" w:lineRule="auto"/>
        <w:ind w:left="426" w:hanging="448"/>
        <w:rPr>
          <w:color w:val="auto"/>
          <w:sz w:val="22"/>
          <w:lang w:val="fr-FR"/>
        </w:rPr>
      </w:pPr>
      <w:bookmarkStart w:id="221" w:name="_Toc129169777"/>
      <w:bookmarkStart w:id="222" w:name="_Toc139291127"/>
      <w:bookmarkStart w:id="223" w:name="_Toc139292087"/>
      <w:bookmarkStart w:id="224" w:name="_Toc151381742"/>
      <w:r w:rsidRPr="006F2B9D">
        <w:rPr>
          <w:color w:val="auto"/>
          <w:sz w:val="22"/>
          <w:lang w:val="fr-FR"/>
        </w:rPr>
        <w:lastRenderedPageBreak/>
        <w:t>Cadre institutionnel</w:t>
      </w:r>
      <w:bookmarkEnd w:id="221"/>
      <w:bookmarkEnd w:id="222"/>
      <w:bookmarkEnd w:id="223"/>
      <w:bookmarkEnd w:id="224"/>
      <w:r w:rsidRPr="006F2B9D">
        <w:rPr>
          <w:color w:val="auto"/>
          <w:sz w:val="22"/>
          <w:lang w:val="fr-FR"/>
        </w:rPr>
        <w:t xml:space="preserve"> </w:t>
      </w:r>
    </w:p>
    <w:p w14:paraId="62896360" w14:textId="77777777" w:rsidR="009F56D2" w:rsidRPr="006F2B9D" w:rsidRDefault="003D4079" w:rsidP="00E8198F">
      <w:pPr>
        <w:pStyle w:val="Titre3"/>
        <w:numPr>
          <w:ilvl w:val="2"/>
          <w:numId w:val="196"/>
        </w:numPr>
        <w:rPr>
          <w:sz w:val="22"/>
          <w:lang w:val="fr-FR"/>
        </w:rPr>
      </w:pPr>
      <w:bookmarkStart w:id="225" w:name="_Toc129169778"/>
      <w:bookmarkStart w:id="226" w:name="_Toc139291128"/>
      <w:bookmarkStart w:id="227" w:name="_Toc139292088"/>
      <w:r w:rsidRPr="006F2B9D">
        <w:rPr>
          <w:sz w:val="22"/>
          <w:lang w:val="fr-FR"/>
        </w:rPr>
        <w:t xml:space="preserve">2.5.1. </w:t>
      </w:r>
      <w:bookmarkStart w:id="228" w:name="_Toc533260378"/>
      <w:bookmarkStart w:id="229" w:name="_Toc73568963"/>
      <w:bookmarkStart w:id="230" w:name="_Toc114424160"/>
      <w:bookmarkStart w:id="231" w:name="_Toc120001183"/>
      <w:r w:rsidR="009F56D2" w:rsidRPr="006F2B9D">
        <w:rPr>
          <w:sz w:val="22"/>
          <w:lang w:val="fr-FR"/>
        </w:rPr>
        <w:t>Ministère</w:t>
      </w:r>
      <w:bookmarkEnd w:id="228"/>
      <w:bookmarkEnd w:id="229"/>
      <w:r w:rsidR="009F56D2" w:rsidRPr="006F2B9D">
        <w:rPr>
          <w:sz w:val="22"/>
          <w:lang w:val="fr-FR"/>
        </w:rPr>
        <w:t xml:space="preserve"> de l’Environnement, de l’Eau et de l’Assainissement (MEEA)</w:t>
      </w:r>
      <w:bookmarkEnd w:id="225"/>
      <w:bookmarkEnd w:id="226"/>
      <w:bookmarkEnd w:id="227"/>
      <w:bookmarkEnd w:id="230"/>
      <w:bookmarkEnd w:id="231"/>
    </w:p>
    <w:p w14:paraId="4BB63DFB" w14:textId="77777777" w:rsidR="009F56D2" w:rsidRPr="006F2B9D" w:rsidRDefault="009F56D2" w:rsidP="00316E26">
      <w:pPr>
        <w:shd w:val="clear" w:color="auto" w:fill="FFFFFF"/>
        <w:spacing w:after="0" w:line="240" w:lineRule="auto"/>
        <w:ind w:left="0" w:right="10"/>
        <w:rPr>
          <w:color w:val="auto"/>
          <w:sz w:val="22"/>
          <w:lang w:val="fr-FR"/>
        </w:rPr>
      </w:pPr>
      <w:r w:rsidRPr="006F2B9D">
        <w:rPr>
          <w:color w:val="auto"/>
          <w:sz w:val="22"/>
          <w:lang w:val="fr-FR"/>
        </w:rPr>
        <w:t>Le MEEA jouera un rôle clé dans le cadre de la mise en œuvre du Plan de Gestion Environnementale et Sociale (PGES). Il comporte parmi ses structures centrales l’Agence Nationale des Evaluations Environnementales (ANEVE). Cette dernière est chargée de l’administration de la procédure des évaluations environnementales stratégiques. Elle comprend entre autres une Direction des Evaluations Environnementales Stratégiques, des Etudes et Notices d’impacts sur l’Environnement (DESENE) qui est la structure opérationnelle concernée par le présent dossier. Outre, l’ANEVE, on a au sein de ce ministère la Direction Générale des Eaux et Forêts qui coordonne les activités en matière d’aménagement des forêts classées, de gestion de la faune, de reboisements à buts multiples pour les différents reboisements de compensation dans le cadre du sous projet de réalisation de l’abattoir moderne de bobo.</w:t>
      </w:r>
    </w:p>
    <w:p w14:paraId="29749370" w14:textId="1D77747B" w:rsidR="00094CAD" w:rsidRPr="006F2B9D" w:rsidRDefault="00094CAD" w:rsidP="00316E26">
      <w:pPr>
        <w:shd w:val="clear" w:color="auto" w:fill="FFFFFF"/>
        <w:spacing w:after="0" w:line="240" w:lineRule="auto"/>
        <w:ind w:left="0" w:right="10"/>
        <w:rPr>
          <w:color w:val="auto"/>
          <w:sz w:val="22"/>
          <w:lang w:val="fr-FR"/>
        </w:rPr>
      </w:pPr>
      <w:r w:rsidRPr="006F2B9D">
        <w:rPr>
          <w:color w:val="auto"/>
          <w:sz w:val="22"/>
          <w:lang w:val="fr-FR"/>
        </w:rPr>
        <w:t xml:space="preserve">En outre, ce Ministère en charge de l’Eau et de l’Assainissement également pourra à </w:t>
      </w:r>
      <w:r w:rsidR="004C7B70" w:rsidRPr="006F2B9D">
        <w:rPr>
          <w:color w:val="auto"/>
          <w:sz w:val="22"/>
          <w:lang w:val="fr-FR"/>
        </w:rPr>
        <w:t>travers les</w:t>
      </w:r>
      <w:r w:rsidRPr="006F2B9D">
        <w:rPr>
          <w:color w:val="auto"/>
          <w:sz w:val="22"/>
          <w:lang w:val="fr-FR"/>
        </w:rPr>
        <w:t xml:space="preserve"> services techniques centraux ou régionaux intervenir par rapport aux questions d’eau et d’assainissement dans le cadre de la validation des études environnementales et sociales détaillées, l’appui au suivi de l’exécution des mesures </w:t>
      </w:r>
      <w:r w:rsidR="002B36C3" w:rsidRPr="006F2B9D">
        <w:rPr>
          <w:color w:val="auto"/>
          <w:sz w:val="22"/>
          <w:lang w:val="fr-FR"/>
        </w:rPr>
        <w:t xml:space="preserve">du </w:t>
      </w:r>
      <w:r w:rsidRPr="006F2B9D">
        <w:rPr>
          <w:color w:val="auto"/>
          <w:sz w:val="22"/>
          <w:lang w:val="fr-FR"/>
        </w:rPr>
        <w:t>PGES.</w:t>
      </w:r>
    </w:p>
    <w:p w14:paraId="7848ED93" w14:textId="77777777" w:rsidR="009F56D2" w:rsidRPr="006F2B9D" w:rsidRDefault="009F56D2" w:rsidP="009F56D2">
      <w:pPr>
        <w:shd w:val="clear" w:color="auto" w:fill="FFFFFF"/>
        <w:spacing w:after="0" w:line="240" w:lineRule="auto"/>
        <w:ind w:left="10" w:right="5"/>
        <w:rPr>
          <w:color w:val="auto"/>
          <w:sz w:val="22"/>
          <w:lang w:val="fr-FR"/>
        </w:rPr>
      </w:pPr>
    </w:p>
    <w:p w14:paraId="20CF21F5" w14:textId="77777777" w:rsidR="009F56D2" w:rsidRPr="006F2B9D" w:rsidRDefault="00544A0E" w:rsidP="00E8198F">
      <w:pPr>
        <w:pStyle w:val="Titre3"/>
        <w:numPr>
          <w:ilvl w:val="2"/>
          <w:numId w:val="196"/>
        </w:numPr>
        <w:rPr>
          <w:sz w:val="22"/>
          <w:lang w:val="fr-FR"/>
        </w:rPr>
      </w:pPr>
      <w:bookmarkStart w:id="232" w:name="_Toc73568964"/>
      <w:bookmarkStart w:id="233" w:name="_Toc114424161"/>
      <w:bookmarkStart w:id="234" w:name="_Toc120001184"/>
      <w:bookmarkStart w:id="235" w:name="_Hlk99103268"/>
      <w:bookmarkStart w:id="236" w:name="_Toc129169779"/>
      <w:bookmarkStart w:id="237" w:name="_Toc139291129"/>
      <w:bookmarkStart w:id="238" w:name="_Toc139292089"/>
      <w:r w:rsidRPr="006F2B9D">
        <w:rPr>
          <w:sz w:val="22"/>
          <w:lang w:val="fr-FR"/>
        </w:rPr>
        <w:t xml:space="preserve">2.5.2. </w:t>
      </w:r>
      <w:r w:rsidR="009F56D2" w:rsidRPr="006F2B9D">
        <w:rPr>
          <w:sz w:val="22"/>
          <w:lang w:val="fr-FR"/>
        </w:rPr>
        <w:t>Ministère de l</w:t>
      </w:r>
      <w:bookmarkEnd w:id="232"/>
      <w:r w:rsidR="009F56D2" w:rsidRPr="006F2B9D">
        <w:rPr>
          <w:sz w:val="22"/>
          <w:lang w:val="fr-FR"/>
        </w:rPr>
        <w:t>’Agriculture, des Ressources Animales et Halieutiques (MARAH)</w:t>
      </w:r>
      <w:bookmarkEnd w:id="233"/>
      <w:bookmarkEnd w:id="234"/>
      <w:bookmarkEnd w:id="235"/>
      <w:bookmarkEnd w:id="236"/>
      <w:bookmarkEnd w:id="237"/>
      <w:bookmarkEnd w:id="238"/>
    </w:p>
    <w:p w14:paraId="455669BA" w14:textId="77777777" w:rsidR="009F56D2" w:rsidRPr="006F2B9D" w:rsidRDefault="009F56D2" w:rsidP="00316E26">
      <w:pPr>
        <w:shd w:val="clear" w:color="auto" w:fill="FFFFFF"/>
        <w:spacing w:after="0" w:line="240" w:lineRule="auto"/>
        <w:ind w:left="0" w:right="10"/>
        <w:rPr>
          <w:color w:val="auto"/>
          <w:sz w:val="22"/>
          <w:lang w:val="fr-FR"/>
        </w:rPr>
      </w:pPr>
      <w:r w:rsidRPr="006F2B9D">
        <w:rPr>
          <w:color w:val="auto"/>
          <w:sz w:val="22"/>
          <w:lang w:val="fr-FR"/>
        </w:rPr>
        <w:t>Le ministère de l’Agriculture, des Ressources Animales et Halieutiques dont l’organisation est régie par le décret N°2022-0942/PRES-TRANS/PM du 09/11/2022 assure la mise en œuvre et le suivi de la politique du Gouvernement en matière agricole, d’aménagement hydro-agricole, de mécanisation, de sécurité alimentaire et nutritionnelle, d'élevage, de pêche et d'aquaculture.</w:t>
      </w:r>
    </w:p>
    <w:p w14:paraId="1F22E77A" w14:textId="13E52029" w:rsidR="00A75285" w:rsidRPr="006F2B9D" w:rsidRDefault="009F56D2" w:rsidP="00316E26">
      <w:pPr>
        <w:shd w:val="clear" w:color="auto" w:fill="FFFFFF"/>
        <w:spacing w:after="0" w:line="240" w:lineRule="auto"/>
        <w:ind w:left="0" w:right="10"/>
        <w:rPr>
          <w:color w:val="auto"/>
          <w:sz w:val="22"/>
          <w:lang w:val="fr-FR"/>
        </w:rPr>
      </w:pPr>
      <w:r w:rsidRPr="006F2B9D">
        <w:rPr>
          <w:color w:val="auto"/>
          <w:sz w:val="22"/>
          <w:lang w:val="fr-FR"/>
        </w:rPr>
        <w:t>Le MARAH assure la tutelle technique du PDCVIE dont l’UCP est sous la hiérarchie directe de la Direction Générale de la Production Animale (DGPA). Le ministère est organisé en plusieurs directions générales, secrétariats exécutifs/permanents et régionales. Toutefois, celles qui ont un lien étroit avec la mise en œuvre du PDCVIE</w:t>
      </w:r>
      <w:r w:rsidR="00544A0E" w:rsidRPr="006F2B9D">
        <w:rPr>
          <w:color w:val="auto"/>
          <w:sz w:val="22"/>
          <w:lang w:val="fr-FR"/>
        </w:rPr>
        <w:t xml:space="preserve"> dont le sous-projet de l’abattoir moderne </w:t>
      </w:r>
      <w:r w:rsidRPr="006F2B9D">
        <w:rPr>
          <w:color w:val="auto"/>
          <w:sz w:val="22"/>
          <w:lang w:val="fr-FR"/>
        </w:rPr>
        <w:t>sont</w:t>
      </w:r>
      <w:r w:rsidR="00A75285" w:rsidRPr="006F2B9D">
        <w:rPr>
          <w:color w:val="auto"/>
          <w:sz w:val="22"/>
          <w:lang w:val="fr-FR"/>
        </w:rPr>
        <w:t> :</w:t>
      </w:r>
    </w:p>
    <w:p w14:paraId="1917042C" w14:textId="77777777" w:rsidR="00A75285" w:rsidRPr="006F2B9D" w:rsidRDefault="00A75285" w:rsidP="00445AE9">
      <w:pPr>
        <w:pStyle w:val="Paragraphedeliste"/>
        <w:numPr>
          <w:ilvl w:val="0"/>
          <w:numId w:val="33"/>
        </w:numPr>
        <w:shd w:val="clear" w:color="auto" w:fill="FFFFFF"/>
        <w:spacing w:after="0" w:line="240" w:lineRule="auto"/>
        <w:ind w:right="10"/>
        <w:rPr>
          <w:rFonts w:ascii="Times New Roman" w:eastAsia="Times New Roman" w:hAnsi="Times New Roman"/>
          <w:lang w:val="fr-FR" w:eastAsia="en-GB"/>
        </w:rPr>
      </w:pPr>
      <w:r w:rsidRPr="006F2B9D">
        <w:rPr>
          <w:rFonts w:ascii="Times New Roman" w:eastAsia="Times New Roman" w:hAnsi="Times New Roman"/>
          <w:lang w:val="fr-FR" w:eastAsia="en-GB"/>
        </w:rPr>
        <w:t xml:space="preserve">Le </w:t>
      </w:r>
      <w:r w:rsidR="00E22F45" w:rsidRPr="006F2B9D">
        <w:rPr>
          <w:rFonts w:ascii="Times New Roman" w:eastAsia="Times New Roman" w:hAnsi="Times New Roman"/>
          <w:lang w:val="fr-FR" w:eastAsia="en-GB"/>
        </w:rPr>
        <w:t>Secrétariat</w:t>
      </w:r>
      <w:r w:rsidRPr="006F2B9D">
        <w:rPr>
          <w:rFonts w:ascii="Times New Roman" w:eastAsia="Times New Roman" w:hAnsi="Times New Roman"/>
          <w:lang w:val="fr-FR" w:eastAsia="en-GB"/>
        </w:rPr>
        <w:t xml:space="preserve"> </w:t>
      </w:r>
      <w:r w:rsidR="009F56D2" w:rsidRPr="006F2B9D">
        <w:rPr>
          <w:rFonts w:ascii="Times New Roman" w:eastAsia="Times New Roman" w:hAnsi="Times New Roman"/>
          <w:lang w:val="fr-FR" w:eastAsia="en-GB"/>
        </w:rPr>
        <w:t>G</w:t>
      </w:r>
      <w:r w:rsidRPr="006F2B9D">
        <w:rPr>
          <w:rFonts w:ascii="Times New Roman" w:eastAsia="Times New Roman" w:hAnsi="Times New Roman"/>
          <w:lang w:val="fr-FR" w:eastAsia="en-GB"/>
        </w:rPr>
        <w:t>énéral qui assure la présidence du Comité de Pilotage du PDCVIE ;</w:t>
      </w:r>
    </w:p>
    <w:p w14:paraId="2307BF16" w14:textId="77777777" w:rsidR="00A75285" w:rsidRPr="006F2B9D" w:rsidRDefault="00A75285" w:rsidP="00941FE6">
      <w:pPr>
        <w:pStyle w:val="Paragraphedeliste"/>
        <w:numPr>
          <w:ilvl w:val="0"/>
          <w:numId w:val="33"/>
        </w:numPr>
        <w:shd w:val="clear" w:color="auto" w:fill="FFFFFF"/>
        <w:spacing w:after="0" w:line="240" w:lineRule="auto"/>
        <w:ind w:right="10"/>
        <w:jc w:val="both"/>
        <w:rPr>
          <w:rFonts w:ascii="Times New Roman" w:eastAsia="Times New Roman" w:hAnsi="Times New Roman"/>
          <w:lang w:val="fr-FR" w:eastAsia="en-GB"/>
        </w:rPr>
      </w:pPr>
      <w:r w:rsidRPr="006F2B9D">
        <w:rPr>
          <w:rFonts w:ascii="Times New Roman" w:eastAsia="Times New Roman" w:hAnsi="Times New Roman"/>
          <w:lang w:val="fr-FR" w:eastAsia="en-GB"/>
        </w:rPr>
        <w:t xml:space="preserve">Le </w:t>
      </w:r>
      <w:r w:rsidR="00E22F45" w:rsidRPr="006F2B9D">
        <w:rPr>
          <w:rFonts w:ascii="Times New Roman" w:eastAsia="Times New Roman" w:hAnsi="Times New Roman"/>
          <w:lang w:val="fr-FR" w:eastAsia="en-GB"/>
        </w:rPr>
        <w:t>Secrétariat</w:t>
      </w:r>
      <w:r w:rsidRPr="006F2B9D">
        <w:rPr>
          <w:rFonts w:ascii="Times New Roman" w:eastAsia="Times New Roman" w:hAnsi="Times New Roman"/>
          <w:lang w:val="fr-FR" w:eastAsia="en-GB"/>
        </w:rPr>
        <w:t xml:space="preserve"> </w:t>
      </w:r>
      <w:r w:rsidR="009F56D2" w:rsidRPr="006F2B9D">
        <w:rPr>
          <w:rFonts w:ascii="Times New Roman" w:eastAsia="Times New Roman" w:hAnsi="Times New Roman"/>
          <w:lang w:val="fr-FR" w:eastAsia="en-GB"/>
        </w:rPr>
        <w:t>P</w:t>
      </w:r>
      <w:r w:rsidRPr="006F2B9D">
        <w:rPr>
          <w:rFonts w:ascii="Times New Roman" w:eastAsia="Times New Roman" w:hAnsi="Times New Roman"/>
          <w:lang w:val="fr-FR" w:eastAsia="en-GB"/>
        </w:rPr>
        <w:t xml:space="preserve">ermanent de la </w:t>
      </w:r>
      <w:r w:rsidR="009F56D2" w:rsidRPr="006F2B9D">
        <w:rPr>
          <w:rFonts w:ascii="Times New Roman" w:eastAsia="Times New Roman" w:hAnsi="Times New Roman"/>
          <w:lang w:val="fr-FR" w:eastAsia="en-GB"/>
        </w:rPr>
        <w:t>C</w:t>
      </w:r>
      <w:r w:rsidRPr="006F2B9D">
        <w:rPr>
          <w:rFonts w:ascii="Times New Roman" w:eastAsia="Times New Roman" w:hAnsi="Times New Roman"/>
          <w:lang w:val="fr-FR" w:eastAsia="en-GB"/>
        </w:rPr>
        <w:t xml:space="preserve">oordination de la </w:t>
      </w:r>
      <w:r w:rsidR="009F56D2" w:rsidRPr="006F2B9D">
        <w:rPr>
          <w:rFonts w:ascii="Times New Roman" w:eastAsia="Times New Roman" w:hAnsi="Times New Roman"/>
          <w:lang w:val="fr-FR" w:eastAsia="en-GB"/>
        </w:rPr>
        <w:t>G</w:t>
      </w:r>
      <w:r w:rsidRPr="006F2B9D">
        <w:rPr>
          <w:rFonts w:ascii="Times New Roman" w:eastAsia="Times New Roman" w:hAnsi="Times New Roman"/>
          <w:lang w:val="fr-FR" w:eastAsia="en-GB"/>
        </w:rPr>
        <w:t xml:space="preserve">estion des </w:t>
      </w:r>
      <w:r w:rsidR="009F56D2" w:rsidRPr="006F2B9D">
        <w:rPr>
          <w:rFonts w:ascii="Times New Roman" w:eastAsia="Times New Roman" w:hAnsi="Times New Roman"/>
          <w:lang w:val="fr-FR" w:eastAsia="en-GB"/>
        </w:rPr>
        <w:t>R</w:t>
      </w:r>
      <w:r w:rsidRPr="006F2B9D">
        <w:rPr>
          <w:rFonts w:ascii="Times New Roman" w:eastAsia="Times New Roman" w:hAnsi="Times New Roman"/>
          <w:lang w:val="fr-FR" w:eastAsia="en-GB"/>
        </w:rPr>
        <w:t xml:space="preserve">essources Génétiques </w:t>
      </w:r>
      <w:r w:rsidR="009F56D2" w:rsidRPr="006F2B9D">
        <w:rPr>
          <w:rFonts w:ascii="Times New Roman" w:eastAsia="Times New Roman" w:hAnsi="Times New Roman"/>
          <w:lang w:val="fr-FR" w:eastAsia="en-GB"/>
        </w:rPr>
        <w:t>A</w:t>
      </w:r>
      <w:r w:rsidRPr="006F2B9D">
        <w:rPr>
          <w:rFonts w:ascii="Times New Roman" w:eastAsia="Times New Roman" w:hAnsi="Times New Roman"/>
          <w:lang w:val="fr-FR" w:eastAsia="en-GB"/>
        </w:rPr>
        <w:t>nimales (SP-CGRGA)</w:t>
      </w:r>
      <w:r w:rsidR="00751350" w:rsidRPr="006F2B9D">
        <w:rPr>
          <w:rFonts w:ascii="Times New Roman" w:eastAsia="Times New Roman" w:hAnsi="Times New Roman"/>
          <w:lang w:val="fr-FR" w:eastAsia="en-GB"/>
        </w:rPr>
        <w:t xml:space="preserve"> permettra de faire de meilleurs choix d’espèces </w:t>
      </w:r>
      <w:proofErr w:type="spellStart"/>
      <w:r w:rsidR="00751350" w:rsidRPr="006F2B9D">
        <w:rPr>
          <w:rFonts w:ascii="Times New Roman" w:eastAsia="Times New Roman" w:hAnsi="Times New Roman"/>
          <w:lang w:val="fr-FR" w:eastAsia="en-GB"/>
        </w:rPr>
        <w:t>aniamales</w:t>
      </w:r>
      <w:proofErr w:type="spellEnd"/>
      <w:r w:rsidR="00751350" w:rsidRPr="006F2B9D">
        <w:rPr>
          <w:rFonts w:ascii="Times New Roman" w:eastAsia="Times New Roman" w:hAnsi="Times New Roman"/>
          <w:lang w:val="fr-FR" w:eastAsia="en-GB"/>
        </w:rPr>
        <w:t xml:space="preserve"> afin d’apporter des inputs de qualité et économiquement rentable à l’abattoir ;</w:t>
      </w:r>
    </w:p>
    <w:p w14:paraId="7B3A842F" w14:textId="77777777" w:rsidR="00751350" w:rsidRPr="006F2B9D" w:rsidRDefault="00A75285" w:rsidP="00941FE6">
      <w:pPr>
        <w:pStyle w:val="Paragraphedeliste"/>
        <w:numPr>
          <w:ilvl w:val="0"/>
          <w:numId w:val="33"/>
        </w:numPr>
        <w:shd w:val="clear" w:color="auto" w:fill="FFFFFF"/>
        <w:spacing w:after="0" w:line="240" w:lineRule="auto"/>
        <w:ind w:right="10"/>
        <w:jc w:val="both"/>
        <w:rPr>
          <w:rFonts w:ascii="Times New Roman" w:eastAsia="Times New Roman" w:hAnsi="Times New Roman"/>
          <w:lang w:val="fr-FR" w:eastAsia="en-GB"/>
        </w:rPr>
      </w:pPr>
      <w:r w:rsidRPr="006F2B9D">
        <w:rPr>
          <w:rFonts w:ascii="Times New Roman" w:eastAsia="Times New Roman" w:hAnsi="Times New Roman"/>
          <w:lang w:val="fr-FR" w:eastAsia="en-GB"/>
        </w:rPr>
        <w:t xml:space="preserve">Le </w:t>
      </w:r>
      <w:r w:rsidR="00E22F45" w:rsidRPr="006F2B9D">
        <w:rPr>
          <w:rFonts w:ascii="Times New Roman" w:eastAsia="Times New Roman" w:hAnsi="Times New Roman"/>
          <w:lang w:val="fr-FR" w:eastAsia="en-GB"/>
        </w:rPr>
        <w:t>Secrétariat</w:t>
      </w:r>
      <w:r w:rsidRPr="006F2B9D">
        <w:rPr>
          <w:rFonts w:ascii="Times New Roman" w:eastAsia="Times New Roman" w:hAnsi="Times New Roman"/>
          <w:lang w:val="fr-FR" w:eastAsia="en-GB"/>
        </w:rPr>
        <w:t xml:space="preserve"> Permanent en charge de la gestion des Crises et vulnérabilité en Elevage </w:t>
      </w:r>
      <w:r w:rsidR="00751350" w:rsidRPr="006F2B9D">
        <w:rPr>
          <w:rFonts w:ascii="Times New Roman" w:eastAsia="Times New Roman" w:hAnsi="Times New Roman"/>
          <w:lang w:val="fr-FR" w:eastAsia="en-GB"/>
        </w:rPr>
        <w:t>(SP</w:t>
      </w:r>
      <w:r w:rsidR="009F56D2" w:rsidRPr="006F2B9D">
        <w:rPr>
          <w:rFonts w:ascii="Times New Roman" w:eastAsia="Times New Roman" w:hAnsi="Times New Roman"/>
          <w:lang w:val="fr-FR" w:eastAsia="en-GB"/>
        </w:rPr>
        <w:t>-CVEL</w:t>
      </w:r>
      <w:r w:rsidRPr="006F2B9D">
        <w:rPr>
          <w:rFonts w:ascii="Times New Roman" w:eastAsia="Times New Roman" w:hAnsi="Times New Roman"/>
          <w:lang w:val="fr-FR" w:eastAsia="en-GB"/>
        </w:rPr>
        <w:t>)</w:t>
      </w:r>
      <w:r w:rsidR="00751350" w:rsidRPr="006F2B9D">
        <w:rPr>
          <w:rFonts w:ascii="Times New Roman" w:eastAsia="Times New Roman" w:hAnsi="Times New Roman"/>
          <w:lang w:val="fr-FR" w:eastAsia="en-GB"/>
        </w:rPr>
        <w:t>, assure la surveillance des crises afin de préserver les ressources animales qui constitue</w:t>
      </w:r>
      <w:r w:rsidR="00056BC4" w:rsidRPr="006F2B9D">
        <w:rPr>
          <w:rFonts w:ascii="Times New Roman" w:eastAsia="Times New Roman" w:hAnsi="Times New Roman"/>
          <w:lang w:val="fr-FR" w:eastAsia="en-GB"/>
        </w:rPr>
        <w:t>nt</w:t>
      </w:r>
      <w:r w:rsidR="00751350" w:rsidRPr="006F2B9D">
        <w:rPr>
          <w:rFonts w:ascii="Times New Roman" w:eastAsia="Times New Roman" w:hAnsi="Times New Roman"/>
          <w:lang w:val="fr-FR" w:eastAsia="en-GB"/>
        </w:rPr>
        <w:t xml:space="preserve"> la matière première dans le cadre de ce sous-projet d’abattoir moderne ;</w:t>
      </w:r>
    </w:p>
    <w:p w14:paraId="0EEDED13" w14:textId="77777777" w:rsidR="00A75285" w:rsidRPr="006F2B9D" w:rsidRDefault="00A75285" w:rsidP="00941FE6">
      <w:pPr>
        <w:pStyle w:val="Paragraphedeliste"/>
        <w:numPr>
          <w:ilvl w:val="0"/>
          <w:numId w:val="33"/>
        </w:numPr>
        <w:shd w:val="clear" w:color="auto" w:fill="FFFFFF"/>
        <w:spacing w:after="0" w:line="240" w:lineRule="auto"/>
        <w:ind w:right="10"/>
        <w:jc w:val="both"/>
        <w:rPr>
          <w:rFonts w:ascii="Times New Roman" w:eastAsia="Times New Roman" w:hAnsi="Times New Roman"/>
          <w:lang w:val="fr-FR" w:eastAsia="en-GB"/>
        </w:rPr>
      </w:pPr>
      <w:r w:rsidRPr="006F2B9D">
        <w:rPr>
          <w:rFonts w:ascii="Times New Roman" w:eastAsia="Times New Roman" w:hAnsi="Times New Roman"/>
          <w:lang w:val="fr-FR" w:eastAsia="en-GB"/>
        </w:rPr>
        <w:t xml:space="preserve">Le Centre de Multiplication des </w:t>
      </w:r>
      <w:r w:rsidR="00751350" w:rsidRPr="006F2B9D">
        <w:rPr>
          <w:rFonts w:ascii="Times New Roman" w:eastAsia="Times New Roman" w:hAnsi="Times New Roman"/>
          <w:lang w:val="fr-FR" w:eastAsia="en-GB"/>
        </w:rPr>
        <w:t xml:space="preserve">Animaux </w:t>
      </w:r>
      <w:r w:rsidR="00E22F45" w:rsidRPr="006F2B9D">
        <w:rPr>
          <w:rFonts w:ascii="Times New Roman" w:eastAsia="Times New Roman" w:hAnsi="Times New Roman"/>
          <w:lang w:val="fr-FR" w:eastAsia="en-GB"/>
        </w:rPr>
        <w:t>Performants</w:t>
      </w:r>
      <w:r w:rsidR="00751350" w:rsidRPr="006F2B9D">
        <w:rPr>
          <w:rFonts w:ascii="Times New Roman" w:eastAsia="Times New Roman" w:hAnsi="Times New Roman"/>
          <w:lang w:val="fr-FR" w:eastAsia="en-GB"/>
        </w:rPr>
        <w:t xml:space="preserve"> (</w:t>
      </w:r>
      <w:r w:rsidR="009F56D2" w:rsidRPr="006F2B9D">
        <w:rPr>
          <w:rFonts w:ascii="Times New Roman" w:eastAsia="Times New Roman" w:hAnsi="Times New Roman"/>
          <w:lang w:val="fr-FR" w:eastAsia="en-GB"/>
        </w:rPr>
        <w:t>CMAP</w:t>
      </w:r>
      <w:r w:rsidR="00751350" w:rsidRPr="006F2B9D">
        <w:rPr>
          <w:rFonts w:ascii="Times New Roman" w:eastAsia="Times New Roman" w:hAnsi="Times New Roman"/>
          <w:lang w:val="fr-FR" w:eastAsia="en-GB"/>
        </w:rPr>
        <w:t>) va contribuer à mettre à la disposition des animaux performants et résilients pour la transformation notamment dans le cadre de ce sous-projet</w:t>
      </w:r>
      <w:r w:rsidR="00116AD8" w:rsidRPr="006F2B9D">
        <w:rPr>
          <w:rFonts w:ascii="Times New Roman" w:eastAsia="Times New Roman" w:hAnsi="Times New Roman"/>
          <w:lang w:val="fr-FR" w:eastAsia="en-GB"/>
        </w:rPr>
        <w:t xml:space="preserve">. </w:t>
      </w:r>
    </w:p>
    <w:p w14:paraId="58AC97E4" w14:textId="77777777" w:rsidR="009F56D2" w:rsidRPr="006F2B9D" w:rsidRDefault="00056BC4" w:rsidP="00116AD8">
      <w:pPr>
        <w:shd w:val="clear" w:color="auto" w:fill="FFFFFF"/>
        <w:spacing w:after="0" w:line="240" w:lineRule="auto"/>
        <w:ind w:right="10"/>
        <w:rPr>
          <w:color w:val="auto"/>
          <w:sz w:val="22"/>
          <w:lang w:val="fr-FR"/>
        </w:rPr>
      </w:pPr>
      <w:r w:rsidRPr="006F2B9D">
        <w:rPr>
          <w:color w:val="auto"/>
          <w:sz w:val="22"/>
          <w:lang w:val="fr-FR"/>
        </w:rPr>
        <w:t>L</w:t>
      </w:r>
      <w:r w:rsidR="009F56D2" w:rsidRPr="006F2B9D">
        <w:rPr>
          <w:color w:val="auto"/>
          <w:sz w:val="22"/>
          <w:lang w:val="fr-FR"/>
        </w:rPr>
        <w:t>es Directions régionales</w:t>
      </w:r>
      <w:r w:rsidRPr="006F2B9D">
        <w:rPr>
          <w:color w:val="auto"/>
          <w:sz w:val="22"/>
          <w:lang w:val="fr-FR"/>
        </w:rPr>
        <w:t xml:space="preserve"> dans la zone </w:t>
      </w:r>
      <w:r w:rsidR="009F56D2" w:rsidRPr="006F2B9D">
        <w:rPr>
          <w:color w:val="auto"/>
          <w:sz w:val="22"/>
          <w:lang w:val="fr-FR"/>
        </w:rPr>
        <w:t xml:space="preserve">du </w:t>
      </w:r>
      <w:r w:rsidRPr="006F2B9D">
        <w:rPr>
          <w:color w:val="auto"/>
          <w:sz w:val="22"/>
          <w:lang w:val="fr-FR"/>
        </w:rPr>
        <w:t>sous-</w:t>
      </w:r>
      <w:r w:rsidR="009F56D2" w:rsidRPr="006F2B9D">
        <w:rPr>
          <w:color w:val="auto"/>
          <w:sz w:val="22"/>
          <w:lang w:val="fr-FR"/>
        </w:rPr>
        <w:t>projet, la Direction Générale de la Santé Animale (DGSA), la Direction Générale du Foncier, de la Formation et de l’Organisation du Monde Rural (DGFOMR), la Direction Générale de la Promotion de l’Economie Rurale (DGPER) et la Direction Générale des Etudes et des Statistiques Sectorielles (DGESS)</w:t>
      </w:r>
      <w:r w:rsidRPr="006F2B9D">
        <w:rPr>
          <w:color w:val="auto"/>
          <w:sz w:val="22"/>
          <w:lang w:val="fr-FR"/>
        </w:rPr>
        <w:t>, chacune contribuera selon ses attributions à l’atteinte des objectifs du sous-projet.</w:t>
      </w:r>
    </w:p>
    <w:p w14:paraId="704BE330" w14:textId="10ED4FF5" w:rsidR="00056BC4" w:rsidRPr="006F2B9D" w:rsidRDefault="00056BC4" w:rsidP="00E8198F">
      <w:pPr>
        <w:pStyle w:val="Titre3"/>
        <w:numPr>
          <w:ilvl w:val="2"/>
          <w:numId w:val="196"/>
        </w:numPr>
        <w:rPr>
          <w:sz w:val="22"/>
          <w:lang w:val="fr-FR"/>
        </w:rPr>
      </w:pPr>
      <w:bookmarkStart w:id="239" w:name="_Toc129169780"/>
      <w:bookmarkStart w:id="240" w:name="_Toc139291130"/>
      <w:bookmarkStart w:id="241" w:name="_Toc139292090"/>
      <w:r w:rsidRPr="006F2B9D">
        <w:rPr>
          <w:sz w:val="22"/>
          <w:lang w:val="fr-FR"/>
        </w:rPr>
        <w:t>Ministère de l’Administration du Territoire, de la Décentralisation et de la Sécurité</w:t>
      </w:r>
      <w:bookmarkEnd w:id="239"/>
      <w:bookmarkEnd w:id="240"/>
      <w:bookmarkEnd w:id="241"/>
    </w:p>
    <w:p w14:paraId="2A578EB7" w14:textId="77777777" w:rsidR="00056BC4" w:rsidRPr="006F2B9D" w:rsidRDefault="003D4079" w:rsidP="00E8198F">
      <w:pPr>
        <w:shd w:val="clear" w:color="auto" w:fill="FFFFFF"/>
        <w:spacing w:after="0" w:line="240" w:lineRule="auto"/>
        <w:ind w:left="0" w:right="10"/>
        <w:rPr>
          <w:color w:val="auto"/>
          <w:sz w:val="22"/>
          <w:lang w:val="fr-FR"/>
        </w:rPr>
      </w:pPr>
      <w:r w:rsidRPr="006F2B9D">
        <w:rPr>
          <w:color w:val="auto"/>
          <w:sz w:val="22"/>
          <w:lang w:val="fr-FR"/>
        </w:rPr>
        <w:t xml:space="preserve">Il est chargé d’organiser et de contrôler les collectivités, d’exercer les pouvoirs de tutelle de l’Etat à l’égard des collectivités et de diriger et coordonner les opérations en cas de calamités naturelles en collaboration avec le Ministère de l’Action Sociale et de la Solidarité Nationale. Il apporte un appui aux collectivités locales en matière d’application de la législation relative à la </w:t>
      </w:r>
      <w:r w:rsidR="00A92CF8" w:rsidRPr="006F2B9D">
        <w:rPr>
          <w:color w:val="auto"/>
          <w:sz w:val="22"/>
          <w:lang w:val="fr-FR"/>
        </w:rPr>
        <w:t>Réforme</w:t>
      </w:r>
      <w:r w:rsidR="00056BC4" w:rsidRPr="006F2B9D">
        <w:rPr>
          <w:color w:val="auto"/>
          <w:sz w:val="22"/>
          <w:lang w:val="fr-FR"/>
        </w:rPr>
        <w:t xml:space="preserve"> </w:t>
      </w:r>
      <w:r w:rsidRPr="006F2B9D">
        <w:rPr>
          <w:color w:val="auto"/>
          <w:sz w:val="22"/>
          <w:lang w:val="fr-FR"/>
        </w:rPr>
        <w:t>A</w:t>
      </w:r>
      <w:r w:rsidR="00056BC4" w:rsidRPr="006F2B9D">
        <w:rPr>
          <w:color w:val="auto"/>
          <w:sz w:val="22"/>
          <w:lang w:val="fr-FR"/>
        </w:rPr>
        <w:t xml:space="preserve">graire et </w:t>
      </w:r>
      <w:r w:rsidRPr="006F2B9D">
        <w:rPr>
          <w:color w:val="auto"/>
          <w:sz w:val="22"/>
          <w:lang w:val="fr-FR"/>
        </w:rPr>
        <w:t>F</w:t>
      </w:r>
      <w:r w:rsidR="00056BC4" w:rsidRPr="006F2B9D">
        <w:rPr>
          <w:color w:val="auto"/>
          <w:sz w:val="22"/>
          <w:lang w:val="fr-FR"/>
        </w:rPr>
        <w:t>oncière</w:t>
      </w:r>
      <w:r w:rsidRPr="006F2B9D">
        <w:rPr>
          <w:color w:val="auto"/>
          <w:sz w:val="22"/>
          <w:lang w:val="fr-FR"/>
        </w:rPr>
        <w:t xml:space="preserve"> et de réalisation des activités concourant à la définition du domaine foncier communal. </w:t>
      </w:r>
      <w:r w:rsidR="00056BC4" w:rsidRPr="006F2B9D">
        <w:rPr>
          <w:color w:val="auto"/>
          <w:sz w:val="22"/>
          <w:lang w:val="fr-FR"/>
        </w:rPr>
        <w:t xml:space="preserve">Ce Ministère intervient à travers </w:t>
      </w:r>
      <w:r w:rsidR="002B36C3" w:rsidRPr="006F2B9D">
        <w:rPr>
          <w:color w:val="auto"/>
          <w:sz w:val="22"/>
          <w:lang w:val="fr-FR"/>
        </w:rPr>
        <w:t xml:space="preserve">la </w:t>
      </w:r>
      <w:r w:rsidR="00056BC4" w:rsidRPr="006F2B9D">
        <w:rPr>
          <w:color w:val="auto"/>
          <w:sz w:val="22"/>
          <w:lang w:val="fr-FR"/>
        </w:rPr>
        <w:t>commune</w:t>
      </w:r>
      <w:r w:rsidR="002B36C3" w:rsidRPr="006F2B9D">
        <w:rPr>
          <w:color w:val="auto"/>
          <w:sz w:val="22"/>
          <w:lang w:val="fr-FR"/>
        </w:rPr>
        <w:t xml:space="preserve"> de Bobo qui relève de la région des</w:t>
      </w:r>
      <w:r w:rsidR="00056BC4" w:rsidRPr="006F2B9D">
        <w:rPr>
          <w:color w:val="auto"/>
          <w:sz w:val="22"/>
          <w:lang w:val="fr-FR"/>
        </w:rPr>
        <w:t xml:space="preserve"> </w:t>
      </w:r>
      <w:r w:rsidR="00931372" w:rsidRPr="006F2B9D">
        <w:rPr>
          <w:color w:val="auto"/>
          <w:sz w:val="22"/>
          <w:lang w:val="fr-FR"/>
        </w:rPr>
        <w:t>Hauts-Bassins</w:t>
      </w:r>
      <w:r w:rsidR="00056BC4" w:rsidRPr="006F2B9D">
        <w:rPr>
          <w:color w:val="auto"/>
          <w:sz w:val="22"/>
          <w:lang w:val="fr-FR"/>
        </w:rPr>
        <w:t xml:space="preserve">. </w:t>
      </w:r>
      <w:r w:rsidR="002B36C3" w:rsidRPr="006F2B9D">
        <w:rPr>
          <w:color w:val="auto"/>
          <w:sz w:val="22"/>
          <w:lang w:val="fr-FR"/>
        </w:rPr>
        <w:t>La</w:t>
      </w:r>
      <w:r w:rsidR="00056BC4" w:rsidRPr="006F2B9D">
        <w:rPr>
          <w:color w:val="auto"/>
          <w:sz w:val="22"/>
          <w:lang w:val="fr-FR"/>
        </w:rPr>
        <w:t xml:space="preserve"> collectivité territoriale </w:t>
      </w:r>
      <w:r w:rsidR="002B36C3" w:rsidRPr="006F2B9D">
        <w:rPr>
          <w:color w:val="auto"/>
          <w:sz w:val="22"/>
          <w:lang w:val="fr-FR"/>
        </w:rPr>
        <w:t xml:space="preserve">de Bobo </w:t>
      </w:r>
      <w:r w:rsidR="00056BC4" w:rsidRPr="006F2B9D">
        <w:rPr>
          <w:color w:val="auto"/>
          <w:sz w:val="22"/>
          <w:lang w:val="fr-FR"/>
        </w:rPr>
        <w:t xml:space="preserve">a un droit de regard sur l’ensemble des activités </w:t>
      </w:r>
      <w:r w:rsidR="002B36C3" w:rsidRPr="006F2B9D">
        <w:rPr>
          <w:color w:val="auto"/>
          <w:sz w:val="22"/>
          <w:lang w:val="fr-FR"/>
        </w:rPr>
        <w:t xml:space="preserve">exercées sur son territoire communal et donc les activités du sous-projet de la construction de l’abattoir de </w:t>
      </w:r>
      <w:proofErr w:type="gramStart"/>
      <w:r w:rsidR="002B36C3" w:rsidRPr="006F2B9D">
        <w:rPr>
          <w:color w:val="auto"/>
          <w:sz w:val="22"/>
          <w:lang w:val="fr-FR"/>
        </w:rPr>
        <w:t xml:space="preserve">Bobo. </w:t>
      </w:r>
      <w:r w:rsidR="00056BC4" w:rsidRPr="006F2B9D">
        <w:rPr>
          <w:color w:val="auto"/>
          <w:sz w:val="22"/>
          <w:lang w:val="fr-FR"/>
        </w:rPr>
        <w:t xml:space="preserve"> .</w:t>
      </w:r>
      <w:proofErr w:type="gramEnd"/>
      <w:r w:rsidR="00056BC4" w:rsidRPr="006F2B9D">
        <w:rPr>
          <w:color w:val="auto"/>
          <w:sz w:val="22"/>
          <w:lang w:val="fr-FR"/>
        </w:rPr>
        <w:t xml:space="preserve"> </w:t>
      </w:r>
    </w:p>
    <w:p w14:paraId="7C0ADA11" w14:textId="77777777" w:rsidR="00BC080D" w:rsidRPr="006F2B9D" w:rsidRDefault="003D4079">
      <w:pPr>
        <w:spacing w:after="39"/>
        <w:ind w:left="17" w:right="618"/>
        <w:rPr>
          <w:color w:val="auto"/>
          <w:sz w:val="22"/>
          <w:lang w:val="fr-FR"/>
        </w:rPr>
      </w:pPr>
      <w:r w:rsidRPr="006F2B9D">
        <w:rPr>
          <w:color w:val="auto"/>
          <w:sz w:val="22"/>
          <w:lang w:val="fr-FR"/>
        </w:rPr>
        <w:t>Ses principales attributions en matière d’aménagemen</w:t>
      </w:r>
      <w:r w:rsidR="00056BC4" w:rsidRPr="006F2B9D">
        <w:rPr>
          <w:color w:val="auto"/>
          <w:sz w:val="22"/>
          <w:lang w:val="fr-FR"/>
        </w:rPr>
        <w:t xml:space="preserve">t du territoire selon le décret N°2022-0942/PRES-TRANS/PM du 09/11/2022 </w:t>
      </w:r>
      <w:r w:rsidRPr="006F2B9D">
        <w:rPr>
          <w:color w:val="auto"/>
          <w:sz w:val="22"/>
          <w:lang w:val="fr-FR"/>
        </w:rPr>
        <w:t xml:space="preserve">sont : </w:t>
      </w:r>
    </w:p>
    <w:p w14:paraId="475CCB57" w14:textId="77777777" w:rsidR="00BC080D" w:rsidRPr="006F2B9D" w:rsidRDefault="003D4079" w:rsidP="00AB66D1">
      <w:pPr>
        <w:numPr>
          <w:ilvl w:val="0"/>
          <w:numId w:val="10"/>
        </w:numPr>
        <w:spacing w:after="56"/>
        <w:ind w:right="69" w:hanging="348"/>
        <w:rPr>
          <w:color w:val="auto"/>
          <w:sz w:val="22"/>
          <w:lang w:val="fr-FR"/>
        </w:rPr>
      </w:pPr>
      <w:proofErr w:type="gramStart"/>
      <w:r w:rsidRPr="006F2B9D">
        <w:rPr>
          <w:color w:val="auto"/>
          <w:sz w:val="22"/>
          <w:lang w:val="fr-FR"/>
        </w:rPr>
        <w:t>la</w:t>
      </w:r>
      <w:proofErr w:type="gramEnd"/>
      <w:r w:rsidRPr="006F2B9D">
        <w:rPr>
          <w:color w:val="auto"/>
          <w:sz w:val="22"/>
          <w:lang w:val="fr-FR"/>
        </w:rPr>
        <w:t xml:space="preserve"> coordination des travaux d’élaboration du schéma national, des schémas régionaux et provinciaux ; </w:t>
      </w:r>
    </w:p>
    <w:p w14:paraId="4DF1AA89" w14:textId="77777777" w:rsidR="00BC080D" w:rsidRPr="006F2B9D" w:rsidRDefault="003D4079" w:rsidP="00AB66D1">
      <w:pPr>
        <w:numPr>
          <w:ilvl w:val="0"/>
          <w:numId w:val="10"/>
        </w:numPr>
        <w:spacing w:after="58"/>
        <w:ind w:right="69" w:hanging="348"/>
        <w:rPr>
          <w:color w:val="auto"/>
          <w:sz w:val="22"/>
          <w:lang w:val="fr-FR"/>
        </w:rPr>
      </w:pPr>
      <w:proofErr w:type="gramStart"/>
      <w:r w:rsidRPr="006F2B9D">
        <w:rPr>
          <w:color w:val="auto"/>
          <w:sz w:val="22"/>
          <w:lang w:val="fr-FR"/>
        </w:rPr>
        <w:lastRenderedPageBreak/>
        <w:t>la</w:t>
      </w:r>
      <w:proofErr w:type="gramEnd"/>
      <w:r w:rsidRPr="006F2B9D">
        <w:rPr>
          <w:color w:val="auto"/>
          <w:sz w:val="22"/>
          <w:lang w:val="fr-FR"/>
        </w:rPr>
        <w:t xml:space="preserve"> formulation des politiques et stratégies d’aménagement du territoire et de la promotion pour du développement local ; </w:t>
      </w:r>
    </w:p>
    <w:p w14:paraId="4B28331E" w14:textId="77777777" w:rsidR="00BC080D" w:rsidRPr="006F2B9D" w:rsidRDefault="003D4079" w:rsidP="00AB66D1">
      <w:pPr>
        <w:numPr>
          <w:ilvl w:val="0"/>
          <w:numId w:val="10"/>
        </w:numPr>
        <w:spacing w:after="53"/>
        <w:ind w:right="69" w:hanging="348"/>
        <w:rPr>
          <w:color w:val="auto"/>
          <w:sz w:val="22"/>
          <w:lang w:val="fr-FR"/>
        </w:rPr>
      </w:pPr>
      <w:proofErr w:type="gramStart"/>
      <w:r w:rsidRPr="006F2B9D">
        <w:rPr>
          <w:color w:val="auto"/>
          <w:sz w:val="22"/>
          <w:lang w:val="fr-FR"/>
        </w:rPr>
        <w:t>la</w:t>
      </w:r>
      <w:proofErr w:type="gramEnd"/>
      <w:r w:rsidRPr="006F2B9D">
        <w:rPr>
          <w:color w:val="auto"/>
          <w:sz w:val="22"/>
          <w:lang w:val="fr-FR"/>
        </w:rPr>
        <w:t xml:space="preserve"> formulation de la politique sectorielle en matière d’aménagement du territoire ; </w:t>
      </w:r>
    </w:p>
    <w:p w14:paraId="603DEE92" w14:textId="77777777" w:rsidR="00BC080D" w:rsidRPr="006F2B9D" w:rsidRDefault="003D4079" w:rsidP="00AB66D1">
      <w:pPr>
        <w:numPr>
          <w:ilvl w:val="0"/>
          <w:numId w:val="10"/>
        </w:numPr>
        <w:ind w:right="69" w:hanging="348"/>
        <w:rPr>
          <w:color w:val="auto"/>
          <w:sz w:val="22"/>
          <w:lang w:val="fr-FR"/>
        </w:rPr>
      </w:pPr>
      <w:proofErr w:type="gramStart"/>
      <w:r w:rsidRPr="006F2B9D">
        <w:rPr>
          <w:color w:val="auto"/>
          <w:sz w:val="22"/>
          <w:lang w:val="fr-FR"/>
        </w:rPr>
        <w:t>veiller</w:t>
      </w:r>
      <w:proofErr w:type="gramEnd"/>
      <w:r w:rsidRPr="006F2B9D">
        <w:rPr>
          <w:color w:val="auto"/>
          <w:sz w:val="22"/>
          <w:lang w:val="fr-FR"/>
        </w:rPr>
        <w:t xml:space="preserve"> à la cohérence spatiale des programmes, plans d’aménagement et de développement du territoire et leur conformité avec la politique nationale d’aménagement du territoire. </w:t>
      </w:r>
    </w:p>
    <w:p w14:paraId="42F64DBA" w14:textId="77777777" w:rsidR="00056BC4" w:rsidRPr="006F2B9D" w:rsidRDefault="00056BC4" w:rsidP="00451DA4">
      <w:pPr>
        <w:shd w:val="clear" w:color="auto" w:fill="FFFFFF"/>
        <w:spacing w:after="0" w:line="240" w:lineRule="auto"/>
        <w:ind w:left="0" w:right="10" w:firstLine="0"/>
        <w:rPr>
          <w:color w:val="auto"/>
          <w:sz w:val="22"/>
          <w:lang w:val="fr-FR"/>
        </w:rPr>
      </w:pPr>
    </w:p>
    <w:p w14:paraId="7E10A79E" w14:textId="655E19DE" w:rsidR="00EC7888" w:rsidRPr="006F2B9D" w:rsidRDefault="00451DA4" w:rsidP="00E8198F">
      <w:pPr>
        <w:pStyle w:val="Titre3"/>
        <w:numPr>
          <w:ilvl w:val="2"/>
          <w:numId w:val="196"/>
        </w:numPr>
        <w:rPr>
          <w:sz w:val="22"/>
          <w:lang w:val="fr-FR"/>
        </w:rPr>
      </w:pPr>
      <w:bookmarkStart w:id="242" w:name="_Toc129169781"/>
      <w:bookmarkStart w:id="243" w:name="_Toc139291131"/>
      <w:bookmarkStart w:id="244" w:name="_Toc139292091"/>
      <w:r w:rsidRPr="006F2B9D">
        <w:rPr>
          <w:sz w:val="22"/>
          <w:lang w:val="fr-FR"/>
        </w:rPr>
        <w:t xml:space="preserve">Ministère du </w:t>
      </w:r>
      <w:r w:rsidR="00E22F45" w:rsidRPr="006F2B9D">
        <w:rPr>
          <w:sz w:val="22"/>
          <w:lang w:val="fr-FR"/>
        </w:rPr>
        <w:t>Développement</w:t>
      </w:r>
      <w:r w:rsidRPr="006F2B9D">
        <w:rPr>
          <w:sz w:val="22"/>
          <w:lang w:val="fr-FR"/>
        </w:rPr>
        <w:t xml:space="preserve"> </w:t>
      </w:r>
      <w:r w:rsidR="003D4079" w:rsidRPr="006F2B9D">
        <w:rPr>
          <w:sz w:val="22"/>
          <w:lang w:val="fr-FR"/>
        </w:rPr>
        <w:t>Industrie</w:t>
      </w:r>
      <w:r w:rsidRPr="006F2B9D">
        <w:rPr>
          <w:sz w:val="22"/>
          <w:lang w:val="fr-FR"/>
        </w:rPr>
        <w:t xml:space="preserve">l, du Commerce, </w:t>
      </w:r>
      <w:r w:rsidR="003D4079" w:rsidRPr="006F2B9D">
        <w:rPr>
          <w:sz w:val="22"/>
          <w:lang w:val="fr-FR"/>
        </w:rPr>
        <w:t>de l’Artisanat</w:t>
      </w:r>
      <w:r w:rsidRPr="006F2B9D">
        <w:rPr>
          <w:sz w:val="22"/>
          <w:lang w:val="fr-FR"/>
        </w:rPr>
        <w:t xml:space="preserve"> et des PME</w:t>
      </w:r>
      <w:bookmarkEnd w:id="242"/>
      <w:bookmarkEnd w:id="243"/>
      <w:bookmarkEnd w:id="244"/>
    </w:p>
    <w:p w14:paraId="5FFB4A70" w14:textId="77777777" w:rsidR="00BC080D" w:rsidRPr="006F2B9D" w:rsidRDefault="003D4079" w:rsidP="00941FE6">
      <w:pPr>
        <w:ind w:left="0" w:firstLine="0"/>
        <w:rPr>
          <w:sz w:val="22"/>
          <w:lang w:val="fr-FR"/>
        </w:rPr>
      </w:pPr>
      <w:r w:rsidRPr="006F2B9D">
        <w:rPr>
          <w:sz w:val="22"/>
          <w:lang w:val="fr-FR"/>
        </w:rPr>
        <w:t xml:space="preserve">Le Ministère du Commerce, de l’Industrie et de l’Artisanat </w:t>
      </w:r>
      <w:r w:rsidR="00056BC4" w:rsidRPr="006F2B9D">
        <w:rPr>
          <w:sz w:val="22"/>
          <w:lang w:val="fr-FR"/>
        </w:rPr>
        <w:t>est régi par le décret N°2022-0942/PRES-TRANS/PM du 09/11/</w:t>
      </w:r>
      <w:r w:rsidR="00B232A4" w:rsidRPr="006F2B9D">
        <w:rPr>
          <w:sz w:val="22"/>
          <w:lang w:val="fr-FR"/>
        </w:rPr>
        <w:t xml:space="preserve">2022. </w:t>
      </w:r>
      <w:r w:rsidRPr="006F2B9D">
        <w:rPr>
          <w:sz w:val="22"/>
          <w:lang w:val="fr-FR"/>
        </w:rPr>
        <w:t>Ce ministère interviendra à travers la Direction Générale du Commerce (DGC) et la Direction Générale de Promotion de l’Entreprise</w:t>
      </w:r>
      <w:r w:rsidR="00B232A4" w:rsidRPr="006F2B9D">
        <w:rPr>
          <w:sz w:val="22"/>
          <w:lang w:val="fr-FR"/>
        </w:rPr>
        <w:t xml:space="preserve"> la facilitation de l’exportation des produits de la transformation dans le cadre du sous-projet de l’abattoir de </w:t>
      </w:r>
      <w:r w:rsidR="002B36C3" w:rsidRPr="006F2B9D">
        <w:rPr>
          <w:sz w:val="22"/>
          <w:lang w:val="fr-FR"/>
        </w:rPr>
        <w:t>B</w:t>
      </w:r>
      <w:r w:rsidR="00B232A4" w:rsidRPr="006F2B9D">
        <w:rPr>
          <w:sz w:val="22"/>
          <w:lang w:val="fr-FR"/>
        </w:rPr>
        <w:t>obo</w:t>
      </w:r>
      <w:r w:rsidRPr="006F2B9D">
        <w:rPr>
          <w:sz w:val="22"/>
          <w:lang w:val="fr-FR"/>
        </w:rPr>
        <w:t xml:space="preserve">. </w:t>
      </w:r>
    </w:p>
    <w:p w14:paraId="46639636" w14:textId="140B9F64" w:rsidR="00D77F32" w:rsidRPr="006F2B9D" w:rsidRDefault="00B60712" w:rsidP="00E8198F">
      <w:pPr>
        <w:pStyle w:val="Titre3"/>
        <w:numPr>
          <w:ilvl w:val="2"/>
          <w:numId w:val="196"/>
        </w:numPr>
        <w:rPr>
          <w:sz w:val="22"/>
          <w:lang w:val="fr-FR"/>
        </w:rPr>
      </w:pPr>
      <w:bookmarkStart w:id="245" w:name="_Toc114424164"/>
      <w:bookmarkStart w:id="246" w:name="_Toc120001187"/>
      <w:bookmarkStart w:id="247" w:name="_Toc129169782"/>
      <w:bookmarkStart w:id="248" w:name="_Toc139291132"/>
      <w:bookmarkStart w:id="249" w:name="_Toc139292092"/>
      <w:r w:rsidRPr="006F2B9D">
        <w:rPr>
          <w:sz w:val="22"/>
          <w:lang w:val="fr-FR"/>
        </w:rPr>
        <w:t>Ministère de l’E</w:t>
      </w:r>
      <w:r w:rsidR="00D77F32" w:rsidRPr="006F2B9D">
        <w:rPr>
          <w:sz w:val="22"/>
          <w:lang w:val="fr-FR"/>
        </w:rPr>
        <w:t>conomie</w:t>
      </w:r>
      <w:r w:rsidRPr="006F2B9D">
        <w:rPr>
          <w:sz w:val="22"/>
          <w:lang w:val="fr-FR"/>
        </w:rPr>
        <w:t>,</w:t>
      </w:r>
      <w:r w:rsidR="00D77F32" w:rsidRPr="006F2B9D">
        <w:rPr>
          <w:sz w:val="22"/>
          <w:lang w:val="fr-FR"/>
        </w:rPr>
        <w:t xml:space="preserve"> de</w:t>
      </w:r>
      <w:r w:rsidRPr="006F2B9D">
        <w:rPr>
          <w:sz w:val="22"/>
          <w:lang w:val="fr-FR"/>
        </w:rPr>
        <w:t>s</w:t>
      </w:r>
      <w:r w:rsidR="00D77F32" w:rsidRPr="006F2B9D">
        <w:rPr>
          <w:sz w:val="22"/>
          <w:lang w:val="fr-FR"/>
        </w:rPr>
        <w:t xml:space="preserve"> </w:t>
      </w:r>
      <w:r w:rsidRPr="006F2B9D">
        <w:rPr>
          <w:sz w:val="22"/>
          <w:lang w:val="fr-FR"/>
        </w:rPr>
        <w:t>Finances et de la Prospective</w:t>
      </w:r>
      <w:bookmarkStart w:id="250" w:name="_Hlk99103345"/>
      <w:bookmarkEnd w:id="245"/>
      <w:bookmarkEnd w:id="246"/>
      <w:bookmarkEnd w:id="247"/>
      <w:bookmarkEnd w:id="248"/>
      <w:bookmarkEnd w:id="249"/>
    </w:p>
    <w:bookmarkEnd w:id="250"/>
    <w:p w14:paraId="75866231" w14:textId="3069AA80" w:rsidR="00094CAD" w:rsidRPr="006F2B9D" w:rsidRDefault="00D77F32" w:rsidP="00075870">
      <w:pPr>
        <w:spacing w:after="0" w:line="240" w:lineRule="auto"/>
        <w:ind w:left="0"/>
        <w:rPr>
          <w:rFonts w:eastAsia="Calibri"/>
          <w:color w:val="auto"/>
          <w:sz w:val="22"/>
          <w:lang w:val="fr-FR"/>
        </w:rPr>
      </w:pPr>
      <w:r w:rsidRPr="006F2B9D">
        <w:rPr>
          <w:rFonts w:eastAsia="Calibri"/>
          <w:color w:val="auto"/>
          <w:sz w:val="22"/>
          <w:lang w:val="fr-FR"/>
        </w:rPr>
        <w:t>En lien avec la mise œuvre du présent projet, outre la négociation et la mise à disposition du financement, le ministère de l’économie et des finances s’occupe de la gestion du foncier national</w:t>
      </w:r>
      <w:r w:rsidR="00B60712" w:rsidRPr="006F2B9D">
        <w:rPr>
          <w:rFonts w:eastAsia="Calibri"/>
          <w:color w:val="auto"/>
          <w:sz w:val="22"/>
          <w:lang w:val="fr-FR"/>
        </w:rPr>
        <w:t xml:space="preserve"> et des titres fonciers. A cet effet, </w:t>
      </w:r>
      <w:r w:rsidR="00F66E0F" w:rsidRPr="006F2B9D">
        <w:rPr>
          <w:rFonts w:eastAsia="Calibri"/>
          <w:color w:val="auto"/>
          <w:sz w:val="22"/>
          <w:lang w:val="fr-FR"/>
        </w:rPr>
        <w:t xml:space="preserve">le ministère de l’économie est des finances </w:t>
      </w:r>
      <w:r w:rsidR="00B60712" w:rsidRPr="006F2B9D">
        <w:rPr>
          <w:rFonts w:eastAsia="Calibri"/>
          <w:color w:val="auto"/>
          <w:sz w:val="22"/>
          <w:lang w:val="fr-FR"/>
        </w:rPr>
        <w:t xml:space="preserve">pourra </w:t>
      </w:r>
      <w:r w:rsidR="00F66E0F" w:rsidRPr="006F2B9D">
        <w:rPr>
          <w:rFonts w:eastAsia="Calibri"/>
          <w:color w:val="auto"/>
          <w:sz w:val="22"/>
          <w:lang w:val="fr-FR"/>
        </w:rPr>
        <w:t xml:space="preserve">entreprendre </w:t>
      </w:r>
      <w:r w:rsidR="00F37C8D" w:rsidRPr="006F2B9D">
        <w:rPr>
          <w:rFonts w:eastAsia="Calibri"/>
          <w:color w:val="auto"/>
          <w:sz w:val="22"/>
          <w:lang w:val="fr-FR"/>
        </w:rPr>
        <w:t>l’immatriculation du site du sous projet</w:t>
      </w:r>
      <w:r w:rsidR="00B60712" w:rsidRPr="006F2B9D">
        <w:rPr>
          <w:rFonts w:eastAsia="Calibri"/>
          <w:color w:val="auto"/>
          <w:sz w:val="22"/>
          <w:lang w:val="fr-FR"/>
        </w:rPr>
        <w:t xml:space="preserve"> </w:t>
      </w:r>
      <w:r w:rsidR="007B08E3" w:rsidRPr="006F2B9D">
        <w:rPr>
          <w:rFonts w:eastAsia="Calibri"/>
          <w:color w:val="auto"/>
          <w:sz w:val="22"/>
          <w:lang w:val="fr-FR"/>
        </w:rPr>
        <w:t>à travers la direction du cadastre</w:t>
      </w:r>
      <w:r w:rsidRPr="006F2B9D">
        <w:rPr>
          <w:rFonts w:eastAsia="Calibri"/>
          <w:color w:val="auto"/>
          <w:sz w:val="22"/>
          <w:lang w:val="fr-FR"/>
        </w:rPr>
        <w:t xml:space="preserve">.  </w:t>
      </w:r>
    </w:p>
    <w:p w14:paraId="3F71E411" w14:textId="7C850F2D" w:rsidR="00094CAD" w:rsidRPr="006F2B9D" w:rsidRDefault="00094CAD" w:rsidP="00E8198F">
      <w:pPr>
        <w:pStyle w:val="Titre3"/>
        <w:numPr>
          <w:ilvl w:val="2"/>
          <w:numId w:val="196"/>
        </w:numPr>
        <w:rPr>
          <w:sz w:val="22"/>
          <w:lang w:val="fr-FR"/>
        </w:rPr>
      </w:pPr>
      <w:bookmarkStart w:id="251" w:name="_Toc129169783"/>
      <w:bookmarkStart w:id="252" w:name="_Toc139291133"/>
      <w:bookmarkStart w:id="253" w:name="_Toc139292093"/>
      <w:r w:rsidRPr="006F2B9D">
        <w:rPr>
          <w:sz w:val="22"/>
          <w:lang w:val="fr-FR"/>
        </w:rPr>
        <w:t xml:space="preserve">Ministère de la Santé et de l’Hygiène </w:t>
      </w:r>
      <w:r w:rsidR="00A92CF8" w:rsidRPr="006F2B9D">
        <w:rPr>
          <w:sz w:val="22"/>
          <w:lang w:val="fr-FR"/>
        </w:rPr>
        <w:t>Publique</w:t>
      </w:r>
      <w:bookmarkEnd w:id="251"/>
      <w:bookmarkEnd w:id="252"/>
      <w:bookmarkEnd w:id="253"/>
    </w:p>
    <w:p w14:paraId="0F473A2B" w14:textId="77777777" w:rsidR="00B231BA" w:rsidRPr="006F2B9D" w:rsidRDefault="00094CAD" w:rsidP="00941FE6">
      <w:pPr>
        <w:spacing w:after="0" w:line="276" w:lineRule="auto"/>
        <w:ind w:left="0"/>
        <w:rPr>
          <w:color w:val="auto"/>
          <w:sz w:val="22"/>
          <w:lang w:val="fr-FR"/>
        </w:rPr>
      </w:pPr>
      <w:r w:rsidRPr="006F2B9D">
        <w:rPr>
          <w:color w:val="auto"/>
          <w:sz w:val="22"/>
          <w:lang w:val="fr-FR"/>
        </w:rPr>
        <w:t xml:space="preserve">Il veillera sur la santé </w:t>
      </w:r>
      <w:r w:rsidR="00FB5D52" w:rsidRPr="006F2B9D">
        <w:rPr>
          <w:color w:val="auto"/>
          <w:sz w:val="22"/>
          <w:lang w:val="fr-FR"/>
        </w:rPr>
        <w:t>du personnel</w:t>
      </w:r>
      <w:r w:rsidRPr="006F2B9D">
        <w:rPr>
          <w:color w:val="auto"/>
          <w:sz w:val="22"/>
          <w:lang w:val="fr-FR"/>
        </w:rPr>
        <w:t xml:space="preserve"> en cas d’accident ou de blessures pendant la phase des travaux du sous-projet à </w:t>
      </w:r>
      <w:r w:rsidR="00FB5D52" w:rsidRPr="006F2B9D">
        <w:rPr>
          <w:color w:val="auto"/>
          <w:sz w:val="22"/>
          <w:lang w:val="fr-FR"/>
        </w:rPr>
        <w:t>travers</w:t>
      </w:r>
      <w:r w:rsidRPr="006F2B9D">
        <w:rPr>
          <w:color w:val="auto"/>
          <w:sz w:val="22"/>
          <w:lang w:val="fr-FR"/>
        </w:rPr>
        <w:t xml:space="preserve"> les Centres de Santé et de Promotion Sociale. Pendant la phase d’exploitation du sous-projet, </w:t>
      </w:r>
      <w:r w:rsidR="002E4BB6" w:rsidRPr="006F2B9D">
        <w:rPr>
          <w:color w:val="auto"/>
          <w:sz w:val="22"/>
          <w:lang w:val="fr-FR"/>
        </w:rPr>
        <w:t>le ministère interviendra à travers l’Office de Santé des Travailleurs sur la santé des travailleurs recrutés.</w:t>
      </w:r>
      <w:r w:rsidR="00B231BA" w:rsidRPr="006F2B9D">
        <w:rPr>
          <w:color w:val="auto"/>
          <w:sz w:val="22"/>
          <w:lang w:val="fr-FR"/>
        </w:rPr>
        <w:t xml:space="preserve"> S’agissant de l’hygiène, ce ministère veillera à l’application de la loi N°022-2005/AN du 24 mai 2005 portant code de l’hygiène publique au Burkina Faso. Les dispositions de la présente loi régissent l’hygiène publique au Burkina Faso notamment l’hygiène sur les voies et places publiques, l’hygiène des piscines et baignades, des établissements scolaires, préscolaires et sanitaires, des bâtiments publics et du milieu naturel et la lutte contre le bruit.</w:t>
      </w:r>
      <w:r w:rsidR="00B231BA" w:rsidRPr="006F2B9D">
        <w:rPr>
          <w:color w:val="auto"/>
          <w:sz w:val="22"/>
          <w:lang w:val="fr-FR" w:eastAsia="fr-FR"/>
        </w:rPr>
        <w:t xml:space="preserve"> </w:t>
      </w:r>
      <w:r w:rsidR="00B231BA" w:rsidRPr="006F2B9D">
        <w:rPr>
          <w:color w:val="auto"/>
          <w:sz w:val="22"/>
          <w:lang w:val="fr-FR"/>
        </w:rPr>
        <w:t>Son objectif principal est de préserver et promouvoir la santé publique.</w:t>
      </w:r>
    </w:p>
    <w:p w14:paraId="3A8F3CDE" w14:textId="77777777" w:rsidR="00094CAD" w:rsidRPr="006F2B9D" w:rsidRDefault="00094CAD" w:rsidP="00B60712">
      <w:pPr>
        <w:spacing w:after="0" w:line="240" w:lineRule="auto"/>
        <w:rPr>
          <w:rFonts w:eastAsia="Calibri"/>
          <w:color w:val="auto"/>
          <w:sz w:val="22"/>
          <w:lang w:val="fr-FR"/>
        </w:rPr>
      </w:pPr>
    </w:p>
    <w:p w14:paraId="241EE1CC" w14:textId="06B73C59" w:rsidR="00BC080D" w:rsidRPr="006F2B9D" w:rsidRDefault="003D4079" w:rsidP="00E8198F">
      <w:pPr>
        <w:pStyle w:val="Titre3"/>
        <w:numPr>
          <w:ilvl w:val="2"/>
          <w:numId w:val="196"/>
        </w:numPr>
        <w:rPr>
          <w:sz w:val="22"/>
          <w:lang w:val="fr-FR"/>
        </w:rPr>
      </w:pPr>
      <w:bookmarkStart w:id="254" w:name="_Toc129169784"/>
      <w:bookmarkStart w:id="255" w:name="_Toc139291134"/>
      <w:bookmarkStart w:id="256" w:name="_Toc139292094"/>
      <w:r w:rsidRPr="006F2B9D">
        <w:rPr>
          <w:sz w:val="22"/>
          <w:lang w:val="fr-FR"/>
        </w:rPr>
        <w:t>Mairie de Bobo Dioulasso</w:t>
      </w:r>
      <w:bookmarkEnd w:id="254"/>
      <w:bookmarkEnd w:id="255"/>
      <w:bookmarkEnd w:id="256"/>
      <w:r w:rsidRPr="006F2B9D">
        <w:rPr>
          <w:sz w:val="22"/>
          <w:lang w:val="fr-FR"/>
        </w:rPr>
        <w:t xml:space="preserve"> </w:t>
      </w:r>
    </w:p>
    <w:p w14:paraId="4FC91E15" w14:textId="77777777" w:rsidR="00B231BA" w:rsidRPr="006F2B9D" w:rsidRDefault="00EB0759" w:rsidP="00615D60">
      <w:pPr>
        <w:tabs>
          <w:tab w:val="left" w:pos="9069"/>
        </w:tabs>
        <w:autoSpaceDE w:val="0"/>
        <w:autoSpaceDN w:val="0"/>
        <w:adjustRightInd w:val="0"/>
        <w:spacing w:after="0" w:line="240" w:lineRule="auto"/>
        <w:ind w:left="0" w:firstLine="0"/>
        <w:rPr>
          <w:color w:val="auto"/>
          <w:sz w:val="22"/>
          <w:lang w:val="fr-FR" w:eastAsia="fr-FR"/>
        </w:rPr>
      </w:pPr>
      <w:r w:rsidRPr="006F2B9D">
        <w:rPr>
          <w:color w:val="auto"/>
          <w:sz w:val="22"/>
          <w:lang w:val="fr-FR"/>
        </w:rPr>
        <w:t xml:space="preserve">La mairie ne se sent pas impliquée dans la gestion de l’abattoir actuel car la tutelle ministérielle de celui-ci n’est pas clairement définie selon elle. Cependant le code des collectivités lui attribue la gestion des abattoirs relevant de son ressort territorial. </w:t>
      </w:r>
      <w:r w:rsidR="00B231BA" w:rsidRPr="006F2B9D">
        <w:rPr>
          <w:color w:val="auto"/>
          <w:sz w:val="22"/>
          <w:lang w:val="fr-FR" w:eastAsia="fr-FR"/>
        </w:rPr>
        <w:t xml:space="preserve"> L’article 2 de la loi 055-2004 AN du 21 Décembre 2004 portant Code Général des Collectivités Territoriales et son modificatif, la loi n° 040/2005/AN du 29 novembre 2005 portant Code général des collectivités territoriales au Burkina Fas, stipule que « la décentralisation consacre le droit aux collectivités à s’administrer librement et à gérer des affaires propres en vue de promouvoir le développement à la base et de renforcer la gouvernance locale ». Les collectivités locales auront des rôles à jouer dans le succès des activités du PDCVIE et particulièrement de l’abattoir.</w:t>
      </w:r>
    </w:p>
    <w:p w14:paraId="7193F6B3" w14:textId="77777777" w:rsidR="00EB0759" w:rsidRPr="006F2B9D" w:rsidRDefault="00EB0759" w:rsidP="00615D60">
      <w:pPr>
        <w:spacing w:after="47"/>
        <w:ind w:left="17" w:right="-3"/>
        <w:rPr>
          <w:color w:val="auto"/>
          <w:sz w:val="22"/>
          <w:lang w:val="fr-FR" w:eastAsia="fr-FR"/>
        </w:rPr>
      </w:pPr>
      <w:r w:rsidRPr="006F2B9D">
        <w:rPr>
          <w:color w:val="auto"/>
          <w:sz w:val="22"/>
          <w:lang w:val="fr-FR" w:eastAsia="fr-FR"/>
        </w:rPr>
        <w:t>Ce faisant, elle entend effectuer des missions dans les villes des pays amis</w:t>
      </w:r>
      <w:r w:rsidR="00615D60" w:rsidRPr="006F2B9D">
        <w:rPr>
          <w:color w:val="auto"/>
          <w:sz w:val="22"/>
          <w:lang w:val="fr-FR" w:eastAsia="fr-FR"/>
        </w:rPr>
        <w:t xml:space="preserve"> à identifier selon l’équipe de la mairie rencontrée </w:t>
      </w:r>
      <w:r w:rsidRPr="006F2B9D">
        <w:rPr>
          <w:color w:val="auto"/>
          <w:sz w:val="22"/>
          <w:lang w:val="fr-FR" w:eastAsia="fr-FR"/>
        </w:rPr>
        <w:t>afin de s’inspirer des modes de gestion appropriés des abattoirs. En attendant elle privilégie l’exploitation du nouvel abattoir par le privé qui impliquerait les acteurs directs dans la gestion.</w:t>
      </w:r>
    </w:p>
    <w:p w14:paraId="546C2085" w14:textId="78CD2439" w:rsidR="00BC080D" w:rsidRPr="006F2B9D" w:rsidRDefault="003D4079" w:rsidP="00E8198F">
      <w:pPr>
        <w:pStyle w:val="Titre3"/>
        <w:numPr>
          <w:ilvl w:val="2"/>
          <w:numId w:val="196"/>
        </w:numPr>
        <w:rPr>
          <w:sz w:val="22"/>
          <w:lang w:val="fr-FR"/>
        </w:rPr>
      </w:pPr>
      <w:bookmarkStart w:id="257" w:name="_Toc129169785"/>
      <w:bookmarkStart w:id="258" w:name="_Toc139291135"/>
      <w:bookmarkStart w:id="259" w:name="_Toc139292095"/>
      <w:r w:rsidRPr="006F2B9D">
        <w:rPr>
          <w:sz w:val="22"/>
          <w:lang w:val="fr-FR"/>
        </w:rPr>
        <w:t>Autres acteurs</w:t>
      </w:r>
      <w:bookmarkEnd w:id="257"/>
      <w:bookmarkEnd w:id="258"/>
      <w:bookmarkEnd w:id="259"/>
      <w:r w:rsidRPr="006F2B9D">
        <w:rPr>
          <w:sz w:val="22"/>
          <w:lang w:val="fr-FR"/>
        </w:rPr>
        <w:t xml:space="preserve"> </w:t>
      </w:r>
    </w:p>
    <w:p w14:paraId="532872F2" w14:textId="77777777" w:rsidR="00BC4BAD" w:rsidRPr="006F2B9D" w:rsidRDefault="003D4079" w:rsidP="00CD5CFD">
      <w:pPr>
        <w:ind w:left="0"/>
        <w:rPr>
          <w:color w:val="auto"/>
          <w:sz w:val="22"/>
          <w:lang w:val="fr-FR"/>
        </w:rPr>
      </w:pPr>
      <w:r w:rsidRPr="006F2B9D">
        <w:rPr>
          <w:color w:val="auto"/>
          <w:sz w:val="22"/>
          <w:lang w:val="fr-FR"/>
        </w:rPr>
        <w:t xml:space="preserve">Il existe plusieurs </w:t>
      </w:r>
      <w:r w:rsidR="00BC4BAD" w:rsidRPr="006F2B9D">
        <w:rPr>
          <w:color w:val="auto"/>
          <w:sz w:val="22"/>
          <w:lang w:val="fr-FR"/>
        </w:rPr>
        <w:t xml:space="preserve">Organisations de la Société Civile et </w:t>
      </w:r>
      <w:r w:rsidRPr="006F2B9D">
        <w:rPr>
          <w:color w:val="auto"/>
          <w:sz w:val="22"/>
          <w:lang w:val="fr-FR"/>
        </w:rPr>
        <w:t>acteurs dans la filière bétail-viande, porcine et volail</w:t>
      </w:r>
      <w:r w:rsidR="00F0170C" w:rsidRPr="006F2B9D">
        <w:rPr>
          <w:color w:val="auto"/>
          <w:sz w:val="22"/>
          <w:lang w:val="fr-FR"/>
        </w:rPr>
        <w:t xml:space="preserve">le. Ce sont des acteurs directs </w:t>
      </w:r>
      <w:r w:rsidRPr="006F2B9D">
        <w:rPr>
          <w:color w:val="auto"/>
          <w:sz w:val="22"/>
          <w:lang w:val="fr-FR"/>
        </w:rPr>
        <w:t>et les acteurs indirec</w:t>
      </w:r>
      <w:r w:rsidR="00F0170C" w:rsidRPr="006F2B9D">
        <w:rPr>
          <w:color w:val="auto"/>
          <w:sz w:val="22"/>
          <w:lang w:val="fr-FR"/>
        </w:rPr>
        <w:t>ts plus ou moins organisés.</w:t>
      </w:r>
    </w:p>
    <w:p w14:paraId="51CE8594" w14:textId="77777777" w:rsidR="00BC080D" w:rsidRPr="006F2B9D" w:rsidRDefault="003D4079" w:rsidP="00445AE9">
      <w:pPr>
        <w:pStyle w:val="Paragraphedeliste"/>
        <w:numPr>
          <w:ilvl w:val="0"/>
          <w:numId w:val="34"/>
        </w:numPr>
        <w:ind w:right="617"/>
        <w:rPr>
          <w:rFonts w:ascii="Times New Roman" w:eastAsia="Times New Roman" w:hAnsi="Times New Roman"/>
          <w:b/>
          <w:lang w:val="fr-FR" w:eastAsia="en-GB"/>
        </w:rPr>
      </w:pPr>
      <w:r w:rsidRPr="006F2B9D">
        <w:rPr>
          <w:rFonts w:ascii="Times New Roman" w:eastAsia="Times New Roman" w:hAnsi="Times New Roman"/>
          <w:b/>
          <w:lang w:val="fr-FR" w:eastAsia="en-GB"/>
        </w:rPr>
        <w:t xml:space="preserve">Acteurs </w:t>
      </w:r>
      <w:r w:rsidR="00BC4BAD" w:rsidRPr="006F2B9D">
        <w:rPr>
          <w:rFonts w:ascii="Times New Roman" w:eastAsia="Times New Roman" w:hAnsi="Times New Roman"/>
          <w:b/>
          <w:lang w:val="fr-FR" w:eastAsia="en-GB"/>
        </w:rPr>
        <w:t xml:space="preserve">d’OSC </w:t>
      </w:r>
      <w:r w:rsidRPr="006F2B9D">
        <w:rPr>
          <w:rFonts w:ascii="Times New Roman" w:eastAsia="Times New Roman" w:hAnsi="Times New Roman"/>
          <w:b/>
          <w:lang w:val="fr-FR" w:eastAsia="en-GB"/>
        </w:rPr>
        <w:t xml:space="preserve">de la filière bétail-viande </w:t>
      </w:r>
    </w:p>
    <w:p w14:paraId="7AE76C88" w14:textId="77777777" w:rsidR="00BC080D" w:rsidRPr="006F2B9D" w:rsidRDefault="003D4079" w:rsidP="00615D60">
      <w:pPr>
        <w:rPr>
          <w:color w:val="auto"/>
          <w:sz w:val="22"/>
          <w:lang w:val="fr-FR"/>
        </w:rPr>
      </w:pPr>
      <w:r w:rsidRPr="006F2B9D">
        <w:rPr>
          <w:color w:val="auto"/>
          <w:sz w:val="22"/>
          <w:lang w:val="fr-FR"/>
        </w:rPr>
        <w:t>Dans la régio</w:t>
      </w:r>
      <w:r w:rsidR="00BC4BAD" w:rsidRPr="006F2B9D">
        <w:rPr>
          <w:color w:val="auto"/>
          <w:sz w:val="22"/>
          <w:lang w:val="fr-FR"/>
        </w:rPr>
        <w:t>n des Hauts-Bassins, les acteurs</w:t>
      </w:r>
      <w:r w:rsidRPr="006F2B9D">
        <w:rPr>
          <w:color w:val="auto"/>
          <w:sz w:val="22"/>
          <w:lang w:val="fr-FR"/>
        </w:rPr>
        <w:t xml:space="preserve"> de la filière bétail et viande sont organisés </w:t>
      </w:r>
      <w:r w:rsidR="00BC4BAD" w:rsidRPr="006F2B9D">
        <w:rPr>
          <w:color w:val="auto"/>
          <w:sz w:val="22"/>
          <w:lang w:val="fr-FR"/>
        </w:rPr>
        <w:t xml:space="preserve">en Organisation de la Société Civile </w:t>
      </w:r>
      <w:r w:rsidRPr="006F2B9D">
        <w:rPr>
          <w:color w:val="auto"/>
          <w:sz w:val="22"/>
          <w:lang w:val="fr-FR"/>
        </w:rPr>
        <w:t xml:space="preserve">autour </w:t>
      </w:r>
      <w:proofErr w:type="gramStart"/>
      <w:r w:rsidRPr="006F2B9D">
        <w:rPr>
          <w:color w:val="auto"/>
          <w:sz w:val="22"/>
          <w:lang w:val="fr-FR"/>
        </w:rPr>
        <w:t>de:</w:t>
      </w:r>
      <w:proofErr w:type="gramEnd"/>
      <w:r w:rsidRPr="006F2B9D">
        <w:rPr>
          <w:color w:val="auto"/>
          <w:sz w:val="22"/>
          <w:lang w:val="fr-FR"/>
        </w:rPr>
        <w:t xml:space="preserve"> </w:t>
      </w:r>
    </w:p>
    <w:p w14:paraId="1B3BA195" w14:textId="77777777" w:rsidR="00BC080D" w:rsidRPr="006F2B9D" w:rsidRDefault="003D4079" w:rsidP="00941FE6">
      <w:pPr>
        <w:pStyle w:val="Paragraphedeliste"/>
        <w:numPr>
          <w:ilvl w:val="0"/>
          <w:numId w:val="35"/>
        </w:numPr>
        <w:spacing w:after="25" w:line="259" w:lineRule="auto"/>
        <w:jc w:val="both"/>
        <w:rPr>
          <w:rFonts w:ascii="Times New Roman" w:eastAsia="Times New Roman" w:hAnsi="Times New Roman"/>
          <w:lang w:val="fr-FR" w:eastAsia="en-GB"/>
        </w:rPr>
      </w:pPr>
      <w:proofErr w:type="gramStart"/>
      <w:r w:rsidRPr="006F2B9D">
        <w:rPr>
          <w:rFonts w:ascii="Times New Roman" w:eastAsia="Times New Roman" w:hAnsi="Times New Roman"/>
          <w:lang w:val="fr-FR" w:eastAsia="en-GB"/>
        </w:rPr>
        <w:t>l’union</w:t>
      </w:r>
      <w:proofErr w:type="gramEnd"/>
      <w:r w:rsidRPr="006F2B9D">
        <w:rPr>
          <w:rFonts w:ascii="Times New Roman" w:eastAsia="Times New Roman" w:hAnsi="Times New Roman"/>
          <w:lang w:val="fr-FR" w:eastAsia="en-GB"/>
        </w:rPr>
        <w:t xml:space="preserve"> régionale des coopératives de la filière bétail/viande des Hauts-Bassins ; </w:t>
      </w:r>
    </w:p>
    <w:p w14:paraId="59B2947D" w14:textId="77777777" w:rsidR="00BC080D" w:rsidRPr="006F2B9D" w:rsidRDefault="003D4079" w:rsidP="00941FE6">
      <w:pPr>
        <w:pStyle w:val="Paragraphedeliste"/>
        <w:numPr>
          <w:ilvl w:val="0"/>
          <w:numId w:val="35"/>
        </w:numPr>
        <w:spacing w:after="25" w:line="259" w:lineRule="auto"/>
        <w:jc w:val="both"/>
        <w:rPr>
          <w:rFonts w:ascii="Times New Roman" w:eastAsia="Times New Roman" w:hAnsi="Times New Roman"/>
          <w:lang w:val="fr-FR" w:eastAsia="en-GB"/>
        </w:rPr>
      </w:pPr>
      <w:proofErr w:type="gramStart"/>
      <w:r w:rsidRPr="006F2B9D">
        <w:rPr>
          <w:rFonts w:ascii="Times New Roman" w:eastAsia="Times New Roman" w:hAnsi="Times New Roman"/>
          <w:lang w:val="fr-FR" w:eastAsia="en-GB"/>
        </w:rPr>
        <w:t>l’union</w:t>
      </w:r>
      <w:proofErr w:type="gramEnd"/>
      <w:r w:rsidRPr="006F2B9D">
        <w:rPr>
          <w:rFonts w:ascii="Times New Roman" w:eastAsia="Times New Roman" w:hAnsi="Times New Roman"/>
          <w:lang w:val="fr-FR" w:eastAsia="en-GB"/>
        </w:rPr>
        <w:t xml:space="preserve"> provinciale des acteurs de la filière bétail/viande du Houet ;  </w:t>
      </w:r>
    </w:p>
    <w:p w14:paraId="32F76491" w14:textId="77777777" w:rsidR="00BC080D" w:rsidRPr="006F2B9D" w:rsidRDefault="003D4079" w:rsidP="00941FE6">
      <w:pPr>
        <w:pStyle w:val="Paragraphedeliste"/>
        <w:numPr>
          <w:ilvl w:val="0"/>
          <w:numId w:val="35"/>
        </w:numPr>
        <w:spacing w:after="25" w:line="259" w:lineRule="auto"/>
        <w:jc w:val="both"/>
        <w:rPr>
          <w:rFonts w:ascii="Times New Roman" w:eastAsia="Times New Roman" w:hAnsi="Times New Roman"/>
          <w:lang w:val="fr-FR" w:eastAsia="en-GB"/>
        </w:rPr>
      </w:pPr>
      <w:proofErr w:type="gramStart"/>
      <w:r w:rsidRPr="006F2B9D">
        <w:rPr>
          <w:rFonts w:ascii="Times New Roman" w:eastAsia="Times New Roman" w:hAnsi="Times New Roman"/>
          <w:lang w:val="fr-FR" w:eastAsia="en-GB"/>
        </w:rPr>
        <w:lastRenderedPageBreak/>
        <w:t>la</w:t>
      </w:r>
      <w:proofErr w:type="gramEnd"/>
      <w:r w:rsidRPr="006F2B9D">
        <w:rPr>
          <w:rFonts w:ascii="Times New Roman" w:eastAsia="Times New Roman" w:hAnsi="Times New Roman"/>
          <w:lang w:val="fr-FR" w:eastAsia="en-GB"/>
        </w:rPr>
        <w:t xml:space="preserve"> société coopérative simplifiée des commerçants, emboucheurs et exportateurs de bétail du Houet; </w:t>
      </w:r>
    </w:p>
    <w:p w14:paraId="57D9CA64" w14:textId="77777777" w:rsidR="00BC080D" w:rsidRPr="006F2B9D" w:rsidRDefault="003D4079" w:rsidP="00941FE6">
      <w:pPr>
        <w:pStyle w:val="Paragraphedeliste"/>
        <w:numPr>
          <w:ilvl w:val="0"/>
          <w:numId w:val="35"/>
        </w:numPr>
        <w:spacing w:after="25" w:line="259" w:lineRule="auto"/>
        <w:jc w:val="both"/>
        <w:rPr>
          <w:rFonts w:ascii="Times New Roman" w:eastAsia="Times New Roman" w:hAnsi="Times New Roman"/>
          <w:lang w:val="fr-FR" w:eastAsia="en-GB"/>
        </w:rPr>
      </w:pPr>
      <w:proofErr w:type="gramStart"/>
      <w:r w:rsidRPr="006F2B9D">
        <w:rPr>
          <w:rFonts w:ascii="Times New Roman" w:eastAsia="Times New Roman" w:hAnsi="Times New Roman"/>
          <w:lang w:val="fr-FR" w:eastAsia="en-GB"/>
        </w:rPr>
        <w:t>la</w:t>
      </w:r>
      <w:proofErr w:type="gramEnd"/>
      <w:r w:rsidRPr="006F2B9D">
        <w:rPr>
          <w:rFonts w:ascii="Times New Roman" w:eastAsia="Times New Roman" w:hAnsi="Times New Roman"/>
          <w:lang w:val="fr-FR" w:eastAsia="en-GB"/>
        </w:rPr>
        <w:t xml:space="preserve"> société coopérative simplifiée des éleveurs de petits ruminants de </w:t>
      </w:r>
      <w:proofErr w:type="spellStart"/>
      <w:r w:rsidRPr="006F2B9D">
        <w:rPr>
          <w:rFonts w:ascii="Times New Roman" w:eastAsia="Times New Roman" w:hAnsi="Times New Roman"/>
          <w:lang w:val="fr-FR" w:eastAsia="en-GB"/>
        </w:rPr>
        <w:t>Djiguiya</w:t>
      </w:r>
      <w:proofErr w:type="spellEnd"/>
      <w:r w:rsidRPr="006F2B9D">
        <w:rPr>
          <w:rFonts w:ascii="Times New Roman" w:eastAsia="Times New Roman" w:hAnsi="Times New Roman"/>
          <w:lang w:val="fr-FR" w:eastAsia="en-GB"/>
        </w:rPr>
        <w:t xml:space="preserve">;  </w:t>
      </w:r>
    </w:p>
    <w:p w14:paraId="5936559D" w14:textId="77777777" w:rsidR="00BC080D" w:rsidRPr="006F2B9D" w:rsidRDefault="003D4079" w:rsidP="00941FE6">
      <w:pPr>
        <w:pStyle w:val="Paragraphedeliste"/>
        <w:numPr>
          <w:ilvl w:val="0"/>
          <w:numId w:val="35"/>
        </w:numPr>
        <w:spacing w:after="25" w:line="259" w:lineRule="auto"/>
        <w:jc w:val="both"/>
        <w:rPr>
          <w:rFonts w:ascii="Times New Roman" w:eastAsia="Times New Roman" w:hAnsi="Times New Roman"/>
          <w:lang w:val="fr-FR" w:eastAsia="en-GB"/>
        </w:rPr>
      </w:pPr>
      <w:proofErr w:type="gramStart"/>
      <w:r w:rsidRPr="006F2B9D">
        <w:rPr>
          <w:rFonts w:ascii="Times New Roman" w:eastAsia="Times New Roman" w:hAnsi="Times New Roman"/>
          <w:lang w:val="fr-FR" w:eastAsia="en-GB"/>
        </w:rPr>
        <w:t>la</w:t>
      </w:r>
      <w:proofErr w:type="gramEnd"/>
      <w:r w:rsidRPr="006F2B9D">
        <w:rPr>
          <w:rFonts w:ascii="Times New Roman" w:eastAsia="Times New Roman" w:hAnsi="Times New Roman"/>
          <w:lang w:val="fr-FR" w:eastAsia="en-GB"/>
        </w:rPr>
        <w:t xml:space="preserve"> société coopérative simplifiée des commerçants et exportateurs professionnels du bétail et de la viande du Houet; </w:t>
      </w:r>
    </w:p>
    <w:p w14:paraId="147F4879" w14:textId="77777777" w:rsidR="00BC080D" w:rsidRPr="006F2B9D" w:rsidRDefault="003D4079" w:rsidP="00941FE6">
      <w:pPr>
        <w:pStyle w:val="Paragraphedeliste"/>
        <w:numPr>
          <w:ilvl w:val="0"/>
          <w:numId w:val="35"/>
        </w:numPr>
        <w:spacing w:after="25" w:line="259" w:lineRule="auto"/>
        <w:jc w:val="both"/>
        <w:rPr>
          <w:rFonts w:ascii="Times New Roman" w:eastAsia="Times New Roman" w:hAnsi="Times New Roman"/>
          <w:lang w:val="fr-FR" w:eastAsia="en-GB"/>
        </w:rPr>
      </w:pPr>
      <w:proofErr w:type="gramStart"/>
      <w:r w:rsidRPr="006F2B9D">
        <w:rPr>
          <w:rFonts w:ascii="Times New Roman" w:eastAsia="Times New Roman" w:hAnsi="Times New Roman"/>
          <w:lang w:val="fr-FR" w:eastAsia="en-GB"/>
        </w:rPr>
        <w:t>d</w:t>
      </w:r>
      <w:r w:rsidR="00BC4BAD" w:rsidRPr="006F2B9D">
        <w:rPr>
          <w:rFonts w:ascii="Times New Roman" w:eastAsia="Times New Roman" w:hAnsi="Times New Roman"/>
          <w:lang w:val="fr-FR" w:eastAsia="en-GB"/>
        </w:rPr>
        <w:t>es</w:t>
      </w:r>
      <w:proofErr w:type="gramEnd"/>
      <w:r w:rsidR="00BC4BAD" w:rsidRPr="006F2B9D">
        <w:rPr>
          <w:rFonts w:ascii="Times New Roman" w:eastAsia="Times New Roman" w:hAnsi="Times New Roman"/>
          <w:lang w:val="fr-FR" w:eastAsia="en-GB"/>
        </w:rPr>
        <w:t xml:space="preserve"> bouchers de Bobo-Dioulasso.</w:t>
      </w:r>
    </w:p>
    <w:p w14:paraId="720BF4AA" w14:textId="77777777" w:rsidR="00BC080D" w:rsidRPr="006F2B9D" w:rsidRDefault="003D4079" w:rsidP="00941FE6">
      <w:pPr>
        <w:spacing w:after="16" w:line="259" w:lineRule="auto"/>
        <w:ind w:left="10" w:firstLine="0"/>
        <w:rPr>
          <w:color w:val="auto"/>
          <w:sz w:val="22"/>
          <w:lang w:val="fr-FR"/>
        </w:rPr>
      </w:pPr>
      <w:r w:rsidRPr="006F2B9D">
        <w:rPr>
          <w:color w:val="auto"/>
          <w:sz w:val="22"/>
          <w:lang w:val="fr-FR"/>
        </w:rPr>
        <w:t xml:space="preserve"> </w:t>
      </w:r>
    </w:p>
    <w:p w14:paraId="4FB60C20" w14:textId="5EDCA4B5" w:rsidR="00BC080D" w:rsidRPr="006F2B9D" w:rsidRDefault="003D4079" w:rsidP="00941FE6">
      <w:pPr>
        <w:ind w:left="0" w:firstLine="0"/>
        <w:rPr>
          <w:sz w:val="22"/>
          <w:lang w:val="fr-FR"/>
        </w:rPr>
      </w:pPr>
      <w:r w:rsidRPr="006F2B9D">
        <w:rPr>
          <w:sz w:val="22"/>
          <w:lang w:val="fr-FR"/>
        </w:rPr>
        <w:t>Il y a également les membres du Réseau de communication sur le pastoralisme (RECOPA) reconnue depuis 2002. Le RECOPA a pour but de «</w:t>
      </w:r>
      <w:r w:rsidR="00D728A5">
        <w:rPr>
          <w:sz w:val="22"/>
          <w:lang w:val="fr-FR"/>
        </w:rPr>
        <w:t xml:space="preserve"> </w:t>
      </w:r>
      <w:r w:rsidRPr="006F2B9D">
        <w:rPr>
          <w:sz w:val="22"/>
          <w:lang w:val="fr-FR"/>
        </w:rPr>
        <w:t xml:space="preserve">renforcer les capacités des pasteurs et leurs organisations à participer à l’élaboration, l’analyse et à la mise en œuvre de l’ensemble des textes, lois et politiques au niveau local, national et international qui touchent au développement du pastoralisme ».  </w:t>
      </w:r>
    </w:p>
    <w:p w14:paraId="15FC16E5" w14:textId="77777777" w:rsidR="00BC080D" w:rsidRPr="006F2B9D" w:rsidRDefault="003D4079" w:rsidP="00615D60">
      <w:pPr>
        <w:ind w:left="17" w:right="14"/>
        <w:rPr>
          <w:color w:val="auto"/>
          <w:sz w:val="22"/>
          <w:lang w:val="fr-FR"/>
        </w:rPr>
      </w:pPr>
      <w:r w:rsidRPr="006F2B9D">
        <w:rPr>
          <w:color w:val="auto"/>
          <w:sz w:val="22"/>
          <w:lang w:val="fr-FR"/>
        </w:rPr>
        <w:t xml:space="preserve">Pour les acteurs de l’élevage naisseur, de l’embouche bovine et ovine, il existe des sociétés coopératives qui sont entre </w:t>
      </w:r>
      <w:r w:rsidR="00FB5D52" w:rsidRPr="006F2B9D">
        <w:rPr>
          <w:color w:val="auto"/>
          <w:sz w:val="22"/>
          <w:lang w:val="fr-FR"/>
        </w:rPr>
        <w:t>autres :</w:t>
      </w:r>
      <w:r w:rsidRPr="006F2B9D">
        <w:rPr>
          <w:color w:val="auto"/>
          <w:sz w:val="22"/>
          <w:lang w:val="fr-FR"/>
        </w:rPr>
        <w:t xml:space="preserve"> </w:t>
      </w:r>
    </w:p>
    <w:p w14:paraId="03071EEB" w14:textId="77777777" w:rsidR="00BC080D" w:rsidRPr="006F2B9D" w:rsidRDefault="003D4079" w:rsidP="00941FE6">
      <w:pPr>
        <w:pStyle w:val="Paragraphedeliste"/>
        <w:numPr>
          <w:ilvl w:val="0"/>
          <w:numId w:val="35"/>
        </w:numPr>
        <w:spacing w:after="25" w:line="259" w:lineRule="auto"/>
        <w:jc w:val="both"/>
        <w:rPr>
          <w:rFonts w:ascii="Times New Roman" w:eastAsia="Times New Roman" w:hAnsi="Times New Roman"/>
          <w:lang w:val="fr-FR" w:eastAsia="en-GB"/>
        </w:rPr>
      </w:pPr>
      <w:proofErr w:type="gramStart"/>
      <w:r w:rsidRPr="006F2B9D">
        <w:rPr>
          <w:rFonts w:ascii="Times New Roman" w:eastAsia="Times New Roman" w:hAnsi="Times New Roman"/>
          <w:lang w:val="fr-FR" w:eastAsia="en-GB"/>
        </w:rPr>
        <w:t>la</w:t>
      </w:r>
      <w:proofErr w:type="gramEnd"/>
      <w:r w:rsidRPr="006F2B9D">
        <w:rPr>
          <w:rFonts w:ascii="Times New Roman" w:eastAsia="Times New Roman" w:hAnsi="Times New Roman"/>
          <w:lang w:val="fr-FR" w:eastAsia="en-GB"/>
        </w:rPr>
        <w:t xml:space="preserve"> Société coopérative simplif</w:t>
      </w:r>
      <w:r w:rsidR="00E57C55" w:rsidRPr="006F2B9D">
        <w:rPr>
          <w:rFonts w:ascii="Times New Roman" w:eastAsia="Times New Roman" w:hAnsi="Times New Roman"/>
          <w:lang w:val="fr-FR" w:eastAsia="en-GB"/>
        </w:rPr>
        <w:t>iée des commerçants, Emboucheurs et E</w:t>
      </w:r>
      <w:r w:rsidRPr="006F2B9D">
        <w:rPr>
          <w:rFonts w:ascii="Times New Roman" w:eastAsia="Times New Roman" w:hAnsi="Times New Roman"/>
          <w:lang w:val="fr-FR" w:eastAsia="en-GB"/>
        </w:rPr>
        <w:t>xportateu</w:t>
      </w:r>
      <w:r w:rsidR="00E57C55" w:rsidRPr="006F2B9D">
        <w:rPr>
          <w:rFonts w:ascii="Times New Roman" w:eastAsia="Times New Roman" w:hAnsi="Times New Roman"/>
          <w:lang w:val="fr-FR" w:eastAsia="en-GB"/>
        </w:rPr>
        <w:t>rs de Bétail du Houet (SCOOPS-CEE</w:t>
      </w:r>
      <w:r w:rsidRPr="006F2B9D">
        <w:rPr>
          <w:rFonts w:ascii="Times New Roman" w:eastAsia="Times New Roman" w:hAnsi="Times New Roman"/>
          <w:lang w:val="fr-FR" w:eastAsia="en-GB"/>
        </w:rPr>
        <w:t xml:space="preserve">BH) ; </w:t>
      </w:r>
    </w:p>
    <w:p w14:paraId="4339DB0A" w14:textId="77777777" w:rsidR="00BC080D" w:rsidRPr="006F2B9D" w:rsidRDefault="003D4079" w:rsidP="00941FE6">
      <w:pPr>
        <w:pStyle w:val="Paragraphedeliste"/>
        <w:numPr>
          <w:ilvl w:val="0"/>
          <w:numId w:val="35"/>
        </w:numPr>
        <w:spacing w:after="25" w:line="259" w:lineRule="auto"/>
        <w:jc w:val="both"/>
        <w:rPr>
          <w:rFonts w:ascii="Times New Roman" w:eastAsia="Times New Roman" w:hAnsi="Times New Roman"/>
          <w:lang w:val="fr-FR" w:eastAsia="en-GB"/>
        </w:rPr>
      </w:pPr>
      <w:proofErr w:type="gramStart"/>
      <w:r w:rsidRPr="006F2B9D">
        <w:rPr>
          <w:rFonts w:ascii="Times New Roman" w:eastAsia="Times New Roman" w:hAnsi="Times New Roman"/>
          <w:lang w:val="fr-FR" w:eastAsia="en-GB"/>
        </w:rPr>
        <w:t>la</w:t>
      </w:r>
      <w:proofErr w:type="gramEnd"/>
      <w:r w:rsidRPr="006F2B9D">
        <w:rPr>
          <w:rFonts w:ascii="Times New Roman" w:eastAsia="Times New Roman" w:hAnsi="Times New Roman"/>
          <w:lang w:val="fr-FR" w:eastAsia="en-GB"/>
        </w:rPr>
        <w:t xml:space="preserve"> Société coopérat</w:t>
      </w:r>
      <w:r w:rsidR="00E57C55" w:rsidRPr="006F2B9D">
        <w:rPr>
          <w:rFonts w:ascii="Times New Roman" w:eastAsia="Times New Roman" w:hAnsi="Times New Roman"/>
          <w:lang w:val="fr-FR" w:eastAsia="en-GB"/>
        </w:rPr>
        <w:t>ive simplifiée des éleveurs de Petits R</w:t>
      </w:r>
      <w:r w:rsidRPr="006F2B9D">
        <w:rPr>
          <w:rFonts w:ascii="Times New Roman" w:eastAsia="Times New Roman" w:hAnsi="Times New Roman"/>
          <w:lang w:val="fr-FR" w:eastAsia="en-GB"/>
        </w:rPr>
        <w:t xml:space="preserve">uminants de </w:t>
      </w:r>
      <w:proofErr w:type="spellStart"/>
      <w:r w:rsidRPr="006F2B9D">
        <w:rPr>
          <w:rFonts w:ascii="Times New Roman" w:eastAsia="Times New Roman" w:hAnsi="Times New Roman"/>
          <w:lang w:val="fr-FR" w:eastAsia="en-GB"/>
        </w:rPr>
        <w:t>Djiguiya</w:t>
      </w:r>
      <w:proofErr w:type="spellEnd"/>
      <w:r w:rsidRPr="006F2B9D">
        <w:rPr>
          <w:rFonts w:ascii="Times New Roman" w:eastAsia="Times New Roman" w:hAnsi="Times New Roman"/>
          <w:lang w:val="fr-FR" w:eastAsia="en-GB"/>
        </w:rPr>
        <w:t xml:space="preserve"> (SCOOPSEPRD) ; </w:t>
      </w:r>
    </w:p>
    <w:p w14:paraId="1D94D4EC" w14:textId="77777777" w:rsidR="00BC080D" w:rsidRPr="006F2B9D" w:rsidRDefault="003D4079" w:rsidP="00941FE6">
      <w:pPr>
        <w:pStyle w:val="Paragraphedeliste"/>
        <w:numPr>
          <w:ilvl w:val="0"/>
          <w:numId w:val="35"/>
        </w:numPr>
        <w:spacing w:after="25" w:line="259" w:lineRule="auto"/>
        <w:jc w:val="both"/>
        <w:rPr>
          <w:rFonts w:ascii="Times New Roman" w:eastAsia="Times New Roman" w:hAnsi="Times New Roman"/>
          <w:lang w:val="fr-FR" w:eastAsia="en-GB"/>
        </w:rPr>
      </w:pPr>
      <w:proofErr w:type="gramStart"/>
      <w:r w:rsidRPr="006F2B9D">
        <w:rPr>
          <w:rFonts w:ascii="Times New Roman" w:eastAsia="Times New Roman" w:hAnsi="Times New Roman"/>
          <w:lang w:val="fr-FR" w:eastAsia="en-GB"/>
        </w:rPr>
        <w:t>la</w:t>
      </w:r>
      <w:proofErr w:type="gramEnd"/>
      <w:r w:rsidRPr="006F2B9D">
        <w:rPr>
          <w:rFonts w:ascii="Times New Roman" w:eastAsia="Times New Roman" w:hAnsi="Times New Roman"/>
          <w:lang w:val="fr-FR" w:eastAsia="en-GB"/>
        </w:rPr>
        <w:t xml:space="preserve"> Société coopérative simplifiée des commerçants et exportateurs professionnels du bétail et de la viande du Houet.  </w:t>
      </w:r>
    </w:p>
    <w:p w14:paraId="71B91462" w14:textId="77777777" w:rsidR="00E57C55" w:rsidRPr="006F2B9D" w:rsidRDefault="003D4079" w:rsidP="00615D60">
      <w:pPr>
        <w:ind w:left="17" w:right="14"/>
        <w:rPr>
          <w:color w:val="auto"/>
          <w:sz w:val="22"/>
          <w:lang w:val="fr-FR"/>
        </w:rPr>
      </w:pPr>
      <w:r w:rsidRPr="006F2B9D">
        <w:rPr>
          <w:color w:val="auto"/>
          <w:sz w:val="22"/>
          <w:lang w:val="fr-FR"/>
        </w:rPr>
        <w:t xml:space="preserve">Tous ces acteurs de la filière bétail/viande rencontrés ont un avis favorable pour la réalisation du nouvel abattoir. </w:t>
      </w:r>
    </w:p>
    <w:p w14:paraId="644FEBB6" w14:textId="77777777" w:rsidR="00BC080D" w:rsidRPr="006F2B9D" w:rsidRDefault="003D4079" w:rsidP="00445AE9">
      <w:pPr>
        <w:pStyle w:val="Paragraphedeliste"/>
        <w:numPr>
          <w:ilvl w:val="0"/>
          <w:numId w:val="34"/>
        </w:numPr>
        <w:ind w:right="617"/>
        <w:rPr>
          <w:rFonts w:ascii="Times New Roman" w:eastAsia="Times New Roman" w:hAnsi="Times New Roman"/>
          <w:b/>
          <w:lang w:val="fr-FR" w:eastAsia="en-GB"/>
        </w:rPr>
      </w:pPr>
      <w:r w:rsidRPr="006F2B9D">
        <w:rPr>
          <w:rFonts w:ascii="Times New Roman" w:eastAsia="Times New Roman" w:hAnsi="Times New Roman"/>
          <w:b/>
          <w:lang w:val="fr-FR" w:eastAsia="en-GB"/>
        </w:rPr>
        <w:t xml:space="preserve">Acteurs de la filière porcine </w:t>
      </w:r>
    </w:p>
    <w:p w14:paraId="6912858C" w14:textId="77777777" w:rsidR="00BC080D" w:rsidRPr="006F2B9D" w:rsidRDefault="003D4079" w:rsidP="00615D60">
      <w:pPr>
        <w:ind w:left="17" w:right="-3"/>
        <w:rPr>
          <w:color w:val="auto"/>
          <w:sz w:val="22"/>
          <w:lang w:val="fr-FR"/>
        </w:rPr>
      </w:pPr>
      <w:r w:rsidRPr="006F2B9D">
        <w:rPr>
          <w:color w:val="auto"/>
          <w:sz w:val="22"/>
          <w:lang w:val="fr-FR"/>
        </w:rPr>
        <w:t>Pour la filière porc</w:t>
      </w:r>
      <w:r w:rsidR="000A36C1" w:rsidRPr="006F2B9D">
        <w:rPr>
          <w:color w:val="auto"/>
          <w:sz w:val="22"/>
          <w:lang w:val="fr-FR"/>
        </w:rPr>
        <w:t>ine</w:t>
      </w:r>
      <w:r w:rsidRPr="006F2B9D">
        <w:rPr>
          <w:color w:val="auto"/>
          <w:sz w:val="22"/>
          <w:lang w:val="fr-FR"/>
        </w:rPr>
        <w:t>, en matière d’encadrement des producteurs, il y a la D</w:t>
      </w:r>
      <w:r w:rsidR="00644360" w:rsidRPr="006F2B9D">
        <w:rPr>
          <w:color w:val="auto"/>
          <w:sz w:val="22"/>
          <w:lang w:val="fr-FR"/>
        </w:rPr>
        <w:t xml:space="preserve">irection </w:t>
      </w:r>
      <w:r w:rsidRPr="006F2B9D">
        <w:rPr>
          <w:color w:val="auto"/>
          <w:sz w:val="22"/>
          <w:lang w:val="fr-FR"/>
        </w:rPr>
        <w:t>R</w:t>
      </w:r>
      <w:r w:rsidR="00644360" w:rsidRPr="006F2B9D">
        <w:rPr>
          <w:color w:val="auto"/>
          <w:sz w:val="22"/>
          <w:lang w:val="fr-FR"/>
        </w:rPr>
        <w:t xml:space="preserve">égionale </w:t>
      </w:r>
      <w:r w:rsidR="000014D5" w:rsidRPr="006F2B9D">
        <w:rPr>
          <w:color w:val="auto"/>
          <w:sz w:val="22"/>
          <w:lang w:val="fr-FR"/>
        </w:rPr>
        <w:t xml:space="preserve">des </w:t>
      </w:r>
      <w:r w:rsidRPr="006F2B9D">
        <w:rPr>
          <w:color w:val="auto"/>
          <w:sz w:val="22"/>
          <w:lang w:val="fr-FR"/>
        </w:rPr>
        <w:t>R</w:t>
      </w:r>
      <w:r w:rsidR="000014D5" w:rsidRPr="006F2B9D">
        <w:rPr>
          <w:color w:val="auto"/>
          <w:sz w:val="22"/>
          <w:lang w:val="fr-FR"/>
        </w:rPr>
        <w:t xml:space="preserve">essources </w:t>
      </w:r>
      <w:r w:rsidR="00FB5D52" w:rsidRPr="006F2B9D">
        <w:rPr>
          <w:color w:val="auto"/>
          <w:sz w:val="22"/>
          <w:lang w:val="fr-FR"/>
        </w:rPr>
        <w:t>Animales</w:t>
      </w:r>
      <w:r w:rsidR="000014D5" w:rsidRPr="006F2B9D">
        <w:rPr>
          <w:color w:val="auto"/>
          <w:sz w:val="22"/>
          <w:lang w:val="fr-FR"/>
        </w:rPr>
        <w:t xml:space="preserve"> et </w:t>
      </w:r>
      <w:r w:rsidR="00FB5D52" w:rsidRPr="006F2B9D">
        <w:rPr>
          <w:color w:val="auto"/>
          <w:sz w:val="22"/>
          <w:lang w:val="fr-FR"/>
        </w:rPr>
        <w:t>Halieutiques</w:t>
      </w:r>
      <w:r w:rsidRPr="006F2B9D">
        <w:rPr>
          <w:color w:val="auto"/>
          <w:sz w:val="22"/>
          <w:lang w:val="fr-FR"/>
        </w:rPr>
        <w:t xml:space="preserve"> avec ses démembrements et la direction générale des productions an</w:t>
      </w:r>
      <w:r w:rsidR="00BC4BAD" w:rsidRPr="006F2B9D">
        <w:rPr>
          <w:color w:val="auto"/>
          <w:sz w:val="22"/>
          <w:lang w:val="fr-FR"/>
        </w:rPr>
        <w:t>imales (DGPA) qui comporte une Direction de la Promotion des Filières A</w:t>
      </w:r>
      <w:r w:rsidRPr="006F2B9D">
        <w:rPr>
          <w:color w:val="auto"/>
          <w:sz w:val="22"/>
          <w:lang w:val="fr-FR"/>
        </w:rPr>
        <w:t xml:space="preserve">nimales (DPFA) à laquelle est attachée un service chargé de la production porcine.  </w:t>
      </w:r>
    </w:p>
    <w:p w14:paraId="069A434D" w14:textId="77777777" w:rsidR="00BC080D" w:rsidRPr="006F2B9D" w:rsidRDefault="003D4079" w:rsidP="00615D60">
      <w:pPr>
        <w:spacing w:after="16" w:line="259" w:lineRule="auto"/>
        <w:ind w:left="10" w:right="-3" w:firstLine="0"/>
        <w:jc w:val="left"/>
        <w:rPr>
          <w:color w:val="auto"/>
          <w:sz w:val="22"/>
          <w:lang w:val="fr-FR"/>
        </w:rPr>
      </w:pPr>
      <w:r w:rsidRPr="006F2B9D">
        <w:rPr>
          <w:color w:val="auto"/>
          <w:sz w:val="22"/>
          <w:lang w:val="fr-FR"/>
        </w:rPr>
        <w:t xml:space="preserve"> </w:t>
      </w:r>
    </w:p>
    <w:p w14:paraId="6714829D" w14:textId="77777777" w:rsidR="00BC080D" w:rsidRPr="006F2B9D" w:rsidRDefault="003D4079" w:rsidP="00615D60">
      <w:pPr>
        <w:ind w:left="17" w:right="-3"/>
        <w:rPr>
          <w:color w:val="auto"/>
          <w:sz w:val="22"/>
          <w:lang w:val="fr-FR"/>
        </w:rPr>
      </w:pPr>
      <w:r w:rsidRPr="006F2B9D">
        <w:rPr>
          <w:color w:val="auto"/>
          <w:sz w:val="22"/>
          <w:lang w:val="fr-FR"/>
        </w:rPr>
        <w:t>Au niveau, du M</w:t>
      </w:r>
      <w:r w:rsidR="000014D5" w:rsidRPr="006F2B9D">
        <w:rPr>
          <w:color w:val="auto"/>
          <w:sz w:val="22"/>
          <w:lang w:val="fr-FR"/>
        </w:rPr>
        <w:t>A</w:t>
      </w:r>
      <w:r w:rsidRPr="006F2B9D">
        <w:rPr>
          <w:color w:val="auto"/>
          <w:sz w:val="22"/>
          <w:lang w:val="fr-FR"/>
        </w:rPr>
        <w:t>RAH, il y a l</w:t>
      </w:r>
      <w:r w:rsidR="000014D5" w:rsidRPr="006F2B9D">
        <w:rPr>
          <w:color w:val="auto"/>
          <w:sz w:val="22"/>
          <w:lang w:val="fr-FR"/>
        </w:rPr>
        <w:t>e Centre de Multiplication des Animaux P</w:t>
      </w:r>
      <w:r w:rsidRPr="006F2B9D">
        <w:rPr>
          <w:color w:val="auto"/>
          <w:sz w:val="22"/>
          <w:lang w:val="fr-FR"/>
        </w:rPr>
        <w:t xml:space="preserve">erformants (CMAP) qui a son antenne régionale de l’Ouest basée à Bobo-Dioulasso, avec des installations à </w:t>
      </w:r>
      <w:proofErr w:type="spellStart"/>
      <w:r w:rsidRPr="006F2B9D">
        <w:rPr>
          <w:color w:val="auto"/>
          <w:sz w:val="22"/>
          <w:lang w:val="fr-FR"/>
        </w:rPr>
        <w:t>Banakélédaga</w:t>
      </w:r>
      <w:proofErr w:type="spellEnd"/>
      <w:r w:rsidRPr="006F2B9D">
        <w:rPr>
          <w:color w:val="auto"/>
          <w:sz w:val="22"/>
          <w:lang w:val="fr-FR"/>
        </w:rPr>
        <w:t xml:space="preserve"> où sont produits des porcs surtout de race Large white.  </w:t>
      </w:r>
    </w:p>
    <w:p w14:paraId="18E3B03B" w14:textId="77777777" w:rsidR="00BC080D" w:rsidRPr="006F2B9D" w:rsidRDefault="003D4079" w:rsidP="00615D60">
      <w:pPr>
        <w:spacing w:after="17" w:line="259" w:lineRule="auto"/>
        <w:ind w:left="730" w:right="-3" w:firstLine="0"/>
        <w:jc w:val="left"/>
        <w:rPr>
          <w:color w:val="auto"/>
          <w:sz w:val="22"/>
          <w:lang w:val="fr-FR"/>
        </w:rPr>
      </w:pPr>
      <w:r w:rsidRPr="006F2B9D">
        <w:rPr>
          <w:color w:val="auto"/>
          <w:sz w:val="22"/>
          <w:lang w:val="fr-FR"/>
        </w:rPr>
        <w:t xml:space="preserve"> </w:t>
      </w:r>
    </w:p>
    <w:p w14:paraId="71EC9030" w14:textId="77777777" w:rsidR="00BC080D" w:rsidRPr="006F2B9D" w:rsidRDefault="000014D5" w:rsidP="00615D60">
      <w:pPr>
        <w:ind w:left="17" w:right="-3"/>
        <w:rPr>
          <w:color w:val="auto"/>
          <w:sz w:val="22"/>
          <w:lang w:val="fr-FR"/>
        </w:rPr>
      </w:pPr>
      <w:r w:rsidRPr="006F2B9D">
        <w:rPr>
          <w:color w:val="auto"/>
          <w:sz w:val="22"/>
          <w:lang w:val="fr-FR"/>
        </w:rPr>
        <w:t>La Maison des Eleveurs de P</w:t>
      </w:r>
      <w:r w:rsidR="003D4079" w:rsidRPr="006F2B9D">
        <w:rPr>
          <w:color w:val="auto"/>
          <w:sz w:val="22"/>
          <w:lang w:val="fr-FR"/>
        </w:rPr>
        <w:t>orcs (MEP), devenue une société coopérative avec un conseil d’administration (SCOOP-CA/MEP) depuis février 2019, représente le cade organisateur des éleveurs de porcs dans la ville de Bobo-Dioulasso. C</w:t>
      </w:r>
      <w:r w:rsidRPr="006F2B9D">
        <w:rPr>
          <w:color w:val="auto"/>
          <w:sz w:val="22"/>
          <w:lang w:val="fr-FR"/>
        </w:rPr>
        <w:t>es éleveurs de porcs font partie</w:t>
      </w:r>
      <w:r w:rsidR="003D4079" w:rsidRPr="006F2B9D">
        <w:rPr>
          <w:color w:val="auto"/>
          <w:sz w:val="22"/>
          <w:lang w:val="fr-FR"/>
        </w:rPr>
        <w:t xml:space="preserve"> de l’interprofession porcs. </w:t>
      </w:r>
    </w:p>
    <w:p w14:paraId="1B646997" w14:textId="77777777" w:rsidR="00BC080D" w:rsidRPr="006F2B9D" w:rsidRDefault="003D4079" w:rsidP="00445AE9">
      <w:pPr>
        <w:pStyle w:val="Paragraphedeliste"/>
        <w:numPr>
          <w:ilvl w:val="0"/>
          <w:numId w:val="34"/>
        </w:numPr>
        <w:ind w:right="617"/>
        <w:rPr>
          <w:rFonts w:ascii="Times New Roman" w:eastAsia="Times New Roman" w:hAnsi="Times New Roman"/>
          <w:b/>
          <w:lang w:val="fr-FR" w:eastAsia="en-GB"/>
        </w:rPr>
      </w:pPr>
      <w:r w:rsidRPr="006F2B9D">
        <w:rPr>
          <w:rFonts w:ascii="Times New Roman" w:eastAsia="Times New Roman" w:hAnsi="Times New Roman"/>
          <w:b/>
          <w:lang w:val="fr-FR" w:eastAsia="en-GB"/>
        </w:rPr>
        <w:t xml:space="preserve">Acteurs des filières volaille locale et moderne </w:t>
      </w:r>
    </w:p>
    <w:p w14:paraId="76338BE9" w14:textId="77777777" w:rsidR="00BC080D" w:rsidRPr="006F2B9D" w:rsidRDefault="003D4079" w:rsidP="00615D60">
      <w:pPr>
        <w:spacing w:after="47"/>
        <w:ind w:left="17" w:right="-3"/>
        <w:rPr>
          <w:color w:val="auto"/>
          <w:sz w:val="22"/>
          <w:lang w:val="fr-FR"/>
        </w:rPr>
      </w:pPr>
      <w:r w:rsidRPr="006F2B9D">
        <w:rPr>
          <w:color w:val="auto"/>
          <w:sz w:val="22"/>
          <w:lang w:val="fr-FR"/>
        </w:rPr>
        <w:t xml:space="preserve">Les acteurs des filières volailles dans la région des Hauts-Bassins sont techniquement encadrés par la DRRAH/HBS. Le service volaille a pour mission d’accompagner les actions dans le cadre de cette filière.  </w:t>
      </w:r>
    </w:p>
    <w:p w14:paraId="328B637B" w14:textId="77777777" w:rsidR="00BC080D" w:rsidRPr="006F2B9D" w:rsidRDefault="003D4079" w:rsidP="00615D60">
      <w:pPr>
        <w:ind w:left="17" w:right="-3"/>
        <w:rPr>
          <w:color w:val="auto"/>
          <w:sz w:val="22"/>
          <w:lang w:val="fr-FR"/>
        </w:rPr>
      </w:pPr>
      <w:r w:rsidRPr="006F2B9D">
        <w:rPr>
          <w:color w:val="auto"/>
          <w:sz w:val="22"/>
          <w:lang w:val="fr-FR"/>
        </w:rPr>
        <w:t xml:space="preserve"> En outre, le Centre promotion de l’aviculture </w:t>
      </w:r>
      <w:r w:rsidR="00FB5D52" w:rsidRPr="006F2B9D">
        <w:rPr>
          <w:color w:val="auto"/>
          <w:sz w:val="22"/>
          <w:lang w:val="fr-FR"/>
        </w:rPr>
        <w:t>villageoise (</w:t>
      </w:r>
      <w:r w:rsidR="00FF041F" w:rsidRPr="006F2B9D">
        <w:rPr>
          <w:color w:val="auto"/>
          <w:sz w:val="22"/>
          <w:lang w:val="fr-FR"/>
        </w:rPr>
        <w:t xml:space="preserve">CPAVI) avec une </w:t>
      </w:r>
      <w:r w:rsidR="00FB5D52" w:rsidRPr="006F2B9D">
        <w:rPr>
          <w:color w:val="auto"/>
          <w:sz w:val="22"/>
          <w:lang w:val="fr-FR"/>
        </w:rPr>
        <w:t xml:space="preserve">antenne </w:t>
      </w:r>
      <w:r w:rsidRPr="006F2B9D">
        <w:rPr>
          <w:color w:val="auto"/>
          <w:sz w:val="22"/>
          <w:lang w:val="fr-FR"/>
        </w:rPr>
        <w:t>basée à Bobo Dioulasso, assure en accompagnement technique en soutien des DR</w:t>
      </w:r>
      <w:r w:rsidR="00FF041F" w:rsidRPr="006F2B9D">
        <w:rPr>
          <w:color w:val="auto"/>
          <w:sz w:val="22"/>
          <w:lang w:val="fr-FR"/>
        </w:rPr>
        <w:t>A</w:t>
      </w:r>
      <w:r w:rsidRPr="006F2B9D">
        <w:rPr>
          <w:color w:val="auto"/>
          <w:sz w:val="22"/>
          <w:lang w:val="fr-FR"/>
        </w:rPr>
        <w:t xml:space="preserve">RAH/HBS particulièrement dans l’encadrement des aviculteurs, l’appui à l’amélioration de la santé animale : la lutte contre la pseudo-peste aviaire. </w:t>
      </w:r>
    </w:p>
    <w:p w14:paraId="287426A6" w14:textId="77777777" w:rsidR="00BC080D" w:rsidRPr="006F2B9D" w:rsidRDefault="003D4079">
      <w:pPr>
        <w:spacing w:after="43"/>
        <w:ind w:left="17" w:right="14"/>
        <w:rPr>
          <w:color w:val="auto"/>
          <w:sz w:val="22"/>
          <w:lang w:val="fr-FR"/>
        </w:rPr>
      </w:pPr>
      <w:r w:rsidRPr="006F2B9D">
        <w:rPr>
          <w:color w:val="auto"/>
          <w:sz w:val="22"/>
          <w:lang w:val="fr-FR"/>
        </w:rPr>
        <w:t xml:space="preserve">Dans la région des Hauts-Bassins, les acteurs des filières volailles sont membres de l’interprofession volaille locale et de l’interprofession volaille moderne.  </w:t>
      </w:r>
    </w:p>
    <w:p w14:paraId="0AFB744B" w14:textId="77777777" w:rsidR="00BC080D" w:rsidRPr="006F2B9D" w:rsidRDefault="003D4079" w:rsidP="00615D60">
      <w:pPr>
        <w:spacing w:after="42"/>
        <w:ind w:left="17" w:right="14"/>
        <w:rPr>
          <w:color w:val="auto"/>
          <w:sz w:val="22"/>
          <w:lang w:val="fr-FR"/>
        </w:rPr>
      </w:pPr>
      <w:r w:rsidRPr="006F2B9D">
        <w:rPr>
          <w:color w:val="auto"/>
          <w:sz w:val="22"/>
          <w:lang w:val="fr-FR"/>
        </w:rPr>
        <w:t xml:space="preserve">Cependant, plusieurs éleveurs de volaille locale de la zone d’étude ne sont pas membres d’une organisation. Ils produisent des poulets locaux et des pintades locales qu’ils vendent souvent à partir des villages ou à la porte de leurs poulaillers à des collecteurs. Ces collecteurs jouent un rôle </w:t>
      </w:r>
      <w:r w:rsidRPr="006F2B9D">
        <w:rPr>
          <w:color w:val="auto"/>
          <w:sz w:val="22"/>
          <w:lang w:val="fr-FR"/>
        </w:rPr>
        <w:lastRenderedPageBreak/>
        <w:t xml:space="preserve">fondamental dans l’approvisionnement des villes en volaille locale mais ils n’ont pas d’organisations spécifiques. </w:t>
      </w:r>
    </w:p>
    <w:p w14:paraId="6BA90762" w14:textId="77777777" w:rsidR="00BC080D" w:rsidRPr="006F2B9D" w:rsidRDefault="003D4079" w:rsidP="00615D60">
      <w:pPr>
        <w:ind w:left="17" w:right="14"/>
        <w:rPr>
          <w:color w:val="auto"/>
          <w:sz w:val="22"/>
        </w:rPr>
      </w:pPr>
      <w:r w:rsidRPr="006F2B9D">
        <w:rPr>
          <w:color w:val="auto"/>
          <w:sz w:val="22"/>
          <w:lang w:val="fr-FR"/>
        </w:rPr>
        <w:t xml:space="preserve">Au niveau de </w:t>
      </w:r>
      <w:r w:rsidR="00FF041F" w:rsidRPr="006F2B9D">
        <w:rPr>
          <w:color w:val="auto"/>
          <w:sz w:val="22"/>
          <w:lang w:val="fr-FR"/>
        </w:rPr>
        <w:t xml:space="preserve">la </w:t>
      </w:r>
      <w:r w:rsidRPr="006F2B9D">
        <w:rPr>
          <w:color w:val="auto"/>
          <w:sz w:val="22"/>
          <w:lang w:val="fr-FR"/>
        </w:rPr>
        <w:t xml:space="preserve">volaille moderne, il existe des unions provinciales de producteurs, de transformateurs et de commerçants. Les acteurs de la filière volaille moderne </w:t>
      </w:r>
      <w:proofErr w:type="spellStart"/>
      <w:proofErr w:type="gramStart"/>
      <w:r w:rsidR="00FF041F" w:rsidRPr="006F2B9D">
        <w:rPr>
          <w:color w:val="auto"/>
          <w:sz w:val="22"/>
        </w:rPr>
        <w:t>sont</w:t>
      </w:r>
      <w:proofErr w:type="spellEnd"/>
      <w:r w:rsidR="00FF041F" w:rsidRPr="006F2B9D">
        <w:rPr>
          <w:color w:val="auto"/>
          <w:sz w:val="22"/>
        </w:rPr>
        <w:t>:</w:t>
      </w:r>
      <w:proofErr w:type="gramEnd"/>
      <w:r w:rsidRPr="006F2B9D">
        <w:rPr>
          <w:color w:val="auto"/>
          <w:sz w:val="22"/>
        </w:rPr>
        <w:t xml:space="preserve"> </w:t>
      </w:r>
    </w:p>
    <w:p w14:paraId="4E8D25E6" w14:textId="77777777" w:rsidR="00BC080D" w:rsidRPr="006F2B9D" w:rsidRDefault="003D4079" w:rsidP="00941FE6">
      <w:pPr>
        <w:spacing w:after="23" w:line="259" w:lineRule="auto"/>
        <w:ind w:left="10" w:firstLine="0"/>
        <w:rPr>
          <w:color w:val="auto"/>
          <w:sz w:val="22"/>
        </w:rPr>
      </w:pPr>
      <w:r w:rsidRPr="006F2B9D">
        <w:rPr>
          <w:color w:val="auto"/>
          <w:sz w:val="22"/>
        </w:rPr>
        <w:t xml:space="preserve"> </w:t>
      </w:r>
    </w:p>
    <w:p w14:paraId="17F3C698" w14:textId="77777777" w:rsidR="00BC080D" w:rsidRPr="006F2B9D" w:rsidRDefault="003D4079" w:rsidP="00941FE6">
      <w:pPr>
        <w:pStyle w:val="Paragraphedeliste"/>
        <w:numPr>
          <w:ilvl w:val="0"/>
          <w:numId w:val="35"/>
        </w:numPr>
        <w:spacing w:after="25" w:line="259" w:lineRule="auto"/>
        <w:jc w:val="both"/>
        <w:rPr>
          <w:rFonts w:ascii="Times New Roman" w:eastAsia="Times New Roman" w:hAnsi="Times New Roman"/>
          <w:lang w:val="fr-FR" w:eastAsia="en-GB"/>
        </w:rPr>
      </w:pPr>
      <w:proofErr w:type="gramStart"/>
      <w:r w:rsidRPr="006F2B9D">
        <w:rPr>
          <w:rFonts w:ascii="Times New Roman" w:eastAsia="Times New Roman" w:hAnsi="Times New Roman"/>
          <w:lang w:val="fr-FR" w:eastAsia="en-GB"/>
        </w:rPr>
        <w:t>la</w:t>
      </w:r>
      <w:proofErr w:type="gramEnd"/>
      <w:r w:rsidRPr="006F2B9D">
        <w:rPr>
          <w:rFonts w:ascii="Times New Roman" w:eastAsia="Times New Roman" w:hAnsi="Times New Roman"/>
          <w:lang w:val="fr-FR" w:eastAsia="en-GB"/>
        </w:rPr>
        <w:t xml:space="preserve"> Société coopérative simplifiée Faso volaille : les éleveurs sont regroupés au sein de plusieurs organisations dont certaines</w:t>
      </w:r>
      <w:r w:rsidR="00FF041F" w:rsidRPr="006F2B9D">
        <w:rPr>
          <w:rFonts w:ascii="Times New Roman" w:eastAsia="Times New Roman" w:hAnsi="Times New Roman"/>
          <w:lang w:val="fr-FR" w:eastAsia="en-GB"/>
        </w:rPr>
        <w:t xml:space="preserve"> sont des sociétés coopératives ;</w:t>
      </w:r>
      <w:r w:rsidRPr="006F2B9D">
        <w:rPr>
          <w:rFonts w:ascii="Times New Roman" w:eastAsia="Times New Roman" w:hAnsi="Times New Roman"/>
          <w:lang w:val="fr-FR" w:eastAsia="en-GB"/>
        </w:rPr>
        <w:t xml:space="preserve">  </w:t>
      </w:r>
    </w:p>
    <w:p w14:paraId="7E16671E" w14:textId="77777777" w:rsidR="00BC080D" w:rsidRPr="006F2B9D" w:rsidRDefault="00FF041F" w:rsidP="00941FE6">
      <w:pPr>
        <w:pStyle w:val="Paragraphedeliste"/>
        <w:numPr>
          <w:ilvl w:val="0"/>
          <w:numId w:val="35"/>
        </w:numPr>
        <w:spacing w:after="25" w:line="259" w:lineRule="auto"/>
        <w:jc w:val="both"/>
        <w:rPr>
          <w:rFonts w:ascii="Times New Roman" w:eastAsia="Times New Roman" w:hAnsi="Times New Roman"/>
          <w:lang w:val="fr-FR" w:eastAsia="en-GB"/>
        </w:rPr>
      </w:pPr>
      <w:proofErr w:type="gramStart"/>
      <w:r w:rsidRPr="006F2B9D">
        <w:rPr>
          <w:rFonts w:ascii="Times New Roman" w:eastAsia="Times New Roman" w:hAnsi="Times New Roman"/>
          <w:lang w:val="fr-FR" w:eastAsia="en-GB"/>
        </w:rPr>
        <w:t>l</w:t>
      </w:r>
      <w:r w:rsidR="003D4079" w:rsidRPr="006F2B9D">
        <w:rPr>
          <w:rFonts w:ascii="Times New Roman" w:eastAsia="Times New Roman" w:hAnsi="Times New Roman"/>
          <w:lang w:val="fr-FR" w:eastAsia="en-GB"/>
        </w:rPr>
        <w:t>e</w:t>
      </w:r>
      <w:proofErr w:type="gramEnd"/>
      <w:r w:rsidR="003D4079" w:rsidRPr="006F2B9D">
        <w:rPr>
          <w:rFonts w:ascii="Times New Roman" w:eastAsia="Times New Roman" w:hAnsi="Times New Roman"/>
          <w:lang w:val="fr-FR" w:eastAsia="en-GB"/>
        </w:rPr>
        <w:t xml:space="preserve"> cadre de concertation des acteurs de volaille (éleveurs, grilleurs, vendeurs) qui est une organisation non formalisée mais qui organise des échanges sur les activités en lien avec les chai</w:t>
      </w:r>
      <w:r w:rsidRPr="006F2B9D">
        <w:rPr>
          <w:rFonts w:ascii="Times New Roman" w:eastAsia="Times New Roman" w:hAnsi="Times New Roman"/>
          <w:lang w:val="fr-FR" w:eastAsia="en-GB"/>
        </w:rPr>
        <w:t>nes de valeur volaille moderne.</w:t>
      </w:r>
    </w:p>
    <w:p w14:paraId="3C7EE90D" w14:textId="46E46863" w:rsidR="00747BDF" w:rsidRPr="006F2B9D" w:rsidRDefault="003D4079" w:rsidP="00615D60">
      <w:pPr>
        <w:ind w:left="17" w:right="622"/>
        <w:rPr>
          <w:color w:val="auto"/>
          <w:sz w:val="22"/>
          <w:lang w:val="fr-FR"/>
        </w:rPr>
      </w:pPr>
      <w:r w:rsidRPr="006F2B9D">
        <w:rPr>
          <w:color w:val="auto"/>
          <w:sz w:val="22"/>
          <w:lang w:val="fr-FR"/>
        </w:rPr>
        <w:t>En ce qui concerne la santé animale, les services du M</w:t>
      </w:r>
      <w:r w:rsidR="00FF041F" w:rsidRPr="006F2B9D">
        <w:rPr>
          <w:color w:val="auto"/>
          <w:sz w:val="22"/>
          <w:lang w:val="fr-FR"/>
        </w:rPr>
        <w:t>A</w:t>
      </w:r>
      <w:r w:rsidRPr="006F2B9D">
        <w:rPr>
          <w:color w:val="auto"/>
          <w:sz w:val="22"/>
          <w:lang w:val="fr-FR"/>
        </w:rPr>
        <w:t>RAH sont accompagnés par deux cliniques vétérinaires privées</w:t>
      </w:r>
      <w:r w:rsidR="00D728A5">
        <w:rPr>
          <w:color w:val="auto"/>
          <w:sz w:val="22"/>
          <w:lang w:val="fr-FR"/>
        </w:rPr>
        <w:t xml:space="preserve"> </w:t>
      </w:r>
      <w:r w:rsidRPr="006F2B9D">
        <w:rPr>
          <w:color w:val="auto"/>
          <w:sz w:val="22"/>
          <w:lang w:val="fr-FR"/>
        </w:rPr>
        <w:t>: la clinique vétérinaire SADEL basée à Houndé et la</w:t>
      </w:r>
      <w:r w:rsidR="00FF041F" w:rsidRPr="006F2B9D">
        <w:rPr>
          <w:color w:val="auto"/>
          <w:sz w:val="22"/>
          <w:lang w:val="fr-FR"/>
        </w:rPr>
        <w:t xml:space="preserve"> clinique vétérinaire PROMAVET</w:t>
      </w:r>
      <w:r w:rsidRPr="006F2B9D">
        <w:rPr>
          <w:color w:val="auto"/>
          <w:sz w:val="22"/>
          <w:lang w:val="fr-FR"/>
        </w:rPr>
        <w:t xml:space="preserve"> basé à Banzon.  </w:t>
      </w:r>
    </w:p>
    <w:p w14:paraId="6BBF7B00" w14:textId="308B4F5C" w:rsidR="002E4BB6" w:rsidRPr="006F2B9D" w:rsidRDefault="002E4BB6" w:rsidP="00E8198F">
      <w:pPr>
        <w:pStyle w:val="Titre3"/>
        <w:numPr>
          <w:ilvl w:val="2"/>
          <w:numId w:val="196"/>
        </w:numPr>
        <w:rPr>
          <w:sz w:val="22"/>
          <w:lang w:val="fr-FR"/>
        </w:rPr>
      </w:pPr>
      <w:bookmarkStart w:id="260" w:name="_Toc129169786"/>
      <w:bookmarkStart w:id="261" w:name="_Toc139291136"/>
      <w:bookmarkStart w:id="262" w:name="_Toc139292096"/>
      <w:r w:rsidRPr="006F2B9D">
        <w:rPr>
          <w:sz w:val="22"/>
          <w:lang w:val="fr-FR"/>
        </w:rPr>
        <w:t>Analyse des capacités des institutions en matière de gestion environnementale et sociale</w:t>
      </w:r>
      <w:bookmarkEnd w:id="260"/>
      <w:bookmarkEnd w:id="261"/>
      <w:bookmarkEnd w:id="262"/>
      <w:r w:rsidRPr="006F2B9D">
        <w:rPr>
          <w:sz w:val="22"/>
          <w:lang w:val="fr-FR"/>
        </w:rPr>
        <w:t xml:space="preserve"> </w:t>
      </w:r>
    </w:p>
    <w:p w14:paraId="2BDEA2B1" w14:textId="77777777" w:rsidR="00866B02" w:rsidRPr="006F2B9D" w:rsidRDefault="002E4BB6" w:rsidP="00615D60">
      <w:pPr>
        <w:ind w:left="17" w:right="-3"/>
        <w:rPr>
          <w:color w:val="auto"/>
          <w:sz w:val="22"/>
          <w:lang w:val="fr-FR"/>
        </w:rPr>
      </w:pPr>
      <w:r w:rsidRPr="006F2B9D">
        <w:rPr>
          <w:color w:val="auto"/>
          <w:sz w:val="22"/>
          <w:lang w:val="fr-FR"/>
        </w:rPr>
        <w:t>Les faits marquants en matière de capacités des institutions et acteurs en matière de gestion de l’environnement sont déclinés dans les paragraphes qui suivent.</w:t>
      </w:r>
      <w:r w:rsidR="00866B02" w:rsidRPr="006F2B9D">
        <w:rPr>
          <w:color w:val="auto"/>
          <w:sz w:val="22"/>
          <w:lang w:val="fr-FR"/>
        </w:rPr>
        <w:t xml:space="preserve"> Les capacités</w:t>
      </w:r>
      <w:r w:rsidR="00E91E4B" w:rsidRPr="006F2B9D">
        <w:rPr>
          <w:color w:val="auto"/>
          <w:sz w:val="22"/>
          <w:lang w:val="fr-FR"/>
        </w:rPr>
        <w:t xml:space="preserve"> </w:t>
      </w:r>
      <w:r w:rsidR="00B44927" w:rsidRPr="006F2B9D">
        <w:rPr>
          <w:color w:val="auto"/>
          <w:sz w:val="22"/>
          <w:lang w:val="fr-FR"/>
        </w:rPr>
        <w:t>sont limitées</w:t>
      </w:r>
      <w:r w:rsidR="00866B02" w:rsidRPr="006F2B9D">
        <w:rPr>
          <w:color w:val="auto"/>
          <w:sz w:val="22"/>
          <w:lang w:val="fr-FR"/>
        </w:rPr>
        <w:t xml:space="preserve"> (faibles) </w:t>
      </w:r>
      <w:r w:rsidR="00E91E4B" w:rsidRPr="006F2B9D">
        <w:rPr>
          <w:color w:val="auto"/>
          <w:sz w:val="22"/>
          <w:lang w:val="fr-FR"/>
        </w:rPr>
        <w:t>en matière de gestion de l’environnement de certains</w:t>
      </w:r>
      <w:r w:rsidR="00866B02" w:rsidRPr="006F2B9D">
        <w:rPr>
          <w:color w:val="auto"/>
          <w:sz w:val="22"/>
          <w:lang w:val="fr-FR"/>
        </w:rPr>
        <w:t xml:space="preserve"> départements ministériels, à l’exception du Ministère en charge de l’environnement, de l’eau et de l’assainissement et du ministère en charge de l’agriculture, des ressources animales et halieutique qui s’est doté d’une Cellule environnementale, mais elle n’est pas fonctionnelle par manque de formation de ses membres et d’équipement. </w:t>
      </w:r>
      <w:r w:rsidR="00536F0D" w:rsidRPr="006F2B9D">
        <w:rPr>
          <w:color w:val="auto"/>
          <w:sz w:val="22"/>
          <w:lang w:val="fr-FR"/>
        </w:rPr>
        <w:t>A ce niveau des efforts de mise en place des structures ont été fait mais les capacités de gestion environnementale demeurent faibles.</w:t>
      </w:r>
      <w:r w:rsidR="00866B02" w:rsidRPr="006F2B9D">
        <w:rPr>
          <w:color w:val="auto"/>
          <w:sz w:val="22"/>
          <w:lang w:val="fr-FR"/>
        </w:rPr>
        <w:t xml:space="preserve"> </w:t>
      </w:r>
    </w:p>
    <w:p w14:paraId="1714252A" w14:textId="77777777" w:rsidR="000F7DD0" w:rsidRPr="006F2B9D" w:rsidRDefault="000F7DD0" w:rsidP="000F7DD0">
      <w:pPr>
        <w:spacing w:after="0" w:line="240" w:lineRule="auto"/>
        <w:ind w:left="0"/>
        <w:rPr>
          <w:color w:val="auto"/>
          <w:sz w:val="22"/>
          <w:lang w:val="fr-FR"/>
        </w:rPr>
      </w:pPr>
      <w:r w:rsidRPr="006F2B9D">
        <w:rPr>
          <w:iCs/>
          <w:color w:val="auto"/>
          <w:sz w:val="22"/>
          <w:lang w:val="fr-FR"/>
        </w:rPr>
        <w:t xml:space="preserve">Au niveau régional, dans les Hauts-Bassins, région de localisation du sous-projet se regroupent autour du Gouverneur de Région les directeurs régionaux des ministères dont les missions ont un impact positif ou négatif sur l’environnement : environnement, agriculture, élevage, infrastructures, action sociale, eau et assainissement, commerce, … Mais le problème de leur fonctionnement se pose parce qu’il n’y a pas de provisions budgétaires annuelles conséquentes pour supporter les dépenses. </w:t>
      </w:r>
    </w:p>
    <w:p w14:paraId="7AE26CF5" w14:textId="77777777" w:rsidR="000F7DD0" w:rsidRPr="006F2B9D" w:rsidRDefault="000F7DD0" w:rsidP="00425D0C">
      <w:pPr>
        <w:spacing w:after="0"/>
        <w:ind w:left="0"/>
        <w:rPr>
          <w:iCs/>
          <w:color w:val="auto"/>
          <w:sz w:val="22"/>
          <w:lang w:val="fr-FR"/>
        </w:rPr>
      </w:pPr>
      <w:r w:rsidRPr="006F2B9D">
        <w:rPr>
          <w:iCs/>
          <w:color w:val="auto"/>
          <w:sz w:val="22"/>
          <w:lang w:val="fr-FR"/>
        </w:rPr>
        <w:t xml:space="preserve">En dehors des cadres des directions régionales en charge de l’environnement et de l’eau, ceux des autres directions régionales ne sont pas outillés conséquemment pour l’intégration des questions environnementales et sociales aux activités qu’ils conduisent. Tout comme au niveau national, certains projets recrutent un environnementaliste pour les accompagner au cours de leur mise en œuvre. Mais il n’existe pas de véritable système de capitalisation des outils et expériences menées. </w:t>
      </w:r>
    </w:p>
    <w:p w14:paraId="5B7AF5C1" w14:textId="77777777" w:rsidR="001F27D2" w:rsidRPr="006F2B9D" w:rsidRDefault="000F7DD0" w:rsidP="001F27D2">
      <w:pPr>
        <w:spacing w:before="120" w:after="120" w:line="240" w:lineRule="auto"/>
        <w:ind w:left="0"/>
        <w:rPr>
          <w:iCs/>
          <w:color w:val="auto"/>
          <w:sz w:val="22"/>
          <w:lang w:val="fr-FR"/>
        </w:rPr>
      </w:pPr>
      <w:r w:rsidRPr="006F2B9D">
        <w:rPr>
          <w:iCs/>
          <w:color w:val="auto"/>
          <w:sz w:val="22"/>
          <w:lang w:val="fr-FR"/>
        </w:rPr>
        <w:t xml:space="preserve">Au niveau communal, malgré la présence d’une Commission « Environnement et Développement Local » dans l’organisation du Conseil Municipal, les capacités réelles de gestion de l’environnement ne sont pas légion. L’absence de programme de formation approprié et de moyens de travail en est les causes. On le ressent bien dans la liste des sous projets identifiés dans les communes, il n’en n’existe pas vraiment un qui soit orienté vers la gestion des ressources naturelles ou de l’environnement. </w:t>
      </w:r>
      <w:r w:rsidR="001F27D2" w:rsidRPr="006F2B9D">
        <w:rPr>
          <w:iCs/>
          <w:color w:val="auto"/>
          <w:sz w:val="22"/>
          <w:lang w:val="fr-FR"/>
        </w:rPr>
        <w:t>Au niveau des populations également, les capacités font défaut chez la grande majorité des citoyens en milieu urbain tout comme chez les producteurs et productrices en milieu rural, malgré les efforts des services techniques, projets et ONG évoluant dans les domaines de l’environnement, de l’agriculture durable,</w:t>
      </w:r>
      <w:r w:rsidR="00B84236" w:rsidRPr="006F2B9D">
        <w:rPr>
          <w:iCs/>
          <w:color w:val="auto"/>
          <w:sz w:val="22"/>
          <w:lang w:val="fr-FR"/>
        </w:rPr>
        <w:t xml:space="preserve"> des ressources animales</w:t>
      </w:r>
      <w:r w:rsidR="001F27D2" w:rsidRPr="006F2B9D">
        <w:rPr>
          <w:iCs/>
          <w:color w:val="auto"/>
          <w:sz w:val="22"/>
          <w:lang w:val="fr-FR"/>
        </w:rPr>
        <w:t xml:space="preserve"> etc. L’insalubrité remarquable dans bien de localités, les pratiques destructrices de l’environnement, </w:t>
      </w:r>
      <w:r w:rsidR="00B84236" w:rsidRPr="006F2B9D">
        <w:rPr>
          <w:iCs/>
          <w:color w:val="auto"/>
          <w:sz w:val="22"/>
          <w:lang w:val="fr-FR"/>
        </w:rPr>
        <w:t xml:space="preserve">les abattages clandestins des animaux, la vente de la viande sans contrôle vétérinaire, </w:t>
      </w:r>
      <w:r w:rsidR="001F27D2" w:rsidRPr="006F2B9D">
        <w:rPr>
          <w:iCs/>
          <w:color w:val="auto"/>
          <w:sz w:val="22"/>
          <w:lang w:val="fr-FR"/>
        </w:rPr>
        <w:t xml:space="preserve">l’usage abusif de pesticides prohibés, … sont autant d’indices qui traduisent une insuffisance de conscience environnementale et de capacités de gestion. </w:t>
      </w:r>
    </w:p>
    <w:p w14:paraId="1732C59B" w14:textId="77777777" w:rsidR="002E4BB6" w:rsidRPr="006F2B9D" w:rsidRDefault="002E4BB6" w:rsidP="00B84236">
      <w:pPr>
        <w:spacing w:before="120" w:after="120" w:line="240" w:lineRule="auto"/>
        <w:ind w:left="0"/>
        <w:rPr>
          <w:iCs/>
          <w:color w:val="auto"/>
          <w:sz w:val="22"/>
          <w:lang w:val="fr-FR"/>
        </w:rPr>
      </w:pPr>
      <w:r w:rsidRPr="006F2B9D">
        <w:rPr>
          <w:iCs/>
          <w:color w:val="auto"/>
          <w:sz w:val="22"/>
          <w:lang w:val="fr-FR"/>
        </w:rPr>
        <w:t xml:space="preserve">En matière de gestion sociale sous l’angle d’adoption et diffusion de code de bonne conduite dans le cadre des activités du </w:t>
      </w:r>
      <w:r w:rsidR="00B84236" w:rsidRPr="006F2B9D">
        <w:rPr>
          <w:iCs/>
          <w:color w:val="auto"/>
          <w:sz w:val="22"/>
          <w:lang w:val="fr-FR"/>
        </w:rPr>
        <w:t>futur sous-</w:t>
      </w:r>
      <w:r w:rsidRPr="006F2B9D">
        <w:rPr>
          <w:iCs/>
          <w:color w:val="auto"/>
          <w:sz w:val="22"/>
          <w:lang w:val="fr-FR"/>
        </w:rPr>
        <w:t>projet</w:t>
      </w:r>
      <w:r w:rsidR="00B84236" w:rsidRPr="006F2B9D">
        <w:rPr>
          <w:iCs/>
          <w:color w:val="auto"/>
          <w:sz w:val="22"/>
          <w:lang w:val="fr-FR"/>
        </w:rPr>
        <w:t xml:space="preserve"> d’abattoir moderne</w:t>
      </w:r>
      <w:r w:rsidRPr="006F2B9D">
        <w:rPr>
          <w:iCs/>
          <w:color w:val="auto"/>
          <w:sz w:val="22"/>
          <w:lang w:val="fr-FR"/>
        </w:rPr>
        <w:t xml:space="preserve">, lutte contre les violences basées sur le genre, l’exploitation et les abus et harcèlements sexuels, mécanisme de gestion des plaintes, </w:t>
      </w:r>
      <w:proofErr w:type="gramStart"/>
      <w:r w:rsidRPr="006F2B9D">
        <w:rPr>
          <w:iCs/>
          <w:color w:val="auto"/>
          <w:sz w:val="22"/>
          <w:lang w:val="fr-FR"/>
        </w:rPr>
        <w:t>etc. )</w:t>
      </w:r>
      <w:proofErr w:type="gramEnd"/>
      <w:r w:rsidRPr="006F2B9D">
        <w:rPr>
          <w:iCs/>
          <w:color w:val="auto"/>
          <w:sz w:val="22"/>
          <w:lang w:val="fr-FR"/>
        </w:rPr>
        <w:t xml:space="preserve">, les capacités des acteurs à tous les niveaux sont faibles : communautés à la base, agents des administrations publiques et privées dans les communes comme dans les régions. La faiblesse des capacités dans ce domaine de la gestion sociale tient aux exigences des partenaires financiers qui sont de plus en plus élevées.  </w:t>
      </w:r>
    </w:p>
    <w:p w14:paraId="11D392A5" w14:textId="77777777" w:rsidR="00BC080D" w:rsidRPr="006F2B9D" w:rsidRDefault="002E4BB6" w:rsidP="000D429A">
      <w:pPr>
        <w:spacing w:before="120" w:after="120" w:line="240" w:lineRule="auto"/>
        <w:ind w:left="0"/>
        <w:rPr>
          <w:iCs/>
          <w:color w:val="auto"/>
          <w:sz w:val="22"/>
          <w:lang w:val="fr-FR"/>
        </w:rPr>
      </w:pPr>
      <w:r w:rsidRPr="006F2B9D">
        <w:rPr>
          <w:iCs/>
          <w:color w:val="auto"/>
          <w:sz w:val="22"/>
          <w:lang w:val="fr-FR"/>
        </w:rPr>
        <w:lastRenderedPageBreak/>
        <w:t xml:space="preserve">De manière globale, il faut souligner que le déficit en matière de management des questions environnementales et sociales dans le cadre </w:t>
      </w:r>
      <w:r w:rsidR="00B84236" w:rsidRPr="006F2B9D">
        <w:rPr>
          <w:iCs/>
          <w:color w:val="auto"/>
          <w:sz w:val="22"/>
          <w:lang w:val="fr-FR"/>
        </w:rPr>
        <w:t xml:space="preserve">des activités </w:t>
      </w:r>
      <w:r w:rsidRPr="006F2B9D">
        <w:rPr>
          <w:iCs/>
          <w:color w:val="auto"/>
          <w:sz w:val="22"/>
          <w:lang w:val="fr-FR"/>
        </w:rPr>
        <w:t>du PDCVIE</w:t>
      </w:r>
      <w:r w:rsidR="00B84236" w:rsidRPr="006F2B9D">
        <w:rPr>
          <w:iCs/>
          <w:color w:val="auto"/>
          <w:sz w:val="22"/>
          <w:lang w:val="fr-FR"/>
        </w:rPr>
        <w:t xml:space="preserve"> notamment le sous-projet de réalisation de l’abattoir </w:t>
      </w:r>
      <w:r w:rsidR="003E3020" w:rsidRPr="006F2B9D">
        <w:rPr>
          <w:iCs/>
          <w:color w:val="auto"/>
          <w:sz w:val="22"/>
          <w:lang w:val="fr-FR"/>
        </w:rPr>
        <w:t>moderne varie</w:t>
      </w:r>
      <w:r w:rsidRPr="006F2B9D">
        <w:rPr>
          <w:iCs/>
          <w:color w:val="auto"/>
          <w:sz w:val="22"/>
          <w:lang w:val="fr-FR"/>
        </w:rPr>
        <w:t xml:space="preserve"> en fonction des parties prenantes concernées au nive</w:t>
      </w:r>
      <w:r w:rsidR="00B84236" w:rsidRPr="006F2B9D">
        <w:rPr>
          <w:iCs/>
          <w:color w:val="auto"/>
          <w:sz w:val="22"/>
          <w:lang w:val="fr-FR"/>
        </w:rPr>
        <w:t>au de la région des Hauts-Bassins</w:t>
      </w:r>
      <w:r w:rsidR="000D429A" w:rsidRPr="006F2B9D">
        <w:rPr>
          <w:iCs/>
          <w:color w:val="auto"/>
          <w:sz w:val="22"/>
          <w:lang w:val="fr-FR"/>
        </w:rPr>
        <w:t xml:space="preserve">. </w:t>
      </w:r>
    </w:p>
    <w:p w14:paraId="7CAD746B" w14:textId="77777777" w:rsidR="00CD5CFD" w:rsidRPr="006F2B9D" w:rsidRDefault="00CD5CFD" w:rsidP="000D429A">
      <w:pPr>
        <w:spacing w:before="120" w:after="120" w:line="240" w:lineRule="auto"/>
        <w:ind w:left="0"/>
        <w:rPr>
          <w:iCs/>
          <w:color w:val="auto"/>
          <w:sz w:val="22"/>
          <w:lang w:val="fr-FR"/>
        </w:rPr>
      </w:pPr>
    </w:p>
    <w:p w14:paraId="78B42499" w14:textId="00C2B74A" w:rsidR="001637AC" w:rsidRPr="006F2B9D" w:rsidRDefault="001637AC">
      <w:pPr>
        <w:spacing w:after="0" w:line="240" w:lineRule="auto"/>
        <w:ind w:left="0" w:firstLine="0"/>
        <w:jc w:val="left"/>
        <w:rPr>
          <w:iCs/>
          <w:color w:val="auto"/>
          <w:sz w:val="22"/>
          <w:lang w:val="fr-FR"/>
        </w:rPr>
      </w:pPr>
      <w:r w:rsidRPr="006F2B9D">
        <w:rPr>
          <w:iCs/>
          <w:color w:val="auto"/>
          <w:sz w:val="22"/>
          <w:lang w:val="fr-FR"/>
        </w:rPr>
        <w:br w:type="page"/>
      </w:r>
    </w:p>
    <w:p w14:paraId="687C3B07" w14:textId="1024B3B4" w:rsidR="00BC080D" w:rsidRPr="006F2B9D" w:rsidRDefault="003D4079" w:rsidP="006F2B9D">
      <w:pPr>
        <w:pStyle w:val="TITRE10"/>
        <w:numPr>
          <w:ilvl w:val="1"/>
          <w:numId w:val="181"/>
        </w:numPr>
        <w:tabs>
          <w:tab w:val="clear" w:pos="1440"/>
          <w:tab w:val="num" w:pos="1560"/>
        </w:tabs>
        <w:spacing w:before="0"/>
        <w:ind w:left="426" w:hanging="448"/>
        <w:rPr>
          <w:rFonts w:ascii="Times New Roman" w:hAnsi="Times New Roman"/>
          <w:sz w:val="22"/>
          <w:szCs w:val="22"/>
          <w:lang w:val="fr-FR"/>
        </w:rPr>
      </w:pPr>
      <w:bookmarkStart w:id="263" w:name="_Toc129169787"/>
      <w:bookmarkStart w:id="264" w:name="_Toc139291137"/>
      <w:bookmarkStart w:id="265" w:name="_Toc139292097"/>
      <w:bookmarkStart w:id="266" w:name="_Toc139293014"/>
      <w:bookmarkStart w:id="267" w:name="_Toc139293433"/>
      <w:bookmarkStart w:id="268" w:name="_Toc139312007"/>
      <w:bookmarkStart w:id="269" w:name="_Toc151381743"/>
      <w:r w:rsidRPr="006F2B9D">
        <w:rPr>
          <w:rFonts w:ascii="Times New Roman" w:hAnsi="Times New Roman"/>
          <w:sz w:val="22"/>
          <w:szCs w:val="22"/>
          <w:lang w:val="fr-FR"/>
        </w:rPr>
        <w:lastRenderedPageBreak/>
        <w:t xml:space="preserve">DESCRIPTION DU </w:t>
      </w:r>
      <w:r w:rsidR="00922FC9" w:rsidRPr="006F2B9D">
        <w:rPr>
          <w:rFonts w:ascii="Times New Roman" w:hAnsi="Times New Roman"/>
          <w:sz w:val="22"/>
          <w:szCs w:val="22"/>
          <w:lang w:val="fr-FR"/>
        </w:rPr>
        <w:t>SOUS-</w:t>
      </w:r>
      <w:r w:rsidRPr="006F2B9D">
        <w:rPr>
          <w:rFonts w:ascii="Times New Roman" w:hAnsi="Times New Roman"/>
          <w:sz w:val="22"/>
          <w:szCs w:val="22"/>
          <w:lang w:val="fr-FR"/>
        </w:rPr>
        <w:t>PROJET</w:t>
      </w:r>
      <w:bookmarkEnd w:id="263"/>
      <w:bookmarkEnd w:id="264"/>
      <w:bookmarkEnd w:id="265"/>
      <w:bookmarkEnd w:id="266"/>
      <w:bookmarkEnd w:id="267"/>
      <w:bookmarkEnd w:id="268"/>
      <w:bookmarkEnd w:id="269"/>
      <w:r w:rsidRPr="006F2B9D">
        <w:rPr>
          <w:rFonts w:ascii="Times New Roman" w:hAnsi="Times New Roman"/>
          <w:sz w:val="22"/>
          <w:szCs w:val="22"/>
          <w:lang w:val="fr-FR"/>
        </w:rPr>
        <w:t xml:space="preserve"> </w:t>
      </w:r>
    </w:p>
    <w:p w14:paraId="49CF0F73" w14:textId="243F2324" w:rsidR="00022C5D" w:rsidRPr="006F2B9D" w:rsidRDefault="00022C5D" w:rsidP="006F2B9D">
      <w:pPr>
        <w:pStyle w:val="Titre2"/>
        <w:numPr>
          <w:ilvl w:val="1"/>
          <w:numId w:val="197"/>
        </w:numPr>
        <w:spacing w:before="240" w:after="0" w:line="271" w:lineRule="auto"/>
        <w:ind w:left="709" w:hanging="433"/>
        <w:rPr>
          <w:color w:val="auto"/>
          <w:sz w:val="22"/>
          <w:lang w:val="fr-FR"/>
        </w:rPr>
      </w:pPr>
      <w:bookmarkStart w:id="270" w:name="_Toc139291138"/>
      <w:bookmarkStart w:id="271" w:name="_Toc139292098"/>
      <w:bookmarkStart w:id="272" w:name="_Toc151381744"/>
      <w:r w:rsidRPr="006F2B9D">
        <w:rPr>
          <w:color w:val="auto"/>
          <w:sz w:val="22"/>
          <w:lang w:val="fr-FR"/>
        </w:rPr>
        <w:t xml:space="preserve">Situation géographique du </w:t>
      </w:r>
      <w:r w:rsidR="00FA1618" w:rsidRPr="006F2B9D">
        <w:rPr>
          <w:color w:val="auto"/>
          <w:sz w:val="22"/>
          <w:lang w:val="fr-FR"/>
        </w:rPr>
        <w:t>sous-</w:t>
      </w:r>
      <w:r w:rsidRPr="006F2B9D">
        <w:rPr>
          <w:color w:val="auto"/>
          <w:sz w:val="22"/>
          <w:lang w:val="fr-FR"/>
        </w:rPr>
        <w:t>projet</w:t>
      </w:r>
      <w:bookmarkEnd w:id="270"/>
      <w:bookmarkEnd w:id="271"/>
      <w:bookmarkEnd w:id="272"/>
      <w:r w:rsidRPr="006F2B9D">
        <w:rPr>
          <w:color w:val="auto"/>
          <w:sz w:val="22"/>
          <w:lang w:val="fr-FR"/>
        </w:rPr>
        <w:t xml:space="preserve"> </w:t>
      </w:r>
    </w:p>
    <w:p w14:paraId="27907FDA" w14:textId="77777777" w:rsidR="00022C5D" w:rsidRPr="006F2B9D" w:rsidRDefault="00022C5D" w:rsidP="006F2B9D">
      <w:pPr>
        <w:spacing w:after="34"/>
        <w:ind w:left="17" w:right="-7"/>
        <w:rPr>
          <w:color w:val="auto"/>
          <w:sz w:val="22"/>
          <w:lang w:val="fr-FR"/>
        </w:rPr>
      </w:pPr>
      <w:r w:rsidRPr="006F2B9D">
        <w:rPr>
          <w:color w:val="auto"/>
          <w:sz w:val="22"/>
          <w:lang w:val="fr-FR"/>
        </w:rPr>
        <w:t xml:space="preserve">La mairie de l’arrondissement n°3 qui accueillera le sous-projet de l’abattoir moderne fait partie de la Commune de Bobo-Dioulasso, qui est une commune urbaine à statut particulier au sens de la loi n°041/98/AN, et n°042/98/AN du 06 Août 1998. </w:t>
      </w:r>
    </w:p>
    <w:p w14:paraId="6D85A1AA" w14:textId="77777777" w:rsidR="00022C5D" w:rsidRPr="006F2B9D" w:rsidRDefault="00022C5D" w:rsidP="006F2B9D">
      <w:pPr>
        <w:spacing w:after="200"/>
        <w:ind w:left="17" w:right="-7"/>
        <w:rPr>
          <w:color w:val="auto"/>
          <w:sz w:val="22"/>
          <w:lang w:val="fr-FR"/>
        </w:rPr>
      </w:pPr>
      <w:r w:rsidRPr="006F2B9D">
        <w:rPr>
          <w:color w:val="auto"/>
          <w:sz w:val="22"/>
          <w:lang w:val="fr-FR"/>
        </w:rPr>
        <w:t>L’Arrondissement n°3 s’étend sur une superficie de 316, 883 km</w:t>
      </w:r>
      <w:r w:rsidRPr="006F2B9D">
        <w:rPr>
          <w:color w:val="auto"/>
          <w:sz w:val="22"/>
          <w:vertAlign w:val="superscript"/>
          <w:lang w:val="fr-FR"/>
        </w:rPr>
        <w:t>2</w:t>
      </w:r>
      <w:r w:rsidRPr="006F2B9D">
        <w:rPr>
          <w:color w:val="auto"/>
          <w:sz w:val="22"/>
          <w:lang w:val="fr-FR"/>
        </w:rPr>
        <w:t xml:space="preserve">, soit 19,9 % du territoire de la Commune de Bobo-Dioulasso. Il se compose de trois (03) secteurs que sont le 21, 22, 29 et de cinq (05) villages rattachés que sont </w:t>
      </w:r>
      <w:proofErr w:type="spellStart"/>
      <w:r w:rsidRPr="006F2B9D">
        <w:rPr>
          <w:color w:val="auto"/>
          <w:sz w:val="22"/>
          <w:lang w:val="fr-FR"/>
        </w:rPr>
        <w:t>Bana</w:t>
      </w:r>
      <w:proofErr w:type="spellEnd"/>
      <w:r w:rsidRPr="006F2B9D">
        <w:rPr>
          <w:color w:val="auto"/>
          <w:sz w:val="22"/>
          <w:lang w:val="fr-FR"/>
        </w:rPr>
        <w:t xml:space="preserve">, </w:t>
      </w:r>
      <w:proofErr w:type="spellStart"/>
      <w:r w:rsidRPr="006F2B9D">
        <w:rPr>
          <w:color w:val="auto"/>
          <w:sz w:val="22"/>
          <w:lang w:val="fr-FR"/>
        </w:rPr>
        <w:t>Dindéresso</w:t>
      </w:r>
      <w:proofErr w:type="spellEnd"/>
      <w:r w:rsidRPr="006F2B9D">
        <w:rPr>
          <w:color w:val="auto"/>
          <w:sz w:val="22"/>
          <w:lang w:val="fr-FR"/>
        </w:rPr>
        <w:t xml:space="preserve">, </w:t>
      </w:r>
      <w:proofErr w:type="spellStart"/>
      <w:r w:rsidRPr="006F2B9D">
        <w:rPr>
          <w:color w:val="auto"/>
          <w:sz w:val="22"/>
          <w:lang w:val="fr-FR"/>
        </w:rPr>
        <w:t>Kokorowé</w:t>
      </w:r>
      <w:proofErr w:type="spellEnd"/>
      <w:r w:rsidRPr="006F2B9D">
        <w:rPr>
          <w:color w:val="auto"/>
          <w:sz w:val="22"/>
          <w:lang w:val="fr-FR"/>
        </w:rPr>
        <w:t xml:space="preserve">, </w:t>
      </w:r>
      <w:proofErr w:type="spellStart"/>
      <w:r w:rsidRPr="006F2B9D">
        <w:rPr>
          <w:color w:val="auto"/>
          <w:sz w:val="22"/>
          <w:lang w:val="fr-FR"/>
        </w:rPr>
        <w:t>Nasso</w:t>
      </w:r>
      <w:proofErr w:type="spellEnd"/>
      <w:r w:rsidRPr="006F2B9D">
        <w:rPr>
          <w:color w:val="auto"/>
          <w:sz w:val="22"/>
          <w:lang w:val="fr-FR"/>
        </w:rPr>
        <w:t xml:space="preserve"> et </w:t>
      </w:r>
      <w:proofErr w:type="spellStart"/>
      <w:r w:rsidRPr="006F2B9D">
        <w:rPr>
          <w:color w:val="auto"/>
          <w:sz w:val="22"/>
          <w:lang w:val="fr-FR"/>
        </w:rPr>
        <w:t>Ouolonkoto</w:t>
      </w:r>
      <w:proofErr w:type="spellEnd"/>
      <w:r w:rsidRPr="006F2B9D">
        <w:rPr>
          <w:color w:val="auto"/>
          <w:sz w:val="22"/>
          <w:lang w:val="fr-FR"/>
        </w:rPr>
        <w:t xml:space="preserve">. Il est limité au nord par la Commune Rurale de </w:t>
      </w:r>
      <w:proofErr w:type="spellStart"/>
      <w:r w:rsidRPr="006F2B9D">
        <w:rPr>
          <w:color w:val="auto"/>
          <w:sz w:val="22"/>
          <w:lang w:val="fr-FR"/>
        </w:rPr>
        <w:t>Bama</w:t>
      </w:r>
      <w:proofErr w:type="spellEnd"/>
      <w:r w:rsidRPr="006F2B9D">
        <w:rPr>
          <w:color w:val="auto"/>
          <w:sz w:val="22"/>
          <w:lang w:val="fr-FR"/>
        </w:rPr>
        <w:t xml:space="preserve">, au sud par la route de Orodara (Route Nationale n°8), à l’est par la rue 10. 73, la rue </w:t>
      </w:r>
      <w:proofErr w:type="spellStart"/>
      <w:r w:rsidRPr="006F2B9D">
        <w:rPr>
          <w:color w:val="auto"/>
          <w:sz w:val="22"/>
          <w:lang w:val="fr-FR"/>
        </w:rPr>
        <w:t>Noaga</w:t>
      </w:r>
      <w:proofErr w:type="spellEnd"/>
      <w:r w:rsidRPr="006F2B9D">
        <w:rPr>
          <w:color w:val="auto"/>
          <w:sz w:val="22"/>
          <w:lang w:val="fr-FR"/>
        </w:rPr>
        <w:t xml:space="preserve"> Ouédraogo et la rue </w:t>
      </w:r>
      <w:proofErr w:type="spellStart"/>
      <w:r w:rsidRPr="006F2B9D">
        <w:rPr>
          <w:color w:val="auto"/>
          <w:sz w:val="22"/>
          <w:lang w:val="fr-FR"/>
        </w:rPr>
        <w:t>Tiémounou</w:t>
      </w:r>
      <w:proofErr w:type="spellEnd"/>
      <w:r w:rsidRPr="006F2B9D">
        <w:rPr>
          <w:color w:val="auto"/>
          <w:sz w:val="22"/>
          <w:lang w:val="fr-FR"/>
        </w:rPr>
        <w:t xml:space="preserve"> D. </w:t>
      </w:r>
      <w:proofErr w:type="spellStart"/>
      <w:r w:rsidRPr="006F2B9D">
        <w:rPr>
          <w:color w:val="auto"/>
          <w:sz w:val="22"/>
          <w:lang w:val="fr-FR"/>
        </w:rPr>
        <w:t>Vinama</w:t>
      </w:r>
      <w:proofErr w:type="spellEnd"/>
      <w:r w:rsidRPr="006F2B9D">
        <w:rPr>
          <w:color w:val="auto"/>
          <w:sz w:val="22"/>
          <w:lang w:val="fr-FR"/>
        </w:rPr>
        <w:t xml:space="preserve"> et à l’ouest par la Commune rurale de Karangasso-Sambla. </w:t>
      </w:r>
    </w:p>
    <w:p w14:paraId="3A97DDEF" w14:textId="77777777" w:rsidR="00022C5D" w:rsidRDefault="00022C5D" w:rsidP="006F2B9D">
      <w:pPr>
        <w:spacing w:after="200"/>
        <w:ind w:left="17" w:right="-7"/>
        <w:rPr>
          <w:color w:val="auto"/>
          <w:sz w:val="22"/>
          <w:lang w:val="fr-FR"/>
        </w:rPr>
      </w:pPr>
      <w:r w:rsidRPr="006F2B9D">
        <w:rPr>
          <w:color w:val="auto"/>
          <w:sz w:val="22"/>
          <w:lang w:val="fr-FR"/>
        </w:rPr>
        <w:t xml:space="preserve">Le site du sous-projet se situe sur l’ancienne route de Bobo-Dédougou dans la périphérie de </w:t>
      </w:r>
      <w:proofErr w:type="spellStart"/>
      <w:r w:rsidRPr="006F2B9D">
        <w:rPr>
          <w:color w:val="auto"/>
          <w:sz w:val="22"/>
          <w:lang w:val="fr-FR"/>
        </w:rPr>
        <w:t>Dogona</w:t>
      </w:r>
      <w:proofErr w:type="spellEnd"/>
      <w:r w:rsidRPr="006F2B9D">
        <w:rPr>
          <w:color w:val="auto"/>
          <w:sz w:val="22"/>
          <w:lang w:val="fr-FR"/>
        </w:rPr>
        <w:t xml:space="preserve"> à environ 8 km du centre-ville. </w:t>
      </w:r>
    </w:p>
    <w:p w14:paraId="087A61E9" w14:textId="41B88314" w:rsidR="004C7B70" w:rsidRDefault="004C7B70" w:rsidP="006F2B9D">
      <w:pPr>
        <w:spacing w:after="200"/>
        <w:ind w:left="17" w:right="-7"/>
        <w:rPr>
          <w:color w:val="auto"/>
          <w:sz w:val="22"/>
          <w:lang w:val="fr-FR"/>
        </w:rPr>
      </w:pPr>
      <w:r w:rsidRPr="004B5FCA">
        <w:rPr>
          <w:noProof/>
        </w:rPr>
        <w:drawing>
          <wp:inline distT="0" distB="0" distL="0" distR="0" wp14:anchorId="20F04E7D" wp14:editId="316D6283">
            <wp:extent cx="5754464" cy="2688880"/>
            <wp:effectExtent l="0" t="0" r="0" b="0"/>
            <wp:docPr id="9579866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781552" cy="2701537"/>
                    </a:xfrm>
                    <a:prstGeom prst="rect">
                      <a:avLst/>
                    </a:prstGeom>
                    <a:noFill/>
                    <a:ln>
                      <a:noFill/>
                    </a:ln>
                  </pic:spPr>
                </pic:pic>
              </a:graphicData>
            </a:graphic>
          </wp:inline>
        </w:drawing>
      </w:r>
    </w:p>
    <w:p w14:paraId="6F29F84E" w14:textId="77777777" w:rsidR="00022C5D" w:rsidRPr="006F2B9D" w:rsidRDefault="00022C5D" w:rsidP="006F2B9D">
      <w:pPr>
        <w:ind w:left="17" w:right="-7"/>
        <w:rPr>
          <w:color w:val="auto"/>
          <w:sz w:val="22"/>
          <w:lang w:val="fr-FR"/>
        </w:rPr>
      </w:pPr>
      <w:r w:rsidRPr="006F2B9D">
        <w:rPr>
          <w:color w:val="auto"/>
          <w:sz w:val="22"/>
          <w:lang w:val="fr-FR"/>
        </w:rPr>
        <w:t xml:space="preserve">Le site est situé à l'intérieur d’une zone des activités pastorales déterminée par le Schéma Directeur d'Aménagement Urbain (SDAU) de la Ville de Bobo-Dioulasso. </w:t>
      </w:r>
    </w:p>
    <w:p w14:paraId="3827CA6A" w14:textId="77777777" w:rsidR="00022C5D" w:rsidRPr="006F2B9D" w:rsidRDefault="00022C5D" w:rsidP="006F2B9D">
      <w:pPr>
        <w:spacing w:after="201"/>
        <w:ind w:left="17" w:right="-7"/>
        <w:rPr>
          <w:color w:val="auto"/>
          <w:sz w:val="22"/>
          <w:lang w:val="fr-FR"/>
        </w:rPr>
      </w:pPr>
      <w:r w:rsidRPr="006F2B9D">
        <w:rPr>
          <w:color w:val="auto"/>
          <w:sz w:val="22"/>
          <w:lang w:val="fr-FR"/>
        </w:rPr>
        <w:t>Sa position entre l’axe Bobo-Dédougou et la voie de Chemin de Fer (au sud), permettra d’envisager des bretelles de raccordement pour faciliter le départ des carcasses par des wagons frigorifiques en direction de la Côte d’Ivoire ou de Ouagadougou. La figure 1 localise le site dans la commune de Bobo Dioulasso</w:t>
      </w:r>
    </w:p>
    <w:p w14:paraId="698D0492" w14:textId="4EB3BC7F" w:rsidR="00022C5D" w:rsidRPr="006F2B9D" w:rsidRDefault="00643509" w:rsidP="006F2B9D">
      <w:pPr>
        <w:spacing w:after="258" w:line="259" w:lineRule="auto"/>
        <w:ind w:left="10" w:firstLine="0"/>
        <w:rPr>
          <w:sz w:val="22"/>
          <w:lang w:val="fr-FR"/>
        </w:rPr>
      </w:pPr>
      <w:r w:rsidRPr="006F2B9D">
        <w:rPr>
          <w:noProof/>
          <w:sz w:val="22"/>
        </w:rPr>
        <w:lastRenderedPageBreak/>
        <mc:AlternateContent>
          <mc:Choice Requires="wpg">
            <w:drawing>
              <wp:inline distT="0" distB="0" distL="0" distR="0" wp14:anchorId="72C7ED02" wp14:editId="46EA7307">
                <wp:extent cx="5237480" cy="3375660"/>
                <wp:effectExtent l="3810" t="0" r="16510" b="46355"/>
                <wp:docPr id="182692919" name="Group 304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7480" cy="3375660"/>
                          <a:chOff x="0" y="0"/>
                          <a:chExt cx="5275529" cy="4026433"/>
                        </a:xfrm>
                      </wpg:grpSpPr>
                      <pic:pic xmlns:pic="http://schemas.openxmlformats.org/drawingml/2006/picture">
                        <pic:nvPicPr>
                          <pic:cNvPr id="1714991184" name="Picture 822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17856" y="18288"/>
                            <a:ext cx="5200015" cy="3660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9297039" name="Shape 387843"/>
                        <wps:cNvSpPr>
                          <a:spLocks/>
                        </wps:cNvSpPr>
                        <wps:spPr bwMode="auto">
                          <a:xfrm>
                            <a:off x="0" y="0"/>
                            <a:ext cx="18288" cy="18288"/>
                          </a:xfrm>
                          <a:custGeom>
                            <a:avLst/>
                            <a:gdLst>
                              <a:gd name="T0" fmla="*/ 0 w 18288"/>
                              <a:gd name="T1" fmla="*/ 0 h 18288"/>
                              <a:gd name="T2" fmla="*/ 18288 w 18288"/>
                              <a:gd name="T3" fmla="*/ 0 h 18288"/>
                              <a:gd name="T4" fmla="*/ 18288 w 18288"/>
                              <a:gd name="T5" fmla="*/ 18288 h 18288"/>
                              <a:gd name="T6" fmla="*/ 0 w 18288"/>
                              <a:gd name="T7" fmla="*/ 18288 h 18288"/>
                              <a:gd name="T8" fmla="*/ 0 w 18288"/>
                              <a:gd name="T9" fmla="*/ 0 h 18288"/>
                              <a:gd name="T10" fmla="*/ 0 w 18288"/>
                              <a:gd name="T11" fmla="*/ 0 h 18288"/>
                              <a:gd name="T12" fmla="*/ 18288 w 18288"/>
                              <a:gd name="T13" fmla="*/ 18288 h 18288"/>
                            </a:gdLst>
                            <a:ahLst/>
                            <a:cxnLst>
                              <a:cxn ang="0">
                                <a:pos x="T0" y="T1"/>
                              </a:cxn>
                              <a:cxn ang="0">
                                <a:pos x="T2" y="T3"/>
                              </a:cxn>
                              <a:cxn ang="0">
                                <a:pos x="T4" y="T5"/>
                              </a:cxn>
                              <a:cxn ang="0">
                                <a:pos x="T6" y="T7"/>
                              </a:cxn>
                              <a:cxn ang="0">
                                <a:pos x="T8" y="T9"/>
                              </a:cxn>
                            </a:cxnLst>
                            <a:rect l="T10" t="T11" r="T12" b="T13"/>
                            <a:pathLst>
                              <a:path w="18288" h="18288">
                                <a:moveTo>
                                  <a:pt x="0" y="0"/>
                                </a:moveTo>
                                <a:lnTo>
                                  <a:pt x="18288" y="0"/>
                                </a:lnTo>
                                <a:lnTo>
                                  <a:pt x="18288" y="18288"/>
                                </a:lnTo>
                                <a:lnTo>
                                  <a:pt x="0" y="1828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86377555" name="Shape 387844"/>
                        <wps:cNvSpPr>
                          <a:spLocks/>
                        </wps:cNvSpPr>
                        <wps:spPr bwMode="auto">
                          <a:xfrm>
                            <a:off x="18288" y="0"/>
                            <a:ext cx="5200777" cy="18288"/>
                          </a:xfrm>
                          <a:custGeom>
                            <a:avLst/>
                            <a:gdLst>
                              <a:gd name="T0" fmla="*/ 0 w 5200777"/>
                              <a:gd name="T1" fmla="*/ 0 h 18288"/>
                              <a:gd name="T2" fmla="*/ 5200777 w 5200777"/>
                              <a:gd name="T3" fmla="*/ 0 h 18288"/>
                              <a:gd name="T4" fmla="*/ 5200777 w 5200777"/>
                              <a:gd name="T5" fmla="*/ 18288 h 18288"/>
                              <a:gd name="T6" fmla="*/ 0 w 5200777"/>
                              <a:gd name="T7" fmla="*/ 18288 h 18288"/>
                              <a:gd name="T8" fmla="*/ 0 w 5200777"/>
                              <a:gd name="T9" fmla="*/ 0 h 18288"/>
                              <a:gd name="T10" fmla="*/ 0 w 5200777"/>
                              <a:gd name="T11" fmla="*/ 0 h 18288"/>
                              <a:gd name="T12" fmla="*/ 5200777 w 5200777"/>
                              <a:gd name="T13" fmla="*/ 18288 h 18288"/>
                            </a:gdLst>
                            <a:ahLst/>
                            <a:cxnLst>
                              <a:cxn ang="0">
                                <a:pos x="T0" y="T1"/>
                              </a:cxn>
                              <a:cxn ang="0">
                                <a:pos x="T2" y="T3"/>
                              </a:cxn>
                              <a:cxn ang="0">
                                <a:pos x="T4" y="T5"/>
                              </a:cxn>
                              <a:cxn ang="0">
                                <a:pos x="T6" y="T7"/>
                              </a:cxn>
                              <a:cxn ang="0">
                                <a:pos x="T8" y="T9"/>
                              </a:cxn>
                            </a:cxnLst>
                            <a:rect l="T10" t="T11" r="T12" b="T13"/>
                            <a:pathLst>
                              <a:path w="5200777" h="18288">
                                <a:moveTo>
                                  <a:pt x="0" y="0"/>
                                </a:moveTo>
                                <a:lnTo>
                                  <a:pt x="5200777" y="0"/>
                                </a:lnTo>
                                <a:lnTo>
                                  <a:pt x="5200777" y="18288"/>
                                </a:lnTo>
                                <a:lnTo>
                                  <a:pt x="0" y="1828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17179892" name="Shape 387845"/>
                        <wps:cNvSpPr>
                          <a:spLocks/>
                        </wps:cNvSpPr>
                        <wps:spPr bwMode="auto">
                          <a:xfrm>
                            <a:off x="5219141" y="0"/>
                            <a:ext cx="18288" cy="18288"/>
                          </a:xfrm>
                          <a:custGeom>
                            <a:avLst/>
                            <a:gdLst>
                              <a:gd name="T0" fmla="*/ 0 w 18288"/>
                              <a:gd name="T1" fmla="*/ 0 h 18288"/>
                              <a:gd name="T2" fmla="*/ 18288 w 18288"/>
                              <a:gd name="T3" fmla="*/ 0 h 18288"/>
                              <a:gd name="T4" fmla="*/ 18288 w 18288"/>
                              <a:gd name="T5" fmla="*/ 18288 h 18288"/>
                              <a:gd name="T6" fmla="*/ 0 w 18288"/>
                              <a:gd name="T7" fmla="*/ 18288 h 18288"/>
                              <a:gd name="T8" fmla="*/ 0 w 18288"/>
                              <a:gd name="T9" fmla="*/ 0 h 18288"/>
                              <a:gd name="T10" fmla="*/ 0 w 18288"/>
                              <a:gd name="T11" fmla="*/ 0 h 18288"/>
                              <a:gd name="T12" fmla="*/ 18288 w 18288"/>
                              <a:gd name="T13" fmla="*/ 18288 h 18288"/>
                            </a:gdLst>
                            <a:ahLst/>
                            <a:cxnLst>
                              <a:cxn ang="0">
                                <a:pos x="T0" y="T1"/>
                              </a:cxn>
                              <a:cxn ang="0">
                                <a:pos x="T2" y="T3"/>
                              </a:cxn>
                              <a:cxn ang="0">
                                <a:pos x="T4" y="T5"/>
                              </a:cxn>
                              <a:cxn ang="0">
                                <a:pos x="T6" y="T7"/>
                              </a:cxn>
                              <a:cxn ang="0">
                                <a:pos x="T8" y="T9"/>
                              </a:cxn>
                            </a:cxnLst>
                            <a:rect l="T10" t="T11" r="T12" b="T13"/>
                            <a:pathLst>
                              <a:path w="18288" h="18288">
                                <a:moveTo>
                                  <a:pt x="0" y="0"/>
                                </a:moveTo>
                                <a:lnTo>
                                  <a:pt x="18288" y="0"/>
                                </a:lnTo>
                                <a:lnTo>
                                  <a:pt x="18288" y="18288"/>
                                </a:lnTo>
                                <a:lnTo>
                                  <a:pt x="0" y="1828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355959301" name="Shape 387846"/>
                        <wps:cNvSpPr>
                          <a:spLocks/>
                        </wps:cNvSpPr>
                        <wps:spPr bwMode="auto">
                          <a:xfrm>
                            <a:off x="0" y="18288"/>
                            <a:ext cx="18288" cy="3661283"/>
                          </a:xfrm>
                          <a:custGeom>
                            <a:avLst/>
                            <a:gdLst>
                              <a:gd name="T0" fmla="*/ 0 w 18288"/>
                              <a:gd name="T1" fmla="*/ 0 h 3661283"/>
                              <a:gd name="T2" fmla="*/ 18288 w 18288"/>
                              <a:gd name="T3" fmla="*/ 0 h 3661283"/>
                              <a:gd name="T4" fmla="*/ 18288 w 18288"/>
                              <a:gd name="T5" fmla="*/ 3661283 h 3661283"/>
                              <a:gd name="T6" fmla="*/ 0 w 18288"/>
                              <a:gd name="T7" fmla="*/ 3661283 h 3661283"/>
                              <a:gd name="T8" fmla="*/ 0 w 18288"/>
                              <a:gd name="T9" fmla="*/ 0 h 3661283"/>
                              <a:gd name="T10" fmla="*/ 0 w 18288"/>
                              <a:gd name="T11" fmla="*/ 0 h 3661283"/>
                              <a:gd name="T12" fmla="*/ 18288 w 18288"/>
                              <a:gd name="T13" fmla="*/ 3661283 h 3661283"/>
                            </a:gdLst>
                            <a:ahLst/>
                            <a:cxnLst>
                              <a:cxn ang="0">
                                <a:pos x="T0" y="T1"/>
                              </a:cxn>
                              <a:cxn ang="0">
                                <a:pos x="T2" y="T3"/>
                              </a:cxn>
                              <a:cxn ang="0">
                                <a:pos x="T4" y="T5"/>
                              </a:cxn>
                              <a:cxn ang="0">
                                <a:pos x="T6" y="T7"/>
                              </a:cxn>
                              <a:cxn ang="0">
                                <a:pos x="T8" y="T9"/>
                              </a:cxn>
                            </a:cxnLst>
                            <a:rect l="T10" t="T11" r="T12" b="T13"/>
                            <a:pathLst>
                              <a:path w="18288" h="3661283">
                                <a:moveTo>
                                  <a:pt x="0" y="0"/>
                                </a:moveTo>
                                <a:lnTo>
                                  <a:pt x="18288" y="0"/>
                                </a:lnTo>
                                <a:lnTo>
                                  <a:pt x="18288" y="3661283"/>
                                </a:lnTo>
                                <a:lnTo>
                                  <a:pt x="0" y="366128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90010493" name="Shape 387847"/>
                        <wps:cNvSpPr>
                          <a:spLocks/>
                        </wps:cNvSpPr>
                        <wps:spPr bwMode="auto">
                          <a:xfrm>
                            <a:off x="5219141" y="18288"/>
                            <a:ext cx="18288" cy="3661283"/>
                          </a:xfrm>
                          <a:custGeom>
                            <a:avLst/>
                            <a:gdLst>
                              <a:gd name="T0" fmla="*/ 0 w 18288"/>
                              <a:gd name="T1" fmla="*/ 0 h 3661283"/>
                              <a:gd name="T2" fmla="*/ 18288 w 18288"/>
                              <a:gd name="T3" fmla="*/ 0 h 3661283"/>
                              <a:gd name="T4" fmla="*/ 18288 w 18288"/>
                              <a:gd name="T5" fmla="*/ 3661283 h 3661283"/>
                              <a:gd name="T6" fmla="*/ 0 w 18288"/>
                              <a:gd name="T7" fmla="*/ 3661283 h 3661283"/>
                              <a:gd name="T8" fmla="*/ 0 w 18288"/>
                              <a:gd name="T9" fmla="*/ 0 h 3661283"/>
                              <a:gd name="T10" fmla="*/ 0 w 18288"/>
                              <a:gd name="T11" fmla="*/ 0 h 3661283"/>
                              <a:gd name="T12" fmla="*/ 18288 w 18288"/>
                              <a:gd name="T13" fmla="*/ 3661283 h 3661283"/>
                            </a:gdLst>
                            <a:ahLst/>
                            <a:cxnLst>
                              <a:cxn ang="0">
                                <a:pos x="T0" y="T1"/>
                              </a:cxn>
                              <a:cxn ang="0">
                                <a:pos x="T2" y="T3"/>
                              </a:cxn>
                              <a:cxn ang="0">
                                <a:pos x="T4" y="T5"/>
                              </a:cxn>
                              <a:cxn ang="0">
                                <a:pos x="T6" y="T7"/>
                              </a:cxn>
                              <a:cxn ang="0">
                                <a:pos x="T8" y="T9"/>
                              </a:cxn>
                            </a:cxnLst>
                            <a:rect l="T10" t="T11" r="T12" b="T13"/>
                            <a:pathLst>
                              <a:path w="18288" h="3661283">
                                <a:moveTo>
                                  <a:pt x="0" y="0"/>
                                </a:moveTo>
                                <a:lnTo>
                                  <a:pt x="18288" y="0"/>
                                </a:lnTo>
                                <a:lnTo>
                                  <a:pt x="18288" y="3661283"/>
                                </a:lnTo>
                                <a:lnTo>
                                  <a:pt x="0" y="3661283"/>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099454631" name="Shape 387848"/>
                        <wps:cNvSpPr>
                          <a:spLocks/>
                        </wps:cNvSpPr>
                        <wps:spPr bwMode="auto">
                          <a:xfrm>
                            <a:off x="0" y="3679571"/>
                            <a:ext cx="18288" cy="18288"/>
                          </a:xfrm>
                          <a:custGeom>
                            <a:avLst/>
                            <a:gdLst>
                              <a:gd name="T0" fmla="*/ 0 w 18288"/>
                              <a:gd name="T1" fmla="*/ 0 h 18288"/>
                              <a:gd name="T2" fmla="*/ 18288 w 18288"/>
                              <a:gd name="T3" fmla="*/ 0 h 18288"/>
                              <a:gd name="T4" fmla="*/ 18288 w 18288"/>
                              <a:gd name="T5" fmla="*/ 18288 h 18288"/>
                              <a:gd name="T6" fmla="*/ 0 w 18288"/>
                              <a:gd name="T7" fmla="*/ 18288 h 18288"/>
                              <a:gd name="T8" fmla="*/ 0 w 18288"/>
                              <a:gd name="T9" fmla="*/ 0 h 18288"/>
                              <a:gd name="T10" fmla="*/ 0 w 18288"/>
                              <a:gd name="T11" fmla="*/ 0 h 18288"/>
                              <a:gd name="T12" fmla="*/ 18288 w 18288"/>
                              <a:gd name="T13" fmla="*/ 18288 h 18288"/>
                            </a:gdLst>
                            <a:ahLst/>
                            <a:cxnLst>
                              <a:cxn ang="0">
                                <a:pos x="T0" y="T1"/>
                              </a:cxn>
                              <a:cxn ang="0">
                                <a:pos x="T2" y="T3"/>
                              </a:cxn>
                              <a:cxn ang="0">
                                <a:pos x="T4" y="T5"/>
                              </a:cxn>
                              <a:cxn ang="0">
                                <a:pos x="T6" y="T7"/>
                              </a:cxn>
                              <a:cxn ang="0">
                                <a:pos x="T8" y="T9"/>
                              </a:cxn>
                            </a:cxnLst>
                            <a:rect l="T10" t="T11" r="T12" b="T13"/>
                            <a:pathLst>
                              <a:path w="18288" h="18288">
                                <a:moveTo>
                                  <a:pt x="0" y="0"/>
                                </a:moveTo>
                                <a:lnTo>
                                  <a:pt x="18288" y="0"/>
                                </a:lnTo>
                                <a:lnTo>
                                  <a:pt x="18288" y="18288"/>
                                </a:lnTo>
                                <a:lnTo>
                                  <a:pt x="0" y="1828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650647403" name="Shape 387849"/>
                        <wps:cNvSpPr>
                          <a:spLocks/>
                        </wps:cNvSpPr>
                        <wps:spPr bwMode="auto">
                          <a:xfrm>
                            <a:off x="18288" y="3679571"/>
                            <a:ext cx="5200777" cy="18288"/>
                          </a:xfrm>
                          <a:custGeom>
                            <a:avLst/>
                            <a:gdLst>
                              <a:gd name="T0" fmla="*/ 0 w 5200777"/>
                              <a:gd name="T1" fmla="*/ 0 h 18288"/>
                              <a:gd name="T2" fmla="*/ 5200777 w 5200777"/>
                              <a:gd name="T3" fmla="*/ 0 h 18288"/>
                              <a:gd name="T4" fmla="*/ 5200777 w 5200777"/>
                              <a:gd name="T5" fmla="*/ 18288 h 18288"/>
                              <a:gd name="T6" fmla="*/ 0 w 5200777"/>
                              <a:gd name="T7" fmla="*/ 18288 h 18288"/>
                              <a:gd name="T8" fmla="*/ 0 w 5200777"/>
                              <a:gd name="T9" fmla="*/ 0 h 18288"/>
                              <a:gd name="T10" fmla="*/ 0 w 5200777"/>
                              <a:gd name="T11" fmla="*/ 0 h 18288"/>
                              <a:gd name="T12" fmla="*/ 5200777 w 5200777"/>
                              <a:gd name="T13" fmla="*/ 18288 h 18288"/>
                            </a:gdLst>
                            <a:ahLst/>
                            <a:cxnLst>
                              <a:cxn ang="0">
                                <a:pos x="T0" y="T1"/>
                              </a:cxn>
                              <a:cxn ang="0">
                                <a:pos x="T2" y="T3"/>
                              </a:cxn>
                              <a:cxn ang="0">
                                <a:pos x="T4" y="T5"/>
                              </a:cxn>
                              <a:cxn ang="0">
                                <a:pos x="T6" y="T7"/>
                              </a:cxn>
                              <a:cxn ang="0">
                                <a:pos x="T8" y="T9"/>
                              </a:cxn>
                            </a:cxnLst>
                            <a:rect l="T10" t="T11" r="T12" b="T13"/>
                            <a:pathLst>
                              <a:path w="5200777" h="18288">
                                <a:moveTo>
                                  <a:pt x="0" y="0"/>
                                </a:moveTo>
                                <a:lnTo>
                                  <a:pt x="5200777" y="0"/>
                                </a:lnTo>
                                <a:lnTo>
                                  <a:pt x="5200777" y="18288"/>
                                </a:lnTo>
                                <a:lnTo>
                                  <a:pt x="0" y="1828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16035531" name="Shape 387850"/>
                        <wps:cNvSpPr>
                          <a:spLocks/>
                        </wps:cNvSpPr>
                        <wps:spPr bwMode="auto">
                          <a:xfrm>
                            <a:off x="5219141" y="3679571"/>
                            <a:ext cx="18288" cy="18288"/>
                          </a:xfrm>
                          <a:custGeom>
                            <a:avLst/>
                            <a:gdLst>
                              <a:gd name="T0" fmla="*/ 0 w 18288"/>
                              <a:gd name="T1" fmla="*/ 0 h 18288"/>
                              <a:gd name="T2" fmla="*/ 18288 w 18288"/>
                              <a:gd name="T3" fmla="*/ 0 h 18288"/>
                              <a:gd name="T4" fmla="*/ 18288 w 18288"/>
                              <a:gd name="T5" fmla="*/ 18288 h 18288"/>
                              <a:gd name="T6" fmla="*/ 0 w 18288"/>
                              <a:gd name="T7" fmla="*/ 18288 h 18288"/>
                              <a:gd name="T8" fmla="*/ 0 w 18288"/>
                              <a:gd name="T9" fmla="*/ 0 h 18288"/>
                              <a:gd name="T10" fmla="*/ 0 w 18288"/>
                              <a:gd name="T11" fmla="*/ 0 h 18288"/>
                              <a:gd name="T12" fmla="*/ 18288 w 18288"/>
                              <a:gd name="T13" fmla="*/ 18288 h 18288"/>
                            </a:gdLst>
                            <a:ahLst/>
                            <a:cxnLst>
                              <a:cxn ang="0">
                                <a:pos x="T0" y="T1"/>
                              </a:cxn>
                              <a:cxn ang="0">
                                <a:pos x="T2" y="T3"/>
                              </a:cxn>
                              <a:cxn ang="0">
                                <a:pos x="T4" y="T5"/>
                              </a:cxn>
                              <a:cxn ang="0">
                                <a:pos x="T6" y="T7"/>
                              </a:cxn>
                              <a:cxn ang="0">
                                <a:pos x="T8" y="T9"/>
                              </a:cxn>
                            </a:cxnLst>
                            <a:rect l="T10" t="T11" r="T12" b="T13"/>
                            <a:pathLst>
                              <a:path w="18288" h="18288">
                                <a:moveTo>
                                  <a:pt x="0" y="0"/>
                                </a:moveTo>
                                <a:lnTo>
                                  <a:pt x="18288" y="0"/>
                                </a:lnTo>
                                <a:lnTo>
                                  <a:pt x="18288" y="18288"/>
                                </a:lnTo>
                                <a:lnTo>
                                  <a:pt x="0" y="18288"/>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835642514" name="Rectangle 8238"/>
                        <wps:cNvSpPr>
                          <a:spLocks noChangeArrowheads="1"/>
                        </wps:cNvSpPr>
                        <wps:spPr bwMode="auto">
                          <a:xfrm>
                            <a:off x="5237429" y="3562071"/>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2EED9" w14:textId="77777777" w:rsidR="002A093D" w:rsidRDefault="002A093D" w:rsidP="00022C5D">
                              <w:pPr>
                                <w:spacing w:after="160" w:line="259" w:lineRule="auto"/>
                                <w:ind w:left="0" w:firstLine="0"/>
                                <w:jc w:val="left"/>
                              </w:pPr>
                              <w:r>
                                <w:rPr>
                                  <w:b/>
                                </w:rPr>
                                <w:t xml:space="preserve"> </w:t>
                              </w:r>
                            </w:p>
                          </w:txbxContent>
                        </wps:txbx>
                        <wps:bodyPr rot="0" vert="horz" wrap="square" lIns="0" tIns="0" rIns="0" bIns="0" anchor="t" anchorCtr="0" upright="1">
                          <a:noAutofit/>
                        </wps:bodyPr>
                      </wps:wsp>
                      <wps:wsp>
                        <wps:cNvPr id="1047531600" name="Rectangle 8239"/>
                        <wps:cNvSpPr>
                          <a:spLocks noChangeArrowheads="1"/>
                        </wps:cNvSpPr>
                        <wps:spPr bwMode="auto">
                          <a:xfrm>
                            <a:off x="0" y="3857727"/>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C3477" w14:textId="77777777" w:rsidR="002A093D" w:rsidRDefault="002A093D" w:rsidP="00022C5D">
                              <w:pPr>
                                <w:spacing w:after="160" w:line="259" w:lineRule="auto"/>
                                <w:ind w:left="0" w:firstLine="0"/>
                                <w:jc w:val="left"/>
                              </w:pPr>
                              <w:r>
                                <w:t xml:space="preserve"> </w:t>
                              </w:r>
                            </w:p>
                          </w:txbxContent>
                        </wps:txbx>
                        <wps:bodyPr rot="0" vert="horz" wrap="square" lIns="0" tIns="0" rIns="0" bIns="0" anchor="t" anchorCtr="0" upright="1">
                          <a:noAutofit/>
                        </wps:bodyPr>
                      </wps:wsp>
                    </wpg:wgp>
                  </a:graphicData>
                </a:graphic>
              </wp:inline>
            </w:drawing>
          </mc:Choice>
          <mc:Fallback>
            <w:pict>
              <v:group w14:anchorId="72C7ED02" id="Group 304760" o:spid="_x0000_s1049" style="width:412.4pt;height:265.8pt;mso-position-horizontal-relative:char;mso-position-vertical-relative:line" coordsize="52755,40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">
                <v:shape id="Picture 8225" o:spid="_x0000_s1050" type="#_x0000_t75" style="position:absolute;left:178;top:182;width:52000;height:36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">
                  <v:imagedata r:id="rId20" o:title=""/>
                </v:shape>
                <v:shape id="Shape 387843" o:spid="_x0000_s1051" style="position:absolute;width:182;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" path="m,l18288,r,18288l,18288,,e" fillcolor="black" stroked="f" strokeweight="0">
                  <v:stroke miterlimit="83231f" joinstyle="miter"/>
                  <v:path arrowok="t" o:connecttype="custom" o:connectlocs="0,0;18288,0;18288,18288;0,18288;0,0" o:connectangles="0,0,0,0,0" textboxrect="0,0,18288,18288"/>
                </v:shape>
                <v:shape id="Shape 387844" o:spid="_x0000_s1052" style="position:absolute;left:182;width:52008;height:182;visibility:visible;mso-wrap-style:square;v-text-anchor:top" coordsize="5200777,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" path="m,l5200777,r,18288l,18288,,e" fillcolor="black" stroked="f" strokeweight="0">
                  <v:stroke miterlimit="83231f" joinstyle="miter"/>
                  <v:path arrowok="t" o:connecttype="custom" o:connectlocs="0,0;5200777,0;5200777,18288;0,18288;0,0" o:connectangles="0,0,0,0,0" textboxrect="0,0,5200777,18288"/>
                </v:shape>
                <v:shape id="Shape 387845" o:spid="_x0000_s1053" style="position:absolute;left:52191;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" path="m,l18288,r,18288l,18288,,e" fillcolor="black" stroked="f" strokeweight="0">
                  <v:stroke miterlimit="83231f" joinstyle="miter"/>
                  <v:path arrowok="t" o:connecttype="custom" o:connectlocs="0,0;18288,0;18288,18288;0,18288;0,0" o:connectangles="0,0,0,0,0" textboxrect="0,0,18288,18288"/>
                </v:shape>
                <v:shape id="Shape 387846" o:spid="_x0000_s1054" style="position:absolute;top:182;width:182;height:36613;visibility:visible;mso-wrap-style:square;v-text-anchor:top" coordsize="18288,366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" path="m,l18288,r,3661283l,3661283,,e" fillcolor="black" stroked="f" strokeweight="0">
                  <v:stroke miterlimit="83231f" joinstyle="miter"/>
                  <v:path arrowok="t" o:connecttype="custom" o:connectlocs="0,0;18288,0;18288,3661283;0,3661283;0,0" o:connectangles="0,0,0,0,0" textboxrect="0,0,18288,3661283"/>
                </v:shape>
                <v:shape id="Shape 387847" o:spid="_x0000_s1055" style="position:absolute;left:52191;top:182;width:183;height:36613;visibility:visible;mso-wrap-style:square;v-text-anchor:top" coordsize="18288,366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" path="m,l18288,r,3661283l,3661283,,e" fillcolor="black" stroked="f" strokeweight="0">
                  <v:stroke miterlimit="83231f" joinstyle="miter"/>
                  <v:path arrowok="t" o:connecttype="custom" o:connectlocs="0,0;18288,0;18288,3661283;0,3661283;0,0" o:connectangles="0,0,0,0,0" textboxrect="0,0,18288,3661283"/>
                </v:shape>
                <v:shape id="Shape 387848" o:spid="_x0000_s1056" style="position:absolute;top:36795;width:182;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" path="m,l18288,r,18288l,18288,,e" fillcolor="black" stroked="f" strokeweight="0">
                  <v:stroke miterlimit="83231f" joinstyle="miter"/>
                  <v:path arrowok="t" o:connecttype="custom" o:connectlocs="0,0;18288,0;18288,18288;0,18288;0,0" o:connectangles="0,0,0,0,0" textboxrect="0,0,18288,18288"/>
                </v:shape>
                <v:shape id="Shape 387849" o:spid="_x0000_s1057" style="position:absolute;left:182;top:36795;width:52008;height:183;visibility:visible;mso-wrap-style:square;v-text-anchor:top" coordsize="5200777,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" path="m,l5200777,r,18288l,18288,,e" fillcolor="black" stroked="f" strokeweight="0">
                  <v:stroke miterlimit="83231f" joinstyle="miter"/>
                  <v:path arrowok="t" o:connecttype="custom" o:connectlocs="0,0;5200777,0;5200777,18288;0,18288;0,0" o:connectangles="0,0,0,0,0" textboxrect="0,0,5200777,18288"/>
                </v:shape>
                <v:shape id="Shape 387850" o:spid="_x0000_s1058" style="position:absolute;left:52191;top:36795;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" path="m,l18288,r,18288l,18288,,e" fillcolor="black" stroked="f" strokeweight="0">
                  <v:stroke miterlimit="83231f" joinstyle="miter"/>
                  <v:path arrowok="t" o:connecttype="custom" o:connectlocs="0,0;18288,0;18288,18288;0,18288;0,0" o:connectangles="0,0,0,0,0" textboxrect="0,0,18288,18288"/>
                </v:shape>
                <v:rect id="Rectangle 8238" o:spid="_x0000_s1059" style="position:absolute;left:52374;top:356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" filled="f" stroked="f">
                  <v:textbox inset="0,0,0,0">
                    <w:txbxContent>
                      <w:p w14:paraId="44A2EED9" w14:textId="77777777" w:rsidR="002A093D" w:rsidRDefault="002A093D" w:rsidP="00022C5D">
                        <w:pPr>
                          <w:spacing w:after="160" w:line="259" w:lineRule="auto"/>
                          <w:ind w:left="0" w:firstLine="0"/>
                          <w:jc w:val="left"/>
                        </w:pPr>
                        <w:r>
                          <w:rPr>
                            <w:b/>
                          </w:rPr>
                          <w:t xml:space="preserve"> </w:t>
                        </w:r>
                      </w:p>
                    </w:txbxContent>
                  </v:textbox>
                </v:rect>
                <v:rect id="Rectangle 8239" o:spid="_x0000_s1060" style="position:absolute;top:3857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" filled="f" stroked="f">
                  <v:textbox inset="0,0,0,0">
                    <w:txbxContent>
                      <w:p w14:paraId="741C3477" w14:textId="77777777" w:rsidR="002A093D" w:rsidRDefault="002A093D" w:rsidP="00022C5D">
                        <w:pPr>
                          <w:spacing w:after="160" w:line="259" w:lineRule="auto"/>
                          <w:ind w:left="0" w:firstLine="0"/>
                          <w:jc w:val="left"/>
                        </w:pPr>
                        <w:r>
                          <w:t xml:space="preserve"> </w:t>
                        </w:r>
                      </w:p>
                    </w:txbxContent>
                  </v:textbox>
                </v:rect>
                <w10:anchorlock/>
              </v:group>
            </w:pict>
          </mc:Fallback>
        </mc:AlternateContent>
      </w:r>
      <w:r w:rsidR="00022C5D" w:rsidRPr="006F2B9D">
        <w:rPr>
          <w:sz w:val="22"/>
          <w:lang w:val="fr-FR"/>
        </w:rPr>
        <w:t xml:space="preserve"> </w:t>
      </w:r>
    </w:p>
    <w:p w14:paraId="61F53A7D" w14:textId="35B9E53A" w:rsidR="004F55DF" w:rsidRDefault="004F55DF" w:rsidP="006F2B9D">
      <w:pPr>
        <w:pStyle w:val="Lgende"/>
        <w:jc w:val="both"/>
        <w:rPr>
          <w:rFonts w:ascii="Times New Roman" w:hAnsi="Times New Roman"/>
          <w:i w:val="0"/>
          <w:iCs w:val="0"/>
          <w:sz w:val="22"/>
          <w:szCs w:val="22"/>
        </w:rPr>
      </w:pPr>
      <w:bookmarkStart w:id="273" w:name="_Toc151381908"/>
      <w:bookmarkStart w:id="274" w:name="_Toc139292099"/>
      <w:bookmarkStart w:id="275" w:name="_Toc139293434"/>
      <w:bookmarkStart w:id="276" w:name="_Toc139311729"/>
      <w:bookmarkStart w:id="277" w:name="_Toc139312008"/>
      <w:r w:rsidRPr="006F2B9D">
        <w:rPr>
          <w:rFonts w:ascii="Times New Roman" w:hAnsi="Times New Roman"/>
          <w:i w:val="0"/>
          <w:iCs w:val="0"/>
          <w:sz w:val="22"/>
          <w:szCs w:val="22"/>
        </w:rPr>
        <w:t xml:space="preserve">Figure </w:t>
      </w:r>
      <w:r w:rsidRPr="006F2B9D">
        <w:rPr>
          <w:rFonts w:ascii="Times New Roman" w:hAnsi="Times New Roman"/>
          <w:i w:val="0"/>
          <w:iCs w:val="0"/>
          <w:sz w:val="22"/>
          <w:szCs w:val="22"/>
        </w:rPr>
        <w:fldChar w:fldCharType="begin"/>
      </w:r>
      <w:r w:rsidRPr="006F2B9D">
        <w:rPr>
          <w:rFonts w:ascii="Times New Roman" w:hAnsi="Times New Roman"/>
          <w:i w:val="0"/>
          <w:iCs w:val="0"/>
          <w:sz w:val="22"/>
          <w:szCs w:val="22"/>
        </w:rPr>
        <w:instrText xml:space="preserve"> SEQ Figure \* ARABIC </w:instrText>
      </w:r>
      <w:r w:rsidRPr="006F2B9D">
        <w:rPr>
          <w:rFonts w:ascii="Times New Roman" w:hAnsi="Times New Roman"/>
          <w:i w:val="0"/>
          <w:iCs w:val="0"/>
          <w:sz w:val="22"/>
          <w:szCs w:val="22"/>
        </w:rPr>
        <w:fldChar w:fldCharType="separate"/>
      </w:r>
      <w:r w:rsidR="00BF49BF">
        <w:rPr>
          <w:rFonts w:ascii="Times New Roman" w:hAnsi="Times New Roman"/>
          <w:i w:val="0"/>
          <w:iCs w:val="0"/>
          <w:noProof/>
          <w:sz w:val="22"/>
          <w:szCs w:val="22"/>
        </w:rPr>
        <w:t>1</w:t>
      </w:r>
      <w:r w:rsidRPr="006F2B9D">
        <w:rPr>
          <w:rFonts w:ascii="Times New Roman" w:hAnsi="Times New Roman"/>
          <w:i w:val="0"/>
          <w:iCs w:val="0"/>
          <w:sz w:val="22"/>
          <w:szCs w:val="22"/>
        </w:rPr>
        <w:fldChar w:fldCharType="end"/>
      </w:r>
      <w:r w:rsidRPr="006F2B9D">
        <w:rPr>
          <w:rFonts w:ascii="Times New Roman" w:hAnsi="Times New Roman"/>
          <w:i w:val="0"/>
          <w:iCs w:val="0"/>
          <w:sz w:val="22"/>
          <w:szCs w:val="22"/>
        </w:rPr>
        <w:t> : Localisation du site dans la commune de Bobo Dioulasso</w:t>
      </w:r>
      <w:bookmarkEnd w:id="273"/>
    </w:p>
    <w:p w14:paraId="68172B1B" w14:textId="5992D3AD" w:rsidR="004C7B70" w:rsidRPr="002E6C36" w:rsidRDefault="004C7B70" w:rsidP="002E6C36">
      <w:pPr>
        <w:rPr>
          <w:i/>
          <w:iCs/>
        </w:rPr>
      </w:pPr>
      <w:r w:rsidRPr="006F4202">
        <w:rPr>
          <w:b/>
          <w:noProof/>
          <w:color w:val="auto"/>
          <w:szCs w:val="24"/>
          <w:lang w:val="fr-FR" w:eastAsia="fr-FR"/>
        </w:rPr>
        <w:drawing>
          <wp:inline distT="0" distB="0" distL="0" distR="0" wp14:anchorId="5AA87A19" wp14:editId="43B9292C">
            <wp:extent cx="5756275" cy="3666490"/>
            <wp:effectExtent l="0" t="0" r="0" b="0"/>
            <wp:docPr id="885184138" name="Image 2" descr="C:\Users\USER\Desktop\Carte d'Occupation sols Bo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C:\Users\USER\Desktop\Carte d'Occupation sols Bobo.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756275" cy="3666490"/>
                    </a:xfrm>
                    <a:prstGeom prst="rect">
                      <a:avLst/>
                    </a:prstGeom>
                    <a:noFill/>
                    <a:ln>
                      <a:noFill/>
                    </a:ln>
                  </pic:spPr>
                </pic:pic>
              </a:graphicData>
            </a:graphic>
          </wp:inline>
        </w:drawing>
      </w:r>
    </w:p>
    <w:p w14:paraId="6BB654D1" w14:textId="548A075F" w:rsidR="004C7B70" w:rsidRPr="002E6C36" w:rsidRDefault="004C7B70" w:rsidP="002E6C36">
      <w:pPr>
        <w:pStyle w:val="Lgende"/>
        <w:jc w:val="both"/>
        <w:rPr>
          <w:sz w:val="22"/>
          <w:szCs w:val="22"/>
        </w:rPr>
      </w:pPr>
      <w:bookmarkStart w:id="278" w:name="_Toc141706797"/>
      <w:bookmarkStart w:id="279" w:name="_Toc141707079"/>
      <w:bookmarkStart w:id="280" w:name="_Toc141707374"/>
      <w:bookmarkStart w:id="281" w:name="_Toc151381909"/>
      <w:bookmarkEnd w:id="274"/>
      <w:bookmarkEnd w:id="275"/>
      <w:bookmarkEnd w:id="276"/>
      <w:bookmarkEnd w:id="277"/>
      <w:r w:rsidRPr="006F2B9D">
        <w:rPr>
          <w:rFonts w:ascii="Times New Roman" w:hAnsi="Times New Roman"/>
          <w:i w:val="0"/>
          <w:iCs w:val="0"/>
          <w:sz w:val="22"/>
          <w:szCs w:val="22"/>
        </w:rPr>
        <w:t xml:space="preserve">Figure </w:t>
      </w:r>
      <w:r w:rsidRPr="006F2B9D">
        <w:rPr>
          <w:rFonts w:ascii="Times New Roman" w:hAnsi="Times New Roman"/>
          <w:i w:val="0"/>
          <w:iCs w:val="0"/>
          <w:sz w:val="22"/>
          <w:szCs w:val="22"/>
        </w:rPr>
        <w:fldChar w:fldCharType="begin"/>
      </w:r>
      <w:r w:rsidRPr="006F2B9D">
        <w:rPr>
          <w:rFonts w:ascii="Times New Roman" w:hAnsi="Times New Roman"/>
          <w:i w:val="0"/>
          <w:iCs w:val="0"/>
          <w:sz w:val="22"/>
          <w:szCs w:val="22"/>
        </w:rPr>
        <w:instrText xml:space="preserve"> SEQ Figure \* ARABIC </w:instrText>
      </w:r>
      <w:r w:rsidRPr="006F2B9D">
        <w:rPr>
          <w:rFonts w:ascii="Times New Roman" w:hAnsi="Times New Roman"/>
          <w:i w:val="0"/>
          <w:iCs w:val="0"/>
          <w:sz w:val="22"/>
          <w:szCs w:val="22"/>
        </w:rPr>
        <w:fldChar w:fldCharType="separate"/>
      </w:r>
      <w:r w:rsidR="00BF49BF">
        <w:rPr>
          <w:rFonts w:ascii="Times New Roman" w:hAnsi="Times New Roman"/>
          <w:i w:val="0"/>
          <w:iCs w:val="0"/>
          <w:noProof/>
          <w:sz w:val="22"/>
          <w:szCs w:val="22"/>
        </w:rPr>
        <w:t>2</w:t>
      </w:r>
      <w:r w:rsidRPr="006F2B9D">
        <w:rPr>
          <w:rFonts w:ascii="Times New Roman" w:hAnsi="Times New Roman"/>
          <w:i w:val="0"/>
          <w:iCs w:val="0"/>
          <w:sz w:val="22"/>
          <w:szCs w:val="22"/>
        </w:rPr>
        <w:fldChar w:fldCharType="end"/>
      </w:r>
      <w:r w:rsidRPr="006F2B9D">
        <w:rPr>
          <w:rFonts w:ascii="Times New Roman" w:hAnsi="Times New Roman"/>
          <w:i w:val="0"/>
          <w:iCs w:val="0"/>
          <w:sz w:val="22"/>
          <w:szCs w:val="22"/>
        </w:rPr>
        <w:t xml:space="preserve"> : </w:t>
      </w:r>
      <w:r w:rsidRPr="002E6C36">
        <w:rPr>
          <w:rFonts w:ascii="Times New Roman" w:hAnsi="Times New Roman"/>
          <w:i w:val="0"/>
          <w:iCs w:val="0"/>
          <w:sz w:val="22"/>
          <w:szCs w:val="22"/>
        </w:rPr>
        <w:t xml:space="preserve">Carte d’occupation des sols de Bobo </w:t>
      </w:r>
      <w:bookmarkEnd w:id="278"/>
      <w:bookmarkEnd w:id="279"/>
      <w:bookmarkEnd w:id="280"/>
      <w:r w:rsidRPr="002E6C36">
        <w:rPr>
          <w:rFonts w:ascii="Times New Roman" w:hAnsi="Times New Roman"/>
          <w:i w:val="0"/>
          <w:iCs w:val="0"/>
          <w:sz w:val="22"/>
          <w:szCs w:val="22"/>
        </w:rPr>
        <w:t>Dioulasso</w:t>
      </w:r>
      <w:bookmarkEnd w:id="281"/>
    </w:p>
    <w:p w14:paraId="0A02CD5A" w14:textId="77777777" w:rsidR="004C7B70" w:rsidRDefault="004C7B70" w:rsidP="006F2B9D">
      <w:pPr>
        <w:spacing w:after="251"/>
        <w:ind w:left="0" w:right="14"/>
        <w:rPr>
          <w:color w:val="auto"/>
          <w:sz w:val="22"/>
          <w:lang w:val="fr-FR"/>
        </w:rPr>
      </w:pPr>
    </w:p>
    <w:p w14:paraId="1F5683E7" w14:textId="7913DC99" w:rsidR="00022C5D" w:rsidRPr="006F2B9D" w:rsidRDefault="00022C5D" w:rsidP="006F2B9D">
      <w:pPr>
        <w:spacing w:after="251"/>
        <w:ind w:left="0" w:right="14"/>
        <w:rPr>
          <w:color w:val="auto"/>
          <w:sz w:val="22"/>
          <w:lang w:val="fr-FR"/>
        </w:rPr>
      </w:pPr>
      <w:r w:rsidRPr="006F2B9D">
        <w:rPr>
          <w:color w:val="auto"/>
          <w:sz w:val="22"/>
          <w:lang w:val="fr-FR"/>
        </w:rPr>
        <w:t>Les coordonnées géographiques (UTM) des sommets du site de l’abattoir de Bobo sont consignées dans l</w:t>
      </w:r>
      <w:r w:rsidR="0086368E" w:rsidRPr="006F2B9D">
        <w:rPr>
          <w:color w:val="auto"/>
          <w:sz w:val="22"/>
          <w:lang w:val="fr-FR"/>
        </w:rPr>
        <w:t>e</w:t>
      </w:r>
      <w:r w:rsidRPr="006F2B9D">
        <w:rPr>
          <w:color w:val="auto"/>
          <w:sz w:val="22"/>
          <w:lang w:val="fr-FR"/>
        </w:rPr>
        <w:t xml:space="preserve"> tableau</w:t>
      </w:r>
      <w:r w:rsidR="0086368E" w:rsidRPr="006F2B9D">
        <w:rPr>
          <w:color w:val="auto"/>
          <w:sz w:val="22"/>
          <w:lang w:val="fr-FR"/>
        </w:rPr>
        <w:t xml:space="preserve"> 3</w:t>
      </w:r>
      <w:r w:rsidRPr="006F2B9D">
        <w:rPr>
          <w:color w:val="auto"/>
          <w:sz w:val="22"/>
          <w:lang w:val="fr-FR"/>
        </w:rPr>
        <w:t xml:space="preserve">. </w:t>
      </w:r>
    </w:p>
    <w:p w14:paraId="550EFBE0" w14:textId="72865FD0" w:rsidR="00022C5D" w:rsidRPr="006F2B9D" w:rsidRDefault="004F55DF" w:rsidP="006F2B9D">
      <w:pPr>
        <w:pStyle w:val="Lgende"/>
        <w:jc w:val="both"/>
        <w:rPr>
          <w:rFonts w:ascii="Times New Roman" w:hAnsi="Times New Roman"/>
          <w:i w:val="0"/>
          <w:iCs w:val="0"/>
          <w:color w:val="auto"/>
          <w:sz w:val="22"/>
          <w:szCs w:val="22"/>
        </w:rPr>
      </w:pPr>
      <w:bookmarkStart w:id="282" w:name="_Toc151381837"/>
      <w:r w:rsidRPr="006F2B9D">
        <w:rPr>
          <w:rFonts w:ascii="Times New Roman" w:hAnsi="Times New Roman"/>
          <w:i w:val="0"/>
          <w:iCs w:val="0"/>
          <w:color w:val="auto"/>
          <w:sz w:val="22"/>
          <w:szCs w:val="22"/>
        </w:rPr>
        <w:t xml:space="preserve">Tableau </w:t>
      </w:r>
      <w:r w:rsidRPr="006F2B9D">
        <w:rPr>
          <w:rFonts w:ascii="Times New Roman" w:hAnsi="Times New Roman"/>
          <w:i w:val="0"/>
          <w:iCs w:val="0"/>
          <w:color w:val="auto"/>
          <w:sz w:val="22"/>
          <w:szCs w:val="22"/>
        </w:rPr>
        <w:fldChar w:fldCharType="begin"/>
      </w:r>
      <w:r w:rsidRPr="006F2B9D">
        <w:rPr>
          <w:rFonts w:ascii="Times New Roman" w:hAnsi="Times New Roman"/>
          <w:i w:val="0"/>
          <w:iCs w:val="0"/>
          <w:color w:val="auto"/>
          <w:sz w:val="22"/>
          <w:szCs w:val="22"/>
        </w:rPr>
        <w:instrText xml:space="preserve"> SEQ Tableau \* ARABIC </w:instrText>
      </w:r>
      <w:r w:rsidRPr="006F2B9D">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3</w:t>
      </w:r>
      <w:r w:rsidRPr="006F2B9D">
        <w:rPr>
          <w:rFonts w:ascii="Times New Roman" w:hAnsi="Times New Roman"/>
          <w:i w:val="0"/>
          <w:iCs w:val="0"/>
          <w:color w:val="auto"/>
          <w:sz w:val="22"/>
          <w:szCs w:val="22"/>
        </w:rPr>
        <w:fldChar w:fldCharType="end"/>
      </w:r>
      <w:r w:rsidRPr="006F2B9D">
        <w:rPr>
          <w:rFonts w:ascii="Times New Roman" w:hAnsi="Times New Roman"/>
          <w:i w:val="0"/>
          <w:iCs w:val="0"/>
          <w:color w:val="auto"/>
          <w:sz w:val="22"/>
          <w:szCs w:val="22"/>
        </w:rPr>
        <w:t> : Coordonnées GPS du Site de l’abattoir de Bobo Dioulasso</w:t>
      </w:r>
      <w:bookmarkEnd w:id="282"/>
    </w:p>
    <w:tbl>
      <w:tblPr>
        <w:tblW w:w="6918" w:type="dxa"/>
        <w:tblInd w:w="-98" w:type="dxa"/>
        <w:tblCellMar>
          <w:top w:w="14" w:type="dxa"/>
          <w:left w:w="242" w:type="dxa"/>
          <w:right w:w="115" w:type="dxa"/>
        </w:tblCellMar>
        <w:tblLook w:val="04A0" w:firstRow="1" w:lastRow="0" w:firstColumn="1" w:lastColumn="0" w:noHBand="0" w:noVBand="1"/>
      </w:tblPr>
      <w:tblGrid>
        <w:gridCol w:w="2467"/>
        <w:gridCol w:w="1844"/>
        <w:gridCol w:w="2607"/>
      </w:tblGrid>
      <w:tr w:rsidR="00022C5D" w:rsidRPr="006F1C49" w14:paraId="037B6819" w14:textId="77777777" w:rsidTr="006F1C49">
        <w:trPr>
          <w:trHeight w:val="20"/>
        </w:trPr>
        <w:tc>
          <w:tcPr>
            <w:tcW w:w="2467" w:type="dxa"/>
            <w:tcBorders>
              <w:top w:val="single" w:sz="4" w:space="0" w:color="000000"/>
              <w:left w:val="single" w:sz="4" w:space="0" w:color="000000"/>
              <w:bottom w:val="single" w:sz="4" w:space="0" w:color="000000"/>
              <w:right w:val="single" w:sz="4" w:space="0" w:color="000000"/>
            </w:tcBorders>
            <w:shd w:val="clear" w:color="auto" w:fill="auto"/>
          </w:tcPr>
          <w:p w14:paraId="3AE19ABD" w14:textId="77777777" w:rsidR="00022C5D" w:rsidRPr="006F1C49" w:rsidRDefault="00022C5D" w:rsidP="003C36FB">
            <w:pPr>
              <w:spacing w:after="0" w:line="259" w:lineRule="auto"/>
              <w:ind w:left="0" w:firstLine="0"/>
              <w:jc w:val="left"/>
              <w:rPr>
                <w:color w:val="auto"/>
                <w:sz w:val="22"/>
                <w:szCs w:val="20"/>
              </w:rPr>
            </w:pPr>
            <w:r w:rsidRPr="006F1C49">
              <w:rPr>
                <w:b/>
                <w:color w:val="auto"/>
                <w:sz w:val="22"/>
                <w:szCs w:val="20"/>
              </w:rPr>
              <w:lastRenderedPageBreak/>
              <w:t xml:space="preserve">POINTS LIMITES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7BFA20BE" w14:textId="77777777" w:rsidR="00022C5D" w:rsidRPr="006F1C49" w:rsidRDefault="00022C5D" w:rsidP="003C36FB">
            <w:pPr>
              <w:spacing w:after="0" w:line="259" w:lineRule="auto"/>
              <w:ind w:left="0" w:right="126" w:firstLine="0"/>
              <w:jc w:val="center"/>
              <w:rPr>
                <w:color w:val="auto"/>
                <w:sz w:val="22"/>
                <w:szCs w:val="20"/>
              </w:rPr>
            </w:pPr>
            <w:r w:rsidRPr="006F1C49">
              <w:rPr>
                <w:b/>
                <w:color w:val="auto"/>
                <w:sz w:val="22"/>
                <w:szCs w:val="20"/>
              </w:rPr>
              <w:t xml:space="preserve">X </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14:paraId="45C7224B" w14:textId="77777777" w:rsidR="00022C5D" w:rsidRPr="006F1C49" w:rsidRDefault="00022C5D" w:rsidP="003C36FB">
            <w:pPr>
              <w:spacing w:after="0" w:line="259" w:lineRule="auto"/>
              <w:ind w:left="0" w:right="126" w:firstLine="0"/>
              <w:jc w:val="center"/>
              <w:rPr>
                <w:color w:val="auto"/>
                <w:sz w:val="22"/>
                <w:szCs w:val="20"/>
              </w:rPr>
            </w:pPr>
            <w:r w:rsidRPr="006F1C49">
              <w:rPr>
                <w:b/>
                <w:color w:val="auto"/>
                <w:sz w:val="22"/>
                <w:szCs w:val="20"/>
              </w:rPr>
              <w:t xml:space="preserve">Y </w:t>
            </w:r>
          </w:p>
        </w:tc>
      </w:tr>
      <w:tr w:rsidR="00022C5D" w:rsidRPr="006F1C49" w14:paraId="44F68761" w14:textId="77777777" w:rsidTr="006F1C49">
        <w:trPr>
          <w:trHeight w:val="20"/>
        </w:trPr>
        <w:tc>
          <w:tcPr>
            <w:tcW w:w="2467" w:type="dxa"/>
            <w:tcBorders>
              <w:top w:val="single" w:sz="4" w:space="0" w:color="000000"/>
              <w:left w:val="single" w:sz="4" w:space="0" w:color="000000"/>
              <w:bottom w:val="single" w:sz="4" w:space="0" w:color="000000"/>
              <w:right w:val="single" w:sz="4" w:space="0" w:color="000000"/>
            </w:tcBorders>
            <w:shd w:val="clear" w:color="auto" w:fill="auto"/>
          </w:tcPr>
          <w:p w14:paraId="30553A2F" w14:textId="77777777" w:rsidR="00022C5D" w:rsidRPr="006F1C49" w:rsidRDefault="00022C5D" w:rsidP="003C36FB">
            <w:pPr>
              <w:spacing w:after="0" w:line="259" w:lineRule="auto"/>
              <w:ind w:left="0" w:right="132" w:firstLine="0"/>
              <w:jc w:val="center"/>
              <w:rPr>
                <w:color w:val="auto"/>
                <w:sz w:val="22"/>
                <w:szCs w:val="20"/>
              </w:rPr>
            </w:pPr>
            <w:r w:rsidRPr="006F1C49">
              <w:rPr>
                <w:color w:val="auto"/>
                <w:sz w:val="22"/>
                <w:szCs w:val="20"/>
              </w:rPr>
              <w:t xml:space="preserve">B1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50A5F244" w14:textId="77777777" w:rsidR="00022C5D" w:rsidRPr="006F1C49" w:rsidRDefault="00022C5D" w:rsidP="003C36FB">
            <w:pPr>
              <w:spacing w:after="0" w:line="259" w:lineRule="auto"/>
              <w:ind w:left="0" w:right="127" w:firstLine="0"/>
              <w:jc w:val="center"/>
              <w:rPr>
                <w:color w:val="auto"/>
                <w:sz w:val="22"/>
                <w:szCs w:val="20"/>
              </w:rPr>
            </w:pPr>
            <w:r w:rsidRPr="006F1C49">
              <w:rPr>
                <w:color w:val="auto"/>
                <w:sz w:val="22"/>
                <w:szCs w:val="20"/>
              </w:rPr>
              <w:t xml:space="preserve">0362344 </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14:paraId="094C08B4" w14:textId="77777777" w:rsidR="00022C5D" w:rsidRPr="006F1C49" w:rsidRDefault="00022C5D" w:rsidP="003C36FB">
            <w:pPr>
              <w:spacing w:after="0" w:line="259" w:lineRule="auto"/>
              <w:ind w:left="0" w:right="127" w:firstLine="0"/>
              <w:jc w:val="center"/>
              <w:rPr>
                <w:color w:val="auto"/>
                <w:sz w:val="22"/>
                <w:szCs w:val="20"/>
              </w:rPr>
            </w:pPr>
            <w:r w:rsidRPr="006F1C49">
              <w:rPr>
                <w:color w:val="auto"/>
                <w:sz w:val="22"/>
                <w:szCs w:val="20"/>
              </w:rPr>
              <w:t xml:space="preserve">1243452 </w:t>
            </w:r>
          </w:p>
        </w:tc>
      </w:tr>
      <w:tr w:rsidR="00022C5D" w:rsidRPr="006F1C49" w14:paraId="5531BB85" w14:textId="77777777" w:rsidTr="006F1C49">
        <w:trPr>
          <w:trHeight w:val="20"/>
        </w:trPr>
        <w:tc>
          <w:tcPr>
            <w:tcW w:w="2467" w:type="dxa"/>
            <w:tcBorders>
              <w:top w:val="single" w:sz="4" w:space="0" w:color="000000"/>
              <w:left w:val="single" w:sz="4" w:space="0" w:color="000000"/>
              <w:bottom w:val="single" w:sz="4" w:space="0" w:color="000000"/>
              <w:right w:val="single" w:sz="4" w:space="0" w:color="000000"/>
            </w:tcBorders>
            <w:shd w:val="clear" w:color="auto" w:fill="auto"/>
          </w:tcPr>
          <w:p w14:paraId="40B47199" w14:textId="77777777" w:rsidR="00022C5D" w:rsidRPr="006F1C49" w:rsidRDefault="00022C5D" w:rsidP="003C36FB">
            <w:pPr>
              <w:spacing w:after="0" w:line="259" w:lineRule="auto"/>
              <w:ind w:left="0" w:right="132" w:firstLine="0"/>
              <w:jc w:val="center"/>
              <w:rPr>
                <w:color w:val="auto"/>
                <w:sz w:val="22"/>
                <w:szCs w:val="20"/>
              </w:rPr>
            </w:pPr>
            <w:r w:rsidRPr="006F1C49">
              <w:rPr>
                <w:color w:val="auto"/>
                <w:sz w:val="22"/>
                <w:szCs w:val="20"/>
              </w:rPr>
              <w:t xml:space="preserve">B2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6576E0DB" w14:textId="77777777" w:rsidR="00022C5D" w:rsidRPr="006F1C49" w:rsidRDefault="00022C5D" w:rsidP="003C36FB">
            <w:pPr>
              <w:spacing w:after="0" w:line="259" w:lineRule="auto"/>
              <w:ind w:left="0" w:right="127" w:firstLine="0"/>
              <w:jc w:val="center"/>
              <w:rPr>
                <w:color w:val="auto"/>
                <w:sz w:val="22"/>
                <w:szCs w:val="20"/>
              </w:rPr>
            </w:pPr>
            <w:r w:rsidRPr="006F1C49">
              <w:rPr>
                <w:color w:val="auto"/>
                <w:sz w:val="22"/>
                <w:szCs w:val="20"/>
              </w:rPr>
              <w:t xml:space="preserve">0362347 </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14:paraId="1C9D2F71" w14:textId="77777777" w:rsidR="00022C5D" w:rsidRPr="006F1C49" w:rsidRDefault="00022C5D" w:rsidP="003C36FB">
            <w:pPr>
              <w:spacing w:after="0" w:line="259" w:lineRule="auto"/>
              <w:ind w:left="0" w:right="127" w:firstLine="0"/>
              <w:jc w:val="center"/>
              <w:rPr>
                <w:color w:val="auto"/>
                <w:sz w:val="22"/>
                <w:szCs w:val="20"/>
              </w:rPr>
            </w:pPr>
            <w:r w:rsidRPr="006F1C49">
              <w:rPr>
                <w:color w:val="auto"/>
                <w:sz w:val="22"/>
                <w:szCs w:val="20"/>
              </w:rPr>
              <w:t xml:space="preserve">1243460 </w:t>
            </w:r>
          </w:p>
        </w:tc>
      </w:tr>
      <w:tr w:rsidR="00022C5D" w:rsidRPr="006F1C49" w14:paraId="5C990060" w14:textId="77777777" w:rsidTr="006F1C49">
        <w:trPr>
          <w:trHeight w:val="20"/>
        </w:trPr>
        <w:tc>
          <w:tcPr>
            <w:tcW w:w="2467" w:type="dxa"/>
            <w:tcBorders>
              <w:top w:val="single" w:sz="4" w:space="0" w:color="000000"/>
              <w:left w:val="single" w:sz="4" w:space="0" w:color="000000"/>
              <w:bottom w:val="single" w:sz="4" w:space="0" w:color="000000"/>
              <w:right w:val="single" w:sz="4" w:space="0" w:color="000000"/>
            </w:tcBorders>
            <w:shd w:val="clear" w:color="auto" w:fill="auto"/>
          </w:tcPr>
          <w:p w14:paraId="6FF3C35E" w14:textId="77777777" w:rsidR="00022C5D" w:rsidRPr="006F1C49" w:rsidRDefault="00022C5D" w:rsidP="003C36FB">
            <w:pPr>
              <w:spacing w:after="0" w:line="259" w:lineRule="auto"/>
              <w:ind w:left="0" w:right="132" w:firstLine="0"/>
              <w:jc w:val="center"/>
              <w:rPr>
                <w:color w:val="auto"/>
                <w:sz w:val="22"/>
                <w:szCs w:val="20"/>
              </w:rPr>
            </w:pPr>
            <w:r w:rsidRPr="006F1C49">
              <w:rPr>
                <w:color w:val="auto"/>
                <w:sz w:val="22"/>
                <w:szCs w:val="20"/>
              </w:rPr>
              <w:t xml:space="preserve">B3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759AD61F" w14:textId="77777777" w:rsidR="00022C5D" w:rsidRPr="006F1C49" w:rsidRDefault="00022C5D" w:rsidP="003C36FB">
            <w:pPr>
              <w:spacing w:after="0" w:line="259" w:lineRule="auto"/>
              <w:ind w:left="0" w:right="127" w:firstLine="0"/>
              <w:jc w:val="center"/>
              <w:rPr>
                <w:color w:val="auto"/>
                <w:sz w:val="22"/>
                <w:szCs w:val="20"/>
              </w:rPr>
            </w:pPr>
            <w:r w:rsidRPr="006F1C49">
              <w:rPr>
                <w:color w:val="auto"/>
                <w:sz w:val="22"/>
                <w:szCs w:val="20"/>
              </w:rPr>
              <w:t xml:space="preserve">0362210 </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14:paraId="50154F88" w14:textId="77777777" w:rsidR="00022C5D" w:rsidRPr="006F1C49" w:rsidRDefault="00022C5D" w:rsidP="003C36FB">
            <w:pPr>
              <w:spacing w:after="0" w:line="259" w:lineRule="auto"/>
              <w:ind w:left="0" w:right="127" w:firstLine="0"/>
              <w:jc w:val="center"/>
              <w:rPr>
                <w:color w:val="auto"/>
                <w:sz w:val="22"/>
                <w:szCs w:val="20"/>
              </w:rPr>
            </w:pPr>
            <w:r w:rsidRPr="006F1C49">
              <w:rPr>
                <w:color w:val="auto"/>
                <w:sz w:val="22"/>
                <w:szCs w:val="20"/>
              </w:rPr>
              <w:t xml:space="preserve">1242983 </w:t>
            </w:r>
          </w:p>
        </w:tc>
      </w:tr>
      <w:tr w:rsidR="00022C5D" w:rsidRPr="006F1C49" w14:paraId="5478A04C" w14:textId="77777777" w:rsidTr="006F1C49">
        <w:trPr>
          <w:trHeight w:val="20"/>
        </w:trPr>
        <w:tc>
          <w:tcPr>
            <w:tcW w:w="2467" w:type="dxa"/>
            <w:tcBorders>
              <w:top w:val="single" w:sz="4" w:space="0" w:color="000000"/>
              <w:left w:val="single" w:sz="4" w:space="0" w:color="000000"/>
              <w:bottom w:val="single" w:sz="4" w:space="0" w:color="000000"/>
              <w:right w:val="single" w:sz="4" w:space="0" w:color="000000"/>
            </w:tcBorders>
            <w:shd w:val="clear" w:color="auto" w:fill="auto"/>
          </w:tcPr>
          <w:p w14:paraId="74B05942" w14:textId="77777777" w:rsidR="00022C5D" w:rsidRPr="006F1C49" w:rsidRDefault="00022C5D" w:rsidP="003C36FB">
            <w:pPr>
              <w:spacing w:after="0" w:line="259" w:lineRule="auto"/>
              <w:ind w:left="0" w:right="132" w:firstLine="0"/>
              <w:jc w:val="center"/>
              <w:rPr>
                <w:color w:val="auto"/>
                <w:sz w:val="22"/>
                <w:szCs w:val="20"/>
              </w:rPr>
            </w:pPr>
            <w:r w:rsidRPr="006F1C49">
              <w:rPr>
                <w:color w:val="auto"/>
                <w:sz w:val="22"/>
                <w:szCs w:val="20"/>
              </w:rPr>
              <w:t xml:space="preserve">B4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2C5D38E1" w14:textId="77777777" w:rsidR="00022C5D" w:rsidRPr="006F1C49" w:rsidRDefault="00022C5D" w:rsidP="003C36FB">
            <w:pPr>
              <w:spacing w:after="0" w:line="259" w:lineRule="auto"/>
              <w:ind w:left="0" w:right="127" w:firstLine="0"/>
              <w:jc w:val="center"/>
              <w:rPr>
                <w:color w:val="auto"/>
                <w:sz w:val="22"/>
                <w:szCs w:val="20"/>
              </w:rPr>
            </w:pPr>
            <w:r w:rsidRPr="006F1C49">
              <w:rPr>
                <w:color w:val="auto"/>
                <w:sz w:val="22"/>
                <w:szCs w:val="20"/>
              </w:rPr>
              <w:t xml:space="preserve">0362205 </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14:paraId="0F5BEBFA" w14:textId="77777777" w:rsidR="00022C5D" w:rsidRPr="006F1C49" w:rsidRDefault="00022C5D" w:rsidP="003C36FB">
            <w:pPr>
              <w:spacing w:after="0" w:line="259" w:lineRule="auto"/>
              <w:ind w:left="0" w:right="127" w:firstLine="0"/>
              <w:jc w:val="center"/>
              <w:rPr>
                <w:color w:val="auto"/>
                <w:sz w:val="22"/>
                <w:szCs w:val="20"/>
              </w:rPr>
            </w:pPr>
            <w:r w:rsidRPr="006F1C49">
              <w:rPr>
                <w:color w:val="auto"/>
                <w:sz w:val="22"/>
                <w:szCs w:val="20"/>
              </w:rPr>
              <w:t xml:space="preserve">1242992 </w:t>
            </w:r>
          </w:p>
        </w:tc>
      </w:tr>
      <w:tr w:rsidR="00022C5D" w:rsidRPr="006F1C49" w14:paraId="785C4006" w14:textId="77777777" w:rsidTr="006F1C49">
        <w:trPr>
          <w:trHeight w:val="20"/>
        </w:trPr>
        <w:tc>
          <w:tcPr>
            <w:tcW w:w="2467" w:type="dxa"/>
            <w:tcBorders>
              <w:top w:val="single" w:sz="4" w:space="0" w:color="000000"/>
              <w:left w:val="single" w:sz="4" w:space="0" w:color="000000"/>
              <w:bottom w:val="single" w:sz="4" w:space="0" w:color="000000"/>
              <w:right w:val="single" w:sz="4" w:space="0" w:color="000000"/>
            </w:tcBorders>
            <w:shd w:val="clear" w:color="auto" w:fill="auto"/>
          </w:tcPr>
          <w:p w14:paraId="32AA7294" w14:textId="77777777" w:rsidR="00022C5D" w:rsidRPr="006F1C49" w:rsidRDefault="00022C5D" w:rsidP="003C36FB">
            <w:pPr>
              <w:spacing w:after="0" w:line="259" w:lineRule="auto"/>
              <w:ind w:left="0" w:right="132" w:firstLine="0"/>
              <w:jc w:val="center"/>
              <w:rPr>
                <w:color w:val="auto"/>
                <w:sz w:val="22"/>
                <w:szCs w:val="20"/>
              </w:rPr>
            </w:pPr>
            <w:r w:rsidRPr="006F1C49">
              <w:rPr>
                <w:color w:val="auto"/>
                <w:sz w:val="22"/>
                <w:szCs w:val="20"/>
              </w:rPr>
              <w:t xml:space="preserve">B5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4FFA71FB" w14:textId="77777777" w:rsidR="00022C5D" w:rsidRPr="006F1C49" w:rsidRDefault="00022C5D" w:rsidP="003C36FB">
            <w:pPr>
              <w:spacing w:after="0" w:line="259" w:lineRule="auto"/>
              <w:ind w:left="0" w:right="127" w:firstLine="0"/>
              <w:jc w:val="center"/>
              <w:rPr>
                <w:color w:val="auto"/>
                <w:sz w:val="22"/>
                <w:szCs w:val="20"/>
              </w:rPr>
            </w:pPr>
            <w:r w:rsidRPr="006F1C49">
              <w:rPr>
                <w:color w:val="auto"/>
                <w:sz w:val="22"/>
                <w:szCs w:val="20"/>
              </w:rPr>
              <w:t xml:space="preserve">0362619 </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14:paraId="55F37855" w14:textId="77777777" w:rsidR="00022C5D" w:rsidRPr="006F1C49" w:rsidRDefault="00022C5D" w:rsidP="003C36FB">
            <w:pPr>
              <w:spacing w:after="0" w:line="259" w:lineRule="auto"/>
              <w:ind w:left="0" w:right="127" w:firstLine="0"/>
              <w:jc w:val="center"/>
              <w:rPr>
                <w:color w:val="auto"/>
                <w:sz w:val="22"/>
                <w:szCs w:val="20"/>
              </w:rPr>
            </w:pPr>
            <w:r w:rsidRPr="006F1C49">
              <w:rPr>
                <w:color w:val="auto"/>
                <w:sz w:val="22"/>
                <w:szCs w:val="20"/>
              </w:rPr>
              <w:t xml:space="preserve">1242865 </w:t>
            </w:r>
          </w:p>
        </w:tc>
      </w:tr>
      <w:tr w:rsidR="00022C5D" w:rsidRPr="006F1C49" w14:paraId="56CB3B0B" w14:textId="77777777" w:rsidTr="006F1C49">
        <w:trPr>
          <w:trHeight w:val="20"/>
        </w:trPr>
        <w:tc>
          <w:tcPr>
            <w:tcW w:w="2467" w:type="dxa"/>
            <w:tcBorders>
              <w:top w:val="single" w:sz="4" w:space="0" w:color="000000"/>
              <w:left w:val="single" w:sz="4" w:space="0" w:color="000000"/>
              <w:bottom w:val="single" w:sz="4" w:space="0" w:color="000000"/>
              <w:right w:val="single" w:sz="4" w:space="0" w:color="000000"/>
            </w:tcBorders>
            <w:shd w:val="clear" w:color="auto" w:fill="auto"/>
          </w:tcPr>
          <w:p w14:paraId="06111CA5" w14:textId="77777777" w:rsidR="00022C5D" w:rsidRPr="006F1C49" w:rsidRDefault="00022C5D" w:rsidP="003C36FB">
            <w:pPr>
              <w:spacing w:after="0" w:line="259" w:lineRule="auto"/>
              <w:ind w:left="0" w:right="132" w:firstLine="0"/>
              <w:jc w:val="center"/>
              <w:rPr>
                <w:color w:val="auto"/>
                <w:sz w:val="22"/>
                <w:szCs w:val="20"/>
              </w:rPr>
            </w:pPr>
            <w:r w:rsidRPr="006F1C49">
              <w:rPr>
                <w:color w:val="auto"/>
                <w:sz w:val="22"/>
                <w:szCs w:val="20"/>
              </w:rPr>
              <w:t xml:space="preserve">B6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5984A029" w14:textId="77777777" w:rsidR="00022C5D" w:rsidRPr="006F1C49" w:rsidRDefault="00022C5D" w:rsidP="003C36FB">
            <w:pPr>
              <w:spacing w:after="0" w:line="259" w:lineRule="auto"/>
              <w:ind w:left="0" w:right="127" w:firstLine="0"/>
              <w:jc w:val="center"/>
              <w:rPr>
                <w:color w:val="auto"/>
                <w:sz w:val="22"/>
                <w:szCs w:val="20"/>
              </w:rPr>
            </w:pPr>
            <w:r w:rsidRPr="006F1C49">
              <w:rPr>
                <w:color w:val="auto"/>
                <w:sz w:val="22"/>
                <w:szCs w:val="20"/>
              </w:rPr>
              <w:t xml:space="preserve">0362628 </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14:paraId="500123E7" w14:textId="77777777" w:rsidR="00022C5D" w:rsidRPr="006F1C49" w:rsidRDefault="00022C5D" w:rsidP="003C36FB">
            <w:pPr>
              <w:spacing w:after="0" w:line="259" w:lineRule="auto"/>
              <w:ind w:left="0" w:right="127" w:firstLine="0"/>
              <w:jc w:val="center"/>
              <w:rPr>
                <w:color w:val="auto"/>
                <w:sz w:val="22"/>
                <w:szCs w:val="20"/>
              </w:rPr>
            </w:pPr>
            <w:r w:rsidRPr="006F1C49">
              <w:rPr>
                <w:color w:val="auto"/>
                <w:sz w:val="22"/>
                <w:szCs w:val="20"/>
              </w:rPr>
              <w:t xml:space="preserve">1242869 </w:t>
            </w:r>
          </w:p>
        </w:tc>
      </w:tr>
      <w:tr w:rsidR="00022C5D" w:rsidRPr="006F1C49" w14:paraId="644F8198" w14:textId="77777777" w:rsidTr="006F1C49">
        <w:trPr>
          <w:trHeight w:val="20"/>
        </w:trPr>
        <w:tc>
          <w:tcPr>
            <w:tcW w:w="2467" w:type="dxa"/>
            <w:tcBorders>
              <w:top w:val="single" w:sz="4" w:space="0" w:color="000000"/>
              <w:left w:val="single" w:sz="4" w:space="0" w:color="000000"/>
              <w:bottom w:val="single" w:sz="4" w:space="0" w:color="000000"/>
              <w:right w:val="single" w:sz="4" w:space="0" w:color="000000"/>
            </w:tcBorders>
            <w:shd w:val="clear" w:color="auto" w:fill="auto"/>
          </w:tcPr>
          <w:p w14:paraId="4DA504F0" w14:textId="77777777" w:rsidR="00022C5D" w:rsidRPr="006F1C49" w:rsidRDefault="00022C5D" w:rsidP="003C36FB">
            <w:pPr>
              <w:spacing w:after="0" w:line="259" w:lineRule="auto"/>
              <w:ind w:left="0" w:right="132" w:firstLine="0"/>
              <w:jc w:val="center"/>
              <w:rPr>
                <w:color w:val="auto"/>
                <w:sz w:val="22"/>
                <w:szCs w:val="20"/>
              </w:rPr>
            </w:pPr>
            <w:r w:rsidRPr="006F1C49">
              <w:rPr>
                <w:color w:val="auto"/>
                <w:sz w:val="22"/>
                <w:szCs w:val="20"/>
              </w:rPr>
              <w:t xml:space="preserve">B7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4EBB5343" w14:textId="77777777" w:rsidR="00022C5D" w:rsidRPr="006F1C49" w:rsidRDefault="00022C5D" w:rsidP="003C36FB">
            <w:pPr>
              <w:spacing w:after="0" w:line="259" w:lineRule="auto"/>
              <w:ind w:left="0" w:right="127" w:firstLine="0"/>
              <w:jc w:val="center"/>
              <w:rPr>
                <w:color w:val="auto"/>
                <w:sz w:val="22"/>
                <w:szCs w:val="20"/>
              </w:rPr>
            </w:pPr>
            <w:r w:rsidRPr="006F1C49">
              <w:rPr>
                <w:color w:val="auto"/>
                <w:sz w:val="22"/>
                <w:szCs w:val="20"/>
              </w:rPr>
              <w:t xml:space="preserve">0362706 </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14:paraId="037616A6" w14:textId="77777777" w:rsidR="00022C5D" w:rsidRPr="006F1C49" w:rsidRDefault="00022C5D" w:rsidP="003C36FB">
            <w:pPr>
              <w:spacing w:after="0" w:line="259" w:lineRule="auto"/>
              <w:ind w:left="0" w:right="127" w:firstLine="0"/>
              <w:jc w:val="center"/>
              <w:rPr>
                <w:color w:val="auto"/>
                <w:sz w:val="22"/>
                <w:szCs w:val="20"/>
              </w:rPr>
            </w:pPr>
            <w:r w:rsidRPr="006F1C49">
              <w:rPr>
                <w:color w:val="auto"/>
                <w:sz w:val="22"/>
                <w:szCs w:val="20"/>
              </w:rPr>
              <w:t xml:space="preserve">1243340 </w:t>
            </w:r>
          </w:p>
        </w:tc>
      </w:tr>
    </w:tbl>
    <w:p w14:paraId="592B9343" w14:textId="77777777" w:rsidR="00022C5D" w:rsidRPr="009E501C" w:rsidRDefault="00022C5D" w:rsidP="00022C5D">
      <w:pPr>
        <w:ind w:left="17" w:right="14"/>
        <w:rPr>
          <w:color w:val="auto"/>
          <w:sz w:val="16"/>
          <w:szCs w:val="16"/>
          <w:lang w:val="fr-FR"/>
        </w:rPr>
      </w:pPr>
      <w:r w:rsidRPr="009E501C">
        <w:rPr>
          <w:b/>
          <w:color w:val="auto"/>
          <w:sz w:val="16"/>
          <w:szCs w:val="16"/>
          <w:lang w:val="fr-FR"/>
        </w:rPr>
        <w:t>Source :</w:t>
      </w:r>
      <w:r w:rsidRPr="009E501C">
        <w:rPr>
          <w:color w:val="auto"/>
          <w:sz w:val="16"/>
          <w:szCs w:val="16"/>
          <w:lang w:val="fr-FR"/>
        </w:rPr>
        <w:t xml:space="preserve"> Données de terrain, 2M Invest Consult 2021 </w:t>
      </w:r>
    </w:p>
    <w:p w14:paraId="3179964E" w14:textId="77777777" w:rsidR="0027787C" w:rsidRPr="009E501C" w:rsidRDefault="0027787C" w:rsidP="00022C5D">
      <w:pPr>
        <w:ind w:left="17" w:right="14"/>
        <w:rPr>
          <w:color w:val="auto"/>
          <w:sz w:val="16"/>
          <w:szCs w:val="16"/>
          <w:lang w:val="fr-FR"/>
        </w:rPr>
      </w:pPr>
    </w:p>
    <w:p w14:paraId="208806FA" w14:textId="77777777" w:rsidR="00022C5D" w:rsidRPr="006F2B9D" w:rsidRDefault="00022C5D" w:rsidP="00022C5D">
      <w:pPr>
        <w:spacing w:after="0" w:line="259" w:lineRule="auto"/>
        <w:ind w:left="10" w:firstLine="0"/>
        <w:jc w:val="left"/>
        <w:rPr>
          <w:bCs/>
          <w:color w:val="auto"/>
          <w:sz w:val="22"/>
          <w:szCs w:val="20"/>
          <w:lang w:val="fr-FR"/>
        </w:rPr>
      </w:pPr>
      <w:r w:rsidRPr="006F2B9D">
        <w:rPr>
          <w:bCs/>
          <w:color w:val="auto"/>
          <w:sz w:val="22"/>
          <w:szCs w:val="20"/>
          <w:lang w:val="fr-FR"/>
        </w:rPr>
        <w:t xml:space="preserve"> La figure </w:t>
      </w:r>
      <w:r w:rsidRPr="006F2B9D">
        <w:rPr>
          <w:b/>
          <w:sz w:val="22"/>
          <w:lang w:val="fr-FR"/>
        </w:rPr>
        <w:t>3</w:t>
      </w:r>
      <w:r w:rsidRPr="006F2B9D">
        <w:rPr>
          <w:bCs/>
          <w:color w:val="auto"/>
          <w:sz w:val="22"/>
          <w:szCs w:val="20"/>
          <w:lang w:val="fr-FR"/>
        </w:rPr>
        <w:t xml:space="preserve"> fournit plus de précisions sur le site </w:t>
      </w:r>
      <w:r w:rsidRPr="006F2B9D">
        <w:rPr>
          <w:color w:val="auto"/>
          <w:sz w:val="22"/>
          <w:lang w:val="fr-FR"/>
        </w:rPr>
        <w:t>de l’abattoir frigorifique de Bobo Dioulasso.</w:t>
      </w:r>
    </w:p>
    <w:p w14:paraId="1D807A17" w14:textId="3C12E65A" w:rsidR="00022C5D" w:rsidRPr="009E501C" w:rsidRDefault="00643509" w:rsidP="00022C5D">
      <w:pPr>
        <w:spacing w:after="207" w:line="259" w:lineRule="auto"/>
        <w:ind w:left="10" w:firstLine="0"/>
        <w:jc w:val="left"/>
        <w:rPr>
          <w:color w:val="auto"/>
        </w:rPr>
      </w:pPr>
      <w:r>
        <w:rPr>
          <w:noProof/>
        </w:rPr>
        <mc:AlternateContent>
          <mc:Choice Requires="wpg">
            <w:drawing>
              <wp:inline distT="0" distB="0" distL="0" distR="0" wp14:anchorId="7ADC5644" wp14:editId="49F7EA75">
                <wp:extent cx="5150485" cy="3658870"/>
                <wp:effectExtent l="3810" t="4445" r="8255" b="51435"/>
                <wp:docPr id="2103192186" name="Group 303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0485" cy="3658870"/>
                          <a:chOff x="0" y="0"/>
                          <a:chExt cx="5150561" cy="3658896"/>
                        </a:xfrm>
                      </wpg:grpSpPr>
                      <pic:pic xmlns:pic="http://schemas.openxmlformats.org/drawingml/2006/picture">
                        <pic:nvPicPr>
                          <pic:cNvPr id="190502961" name="Picture 843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12141" y="12192"/>
                            <a:ext cx="5086985" cy="360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8599350" name="Shape 387859"/>
                        <wps:cNvSpPr>
                          <a:spLocks/>
                        </wps:cNvSpPr>
                        <wps:spPr bwMode="auto">
                          <a:xfrm>
                            <a:off x="0" y="0"/>
                            <a:ext cx="12192" cy="12192"/>
                          </a:xfrm>
                          <a:custGeom>
                            <a:avLst/>
                            <a:gdLst>
                              <a:gd name="T0" fmla="*/ 0 w 12192"/>
                              <a:gd name="T1" fmla="*/ 0 h 12192"/>
                              <a:gd name="T2" fmla="*/ 12192 w 12192"/>
                              <a:gd name="T3" fmla="*/ 0 h 12192"/>
                              <a:gd name="T4" fmla="*/ 12192 w 12192"/>
                              <a:gd name="T5" fmla="*/ 12192 h 12192"/>
                              <a:gd name="T6" fmla="*/ 0 w 12192"/>
                              <a:gd name="T7" fmla="*/ 12192 h 12192"/>
                              <a:gd name="T8" fmla="*/ 0 w 12192"/>
                              <a:gd name="T9" fmla="*/ 0 h 12192"/>
                              <a:gd name="T10" fmla="*/ 0 w 12192"/>
                              <a:gd name="T11" fmla="*/ 0 h 12192"/>
                              <a:gd name="T12" fmla="*/ 12192 w 12192"/>
                              <a:gd name="T13" fmla="*/ 12192 h 12192"/>
                            </a:gdLst>
                            <a:ahLst/>
                            <a:cxnLst>
                              <a:cxn ang="0">
                                <a:pos x="T0" y="T1"/>
                              </a:cxn>
                              <a:cxn ang="0">
                                <a:pos x="T2" y="T3"/>
                              </a:cxn>
                              <a:cxn ang="0">
                                <a:pos x="T4" y="T5"/>
                              </a:cxn>
                              <a:cxn ang="0">
                                <a:pos x="T6" y="T7"/>
                              </a:cxn>
                              <a:cxn ang="0">
                                <a:pos x="T8" y="T9"/>
                              </a:cxn>
                            </a:cxnLst>
                            <a:rect l="T10" t="T11" r="T12" b="T13"/>
                            <a:pathLst>
                              <a:path w="12192" h="12192">
                                <a:moveTo>
                                  <a:pt x="0" y="0"/>
                                </a:moveTo>
                                <a:lnTo>
                                  <a:pt x="12192" y="0"/>
                                </a:lnTo>
                                <a:lnTo>
                                  <a:pt x="12192" y="12192"/>
                                </a:lnTo>
                                <a:lnTo>
                                  <a:pt x="0" y="12192"/>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28815914" name="Shape 387860"/>
                        <wps:cNvSpPr>
                          <a:spLocks/>
                        </wps:cNvSpPr>
                        <wps:spPr bwMode="auto">
                          <a:xfrm>
                            <a:off x="12192" y="0"/>
                            <a:ext cx="5088001" cy="12192"/>
                          </a:xfrm>
                          <a:custGeom>
                            <a:avLst/>
                            <a:gdLst>
                              <a:gd name="T0" fmla="*/ 0 w 5088001"/>
                              <a:gd name="T1" fmla="*/ 0 h 12192"/>
                              <a:gd name="T2" fmla="*/ 5088001 w 5088001"/>
                              <a:gd name="T3" fmla="*/ 0 h 12192"/>
                              <a:gd name="T4" fmla="*/ 5088001 w 5088001"/>
                              <a:gd name="T5" fmla="*/ 12192 h 12192"/>
                              <a:gd name="T6" fmla="*/ 0 w 5088001"/>
                              <a:gd name="T7" fmla="*/ 12192 h 12192"/>
                              <a:gd name="T8" fmla="*/ 0 w 5088001"/>
                              <a:gd name="T9" fmla="*/ 0 h 12192"/>
                              <a:gd name="T10" fmla="*/ 0 w 5088001"/>
                              <a:gd name="T11" fmla="*/ 0 h 12192"/>
                              <a:gd name="T12" fmla="*/ 5088001 w 5088001"/>
                              <a:gd name="T13" fmla="*/ 12192 h 12192"/>
                            </a:gdLst>
                            <a:ahLst/>
                            <a:cxnLst>
                              <a:cxn ang="0">
                                <a:pos x="T0" y="T1"/>
                              </a:cxn>
                              <a:cxn ang="0">
                                <a:pos x="T2" y="T3"/>
                              </a:cxn>
                              <a:cxn ang="0">
                                <a:pos x="T4" y="T5"/>
                              </a:cxn>
                              <a:cxn ang="0">
                                <a:pos x="T6" y="T7"/>
                              </a:cxn>
                              <a:cxn ang="0">
                                <a:pos x="T8" y="T9"/>
                              </a:cxn>
                            </a:cxnLst>
                            <a:rect l="T10" t="T11" r="T12" b="T13"/>
                            <a:pathLst>
                              <a:path w="5088001" h="12192">
                                <a:moveTo>
                                  <a:pt x="0" y="0"/>
                                </a:moveTo>
                                <a:lnTo>
                                  <a:pt x="5088001" y="0"/>
                                </a:lnTo>
                                <a:lnTo>
                                  <a:pt x="5088001" y="12192"/>
                                </a:lnTo>
                                <a:lnTo>
                                  <a:pt x="0" y="12192"/>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833650288" name="Shape 387861"/>
                        <wps:cNvSpPr>
                          <a:spLocks/>
                        </wps:cNvSpPr>
                        <wps:spPr bwMode="auto">
                          <a:xfrm>
                            <a:off x="5100270" y="0"/>
                            <a:ext cx="12192" cy="12192"/>
                          </a:xfrm>
                          <a:custGeom>
                            <a:avLst/>
                            <a:gdLst>
                              <a:gd name="T0" fmla="*/ 0 w 12192"/>
                              <a:gd name="T1" fmla="*/ 0 h 12192"/>
                              <a:gd name="T2" fmla="*/ 12192 w 12192"/>
                              <a:gd name="T3" fmla="*/ 0 h 12192"/>
                              <a:gd name="T4" fmla="*/ 12192 w 12192"/>
                              <a:gd name="T5" fmla="*/ 12192 h 12192"/>
                              <a:gd name="T6" fmla="*/ 0 w 12192"/>
                              <a:gd name="T7" fmla="*/ 12192 h 12192"/>
                              <a:gd name="T8" fmla="*/ 0 w 12192"/>
                              <a:gd name="T9" fmla="*/ 0 h 12192"/>
                              <a:gd name="T10" fmla="*/ 0 w 12192"/>
                              <a:gd name="T11" fmla="*/ 0 h 12192"/>
                              <a:gd name="T12" fmla="*/ 12192 w 12192"/>
                              <a:gd name="T13" fmla="*/ 12192 h 12192"/>
                            </a:gdLst>
                            <a:ahLst/>
                            <a:cxnLst>
                              <a:cxn ang="0">
                                <a:pos x="T0" y="T1"/>
                              </a:cxn>
                              <a:cxn ang="0">
                                <a:pos x="T2" y="T3"/>
                              </a:cxn>
                              <a:cxn ang="0">
                                <a:pos x="T4" y="T5"/>
                              </a:cxn>
                              <a:cxn ang="0">
                                <a:pos x="T6" y="T7"/>
                              </a:cxn>
                              <a:cxn ang="0">
                                <a:pos x="T8" y="T9"/>
                              </a:cxn>
                            </a:cxnLst>
                            <a:rect l="T10" t="T11" r="T12" b="T13"/>
                            <a:pathLst>
                              <a:path w="12192" h="12192">
                                <a:moveTo>
                                  <a:pt x="0" y="0"/>
                                </a:moveTo>
                                <a:lnTo>
                                  <a:pt x="12192" y="0"/>
                                </a:lnTo>
                                <a:lnTo>
                                  <a:pt x="12192" y="12192"/>
                                </a:lnTo>
                                <a:lnTo>
                                  <a:pt x="0" y="12192"/>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922375714" name="Shape 387862"/>
                        <wps:cNvSpPr>
                          <a:spLocks/>
                        </wps:cNvSpPr>
                        <wps:spPr bwMode="auto">
                          <a:xfrm>
                            <a:off x="0" y="12319"/>
                            <a:ext cx="12192" cy="3601466"/>
                          </a:xfrm>
                          <a:custGeom>
                            <a:avLst/>
                            <a:gdLst>
                              <a:gd name="T0" fmla="*/ 0 w 12192"/>
                              <a:gd name="T1" fmla="*/ 0 h 3601466"/>
                              <a:gd name="T2" fmla="*/ 12192 w 12192"/>
                              <a:gd name="T3" fmla="*/ 0 h 3601466"/>
                              <a:gd name="T4" fmla="*/ 12192 w 12192"/>
                              <a:gd name="T5" fmla="*/ 3601466 h 3601466"/>
                              <a:gd name="T6" fmla="*/ 0 w 12192"/>
                              <a:gd name="T7" fmla="*/ 3601466 h 3601466"/>
                              <a:gd name="T8" fmla="*/ 0 w 12192"/>
                              <a:gd name="T9" fmla="*/ 0 h 3601466"/>
                              <a:gd name="T10" fmla="*/ 0 w 12192"/>
                              <a:gd name="T11" fmla="*/ 0 h 3601466"/>
                              <a:gd name="T12" fmla="*/ 12192 w 12192"/>
                              <a:gd name="T13" fmla="*/ 3601466 h 3601466"/>
                            </a:gdLst>
                            <a:ahLst/>
                            <a:cxnLst>
                              <a:cxn ang="0">
                                <a:pos x="T0" y="T1"/>
                              </a:cxn>
                              <a:cxn ang="0">
                                <a:pos x="T2" y="T3"/>
                              </a:cxn>
                              <a:cxn ang="0">
                                <a:pos x="T4" y="T5"/>
                              </a:cxn>
                              <a:cxn ang="0">
                                <a:pos x="T6" y="T7"/>
                              </a:cxn>
                              <a:cxn ang="0">
                                <a:pos x="T8" y="T9"/>
                              </a:cxn>
                            </a:cxnLst>
                            <a:rect l="T10" t="T11" r="T12" b="T13"/>
                            <a:pathLst>
                              <a:path w="12192" h="3601466">
                                <a:moveTo>
                                  <a:pt x="0" y="0"/>
                                </a:moveTo>
                                <a:lnTo>
                                  <a:pt x="12192" y="0"/>
                                </a:lnTo>
                                <a:lnTo>
                                  <a:pt x="12192" y="3601466"/>
                                </a:lnTo>
                                <a:lnTo>
                                  <a:pt x="0" y="3601466"/>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42877365" name="Shape 387863"/>
                        <wps:cNvSpPr>
                          <a:spLocks/>
                        </wps:cNvSpPr>
                        <wps:spPr bwMode="auto">
                          <a:xfrm>
                            <a:off x="5100270" y="12319"/>
                            <a:ext cx="12192" cy="3601466"/>
                          </a:xfrm>
                          <a:custGeom>
                            <a:avLst/>
                            <a:gdLst>
                              <a:gd name="T0" fmla="*/ 0 w 12192"/>
                              <a:gd name="T1" fmla="*/ 0 h 3601466"/>
                              <a:gd name="T2" fmla="*/ 12192 w 12192"/>
                              <a:gd name="T3" fmla="*/ 0 h 3601466"/>
                              <a:gd name="T4" fmla="*/ 12192 w 12192"/>
                              <a:gd name="T5" fmla="*/ 3601466 h 3601466"/>
                              <a:gd name="T6" fmla="*/ 0 w 12192"/>
                              <a:gd name="T7" fmla="*/ 3601466 h 3601466"/>
                              <a:gd name="T8" fmla="*/ 0 w 12192"/>
                              <a:gd name="T9" fmla="*/ 0 h 3601466"/>
                              <a:gd name="T10" fmla="*/ 0 w 12192"/>
                              <a:gd name="T11" fmla="*/ 0 h 3601466"/>
                              <a:gd name="T12" fmla="*/ 12192 w 12192"/>
                              <a:gd name="T13" fmla="*/ 3601466 h 3601466"/>
                            </a:gdLst>
                            <a:ahLst/>
                            <a:cxnLst>
                              <a:cxn ang="0">
                                <a:pos x="T0" y="T1"/>
                              </a:cxn>
                              <a:cxn ang="0">
                                <a:pos x="T2" y="T3"/>
                              </a:cxn>
                              <a:cxn ang="0">
                                <a:pos x="T4" y="T5"/>
                              </a:cxn>
                              <a:cxn ang="0">
                                <a:pos x="T6" y="T7"/>
                              </a:cxn>
                              <a:cxn ang="0">
                                <a:pos x="T8" y="T9"/>
                              </a:cxn>
                            </a:cxnLst>
                            <a:rect l="T10" t="T11" r="T12" b="T13"/>
                            <a:pathLst>
                              <a:path w="12192" h="3601466">
                                <a:moveTo>
                                  <a:pt x="0" y="0"/>
                                </a:moveTo>
                                <a:lnTo>
                                  <a:pt x="12192" y="0"/>
                                </a:lnTo>
                                <a:lnTo>
                                  <a:pt x="12192" y="3601466"/>
                                </a:lnTo>
                                <a:lnTo>
                                  <a:pt x="0" y="3601466"/>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91473475" name="Shape 387864"/>
                        <wps:cNvSpPr>
                          <a:spLocks/>
                        </wps:cNvSpPr>
                        <wps:spPr bwMode="auto">
                          <a:xfrm>
                            <a:off x="0" y="3613785"/>
                            <a:ext cx="12192" cy="12192"/>
                          </a:xfrm>
                          <a:custGeom>
                            <a:avLst/>
                            <a:gdLst>
                              <a:gd name="T0" fmla="*/ 0 w 12192"/>
                              <a:gd name="T1" fmla="*/ 0 h 12192"/>
                              <a:gd name="T2" fmla="*/ 12192 w 12192"/>
                              <a:gd name="T3" fmla="*/ 0 h 12192"/>
                              <a:gd name="T4" fmla="*/ 12192 w 12192"/>
                              <a:gd name="T5" fmla="*/ 12192 h 12192"/>
                              <a:gd name="T6" fmla="*/ 0 w 12192"/>
                              <a:gd name="T7" fmla="*/ 12192 h 12192"/>
                              <a:gd name="T8" fmla="*/ 0 w 12192"/>
                              <a:gd name="T9" fmla="*/ 0 h 12192"/>
                              <a:gd name="T10" fmla="*/ 0 w 12192"/>
                              <a:gd name="T11" fmla="*/ 0 h 12192"/>
                              <a:gd name="T12" fmla="*/ 12192 w 12192"/>
                              <a:gd name="T13" fmla="*/ 12192 h 12192"/>
                            </a:gdLst>
                            <a:ahLst/>
                            <a:cxnLst>
                              <a:cxn ang="0">
                                <a:pos x="T0" y="T1"/>
                              </a:cxn>
                              <a:cxn ang="0">
                                <a:pos x="T2" y="T3"/>
                              </a:cxn>
                              <a:cxn ang="0">
                                <a:pos x="T4" y="T5"/>
                              </a:cxn>
                              <a:cxn ang="0">
                                <a:pos x="T6" y="T7"/>
                              </a:cxn>
                              <a:cxn ang="0">
                                <a:pos x="T8" y="T9"/>
                              </a:cxn>
                            </a:cxnLst>
                            <a:rect l="T10" t="T11" r="T12" b="T13"/>
                            <a:pathLst>
                              <a:path w="12192" h="12192">
                                <a:moveTo>
                                  <a:pt x="0" y="0"/>
                                </a:moveTo>
                                <a:lnTo>
                                  <a:pt x="12192" y="0"/>
                                </a:lnTo>
                                <a:lnTo>
                                  <a:pt x="12192" y="12192"/>
                                </a:lnTo>
                                <a:lnTo>
                                  <a:pt x="0" y="12192"/>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15608314" name="Shape 387865"/>
                        <wps:cNvSpPr>
                          <a:spLocks/>
                        </wps:cNvSpPr>
                        <wps:spPr bwMode="auto">
                          <a:xfrm>
                            <a:off x="12192" y="3613785"/>
                            <a:ext cx="5088001" cy="12192"/>
                          </a:xfrm>
                          <a:custGeom>
                            <a:avLst/>
                            <a:gdLst>
                              <a:gd name="T0" fmla="*/ 0 w 5088001"/>
                              <a:gd name="T1" fmla="*/ 0 h 12192"/>
                              <a:gd name="T2" fmla="*/ 5088001 w 5088001"/>
                              <a:gd name="T3" fmla="*/ 0 h 12192"/>
                              <a:gd name="T4" fmla="*/ 5088001 w 5088001"/>
                              <a:gd name="T5" fmla="*/ 12192 h 12192"/>
                              <a:gd name="T6" fmla="*/ 0 w 5088001"/>
                              <a:gd name="T7" fmla="*/ 12192 h 12192"/>
                              <a:gd name="T8" fmla="*/ 0 w 5088001"/>
                              <a:gd name="T9" fmla="*/ 0 h 12192"/>
                              <a:gd name="T10" fmla="*/ 0 w 5088001"/>
                              <a:gd name="T11" fmla="*/ 0 h 12192"/>
                              <a:gd name="T12" fmla="*/ 5088001 w 5088001"/>
                              <a:gd name="T13" fmla="*/ 12192 h 12192"/>
                            </a:gdLst>
                            <a:ahLst/>
                            <a:cxnLst>
                              <a:cxn ang="0">
                                <a:pos x="T0" y="T1"/>
                              </a:cxn>
                              <a:cxn ang="0">
                                <a:pos x="T2" y="T3"/>
                              </a:cxn>
                              <a:cxn ang="0">
                                <a:pos x="T4" y="T5"/>
                              </a:cxn>
                              <a:cxn ang="0">
                                <a:pos x="T6" y="T7"/>
                              </a:cxn>
                              <a:cxn ang="0">
                                <a:pos x="T8" y="T9"/>
                              </a:cxn>
                            </a:cxnLst>
                            <a:rect l="T10" t="T11" r="T12" b="T13"/>
                            <a:pathLst>
                              <a:path w="5088001" h="12192">
                                <a:moveTo>
                                  <a:pt x="0" y="0"/>
                                </a:moveTo>
                                <a:lnTo>
                                  <a:pt x="5088001" y="0"/>
                                </a:lnTo>
                                <a:lnTo>
                                  <a:pt x="5088001" y="12192"/>
                                </a:lnTo>
                                <a:lnTo>
                                  <a:pt x="0" y="12192"/>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5001104" name="Shape 387866"/>
                        <wps:cNvSpPr>
                          <a:spLocks/>
                        </wps:cNvSpPr>
                        <wps:spPr bwMode="auto">
                          <a:xfrm>
                            <a:off x="5100270" y="3613785"/>
                            <a:ext cx="12192" cy="12192"/>
                          </a:xfrm>
                          <a:custGeom>
                            <a:avLst/>
                            <a:gdLst>
                              <a:gd name="T0" fmla="*/ 0 w 12192"/>
                              <a:gd name="T1" fmla="*/ 0 h 12192"/>
                              <a:gd name="T2" fmla="*/ 12192 w 12192"/>
                              <a:gd name="T3" fmla="*/ 0 h 12192"/>
                              <a:gd name="T4" fmla="*/ 12192 w 12192"/>
                              <a:gd name="T5" fmla="*/ 12192 h 12192"/>
                              <a:gd name="T6" fmla="*/ 0 w 12192"/>
                              <a:gd name="T7" fmla="*/ 12192 h 12192"/>
                              <a:gd name="T8" fmla="*/ 0 w 12192"/>
                              <a:gd name="T9" fmla="*/ 0 h 12192"/>
                              <a:gd name="T10" fmla="*/ 0 w 12192"/>
                              <a:gd name="T11" fmla="*/ 0 h 12192"/>
                              <a:gd name="T12" fmla="*/ 12192 w 12192"/>
                              <a:gd name="T13" fmla="*/ 12192 h 12192"/>
                            </a:gdLst>
                            <a:ahLst/>
                            <a:cxnLst>
                              <a:cxn ang="0">
                                <a:pos x="T0" y="T1"/>
                              </a:cxn>
                              <a:cxn ang="0">
                                <a:pos x="T2" y="T3"/>
                              </a:cxn>
                              <a:cxn ang="0">
                                <a:pos x="T4" y="T5"/>
                              </a:cxn>
                              <a:cxn ang="0">
                                <a:pos x="T6" y="T7"/>
                              </a:cxn>
                              <a:cxn ang="0">
                                <a:pos x="T8" y="T9"/>
                              </a:cxn>
                            </a:cxnLst>
                            <a:rect l="T10" t="T11" r="T12" b="T13"/>
                            <a:pathLst>
                              <a:path w="12192" h="12192">
                                <a:moveTo>
                                  <a:pt x="0" y="0"/>
                                </a:moveTo>
                                <a:lnTo>
                                  <a:pt x="12192" y="0"/>
                                </a:lnTo>
                                <a:lnTo>
                                  <a:pt x="12192" y="12192"/>
                                </a:lnTo>
                                <a:lnTo>
                                  <a:pt x="0" y="12192"/>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848087102" name="Rectangle 8445"/>
                        <wps:cNvSpPr>
                          <a:spLocks noChangeArrowheads="1"/>
                        </wps:cNvSpPr>
                        <wps:spPr bwMode="auto">
                          <a:xfrm>
                            <a:off x="5112461" y="3490189"/>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5DCEA" w14:textId="77777777" w:rsidR="002A093D" w:rsidRDefault="002A093D" w:rsidP="00022C5D">
                              <w:pPr>
                                <w:spacing w:after="160" w:line="259" w:lineRule="auto"/>
                                <w:ind w:left="0" w:firstLine="0"/>
                                <w:jc w:val="left"/>
                              </w:pPr>
                              <w:r>
                                <w:t xml:space="preserve"> </w:t>
                              </w:r>
                            </w:p>
                          </w:txbxContent>
                        </wps:txbx>
                        <wps:bodyPr rot="0" vert="horz" wrap="square" lIns="0" tIns="0" rIns="0" bIns="0" anchor="t" anchorCtr="0" upright="1">
                          <a:noAutofit/>
                        </wps:bodyPr>
                      </wps:wsp>
                    </wpg:wgp>
                  </a:graphicData>
                </a:graphic>
              </wp:inline>
            </w:drawing>
          </mc:Choice>
          <mc:Fallback>
            <w:pict>
              <v:group w14:anchorId="7ADC5644" id="_x0000_s1061" style="width:405.55pt;height:288.1pt;mso-position-horizontal-relative:char;mso-position-vertical-relative:line" coordsize="51505,365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">
                <v:shape id="Picture 8432" o:spid="_x0000_s1062" type="#_x0000_t75" style="position:absolute;left:121;top:121;width:50870;height:36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">
                  <v:imagedata r:id="rId23" o:title=""/>
                </v:shape>
                <v:shape id="Shape 387859" o:spid="_x0000_s1063" style="position:absolute;width:121;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" path="m,l12192,r,12192l,12192,,e" fillcolor="black" stroked="f" strokeweight="0">
                  <v:stroke miterlimit="83231f" joinstyle="miter"/>
                  <v:path arrowok="t" o:connecttype="custom" o:connectlocs="0,0;12192,0;12192,12192;0,12192;0,0" o:connectangles="0,0,0,0,0" textboxrect="0,0,12192,12192"/>
                </v:shape>
                <v:shape id="Shape 387860" o:spid="_x0000_s1064" style="position:absolute;left:121;width:50880;height:121;visibility:visible;mso-wrap-style:square;v-text-anchor:top" coordsize="508800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" path="m,l5088001,r,12192l,12192,,e" fillcolor="black" stroked="f" strokeweight="0">
                  <v:stroke miterlimit="83231f" joinstyle="miter"/>
                  <v:path arrowok="t" o:connecttype="custom" o:connectlocs="0,0;5088001,0;5088001,12192;0,12192;0,0" o:connectangles="0,0,0,0,0" textboxrect="0,0,5088001,12192"/>
                </v:shape>
                <v:shape id="Shape 387861" o:spid="_x0000_s1065" style="position:absolute;left:51002;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" path="m,l12192,r,12192l,12192,,e" fillcolor="black" stroked="f" strokeweight="0">
                  <v:stroke miterlimit="83231f" joinstyle="miter"/>
                  <v:path arrowok="t" o:connecttype="custom" o:connectlocs="0,0;12192,0;12192,12192;0,12192;0,0" o:connectangles="0,0,0,0,0" textboxrect="0,0,12192,12192"/>
                </v:shape>
                <v:shape id="Shape 387862" o:spid="_x0000_s1066" style="position:absolute;top:123;width:121;height:36014;visibility:visible;mso-wrap-style:square;v-text-anchor:top" coordsize="12192,360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" path="m,l12192,r,3601466l,3601466,,e" fillcolor="black" stroked="f" strokeweight="0">
                  <v:stroke miterlimit="83231f" joinstyle="miter"/>
                  <v:path arrowok="t" o:connecttype="custom" o:connectlocs="0,0;12192,0;12192,3601466;0,3601466;0,0" o:connectangles="0,0,0,0,0" textboxrect="0,0,12192,3601466"/>
                </v:shape>
                <v:shape id="Shape 387863" o:spid="_x0000_s1067" style="position:absolute;left:51002;top:123;width:122;height:36014;visibility:visible;mso-wrap-style:square;v-text-anchor:top" coordsize="12192,360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" path="m,l12192,r,3601466l,3601466,,e" fillcolor="black" stroked="f" strokeweight="0">
                  <v:stroke miterlimit="83231f" joinstyle="miter"/>
                  <v:path arrowok="t" o:connecttype="custom" o:connectlocs="0,0;12192,0;12192,3601466;0,3601466;0,0" o:connectangles="0,0,0,0,0" textboxrect="0,0,12192,3601466"/>
                </v:shape>
                <v:shape id="Shape 387864" o:spid="_x0000_s1068" style="position:absolute;top:36137;width:121;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" path="m,l12192,r,12192l,12192,,e" fillcolor="black" stroked="f" strokeweight="0">
                  <v:stroke miterlimit="83231f" joinstyle="miter"/>
                  <v:path arrowok="t" o:connecttype="custom" o:connectlocs="0,0;12192,0;12192,12192;0,12192;0,0" o:connectangles="0,0,0,0,0" textboxrect="0,0,12192,12192"/>
                </v:shape>
                <v:shape id="Shape 387865" o:spid="_x0000_s1069" style="position:absolute;left:121;top:36137;width:50880;height:122;visibility:visible;mso-wrap-style:square;v-text-anchor:top" coordsize="508800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" path="m,l5088001,r,12192l,12192,,e" fillcolor="black" stroked="f" strokeweight="0">
                  <v:stroke miterlimit="83231f" joinstyle="miter"/>
                  <v:path arrowok="t" o:connecttype="custom" o:connectlocs="0,0;5088001,0;5088001,12192;0,12192;0,0" o:connectangles="0,0,0,0,0" textboxrect="0,0,5088001,12192"/>
                </v:shape>
                <v:shape id="Shape 387866" o:spid="_x0000_s1070" style="position:absolute;left:51002;top:3613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" path="m,l12192,r,12192l,12192,,e" fillcolor="black" stroked="f" strokeweight="0">
                  <v:stroke miterlimit="83231f" joinstyle="miter"/>
                  <v:path arrowok="t" o:connecttype="custom" o:connectlocs="0,0;12192,0;12192,12192;0,12192;0,0" o:connectangles="0,0,0,0,0" textboxrect="0,0,12192,12192"/>
                </v:shape>
                <v:rect id="Rectangle 8445" o:spid="_x0000_s1071" style="position:absolute;left:51124;top:3490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" filled="f" stroked="f">
                  <v:textbox inset="0,0,0,0">
                    <w:txbxContent>
                      <w:p w14:paraId="5285DCEA" w14:textId="77777777" w:rsidR="002A093D" w:rsidRDefault="002A093D" w:rsidP="00022C5D">
                        <w:pPr>
                          <w:spacing w:after="160" w:line="259" w:lineRule="auto"/>
                          <w:ind w:left="0" w:firstLine="0"/>
                          <w:jc w:val="left"/>
                        </w:pPr>
                        <w:r>
                          <w:t xml:space="preserve"> </w:t>
                        </w:r>
                      </w:p>
                    </w:txbxContent>
                  </v:textbox>
                </v:rect>
                <w10:anchorlock/>
              </v:group>
            </w:pict>
          </mc:Fallback>
        </mc:AlternateContent>
      </w:r>
    </w:p>
    <w:p w14:paraId="64D892F4" w14:textId="1164C37F" w:rsidR="004F55DF" w:rsidRPr="004F55DF" w:rsidRDefault="004F55DF" w:rsidP="004F55DF">
      <w:pPr>
        <w:pStyle w:val="Lgende"/>
        <w:rPr>
          <w:rFonts w:ascii="Times New Roman" w:hAnsi="Times New Roman"/>
          <w:i w:val="0"/>
          <w:iCs w:val="0"/>
          <w:sz w:val="20"/>
          <w:szCs w:val="20"/>
        </w:rPr>
      </w:pPr>
      <w:bookmarkStart w:id="283" w:name="_Toc151381910"/>
      <w:bookmarkStart w:id="284" w:name="_Toc139292102"/>
      <w:bookmarkStart w:id="285" w:name="_Toc139293436"/>
      <w:bookmarkStart w:id="286" w:name="_Toc139311732"/>
      <w:bookmarkStart w:id="287" w:name="_Toc139312011"/>
      <w:r w:rsidRPr="004F55DF">
        <w:rPr>
          <w:rFonts w:ascii="Times New Roman" w:hAnsi="Times New Roman"/>
          <w:i w:val="0"/>
          <w:iCs w:val="0"/>
          <w:sz w:val="20"/>
          <w:szCs w:val="20"/>
        </w:rPr>
        <w:t xml:space="preserve">Figure </w:t>
      </w:r>
      <w:r w:rsidRPr="004F55DF">
        <w:rPr>
          <w:rFonts w:ascii="Times New Roman" w:hAnsi="Times New Roman"/>
          <w:i w:val="0"/>
          <w:iCs w:val="0"/>
          <w:sz w:val="20"/>
          <w:szCs w:val="20"/>
        </w:rPr>
        <w:fldChar w:fldCharType="begin"/>
      </w:r>
      <w:r w:rsidRPr="004F55DF">
        <w:rPr>
          <w:rFonts w:ascii="Times New Roman" w:hAnsi="Times New Roman"/>
          <w:i w:val="0"/>
          <w:iCs w:val="0"/>
          <w:sz w:val="20"/>
          <w:szCs w:val="20"/>
        </w:rPr>
        <w:instrText xml:space="preserve"> SEQ Figure \* ARABIC </w:instrText>
      </w:r>
      <w:r w:rsidRPr="004F55DF">
        <w:rPr>
          <w:rFonts w:ascii="Times New Roman" w:hAnsi="Times New Roman"/>
          <w:i w:val="0"/>
          <w:iCs w:val="0"/>
          <w:sz w:val="20"/>
          <w:szCs w:val="20"/>
        </w:rPr>
        <w:fldChar w:fldCharType="separate"/>
      </w:r>
      <w:r w:rsidR="00BF49BF">
        <w:rPr>
          <w:rFonts w:ascii="Times New Roman" w:hAnsi="Times New Roman"/>
          <w:i w:val="0"/>
          <w:iCs w:val="0"/>
          <w:noProof/>
          <w:sz w:val="20"/>
          <w:szCs w:val="20"/>
        </w:rPr>
        <w:t>3</w:t>
      </w:r>
      <w:r w:rsidRPr="004F55DF">
        <w:rPr>
          <w:rFonts w:ascii="Times New Roman" w:hAnsi="Times New Roman"/>
          <w:i w:val="0"/>
          <w:iCs w:val="0"/>
          <w:sz w:val="20"/>
          <w:szCs w:val="20"/>
        </w:rPr>
        <w:fldChar w:fldCharType="end"/>
      </w:r>
      <w:r w:rsidRPr="004F55DF">
        <w:rPr>
          <w:rFonts w:ascii="Times New Roman" w:hAnsi="Times New Roman"/>
          <w:i w:val="0"/>
          <w:iCs w:val="0"/>
          <w:sz w:val="20"/>
          <w:szCs w:val="20"/>
        </w:rPr>
        <w:t xml:space="preserve"> : Site de l’abattoir frigorifique de Bobo Dioulasso</w:t>
      </w:r>
      <w:bookmarkEnd w:id="283"/>
    </w:p>
    <w:bookmarkEnd w:id="284"/>
    <w:bookmarkEnd w:id="285"/>
    <w:bookmarkEnd w:id="286"/>
    <w:bookmarkEnd w:id="287"/>
    <w:p w14:paraId="3D8C566D" w14:textId="2988B6C9" w:rsidR="00372990" w:rsidRDefault="00022C5D" w:rsidP="00022C5D">
      <w:pPr>
        <w:ind w:left="17" w:right="617"/>
        <w:rPr>
          <w:color w:val="auto"/>
          <w:sz w:val="22"/>
          <w:szCs w:val="20"/>
          <w:lang w:val="fr-FR"/>
        </w:rPr>
      </w:pPr>
      <w:r w:rsidRPr="006F2B9D">
        <w:rPr>
          <w:color w:val="auto"/>
          <w:sz w:val="22"/>
          <w:szCs w:val="20"/>
          <w:lang w:val="fr-FR"/>
        </w:rPr>
        <w:t xml:space="preserve">Sur le plan foncier, le site est borné sous le numéro d’attribution N°2001-076/MATD/PHUE/CB/A-DO qui en est la référence. Il est d’une superficie de 21 ,90 ha environ, situé dans l’arrondissement N°3 de la Commune de Bobo-Dioulasso. Une délibération de la mairie de l’arrondissement n°3 met à </w:t>
      </w:r>
      <w:r w:rsidR="00372990">
        <w:rPr>
          <w:color w:val="auto"/>
          <w:sz w:val="22"/>
          <w:szCs w:val="20"/>
          <w:lang w:val="fr-FR"/>
        </w:rPr>
        <w:t>la</w:t>
      </w:r>
      <w:r w:rsidR="00372990" w:rsidRPr="006F2B9D">
        <w:rPr>
          <w:color w:val="auto"/>
          <w:sz w:val="22"/>
          <w:szCs w:val="20"/>
          <w:lang w:val="fr-FR"/>
        </w:rPr>
        <w:t xml:space="preserve"> </w:t>
      </w:r>
      <w:r w:rsidRPr="006F2B9D">
        <w:rPr>
          <w:color w:val="auto"/>
          <w:sz w:val="22"/>
          <w:szCs w:val="20"/>
          <w:lang w:val="fr-FR"/>
        </w:rPr>
        <w:t xml:space="preserve">disposition </w:t>
      </w:r>
      <w:r w:rsidR="00372990">
        <w:rPr>
          <w:color w:val="auto"/>
          <w:sz w:val="22"/>
          <w:szCs w:val="20"/>
          <w:lang w:val="fr-FR"/>
        </w:rPr>
        <w:t xml:space="preserve">des propriétaires terriens, </w:t>
      </w:r>
      <w:r w:rsidRPr="006F2B9D">
        <w:rPr>
          <w:color w:val="auto"/>
          <w:sz w:val="22"/>
          <w:szCs w:val="20"/>
          <w:lang w:val="fr-FR"/>
        </w:rPr>
        <w:t xml:space="preserve">un nouveau site de 25 ha pour leur dédommagement, mais, pour des raisons d’instabilité institutionnelle au Burkina, la demande d’autorisation de lotissement de ce nouveau site pour les propriétaires terriens tarde à être signée. </w:t>
      </w:r>
      <w:r w:rsidR="00372990">
        <w:rPr>
          <w:color w:val="auto"/>
          <w:sz w:val="22"/>
          <w:szCs w:val="20"/>
          <w:lang w:val="fr-FR"/>
        </w:rPr>
        <w:t>Le document de la délibération de la commune est joint en annexe</w:t>
      </w:r>
    </w:p>
    <w:p w14:paraId="4C8CC7B1" w14:textId="047DFBD7" w:rsidR="00372990" w:rsidRPr="006F4202" w:rsidRDefault="00372990" w:rsidP="00372990">
      <w:pPr>
        <w:spacing w:line="240" w:lineRule="auto"/>
        <w:ind w:left="17" w:right="617"/>
        <w:rPr>
          <w:color w:val="auto"/>
          <w:szCs w:val="24"/>
          <w:lang w:val="fr-FR"/>
        </w:rPr>
      </w:pPr>
      <w:r w:rsidRPr="006F4202">
        <w:rPr>
          <w:color w:val="auto"/>
          <w:szCs w:val="24"/>
          <w:lang w:val="fr-FR"/>
        </w:rPr>
        <w:t>En outre, le gouvernement du Burkina Faso par lettre n°2023/02136/MEFP/SG/DGCOOP/DCM/SC-IMAF/</w:t>
      </w:r>
      <w:proofErr w:type="spellStart"/>
      <w:r w:rsidRPr="006F4202">
        <w:rPr>
          <w:color w:val="auto"/>
          <w:szCs w:val="24"/>
          <w:lang w:val="fr-FR"/>
        </w:rPr>
        <w:t>ysa</w:t>
      </w:r>
      <w:proofErr w:type="spellEnd"/>
      <w:r w:rsidRPr="006F4202">
        <w:rPr>
          <w:color w:val="auto"/>
          <w:szCs w:val="24"/>
          <w:lang w:val="fr-FR"/>
        </w:rPr>
        <w:t xml:space="preserve"> en date du 21 juillet 2023 s’engage pour la prise en charge des indemnisations des personnes affectées par l’implantation de l’abattoir moderne de Bobo Dioulasso. (Cf. : lettre d’engagement en annexe)</w:t>
      </w:r>
    </w:p>
    <w:p w14:paraId="559B90E3" w14:textId="77777777" w:rsidR="00372990" w:rsidRDefault="00372990" w:rsidP="00022C5D">
      <w:pPr>
        <w:ind w:left="17" w:right="617"/>
        <w:rPr>
          <w:color w:val="auto"/>
          <w:sz w:val="22"/>
          <w:szCs w:val="20"/>
          <w:lang w:val="fr-FR"/>
        </w:rPr>
      </w:pPr>
    </w:p>
    <w:p w14:paraId="30B97C04" w14:textId="77777777" w:rsidR="00372990" w:rsidRDefault="00372990" w:rsidP="00022C5D">
      <w:pPr>
        <w:ind w:left="17" w:right="617"/>
        <w:rPr>
          <w:color w:val="auto"/>
          <w:sz w:val="22"/>
          <w:szCs w:val="20"/>
          <w:lang w:val="fr-FR"/>
        </w:rPr>
      </w:pPr>
    </w:p>
    <w:p w14:paraId="638A893C" w14:textId="69926855" w:rsidR="00022C5D" w:rsidRPr="006F2B9D" w:rsidRDefault="00022C5D" w:rsidP="00022C5D">
      <w:pPr>
        <w:ind w:left="17" w:right="617"/>
        <w:rPr>
          <w:color w:val="auto"/>
          <w:sz w:val="22"/>
          <w:szCs w:val="20"/>
          <w:lang w:val="fr-FR"/>
        </w:rPr>
      </w:pPr>
      <w:r w:rsidRPr="006F2B9D">
        <w:rPr>
          <w:color w:val="auto"/>
          <w:sz w:val="22"/>
          <w:szCs w:val="20"/>
          <w:lang w:val="fr-FR"/>
        </w:rPr>
        <w:lastRenderedPageBreak/>
        <w:t>Mais, le ministère de tutelle du projet PDCVIE en collaboration avec les autorités locales conjuguent leurs efforts pour son aboutissement.</w:t>
      </w:r>
    </w:p>
    <w:p w14:paraId="47D222C0" w14:textId="77777777" w:rsidR="00372990" w:rsidRDefault="00022C5D" w:rsidP="00022C5D">
      <w:pPr>
        <w:ind w:left="17" w:right="617"/>
        <w:rPr>
          <w:color w:val="auto"/>
          <w:sz w:val="22"/>
          <w:szCs w:val="20"/>
          <w:lang w:val="fr-FR"/>
        </w:rPr>
      </w:pPr>
      <w:r w:rsidRPr="006F2B9D">
        <w:rPr>
          <w:color w:val="auto"/>
          <w:sz w:val="22"/>
          <w:szCs w:val="20"/>
          <w:lang w:val="fr-FR"/>
        </w:rPr>
        <w:t xml:space="preserve">Le site du sous-projet jadis, utilisé comme champs de culture est abandonné depuis près deux ans selon les propriétaires terriens. En absence d’activité sur le site, des habitats spontanés et anarchiques le côtoient par endroit. </w:t>
      </w:r>
    </w:p>
    <w:p w14:paraId="66B3CC58" w14:textId="77777777" w:rsidR="00022C5D" w:rsidRPr="006F2B9D" w:rsidRDefault="00022C5D" w:rsidP="00022C5D">
      <w:pPr>
        <w:spacing w:after="200" w:line="259" w:lineRule="auto"/>
        <w:ind w:left="10" w:firstLine="0"/>
        <w:jc w:val="left"/>
        <w:rPr>
          <w:color w:val="auto"/>
          <w:sz w:val="22"/>
          <w:szCs w:val="20"/>
          <w:lang w:val="fr-FR"/>
        </w:rPr>
      </w:pPr>
      <w:r w:rsidRPr="006F2B9D">
        <w:rPr>
          <w:color w:val="auto"/>
          <w:sz w:val="22"/>
          <w:szCs w:val="20"/>
          <w:lang w:val="fr-FR"/>
        </w:rPr>
        <w:t>La photo 1 montre quelques constructions dans la zone du sous-projet d’abattoir de Bobo Dioulasso.</w:t>
      </w:r>
    </w:p>
    <w:p w14:paraId="1AB33386" w14:textId="3A5AC65F" w:rsidR="00022C5D" w:rsidRPr="009E501C" w:rsidRDefault="004F55DF" w:rsidP="004F55DF">
      <w:pPr>
        <w:pStyle w:val="Lgende"/>
        <w:rPr>
          <w:color w:val="auto"/>
        </w:rPr>
      </w:pPr>
      <w:bookmarkStart w:id="288" w:name="_Toc151381914"/>
      <w:r>
        <w:t xml:space="preserve">Photo </w:t>
      </w:r>
      <w:r>
        <w:fldChar w:fldCharType="begin"/>
      </w:r>
      <w:r>
        <w:instrText xml:space="preserve"> SEQ Photo \* ARABIC </w:instrText>
      </w:r>
      <w:r>
        <w:fldChar w:fldCharType="separate"/>
      </w:r>
      <w:r w:rsidR="00BF49BF">
        <w:rPr>
          <w:noProof/>
        </w:rPr>
        <w:t>1</w:t>
      </w:r>
      <w:r>
        <w:fldChar w:fldCharType="end"/>
      </w:r>
      <w:r>
        <w:t xml:space="preserve"> : </w:t>
      </w:r>
      <w:r w:rsidRPr="004F55DF">
        <w:t>quelques constructions dans la zone du sous-projet d’abattoir de Bobo Dioulasso.</w:t>
      </w:r>
      <w:r w:rsidR="00643509">
        <w:rPr>
          <w:noProof/>
        </w:rPr>
        <w:drawing>
          <wp:anchor distT="0" distB="0" distL="114300" distR="114300" simplePos="0" relativeHeight="251662848" behindDoc="0" locked="0" layoutInCell="1" allowOverlap="1" wp14:anchorId="71E6684F" wp14:editId="5C83B4BA">
            <wp:simplePos x="0" y="0"/>
            <wp:positionH relativeFrom="margin">
              <wp:align>left</wp:align>
            </wp:positionH>
            <wp:positionV relativeFrom="paragraph">
              <wp:posOffset>198755</wp:posOffset>
            </wp:positionV>
            <wp:extent cx="5382895" cy="3840480"/>
            <wp:effectExtent l="0" t="0" r="0" b="0"/>
            <wp:wrapNone/>
            <wp:docPr id="193" name="Picture 37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96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382895" cy="38404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88"/>
    </w:p>
    <w:p w14:paraId="67CC5034" w14:textId="77777777" w:rsidR="00022C5D" w:rsidRPr="009E501C" w:rsidRDefault="00022C5D" w:rsidP="00022C5D">
      <w:pPr>
        <w:rPr>
          <w:color w:val="auto"/>
          <w:lang w:val="fr-FR"/>
        </w:rPr>
      </w:pPr>
    </w:p>
    <w:p w14:paraId="242DC165" w14:textId="77777777" w:rsidR="00022C5D" w:rsidRPr="009E501C" w:rsidRDefault="00022C5D" w:rsidP="00022C5D">
      <w:pPr>
        <w:rPr>
          <w:color w:val="auto"/>
          <w:lang w:val="fr-FR"/>
        </w:rPr>
      </w:pPr>
    </w:p>
    <w:p w14:paraId="0A6105C1" w14:textId="77777777" w:rsidR="00022C5D" w:rsidRPr="009E501C" w:rsidRDefault="00022C5D" w:rsidP="00022C5D">
      <w:pPr>
        <w:rPr>
          <w:color w:val="auto"/>
          <w:lang w:val="fr-FR"/>
        </w:rPr>
      </w:pPr>
    </w:p>
    <w:p w14:paraId="47266A38" w14:textId="77777777" w:rsidR="00022C5D" w:rsidRPr="009E501C" w:rsidRDefault="00022C5D" w:rsidP="00022C5D">
      <w:pPr>
        <w:rPr>
          <w:color w:val="auto"/>
          <w:lang w:val="fr-FR"/>
        </w:rPr>
      </w:pPr>
    </w:p>
    <w:p w14:paraId="27C5CD86" w14:textId="77777777" w:rsidR="00022C5D" w:rsidRPr="009E501C" w:rsidRDefault="00022C5D" w:rsidP="00022C5D">
      <w:pPr>
        <w:rPr>
          <w:color w:val="auto"/>
          <w:lang w:val="fr-FR"/>
        </w:rPr>
      </w:pPr>
    </w:p>
    <w:p w14:paraId="6A6A45B9" w14:textId="77777777" w:rsidR="00022C5D" w:rsidRPr="009E501C" w:rsidRDefault="00022C5D" w:rsidP="00022C5D">
      <w:pPr>
        <w:rPr>
          <w:color w:val="auto"/>
          <w:lang w:val="fr-FR"/>
        </w:rPr>
      </w:pPr>
    </w:p>
    <w:p w14:paraId="0A01C551" w14:textId="77777777" w:rsidR="00022C5D" w:rsidRPr="009E501C" w:rsidRDefault="00022C5D" w:rsidP="00022C5D">
      <w:pPr>
        <w:rPr>
          <w:color w:val="auto"/>
          <w:lang w:val="fr-FR"/>
        </w:rPr>
      </w:pPr>
    </w:p>
    <w:p w14:paraId="00FB789D" w14:textId="77777777" w:rsidR="00022C5D" w:rsidRPr="009E501C" w:rsidRDefault="00022C5D" w:rsidP="00022C5D">
      <w:pPr>
        <w:rPr>
          <w:color w:val="auto"/>
          <w:lang w:val="fr-FR"/>
        </w:rPr>
      </w:pPr>
    </w:p>
    <w:p w14:paraId="4A4EDDC0" w14:textId="77777777" w:rsidR="00022C5D" w:rsidRPr="009E501C" w:rsidRDefault="00022C5D" w:rsidP="00022C5D">
      <w:pPr>
        <w:rPr>
          <w:color w:val="auto"/>
          <w:lang w:val="fr-FR"/>
        </w:rPr>
      </w:pPr>
    </w:p>
    <w:p w14:paraId="4E9DE9DD" w14:textId="77777777" w:rsidR="00022C5D" w:rsidRPr="009E501C" w:rsidRDefault="00022C5D" w:rsidP="00022C5D">
      <w:pPr>
        <w:rPr>
          <w:color w:val="auto"/>
          <w:lang w:val="fr-FR"/>
        </w:rPr>
      </w:pPr>
    </w:p>
    <w:p w14:paraId="1B21A3CC" w14:textId="77777777" w:rsidR="00022C5D" w:rsidRPr="009E501C" w:rsidRDefault="00022C5D" w:rsidP="00022C5D">
      <w:pPr>
        <w:rPr>
          <w:color w:val="auto"/>
          <w:lang w:val="fr-FR"/>
        </w:rPr>
      </w:pPr>
    </w:p>
    <w:p w14:paraId="74957AC9" w14:textId="77777777" w:rsidR="00022C5D" w:rsidRPr="009E501C" w:rsidRDefault="00022C5D" w:rsidP="00022C5D">
      <w:pPr>
        <w:rPr>
          <w:color w:val="auto"/>
          <w:lang w:val="fr-FR"/>
        </w:rPr>
      </w:pPr>
    </w:p>
    <w:p w14:paraId="25945B45" w14:textId="77777777" w:rsidR="00022C5D" w:rsidRPr="009E501C" w:rsidRDefault="00022C5D" w:rsidP="00022C5D">
      <w:pPr>
        <w:rPr>
          <w:color w:val="auto"/>
          <w:lang w:val="fr-FR"/>
        </w:rPr>
      </w:pPr>
    </w:p>
    <w:p w14:paraId="477E2F6C" w14:textId="77777777" w:rsidR="00022C5D" w:rsidRPr="009E501C" w:rsidRDefault="00022C5D" w:rsidP="00022C5D">
      <w:pPr>
        <w:rPr>
          <w:color w:val="auto"/>
          <w:lang w:val="fr-FR"/>
        </w:rPr>
      </w:pPr>
    </w:p>
    <w:p w14:paraId="4EEE1567" w14:textId="74885245" w:rsidR="00022C5D" w:rsidRPr="009E501C" w:rsidRDefault="00022C5D" w:rsidP="00022C5D">
      <w:pPr>
        <w:rPr>
          <w:color w:val="auto"/>
          <w:lang w:val="fr-FR"/>
        </w:rPr>
      </w:pPr>
    </w:p>
    <w:p w14:paraId="1EB80216" w14:textId="77777777" w:rsidR="00022C5D" w:rsidRPr="009E501C" w:rsidRDefault="00022C5D" w:rsidP="00022C5D">
      <w:pPr>
        <w:rPr>
          <w:color w:val="auto"/>
          <w:lang w:val="fr-FR"/>
        </w:rPr>
      </w:pPr>
    </w:p>
    <w:p w14:paraId="1434CE87" w14:textId="77777777" w:rsidR="00022C5D" w:rsidRPr="009E501C" w:rsidRDefault="00022C5D" w:rsidP="00022C5D">
      <w:pPr>
        <w:rPr>
          <w:color w:val="auto"/>
          <w:lang w:val="fr-FR"/>
        </w:rPr>
      </w:pPr>
    </w:p>
    <w:p w14:paraId="48E3BDED" w14:textId="77777777" w:rsidR="00022C5D" w:rsidRPr="00941FE6" w:rsidRDefault="00022C5D" w:rsidP="00022C5D">
      <w:pPr>
        <w:rPr>
          <w:i/>
          <w:sz w:val="20"/>
          <w:szCs w:val="20"/>
          <w:lang w:val="fr-FR"/>
        </w:rPr>
      </w:pPr>
      <w:r w:rsidRPr="00941FE6">
        <w:rPr>
          <w:sz w:val="20"/>
          <w:szCs w:val="20"/>
          <w:lang w:val="fr-FR" w:eastAsia="fr-FR"/>
        </w:rPr>
        <w:t>Source : Consultant EIES abattoir de Bobo-Dioulasso</w:t>
      </w:r>
    </w:p>
    <w:p w14:paraId="63F9FF5E" w14:textId="77777777" w:rsidR="00D8015F" w:rsidRDefault="00D8015F" w:rsidP="004F55DF">
      <w:pPr>
        <w:rPr>
          <w:lang w:val="fr-FR"/>
        </w:rPr>
      </w:pPr>
      <w:bookmarkStart w:id="289" w:name="_Toc129169788"/>
      <w:bookmarkStart w:id="290" w:name="_Toc139291140"/>
      <w:bookmarkStart w:id="291" w:name="_Toc139292104"/>
    </w:p>
    <w:p w14:paraId="08C6A3ED" w14:textId="15D2244B" w:rsidR="00CC51BE" w:rsidRPr="006F2B9D" w:rsidRDefault="003D4079" w:rsidP="00B92349">
      <w:pPr>
        <w:pStyle w:val="Titre2"/>
        <w:numPr>
          <w:ilvl w:val="1"/>
          <w:numId w:val="197"/>
        </w:numPr>
        <w:spacing w:before="240" w:after="0" w:line="271" w:lineRule="auto"/>
        <w:ind w:left="709" w:hanging="433"/>
        <w:rPr>
          <w:color w:val="auto"/>
          <w:sz w:val="22"/>
          <w:lang w:val="fr-FR"/>
        </w:rPr>
      </w:pPr>
      <w:bookmarkStart w:id="292" w:name="_Toc151381745"/>
      <w:r w:rsidRPr="006F2B9D">
        <w:rPr>
          <w:color w:val="auto"/>
          <w:sz w:val="22"/>
          <w:lang w:val="fr-FR"/>
        </w:rPr>
        <w:t>Présentation du promoteur</w:t>
      </w:r>
      <w:bookmarkEnd w:id="289"/>
      <w:bookmarkEnd w:id="290"/>
      <w:bookmarkEnd w:id="291"/>
      <w:bookmarkEnd w:id="292"/>
      <w:r w:rsidRPr="006F2B9D">
        <w:rPr>
          <w:color w:val="auto"/>
          <w:sz w:val="22"/>
          <w:lang w:val="fr-FR"/>
        </w:rPr>
        <w:t xml:space="preserve"> </w:t>
      </w:r>
    </w:p>
    <w:p w14:paraId="478B685B" w14:textId="2CD0B3A1" w:rsidR="00CC51BE" w:rsidRPr="006F2B9D" w:rsidRDefault="00CC51BE" w:rsidP="00265A5A">
      <w:pPr>
        <w:spacing w:before="120" w:after="120" w:line="240" w:lineRule="auto"/>
        <w:ind w:left="0"/>
        <w:rPr>
          <w:iCs/>
          <w:color w:val="auto"/>
          <w:sz w:val="22"/>
          <w:lang w:val="fr-FR"/>
        </w:rPr>
      </w:pPr>
      <w:r w:rsidRPr="006F2B9D">
        <w:rPr>
          <w:iCs/>
          <w:color w:val="auto"/>
          <w:sz w:val="22"/>
          <w:lang w:val="fr-FR"/>
        </w:rPr>
        <w:t xml:space="preserve">Le projet </w:t>
      </w:r>
      <w:r w:rsidR="00805D92" w:rsidRPr="006F2B9D">
        <w:rPr>
          <w:iCs/>
          <w:color w:val="auto"/>
          <w:sz w:val="22"/>
          <w:lang w:val="fr-FR"/>
        </w:rPr>
        <w:t>PDCVIE-BF a</w:t>
      </w:r>
      <w:r w:rsidRPr="006F2B9D">
        <w:rPr>
          <w:iCs/>
          <w:color w:val="auto"/>
          <w:sz w:val="22"/>
          <w:lang w:val="fr-FR"/>
        </w:rPr>
        <w:t xml:space="preserve"> été conçu suite à la demande adressée en 2020 par le gouvernement burkinabé à la Banque pour solliciter son appui financier en vue de la réalisation d’un projet de développement des chaînes de valeur des « produits carnés ». Il est placé sous la tutelle technique du Ministère de l’Agriculture, des Ressources Animales et Halieutiques</w:t>
      </w:r>
      <w:r w:rsidR="006F7562" w:rsidRPr="006F2B9D">
        <w:rPr>
          <w:iCs/>
          <w:color w:val="auto"/>
          <w:sz w:val="22"/>
          <w:lang w:val="fr-FR"/>
        </w:rPr>
        <w:t xml:space="preserve"> </w:t>
      </w:r>
      <w:r w:rsidR="00D8015F" w:rsidRPr="006F2B9D">
        <w:rPr>
          <w:iCs/>
          <w:color w:val="auto"/>
          <w:sz w:val="22"/>
          <w:lang w:val="fr-FR"/>
        </w:rPr>
        <w:t>précisément</w:t>
      </w:r>
      <w:r w:rsidR="006F7562" w:rsidRPr="006F2B9D">
        <w:rPr>
          <w:iCs/>
          <w:color w:val="auto"/>
          <w:sz w:val="22"/>
          <w:lang w:val="fr-FR"/>
        </w:rPr>
        <w:t xml:space="preserve"> à la Direction Générales des Productions Animales</w:t>
      </w:r>
      <w:r w:rsidRPr="006F2B9D">
        <w:rPr>
          <w:iCs/>
          <w:color w:val="auto"/>
          <w:sz w:val="22"/>
          <w:lang w:val="fr-FR"/>
        </w:rPr>
        <w:t>.</w:t>
      </w:r>
    </w:p>
    <w:p w14:paraId="4A2F39CF" w14:textId="77777777" w:rsidR="006F7562" w:rsidRPr="006F2B9D" w:rsidRDefault="00CC51BE" w:rsidP="00265A5A">
      <w:pPr>
        <w:spacing w:before="120" w:after="120" w:line="240" w:lineRule="auto"/>
        <w:ind w:left="0"/>
        <w:rPr>
          <w:iCs/>
          <w:color w:val="auto"/>
          <w:sz w:val="22"/>
          <w:lang w:val="fr-FR"/>
        </w:rPr>
      </w:pPr>
      <w:r w:rsidRPr="006F2B9D">
        <w:rPr>
          <w:iCs/>
          <w:color w:val="auto"/>
          <w:sz w:val="22"/>
          <w:lang w:val="fr-FR"/>
        </w:rPr>
        <w:t xml:space="preserve">Le Projet de Développement des Chaines de Valeur Intégrées de l’Élevage (PDCVIE) vise à contribuer à la l’amélioration des conditions de vie et à la sécurité alimentaire et nutritionnelle des populations dans ses zones d’interventions. Ses objectifs spécifiques sont (i) l’amélioration durablement de la productivité et de la production des cheptels ciblés (bovin, petits ruminants, porc, volaille), ainsi que (ii) la promotion de la transformation aux normes de ces produits animaux et de leur accès aux marchés. Sa durée de mise en œuvre est de 5 ans à partir de début 2023. Le PDCVIE va s’exécuter à travers trois Composantes </w:t>
      </w:r>
      <w:r w:rsidR="00922FC9" w:rsidRPr="006F2B9D">
        <w:rPr>
          <w:iCs/>
          <w:color w:val="auto"/>
          <w:sz w:val="22"/>
          <w:lang w:val="fr-FR"/>
        </w:rPr>
        <w:t>Et le sous-projet de l’abattoir s’inscrit dans au titre de la composante 2.</w:t>
      </w:r>
    </w:p>
    <w:p w14:paraId="10C9905F" w14:textId="2C18C657" w:rsidR="006660BE" w:rsidRPr="006F2B9D" w:rsidRDefault="006660BE" w:rsidP="00B92349">
      <w:pPr>
        <w:pStyle w:val="Titre2"/>
        <w:numPr>
          <w:ilvl w:val="1"/>
          <w:numId w:val="197"/>
        </w:numPr>
        <w:spacing w:before="240" w:after="0" w:line="271" w:lineRule="auto"/>
        <w:ind w:left="709" w:hanging="433"/>
        <w:rPr>
          <w:color w:val="auto"/>
          <w:sz w:val="22"/>
          <w:lang w:val="fr-FR"/>
        </w:rPr>
      </w:pPr>
      <w:bookmarkStart w:id="293" w:name="_Toc94022849"/>
      <w:bookmarkStart w:id="294" w:name="_Toc129169789"/>
      <w:bookmarkStart w:id="295" w:name="_Toc139291141"/>
      <w:bookmarkStart w:id="296" w:name="_Toc139292105"/>
      <w:bookmarkStart w:id="297" w:name="_Toc151381746"/>
      <w:r w:rsidRPr="006F2B9D">
        <w:rPr>
          <w:color w:val="auto"/>
          <w:sz w:val="22"/>
          <w:lang w:val="fr-FR"/>
        </w:rPr>
        <w:t>Présentation du sous- projet</w:t>
      </w:r>
      <w:bookmarkEnd w:id="293"/>
      <w:bookmarkEnd w:id="294"/>
      <w:bookmarkEnd w:id="295"/>
      <w:bookmarkEnd w:id="296"/>
      <w:bookmarkEnd w:id="297"/>
      <w:r w:rsidRPr="006F2B9D">
        <w:rPr>
          <w:color w:val="auto"/>
          <w:sz w:val="22"/>
          <w:lang w:val="fr-FR"/>
        </w:rPr>
        <w:tab/>
      </w:r>
    </w:p>
    <w:p w14:paraId="1FB43BA5" w14:textId="76B2DACA" w:rsidR="00EC5288" w:rsidRPr="006F2B9D" w:rsidRDefault="006660BE" w:rsidP="00265A5A">
      <w:pPr>
        <w:spacing w:before="120" w:after="120" w:line="240" w:lineRule="auto"/>
        <w:ind w:left="0"/>
        <w:rPr>
          <w:iCs/>
          <w:color w:val="auto"/>
          <w:sz w:val="22"/>
          <w:lang w:val="fr-FR"/>
        </w:rPr>
      </w:pPr>
      <w:r w:rsidRPr="006F2B9D">
        <w:rPr>
          <w:iCs/>
          <w:color w:val="auto"/>
          <w:sz w:val="22"/>
          <w:lang w:val="fr-FR"/>
        </w:rPr>
        <w:t>Le sous-projet de réalisation de l’abattoir moderne de B</w:t>
      </w:r>
      <w:r w:rsidR="00EC5288" w:rsidRPr="006F2B9D">
        <w:rPr>
          <w:iCs/>
          <w:color w:val="auto"/>
          <w:sz w:val="22"/>
          <w:lang w:val="fr-FR"/>
        </w:rPr>
        <w:t xml:space="preserve">obo se justifie par le </w:t>
      </w:r>
      <w:r w:rsidR="003E3020" w:rsidRPr="006F2B9D">
        <w:rPr>
          <w:iCs/>
          <w:color w:val="auto"/>
          <w:sz w:val="22"/>
          <w:lang w:val="fr-FR"/>
        </w:rPr>
        <w:t>fait qu’actuellement</w:t>
      </w:r>
      <w:r w:rsidR="00EC5288" w:rsidRPr="006F2B9D">
        <w:rPr>
          <w:iCs/>
          <w:color w:val="auto"/>
          <w:sz w:val="22"/>
          <w:lang w:val="fr-FR"/>
        </w:rPr>
        <w:t xml:space="preserve"> l'Abattoir Frigorifique de Bobo-Dioulasso (AFB) ne répond pas à toutes les normes sanitaires, de construction et d'équipements ainsi</w:t>
      </w:r>
      <w:r w:rsidR="00D728A5">
        <w:rPr>
          <w:iCs/>
          <w:color w:val="auto"/>
          <w:sz w:val="22"/>
          <w:lang w:val="fr-FR"/>
        </w:rPr>
        <w:t xml:space="preserve"> </w:t>
      </w:r>
      <w:r w:rsidR="00EC5288" w:rsidRPr="006F2B9D">
        <w:rPr>
          <w:iCs/>
          <w:color w:val="auto"/>
          <w:sz w:val="22"/>
          <w:lang w:val="fr-FR"/>
        </w:rPr>
        <w:t>:</w:t>
      </w:r>
    </w:p>
    <w:p w14:paraId="6060E615" w14:textId="77777777" w:rsidR="00AC5B02" w:rsidRPr="006F2B9D" w:rsidRDefault="00AC5B02" w:rsidP="00445AE9">
      <w:pPr>
        <w:pStyle w:val="Paragraphedeliste"/>
        <w:numPr>
          <w:ilvl w:val="0"/>
          <w:numId w:val="37"/>
        </w:numPr>
        <w:spacing w:after="215"/>
        <w:ind w:right="617"/>
        <w:rPr>
          <w:rFonts w:ascii="Times New Roman" w:eastAsia="Times New Roman" w:hAnsi="Times New Roman"/>
          <w:iCs/>
          <w:lang w:val="fr-FR" w:eastAsia="en-GB"/>
        </w:rPr>
      </w:pPr>
      <w:proofErr w:type="gramStart"/>
      <w:r w:rsidRPr="006F2B9D">
        <w:rPr>
          <w:rFonts w:ascii="Times New Roman" w:eastAsia="Times New Roman" w:hAnsi="Times New Roman"/>
          <w:iCs/>
          <w:lang w:val="fr-FR" w:eastAsia="en-GB"/>
        </w:rPr>
        <w:lastRenderedPageBreak/>
        <w:t>il</w:t>
      </w:r>
      <w:proofErr w:type="gramEnd"/>
      <w:r w:rsidRPr="006F2B9D">
        <w:rPr>
          <w:rFonts w:ascii="Times New Roman" w:eastAsia="Times New Roman" w:hAnsi="Times New Roman"/>
          <w:iCs/>
          <w:lang w:val="fr-FR" w:eastAsia="en-GB"/>
        </w:rPr>
        <w:t xml:space="preserve"> est situé en pleine ville, à proximité des habitations avec en plus le marché à bétail attenant, ce qui pollue encore un peu plus le site ainsi que des ateliers d’embouche à proximité ;</w:t>
      </w:r>
    </w:p>
    <w:p w14:paraId="006795DD" w14:textId="77777777" w:rsidR="00AC5B02" w:rsidRPr="006F2B9D" w:rsidRDefault="00AC5B02" w:rsidP="00445AE9">
      <w:pPr>
        <w:pStyle w:val="Paragraphedeliste"/>
        <w:numPr>
          <w:ilvl w:val="0"/>
          <w:numId w:val="37"/>
        </w:numPr>
        <w:spacing w:after="215"/>
        <w:ind w:right="617"/>
        <w:rPr>
          <w:rFonts w:ascii="Times New Roman" w:eastAsia="Times New Roman" w:hAnsi="Times New Roman"/>
          <w:iCs/>
          <w:lang w:val="fr-FR" w:eastAsia="en-GB"/>
        </w:rPr>
      </w:pPr>
      <w:proofErr w:type="gramStart"/>
      <w:r w:rsidRPr="006F2B9D">
        <w:rPr>
          <w:rFonts w:ascii="Times New Roman" w:eastAsia="Times New Roman" w:hAnsi="Times New Roman"/>
          <w:iCs/>
          <w:lang w:val="fr-FR" w:eastAsia="en-GB"/>
        </w:rPr>
        <w:t>le</w:t>
      </w:r>
      <w:proofErr w:type="gramEnd"/>
      <w:r w:rsidRPr="006F2B9D">
        <w:rPr>
          <w:rFonts w:ascii="Times New Roman" w:eastAsia="Times New Roman" w:hAnsi="Times New Roman"/>
          <w:iCs/>
          <w:lang w:val="fr-FR" w:eastAsia="en-GB"/>
        </w:rPr>
        <w:t xml:space="preserve"> bâtiment ne répond à aucune norme de construction et de sécurité ;</w:t>
      </w:r>
    </w:p>
    <w:p w14:paraId="20ECF7C9" w14:textId="77777777" w:rsidR="00AC5B02" w:rsidRPr="006F2B9D" w:rsidRDefault="00AC5B02" w:rsidP="00445AE9">
      <w:pPr>
        <w:pStyle w:val="Paragraphedeliste"/>
        <w:numPr>
          <w:ilvl w:val="0"/>
          <w:numId w:val="37"/>
        </w:numPr>
        <w:spacing w:after="215"/>
        <w:ind w:right="617"/>
        <w:rPr>
          <w:rFonts w:ascii="Times New Roman" w:eastAsia="Times New Roman" w:hAnsi="Times New Roman"/>
          <w:iCs/>
          <w:lang w:val="fr-FR" w:eastAsia="en-GB"/>
        </w:rPr>
      </w:pPr>
      <w:proofErr w:type="gramStart"/>
      <w:r w:rsidRPr="006F2B9D">
        <w:rPr>
          <w:rFonts w:ascii="Times New Roman" w:eastAsia="Times New Roman" w:hAnsi="Times New Roman"/>
          <w:iCs/>
          <w:lang w:val="fr-FR" w:eastAsia="en-GB"/>
        </w:rPr>
        <w:t>sa</w:t>
      </w:r>
      <w:proofErr w:type="gramEnd"/>
      <w:r w:rsidRPr="006F2B9D">
        <w:rPr>
          <w:rFonts w:ascii="Times New Roman" w:eastAsia="Times New Roman" w:hAnsi="Times New Roman"/>
          <w:iCs/>
          <w:lang w:val="fr-FR" w:eastAsia="en-GB"/>
        </w:rPr>
        <w:t xml:space="preserve"> capacité très faible par rapport à la forte demande des acteurs (Exemple : 50 petits ruminants de nos jours pour une prévision de 150, 80 porcs par jour) ; </w:t>
      </w:r>
    </w:p>
    <w:p w14:paraId="3DEA8BD9" w14:textId="77777777" w:rsidR="00AC5B02" w:rsidRPr="006F2B9D" w:rsidRDefault="00AC5B02" w:rsidP="00445AE9">
      <w:pPr>
        <w:pStyle w:val="Paragraphedeliste"/>
        <w:numPr>
          <w:ilvl w:val="0"/>
          <w:numId w:val="37"/>
        </w:numPr>
        <w:spacing w:after="215"/>
        <w:ind w:right="617"/>
        <w:rPr>
          <w:rFonts w:ascii="Times New Roman" w:eastAsia="Times New Roman" w:hAnsi="Times New Roman"/>
          <w:iCs/>
          <w:lang w:val="fr-FR" w:eastAsia="en-GB"/>
        </w:rPr>
      </w:pPr>
      <w:proofErr w:type="gramStart"/>
      <w:r w:rsidRPr="006F2B9D">
        <w:rPr>
          <w:rFonts w:ascii="Times New Roman" w:eastAsia="Times New Roman" w:hAnsi="Times New Roman"/>
          <w:iCs/>
          <w:lang w:val="fr-FR" w:eastAsia="en-GB"/>
        </w:rPr>
        <w:t>une</w:t>
      </w:r>
      <w:proofErr w:type="gramEnd"/>
      <w:r w:rsidRPr="006F2B9D">
        <w:rPr>
          <w:rFonts w:ascii="Times New Roman" w:eastAsia="Times New Roman" w:hAnsi="Times New Roman"/>
          <w:iCs/>
          <w:lang w:val="fr-FR" w:eastAsia="en-GB"/>
        </w:rPr>
        <w:t xml:space="preserve"> partie des eaux usées, sans prétraitement est rejeté en contre bas de l'abattoir, dans la rivière Houet ;</w:t>
      </w:r>
    </w:p>
    <w:p w14:paraId="6A03E40A" w14:textId="77777777" w:rsidR="00AC5B02" w:rsidRPr="006F2B9D" w:rsidRDefault="00AC5B02" w:rsidP="00445AE9">
      <w:pPr>
        <w:pStyle w:val="Paragraphedeliste"/>
        <w:numPr>
          <w:ilvl w:val="0"/>
          <w:numId w:val="37"/>
        </w:numPr>
        <w:spacing w:after="215"/>
        <w:ind w:right="617"/>
        <w:rPr>
          <w:rFonts w:ascii="Times New Roman" w:eastAsia="Times New Roman" w:hAnsi="Times New Roman"/>
          <w:iCs/>
          <w:lang w:val="fr-FR" w:eastAsia="en-GB"/>
        </w:rPr>
      </w:pPr>
      <w:proofErr w:type="gramStart"/>
      <w:r w:rsidRPr="006F2B9D">
        <w:rPr>
          <w:rFonts w:ascii="Times New Roman" w:eastAsia="Times New Roman" w:hAnsi="Times New Roman"/>
          <w:iCs/>
          <w:lang w:val="fr-FR" w:eastAsia="en-GB"/>
        </w:rPr>
        <w:t>manque</w:t>
      </w:r>
      <w:proofErr w:type="gramEnd"/>
      <w:r w:rsidRPr="006F2B9D">
        <w:rPr>
          <w:rFonts w:ascii="Times New Roman" w:eastAsia="Times New Roman" w:hAnsi="Times New Roman"/>
          <w:iCs/>
          <w:lang w:val="fr-FR" w:eastAsia="en-GB"/>
        </w:rPr>
        <w:t xml:space="preserve"> de vestiaires pour les ouvriers ; </w:t>
      </w:r>
    </w:p>
    <w:p w14:paraId="3250362A" w14:textId="77777777" w:rsidR="00AC5B02" w:rsidRPr="006F2B9D" w:rsidRDefault="00AC5B02" w:rsidP="00445AE9">
      <w:pPr>
        <w:pStyle w:val="Paragraphedeliste"/>
        <w:numPr>
          <w:ilvl w:val="0"/>
          <w:numId w:val="37"/>
        </w:numPr>
        <w:spacing w:after="215"/>
        <w:ind w:right="617"/>
        <w:rPr>
          <w:rFonts w:ascii="Times New Roman" w:eastAsia="Times New Roman" w:hAnsi="Times New Roman"/>
          <w:iCs/>
          <w:lang w:val="fr-FR" w:eastAsia="en-GB"/>
        </w:rPr>
      </w:pPr>
      <w:proofErr w:type="gramStart"/>
      <w:r w:rsidRPr="006F2B9D">
        <w:rPr>
          <w:rFonts w:ascii="Times New Roman" w:eastAsia="Times New Roman" w:hAnsi="Times New Roman"/>
          <w:iCs/>
          <w:lang w:val="fr-FR" w:eastAsia="en-GB"/>
        </w:rPr>
        <w:t>accès</w:t>
      </w:r>
      <w:proofErr w:type="gramEnd"/>
      <w:r w:rsidRPr="006F2B9D">
        <w:rPr>
          <w:rFonts w:ascii="Times New Roman" w:eastAsia="Times New Roman" w:hAnsi="Times New Roman"/>
          <w:iCs/>
          <w:lang w:val="fr-FR" w:eastAsia="en-GB"/>
        </w:rPr>
        <w:t xml:space="preserve"> difficile car la route latéritique est très dégradée surtout en temps de pluies.</w:t>
      </w:r>
    </w:p>
    <w:p w14:paraId="4A3ABDA0" w14:textId="77777777" w:rsidR="00AC5B02" w:rsidRPr="006F2B9D" w:rsidRDefault="00265A5A" w:rsidP="00265A5A">
      <w:pPr>
        <w:spacing w:before="120" w:after="120" w:line="240" w:lineRule="auto"/>
        <w:ind w:left="0"/>
        <w:rPr>
          <w:iCs/>
          <w:color w:val="auto"/>
          <w:sz w:val="22"/>
          <w:lang w:val="fr-FR"/>
        </w:rPr>
      </w:pPr>
      <w:r w:rsidRPr="006F2B9D">
        <w:rPr>
          <w:iCs/>
          <w:color w:val="auto"/>
          <w:sz w:val="22"/>
          <w:lang w:val="fr-FR"/>
        </w:rPr>
        <w:t>L’exportation des animaux sur pied n’a cessé d’augmenter depuis une décennie. Ce qui confirme les hypothèses selon lesquelles il est impératif de promouvoir la production de la viande dans des conditions répondant aux normes de façon à privilégier son exportation au détriment de celle des animaux sur pieds.</w:t>
      </w:r>
    </w:p>
    <w:p w14:paraId="4A899132" w14:textId="77777777" w:rsidR="0007002C" w:rsidRPr="006F2B9D" w:rsidRDefault="00265A5A" w:rsidP="0007002C">
      <w:pPr>
        <w:spacing w:before="120" w:after="120" w:line="240" w:lineRule="auto"/>
        <w:ind w:left="0"/>
        <w:rPr>
          <w:iCs/>
          <w:color w:val="auto"/>
          <w:sz w:val="22"/>
          <w:lang w:val="fr-FR"/>
        </w:rPr>
      </w:pPr>
      <w:r w:rsidRPr="006F2B9D">
        <w:rPr>
          <w:iCs/>
          <w:color w:val="auto"/>
          <w:sz w:val="22"/>
          <w:lang w:val="fr-FR"/>
        </w:rPr>
        <w:t>Ainsi, l</w:t>
      </w:r>
      <w:r w:rsidR="00EC5288" w:rsidRPr="006F2B9D">
        <w:rPr>
          <w:iCs/>
          <w:color w:val="auto"/>
          <w:sz w:val="22"/>
          <w:lang w:val="fr-FR"/>
        </w:rPr>
        <w:t xml:space="preserve">e projet de l’abattoir frigorifique de Bobo Dioulasso vise à améliorer les conditions d'abattage actuelles des animaux, la qualité de la viande offerte et des infrastructures répondant aux normes internationales pour l’exportation.  </w:t>
      </w:r>
    </w:p>
    <w:p w14:paraId="1A93FE7D" w14:textId="7739F03B" w:rsidR="0007002C" w:rsidRPr="006F2B9D" w:rsidRDefault="0007002C" w:rsidP="00B92349">
      <w:pPr>
        <w:pStyle w:val="Titre2"/>
        <w:numPr>
          <w:ilvl w:val="1"/>
          <w:numId w:val="197"/>
        </w:numPr>
        <w:spacing w:before="240" w:after="0" w:line="271" w:lineRule="auto"/>
        <w:ind w:left="709" w:hanging="433"/>
        <w:rPr>
          <w:color w:val="auto"/>
          <w:sz w:val="22"/>
          <w:lang w:val="fr-FR"/>
        </w:rPr>
      </w:pPr>
      <w:bookmarkStart w:id="298" w:name="_Toc129169790"/>
      <w:bookmarkStart w:id="299" w:name="_Toc139291142"/>
      <w:bookmarkStart w:id="300" w:name="_Toc139292106"/>
      <w:bookmarkStart w:id="301" w:name="_Toc151381747"/>
      <w:r w:rsidRPr="006F2B9D">
        <w:rPr>
          <w:color w:val="auto"/>
          <w:sz w:val="22"/>
          <w:lang w:val="fr-FR"/>
        </w:rPr>
        <w:t>Statut, modes de gestion et montage institutionnel</w:t>
      </w:r>
      <w:bookmarkEnd w:id="298"/>
      <w:bookmarkEnd w:id="299"/>
      <w:bookmarkEnd w:id="300"/>
      <w:bookmarkEnd w:id="301"/>
    </w:p>
    <w:p w14:paraId="3A96B44A" w14:textId="64FCC690" w:rsidR="00F24694" w:rsidRPr="006F2B9D" w:rsidRDefault="008A736F" w:rsidP="0007002C">
      <w:pPr>
        <w:spacing w:before="120" w:after="120" w:line="240" w:lineRule="auto"/>
        <w:ind w:left="0"/>
        <w:rPr>
          <w:iCs/>
          <w:color w:val="auto"/>
          <w:sz w:val="22"/>
          <w:lang w:val="fr-FR"/>
        </w:rPr>
      </w:pPr>
      <w:r w:rsidRPr="006F2B9D">
        <w:rPr>
          <w:iCs/>
          <w:color w:val="auto"/>
          <w:sz w:val="22"/>
          <w:lang w:val="fr-FR"/>
        </w:rPr>
        <w:t>Conformément aux délibérations du conseil des ministres en date du 16 juillet 2014 portant transfert de compétences et des ressources de l’Etat a</w:t>
      </w:r>
      <w:r w:rsidR="004A1046" w:rsidRPr="006F2B9D">
        <w:rPr>
          <w:iCs/>
          <w:color w:val="auto"/>
          <w:sz w:val="22"/>
          <w:lang w:val="fr-FR"/>
        </w:rPr>
        <w:t>ux collectivités territoriales</w:t>
      </w:r>
      <w:r w:rsidR="0007002C" w:rsidRPr="006F2B9D">
        <w:rPr>
          <w:iCs/>
          <w:color w:val="auto"/>
          <w:sz w:val="22"/>
          <w:lang w:val="fr-FR"/>
        </w:rPr>
        <w:t>, les abattoirs relèvent des municipalités donc sous les décisions des délibérations des conseils communaux</w:t>
      </w:r>
      <w:r w:rsidR="004A1046" w:rsidRPr="006F2B9D">
        <w:rPr>
          <w:iCs/>
          <w:color w:val="auto"/>
          <w:sz w:val="22"/>
          <w:lang w:val="fr-FR"/>
        </w:rPr>
        <w:t xml:space="preserve">. Cependant, </w:t>
      </w:r>
      <w:r w:rsidR="0007002C" w:rsidRPr="006F2B9D">
        <w:rPr>
          <w:iCs/>
          <w:color w:val="auto"/>
          <w:sz w:val="22"/>
          <w:lang w:val="fr-FR"/>
        </w:rPr>
        <w:t xml:space="preserve">on dénombre les modes de gestion avec les variantes </w:t>
      </w:r>
      <w:r w:rsidR="00372990" w:rsidRPr="006F2B9D">
        <w:rPr>
          <w:iCs/>
          <w:color w:val="auto"/>
          <w:sz w:val="22"/>
          <w:lang w:val="fr-FR"/>
        </w:rPr>
        <w:t>suivantes :</w:t>
      </w:r>
    </w:p>
    <w:p w14:paraId="428F3B2C" w14:textId="77777777" w:rsidR="0007002C" w:rsidRPr="006F2B9D" w:rsidRDefault="0007002C" w:rsidP="00445AE9">
      <w:pPr>
        <w:pStyle w:val="Paragraphedeliste"/>
        <w:numPr>
          <w:ilvl w:val="0"/>
          <w:numId w:val="38"/>
        </w:numPr>
        <w:spacing w:before="120" w:after="120" w:line="240" w:lineRule="auto"/>
        <w:rPr>
          <w:rFonts w:ascii="Times New Roman" w:eastAsia="Times New Roman" w:hAnsi="Times New Roman"/>
          <w:iCs/>
          <w:lang w:val="fr-FR" w:eastAsia="en-GB"/>
        </w:rPr>
      </w:pPr>
      <w:proofErr w:type="gramStart"/>
      <w:r w:rsidRPr="006F2B9D">
        <w:rPr>
          <w:rFonts w:ascii="Times New Roman" w:eastAsia="Times New Roman" w:hAnsi="Times New Roman"/>
          <w:iCs/>
          <w:lang w:val="fr-FR" w:eastAsia="en-GB"/>
        </w:rPr>
        <w:t>la</w:t>
      </w:r>
      <w:proofErr w:type="gramEnd"/>
      <w:r w:rsidRPr="006F2B9D">
        <w:rPr>
          <w:rFonts w:ascii="Times New Roman" w:eastAsia="Times New Roman" w:hAnsi="Times New Roman"/>
          <w:iCs/>
          <w:lang w:val="fr-FR" w:eastAsia="en-GB"/>
        </w:rPr>
        <w:t xml:space="preserve"> gestion en régie ou mode de gestion publique avec trois variantes : la régie directe, la régie autonome et la régie personnalisée. </w:t>
      </w:r>
    </w:p>
    <w:p w14:paraId="0BDDDAFC" w14:textId="77777777" w:rsidR="00F24694" w:rsidRPr="006F2B9D" w:rsidRDefault="0007002C" w:rsidP="0007002C">
      <w:pPr>
        <w:spacing w:before="120" w:after="120" w:line="240" w:lineRule="auto"/>
        <w:ind w:left="0"/>
        <w:rPr>
          <w:iCs/>
          <w:color w:val="auto"/>
          <w:sz w:val="22"/>
          <w:lang w:val="fr-FR"/>
        </w:rPr>
      </w:pPr>
      <w:r w:rsidRPr="006F2B9D">
        <w:rPr>
          <w:iCs/>
          <w:color w:val="auto"/>
          <w:sz w:val="22"/>
          <w:lang w:val="fr-FR"/>
        </w:rPr>
        <w:t xml:space="preserve">Dans ce mode de gestion, la collectivité prend en charge l’activité dans le cadre de ses propres </w:t>
      </w:r>
      <w:proofErr w:type="gramStart"/>
      <w:r w:rsidRPr="006F2B9D">
        <w:rPr>
          <w:iCs/>
          <w:color w:val="auto"/>
          <w:sz w:val="22"/>
          <w:lang w:val="fr-FR"/>
        </w:rPr>
        <w:t>activités;</w:t>
      </w:r>
      <w:proofErr w:type="gramEnd"/>
      <w:r w:rsidRPr="006F2B9D">
        <w:rPr>
          <w:iCs/>
          <w:color w:val="auto"/>
          <w:sz w:val="22"/>
          <w:lang w:val="fr-FR"/>
        </w:rPr>
        <w:t xml:space="preserve"> les comptes de gestion de l’abattoir correspondent aux comptes budgétaires de la commune.</w:t>
      </w:r>
    </w:p>
    <w:p w14:paraId="59269A69" w14:textId="77777777" w:rsidR="0007002C" w:rsidRPr="006F2B9D" w:rsidRDefault="0007002C" w:rsidP="00445AE9">
      <w:pPr>
        <w:pStyle w:val="Paragraphedeliste"/>
        <w:numPr>
          <w:ilvl w:val="0"/>
          <w:numId w:val="38"/>
        </w:numPr>
        <w:spacing w:before="120" w:after="120" w:line="240" w:lineRule="auto"/>
        <w:rPr>
          <w:rFonts w:ascii="Times New Roman" w:eastAsia="Times New Roman" w:hAnsi="Times New Roman"/>
          <w:iCs/>
          <w:lang w:val="fr-FR" w:eastAsia="en-GB"/>
        </w:rPr>
      </w:pPr>
      <w:r w:rsidRPr="006F2B9D">
        <w:rPr>
          <w:rFonts w:ascii="Times New Roman" w:eastAsia="Times New Roman" w:hAnsi="Times New Roman"/>
          <w:iCs/>
          <w:lang w:val="fr-FR" w:eastAsia="en-GB"/>
        </w:rPr>
        <w:t xml:space="preserve">La gestion </w:t>
      </w:r>
      <w:r w:rsidR="00B44927" w:rsidRPr="006F2B9D">
        <w:rPr>
          <w:rFonts w:ascii="Times New Roman" w:eastAsia="Times New Roman" w:hAnsi="Times New Roman"/>
          <w:iCs/>
          <w:lang w:val="fr-FR" w:eastAsia="en-GB"/>
        </w:rPr>
        <w:t>déléguée :</w:t>
      </w:r>
      <w:r w:rsidRPr="006F2B9D">
        <w:rPr>
          <w:rFonts w:ascii="Times New Roman" w:eastAsia="Times New Roman" w:hAnsi="Times New Roman"/>
          <w:iCs/>
          <w:lang w:val="fr-FR" w:eastAsia="en-GB"/>
        </w:rPr>
        <w:t xml:space="preserve"> </w:t>
      </w:r>
    </w:p>
    <w:p w14:paraId="38FE9612" w14:textId="77777777" w:rsidR="00F24694" w:rsidRPr="006F2B9D" w:rsidRDefault="0007002C" w:rsidP="0007002C">
      <w:pPr>
        <w:spacing w:before="120" w:after="120" w:line="240" w:lineRule="auto"/>
        <w:ind w:left="0"/>
        <w:rPr>
          <w:iCs/>
          <w:color w:val="auto"/>
          <w:sz w:val="22"/>
          <w:lang w:val="fr-FR"/>
        </w:rPr>
      </w:pPr>
      <w:r w:rsidRPr="006F2B9D">
        <w:rPr>
          <w:iCs/>
          <w:color w:val="auto"/>
          <w:sz w:val="22"/>
          <w:lang w:val="fr-FR"/>
        </w:rPr>
        <w:t>Le patrimoine reste la propriété de l’Etat mais l’exploitation est déléguée ; elle peut être déléguée à une société d’Etat, à une société d’économie mixte, à une coopérative ou à une société de droit privée.</w:t>
      </w:r>
    </w:p>
    <w:p w14:paraId="19D007E8" w14:textId="77777777" w:rsidR="00A03A60" w:rsidRPr="006F2B9D" w:rsidRDefault="00A03A60" w:rsidP="00445AE9">
      <w:pPr>
        <w:pStyle w:val="Paragraphedeliste"/>
        <w:numPr>
          <w:ilvl w:val="0"/>
          <w:numId w:val="38"/>
        </w:numPr>
        <w:spacing w:before="120" w:after="120" w:line="240" w:lineRule="auto"/>
        <w:rPr>
          <w:rFonts w:ascii="Times New Roman" w:eastAsia="Times New Roman" w:hAnsi="Times New Roman"/>
          <w:iCs/>
          <w:lang w:val="fr-FR" w:eastAsia="en-GB"/>
        </w:rPr>
      </w:pPr>
      <w:r w:rsidRPr="006F2B9D">
        <w:rPr>
          <w:rFonts w:ascii="Times New Roman" w:eastAsia="Times New Roman" w:hAnsi="Times New Roman"/>
          <w:iCs/>
          <w:lang w:val="fr-FR" w:eastAsia="en-GB"/>
        </w:rPr>
        <w:t xml:space="preserve">La privatisation de </w:t>
      </w:r>
      <w:r w:rsidR="00B44927" w:rsidRPr="006F2B9D">
        <w:rPr>
          <w:rFonts w:ascii="Times New Roman" w:eastAsia="Times New Roman" w:hAnsi="Times New Roman"/>
          <w:iCs/>
          <w:lang w:val="fr-FR" w:eastAsia="en-GB"/>
        </w:rPr>
        <w:t>l’abattoir :</w:t>
      </w:r>
      <w:r w:rsidRPr="006F2B9D">
        <w:rPr>
          <w:rFonts w:ascii="Times New Roman" w:eastAsia="Times New Roman" w:hAnsi="Times New Roman"/>
          <w:iCs/>
          <w:lang w:val="fr-FR" w:eastAsia="en-GB"/>
        </w:rPr>
        <w:t xml:space="preserve"> </w:t>
      </w:r>
    </w:p>
    <w:p w14:paraId="5CCC212D" w14:textId="77777777" w:rsidR="0007002C" w:rsidRPr="006F2B9D" w:rsidRDefault="00A03A60" w:rsidP="00A03A60">
      <w:pPr>
        <w:spacing w:before="120" w:after="120" w:line="240" w:lineRule="auto"/>
        <w:ind w:left="0"/>
        <w:rPr>
          <w:iCs/>
          <w:color w:val="auto"/>
          <w:sz w:val="22"/>
          <w:lang w:val="fr-FR"/>
        </w:rPr>
      </w:pPr>
      <w:r w:rsidRPr="006F2B9D">
        <w:rPr>
          <w:iCs/>
          <w:color w:val="auto"/>
          <w:sz w:val="22"/>
          <w:lang w:val="fr-FR"/>
        </w:rPr>
        <w:t>Il s’agit là</w:t>
      </w:r>
      <w:r w:rsidR="004A1046" w:rsidRPr="006F2B9D">
        <w:rPr>
          <w:iCs/>
          <w:color w:val="auto"/>
          <w:sz w:val="22"/>
          <w:lang w:val="fr-FR"/>
        </w:rPr>
        <w:t>,</w:t>
      </w:r>
      <w:r w:rsidRPr="006F2B9D">
        <w:rPr>
          <w:iCs/>
          <w:color w:val="auto"/>
          <w:sz w:val="22"/>
          <w:lang w:val="fr-FR"/>
        </w:rPr>
        <w:t xml:space="preserve"> d’une vente consentie à des opérateurs privés</w:t>
      </w:r>
      <w:r w:rsidR="00B44927" w:rsidRPr="006F2B9D">
        <w:rPr>
          <w:iCs/>
          <w:color w:val="auto"/>
          <w:sz w:val="22"/>
          <w:lang w:val="fr-FR"/>
        </w:rPr>
        <w:t xml:space="preserve"> </w:t>
      </w:r>
      <w:r w:rsidRPr="006F2B9D">
        <w:rPr>
          <w:iCs/>
          <w:color w:val="auto"/>
          <w:sz w:val="22"/>
          <w:lang w:val="fr-FR"/>
        </w:rPr>
        <w:t>: aussi bien le patrimoine que les services relèvent du droit privé.</w:t>
      </w:r>
    </w:p>
    <w:p w14:paraId="1E21A9A5" w14:textId="77777777" w:rsidR="00A03A60" w:rsidRPr="006F2B9D" w:rsidRDefault="00A03A60" w:rsidP="00445AE9">
      <w:pPr>
        <w:pStyle w:val="Paragraphedeliste"/>
        <w:numPr>
          <w:ilvl w:val="0"/>
          <w:numId w:val="38"/>
        </w:numPr>
        <w:spacing w:before="120" w:after="120" w:line="240" w:lineRule="auto"/>
        <w:rPr>
          <w:rFonts w:ascii="Times New Roman" w:eastAsia="Times New Roman" w:hAnsi="Times New Roman"/>
          <w:iCs/>
          <w:lang w:val="fr-FR" w:eastAsia="en-GB"/>
        </w:rPr>
      </w:pPr>
      <w:r w:rsidRPr="006F2B9D">
        <w:rPr>
          <w:rFonts w:ascii="Times New Roman" w:eastAsia="Times New Roman" w:hAnsi="Times New Roman"/>
          <w:iCs/>
          <w:lang w:val="fr-FR" w:eastAsia="en-GB"/>
        </w:rPr>
        <w:t xml:space="preserve">La gestion sous forme d’un EPE </w:t>
      </w:r>
    </w:p>
    <w:p w14:paraId="0C75E0CF" w14:textId="77777777" w:rsidR="0007002C" w:rsidRPr="006F2B9D" w:rsidRDefault="00A03A60" w:rsidP="001F0EFD">
      <w:pPr>
        <w:spacing w:before="120" w:after="120" w:line="240" w:lineRule="auto"/>
        <w:ind w:left="0"/>
        <w:rPr>
          <w:iCs/>
          <w:color w:val="auto"/>
          <w:sz w:val="22"/>
          <w:lang w:val="fr-FR"/>
        </w:rPr>
      </w:pPr>
      <w:r w:rsidRPr="006F2B9D">
        <w:rPr>
          <w:iCs/>
          <w:color w:val="auto"/>
          <w:sz w:val="22"/>
          <w:lang w:val="fr-FR"/>
        </w:rPr>
        <w:t>Il s’agit d’un établissement doté d’une personnalité juridique dont la gestion d’activité est d’intérêt</w:t>
      </w:r>
      <w:r w:rsidR="004A1046" w:rsidRPr="006F2B9D">
        <w:rPr>
          <w:iCs/>
          <w:color w:val="auto"/>
          <w:sz w:val="22"/>
          <w:lang w:val="fr-FR"/>
        </w:rPr>
        <w:t xml:space="preserve"> général.</w:t>
      </w:r>
    </w:p>
    <w:p w14:paraId="213E0BB7" w14:textId="77777777" w:rsidR="0037678E" w:rsidRPr="006F2B9D" w:rsidRDefault="0037678E" w:rsidP="0037678E">
      <w:pPr>
        <w:spacing w:before="120" w:after="120" w:line="240" w:lineRule="auto"/>
        <w:ind w:left="0"/>
        <w:rPr>
          <w:iCs/>
          <w:color w:val="auto"/>
          <w:sz w:val="22"/>
          <w:lang w:val="fr-FR"/>
        </w:rPr>
      </w:pPr>
    </w:p>
    <w:p w14:paraId="64542CE4" w14:textId="1328EDDC" w:rsidR="004A7D9A" w:rsidRPr="006F2B9D" w:rsidRDefault="00CF43E0" w:rsidP="00B92349">
      <w:pPr>
        <w:pStyle w:val="Titre2"/>
        <w:numPr>
          <w:ilvl w:val="1"/>
          <w:numId w:val="197"/>
        </w:numPr>
        <w:spacing w:before="240" w:after="0" w:line="271" w:lineRule="auto"/>
        <w:ind w:left="709" w:hanging="433"/>
        <w:rPr>
          <w:color w:val="auto"/>
          <w:sz w:val="22"/>
          <w:lang w:val="fr-FR"/>
        </w:rPr>
      </w:pPr>
      <w:bookmarkStart w:id="302" w:name="_Toc129169791"/>
      <w:bookmarkStart w:id="303" w:name="_Toc139291143"/>
      <w:bookmarkStart w:id="304" w:name="_Toc139292107"/>
      <w:bookmarkStart w:id="305" w:name="_Toc151381748"/>
      <w:r w:rsidRPr="006F2B9D">
        <w:rPr>
          <w:color w:val="auto"/>
          <w:sz w:val="22"/>
          <w:lang w:val="fr-FR"/>
        </w:rPr>
        <w:t>Description des infrastructures du sous-projet de l’abattoir moderne de Bobo</w:t>
      </w:r>
      <w:bookmarkEnd w:id="302"/>
      <w:bookmarkEnd w:id="303"/>
      <w:bookmarkEnd w:id="304"/>
      <w:bookmarkEnd w:id="305"/>
    </w:p>
    <w:p w14:paraId="0C4B16A0" w14:textId="37BE9C9F" w:rsidR="00CF43E0" w:rsidRPr="006F2B9D" w:rsidRDefault="00237745" w:rsidP="00334E00">
      <w:pPr>
        <w:spacing w:before="120" w:after="120" w:line="240" w:lineRule="auto"/>
        <w:ind w:left="0"/>
        <w:rPr>
          <w:iCs/>
          <w:color w:val="auto"/>
          <w:sz w:val="22"/>
          <w:lang w:val="fr-FR"/>
        </w:rPr>
      </w:pPr>
      <w:r w:rsidRPr="006F2B9D">
        <w:rPr>
          <w:iCs/>
          <w:color w:val="auto"/>
          <w:sz w:val="22"/>
          <w:lang w:val="fr-FR"/>
        </w:rPr>
        <w:t xml:space="preserve">Le terrain du sous-projet </w:t>
      </w:r>
      <w:r w:rsidR="00B44927" w:rsidRPr="006F2B9D">
        <w:rPr>
          <w:iCs/>
          <w:color w:val="auto"/>
          <w:sz w:val="22"/>
          <w:lang w:val="fr-FR"/>
        </w:rPr>
        <w:t>de l’abattoir</w:t>
      </w:r>
      <w:r w:rsidRPr="006F2B9D">
        <w:rPr>
          <w:iCs/>
          <w:color w:val="auto"/>
          <w:sz w:val="22"/>
          <w:lang w:val="fr-FR"/>
        </w:rPr>
        <w:t xml:space="preserve"> frigorifique de Bobo</w:t>
      </w:r>
      <w:r w:rsidR="00CF43E0" w:rsidRPr="006F2B9D">
        <w:rPr>
          <w:iCs/>
          <w:color w:val="auto"/>
          <w:sz w:val="22"/>
          <w:lang w:val="fr-FR"/>
        </w:rPr>
        <w:t xml:space="preserve"> </w:t>
      </w:r>
      <w:r w:rsidRPr="006F2B9D">
        <w:rPr>
          <w:iCs/>
          <w:color w:val="auto"/>
          <w:sz w:val="22"/>
          <w:lang w:val="fr-FR"/>
        </w:rPr>
        <w:t xml:space="preserve">est d’environ vingt-deux (22) hectares </w:t>
      </w:r>
      <w:r w:rsidR="00372990">
        <w:rPr>
          <w:iCs/>
          <w:color w:val="auto"/>
          <w:sz w:val="22"/>
          <w:lang w:val="fr-FR"/>
        </w:rPr>
        <w:t xml:space="preserve">et est destiné </w:t>
      </w:r>
      <w:r w:rsidRPr="006F2B9D">
        <w:rPr>
          <w:iCs/>
          <w:color w:val="auto"/>
          <w:sz w:val="22"/>
          <w:lang w:val="fr-FR"/>
        </w:rPr>
        <w:t xml:space="preserve">pour la construction de l’abattoir et </w:t>
      </w:r>
      <w:r w:rsidR="00372990">
        <w:rPr>
          <w:iCs/>
          <w:color w:val="auto"/>
          <w:sz w:val="22"/>
          <w:lang w:val="fr-FR"/>
        </w:rPr>
        <w:t>un marché à b</w:t>
      </w:r>
      <w:r w:rsidRPr="006F2B9D">
        <w:rPr>
          <w:iCs/>
          <w:color w:val="auto"/>
          <w:sz w:val="22"/>
          <w:lang w:val="fr-FR"/>
        </w:rPr>
        <w:t>étail. L’ensemble sera entouré d'une clôture en béton (en plaques préfabriquées) de 3 m de hauteur, surmontée de fils de fer barbelés.</w:t>
      </w:r>
    </w:p>
    <w:p w14:paraId="37AFABE7" w14:textId="77777777" w:rsidR="00237745" w:rsidRPr="006F2B9D" w:rsidRDefault="00237745" w:rsidP="00334E00">
      <w:pPr>
        <w:spacing w:before="120" w:after="120" w:line="240" w:lineRule="auto"/>
        <w:ind w:left="0"/>
        <w:rPr>
          <w:iCs/>
          <w:color w:val="auto"/>
          <w:sz w:val="22"/>
          <w:lang w:val="fr-FR"/>
        </w:rPr>
      </w:pPr>
      <w:r w:rsidRPr="006F2B9D">
        <w:rPr>
          <w:iCs/>
          <w:color w:val="auto"/>
          <w:sz w:val="22"/>
          <w:lang w:val="fr-FR"/>
        </w:rPr>
        <w:t xml:space="preserve">L'ensemble des bâtiments du sous-projet de l’Abattoir moderne de Bobo-Dioulasso sera construit en préfabriqué pour l’abattoir et en agglo pour les bâtiments administratifs (bâtiment principal et les bâtiments annexes). </w:t>
      </w:r>
    </w:p>
    <w:p w14:paraId="69628419" w14:textId="77777777" w:rsidR="004A7D9A" w:rsidRPr="006F2B9D" w:rsidRDefault="00237745" w:rsidP="00334E00">
      <w:pPr>
        <w:spacing w:before="120" w:after="120" w:line="240" w:lineRule="auto"/>
        <w:ind w:left="0"/>
        <w:rPr>
          <w:iCs/>
          <w:color w:val="auto"/>
          <w:sz w:val="22"/>
          <w:lang w:val="fr-FR"/>
        </w:rPr>
      </w:pPr>
      <w:r w:rsidRPr="006F2B9D">
        <w:rPr>
          <w:iCs/>
          <w:color w:val="auto"/>
          <w:sz w:val="22"/>
          <w:lang w:val="fr-FR"/>
        </w:rPr>
        <w:t xml:space="preserve">Il sera à cet effet construit outre l’abattoir, un bâtiment administratif pour le personnel (vétérinaire, responsable, techniciens, etc.) et un secteur d’habitation (maintenancier, </w:t>
      </w:r>
      <w:proofErr w:type="gramStart"/>
      <w:r w:rsidRPr="006F2B9D">
        <w:rPr>
          <w:iCs/>
          <w:color w:val="auto"/>
          <w:sz w:val="22"/>
          <w:lang w:val="fr-FR"/>
        </w:rPr>
        <w:t>gardien</w:t>
      </w:r>
      <w:r w:rsidR="00B44927" w:rsidRPr="006F2B9D">
        <w:rPr>
          <w:iCs/>
          <w:color w:val="auto"/>
          <w:sz w:val="22"/>
          <w:lang w:val="fr-FR"/>
        </w:rPr>
        <w:t>,</w:t>
      </w:r>
      <w:r w:rsidRPr="006F2B9D">
        <w:rPr>
          <w:iCs/>
          <w:color w:val="auto"/>
          <w:sz w:val="22"/>
          <w:lang w:val="fr-FR"/>
        </w:rPr>
        <w:t>…</w:t>
      </w:r>
      <w:proofErr w:type="gramEnd"/>
      <w:r w:rsidRPr="006F2B9D">
        <w:rPr>
          <w:iCs/>
          <w:color w:val="auto"/>
          <w:sz w:val="22"/>
          <w:lang w:val="fr-FR"/>
        </w:rPr>
        <w:t>).</w:t>
      </w:r>
    </w:p>
    <w:p w14:paraId="0372A25B" w14:textId="77777777" w:rsidR="00237745" w:rsidRPr="006F2B9D" w:rsidRDefault="00237745" w:rsidP="00334E00">
      <w:pPr>
        <w:spacing w:before="120" w:after="120" w:line="240" w:lineRule="auto"/>
        <w:ind w:left="0"/>
        <w:rPr>
          <w:iCs/>
          <w:color w:val="auto"/>
          <w:sz w:val="22"/>
          <w:lang w:val="fr-FR"/>
        </w:rPr>
      </w:pPr>
      <w:r w:rsidRPr="006F2B9D">
        <w:rPr>
          <w:iCs/>
          <w:color w:val="auto"/>
          <w:sz w:val="22"/>
          <w:lang w:val="fr-FR"/>
        </w:rPr>
        <w:lastRenderedPageBreak/>
        <w:t>Les bâtiments administratifs (principaux et annexes) seront à ossature en béton armé composée de semelles, de poteaux de fondation, longrines reliant les poteaux de fondations entre eux, les poteaux en élévation seront reliés entre eux par des poutres de 4,00 à 4,50 pour le bâtiment principal et de 3,00 rn pour les bâtiments annexes.</w:t>
      </w:r>
    </w:p>
    <w:p w14:paraId="5FCB266B" w14:textId="77777777" w:rsidR="00237745" w:rsidRPr="006F2B9D" w:rsidRDefault="00237745" w:rsidP="00334E00">
      <w:pPr>
        <w:spacing w:before="120" w:after="120" w:line="240" w:lineRule="auto"/>
        <w:ind w:left="0"/>
        <w:rPr>
          <w:iCs/>
          <w:color w:val="auto"/>
          <w:sz w:val="22"/>
          <w:lang w:val="fr-FR"/>
        </w:rPr>
      </w:pPr>
      <w:r w:rsidRPr="006F2B9D">
        <w:rPr>
          <w:iCs/>
          <w:color w:val="auto"/>
          <w:sz w:val="22"/>
          <w:lang w:val="fr-FR"/>
        </w:rPr>
        <w:t xml:space="preserve">Les sols de la partie abattage et de la partie frigorifique seront en dalles épaisses en béton armé fixées entre les longrines. </w:t>
      </w:r>
    </w:p>
    <w:p w14:paraId="0F8DBAE7" w14:textId="77777777" w:rsidR="004A7D9A" w:rsidRPr="006F2B9D" w:rsidRDefault="00237745" w:rsidP="00334E00">
      <w:pPr>
        <w:spacing w:before="120" w:after="120" w:line="240" w:lineRule="auto"/>
        <w:ind w:left="0"/>
        <w:rPr>
          <w:iCs/>
          <w:color w:val="auto"/>
          <w:sz w:val="22"/>
          <w:lang w:val="fr-FR"/>
        </w:rPr>
      </w:pPr>
      <w:r w:rsidRPr="006F2B9D">
        <w:rPr>
          <w:iCs/>
          <w:color w:val="auto"/>
          <w:sz w:val="22"/>
          <w:lang w:val="fr-FR"/>
        </w:rPr>
        <w:t>Les rampes d'accès pour les animaux à pied et les quais d'embarquement et de débarquement par camions seront aménagées en béton armé.</w:t>
      </w:r>
    </w:p>
    <w:p w14:paraId="22BCEAE8" w14:textId="268B5B2D" w:rsidR="004A7D9A" w:rsidRPr="002E6C36" w:rsidRDefault="00237745" w:rsidP="002E6C36">
      <w:pPr>
        <w:spacing w:before="120" w:after="120" w:line="240" w:lineRule="auto"/>
        <w:ind w:left="0"/>
        <w:rPr>
          <w:lang w:val="fr-FR"/>
        </w:rPr>
      </w:pPr>
      <w:r w:rsidRPr="006F2B9D">
        <w:rPr>
          <w:iCs/>
          <w:color w:val="auto"/>
          <w:sz w:val="22"/>
          <w:lang w:val="fr-FR"/>
        </w:rPr>
        <w:t>La maçonnerie des murs et cloisons seront en parpaings creux et l'épaisseur des maçonneries extérieures sera de 20 cm et des maçonneries intérieures de 15 et 10 cm.</w:t>
      </w:r>
      <w:r w:rsidR="00372990">
        <w:rPr>
          <w:iCs/>
          <w:color w:val="auto"/>
          <w:sz w:val="22"/>
          <w:lang w:val="fr-FR"/>
        </w:rPr>
        <w:t xml:space="preserve"> </w:t>
      </w:r>
      <w:r w:rsidRPr="002E6C36">
        <w:rPr>
          <w:lang w:val="fr-FR"/>
        </w:rPr>
        <w:t>Les clôtures seront à ossature en béton armé (fondations, longrines, poteaux) et des plaques préfabriquées fixées entre les poteaux.</w:t>
      </w:r>
    </w:p>
    <w:p w14:paraId="448C7ABB" w14:textId="77777777" w:rsidR="00334E00" w:rsidRPr="006F2B9D" w:rsidRDefault="00334E00" w:rsidP="00334E00">
      <w:pPr>
        <w:pStyle w:val="Default"/>
        <w:jc w:val="both"/>
        <w:rPr>
          <w:rFonts w:ascii="Times New Roman" w:hAnsi="Times New Roman" w:cs="Times New Roman"/>
          <w:iCs/>
          <w:color w:val="auto"/>
          <w:sz w:val="22"/>
          <w:szCs w:val="22"/>
        </w:rPr>
      </w:pPr>
    </w:p>
    <w:p w14:paraId="5C4D3777" w14:textId="3A42074F" w:rsidR="00334E00" w:rsidRPr="006F2B9D" w:rsidRDefault="00334E00" w:rsidP="00B92349">
      <w:pPr>
        <w:pStyle w:val="Titre2"/>
        <w:numPr>
          <w:ilvl w:val="1"/>
          <w:numId w:val="197"/>
        </w:numPr>
        <w:spacing w:before="240" w:after="0" w:line="271" w:lineRule="auto"/>
        <w:ind w:left="709" w:hanging="433"/>
        <w:rPr>
          <w:color w:val="auto"/>
          <w:sz w:val="22"/>
          <w:lang w:val="fr-FR"/>
        </w:rPr>
      </w:pPr>
      <w:bookmarkStart w:id="306" w:name="_Toc129169792"/>
      <w:bookmarkStart w:id="307" w:name="_Toc139291144"/>
      <w:bookmarkStart w:id="308" w:name="_Toc139292108"/>
      <w:bookmarkStart w:id="309" w:name="_Toc151381749"/>
      <w:r w:rsidRPr="006F2B9D">
        <w:rPr>
          <w:color w:val="auto"/>
          <w:sz w:val="22"/>
          <w:lang w:val="fr-FR"/>
        </w:rPr>
        <w:t>Description sommaire des travaux</w:t>
      </w:r>
      <w:r w:rsidR="00F303AF" w:rsidRPr="006F2B9D">
        <w:rPr>
          <w:color w:val="auto"/>
          <w:sz w:val="22"/>
          <w:lang w:val="fr-FR"/>
        </w:rPr>
        <w:t xml:space="preserve"> du sous-projet de l’abattoir moderne de Bobo</w:t>
      </w:r>
      <w:bookmarkEnd w:id="306"/>
      <w:bookmarkEnd w:id="307"/>
      <w:bookmarkEnd w:id="308"/>
      <w:bookmarkEnd w:id="309"/>
    </w:p>
    <w:p w14:paraId="1955C0C7" w14:textId="77777777" w:rsidR="00334E00" w:rsidRPr="006F2B9D" w:rsidRDefault="00334E00" w:rsidP="00445AE9">
      <w:pPr>
        <w:pStyle w:val="Default"/>
        <w:numPr>
          <w:ilvl w:val="0"/>
          <w:numId w:val="38"/>
        </w:numPr>
        <w:jc w:val="both"/>
        <w:rPr>
          <w:rFonts w:ascii="Times New Roman" w:hAnsi="Times New Roman" w:cs="Times New Roman"/>
          <w:b/>
          <w:bCs/>
          <w:iCs/>
          <w:color w:val="auto"/>
          <w:sz w:val="22"/>
          <w:szCs w:val="22"/>
        </w:rPr>
      </w:pPr>
      <w:r w:rsidRPr="006F2B9D">
        <w:rPr>
          <w:rFonts w:ascii="Times New Roman" w:hAnsi="Times New Roman" w:cs="Times New Roman"/>
          <w:b/>
          <w:bCs/>
          <w:iCs/>
          <w:color w:val="auto"/>
          <w:sz w:val="22"/>
          <w:szCs w:val="22"/>
        </w:rPr>
        <w:t>Fondations</w:t>
      </w:r>
    </w:p>
    <w:p w14:paraId="09D13F07" w14:textId="77777777" w:rsidR="00334E00" w:rsidRPr="006F2B9D" w:rsidRDefault="00334E00" w:rsidP="00334E00">
      <w:pPr>
        <w:pStyle w:val="Default"/>
        <w:jc w:val="both"/>
        <w:rPr>
          <w:rFonts w:ascii="Times New Roman" w:hAnsi="Times New Roman" w:cs="Times New Roman"/>
          <w:iCs/>
          <w:color w:val="auto"/>
          <w:sz w:val="22"/>
          <w:szCs w:val="22"/>
        </w:rPr>
      </w:pPr>
      <w:r w:rsidRPr="006F2B9D">
        <w:rPr>
          <w:rFonts w:ascii="Times New Roman" w:hAnsi="Times New Roman" w:cs="Times New Roman"/>
          <w:iCs/>
          <w:color w:val="auto"/>
          <w:sz w:val="22"/>
          <w:szCs w:val="22"/>
        </w:rPr>
        <w:t xml:space="preserve">Les fouilles pour </w:t>
      </w:r>
      <w:r w:rsidR="00B44927" w:rsidRPr="006F2B9D">
        <w:rPr>
          <w:rFonts w:ascii="Times New Roman" w:hAnsi="Times New Roman" w:cs="Times New Roman"/>
          <w:iCs/>
          <w:color w:val="auto"/>
          <w:sz w:val="22"/>
          <w:szCs w:val="22"/>
        </w:rPr>
        <w:t xml:space="preserve">la </w:t>
      </w:r>
      <w:r w:rsidR="003E3020" w:rsidRPr="006F2B9D">
        <w:rPr>
          <w:rFonts w:ascii="Times New Roman" w:hAnsi="Times New Roman" w:cs="Times New Roman"/>
          <w:iCs/>
          <w:color w:val="auto"/>
          <w:sz w:val="22"/>
          <w:szCs w:val="22"/>
        </w:rPr>
        <w:t>fondation atteindront</w:t>
      </w:r>
      <w:r w:rsidRPr="006F2B9D">
        <w:rPr>
          <w:rFonts w:ascii="Times New Roman" w:hAnsi="Times New Roman" w:cs="Times New Roman"/>
          <w:iCs/>
          <w:color w:val="auto"/>
          <w:sz w:val="22"/>
          <w:szCs w:val="22"/>
        </w:rPr>
        <w:t xml:space="preserve"> le bon sol en fonction de la nature du sol déterminé par le Laboratoire National des Bâtiments et des Travaux Publics (LNBTP). Les semelles de fondation continues où isolées seront fondées sur le bon sol. Dans les semelles seront ancrés les poteaux de fondation reliés entre eux par des longrines formant le chaînage bas de l'ossature en Béton Armé.</w:t>
      </w:r>
    </w:p>
    <w:p w14:paraId="3B6BB3E1" w14:textId="77777777" w:rsidR="00334E00" w:rsidRPr="006F2B9D" w:rsidRDefault="00334E00" w:rsidP="00334E00">
      <w:pPr>
        <w:pStyle w:val="Default"/>
        <w:jc w:val="both"/>
        <w:rPr>
          <w:rFonts w:ascii="Times New Roman" w:hAnsi="Times New Roman" w:cs="Times New Roman"/>
          <w:iCs/>
          <w:color w:val="auto"/>
          <w:sz w:val="22"/>
          <w:szCs w:val="22"/>
        </w:rPr>
      </w:pPr>
    </w:p>
    <w:p w14:paraId="2DE08B64" w14:textId="77777777" w:rsidR="00D916B8" w:rsidRPr="006F2B9D" w:rsidRDefault="00D916B8" w:rsidP="00445AE9">
      <w:pPr>
        <w:pStyle w:val="Default"/>
        <w:numPr>
          <w:ilvl w:val="0"/>
          <w:numId w:val="38"/>
        </w:numPr>
        <w:jc w:val="both"/>
        <w:rPr>
          <w:rFonts w:ascii="Times New Roman" w:hAnsi="Times New Roman" w:cs="Times New Roman"/>
          <w:b/>
          <w:bCs/>
          <w:iCs/>
          <w:color w:val="auto"/>
          <w:sz w:val="22"/>
          <w:szCs w:val="22"/>
        </w:rPr>
      </w:pPr>
      <w:r w:rsidRPr="006F2B9D">
        <w:rPr>
          <w:rFonts w:ascii="Times New Roman" w:hAnsi="Times New Roman" w:cs="Times New Roman"/>
          <w:b/>
          <w:bCs/>
          <w:iCs/>
          <w:color w:val="auto"/>
          <w:sz w:val="22"/>
          <w:szCs w:val="22"/>
        </w:rPr>
        <w:t>L</w:t>
      </w:r>
      <w:r w:rsidR="00334E00" w:rsidRPr="006F2B9D">
        <w:rPr>
          <w:rFonts w:ascii="Times New Roman" w:hAnsi="Times New Roman" w:cs="Times New Roman"/>
          <w:b/>
          <w:bCs/>
          <w:iCs/>
          <w:color w:val="auto"/>
          <w:sz w:val="22"/>
          <w:szCs w:val="22"/>
        </w:rPr>
        <w:t>’unité d’aba</w:t>
      </w:r>
      <w:r w:rsidR="006E3D2E" w:rsidRPr="006F2B9D">
        <w:rPr>
          <w:rFonts w:ascii="Times New Roman" w:hAnsi="Times New Roman" w:cs="Times New Roman"/>
          <w:b/>
          <w:bCs/>
          <w:iCs/>
          <w:color w:val="auto"/>
          <w:sz w:val="22"/>
          <w:szCs w:val="22"/>
        </w:rPr>
        <w:t>t</w:t>
      </w:r>
      <w:r w:rsidR="00334E00" w:rsidRPr="006F2B9D">
        <w:rPr>
          <w:rFonts w:ascii="Times New Roman" w:hAnsi="Times New Roman" w:cs="Times New Roman"/>
          <w:b/>
          <w:bCs/>
          <w:iCs/>
          <w:color w:val="auto"/>
          <w:sz w:val="22"/>
          <w:szCs w:val="22"/>
        </w:rPr>
        <w:t>tage</w:t>
      </w:r>
    </w:p>
    <w:p w14:paraId="1A504E34" w14:textId="77777777" w:rsidR="00334E00" w:rsidRPr="006F2B9D" w:rsidRDefault="00D916B8" w:rsidP="00D916B8">
      <w:pPr>
        <w:pStyle w:val="Default"/>
        <w:jc w:val="both"/>
        <w:rPr>
          <w:rFonts w:ascii="Times New Roman" w:hAnsi="Times New Roman" w:cs="Times New Roman"/>
          <w:iCs/>
          <w:color w:val="auto"/>
          <w:sz w:val="22"/>
          <w:szCs w:val="22"/>
        </w:rPr>
      </w:pPr>
      <w:r w:rsidRPr="006F2B9D">
        <w:rPr>
          <w:rFonts w:ascii="Times New Roman" w:hAnsi="Times New Roman" w:cs="Times New Roman"/>
          <w:iCs/>
          <w:color w:val="auto"/>
          <w:sz w:val="22"/>
          <w:szCs w:val="22"/>
        </w:rPr>
        <w:t xml:space="preserve">Le socle de l’unité sera réalisé soit en acier encrée dans le sol, soit en béton armé sur un terrain préalablement aplani et compacté mécaniquement. Le sol sera couvert d’un revêtement antidérapant, facile à nettoyer de type résine, carreaux, ou chape ciment avec anti poussière etc. Les cloisons et portes seront réalisées en panneaux sandwich modèle thermique ou similaire sur charpente de fixation en acier de type IPN, IPE ou HEB. La toiture sera en panneaux sandwich modèle thermique ou similaire, ou en tôle galvanisé ou en tôle translucide sur charpente métallique et le plafond sera en plaque de type PVC ou similaire. Aussi, les murs et les cloisons des bâtiments (administratifs et annexes) seront en maçonneries faites en parpaings en ciment creux. Les maçonneries </w:t>
      </w:r>
      <w:r w:rsidR="00B44927" w:rsidRPr="006F2B9D">
        <w:rPr>
          <w:rFonts w:ascii="Times New Roman" w:hAnsi="Times New Roman" w:cs="Times New Roman"/>
          <w:iCs/>
          <w:color w:val="auto"/>
          <w:sz w:val="22"/>
          <w:szCs w:val="22"/>
        </w:rPr>
        <w:t>extérieures auront</w:t>
      </w:r>
      <w:r w:rsidRPr="006F2B9D">
        <w:rPr>
          <w:rFonts w:ascii="Times New Roman" w:hAnsi="Times New Roman" w:cs="Times New Roman"/>
          <w:iCs/>
          <w:color w:val="auto"/>
          <w:sz w:val="22"/>
          <w:szCs w:val="22"/>
        </w:rPr>
        <w:t xml:space="preserve"> une épaisseur de 0,20 m et les intérieures 0,15 et 0,10 cm. Enfin, les maçonneries seront enduites par un mortier ciment et peintes.</w:t>
      </w:r>
    </w:p>
    <w:p w14:paraId="15D4D053" w14:textId="77777777" w:rsidR="0027787C" w:rsidRPr="006F2B9D" w:rsidRDefault="0027787C" w:rsidP="00D916B8">
      <w:pPr>
        <w:pStyle w:val="Default"/>
        <w:jc w:val="both"/>
        <w:rPr>
          <w:rFonts w:ascii="Times New Roman" w:hAnsi="Times New Roman" w:cs="Times New Roman"/>
          <w:iCs/>
          <w:color w:val="auto"/>
          <w:sz w:val="22"/>
          <w:szCs w:val="22"/>
        </w:rPr>
      </w:pPr>
    </w:p>
    <w:p w14:paraId="2048B2CE" w14:textId="77777777" w:rsidR="00334E00" w:rsidRPr="006F2B9D" w:rsidRDefault="00334E00" w:rsidP="00334E00">
      <w:pPr>
        <w:pStyle w:val="Default"/>
        <w:rPr>
          <w:rFonts w:ascii="Times New Roman" w:hAnsi="Times New Roman" w:cs="Times New Roman"/>
          <w:iCs/>
          <w:color w:val="auto"/>
          <w:sz w:val="22"/>
          <w:szCs w:val="22"/>
        </w:rPr>
      </w:pPr>
    </w:p>
    <w:p w14:paraId="20005A96" w14:textId="77777777" w:rsidR="00334E00" w:rsidRPr="006F2B9D" w:rsidRDefault="00F303AF" w:rsidP="00445AE9">
      <w:pPr>
        <w:pStyle w:val="Default"/>
        <w:numPr>
          <w:ilvl w:val="0"/>
          <w:numId w:val="38"/>
        </w:numPr>
        <w:jc w:val="both"/>
        <w:rPr>
          <w:rFonts w:ascii="Times New Roman" w:hAnsi="Times New Roman" w:cs="Times New Roman"/>
          <w:b/>
          <w:bCs/>
          <w:iCs/>
          <w:color w:val="auto"/>
          <w:sz w:val="22"/>
          <w:szCs w:val="22"/>
        </w:rPr>
      </w:pPr>
      <w:r w:rsidRPr="006F2B9D">
        <w:rPr>
          <w:rFonts w:ascii="Times New Roman" w:hAnsi="Times New Roman" w:cs="Times New Roman"/>
          <w:b/>
          <w:bCs/>
          <w:iCs/>
          <w:color w:val="auto"/>
          <w:sz w:val="22"/>
          <w:szCs w:val="22"/>
        </w:rPr>
        <w:t>Toitures</w:t>
      </w:r>
    </w:p>
    <w:p w14:paraId="489FE67D" w14:textId="77777777" w:rsidR="00334E00" w:rsidRPr="006F2B9D" w:rsidRDefault="00F303AF" w:rsidP="00382C6F">
      <w:pPr>
        <w:pStyle w:val="Default"/>
        <w:jc w:val="both"/>
        <w:rPr>
          <w:rFonts w:ascii="Times New Roman" w:hAnsi="Times New Roman" w:cs="Times New Roman"/>
          <w:iCs/>
          <w:color w:val="auto"/>
          <w:sz w:val="22"/>
          <w:szCs w:val="22"/>
        </w:rPr>
      </w:pPr>
      <w:r w:rsidRPr="006F2B9D">
        <w:rPr>
          <w:rFonts w:ascii="Times New Roman" w:hAnsi="Times New Roman" w:cs="Times New Roman"/>
          <w:iCs/>
          <w:color w:val="auto"/>
          <w:sz w:val="22"/>
          <w:szCs w:val="22"/>
        </w:rPr>
        <w:t>Les charpentes de tous les bâtiments seront métalliques et seront composées des fermes en</w:t>
      </w:r>
      <w:r w:rsidR="00382C6F" w:rsidRPr="006F2B9D">
        <w:rPr>
          <w:rFonts w:ascii="Times New Roman" w:hAnsi="Times New Roman" w:cs="Times New Roman"/>
          <w:iCs/>
          <w:color w:val="auto"/>
          <w:sz w:val="22"/>
          <w:szCs w:val="22"/>
        </w:rPr>
        <w:t xml:space="preserve"> cornières métalliques. Les fermes seront posées sur les chaînages hauts périphériques et les poteaux intérieurs, ainsi que des pannes IPE fixées sur ces fermes qui serviront de support à la couverture. Les couvertures seront en bacs aluminium et seront fixées sur les pannes.</w:t>
      </w:r>
    </w:p>
    <w:p w14:paraId="395A1384" w14:textId="77777777" w:rsidR="00382C6F" w:rsidRPr="006F2B9D" w:rsidRDefault="00382C6F" w:rsidP="00382C6F">
      <w:pPr>
        <w:pStyle w:val="Default"/>
        <w:jc w:val="both"/>
        <w:rPr>
          <w:rFonts w:ascii="Times New Roman" w:hAnsi="Times New Roman" w:cs="Times New Roman"/>
          <w:iCs/>
          <w:color w:val="auto"/>
          <w:sz w:val="22"/>
          <w:szCs w:val="22"/>
        </w:rPr>
      </w:pPr>
      <w:r w:rsidRPr="006F2B9D">
        <w:rPr>
          <w:rFonts w:ascii="Times New Roman" w:hAnsi="Times New Roman" w:cs="Times New Roman"/>
          <w:iCs/>
          <w:color w:val="auto"/>
          <w:sz w:val="22"/>
          <w:szCs w:val="22"/>
        </w:rPr>
        <w:t>Le long de certaines façades et à la rencontre de deux toitures, des chéneaux seront posés pour permettre l'évacuation des eaux pluviales. Des descentes EP (eaux pluviales) verticales seront posées le long des façades ainsi que le trop plein des chêneaux. Tous les combles seront ventilés. Les toitures des abris pour les véhicules seront fixées sur les poteaux, chevrons et pannes en IPE métalliques. Leurs couvertures seront en bacs aluminium.</w:t>
      </w:r>
    </w:p>
    <w:p w14:paraId="4FAB7B14" w14:textId="77777777" w:rsidR="00382C6F" w:rsidRPr="006F2B9D" w:rsidRDefault="00382C6F" w:rsidP="00382C6F">
      <w:pPr>
        <w:pStyle w:val="Default"/>
        <w:jc w:val="both"/>
        <w:rPr>
          <w:rFonts w:ascii="Times New Roman" w:hAnsi="Times New Roman" w:cs="Times New Roman"/>
          <w:iCs/>
          <w:color w:val="auto"/>
          <w:sz w:val="22"/>
          <w:szCs w:val="22"/>
        </w:rPr>
      </w:pPr>
    </w:p>
    <w:p w14:paraId="009D9D17" w14:textId="77777777" w:rsidR="00382C6F" w:rsidRPr="006F2B9D" w:rsidRDefault="00382C6F" w:rsidP="00445AE9">
      <w:pPr>
        <w:pStyle w:val="Default"/>
        <w:numPr>
          <w:ilvl w:val="0"/>
          <w:numId w:val="38"/>
        </w:numPr>
        <w:jc w:val="both"/>
        <w:rPr>
          <w:rFonts w:ascii="Times New Roman" w:hAnsi="Times New Roman" w:cs="Times New Roman"/>
          <w:b/>
          <w:bCs/>
          <w:iCs/>
          <w:color w:val="auto"/>
          <w:sz w:val="22"/>
          <w:szCs w:val="22"/>
        </w:rPr>
      </w:pPr>
      <w:r w:rsidRPr="006F2B9D">
        <w:rPr>
          <w:rFonts w:ascii="Times New Roman" w:hAnsi="Times New Roman" w:cs="Times New Roman"/>
          <w:b/>
          <w:bCs/>
          <w:iCs/>
          <w:color w:val="auto"/>
          <w:sz w:val="22"/>
          <w:szCs w:val="22"/>
        </w:rPr>
        <w:t>Les faux plafonds</w:t>
      </w:r>
    </w:p>
    <w:p w14:paraId="39A02145" w14:textId="77777777" w:rsidR="005C3F00" w:rsidRPr="006F2B9D" w:rsidRDefault="00382C6F" w:rsidP="005C3F00">
      <w:pPr>
        <w:pStyle w:val="Default"/>
        <w:jc w:val="both"/>
        <w:rPr>
          <w:rFonts w:ascii="Times New Roman" w:hAnsi="Times New Roman" w:cs="Times New Roman"/>
          <w:iCs/>
          <w:color w:val="auto"/>
          <w:sz w:val="22"/>
          <w:szCs w:val="22"/>
        </w:rPr>
      </w:pPr>
      <w:r w:rsidRPr="006F2B9D">
        <w:rPr>
          <w:rFonts w:ascii="Times New Roman" w:hAnsi="Times New Roman" w:cs="Times New Roman"/>
          <w:iCs/>
          <w:color w:val="auto"/>
          <w:sz w:val="22"/>
          <w:szCs w:val="22"/>
        </w:rPr>
        <w:t>Tous les locaux administratifs et annexes recevront des faux plafonds en PVC ou en bois fixés sur des so</w:t>
      </w:r>
      <w:r w:rsidR="005C3F00" w:rsidRPr="006F2B9D">
        <w:rPr>
          <w:rFonts w:ascii="Times New Roman" w:hAnsi="Times New Roman" w:cs="Times New Roman"/>
          <w:iCs/>
          <w:color w:val="auto"/>
          <w:sz w:val="22"/>
          <w:szCs w:val="22"/>
        </w:rPr>
        <w:t xml:space="preserve">livages métalliques ou en bois. </w:t>
      </w:r>
      <w:r w:rsidRPr="006F2B9D">
        <w:rPr>
          <w:rFonts w:ascii="Times New Roman" w:hAnsi="Times New Roman" w:cs="Times New Roman"/>
          <w:iCs/>
          <w:color w:val="auto"/>
          <w:sz w:val="22"/>
          <w:szCs w:val="22"/>
        </w:rPr>
        <w:t>Au-dessus des faux plafonds la ventilation des combles sera prévue.</w:t>
      </w:r>
    </w:p>
    <w:p w14:paraId="4F292A76" w14:textId="77777777" w:rsidR="005C3F00" w:rsidRPr="006F2B9D" w:rsidRDefault="005C3F00" w:rsidP="005C3F00">
      <w:pPr>
        <w:pStyle w:val="Default"/>
        <w:jc w:val="both"/>
        <w:rPr>
          <w:rFonts w:ascii="Times New Roman" w:hAnsi="Times New Roman" w:cs="Times New Roman"/>
          <w:iCs/>
          <w:color w:val="auto"/>
          <w:sz w:val="22"/>
          <w:szCs w:val="22"/>
        </w:rPr>
      </w:pPr>
    </w:p>
    <w:p w14:paraId="794EC05D" w14:textId="77777777" w:rsidR="00334E00" w:rsidRPr="006F2B9D" w:rsidRDefault="005C3F00" w:rsidP="00445AE9">
      <w:pPr>
        <w:pStyle w:val="Default"/>
        <w:numPr>
          <w:ilvl w:val="0"/>
          <w:numId w:val="38"/>
        </w:numPr>
        <w:jc w:val="both"/>
        <w:rPr>
          <w:rFonts w:ascii="Times New Roman" w:hAnsi="Times New Roman" w:cs="Times New Roman"/>
          <w:b/>
          <w:bCs/>
          <w:iCs/>
          <w:color w:val="auto"/>
          <w:sz w:val="22"/>
          <w:szCs w:val="22"/>
        </w:rPr>
      </w:pPr>
      <w:r w:rsidRPr="006F2B9D">
        <w:rPr>
          <w:rFonts w:ascii="Times New Roman" w:hAnsi="Times New Roman" w:cs="Times New Roman"/>
          <w:b/>
          <w:bCs/>
          <w:iCs/>
          <w:color w:val="auto"/>
          <w:sz w:val="22"/>
          <w:szCs w:val="22"/>
        </w:rPr>
        <w:t>Les revêtements</w:t>
      </w:r>
    </w:p>
    <w:p w14:paraId="5D36A545" w14:textId="77777777" w:rsidR="005C3F00" w:rsidRPr="006F2B9D" w:rsidRDefault="005C3F00" w:rsidP="005C3F00">
      <w:pPr>
        <w:pStyle w:val="Default"/>
        <w:jc w:val="both"/>
        <w:rPr>
          <w:rFonts w:ascii="Times New Roman" w:hAnsi="Times New Roman" w:cs="Times New Roman"/>
          <w:iCs/>
          <w:color w:val="auto"/>
          <w:sz w:val="22"/>
          <w:szCs w:val="22"/>
        </w:rPr>
      </w:pPr>
      <w:r w:rsidRPr="006F2B9D">
        <w:rPr>
          <w:rFonts w:ascii="Times New Roman" w:hAnsi="Times New Roman" w:cs="Times New Roman"/>
          <w:iCs/>
          <w:color w:val="auto"/>
          <w:sz w:val="22"/>
          <w:szCs w:val="22"/>
        </w:rPr>
        <w:t xml:space="preserve">Dans toute la mesure du possible tous les sols seront revêtus d'un revêtement résistant aux chocs, étanches et non glissants (genre </w:t>
      </w:r>
      <w:proofErr w:type="spellStart"/>
      <w:r w:rsidRPr="006F2B9D">
        <w:rPr>
          <w:rFonts w:ascii="Times New Roman" w:hAnsi="Times New Roman" w:cs="Times New Roman"/>
          <w:iCs/>
          <w:color w:val="auto"/>
          <w:sz w:val="22"/>
          <w:szCs w:val="22"/>
        </w:rPr>
        <w:t>Monileou</w:t>
      </w:r>
      <w:proofErr w:type="spellEnd"/>
      <w:r w:rsidRPr="006F2B9D">
        <w:rPr>
          <w:rFonts w:ascii="Times New Roman" w:hAnsi="Times New Roman" w:cs="Times New Roman"/>
          <w:iCs/>
          <w:color w:val="auto"/>
          <w:sz w:val="22"/>
          <w:szCs w:val="22"/>
        </w:rPr>
        <w:t xml:space="preserve"> similaire). Des carrelages en grès cérame pour les locaux sanitaires et autres. Les lignes de jonction des murs entre eux et avec le sol seront arrondies et tous les angles saillants seront protégés par des couvre-joints en inox sur une hauteur d'au moins deux (2) mètres.</w:t>
      </w:r>
    </w:p>
    <w:p w14:paraId="146F4114" w14:textId="77777777" w:rsidR="005C3F00" w:rsidRPr="006F2B9D" w:rsidRDefault="005C3F00" w:rsidP="005C3F00">
      <w:pPr>
        <w:pStyle w:val="Default"/>
        <w:jc w:val="both"/>
        <w:rPr>
          <w:rFonts w:ascii="Times New Roman" w:hAnsi="Times New Roman" w:cs="Times New Roman"/>
          <w:iCs/>
          <w:color w:val="auto"/>
          <w:sz w:val="22"/>
          <w:szCs w:val="22"/>
        </w:rPr>
      </w:pPr>
    </w:p>
    <w:p w14:paraId="0B205D28" w14:textId="77777777" w:rsidR="005C3F00" w:rsidRPr="006F2B9D" w:rsidRDefault="005C3F00" w:rsidP="00445AE9">
      <w:pPr>
        <w:pStyle w:val="Default"/>
        <w:numPr>
          <w:ilvl w:val="0"/>
          <w:numId w:val="38"/>
        </w:numPr>
        <w:jc w:val="both"/>
        <w:rPr>
          <w:rFonts w:ascii="Times New Roman" w:hAnsi="Times New Roman" w:cs="Times New Roman"/>
          <w:b/>
          <w:bCs/>
          <w:iCs/>
          <w:color w:val="auto"/>
          <w:sz w:val="22"/>
          <w:szCs w:val="22"/>
        </w:rPr>
      </w:pPr>
      <w:r w:rsidRPr="006F2B9D">
        <w:rPr>
          <w:rFonts w:ascii="Times New Roman" w:hAnsi="Times New Roman" w:cs="Times New Roman"/>
          <w:b/>
          <w:bCs/>
          <w:iCs/>
          <w:color w:val="auto"/>
          <w:sz w:val="22"/>
          <w:szCs w:val="22"/>
        </w:rPr>
        <w:t>Les menuiseries</w:t>
      </w:r>
    </w:p>
    <w:p w14:paraId="73A2868B" w14:textId="77777777" w:rsidR="005C3F00" w:rsidRPr="006F2B9D" w:rsidRDefault="005C3F00" w:rsidP="00781AAB">
      <w:pPr>
        <w:pStyle w:val="Default"/>
        <w:jc w:val="both"/>
        <w:rPr>
          <w:rFonts w:ascii="Times New Roman" w:hAnsi="Times New Roman" w:cs="Times New Roman"/>
          <w:iCs/>
          <w:color w:val="auto"/>
          <w:sz w:val="22"/>
          <w:szCs w:val="22"/>
        </w:rPr>
      </w:pPr>
      <w:r w:rsidRPr="006F2B9D">
        <w:rPr>
          <w:rFonts w:ascii="Times New Roman" w:hAnsi="Times New Roman" w:cs="Times New Roman"/>
          <w:iCs/>
          <w:color w:val="auto"/>
          <w:sz w:val="22"/>
          <w:szCs w:val="22"/>
        </w:rPr>
        <w:t xml:space="preserve">Dans le bâtiment principal en totalité et à l'extérieur des bâtiments annexes, les menuiseries seront en aluminium ou en PVC </w:t>
      </w:r>
      <w:r w:rsidR="00F37C8D" w:rsidRPr="006F2B9D">
        <w:rPr>
          <w:rFonts w:ascii="Times New Roman" w:hAnsi="Times New Roman" w:cs="Times New Roman"/>
          <w:iCs/>
          <w:color w:val="auto"/>
          <w:sz w:val="22"/>
          <w:szCs w:val="22"/>
        </w:rPr>
        <w:t>ainsi que</w:t>
      </w:r>
      <w:r w:rsidRPr="006F2B9D">
        <w:rPr>
          <w:rFonts w:ascii="Times New Roman" w:hAnsi="Times New Roman" w:cs="Times New Roman"/>
          <w:iCs/>
          <w:color w:val="auto"/>
          <w:sz w:val="22"/>
          <w:szCs w:val="22"/>
        </w:rPr>
        <w:t xml:space="preserve"> dans les bâtiments annexes, les menuiseries intérieures seront en aluminium ou en PVC.</w:t>
      </w:r>
    </w:p>
    <w:p w14:paraId="3D10797C" w14:textId="77777777" w:rsidR="00781AAB" w:rsidRPr="006F2B9D" w:rsidRDefault="00781AAB" w:rsidP="00781AAB">
      <w:pPr>
        <w:pStyle w:val="Default"/>
        <w:jc w:val="both"/>
        <w:rPr>
          <w:rFonts w:ascii="Times New Roman" w:hAnsi="Times New Roman" w:cs="Times New Roman"/>
          <w:iCs/>
          <w:color w:val="auto"/>
          <w:sz w:val="22"/>
          <w:szCs w:val="22"/>
        </w:rPr>
      </w:pPr>
    </w:p>
    <w:p w14:paraId="3C114E9B" w14:textId="77777777" w:rsidR="005C3F00" w:rsidRPr="006F2B9D" w:rsidRDefault="005C3F00" w:rsidP="00445AE9">
      <w:pPr>
        <w:pStyle w:val="Default"/>
        <w:numPr>
          <w:ilvl w:val="0"/>
          <w:numId w:val="38"/>
        </w:numPr>
        <w:jc w:val="both"/>
        <w:rPr>
          <w:rFonts w:ascii="Times New Roman" w:hAnsi="Times New Roman" w:cs="Times New Roman"/>
          <w:b/>
          <w:bCs/>
          <w:iCs/>
          <w:color w:val="auto"/>
          <w:sz w:val="22"/>
          <w:szCs w:val="22"/>
        </w:rPr>
      </w:pPr>
      <w:r w:rsidRPr="006F2B9D">
        <w:rPr>
          <w:rFonts w:ascii="Times New Roman" w:hAnsi="Times New Roman" w:cs="Times New Roman"/>
          <w:b/>
          <w:bCs/>
          <w:iCs/>
          <w:color w:val="auto"/>
          <w:sz w:val="22"/>
          <w:szCs w:val="22"/>
        </w:rPr>
        <w:t>Plomberie</w:t>
      </w:r>
    </w:p>
    <w:p w14:paraId="7F0171DD" w14:textId="77777777" w:rsidR="00506F54" w:rsidRPr="006F2B9D" w:rsidRDefault="00C6658F" w:rsidP="00781AAB">
      <w:pPr>
        <w:pStyle w:val="Default"/>
        <w:jc w:val="both"/>
        <w:rPr>
          <w:rFonts w:ascii="Times New Roman" w:hAnsi="Times New Roman" w:cs="Times New Roman"/>
          <w:iCs/>
          <w:color w:val="auto"/>
          <w:sz w:val="22"/>
          <w:szCs w:val="22"/>
        </w:rPr>
      </w:pPr>
      <w:r w:rsidRPr="006F2B9D">
        <w:rPr>
          <w:rFonts w:ascii="Times New Roman" w:hAnsi="Times New Roman" w:cs="Times New Roman"/>
          <w:iCs/>
          <w:color w:val="auto"/>
          <w:sz w:val="22"/>
          <w:szCs w:val="22"/>
        </w:rPr>
        <w:t xml:space="preserve">Selon l’étude de faisabilité pour la construction de l’abattoir frigorifique de Bobo-Dioulasso élaboré en octobre </w:t>
      </w:r>
      <w:r w:rsidR="003E3020" w:rsidRPr="006F2B9D">
        <w:rPr>
          <w:rFonts w:ascii="Times New Roman" w:hAnsi="Times New Roman" w:cs="Times New Roman"/>
          <w:iCs/>
          <w:color w:val="auto"/>
          <w:sz w:val="22"/>
          <w:szCs w:val="22"/>
        </w:rPr>
        <w:t>2014, une</w:t>
      </w:r>
      <w:r w:rsidRPr="006F2B9D">
        <w:rPr>
          <w:rFonts w:ascii="Times New Roman" w:hAnsi="Times New Roman" w:cs="Times New Roman"/>
          <w:iCs/>
          <w:color w:val="auto"/>
          <w:sz w:val="22"/>
          <w:szCs w:val="22"/>
        </w:rPr>
        <w:t xml:space="preserve"> </w:t>
      </w:r>
      <w:r w:rsidR="004A7962" w:rsidRPr="006F2B9D">
        <w:rPr>
          <w:rFonts w:ascii="Times New Roman" w:hAnsi="Times New Roman" w:cs="Times New Roman"/>
          <w:iCs/>
          <w:color w:val="auto"/>
          <w:sz w:val="22"/>
          <w:szCs w:val="22"/>
        </w:rPr>
        <w:t>alimentation en eau sera fournie par l'ONEA à partir d'une conduite se trouvant à environ 7</w:t>
      </w:r>
      <w:r w:rsidR="006E3D2E" w:rsidRPr="006F2B9D">
        <w:rPr>
          <w:rFonts w:ascii="Times New Roman" w:hAnsi="Times New Roman" w:cs="Times New Roman"/>
          <w:iCs/>
          <w:color w:val="auto"/>
          <w:sz w:val="22"/>
          <w:szCs w:val="22"/>
        </w:rPr>
        <w:t xml:space="preserve"> </w:t>
      </w:r>
      <w:r w:rsidR="004A7962" w:rsidRPr="006F2B9D">
        <w:rPr>
          <w:rFonts w:ascii="Times New Roman" w:hAnsi="Times New Roman" w:cs="Times New Roman"/>
          <w:iCs/>
          <w:color w:val="auto"/>
          <w:sz w:val="22"/>
          <w:szCs w:val="22"/>
        </w:rPr>
        <w:t>km de l'Abattoir moderne de Bobo.</w:t>
      </w:r>
      <w:r w:rsidR="00506F54" w:rsidRPr="006F2B9D">
        <w:rPr>
          <w:rFonts w:ascii="Times New Roman" w:hAnsi="Times New Roman" w:cs="Times New Roman"/>
          <w:iCs/>
          <w:color w:val="auto"/>
          <w:sz w:val="22"/>
          <w:szCs w:val="22"/>
        </w:rPr>
        <w:t xml:space="preserve"> </w:t>
      </w:r>
      <w:r w:rsidR="00B44927" w:rsidRPr="006F2B9D">
        <w:rPr>
          <w:rFonts w:ascii="Times New Roman" w:hAnsi="Times New Roman" w:cs="Times New Roman"/>
          <w:iCs/>
          <w:color w:val="auto"/>
          <w:sz w:val="22"/>
          <w:szCs w:val="22"/>
        </w:rPr>
        <w:t>Également</w:t>
      </w:r>
      <w:r w:rsidR="00506F54" w:rsidRPr="006F2B9D">
        <w:rPr>
          <w:rFonts w:ascii="Times New Roman" w:hAnsi="Times New Roman" w:cs="Times New Roman"/>
          <w:iCs/>
          <w:color w:val="auto"/>
          <w:sz w:val="22"/>
          <w:szCs w:val="22"/>
        </w:rPr>
        <w:t xml:space="preserve"> un forage, équipé de plaques solaires, édifié sur le </w:t>
      </w:r>
      <w:r w:rsidR="003E3020" w:rsidRPr="006F2B9D">
        <w:rPr>
          <w:rFonts w:ascii="Times New Roman" w:hAnsi="Times New Roman" w:cs="Times New Roman"/>
          <w:iCs/>
          <w:color w:val="auto"/>
          <w:sz w:val="22"/>
          <w:szCs w:val="22"/>
        </w:rPr>
        <w:t>site du</w:t>
      </w:r>
      <w:r w:rsidR="00506F54" w:rsidRPr="006F2B9D">
        <w:rPr>
          <w:rFonts w:ascii="Times New Roman" w:hAnsi="Times New Roman" w:cs="Times New Roman"/>
          <w:iCs/>
          <w:color w:val="auto"/>
          <w:sz w:val="22"/>
          <w:szCs w:val="22"/>
        </w:rPr>
        <w:t xml:space="preserve"> sous-projet de l’abattoir pourra alimenter en eau le château d'eau et ensuite tous les postes de travail de la viande et aussi pour les besoins de nettoyage des locaux et éventuellement pour le fonctionnement des appareils de production de froid. </w:t>
      </w:r>
    </w:p>
    <w:p w14:paraId="757A1827" w14:textId="77777777" w:rsidR="00506F54" w:rsidRPr="006F2B9D" w:rsidRDefault="00506F54" w:rsidP="00781AAB">
      <w:pPr>
        <w:pStyle w:val="Default"/>
        <w:jc w:val="both"/>
        <w:rPr>
          <w:rFonts w:ascii="Times New Roman" w:hAnsi="Times New Roman" w:cs="Times New Roman"/>
          <w:iCs/>
          <w:color w:val="auto"/>
          <w:sz w:val="22"/>
          <w:szCs w:val="22"/>
        </w:rPr>
      </w:pPr>
      <w:r w:rsidRPr="006F2B9D">
        <w:rPr>
          <w:rFonts w:ascii="Times New Roman" w:hAnsi="Times New Roman" w:cs="Times New Roman"/>
          <w:iCs/>
          <w:color w:val="auto"/>
          <w:sz w:val="22"/>
          <w:szCs w:val="22"/>
        </w:rPr>
        <w:t>L’eau de forage sera préalablement traitée en cas de besoin avant toute utilisation pour le traitement des carcasses, de la viande, l'abreuvement des animaux, etc.</w:t>
      </w:r>
    </w:p>
    <w:p w14:paraId="67FD8D85" w14:textId="77777777" w:rsidR="00506F54" w:rsidRPr="006F2B9D" w:rsidRDefault="00506F54" w:rsidP="00781AAB">
      <w:pPr>
        <w:pStyle w:val="Default"/>
        <w:jc w:val="both"/>
        <w:rPr>
          <w:rFonts w:ascii="Times New Roman" w:hAnsi="Times New Roman" w:cs="Times New Roman"/>
          <w:iCs/>
          <w:color w:val="auto"/>
          <w:sz w:val="22"/>
          <w:szCs w:val="22"/>
        </w:rPr>
      </w:pPr>
      <w:r w:rsidRPr="006F2B9D">
        <w:rPr>
          <w:rFonts w:ascii="Times New Roman" w:hAnsi="Times New Roman" w:cs="Times New Roman"/>
          <w:iCs/>
          <w:color w:val="auto"/>
          <w:sz w:val="22"/>
          <w:szCs w:val="22"/>
        </w:rPr>
        <w:t xml:space="preserve">Ces deux sources d’alimentations en eau seront séparées sans aucune possibilité de communication. </w:t>
      </w:r>
    </w:p>
    <w:p w14:paraId="052B232D" w14:textId="77777777" w:rsidR="00506F54" w:rsidRPr="006F2B9D" w:rsidRDefault="00506F54" w:rsidP="00781AAB">
      <w:pPr>
        <w:pStyle w:val="Default"/>
        <w:jc w:val="both"/>
        <w:rPr>
          <w:rFonts w:ascii="Times New Roman" w:hAnsi="Times New Roman" w:cs="Times New Roman"/>
          <w:iCs/>
          <w:color w:val="auto"/>
          <w:sz w:val="22"/>
          <w:szCs w:val="22"/>
        </w:rPr>
      </w:pPr>
      <w:r w:rsidRPr="006F2B9D">
        <w:rPr>
          <w:rFonts w:ascii="Times New Roman" w:hAnsi="Times New Roman" w:cs="Times New Roman"/>
          <w:iCs/>
          <w:color w:val="auto"/>
          <w:sz w:val="22"/>
          <w:szCs w:val="22"/>
        </w:rPr>
        <w:t>Les tuyaux de ces circuits seront matérialisés par des couleurs différentes.</w:t>
      </w:r>
    </w:p>
    <w:p w14:paraId="62F1327D" w14:textId="77777777" w:rsidR="00506F54" w:rsidRPr="006F2B9D" w:rsidRDefault="00506F54" w:rsidP="00781AAB">
      <w:pPr>
        <w:pStyle w:val="Default"/>
        <w:jc w:val="both"/>
        <w:rPr>
          <w:rFonts w:ascii="Times New Roman" w:hAnsi="Times New Roman" w:cs="Times New Roman"/>
          <w:iCs/>
          <w:color w:val="auto"/>
          <w:sz w:val="22"/>
          <w:szCs w:val="22"/>
        </w:rPr>
      </w:pPr>
    </w:p>
    <w:p w14:paraId="5A2AC7A4" w14:textId="77777777" w:rsidR="007E33CA" w:rsidRPr="006F2B9D" w:rsidRDefault="0049050F" w:rsidP="004627DD">
      <w:pPr>
        <w:pStyle w:val="Default"/>
        <w:jc w:val="both"/>
        <w:rPr>
          <w:rFonts w:ascii="Times New Roman" w:hAnsi="Times New Roman" w:cs="Times New Roman"/>
          <w:iCs/>
          <w:color w:val="auto"/>
          <w:sz w:val="22"/>
          <w:szCs w:val="22"/>
        </w:rPr>
      </w:pPr>
      <w:r w:rsidRPr="006F2B9D">
        <w:rPr>
          <w:rFonts w:ascii="Times New Roman" w:hAnsi="Times New Roman" w:cs="Times New Roman"/>
          <w:iCs/>
          <w:color w:val="auto"/>
          <w:sz w:val="22"/>
          <w:szCs w:val="22"/>
        </w:rPr>
        <w:t xml:space="preserve">Selon l’étude technique de la STEP. </w:t>
      </w:r>
      <w:proofErr w:type="gramStart"/>
      <w:r w:rsidRPr="006F2B9D">
        <w:rPr>
          <w:rFonts w:ascii="Times New Roman" w:hAnsi="Times New Roman" w:cs="Times New Roman"/>
          <w:iCs/>
          <w:color w:val="auto"/>
          <w:sz w:val="22"/>
          <w:szCs w:val="22"/>
        </w:rPr>
        <w:t>mai</w:t>
      </w:r>
      <w:proofErr w:type="gramEnd"/>
      <w:r w:rsidRPr="006F2B9D">
        <w:rPr>
          <w:rFonts w:ascii="Times New Roman" w:hAnsi="Times New Roman" w:cs="Times New Roman"/>
          <w:iCs/>
          <w:color w:val="auto"/>
          <w:sz w:val="22"/>
          <w:szCs w:val="22"/>
        </w:rPr>
        <w:t xml:space="preserve"> 2023, l</w:t>
      </w:r>
      <w:r w:rsidR="007E33CA" w:rsidRPr="006F2B9D">
        <w:rPr>
          <w:rFonts w:ascii="Times New Roman" w:hAnsi="Times New Roman" w:cs="Times New Roman"/>
          <w:iCs/>
          <w:color w:val="auto"/>
          <w:sz w:val="22"/>
          <w:szCs w:val="22"/>
        </w:rPr>
        <w:t xml:space="preserve">es quantités moyennes d'eau pour le fonctionnement de l’abattoir sont les suivantes :  </w:t>
      </w:r>
    </w:p>
    <w:p w14:paraId="3639BD70" w14:textId="77777777" w:rsidR="007E33CA" w:rsidRPr="006F2B9D" w:rsidRDefault="007E33CA" w:rsidP="004627DD">
      <w:pPr>
        <w:pStyle w:val="Default"/>
        <w:numPr>
          <w:ilvl w:val="0"/>
          <w:numId w:val="32"/>
        </w:numPr>
        <w:jc w:val="both"/>
        <w:rPr>
          <w:rFonts w:ascii="Times New Roman" w:hAnsi="Times New Roman" w:cs="Times New Roman"/>
          <w:sz w:val="22"/>
          <w:szCs w:val="22"/>
        </w:rPr>
      </w:pPr>
      <w:r w:rsidRPr="006F2B9D">
        <w:rPr>
          <w:rFonts w:ascii="Times New Roman" w:hAnsi="Times New Roman" w:cs="Times New Roman"/>
          <w:sz w:val="22"/>
          <w:szCs w:val="22"/>
        </w:rPr>
        <w:t xml:space="preserve">720 litres par bovin ; </w:t>
      </w:r>
    </w:p>
    <w:p w14:paraId="602549E0" w14:textId="77777777" w:rsidR="007E33CA" w:rsidRPr="006F2B9D" w:rsidRDefault="007E33CA" w:rsidP="004627DD">
      <w:pPr>
        <w:pStyle w:val="Default"/>
        <w:numPr>
          <w:ilvl w:val="0"/>
          <w:numId w:val="32"/>
        </w:numPr>
        <w:jc w:val="both"/>
        <w:rPr>
          <w:rFonts w:ascii="Times New Roman" w:hAnsi="Times New Roman" w:cs="Times New Roman"/>
          <w:sz w:val="22"/>
          <w:szCs w:val="22"/>
        </w:rPr>
      </w:pPr>
      <w:r w:rsidRPr="006F2B9D">
        <w:rPr>
          <w:rFonts w:ascii="Times New Roman" w:hAnsi="Times New Roman" w:cs="Times New Roman"/>
          <w:sz w:val="22"/>
          <w:szCs w:val="22"/>
        </w:rPr>
        <w:t xml:space="preserve">48 litres par petits ruminants/caprins ; </w:t>
      </w:r>
    </w:p>
    <w:p w14:paraId="11900E90" w14:textId="77777777" w:rsidR="007E33CA" w:rsidRPr="006F2B9D" w:rsidRDefault="007E33CA" w:rsidP="004627DD">
      <w:pPr>
        <w:pStyle w:val="Default"/>
        <w:numPr>
          <w:ilvl w:val="0"/>
          <w:numId w:val="32"/>
        </w:numPr>
        <w:jc w:val="both"/>
        <w:rPr>
          <w:rFonts w:ascii="Times New Roman" w:hAnsi="Times New Roman" w:cs="Times New Roman"/>
          <w:sz w:val="22"/>
          <w:szCs w:val="22"/>
        </w:rPr>
      </w:pPr>
      <w:r w:rsidRPr="006F2B9D">
        <w:rPr>
          <w:rFonts w:ascii="Times New Roman" w:hAnsi="Times New Roman" w:cs="Times New Roman"/>
          <w:sz w:val="22"/>
          <w:szCs w:val="22"/>
        </w:rPr>
        <w:t>3 litres par volaille ;</w:t>
      </w:r>
    </w:p>
    <w:p w14:paraId="5E8B6B46" w14:textId="77777777" w:rsidR="007E33CA" w:rsidRPr="006F2B9D" w:rsidRDefault="007E33CA" w:rsidP="004627DD">
      <w:pPr>
        <w:pStyle w:val="Default"/>
        <w:numPr>
          <w:ilvl w:val="0"/>
          <w:numId w:val="32"/>
        </w:numPr>
        <w:jc w:val="both"/>
        <w:rPr>
          <w:rFonts w:ascii="Times New Roman" w:hAnsi="Times New Roman" w:cs="Times New Roman"/>
          <w:sz w:val="22"/>
          <w:szCs w:val="22"/>
        </w:rPr>
      </w:pPr>
      <w:r w:rsidRPr="006F2B9D">
        <w:rPr>
          <w:rFonts w:ascii="Times New Roman" w:hAnsi="Times New Roman" w:cs="Times New Roman"/>
          <w:sz w:val="22"/>
          <w:szCs w:val="22"/>
        </w:rPr>
        <w:t xml:space="preserve">270 litres par porcin. </w:t>
      </w:r>
    </w:p>
    <w:p w14:paraId="6AB7C6CB" w14:textId="69722DF4" w:rsidR="007E33CA" w:rsidRPr="006F2B9D" w:rsidRDefault="007E33CA" w:rsidP="00C53C23">
      <w:pPr>
        <w:ind w:left="0" w:right="96"/>
        <w:rPr>
          <w:sz w:val="22"/>
          <w:lang w:val="fr-FR"/>
        </w:rPr>
      </w:pPr>
      <w:r w:rsidRPr="006F2B9D">
        <w:rPr>
          <w:sz w:val="22"/>
          <w:lang w:val="fr-FR"/>
        </w:rPr>
        <w:t>En fonction de la capacité d’abattage de l’abattoir envisagé à Bobo-Dioulasso, les besoins en eau sont représentés dans le tableau</w:t>
      </w:r>
      <w:r w:rsidR="0049050F" w:rsidRPr="006F2B9D">
        <w:rPr>
          <w:sz w:val="22"/>
          <w:lang w:val="fr-FR"/>
        </w:rPr>
        <w:t xml:space="preserve"> n°</w:t>
      </w:r>
      <w:r w:rsidR="00447BB0" w:rsidRPr="006F2B9D">
        <w:rPr>
          <w:sz w:val="22"/>
          <w:lang w:val="fr-FR"/>
        </w:rPr>
        <w:t>4</w:t>
      </w:r>
      <w:r w:rsidR="0049050F" w:rsidRPr="006F2B9D">
        <w:rPr>
          <w:sz w:val="22"/>
          <w:lang w:val="fr-FR"/>
        </w:rPr>
        <w:t xml:space="preserve"> </w:t>
      </w:r>
      <w:r w:rsidRPr="006F2B9D">
        <w:rPr>
          <w:sz w:val="22"/>
          <w:lang w:val="fr-FR"/>
        </w:rPr>
        <w:t xml:space="preserve">ci-dessous. Le besoin journalier en eau de l’abattoir de Bobo est de </w:t>
      </w:r>
      <w:r w:rsidR="007626F5" w:rsidRPr="006F2B9D">
        <w:rPr>
          <w:sz w:val="22"/>
          <w:lang w:val="fr-FR"/>
        </w:rPr>
        <w:t>645 660 litres répartis</w:t>
      </w:r>
      <w:r w:rsidRPr="006F2B9D">
        <w:rPr>
          <w:sz w:val="22"/>
          <w:lang w:val="fr-FR"/>
        </w:rPr>
        <w:t xml:space="preserve"> comme suit : </w:t>
      </w:r>
    </w:p>
    <w:p w14:paraId="2752450C" w14:textId="317FC7A3" w:rsidR="00D8015F" w:rsidRPr="006F2B9D" w:rsidRDefault="004F55DF" w:rsidP="004F55DF">
      <w:pPr>
        <w:pStyle w:val="Lgende"/>
        <w:rPr>
          <w:rFonts w:ascii="Times New Roman" w:hAnsi="Times New Roman"/>
          <w:i w:val="0"/>
          <w:iCs w:val="0"/>
          <w:color w:val="auto"/>
          <w:sz w:val="22"/>
          <w:szCs w:val="22"/>
        </w:rPr>
      </w:pPr>
      <w:bookmarkStart w:id="310" w:name="_Toc151381838"/>
      <w:bookmarkStart w:id="311" w:name="_Toc139291145"/>
      <w:bookmarkStart w:id="312" w:name="_Toc139292109"/>
      <w:r w:rsidRPr="006F2B9D">
        <w:rPr>
          <w:rFonts w:ascii="Times New Roman" w:hAnsi="Times New Roman"/>
          <w:i w:val="0"/>
          <w:iCs w:val="0"/>
          <w:color w:val="auto"/>
          <w:sz w:val="22"/>
          <w:szCs w:val="22"/>
        </w:rPr>
        <w:t xml:space="preserve">Tableau </w:t>
      </w:r>
      <w:r w:rsidRPr="006F2B9D">
        <w:rPr>
          <w:rFonts w:ascii="Times New Roman" w:hAnsi="Times New Roman"/>
          <w:i w:val="0"/>
          <w:iCs w:val="0"/>
          <w:color w:val="auto"/>
          <w:sz w:val="22"/>
          <w:szCs w:val="22"/>
        </w:rPr>
        <w:fldChar w:fldCharType="begin"/>
      </w:r>
      <w:r w:rsidRPr="006F2B9D">
        <w:rPr>
          <w:rFonts w:ascii="Times New Roman" w:hAnsi="Times New Roman"/>
          <w:i w:val="0"/>
          <w:iCs w:val="0"/>
          <w:color w:val="auto"/>
          <w:sz w:val="22"/>
          <w:szCs w:val="22"/>
        </w:rPr>
        <w:instrText xml:space="preserve"> SEQ Tableau \* ARABIC </w:instrText>
      </w:r>
      <w:r w:rsidRPr="006F2B9D">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4</w:t>
      </w:r>
      <w:r w:rsidRPr="006F2B9D">
        <w:rPr>
          <w:rFonts w:ascii="Times New Roman" w:hAnsi="Times New Roman"/>
          <w:i w:val="0"/>
          <w:iCs w:val="0"/>
          <w:color w:val="auto"/>
          <w:sz w:val="22"/>
          <w:szCs w:val="22"/>
        </w:rPr>
        <w:fldChar w:fldCharType="end"/>
      </w:r>
      <w:r w:rsidRPr="006F2B9D">
        <w:rPr>
          <w:rFonts w:ascii="Times New Roman" w:hAnsi="Times New Roman"/>
          <w:i w:val="0"/>
          <w:iCs w:val="0"/>
          <w:color w:val="auto"/>
          <w:sz w:val="22"/>
          <w:szCs w:val="22"/>
        </w:rPr>
        <w:t xml:space="preserve"> : </w:t>
      </w:r>
      <w:r w:rsidR="00B5167B" w:rsidRPr="006F2B9D">
        <w:rPr>
          <w:rFonts w:ascii="Times New Roman" w:hAnsi="Times New Roman"/>
          <w:i w:val="0"/>
          <w:iCs w:val="0"/>
          <w:color w:val="auto"/>
          <w:sz w:val="22"/>
          <w:szCs w:val="22"/>
        </w:rPr>
        <w:t>B</w:t>
      </w:r>
      <w:r w:rsidRPr="006F2B9D">
        <w:rPr>
          <w:rFonts w:ascii="Times New Roman" w:hAnsi="Times New Roman"/>
          <w:i w:val="0"/>
          <w:iCs w:val="0"/>
          <w:color w:val="auto"/>
          <w:sz w:val="22"/>
          <w:szCs w:val="22"/>
        </w:rPr>
        <w:t>esoin journalier en eau journalier de l’abattoir de Bobo</w:t>
      </w:r>
      <w:bookmarkEnd w:id="310"/>
    </w:p>
    <w:tbl>
      <w:tblPr>
        <w:tblW w:w="8931" w:type="dxa"/>
        <w:tblInd w:w="-147" w:type="dxa"/>
        <w:tblCellMar>
          <w:left w:w="70" w:type="dxa"/>
          <w:right w:w="86" w:type="dxa"/>
        </w:tblCellMar>
        <w:tblLook w:val="04A0" w:firstRow="1" w:lastRow="0" w:firstColumn="1" w:lastColumn="0" w:noHBand="0" w:noVBand="1"/>
      </w:tblPr>
      <w:tblGrid>
        <w:gridCol w:w="2889"/>
        <w:gridCol w:w="1241"/>
        <w:gridCol w:w="2249"/>
        <w:gridCol w:w="1276"/>
        <w:gridCol w:w="1276"/>
      </w:tblGrid>
      <w:tr w:rsidR="007E33CA" w:rsidRPr="006F2B9D" w14:paraId="13DE15CC" w14:textId="77777777" w:rsidTr="006F1C49">
        <w:trPr>
          <w:trHeight w:val="20"/>
        </w:trPr>
        <w:tc>
          <w:tcPr>
            <w:tcW w:w="2889" w:type="dxa"/>
            <w:tcBorders>
              <w:top w:val="single" w:sz="4" w:space="0" w:color="000000"/>
              <w:left w:val="single" w:sz="4" w:space="0" w:color="000000"/>
              <w:bottom w:val="single" w:sz="4" w:space="0" w:color="000000"/>
              <w:right w:val="single" w:sz="4" w:space="0" w:color="000000"/>
            </w:tcBorders>
            <w:shd w:val="clear" w:color="auto" w:fill="A6A6A6"/>
            <w:vAlign w:val="center"/>
          </w:tcPr>
          <w:bookmarkEnd w:id="311"/>
          <w:bookmarkEnd w:id="312"/>
          <w:p w14:paraId="2E752C2C" w14:textId="77777777" w:rsidR="007E33CA" w:rsidRPr="006F2B9D" w:rsidRDefault="007E33CA" w:rsidP="00940E5E">
            <w:pPr>
              <w:spacing w:after="0" w:line="276" w:lineRule="auto"/>
              <w:ind w:left="0" w:firstLine="0"/>
              <w:jc w:val="left"/>
              <w:rPr>
                <w:sz w:val="22"/>
                <w:lang w:val="fr-FR"/>
              </w:rPr>
            </w:pPr>
            <w:r w:rsidRPr="006F2B9D">
              <w:rPr>
                <w:b/>
                <w:sz w:val="22"/>
                <w:lang w:val="fr-FR"/>
              </w:rPr>
              <w:t xml:space="preserve">  </w:t>
            </w:r>
          </w:p>
        </w:tc>
        <w:tc>
          <w:tcPr>
            <w:tcW w:w="1241"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602C6CC6" w14:textId="77777777" w:rsidR="007E33CA" w:rsidRPr="006F2B9D" w:rsidRDefault="007E33CA" w:rsidP="00940E5E">
            <w:pPr>
              <w:spacing w:after="0" w:line="276" w:lineRule="auto"/>
              <w:ind w:left="0" w:firstLine="0"/>
              <w:jc w:val="center"/>
              <w:rPr>
                <w:sz w:val="22"/>
              </w:rPr>
            </w:pPr>
            <w:r w:rsidRPr="006F2B9D">
              <w:rPr>
                <w:b/>
                <w:sz w:val="22"/>
              </w:rPr>
              <w:t xml:space="preserve">Bovin </w:t>
            </w:r>
          </w:p>
        </w:tc>
        <w:tc>
          <w:tcPr>
            <w:tcW w:w="2249" w:type="dxa"/>
            <w:tcBorders>
              <w:top w:val="single" w:sz="4" w:space="0" w:color="000000"/>
              <w:left w:val="single" w:sz="4" w:space="0" w:color="000000"/>
              <w:bottom w:val="single" w:sz="4" w:space="0" w:color="000000"/>
              <w:right w:val="single" w:sz="4" w:space="0" w:color="000000"/>
            </w:tcBorders>
            <w:shd w:val="clear" w:color="auto" w:fill="A6A6A6"/>
          </w:tcPr>
          <w:p w14:paraId="2355CB23" w14:textId="77777777" w:rsidR="007E33CA" w:rsidRPr="006F2B9D" w:rsidRDefault="007E33CA" w:rsidP="00940E5E">
            <w:pPr>
              <w:spacing w:after="0" w:line="276" w:lineRule="auto"/>
              <w:ind w:left="0" w:firstLine="0"/>
              <w:jc w:val="center"/>
              <w:rPr>
                <w:sz w:val="22"/>
              </w:rPr>
            </w:pPr>
            <w:r w:rsidRPr="006F2B9D">
              <w:rPr>
                <w:b/>
                <w:sz w:val="22"/>
              </w:rPr>
              <w:t xml:space="preserve">Petits ruminants </w:t>
            </w:r>
          </w:p>
        </w:tc>
        <w:tc>
          <w:tcPr>
            <w:tcW w:w="1276"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2D5EC413" w14:textId="77777777" w:rsidR="007E33CA" w:rsidRPr="006F2B9D" w:rsidRDefault="007E33CA" w:rsidP="00940E5E">
            <w:pPr>
              <w:spacing w:after="0" w:line="276" w:lineRule="auto"/>
              <w:ind w:left="131" w:firstLine="0"/>
              <w:jc w:val="left"/>
              <w:rPr>
                <w:sz w:val="22"/>
              </w:rPr>
            </w:pPr>
            <w:r w:rsidRPr="006F2B9D">
              <w:rPr>
                <w:b/>
                <w:sz w:val="22"/>
              </w:rPr>
              <w:t xml:space="preserve">Volaille </w:t>
            </w:r>
          </w:p>
        </w:tc>
        <w:tc>
          <w:tcPr>
            <w:tcW w:w="1276"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2794D5E2" w14:textId="77777777" w:rsidR="007E33CA" w:rsidRPr="006F2B9D" w:rsidRDefault="007E33CA" w:rsidP="00940E5E">
            <w:pPr>
              <w:spacing w:after="0" w:line="276" w:lineRule="auto"/>
              <w:ind w:left="0" w:firstLine="0"/>
              <w:jc w:val="center"/>
              <w:rPr>
                <w:sz w:val="22"/>
              </w:rPr>
            </w:pPr>
            <w:r w:rsidRPr="006F2B9D">
              <w:rPr>
                <w:b/>
                <w:sz w:val="22"/>
              </w:rPr>
              <w:t xml:space="preserve">Porcin </w:t>
            </w:r>
          </w:p>
        </w:tc>
      </w:tr>
      <w:tr w:rsidR="007E33CA" w:rsidRPr="006F2B9D" w14:paraId="6094C14B" w14:textId="77777777" w:rsidTr="006F1C49">
        <w:trPr>
          <w:trHeight w:val="20"/>
        </w:trPr>
        <w:tc>
          <w:tcPr>
            <w:tcW w:w="2889" w:type="dxa"/>
            <w:tcBorders>
              <w:top w:val="single" w:sz="4" w:space="0" w:color="000000"/>
              <w:left w:val="single" w:sz="4" w:space="0" w:color="000000"/>
              <w:bottom w:val="single" w:sz="4" w:space="0" w:color="000000"/>
              <w:right w:val="single" w:sz="4" w:space="0" w:color="000000"/>
            </w:tcBorders>
            <w:shd w:val="clear" w:color="auto" w:fill="A6A6A6"/>
          </w:tcPr>
          <w:p w14:paraId="49F6ECA7" w14:textId="77777777" w:rsidR="007E33CA" w:rsidRPr="006F2B9D" w:rsidRDefault="007E33CA" w:rsidP="00940E5E">
            <w:pPr>
              <w:spacing w:after="0" w:line="276" w:lineRule="auto"/>
              <w:ind w:left="0" w:firstLine="0"/>
              <w:rPr>
                <w:b/>
                <w:sz w:val="22"/>
              </w:rPr>
            </w:pPr>
            <w:proofErr w:type="spellStart"/>
            <w:r w:rsidRPr="006F2B9D">
              <w:rPr>
                <w:b/>
                <w:sz w:val="22"/>
              </w:rPr>
              <w:t>Capacité</w:t>
            </w:r>
            <w:proofErr w:type="spellEnd"/>
            <w:r w:rsidRPr="006F2B9D">
              <w:rPr>
                <w:b/>
                <w:sz w:val="22"/>
              </w:rPr>
              <w:t xml:space="preserve"> de production </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14:paraId="20E1AFB1" w14:textId="77777777" w:rsidR="007E33CA" w:rsidRPr="006F2B9D" w:rsidRDefault="007E33CA" w:rsidP="00940E5E">
            <w:pPr>
              <w:spacing w:after="0" w:line="276" w:lineRule="auto"/>
              <w:ind w:left="0" w:firstLine="0"/>
              <w:jc w:val="center"/>
              <w:rPr>
                <w:sz w:val="22"/>
              </w:rPr>
            </w:pPr>
            <w:r w:rsidRPr="006F2B9D">
              <w:rPr>
                <w:sz w:val="22"/>
              </w:rPr>
              <w:t xml:space="preserve">640 </w:t>
            </w: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14:paraId="0D1DD7CB" w14:textId="77777777" w:rsidR="007E33CA" w:rsidRPr="006F2B9D" w:rsidRDefault="007E33CA" w:rsidP="00940E5E">
            <w:pPr>
              <w:spacing w:after="0" w:line="276" w:lineRule="auto"/>
              <w:ind w:left="0" w:firstLine="0"/>
              <w:jc w:val="center"/>
              <w:rPr>
                <w:sz w:val="22"/>
              </w:rPr>
            </w:pPr>
            <w:r w:rsidRPr="006F2B9D">
              <w:rPr>
                <w:sz w:val="22"/>
              </w:rPr>
              <w:t xml:space="preserve">1 920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CEC4CF4" w14:textId="77777777" w:rsidR="007E33CA" w:rsidRPr="006F2B9D" w:rsidRDefault="007E33CA" w:rsidP="00940E5E">
            <w:pPr>
              <w:spacing w:after="0" w:line="276" w:lineRule="auto"/>
              <w:ind w:left="0" w:firstLine="0"/>
              <w:jc w:val="center"/>
              <w:rPr>
                <w:sz w:val="22"/>
              </w:rPr>
            </w:pPr>
            <w:r w:rsidRPr="006F2B9D">
              <w:rPr>
                <w:sz w:val="22"/>
              </w:rPr>
              <w:t xml:space="preserve">12 000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0510E0D" w14:textId="77777777" w:rsidR="007E33CA" w:rsidRPr="006F2B9D" w:rsidRDefault="007E33CA" w:rsidP="00940E5E">
            <w:pPr>
              <w:spacing w:after="0" w:line="276" w:lineRule="auto"/>
              <w:ind w:left="0" w:firstLine="0"/>
              <w:jc w:val="center"/>
              <w:rPr>
                <w:sz w:val="22"/>
              </w:rPr>
            </w:pPr>
            <w:r w:rsidRPr="006F2B9D">
              <w:rPr>
                <w:sz w:val="22"/>
              </w:rPr>
              <w:t xml:space="preserve">210 </w:t>
            </w:r>
          </w:p>
        </w:tc>
      </w:tr>
      <w:tr w:rsidR="007E33CA" w:rsidRPr="006F2B9D" w14:paraId="0F44E3E2" w14:textId="77777777" w:rsidTr="006F1C49">
        <w:trPr>
          <w:trHeight w:val="20"/>
        </w:trPr>
        <w:tc>
          <w:tcPr>
            <w:tcW w:w="2889" w:type="dxa"/>
            <w:tcBorders>
              <w:top w:val="single" w:sz="4" w:space="0" w:color="000000"/>
              <w:left w:val="single" w:sz="4" w:space="0" w:color="000000"/>
              <w:bottom w:val="single" w:sz="4" w:space="0" w:color="000000"/>
              <w:right w:val="single" w:sz="4" w:space="0" w:color="000000"/>
            </w:tcBorders>
            <w:shd w:val="clear" w:color="auto" w:fill="A6A6A6"/>
          </w:tcPr>
          <w:p w14:paraId="45C83968" w14:textId="77777777" w:rsidR="007E33CA" w:rsidRPr="006F2B9D" w:rsidRDefault="007E33CA" w:rsidP="00D8015F">
            <w:pPr>
              <w:spacing w:after="0" w:line="276" w:lineRule="auto"/>
              <w:ind w:left="0" w:firstLine="0"/>
              <w:rPr>
                <w:b/>
                <w:sz w:val="22"/>
              </w:rPr>
            </w:pPr>
            <w:proofErr w:type="spellStart"/>
            <w:r w:rsidRPr="006F2B9D">
              <w:rPr>
                <w:b/>
                <w:sz w:val="22"/>
              </w:rPr>
              <w:t>Besoin</w:t>
            </w:r>
            <w:proofErr w:type="spellEnd"/>
            <w:r w:rsidRPr="006F2B9D">
              <w:rPr>
                <w:b/>
                <w:sz w:val="22"/>
              </w:rPr>
              <w:t xml:space="preserve"> </w:t>
            </w:r>
            <w:proofErr w:type="spellStart"/>
            <w:r w:rsidRPr="006F2B9D">
              <w:rPr>
                <w:b/>
                <w:sz w:val="22"/>
              </w:rPr>
              <w:t>unitaire</w:t>
            </w:r>
            <w:proofErr w:type="spellEnd"/>
            <w:r w:rsidRPr="006F2B9D">
              <w:rPr>
                <w:b/>
                <w:sz w:val="22"/>
              </w:rPr>
              <w:t xml:space="preserve"> </w:t>
            </w:r>
            <w:proofErr w:type="spellStart"/>
            <w:r w:rsidRPr="006F2B9D">
              <w:rPr>
                <w:b/>
                <w:sz w:val="22"/>
              </w:rPr>
              <w:t>en</w:t>
            </w:r>
            <w:proofErr w:type="spellEnd"/>
            <w:r w:rsidRPr="006F2B9D">
              <w:rPr>
                <w:b/>
                <w:sz w:val="22"/>
              </w:rPr>
              <w:t xml:space="preserve"> litre </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14:paraId="2D4F187C" w14:textId="77777777" w:rsidR="007E33CA" w:rsidRPr="006F2B9D" w:rsidRDefault="007E33CA" w:rsidP="00940E5E">
            <w:pPr>
              <w:spacing w:after="0" w:line="276" w:lineRule="auto"/>
              <w:ind w:left="0" w:firstLine="0"/>
              <w:jc w:val="center"/>
              <w:rPr>
                <w:sz w:val="22"/>
              </w:rPr>
            </w:pPr>
            <w:r w:rsidRPr="006F2B9D">
              <w:rPr>
                <w:sz w:val="22"/>
              </w:rPr>
              <w:t xml:space="preserve">720 </w:t>
            </w: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14:paraId="4E6B0E62" w14:textId="77777777" w:rsidR="007E33CA" w:rsidRPr="006F2B9D" w:rsidRDefault="007E33CA" w:rsidP="00940E5E">
            <w:pPr>
              <w:spacing w:after="0" w:line="276" w:lineRule="auto"/>
              <w:ind w:left="0" w:firstLine="0"/>
              <w:jc w:val="center"/>
              <w:rPr>
                <w:sz w:val="22"/>
              </w:rPr>
            </w:pPr>
            <w:r w:rsidRPr="006F2B9D">
              <w:rPr>
                <w:sz w:val="22"/>
              </w:rPr>
              <w:t xml:space="preserve">48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C13AE6C" w14:textId="77777777" w:rsidR="007E33CA" w:rsidRPr="006F2B9D" w:rsidRDefault="007E33CA" w:rsidP="00940E5E">
            <w:pPr>
              <w:spacing w:after="0" w:line="276" w:lineRule="auto"/>
              <w:ind w:left="0" w:firstLine="0"/>
              <w:jc w:val="center"/>
              <w:rPr>
                <w:sz w:val="22"/>
              </w:rPr>
            </w:pPr>
            <w:r w:rsidRPr="006F2B9D">
              <w:rPr>
                <w:sz w:val="22"/>
              </w:rPr>
              <w:t xml:space="preserve">3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A1769DC" w14:textId="77777777" w:rsidR="007E33CA" w:rsidRPr="006F2B9D" w:rsidRDefault="007E33CA" w:rsidP="00940E5E">
            <w:pPr>
              <w:spacing w:after="0" w:line="276" w:lineRule="auto"/>
              <w:ind w:left="0" w:firstLine="0"/>
              <w:jc w:val="center"/>
              <w:rPr>
                <w:sz w:val="22"/>
              </w:rPr>
            </w:pPr>
            <w:r w:rsidRPr="006F2B9D">
              <w:rPr>
                <w:sz w:val="22"/>
              </w:rPr>
              <w:t xml:space="preserve">270 </w:t>
            </w:r>
          </w:p>
        </w:tc>
      </w:tr>
      <w:tr w:rsidR="007E33CA" w:rsidRPr="006F2B9D" w14:paraId="20EF6A5E" w14:textId="77777777" w:rsidTr="006F1C49">
        <w:trPr>
          <w:trHeight w:val="20"/>
        </w:trPr>
        <w:tc>
          <w:tcPr>
            <w:tcW w:w="2889" w:type="dxa"/>
            <w:tcBorders>
              <w:top w:val="single" w:sz="4" w:space="0" w:color="000000"/>
              <w:left w:val="single" w:sz="4" w:space="0" w:color="000000"/>
              <w:bottom w:val="single" w:sz="4" w:space="0" w:color="000000"/>
              <w:right w:val="single" w:sz="4" w:space="0" w:color="000000"/>
            </w:tcBorders>
            <w:shd w:val="clear" w:color="auto" w:fill="A6A6A6"/>
          </w:tcPr>
          <w:p w14:paraId="60E7091A" w14:textId="77777777" w:rsidR="007E33CA" w:rsidRPr="006F2B9D" w:rsidRDefault="007E33CA" w:rsidP="00D8015F">
            <w:pPr>
              <w:spacing w:after="0" w:line="276" w:lineRule="auto"/>
              <w:ind w:left="0" w:firstLine="0"/>
              <w:rPr>
                <w:b/>
                <w:sz w:val="22"/>
              </w:rPr>
            </w:pPr>
            <w:proofErr w:type="spellStart"/>
            <w:r w:rsidRPr="006F2B9D">
              <w:rPr>
                <w:b/>
                <w:sz w:val="22"/>
              </w:rPr>
              <w:t>Besoin</w:t>
            </w:r>
            <w:proofErr w:type="spellEnd"/>
            <w:r w:rsidRPr="006F2B9D">
              <w:rPr>
                <w:b/>
                <w:sz w:val="22"/>
              </w:rPr>
              <w:t xml:space="preserve"> total </w:t>
            </w:r>
            <w:proofErr w:type="spellStart"/>
            <w:r w:rsidRPr="006F2B9D">
              <w:rPr>
                <w:b/>
                <w:sz w:val="22"/>
              </w:rPr>
              <w:t>en</w:t>
            </w:r>
            <w:proofErr w:type="spellEnd"/>
            <w:r w:rsidRPr="006F2B9D">
              <w:rPr>
                <w:b/>
                <w:sz w:val="22"/>
              </w:rPr>
              <w:t xml:space="preserve"> litres </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14:paraId="1A550689" w14:textId="77777777" w:rsidR="007E33CA" w:rsidRPr="006F2B9D" w:rsidRDefault="007E33CA" w:rsidP="00940E5E">
            <w:pPr>
              <w:spacing w:after="0" w:line="276" w:lineRule="auto"/>
              <w:ind w:left="119" w:firstLine="0"/>
              <w:jc w:val="left"/>
              <w:rPr>
                <w:sz w:val="22"/>
              </w:rPr>
            </w:pPr>
            <w:r w:rsidRPr="006F2B9D">
              <w:rPr>
                <w:sz w:val="22"/>
              </w:rPr>
              <w:t xml:space="preserve">460 800 </w:t>
            </w: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14:paraId="4AE87250" w14:textId="77777777" w:rsidR="007E33CA" w:rsidRPr="006F2B9D" w:rsidRDefault="007E33CA" w:rsidP="00940E5E">
            <w:pPr>
              <w:spacing w:after="0" w:line="276" w:lineRule="auto"/>
              <w:ind w:left="0" w:firstLine="0"/>
              <w:jc w:val="center"/>
              <w:rPr>
                <w:sz w:val="22"/>
              </w:rPr>
            </w:pPr>
            <w:r w:rsidRPr="006F2B9D">
              <w:rPr>
                <w:sz w:val="22"/>
              </w:rPr>
              <w:t xml:space="preserve">92 160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27637E9" w14:textId="77777777" w:rsidR="007E33CA" w:rsidRPr="006F2B9D" w:rsidRDefault="007E33CA" w:rsidP="00940E5E">
            <w:pPr>
              <w:spacing w:after="0" w:line="276" w:lineRule="auto"/>
              <w:ind w:left="0" w:firstLine="0"/>
              <w:jc w:val="center"/>
              <w:rPr>
                <w:sz w:val="22"/>
              </w:rPr>
            </w:pPr>
            <w:r w:rsidRPr="006F2B9D">
              <w:rPr>
                <w:sz w:val="22"/>
              </w:rPr>
              <w:t xml:space="preserve">36 000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C4BBF1D" w14:textId="77777777" w:rsidR="007E33CA" w:rsidRPr="006F2B9D" w:rsidRDefault="007E33CA" w:rsidP="00940E5E">
            <w:pPr>
              <w:spacing w:after="0" w:line="276" w:lineRule="auto"/>
              <w:ind w:left="0" w:firstLine="0"/>
              <w:jc w:val="center"/>
              <w:rPr>
                <w:sz w:val="22"/>
              </w:rPr>
            </w:pPr>
            <w:r w:rsidRPr="006F2B9D">
              <w:rPr>
                <w:sz w:val="22"/>
              </w:rPr>
              <w:t xml:space="preserve">56 700 </w:t>
            </w:r>
          </w:p>
        </w:tc>
      </w:tr>
    </w:tbl>
    <w:p w14:paraId="1BD05FC8" w14:textId="77777777" w:rsidR="007E33CA" w:rsidRPr="006F2B9D" w:rsidRDefault="007E33CA" w:rsidP="007E33CA">
      <w:pPr>
        <w:spacing w:after="37" w:line="240" w:lineRule="auto"/>
        <w:ind w:left="0" w:firstLine="0"/>
        <w:jc w:val="left"/>
        <w:rPr>
          <w:sz w:val="22"/>
          <w:lang w:val="fr-FR"/>
        </w:rPr>
      </w:pPr>
      <w:r w:rsidRPr="006F2B9D">
        <w:rPr>
          <w:sz w:val="22"/>
          <w:lang w:val="fr-FR"/>
        </w:rPr>
        <w:t xml:space="preserve"> </w:t>
      </w:r>
      <w:r w:rsidR="0027787C" w:rsidRPr="006F2B9D">
        <w:rPr>
          <w:sz w:val="22"/>
          <w:lang w:val="fr-FR"/>
        </w:rPr>
        <w:t>Source :</w:t>
      </w:r>
      <w:r w:rsidR="0049050F" w:rsidRPr="006F2B9D">
        <w:rPr>
          <w:sz w:val="22"/>
          <w:lang w:val="fr-FR"/>
        </w:rPr>
        <w:t xml:space="preserve"> Etude technique de la STEP, mai 2023</w:t>
      </w:r>
    </w:p>
    <w:p w14:paraId="23F74803" w14:textId="77777777" w:rsidR="0082568B" w:rsidRPr="006F2B9D" w:rsidRDefault="0082568B" w:rsidP="0082568B">
      <w:pPr>
        <w:pStyle w:val="Default"/>
        <w:jc w:val="both"/>
        <w:rPr>
          <w:rFonts w:ascii="Times New Roman" w:hAnsi="Times New Roman" w:cs="Times New Roman"/>
          <w:iCs/>
          <w:color w:val="auto"/>
          <w:sz w:val="22"/>
          <w:szCs w:val="22"/>
        </w:rPr>
      </w:pPr>
    </w:p>
    <w:p w14:paraId="60925216" w14:textId="77777777" w:rsidR="00E173A3" w:rsidRPr="006F2B9D" w:rsidRDefault="005A0916" w:rsidP="009E5017">
      <w:pPr>
        <w:pStyle w:val="Default"/>
        <w:numPr>
          <w:ilvl w:val="0"/>
          <w:numId w:val="38"/>
        </w:numPr>
        <w:jc w:val="both"/>
        <w:rPr>
          <w:rFonts w:ascii="Times New Roman" w:hAnsi="Times New Roman" w:cs="Times New Roman"/>
          <w:b/>
          <w:bCs/>
          <w:iCs/>
          <w:color w:val="auto"/>
          <w:sz w:val="22"/>
          <w:szCs w:val="22"/>
        </w:rPr>
      </w:pPr>
      <w:r w:rsidRPr="006F2B9D">
        <w:rPr>
          <w:rFonts w:ascii="Times New Roman" w:hAnsi="Times New Roman" w:cs="Times New Roman"/>
          <w:b/>
          <w:bCs/>
          <w:iCs/>
          <w:color w:val="auto"/>
          <w:sz w:val="22"/>
          <w:szCs w:val="22"/>
        </w:rPr>
        <w:t>Les évacuations des eaux</w:t>
      </w:r>
    </w:p>
    <w:p w14:paraId="6863FC44" w14:textId="77777777" w:rsidR="00D30A81" w:rsidRPr="006F2B9D" w:rsidRDefault="00D30A81" w:rsidP="004627DD">
      <w:pPr>
        <w:pStyle w:val="Default"/>
        <w:jc w:val="both"/>
        <w:rPr>
          <w:rFonts w:ascii="Times New Roman" w:hAnsi="Times New Roman" w:cs="Times New Roman"/>
          <w:iCs/>
          <w:color w:val="auto"/>
          <w:sz w:val="22"/>
          <w:szCs w:val="22"/>
        </w:rPr>
      </w:pPr>
      <w:r w:rsidRPr="006F2B9D">
        <w:rPr>
          <w:rFonts w:ascii="Times New Roman" w:hAnsi="Times New Roman" w:cs="Times New Roman"/>
          <w:iCs/>
          <w:color w:val="auto"/>
          <w:sz w:val="22"/>
          <w:szCs w:val="22"/>
        </w:rPr>
        <w:t xml:space="preserve">Les évacuations horizontales seront exécutées en tube PVC évacuation. A chaque extrémité de collecteur horizontal, un bouchon de dégorgement obturé par un tampon hermétique sera placé. Les évacuations des eaux pluviales seront assurées par des tubes en PVC agréés CSTB. Elles débutent au manchon en plomb posé par l’étanchéiste et finissent en pied de chute dans les réceptacles suivant plans de plomberie et de VRD. Il sera prévu des manchons de dilatation tous les 4 mètres au plus, maintenus par des colliers en fer galvanisé. </w:t>
      </w:r>
    </w:p>
    <w:p w14:paraId="2EEFC5F7" w14:textId="77777777" w:rsidR="008C23E2" w:rsidRPr="006F2B9D" w:rsidRDefault="008C23E2" w:rsidP="008C23E2">
      <w:pPr>
        <w:ind w:left="-5" w:right="39"/>
        <w:rPr>
          <w:sz w:val="22"/>
          <w:lang w:val="fr-FR"/>
        </w:rPr>
      </w:pPr>
      <w:r w:rsidRPr="006F2B9D">
        <w:rPr>
          <w:sz w:val="22"/>
          <w:lang w:val="fr-FR"/>
        </w:rPr>
        <w:t xml:space="preserve">L’évacuation des eaux usées </w:t>
      </w:r>
      <w:r w:rsidRPr="006F2B9D">
        <w:rPr>
          <w:iCs/>
          <w:color w:val="auto"/>
          <w:sz w:val="22"/>
          <w:lang w:val="fr-FR"/>
        </w:rPr>
        <w:t xml:space="preserve">des opérations de l’abattoir et des sanitaires de l’administration </w:t>
      </w:r>
      <w:r w:rsidRPr="006F2B9D">
        <w:rPr>
          <w:sz w:val="22"/>
          <w:lang w:val="fr-FR"/>
        </w:rPr>
        <w:t xml:space="preserve">à l'exception des WC sera assurée par des tubes PVC diamètre 50 (évacuation). Les cuvettes de WC seront raccordées directement à la fosse septique par des tubes PVC de diamètre 125. </w:t>
      </w:r>
    </w:p>
    <w:p w14:paraId="38D575D9" w14:textId="6211487D" w:rsidR="00F40AC3" w:rsidRPr="006F2B9D" w:rsidRDefault="008C23E2" w:rsidP="009E5017">
      <w:pPr>
        <w:spacing w:after="170"/>
        <w:ind w:left="0" w:right="95" w:firstLine="0"/>
        <w:rPr>
          <w:sz w:val="22"/>
          <w:lang w:val="fr-FR"/>
        </w:rPr>
      </w:pPr>
      <w:r w:rsidRPr="006F2B9D">
        <w:rPr>
          <w:sz w:val="22"/>
          <w:lang w:val="fr-FR"/>
        </w:rPr>
        <w:t>L’évacuation des eaux vannes sera faite à l’aide de canalisations d'eau vannes tube en PVC collés et les pièces de raccordement seront compatibles avec le matériau utilisé. Le mode de pose répondra aux prescriptions du fabricant.</w:t>
      </w:r>
      <w:r w:rsidR="00F40AC3" w:rsidRPr="006F2B9D">
        <w:rPr>
          <w:sz w:val="22"/>
          <w:lang w:val="fr-FR"/>
        </w:rPr>
        <w:t xml:space="preserve"> Selon l’étude de faisabilité, janvier 2021, la quantité des eaux usées sont est estimée en considérant qu’environ 60% des eaux potables sont récupérées comme eaux usées soit 387 396 litres par jour, et en considérant 90 litres d’eau par personne intégrant les besoins des vestiaires, toilettes et cuisine, cela nous donne 24 300 litres d’eau par jour pour 270 employés. Etant donné que les normes recommandent de retenir 60% pour eaux usées, cela nous fait 14 580 litres des eaux usées.   </w:t>
      </w:r>
    </w:p>
    <w:p w14:paraId="7016CBAA" w14:textId="77777777" w:rsidR="00F40AC3" w:rsidRPr="006F2B9D" w:rsidRDefault="00F40AC3" w:rsidP="009E5017">
      <w:pPr>
        <w:spacing w:after="160"/>
        <w:ind w:left="0" w:right="94" w:firstLine="0"/>
        <w:rPr>
          <w:sz w:val="22"/>
          <w:lang w:val="fr-FR"/>
        </w:rPr>
      </w:pPr>
      <w:r w:rsidRPr="006F2B9D">
        <w:rPr>
          <w:sz w:val="22"/>
          <w:lang w:val="fr-FR"/>
        </w:rPr>
        <w:lastRenderedPageBreak/>
        <w:t>Cela nous donne un total de 401 976 litres d’eaux usées par jour, base sur la laquelle sera dimensionnée la station d’épuration des eaux usées. En appliquant une majoration de 20%, on se retrouve à une capacité maximale de 480m</w:t>
      </w:r>
      <w:r w:rsidRPr="006F2B9D">
        <w:rPr>
          <w:sz w:val="22"/>
          <w:vertAlign w:val="superscript"/>
          <w:lang w:val="fr-FR"/>
        </w:rPr>
        <w:t>3</w:t>
      </w:r>
      <w:r w:rsidRPr="006F2B9D">
        <w:rPr>
          <w:sz w:val="22"/>
          <w:lang w:val="fr-FR"/>
        </w:rPr>
        <w:t xml:space="preserve"> d’eau par jour.  </w:t>
      </w:r>
    </w:p>
    <w:p w14:paraId="35901DB0" w14:textId="77777777" w:rsidR="00781AAB" w:rsidRPr="006F2B9D" w:rsidRDefault="00781AAB" w:rsidP="00445AE9">
      <w:pPr>
        <w:pStyle w:val="Default"/>
        <w:numPr>
          <w:ilvl w:val="0"/>
          <w:numId w:val="38"/>
        </w:numPr>
        <w:jc w:val="both"/>
        <w:rPr>
          <w:rFonts w:ascii="Times New Roman" w:hAnsi="Times New Roman" w:cs="Times New Roman"/>
          <w:b/>
          <w:bCs/>
          <w:iCs/>
          <w:color w:val="auto"/>
          <w:sz w:val="22"/>
          <w:szCs w:val="22"/>
        </w:rPr>
      </w:pPr>
      <w:r w:rsidRPr="006F2B9D">
        <w:rPr>
          <w:rFonts w:ascii="Times New Roman" w:hAnsi="Times New Roman" w:cs="Times New Roman"/>
          <w:b/>
          <w:bCs/>
          <w:iCs/>
          <w:color w:val="auto"/>
          <w:sz w:val="22"/>
          <w:szCs w:val="22"/>
        </w:rPr>
        <w:t>L'électricité</w:t>
      </w:r>
    </w:p>
    <w:p w14:paraId="5F8D33B1" w14:textId="20CB9393" w:rsidR="009F5A7A" w:rsidRPr="005955ED" w:rsidRDefault="009F5A7A" w:rsidP="009F5A7A">
      <w:pPr>
        <w:pStyle w:val="Default"/>
        <w:jc w:val="both"/>
        <w:rPr>
          <w:rFonts w:ascii="Times New Roman" w:hAnsi="Times New Roman" w:cs="Times New Roman"/>
          <w:sz w:val="22"/>
          <w:szCs w:val="22"/>
        </w:rPr>
      </w:pPr>
      <w:r w:rsidRPr="005955ED">
        <w:rPr>
          <w:rFonts w:ascii="Times New Roman" w:hAnsi="Times New Roman" w:cs="Times New Roman"/>
          <w:sz w:val="22"/>
          <w:szCs w:val="22"/>
        </w:rPr>
        <w:t xml:space="preserve">Les besoins en électricité sont de l'ordre de 1500- 1800 KVA. La ligne de Moyenne Tension longe la route de Dédougou jusqu'au carrefour de </w:t>
      </w:r>
      <w:proofErr w:type="spellStart"/>
      <w:r w:rsidRPr="005955ED">
        <w:rPr>
          <w:rFonts w:ascii="Times New Roman" w:hAnsi="Times New Roman" w:cs="Times New Roman"/>
          <w:sz w:val="22"/>
          <w:szCs w:val="22"/>
        </w:rPr>
        <w:t>Nienéta</w:t>
      </w:r>
      <w:proofErr w:type="spellEnd"/>
      <w:r w:rsidRPr="005955ED">
        <w:rPr>
          <w:rFonts w:ascii="Times New Roman" w:hAnsi="Times New Roman" w:cs="Times New Roman"/>
          <w:sz w:val="22"/>
          <w:szCs w:val="22"/>
        </w:rPr>
        <w:t xml:space="preserve"> où elle change de direction. Ce carrefour se trouve à env</w:t>
      </w:r>
      <w:r w:rsidR="00954C37" w:rsidRPr="005955ED">
        <w:rPr>
          <w:rFonts w:ascii="Times New Roman" w:hAnsi="Times New Roman" w:cs="Times New Roman"/>
          <w:sz w:val="22"/>
          <w:szCs w:val="22"/>
        </w:rPr>
        <w:t xml:space="preserve">iron </w:t>
      </w:r>
      <w:r w:rsidRPr="005955ED">
        <w:rPr>
          <w:rFonts w:ascii="Times New Roman" w:hAnsi="Times New Roman" w:cs="Times New Roman"/>
          <w:sz w:val="22"/>
          <w:szCs w:val="22"/>
        </w:rPr>
        <w:t xml:space="preserve">7 km du terrain du sous-projet de l’abattoir. </w:t>
      </w:r>
    </w:p>
    <w:p w14:paraId="0C6840BA" w14:textId="4C16DFDE" w:rsidR="007626F5" w:rsidRPr="005955ED" w:rsidRDefault="009F5A7A" w:rsidP="007626F5">
      <w:pPr>
        <w:pStyle w:val="Default"/>
        <w:jc w:val="both"/>
        <w:rPr>
          <w:rFonts w:ascii="Times New Roman" w:hAnsi="Times New Roman" w:cs="Times New Roman"/>
          <w:sz w:val="22"/>
          <w:szCs w:val="22"/>
        </w:rPr>
      </w:pPr>
      <w:r w:rsidRPr="005955ED">
        <w:rPr>
          <w:rFonts w:ascii="Times New Roman" w:hAnsi="Times New Roman" w:cs="Times New Roman"/>
          <w:sz w:val="22"/>
          <w:szCs w:val="22"/>
        </w:rPr>
        <w:t>Une ligne aérienne et un transformateur équipé devront être construits par la SONABEL à l'intérieur du terrain de l'Abattoir qui sera clôturé. Il sera également installé des plaques solaires pour amortir la charge électrique. L'Abattoir sera équipé d'un groupe électrogène dont la puissance sera de 250</w:t>
      </w:r>
      <w:r w:rsidR="00560452" w:rsidRPr="005955ED">
        <w:rPr>
          <w:rFonts w:ascii="Times New Roman" w:hAnsi="Times New Roman" w:cs="Times New Roman"/>
          <w:sz w:val="22"/>
          <w:szCs w:val="22"/>
        </w:rPr>
        <w:t xml:space="preserve"> </w:t>
      </w:r>
      <w:r w:rsidRPr="005955ED">
        <w:rPr>
          <w:rFonts w:ascii="Times New Roman" w:hAnsi="Times New Roman" w:cs="Times New Roman"/>
          <w:sz w:val="22"/>
          <w:szCs w:val="22"/>
        </w:rPr>
        <w:t>KVA environ. Il assurera, en cas de coupure du courant, le fonctionnement des chaines d’abattage, des chambres froides pour la réfrigération et la conservation des carcasses et des abats ainsi que de l'Administration.</w:t>
      </w:r>
    </w:p>
    <w:p w14:paraId="4F2AC91D" w14:textId="347BCCB0" w:rsidR="007626F5" w:rsidRDefault="007626F5" w:rsidP="007626F5">
      <w:pPr>
        <w:pStyle w:val="Default"/>
        <w:jc w:val="both"/>
        <w:rPr>
          <w:color w:val="auto"/>
        </w:rPr>
      </w:pPr>
      <w:r w:rsidRPr="005955ED">
        <w:rPr>
          <w:rFonts w:ascii="Times New Roman" w:hAnsi="Times New Roman" w:cs="Times New Roman"/>
          <w:sz w:val="22"/>
          <w:szCs w:val="22"/>
        </w:rPr>
        <w:t xml:space="preserve">Le méthaniseur qui sera installé permettra au site de produire environ 3 800 m3 de biogaz par jour soit 1 387 000 m3 de biogaz par an. 75 % de la production de biogaz sera consommé par un générateur de 3500 </w:t>
      </w:r>
      <w:proofErr w:type="spellStart"/>
      <w:r w:rsidRPr="005955ED">
        <w:rPr>
          <w:rFonts w:ascii="Times New Roman" w:hAnsi="Times New Roman" w:cs="Times New Roman"/>
          <w:sz w:val="22"/>
          <w:szCs w:val="22"/>
        </w:rPr>
        <w:t>kw</w:t>
      </w:r>
      <w:proofErr w:type="spellEnd"/>
      <w:r w:rsidRPr="005955ED">
        <w:rPr>
          <w:rFonts w:ascii="Times New Roman" w:hAnsi="Times New Roman" w:cs="Times New Roman"/>
          <w:sz w:val="22"/>
          <w:szCs w:val="22"/>
        </w:rPr>
        <w:t xml:space="preserve"> ayant un rendement électrique de 40 %. Selon la production du biogaz de l’installation et la capacité de production énergétique du générateur, une production potentielle d’énergie de 9 097 KW est escomptée. Cette énergie sera utilisée pour les besoins électriques de l’abattoir. Les 25 % restant de biogaz serviront au fonctionnement d’une chaudière pour la production d’eau chaude pour les besoins d’abattage. Le tableau 5 traite de la valorisation du biogaz.</w:t>
      </w:r>
    </w:p>
    <w:p w14:paraId="51D5EBB6" w14:textId="77777777" w:rsidR="007626F5" w:rsidRDefault="007626F5" w:rsidP="007626F5">
      <w:pPr>
        <w:pStyle w:val="Default"/>
        <w:jc w:val="both"/>
        <w:rPr>
          <w:color w:val="auto"/>
        </w:rPr>
      </w:pPr>
    </w:p>
    <w:p w14:paraId="377239D9" w14:textId="0C016455" w:rsidR="007626F5" w:rsidRPr="002E6C36" w:rsidRDefault="007626F5" w:rsidP="002E6C36">
      <w:pPr>
        <w:pStyle w:val="Lgende"/>
        <w:rPr>
          <w:color w:val="auto"/>
          <w:sz w:val="22"/>
          <w:szCs w:val="22"/>
        </w:rPr>
      </w:pPr>
      <w:bookmarkStart w:id="313" w:name="_Toc151381839"/>
      <w:r w:rsidRPr="002E6C36">
        <w:rPr>
          <w:rFonts w:ascii="Times New Roman" w:hAnsi="Times New Roman"/>
          <w:i w:val="0"/>
          <w:iCs w:val="0"/>
          <w:color w:val="auto"/>
          <w:sz w:val="22"/>
          <w:szCs w:val="22"/>
        </w:rPr>
        <w:t xml:space="preserve">Tableau </w:t>
      </w:r>
      <w:r w:rsidRPr="002E6C36">
        <w:rPr>
          <w:rFonts w:ascii="Times New Roman" w:hAnsi="Times New Roman"/>
          <w:i w:val="0"/>
          <w:iCs w:val="0"/>
          <w:color w:val="auto"/>
          <w:sz w:val="22"/>
          <w:szCs w:val="22"/>
        </w:rPr>
        <w:fldChar w:fldCharType="begin"/>
      </w:r>
      <w:r w:rsidRPr="002E6C36">
        <w:rPr>
          <w:rFonts w:ascii="Times New Roman" w:hAnsi="Times New Roman"/>
          <w:i w:val="0"/>
          <w:iCs w:val="0"/>
          <w:color w:val="auto"/>
          <w:sz w:val="22"/>
          <w:szCs w:val="22"/>
        </w:rPr>
        <w:instrText xml:space="preserve"> SEQ Tableau \* ARABIC </w:instrText>
      </w:r>
      <w:r w:rsidRPr="002E6C36">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5</w:t>
      </w:r>
      <w:r w:rsidRPr="002E6C36">
        <w:rPr>
          <w:rFonts w:ascii="Times New Roman" w:hAnsi="Times New Roman"/>
          <w:i w:val="0"/>
          <w:iCs w:val="0"/>
          <w:color w:val="auto"/>
          <w:sz w:val="22"/>
          <w:szCs w:val="22"/>
        </w:rPr>
        <w:fldChar w:fldCharType="end"/>
      </w:r>
      <w:r w:rsidRPr="006F2B9D">
        <w:rPr>
          <w:rFonts w:ascii="Times New Roman" w:hAnsi="Times New Roman"/>
          <w:i w:val="0"/>
          <w:iCs w:val="0"/>
          <w:color w:val="auto"/>
          <w:sz w:val="22"/>
          <w:szCs w:val="22"/>
        </w:rPr>
        <w:t xml:space="preserve"> : </w:t>
      </w:r>
      <w:r>
        <w:rPr>
          <w:rFonts w:ascii="Times New Roman" w:hAnsi="Times New Roman"/>
          <w:i w:val="0"/>
          <w:iCs w:val="0"/>
          <w:color w:val="auto"/>
          <w:sz w:val="22"/>
          <w:szCs w:val="22"/>
        </w:rPr>
        <w:t>Valorisation du biogaz</w:t>
      </w:r>
      <w:bookmarkEnd w:id="313"/>
      <w:r w:rsidRPr="006F4202">
        <w:rPr>
          <w:b/>
          <w:color w:val="auto"/>
          <w:szCs w:val="24"/>
        </w:rPr>
        <w:t xml:space="preserve"> </w:t>
      </w:r>
    </w:p>
    <w:tbl>
      <w:tblPr>
        <w:tblW w:w="5000" w:type="pct"/>
        <w:tblCellMar>
          <w:top w:w="13" w:type="dxa"/>
          <w:left w:w="107" w:type="dxa"/>
          <w:right w:w="115" w:type="dxa"/>
        </w:tblCellMar>
        <w:tblLook w:val="04A0" w:firstRow="1" w:lastRow="0" w:firstColumn="1" w:lastColumn="0" w:noHBand="0" w:noVBand="1"/>
      </w:tblPr>
      <w:tblGrid>
        <w:gridCol w:w="2613"/>
        <w:gridCol w:w="3626"/>
        <w:gridCol w:w="1393"/>
        <w:gridCol w:w="1423"/>
      </w:tblGrid>
      <w:tr w:rsidR="007626F5" w:rsidRPr="005955ED" w14:paraId="6B3258CA" w14:textId="77777777" w:rsidTr="002A093D">
        <w:trPr>
          <w:trHeight w:val="324"/>
        </w:trPr>
        <w:tc>
          <w:tcPr>
            <w:tcW w:w="1443" w:type="pct"/>
            <w:tcBorders>
              <w:top w:val="single" w:sz="4" w:space="0" w:color="000000"/>
              <w:left w:val="single" w:sz="4" w:space="0" w:color="000000"/>
              <w:bottom w:val="single" w:sz="4" w:space="0" w:color="000000"/>
              <w:right w:val="single" w:sz="4" w:space="0" w:color="000000"/>
            </w:tcBorders>
            <w:shd w:val="clear" w:color="auto" w:fill="E7E6E6"/>
          </w:tcPr>
          <w:p w14:paraId="34220B48" w14:textId="77777777" w:rsidR="007626F5" w:rsidRPr="005955ED" w:rsidRDefault="007626F5" w:rsidP="002A093D">
            <w:pPr>
              <w:spacing w:after="0" w:line="240" w:lineRule="auto"/>
              <w:ind w:left="4" w:firstLine="0"/>
              <w:jc w:val="center"/>
              <w:rPr>
                <w:color w:val="auto"/>
                <w:szCs w:val="24"/>
                <w:lang w:val="fr-FR"/>
              </w:rPr>
            </w:pPr>
            <w:r w:rsidRPr="005955ED">
              <w:rPr>
                <w:b/>
                <w:color w:val="auto"/>
                <w:szCs w:val="24"/>
                <w:lang w:val="fr-FR"/>
              </w:rPr>
              <w:t xml:space="preserve">Equipement </w:t>
            </w:r>
          </w:p>
        </w:tc>
        <w:tc>
          <w:tcPr>
            <w:tcW w:w="2002" w:type="pct"/>
            <w:tcBorders>
              <w:top w:val="single" w:sz="4" w:space="0" w:color="000000"/>
              <w:left w:val="single" w:sz="4" w:space="0" w:color="000000"/>
              <w:bottom w:val="single" w:sz="4" w:space="0" w:color="000000"/>
              <w:right w:val="single" w:sz="4" w:space="0" w:color="000000"/>
            </w:tcBorders>
            <w:shd w:val="clear" w:color="auto" w:fill="E7E6E6"/>
          </w:tcPr>
          <w:p w14:paraId="19178DA5" w14:textId="77777777" w:rsidR="007626F5" w:rsidRPr="005955ED" w:rsidRDefault="007626F5" w:rsidP="002A093D">
            <w:pPr>
              <w:spacing w:after="0" w:line="240" w:lineRule="auto"/>
              <w:ind w:left="3" w:firstLine="0"/>
              <w:jc w:val="center"/>
              <w:rPr>
                <w:color w:val="auto"/>
                <w:szCs w:val="24"/>
                <w:lang w:val="fr-FR"/>
              </w:rPr>
            </w:pPr>
            <w:r w:rsidRPr="005955ED">
              <w:rPr>
                <w:b/>
                <w:color w:val="auto"/>
                <w:szCs w:val="24"/>
                <w:lang w:val="fr-FR"/>
              </w:rPr>
              <w:t xml:space="preserve">Caractéristique </w:t>
            </w:r>
          </w:p>
        </w:tc>
        <w:tc>
          <w:tcPr>
            <w:tcW w:w="769" w:type="pct"/>
            <w:tcBorders>
              <w:top w:val="single" w:sz="4" w:space="0" w:color="000000"/>
              <w:left w:val="single" w:sz="4" w:space="0" w:color="000000"/>
              <w:bottom w:val="single" w:sz="4" w:space="0" w:color="000000"/>
              <w:right w:val="single" w:sz="4" w:space="0" w:color="000000"/>
            </w:tcBorders>
            <w:shd w:val="clear" w:color="auto" w:fill="E7E6E6"/>
          </w:tcPr>
          <w:p w14:paraId="37A1A72B" w14:textId="77777777" w:rsidR="007626F5" w:rsidRPr="005955ED" w:rsidRDefault="007626F5" w:rsidP="002A093D">
            <w:pPr>
              <w:spacing w:after="0" w:line="240" w:lineRule="auto"/>
              <w:ind w:left="12" w:firstLine="0"/>
              <w:jc w:val="center"/>
              <w:rPr>
                <w:color w:val="auto"/>
                <w:szCs w:val="24"/>
                <w:lang w:val="fr-FR"/>
              </w:rPr>
            </w:pPr>
            <w:r w:rsidRPr="005955ED">
              <w:rPr>
                <w:b/>
                <w:color w:val="auto"/>
                <w:szCs w:val="24"/>
                <w:lang w:val="fr-FR"/>
              </w:rPr>
              <w:t xml:space="preserve">Unité </w:t>
            </w:r>
          </w:p>
        </w:tc>
        <w:tc>
          <w:tcPr>
            <w:tcW w:w="786" w:type="pct"/>
            <w:tcBorders>
              <w:top w:val="single" w:sz="4" w:space="0" w:color="000000"/>
              <w:left w:val="single" w:sz="4" w:space="0" w:color="000000"/>
              <w:bottom w:val="single" w:sz="4" w:space="0" w:color="000000"/>
              <w:right w:val="single" w:sz="4" w:space="0" w:color="000000"/>
            </w:tcBorders>
            <w:shd w:val="clear" w:color="auto" w:fill="E7E6E6"/>
          </w:tcPr>
          <w:p w14:paraId="4F96E740" w14:textId="77777777" w:rsidR="007626F5" w:rsidRPr="005955ED" w:rsidRDefault="007626F5" w:rsidP="002A093D">
            <w:pPr>
              <w:spacing w:after="0" w:line="240" w:lineRule="auto"/>
              <w:ind w:left="10" w:firstLine="0"/>
              <w:jc w:val="center"/>
              <w:rPr>
                <w:color w:val="auto"/>
                <w:szCs w:val="24"/>
                <w:lang w:val="fr-FR"/>
              </w:rPr>
            </w:pPr>
            <w:r w:rsidRPr="005955ED">
              <w:rPr>
                <w:b/>
                <w:color w:val="auto"/>
                <w:szCs w:val="24"/>
                <w:lang w:val="fr-FR"/>
              </w:rPr>
              <w:t xml:space="preserve">Valeur </w:t>
            </w:r>
          </w:p>
        </w:tc>
      </w:tr>
      <w:tr w:rsidR="007626F5" w:rsidRPr="005955ED" w14:paraId="20345E70" w14:textId="77777777" w:rsidTr="002A093D">
        <w:trPr>
          <w:trHeight w:val="330"/>
        </w:trPr>
        <w:tc>
          <w:tcPr>
            <w:tcW w:w="1443"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058535B9" w14:textId="77777777" w:rsidR="007626F5" w:rsidRPr="005955ED" w:rsidRDefault="007626F5" w:rsidP="002A093D">
            <w:pPr>
              <w:spacing w:after="19" w:line="240" w:lineRule="auto"/>
              <w:ind w:left="0" w:firstLine="0"/>
              <w:jc w:val="left"/>
              <w:rPr>
                <w:color w:val="auto"/>
                <w:szCs w:val="24"/>
                <w:lang w:val="fr-FR"/>
              </w:rPr>
            </w:pPr>
            <w:r w:rsidRPr="005955ED">
              <w:rPr>
                <w:color w:val="auto"/>
                <w:szCs w:val="24"/>
                <w:lang w:val="fr-FR"/>
              </w:rPr>
              <w:t xml:space="preserve"> </w:t>
            </w:r>
          </w:p>
          <w:p w14:paraId="626AA2E4" w14:textId="77777777" w:rsidR="007626F5" w:rsidRPr="005955ED" w:rsidRDefault="007626F5" w:rsidP="002A093D">
            <w:pPr>
              <w:spacing w:after="0" w:line="240" w:lineRule="auto"/>
              <w:ind w:left="0" w:firstLine="0"/>
              <w:jc w:val="left"/>
              <w:rPr>
                <w:color w:val="auto"/>
                <w:szCs w:val="24"/>
                <w:lang w:val="fr-FR"/>
              </w:rPr>
            </w:pPr>
            <w:r w:rsidRPr="005955ED">
              <w:rPr>
                <w:color w:val="auto"/>
                <w:szCs w:val="24"/>
                <w:lang w:val="fr-FR"/>
              </w:rPr>
              <w:t xml:space="preserve">Générateur à biogaz </w:t>
            </w:r>
          </w:p>
        </w:tc>
        <w:tc>
          <w:tcPr>
            <w:tcW w:w="2002" w:type="pct"/>
            <w:tcBorders>
              <w:top w:val="single" w:sz="4" w:space="0" w:color="000000"/>
              <w:left w:val="single" w:sz="4" w:space="0" w:color="000000"/>
              <w:bottom w:val="single" w:sz="4" w:space="0" w:color="000000"/>
              <w:right w:val="single" w:sz="4" w:space="0" w:color="000000"/>
            </w:tcBorders>
            <w:shd w:val="clear" w:color="auto" w:fill="auto"/>
          </w:tcPr>
          <w:p w14:paraId="2FF7F6DF" w14:textId="77777777" w:rsidR="007626F5" w:rsidRPr="005955ED" w:rsidRDefault="007626F5" w:rsidP="002A093D">
            <w:pPr>
              <w:spacing w:after="0" w:line="240" w:lineRule="auto"/>
              <w:ind w:left="1" w:firstLine="0"/>
              <w:jc w:val="left"/>
              <w:rPr>
                <w:color w:val="auto"/>
                <w:szCs w:val="24"/>
                <w:lang w:val="fr-FR"/>
              </w:rPr>
            </w:pPr>
            <w:r w:rsidRPr="005955ED">
              <w:rPr>
                <w:color w:val="auto"/>
                <w:szCs w:val="24"/>
                <w:lang w:val="fr-FR"/>
              </w:rPr>
              <w:t xml:space="preserve">Puissance </w:t>
            </w:r>
          </w:p>
        </w:tc>
        <w:tc>
          <w:tcPr>
            <w:tcW w:w="769" w:type="pct"/>
            <w:tcBorders>
              <w:top w:val="single" w:sz="4" w:space="0" w:color="000000"/>
              <w:left w:val="single" w:sz="4" w:space="0" w:color="000000"/>
              <w:bottom w:val="single" w:sz="4" w:space="0" w:color="000000"/>
              <w:right w:val="single" w:sz="4" w:space="0" w:color="000000"/>
            </w:tcBorders>
            <w:shd w:val="clear" w:color="auto" w:fill="auto"/>
          </w:tcPr>
          <w:p w14:paraId="56C68E05" w14:textId="77777777" w:rsidR="007626F5" w:rsidRPr="005955ED" w:rsidRDefault="007626F5" w:rsidP="002A093D">
            <w:pPr>
              <w:spacing w:after="0" w:line="240" w:lineRule="auto"/>
              <w:ind w:left="9" w:firstLine="0"/>
              <w:jc w:val="center"/>
              <w:rPr>
                <w:color w:val="auto"/>
                <w:szCs w:val="24"/>
                <w:lang w:val="fr-FR"/>
              </w:rPr>
            </w:pPr>
            <w:r w:rsidRPr="005955ED">
              <w:rPr>
                <w:color w:val="auto"/>
                <w:szCs w:val="24"/>
                <w:lang w:val="fr-FR"/>
              </w:rPr>
              <w:t xml:space="preserve">KW </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14:paraId="1A433AD3" w14:textId="77777777" w:rsidR="007626F5" w:rsidRPr="005955ED" w:rsidRDefault="007626F5" w:rsidP="002A093D">
            <w:pPr>
              <w:spacing w:after="0" w:line="240" w:lineRule="auto"/>
              <w:ind w:left="10" w:firstLine="0"/>
              <w:jc w:val="center"/>
              <w:rPr>
                <w:color w:val="auto"/>
                <w:szCs w:val="24"/>
                <w:lang w:val="fr-FR"/>
              </w:rPr>
            </w:pPr>
            <w:r w:rsidRPr="005955ED">
              <w:rPr>
                <w:color w:val="auto"/>
                <w:szCs w:val="24"/>
                <w:lang w:val="fr-FR"/>
              </w:rPr>
              <w:t xml:space="preserve">350 </w:t>
            </w:r>
          </w:p>
        </w:tc>
      </w:tr>
      <w:tr w:rsidR="007626F5" w:rsidRPr="005955ED" w14:paraId="187706BE" w14:textId="77777777" w:rsidTr="002A093D">
        <w:trPr>
          <w:trHeight w:val="326"/>
        </w:trPr>
        <w:tc>
          <w:tcPr>
            <w:tcW w:w="1443" w:type="pct"/>
            <w:vMerge/>
            <w:tcBorders>
              <w:top w:val="nil"/>
              <w:left w:val="single" w:sz="4" w:space="0" w:color="000000"/>
              <w:bottom w:val="nil"/>
              <w:right w:val="single" w:sz="4" w:space="0" w:color="000000"/>
            </w:tcBorders>
            <w:shd w:val="clear" w:color="auto" w:fill="auto"/>
          </w:tcPr>
          <w:p w14:paraId="1417A17E" w14:textId="77777777" w:rsidR="007626F5" w:rsidRPr="005955ED" w:rsidRDefault="007626F5" w:rsidP="002A093D">
            <w:pPr>
              <w:spacing w:after="160" w:line="240" w:lineRule="auto"/>
              <w:ind w:left="0" w:firstLine="0"/>
              <w:jc w:val="left"/>
              <w:rPr>
                <w:color w:val="auto"/>
                <w:szCs w:val="24"/>
                <w:lang w:val="fr-FR"/>
              </w:rPr>
            </w:pPr>
          </w:p>
        </w:tc>
        <w:tc>
          <w:tcPr>
            <w:tcW w:w="2002" w:type="pct"/>
            <w:tcBorders>
              <w:top w:val="single" w:sz="4" w:space="0" w:color="000000"/>
              <w:left w:val="single" w:sz="4" w:space="0" w:color="000000"/>
              <w:bottom w:val="single" w:sz="4" w:space="0" w:color="000000"/>
              <w:right w:val="single" w:sz="4" w:space="0" w:color="000000"/>
            </w:tcBorders>
            <w:shd w:val="clear" w:color="auto" w:fill="auto"/>
          </w:tcPr>
          <w:p w14:paraId="699B1817" w14:textId="77777777" w:rsidR="007626F5" w:rsidRPr="005955ED" w:rsidRDefault="007626F5" w:rsidP="002A093D">
            <w:pPr>
              <w:spacing w:after="0" w:line="240" w:lineRule="auto"/>
              <w:ind w:left="1" w:firstLine="0"/>
              <w:jc w:val="left"/>
              <w:rPr>
                <w:color w:val="auto"/>
                <w:szCs w:val="24"/>
                <w:lang w:val="fr-FR"/>
              </w:rPr>
            </w:pPr>
            <w:r w:rsidRPr="005955ED">
              <w:rPr>
                <w:color w:val="auto"/>
                <w:szCs w:val="24"/>
                <w:lang w:val="fr-FR"/>
              </w:rPr>
              <w:t xml:space="preserve">Rendement électrique </w:t>
            </w:r>
          </w:p>
        </w:tc>
        <w:tc>
          <w:tcPr>
            <w:tcW w:w="769" w:type="pct"/>
            <w:tcBorders>
              <w:top w:val="single" w:sz="4" w:space="0" w:color="000000"/>
              <w:left w:val="single" w:sz="4" w:space="0" w:color="000000"/>
              <w:bottom w:val="single" w:sz="4" w:space="0" w:color="000000"/>
              <w:right w:val="single" w:sz="4" w:space="0" w:color="000000"/>
            </w:tcBorders>
            <w:shd w:val="clear" w:color="auto" w:fill="auto"/>
          </w:tcPr>
          <w:p w14:paraId="7DF828D5" w14:textId="77777777" w:rsidR="007626F5" w:rsidRPr="005955ED" w:rsidRDefault="007626F5" w:rsidP="002A093D">
            <w:pPr>
              <w:spacing w:after="0" w:line="240" w:lineRule="auto"/>
              <w:ind w:left="11" w:firstLine="0"/>
              <w:jc w:val="center"/>
              <w:rPr>
                <w:color w:val="auto"/>
                <w:szCs w:val="24"/>
                <w:lang w:val="fr-FR"/>
              </w:rPr>
            </w:pPr>
            <w:r w:rsidRPr="005955ED">
              <w:rPr>
                <w:color w:val="auto"/>
                <w:szCs w:val="24"/>
                <w:lang w:val="fr-FR"/>
              </w:rPr>
              <w:t xml:space="preserve">% </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14:paraId="34436499" w14:textId="77777777" w:rsidR="007626F5" w:rsidRPr="005955ED" w:rsidRDefault="007626F5" w:rsidP="002A093D">
            <w:pPr>
              <w:spacing w:after="0" w:line="240" w:lineRule="auto"/>
              <w:ind w:left="10" w:firstLine="0"/>
              <w:jc w:val="center"/>
              <w:rPr>
                <w:color w:val="auto"/>
                <w:szCs w:val="24"/>
                <w:lang w:val="fr-FR"/>
              </w:rPr>
            </w:pPr>
            <w:r w:rsidRPr="005955ED">
              <w:rPr>
                <w:color w:val="auto"/>
                <w:szCs w:val="24"/>
                <w:lang w:val="fr-FR"/>
              </w:rPr>
              <w:t xml:space="preserve">40 </w:t>
            </w:r>
          </w:p>
        </w:tc>
      </w:tr>
      <w:tr w:rsidR="007626F5" w:rsidRPr="005955ED" w14:paraId="7CEB85E2" w14:textId="77777777" w:rsidTr="002A093D">
        <w:trPr>
          <w:trHeight w:val="326"/>
        </w:trPr>
        <w:tc>
          <w:tcPr>
            <w:tcW w:w="1443" w:type="pct"/>
            <w:vMerge/>
            <w:tcBorders>
              <w:top w:val="nil"/>
              <w:left w:val="single" w:sz="4" w:space="0" w:color="000000"/>
              <w:bottom w:val="single" w:sz="4" w:space="0" w:color="000000"/>
              <w:right w:val="single" w:sz="4" w:space="0" w:color="000000"/>
            </w:tcBorders>
            <w:shd w:val="clear" w:color="auto" w:fill="auto"/>
          </w:tcPr>
          <w:p w14:paraId="294A739A" w14:textId="77777777" w:rsidR="007626F5" w:rsidRPr="005955ED" w:rsidRDefault="007626F5" w:rsidP="002A093D">
            <w:pPr>
              <w:spacing w:after="160" w:line="240" w:lineRule="auto"/>
              <w:ind w:left="0" w:firstLine="0"/>
              <w:jc w:val="left"/>
              <w:rPr>
                <w:color w:val="auto"/>
                <w:szCs w:val="24"/>
                <w:lang w:val="fr-FR"/>
              </w:rPr>
            </w:pPr>
          </w:p>
        </w:tc>
        <w:tc>
          <w:tcPr>
            <w:tcW w:w="2002" w:type="pct"/>
            <w:tcBorders>
              <w:top w:val="single" w:sz="4" w:space="0" w:color="000000"/>
              <w:left w:val="single" w:sz="4" w:space="0" w:color="000000"/>
              <w:bottom w:val="single" w:sz="4" w:space="0" w:color="000000"/>
              <w:right w:val="single" w:sz="4" w:space="0" w:color="000000"/>
            </w:tcBorders>
            <w:shd w:val="clear" w:color="auto" w:fill="auto"/>
          </w:tcPr>
          <w:p w14:paraId="2841A6D9" w14:textId="77777777" w:rsidR="007626F5" w:rsidRPr="005955ED" w:rsidRDefault="007626F5" w:rsidP="002A093D">
            <w:pPr>
              <w:spacing w:after="0" w:line="240" w:lineRule="auto"/>
              <w:ind w:left="1" w:firstLine="0"/>
              <w:jc w:val="left"/>
              <w:rPr>
                <w:color w:val="auto"/>
                <w:szCs w:val="24"/>
                <w:lang w:val="fr-FR"/>
              </w:rPr>
            </w:pPr>
            <w:r w:rsidRPr="005955ED">
              <w:rPr>
                <w:color w:val="auto"/>
                <w:szCs w:val="24"/>
                <w:lang w:val="fr-FR"/>
              </w:rPr>
              <w:t xml:space="preserve">Durée de fonctionnement </w:t>
            </w:r>
          </w:p>
        </w:tc>
        <w:tc>
          <w:tcPr>
            <w:tcW w:w="769" w:type="pct"/>
            <w:tcBorders>
              <w:top w:val="single" w:sz="4" w:space="0" w:color="000000"/>
              <w:left w:val="single" w:sz="4" w:space="0" w:color="000000"/>
              <w:bottom w:val="single" w:sz="4" w:space="0" w:color="000000"/>
              <w:right w:val="single" w:sz="4" w:space="0" w:color="000000"/>
            </w:tcBorders>
            <w:shd w:val="clear" w:color="auto" w:fill="auto"/>
          </w:tcPr>
          <w:p w14:paraId="79AAACBE" w14:textId="77777777" w:rsidR="007626F5" w:rsidRPr="005955ED" w:rsidRDefault="007626F5" w:rsidP="002A093D">
            <w:pPr>
              <w:spacing w:after="0" w:line="240" w:lineRule="auto"/>
              <w:ind w:left="10" w:firstLine="0"/>
              <w:jc w:val="center"/>
              <w:rPr>
                <w:color w:val="auto"/>
                <w:szCs w:val="24"/>
                <w:lang w:val="fr-FR"/>
              </w:rPr>
            </w:pPr>
            <w:r w:rsidRPr="005955ED">
              <w:rPr>
                <w:color w:val="auto"/>
                <w:szCs w:val="24"/>
                <w:lang w:val="fr-FR"/>
              </w:rPr>
              <w:t xml:space="preserve">H/J </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14:paraId="23B1F407" w14:textId="77777777" w:rsidR="007626F5" w:rsidRPr="005955ED" w:rsidRDefault="007626F5" w:rsidP="002A093D">
            <w:pPr>
              <w:spacing w:after="0" w:line="240" w:lineRule="auto"/>
              <w:ind w:left="10" w:firstLine="0"/>
              <w:jc w:val="center"/>
              <w:rPr>
                <w:color w:val="auto"/>
                <w:szCs w:val="24"/>
                <w:lang w:val="fr-FR"/>
              </w:rPr>
            </w:pPr>
            <w:r w:rsidRPr="005955ED">
              <w:rPr>
                <w:color w:val="auto"/>
                <w:szCs w:val="24"/>
                <w:lang w:val="fr-FR"/>
              </w:rPr>
              <w:t xml:space="preserve">19 </w:t>
            </w:r>
          </w:p>
        </w:tc>
      </w:tr>
      <w:tr w:rsidR="007626F5" w:rsidRPr="005955ED" w14:paraId="73DE217D" w14:textId="77777777" w:rsidTr="002A093D">
        <w:trPr>
          <w:trHeight w:val="329"/>
        </w:trPr>
        <w:tc>
          <w:tcPr>
            <w:tcW w:w="1443"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727C2B08" w14:textId="77777777" w:rsidR="007626F5" w:rsidRPr="005955ED" w:rsidRDefault="007626F5" w:rsidP="002A093D">
            <w:pPr>
              <w:spacing w:after="16" w:line="240" w:lineRule="auto"/>
              <w:ind w:left="0" w:firstLine="0"/>
              <w:jc w:val="left"/>
              <w:rPr>
                <w:color w:val="auto"/>
                <w:szCs w:val="24"/>
                <w:lang w:val="fr-FR"/>
              </w:rPr>
            </w:pPr>
            <w:r w:rsidRPr="005955ED">
              <w:rPr>
                <w:color w:val="auto"/>
                <w:szCs w:val="24"/>
                <w:lang w:val="fr-FR"/>
              </w:rPr>
              <w:t xml:space="preserve"> </w:t>
            </w:r>
          </w:p>
          <w:p w14:paraId="208BBC88" w14:textId="77777777" w:rsidR="007626F5" w:rsidRPr="005955ED" w:rsidRDefault="007626F5" w:rsidP="002A093D">
            <w:pPr>
              <w:spacing w:after="0" w:line="240" w:lineRule="auto"/>
              <w:ind w:left="0" w:firstLine="0"/>
              <w:jc w:val="left"/>
              <w:rPr>
                <w:color w:val="auto"/>
                <w:szCs w:val="24"/>
                <w:lang w:val="fr-FR"/>
              </w:rPr>
            </w:pPr>
            <w:r w:rsidRPr="005955ED">
              <w:rPr>
                <w:color w:val="auto"/>
                <w:szCs w:val="24"/>
                <w:lang w:val="fr-FR"/>
              </w:rPr>
              <w:t xml:space="preserve">Chaudière à biogaz </w:t>
            </w:r>
          </w:p>
        </w:tc>
        <w:tc>
          <w:tcPr>
            <w:tcW w:w="2002" w:type="pct"/>
            <w:tcBorders>
              <w:top w:val="single" w:sz="4" w:space="0" w:color="000000"/>
              <w:left w:val="single" w:sz="4" w:space="0" w:color="000000"/>
              <w:bottom w:val="single" w:sz="4" w:space="0" w:color="000000"/>
              <w:right w:val="single" w:sz="4" w:space="0" w:color="000000"/>
            </w:tcBorders>
            <w:shd w:val="clear" w:color="auto" w:fill="auto"/>
          </w:tcPr>
          <w:p w14:paraId="2BCC732B" w14:textId="77777777" w:rsidR="007626F5" w:rsidRPr="005955ED" w:rsidRDefault="007626F5" w:rsidP="002A093D">
            <w:pPr>
              <w:spacing w:after="0" w:line="240" w:lineRule="auto"/>
              <w:ind w:left="1" w:firstLine="0"/>
              <w:jc w:val="left"/>
              <w:rPr>
                <w:color w:val="auto"/>
                <w:szCs w:val="24"/>
                <w:lang w:val="fr-FR"/>
              </w:rPr>
            </w:pPr>
            <w:r w:rsidRPr="005955ED">
              <w:rPr>
                <w:color w:val="auto"/>
                <w:szCs w:val="24"/>
                <w:lang w:val="fr-FR"/>
              </w:rPr>
              <w:t xml:space="preserve">Puissance </w:t>
            </w:r>
          </w:p>
        </w:tc>
        <w:tc>
          <w:tcPr>
            <w:tcW w:w="769" w:type="pct"/>
            <w:tcBorders>
              <w:top w:val="single" w:sz="4" w:space="0" w:color="000000"/>
              <w:left w:val="single" w:sz="4" w:space="0" w:color="000000"/>
              <w:bottom w:val="single" w:sz="4" w:space="0" w:color="000000"/>
              <w:right w:val="single" w:sz="4" w:space="0" w:color="000000"/>
            </w:tcBorders>
            <w:shd w:val="clear" w:color="auto" w:fill="auto"/>
          </w:tcPr>
          <w:p w14:paraId="5D6AF037" w14:textId="77777777" w:rsidR="007626F5" w:rsidRPr="005955ED" w:rsidRDefault="007626F5" w:rsidP="002A093D">
            <w:pPr>
              <w:spacing w:after="0" w:line="240" w:lineRule="auto"/>
              <w:ind w:left="9" w:firstLine="0"/>
              <w:jc w:val="center"/>
              <w:rPr>
                <w:color w:val="auto"/>
                <w:szCs w:val="24"/>
                <w:lang w:val="fr-FR"/>
              </w:rPr>
            </w:pPr>
            <w:r w:rsidRPr="005955ED">
              <w:rPr>
                <w:color w:val="auto"/>
                <w:szCs w:val="24"/>
                <w:lang w:val="fr-FR"/>
              </w:rPr>
              <w:t xml:space="preserve">KW </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14:paraId="6A8E65A4" w14:textId="77777777" w:rsidR="007626F5" w:rsidRPr="005955ED" w:rsidRDefault="007626F5" w:rsidP="002A093D">
            <w:pPr>
              <w:spacing w:after="0" w:line="240" w:lineRule="auto"/>
              <w:ind w:left="10" w:firstLine="0"/>
              <w:jc w:val="center"/>
              <w:rPr>
                <w:color w:val="auto"/>
                <w:szCs w:val="24"/>
                <w:lang w:val="fr-FR"/>
              </w:rPr>
            </w:pPr>
            <w:r w:rsidRPr="005955ED">
              <w:rPr>
                <w:color w:val="auto"/>
                <w:szCs w:val="24"/>
                <w:lang w:val="fr-FR"/>
              </w:rPr>
              <w:t xml:space="preserve">750 </w:t>
            </w:r>
          </w:p>
        </w:tc>
      </w:tr>
      <w:tr w:rsidR="007626F5" w:rsidRPr="005955ED" w14:paraId="33BBB96E" w14:textId="77777777" w:rsidTr="002A093D">
        <w:trPr>
          <w:trHeight w:val="327"/>
        </w:trPr>
        <w:tc>
          <w:tcPr>
            <w:tcW w:w="1443" w:type="pct"/>
            <w:vMerge/>
            <w:tcBorders>
              <w:top w:val="nil"/>
              <w:left w:val="single" w:sz="4" w:space="0" w:color="000000"/>
              <w:bottom w:val="nil"/>
              <w:right w:val="single" w:sz="4" w:space="0" w:color="000000"/>
            </w:tcBorders>
            <w:shd w:val="clear" w:color="auto" w:fill="auto"/>
          </w:tcPr>
          <w:p w14:paraId="2BB79B3E" w14:textId="77777777" w:rsidR="007626F5" w:rsidRPr="005955ED" w:rsidRDefault="007626F5" w:rsidP="002A093D">
            <w:pPr>
              <w:spacing w:after="160" w:line="240" w:lineRule="auto"/>
              <w:ind w:left="0" w:firstLine="0"/>
              <w:jc w:val="left"/>
              <w:rPr>
                <w:color w:val="auto"/>
                <w:szCs w:val="24"/>
                <w:lang w:val="fr-FR"/>
              </w:rPr>
            </w:pPr>
          </w:p>
        </w:tc>
        <w:tc>
          <w:tcPr>
            <w:tcW w:w="2002" w:type="pct"/>
            <w:tcBorders>
              <w:top w:val="single" w:sz="4" w:space="0" w:color="000000"/>
              <w:left w:val="single" w:sz="4" w:space="0" w:color="000000"/>
              <w:bottom w:val="single" w:sz="4" w:space="0" w:color="000000"/>
              <w:right w:val="single" w:sz="4" w:space="0" w:color="000000"/>
            </w:tcBorders>
            <w:shd w:val="clear" w:color="auto" w:fill="auto"/>
          </w:tcPr>
          <w:p w14:paraId="3DCB637A" w14:textId="77777777" w:rsidR="007626F5" w:rsidRPr="005955ED" w:rsidRDefault="007626F5" w:rsidP="002A093D">
            <w:pPr>
              <w:spacing w:after="0" w:line="240" w:lineRule="auto"/>
              <w:ind w:left="1" w:firstLine="0"/>
              <w:jc w:val="left"/>
              <w:rPr>
                <w:color w:val="auto"/>
                <w:szCs w:val="24"/>
                <w:lang w:val="fr-FR"/>
              </w:rPr>
            </w:pPr>
            <w:r w:rsidRPr="005955ED">
              <w:rPr>
                <w:color w:val="auto"/>
                <w:szCs w:val="24"/>
                <w:lang w:val="fr-FR"/>
              </w:rPr>
              <w:t xml:space="preserve">Température Max </w:t>
            </w:r>
          </w:p>
        </w:tc>
        <w:tc>
          <w:tcPr>
            <w:tcW w:w="769" w:type="pct"/>
            <w:tcBorders>
              <w:top w:val="single" w:sz="4" w:space="0" w:color="000000"/>
              <w:left w:val="single" w:sz="4" w:space="0" w:color="000000"/>
              <w:bottom w:val="single" w:sz="4" w:space="0" w:color="000000"/>
              <w:right w:val="single" w:sz="4" w:space="0" w:color="000000"/>
            </w:tcBorders>
            <w:shd w:val="clear" w:color="auto" w:fill="auto"/>
          </w:tcPr>
          <w:p w14:paraId="3EB423E0" w14:textId="77777777" w:rsidR="007626F5" w:rsidRPr="005955ED" w:rsidRDefault="007626F5" w:rsidP="002A093D">
            <w:pPr>
              <w:spacing w:after="0" w:line="240" w:lineRule="auto"/>
              <w:ind w:left="8" w:firstLine="0"/>
              <w:jc w:val="center"/>
              <w:rPr>
                <w:color w:val="auto"/>
                <w:szCs w:val="24"/>
                <w:lang w:val="fr-FR"/>
              </w:rPr>
            </w:pPr>
            <w:r w:rsidRPr="005955ED">
              <w:rPr>
                <w:color w:val="auto"/>
                <w:szCs w:val="24"/>
                <w:lang w:val="fr-FR"/>
              </w:rPr>
              <w:t xml:space="preserve">° </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14:paraId="1FD11913" w14:textId="77777777" w:rsidR="007626F5" w:rsidRPr="005955ED" w:rsidRDefault="007626F5" w:rsidP="002A093D">
            <w:pPr>
              <w:spacing w:after="0" w:line="240" w:lineRule="auto"/>
              <w:ind w:left="10" w:firstLine="0"/>
              <w:jc w:val="center"/>
              <w:rPr>
                <w:color w:val="auto"/>
                <w:szCs w:val="24"/>
                <w:lang w:val="fr-FR"/>
              </w:rPr>
            </w:pPr>
            <w:r w:rsidRPr="005955ED">
              <w:rPr>
                <w:color w:val="auto"/>
                <w:szCs w:val="24"/>
                <w:lang w:val="fr-FR"/>
              </w:rPr>
              <w:t xml:space="preserve">190 </w:t>
            </w:r>
          </w:p>
        </w:tc>
      </w:tr>
      <w:tr w:rsidR="007626F5" w:rsidRPr="005955ED" w14:paraId="25BB7CC6" w14:textId="77777777" w:rsidTr="002A093D">
        <w:trPr>
          <w:trHeight w:val="329"/>
        </w:trPr>
        <w:tc>
          <w:tcPr>
            <w:tcW w:w="1443" w:type="pct"/>
            <w:vMerge/>
            <w:tcBorders>
              <w:top w:val="nil"/>
              <w:left w:val="single" w:sz="4" w:space="0" w:color="000000"/>
              <w:bottom w:val="single" w:sz="4" w:space="0" w:color="000000"/>
              <w:right w:val="single" w:sz="4" w:space="0" w:color="000000"/>
            </w:tcBorders>
            <w:shd w:val="clear" w:color="auto" w:fill="auto"/>
          </w:tcPr>
          <w:p w14:paraId="43C58E66" w14:textId="77777777" w:rsidR="007626F5" w:rsidRPr="005955ED" w:rsidRDefault="007626F5" w:rsidP="002A093D">
            <w:pPr>
              <w:spacing w:after="160" w:line="240" w:lineRule="auto"/>
              <w:ind w:left="0" w:firstLine="0"/>
              <w:jc w:val="left"/>
              <w:rPr>
                <w:color w:val="auto"/>
                <w:szCs w:val="24"/>
                <w:lang w:val="fr-FR"/>
              </w:rPr>
            </w:pPr>
          </w:p>
        </w:tc>
        <w:tc>
          <w:tcPr>
            <w:tcW w:w="2002" w:type="pct"/>
            <w:tcBorders>
              <w:top w:val="single" w:sz="4" w:space="0" w:color="000000"/>
              <w:left w:val="single" w:sz="4" w:space="0" w:color="000000"/>
              <w:bottom w:val="single" w:sz="4" w:space="0" w:color="000000"/>
              <w:right w:val="single" w:sz="4" w:space="0" w:color="000000"/>
            </w:tcBorders>
            <w:shd w:val="clear" w:color="auto" w:fill="auto"/>
          </w:tcPr>
          <w:p w14:paraId="0CF4A5F1" w14:textId="77777777" w:rsidR="007626F5" w:rsidRPr="005955ED" w:rsidRDefault="007626F5" w:rsidP="002A093D">
            <w:pPr>
              <w:spacing w:after="0" w:line="240" w:lineRule="auto"/>
              <w:ind w:left="1" w:firstLine="0"/>
              <w:jc w:val="left"/>
              <w:rPr>
                <w:color w:val="auto"/>
                <w:szCs w:val="24"/>
                <w:lang w:val="fr-FR"/>
              </w:rPr>
            </w:pPr>
            <w:r w:rsidRPr="005955ED">
              <w:rPr>
                <w:color w:val="auto"/>
                <w:szCs w:val="24"/>
                <w:lang w:val="fr-FR"/>
              </w:rPr>
              <w:t xml:space="preserve">Durée de fonctionnement </w:t>
            </w:r>
          </w:p>
        </w:tc>
        <w:tc>
          <w:tcPr>
            <w:tcW w:w="769" w:type="pct"/>
            <w:tcBorders>
              <w:top w:val="single" w:sz="4" w:space="0" w:color="000000"/>
              <w:left w:val="single" w:sz="4" w:space="0" w:color="000000"/>
              <w:bottom w:val="single" w:sz="4" w:space="0" w:color="000000"/>
              <w:right w:val="single" w:sz="4" w:space="0" w:color="000000"/>
            </w:tcBorders>
            <w:shd w:val="clear" w:color="auto" w:fill="auto"/>
          </w:tcPr>
          <w:p w14:paraId="208EBB96" w14:textId="77777777" w:rsidR="007626F5" w:rsidRPr="005955ED" w:rsidRDefault="007626F5" w:rsidP="002A093D">
            <w:pPr>
              <w:spacing w:after="0" w:line="240" w:lineRule="auto"/>
              <w:ind w:left="10" w:firstLine="0"/>
              <w:jc w:val="center"/>
              <w:rPr>
                <w:color w:val="auto"/>
                <w:szCs w:val="24"/>
                <w:lang w:val="fr-FR"/>
              </w:rPr>
            </w:pPr>
            <w:r w:rsidRPr="005955ED">
              <w:rPr>
                <w:color w:val="auto"/>
                <w:szCs w:val="24"/>
                <w:lang w:val="fr-FR"/>
              </w:rPr>
              <w:t xml:space="preserve">H/J </w:t>
            </w:r>
          </w:p>
        </w:tc>
        <w:tc>
          <w:tcPr>
            <w:tcW w:w="786" w:type="pct"/>
            <w:tcBorders>
              <w:top w:val="single" w:sz="4" w:space="0" w:color="000000"/>
              <w:left w:val="single" w:sz="4" w:space="0" w:color="000000"/>
              <w:bottom w:val="single" w:sz="4" w:space="0" w:color="000000"/>
              <w:right w:val="single" w:sz="4" w:space="0" w:color="000000"/>
            </w:tcBorders>
            <w:shd w:val="clear" w:color="auto" w:fill="auto"/>
          </w:tcPr>
          <w:p w14:paraId="1EBF2357" w14:textId="77777777" w:rsidR="007626F5" w:rsidRPr="005955ED" w:rsidRDefault="007626F5" w:rsidP="002A093D">
            <w:pPr>
              <w:spacing w:after="0" w:line="240" w:lineRule="auto"/>
              <w:ind w:left="10" w:firstLine="0"/>
              <w:jc w:val="center"/>
              <w:rPr>
                <w:color w:val="auto"/>
                <w:szCs w:val="24"/>
                <w:lang w:val="fr-FR"/>
              </w:rPr>
            </w:pPr>
            <w:r w:rsidRPr="005955ED">
              <w:rPr>
                <w:color w:val="auto"/>
                <w:szCs w:val="24"/>
                <w:lang w:val="fr-FR"/>
              </w:rPr>
              <w:t xml:space="preserve">8 </w:t>
            </w:r>
          </w:p>
        </w:tc>
      </w:tr>
    </w:tbl>
    <w:p w14:paraId="24AE8C4D" w14:textId="77777777" w:rsidR="007626F5" w:rsidRPr="006F4202" w:rsidRDefault="007626F5" w:rsidP="007626F5">
      <w:pPr>
        <w:spacing w:after="209" w:line="240" w:lineRule="auto"/>
        <w:ind w:left="17" w:right="14"/>
        <w:rPr>
          <w:color w:val="auto"/>
          <w:szCs w:val="24"/>
          <w:lang w:val="fr-FR"/>
        </w:rPr>
      </w:pPr>
      <w:r w:rsidRPr="006F4202">
        <w:rPr>
          <w:color w:val="auto"/>
          <w:szCs w:val="24"/>
          <w:lang w:val="fr-FR"/>
        </w:rPr>
        <w:t xml:space="preserve">Source : Etude technique, 2M Invest Consult, 2021 </w:t>
      </w:r>
    </w:p>
    <w:p w14:paraId="7CAFE1F3" w14:textId="77777777" w:rsidR="00E173A3" w:rsidRPr="006F2B9D" w:rsidRDefault="009F5A7A" w:rsidP="00445AE9">
      <w:pPr>
        <w:pStyle w:val="Default"/>
        <w:numPr>
          <w:ilvl w:val="0"/>
          <w:numId w:val="38"/>
        </w:numPr>
        <w:jc w:val="both"/>
        <w:rPr>
          <w:rFonts w:ascii="Times New Roman" w:hAnsi="Times New Roman" w:cs="Times New Roman"/>
          <w:b/>
          <w:bCs/>
          <w:iCs/>
          <w:color w:val="auto"/>
          <w:sz w:val="22"/>
          <w:szCs w:val="22"/>
        </w:rPr>
      </w:pPr>
      <w:r w:rsidRPr="006F2B9D">
        <w:rPr>
          <w:rFonts w:ascii="Times New Roman" w:hAnsi="Times New Roman" w:cs="Times New Roman"/>
          <w:b/>
          <w:bCs/>
          <w:iCs/>
          <w:color w:val="auto"/>
          <w:sz w:val="22"/>
          <w:szCs w:val="22"/>
        </w:rPr>
        <w:t>Peintures</w:t>
      </w:r>
    </w:p>
    <w:p w14:paraId="027C235D" w14:textId="77777777" w:rsidR="00C657D3" w:rsidRPr="006F2B9D" w:rsidRDefault="00C657D3" w:rsidP="00C657D3">
      <w:pPr>
        <w:pStyle w:val="Default"/>
        <w:jc w:val="both"/>
        <w:rPr>
          <w:rFonts w:ascii="Times New Roman" w:hAnsi="Times New Roman" w:cs="Times New Roman"/>
          <w:iCs/>
          <w:color w:val="auto"/>
          <w:sz w:val="22"/>
          <w:szCs w:val="22"/>
        </w:rPr>
      </w:pPr>
      <w:r w:rsidRPr="006F2B9D">
        <w:rPr>
          <w:rFonts w:ascii="Times New Roman" w:hAnsi="Times New Roman" w:cs="Times New Roman"/>
          <w:iCs/>
          <w:color w:val="auto"/>
          <w:sz w:val="22"/>
          <w:szCs w:val="22"/>
        </w:rPr>
        <w:t xml:space="preserve">Toutes les maçonneries et bétons vus et non revêtus, recevront deux couches de peinture sur une couche d'impression. Les maçonneries extérieures seront peintes à la peinture </w:t>
      </w:r>
      <w:r w:rsidR="00FB5D52" w:rsidRPr="006F2B9D">
        <w:rPr>
          <w:rFonts w:ascii="Times New Roman" w:hAnsi="Times New Roman" w:cs="Times New Roman"/>
          <w:iCs/>
          <w:color w:val="auto"/>
          <w:sz w:val="22"/>
          <w:szCs w:val="22"/>
        </w:rPr>
        <w:t>vinylique au</w:t>
      </w:r>
      <w:r w:rsidRPr="006F2B9D">
        <w:rPr>
          <w:rFonts w:ascii="Times New Roman" w:hAnsi="Times New Roman" w:cs="Times New Roman"/>
          <w:iCs/>
          <w:color w:val="auto"/>
          <w:sz w:val="22"/>
          <w:szCs w:val="22"/>
        </w:rPr>
        <w:t xml:space="preserve">-dessus de </w:t>
      </w:r>
      <w:r w:rsidR="00FB5D52" w:rsidRPr="006F2B9D">
        <w:rPr>
          <w:rFonts w:ascii="Times New Roman" w:hAnsi="Times New Roman" w:cs="Times New Roman"/>
          <w:iCs/>
          <w:color w:val="auto"/>
          <w:sz w:val="22"/>
          <w:szCs w:val="22"/>
        </w:rPr>
        <w:t>deux (</w:t>
      </w:r>
      <w:r w:rsidRPr="006F2B9D">
        <w:rPr>
          <w:rFonts w:ascii="Times New Roman" w:hAnsi="Times New Roman" w:cs="Times New Roman"/>
          <w:iCs/>
          <w:color w:val="auto"/>
          <w:sz w:val="22"/>
          <w:szCs w:val="22"/>
        </w:rPr>
        <w:t>2) mètres et à la peinture glycérophtalique sur une hauteur de deux (2) m. Les maçonneries intérieures seront peintes à la peinture glycérophtalique et à la peinture alimentaire dans l’abattoir sur une hauteur de 3 m partout où aucun autre revêtement n'est prévu. Toutes les parties métalliques recevront deux couches de peinture antirouille, deux couches de peinture glycérophtalique et deux couches de peinture alimentaire dans l’abattoir sur une hauteur de trois (3) m.</w:t>
      </w:r>
    </w:p>
    <w:p w14:paraId="6F655277" w14:textId="77777777" w:rsidR="00C657D3" w:rsidRPr="006F2B9D" w:rsidRDefault="00C657D3" w:rsidP="00C657D3">
      <w:pPr>
        <w:pStyle w:val="Default"/>
        <w:jc w:val="both"/>
        <w:rPr>
          <w:rFonts w:ascii="Times New Roman" w:hAnsi="Times New Roman" w:cs="Times New Roman"/>
          <w:iCs/>
          <w:color w:val="auto"/>
          <w:sz w:val="22"/>
          <w:szCs w:val="22"/>
        </w:rPr>
      </w:pPr>
    </w:p>
    <w:p w14:paraId="1D199B77" w14:textId="77777777" w:rsidR="00C657D3" w:rsidRPr="006F2B9D" w:rsidRDefault="00C657D3" w:rsidP="00445AE9">
      <w:pPr>
        <w:pStyle w:val="Default"/>
        <w:numPr>
          <w:ilvl w:val="0"/>
          <w:numId w:val="38"/>
        </w:numPr>
        <w:jc w:val="both"/>
        <w:rPr>
          <w:rFonts w:ascii="Times New Roman" w:hAnsi="Times New Roman" w:cs="Times New Roman"/>
          <w:b/>
          <w:bCs/>
          <w:iCs/>
          <w:color w:val="auto"/>
          <w:sz w:val="22"/>
          <w:szCs w:val="22"/>
        </w:rPr>
      </w:pPr>
      <w:r w:rsidRPr="006F2B9D">
        <w:rPr>
          <w:rFonts w:ascii="Times New Roman" w:hAnsi="Times New Roman" w:cs="Times New Roman"/>
          <w:b/>
          <w:bCs/>
          <w:color w:val="auto"/>
          <w:sz w:val="22"/>
          <w:szCs w:val="22"/>
        </w:rPr>
        <w:t xml:space="preserve"> </w:t>
      </w:r>
      <w:r w:rsidRPr="006F2B9D">
        <w:rPr>
          <w:rFonts w:ascii="Times New Roman" w:hAnsi="Times New Roman" w:cs="Times New Roman"/>
          <w:b/>
          <w:bCs/>
          <w:iCs/>
          <w:color w:val="auto"/>
          <w:sz w:val="22"/>
          <w:szCs w:val="22"/>
        </w:rPr>
        <w:t>Les aménagements extérieurs</w:t>
      </w:r>
    </w:p>
    <w:p w14:paraId="7A6DF4ED" w14:textId="77777777" w:rsidR="00E173A3" w:rsidRPr="006F2B9D" w:rsidRDefault="00C657D3" w:rsidP="00926CBA">
      <w:pPr>
        <w:pStyle w:val="Default"/>
        <w:jc w:val="both"/>
        <w:rPr>
          <w:rFonts w:ascii="Times New Roman" w:hAnsi="Times New Roman" w:cs="Times New Roman"/>
          <w:iCs/>
          <w:color w:val="auto"/>
          <w:sz w:val="22"/>
          <w:szCs w:val="22"/>
        </w:rPr>
      </w:pPr>
      <w:r w:rsidRPr="006F2B9D">
        <w:rPr>
          <w:rFonts w:ascii="Times New Roman" w:hAnsi="Times New Roman" w:cs="Times New Roman"/>
          <w:iCs/>
          <w:color w:val="auto"/>
          <w:sz w:val="22"/>
          <w:szCs w:val="22"/>
        </w:rPr>
        <w:t xml:space="preserve">Les parcs de stabulation seront construits dans le secteur souillé en respectant la séparation des parcs par espèces. Ils seront équipés de bascules de pesage et couverts d’une toiture en charpente métallique avec tôle </w:t>
      </w:r>
      <w:proofErr w:type="spellStart"/>
      <w:r w:rsidRPr="006F2B9D">
        <w:rPr>
          <w:rFonts w:ascii="Times New Roman" w:hAnsi="Times New Roman" w:cs="Times New Roman"/>
          <w:iCs/>
          <w:color w:val="auto"/>
          <w:sz w:val="22"/>
          <w:szCs w:val="22"/>
        </w:rPr>
        <w:t>galva</w:t>
      </w:r>
      <w:proofErr w:type="spellEnd"/>
      <w:r w:rsidRPr="006F2B9D">
        <w:rPr>
          <w:rFonts w:ascii="Times New Roman" w:hAnsi="Times New Roman" w:cs="Times New Roman"/>
          <w:iCs/>
          <w:color w:val="auto"/>
          <w:sz w:val="22"/>
          <w:szCs w:val="22"/>
        </w:rPr>
        <w:t>.</w:t>
      </w:r>
      <w:r w:rsidR="00926CBA" w:rsidRPr="006F2B9D">
        <w:rPr>
          <w:rFonts w:ascii="Times New Roman" w:hAnsi="Times New Roman" w:cs="Times New Roman"/>
          <w:iCs/>
          <w:color w:val="auto"/>
          <w:sz w:val="22"/>
          <w:szCs w:val="22"/>
        </w:rPr>
        <w:t xml:space="preserve"> </w:t>
      </w:r>
      <w:r w:rsidRPr="006F2B9D">
        <w:rPr>
          <w:rFonts w:ascii="Times New Roman" w:hAnsi="Times New Roman" w:cs="Times New Roman"/>
          <w:iCs/>
          <w:color w:val="auto"/>
          <w:sz w:val="22"/>
          <w:szCs w:val="22"/>
        </w:rPr>
        <w:t>Leur surface correspondra au nombre possible des animaux à abattre dans la journée de travail.</w:t>
      </w:r>
    </w:p>
    <w:p w14:paraId="675A19FD" w14:textId="77777777" w:rsidR="00C657D3" w:rsidRPr="006F2B9D" w:rsidRDefault="00C657D3" w:rsidP="00926CBA">
      <w:pPr>
        <w:pStyle w:val="Default"/>
        <w:jc w:val="both"/>
        <w:rPr>
          <w:rFonts w:ascii="Times New Roman" w:hAnsi="Times New Roman" w:cs="Times New Roman"/>
          <w:iCs/>
          <w:color w:val="auto"/>
          <w:sz w:val="22"/>
          <w:szCs w:val="22"/>
        </w:rPr>
      </w:pPr>
      <w:r w:rsidRPr="006F2B9D">
        <w:rPr>
          <w:rFonts w:ascii="Times New Roman" w:hAnsi="Times New Roman" w:cs="Times New Roman"/>
          <w:iCs/>
          <w:color w:val="auto"/>
          <w:sz w:val="22"/>
          <w:szCs w:val="22"/>
        </w:rPr>
        <w:t xml:space="preserve">Les dalles en béton armé seront construites au sol des parcs et des canalisations pour bétail et les hommes. </w:t>
      </w:r>
    </w:p>
    <w:p w14:paraId="06A3DC59" w14:textId="77777777" w:rsidR="00E173A3" w:rsidRPr="006F2B9D" w:rsidRDefault="00C657D3" w:rsidP="00926CBA">
      <w:pPr>
        <w:pStyle w:val="Default"/>
        <w:jc w:val="both"/>
        <w:rPr>
          <w:rFonts w:ascii="Times New Roman" w:hAnsi="Times New Roman" w:cs="Times New Roman"/>
          <w:iCs/>
          <w:color w:val="auto"/>
          <w:sz w:val="22"/>
          <w:szCs w:val="22"/>
        </w:rPr>
      </w:pPr>
      <w:r w:rsidRPr="006F2B9D">
        <w:rPr>
          <w:rFonts w:ascii="Times New Roman" w:hAnsi="Times New Roman" w:cs="Times New Roman"/>
          <w:iCs/>
          <w:color w:val="auto"/>
          <w:sz w:val="22"/>
          <w:szCs w:val="22"/>
        </w:rPr>
        <w:t>Les rampes d'accès et les quais de déchargement seront construits en béton armé. Les barrières en tubes galvanisés (prévues dans les équipements)</w:t>
      </w:r>
      <w:r w:rsidR="00926CBA" w:rsidRPr="006F2B9D">
        <w:rPr>
          <w:rFonts w:ascii="Times New Roman" w:hAnsi="Times New Roman" w:cs="Times New Roman"/>
          <w:iCs/>
          <w:color w:val="auto"/>
          <w:sz w:val="22"/>
          <w:szCs w:val="22"/>
        </w:rPr>
        <w:t>, qui</w:t>
      </w:r>
      <w:r w:rsidRPr="006F2B9D">
        <w:rPr>
          <w:rFonts w:ascii="Times New Roman" w:hAnsi="Times New Roman" w:cs="Times New Roman"/>
          <w:iCs/>
          <w:color w:val="auto"/>
          <w:sz w:val="22"/>
          <w:szCs w:val="22"/>
        </w:rPr>
        <w:t xml:space="preserve"> borderont les parcs et les canalisations du bétail seront ancrées dans les dalles en béton armé.</w:t>
      </w:r>
    </w:p>
    <w:p w14:paraId="57490937" w14:textId="77777777" w:rsidR="005C3F00" w:rsidRPr="006F2B9D" w:rsidRDefault="00926CBA" w:rsidP="00011E77">
      <w:pPr>
        <w:pStyle w:val="Default"/>
        <w:jc w:val="both"/>
        <w:rPr>
          <w:rFonts w:ascii="Times New Roman" w:hAnsi="Times New Roman" w:cs="Times New Roman"/>
          <w:iCs/>
          <w:color w:val="auto"/>
          <w:sz w:val="22"/>
          <w:szCs w:val="22"/>
        </w:rPr>
      </w:pPr>
      <w:r w:rsidRPr="006F2B9D">
        <w:rPr>
          <w:rFonts w:ascii="Times New Roman" w:hAnsi="Times New Roman" w:cs="Times New Roman"/>
          <w:iCs/>
          <w:color w:val="auto"/>
          <w:sz w:val="22"/>
          <w:szCs w:val="22"/>
        </w:rPr>
        <w:lastRenderedPageBreak/>
        <w:t>S’agissant de la clôture qui entourera le terrain de l'Abattoir (180x230m), elle sera construite avec une ossature en béton armé (fondations, longrines et poteaux). Entre les poteaux en Béton Armé seront posées les plaques en béton préfabriquées. La clôture qui aura une hauteur de 3 m sera couronnée par des fils de fer barbelés. Dans cette clôture, les portails métalliques sont prévus.</w:t>
      </w:r>
    </w:p>
    <w:p w14:paraId="3D458115" w14:textId="459DCA23" w:rsidR="009E5017" w:rsidRPr="006F2B9D" w:rsidRDefault="00926CBA" w:rsidP="00D24AF1">
      <w:pPr>
        <w:pStyle w:val="Default"/>
        <w:jc w:val="both"/>
        <w:rPr>
          <w:rFonts w:ascii="Times New Roman" w:hAnsi="Times New Roman" w:cs="Times New Roman"/>
          <w:iCs/>
          <w:color w:val="auto"/>
          <w:sz w:val="22"/>
          <w:szCs w:val="22"/>
        </w:rPr>
      </w:pPr>
      <w:r w:rsidRPr="006F2B9D">
        <w:rPr>
          <w:rFonts w:ascii="Times New Roman" w:hAnsi="Times New Roman" w:cs="Times New Roman"/>
          <w:iCs/>
          <w:color w:val="auto"/>
          <w:sz w:val="22"/>
          <w:szCs w:val="22"/>
        </w:rPr>
        <w:t>La voirie, les cours de service et les emplacements de parkings seront en pavé. Les cunettes d'évacuation des eaux pluviales seront judicieusement reparties dans ces surfaces.</w:t>
      </w:r>
      <w:r w:rsidR="00011E77" w:rsidRPr="006F2B9D">
        <w:rPr>
          <w:rFonts w:ascii="Times New Roman" w:hAnsi="Times New Roman" w:cs="Times New Roman"/>
          <w:iCs/>
          <w:color w:val="auto"/>
          <w:sz w:val="22"/>
          <w:szCs w:val="22"/>
        </w:rPr>
        <w:t xml:space="preserve"> </w:t>
      </w:r>
      <w:r w:rsidRPr="006F2B9D">
        <w:rPr>
          <w:rFonts w:ascii="Times New Roman" w:hAnsi="Times New Roman" w:cs="Times New Roman"/>
          <w:iCs/>
          <w:color w:val="auto"/>
          <w:sz w:val="22"/>
          <w:szCs w:val="22"/>
        </w:rPr>
        <w:t>Dans le secteur d'habitation et l’administration, il sera prévu les surfaces pour les plantations d’arbres. Elles seront délimitées par les bordures en béton préfabriquées.</w:t>
      </w:r>
    </w:p>
    <w:p w14:paraId="2E75E529" w14:textId="490A4EF8" w:rsidR="00BC080D" w:rsidRPr="006F2B9D" w:rsidRDefault="003D4079" w:rsidP="00B92349">
      <w:pPr>
        <w:pStyle w:val="Titre2"/>
        <w:numPr>
          <w:ilvl w:val="1"/>
          <w:numId w:val="197"/>
        </w:numPr>
        <w:spacing w:before="240" w:after="0" w:line="271" w:lineRule="auto"/>
        <w:ind w:left="709" w:hanging="433"/>
        <w:rPr>
          <w:color w:val="auto"/>
          <w:sz w:val="22"/>
          <w:lang w:val="fr-FR"/>
        </w:rPr>
      </w:pPr>
      <w:bookmarkStart w:id="314" w:name="_Toc129169794"/>
      <w:bookmarkStart w:id="315" w:name="_Toc139291146"/>
      <w:bookmarkStart w:id="316" w:name="_Toc139292110"/>
      <w:bookmarkStart w:id="317" w:name="_Toc151381750"/>
      <w:r w:rsidRPr="006F2B9D">
        <w:rPr>
          <w:color w:val="auto"/>
          <w:sz w:val="22"/>
          <w:lang w:val="fr-FR"/>
        </w:rPr>
        <w:t xml:space="preserve">Description des composantes du </w:t>
      </w:r>
      <w:r w:rsidR="00FC142E" w:rsidRPr="006F2B9D">
        <w:rPr>
          <w:color w:val="auto"/>
          <w:sz w:val="22"/>
          <w:lang w:val="fr-FR"/>
        </w:rPr>
        <w:t>sous-</w:t>
      </w:r>
      <w:r w:rsidRPr="006F2B9D">
        <w:rPr>
          <w:color w:val="auto"/>
          <w:sz w:val="22"/>
          <w:lang w:val="fr-FR"/>
        </w:rPr>
        <w:t>projet</w:t>
      </w:r>
      <w:bookmarkEnd w:id="314"/>
      <w:bookmarkEnd w:id="315"/>
      <w:bookmarkEnd w:id="316"/>
      <w:bookmarkEnd w:id="317"/>
      <w:r w:rsidRPr="006F2B9D">
        <w:rPr>
          <w:color w:val="auto"/>
          <w:sz w:val="22"/>
          <w:lang w:val="fr-FR"/>
        </w:rPr>
        <w:t xml:space="preserve"> </w:t>
      </w:r>
    </w:p>
    <w:p w14:paraId="7BE52A43" w14:textId="77777777" w:rsidR="00BC080D" w:rsidRPr="006F2B9D" w:rsidRDefault="003D4079" w:rsidP="00D54397">
      <w:pPr>
        <w:ind w:left="17" w:right="617"/>
        <w:rPr>
          <w:color w:val="auto"/>
          <w:sz w:val="22"/>
          <w:lang w:val="fr-FR"/>
        </w:rPr>
      </w:pPr>
      <w:r w:rsidRPr="006F2B9D">
        <w:rPr>
          <w:color w:val="auto"/>
          <w:sz w:val="22"/>
          <w:lang w:val="fr-FR"/>
        </w:rPr>
        <w:t>Le site de l’abattoir frigorifique de Bobo Dioulasso est d’une superficie d’environ 21,9 ha. C’est sur ce terrain que les travaux de terrassement et de nivellement seron</w:t>
      </w:r>
      <w:r w:rsidR="00D54397" w:rsidRPr="006F2B9D">
        <w:rPr>
          <w:color w:val="auto"/>
          <w:sz w:val="22"/>
          <w:lang w:val="fr-FR"/>
        </w:rPr>
        <w:t xml:space="preserve">t réalisés. Les infrastructures </w:t>
      </w:r>
      <w:r w:rsidRPr="006F2B9D">
        <w:rPr>
          <w:color w:val="auto"/>
          <w:sz w:val="22"/>
          <w:lang w:val="fr-FR"/>
        </w:rPr>
        <w:t xml:space="preserve">du bloc d’abattage seront préfabriquées avant d’être envoyées sur le site pour le montage.  </w:t>
      </w:r>
    </w:p>
    <w:p w14:paraId="21933A69" w14:textId="77777777" w:rsidR="003C222C" w:rsidRPr="006F2B9D" w:rsidRDefault="003D4079" w:rsidP="00D54397">
      <w:pPr>
        <w:ind w:left="17" w:right="617"/>
        <w:rPr>
          <w:color w:val="auto"/>
          <w:sz w:val="22"/>
          <w:lang w:val="fr-FR"/>
        </w:rPr>
      </w:pPr>
      <w:r w:rsidRPr="006F2B9D">
        <w:rPr>
          <w:color w:val="auto"/>
          <w:sz w:val="22"/>
          <w:lang w:val="fr-FR"/>
        </w:rPr>
        <w:t>L’implantation des infrastructures permet de déterminer quatre blocs (04) fonctionnels</w:t>
      </w:r>
      <w:r w:rsidR="007A2C76" w:rsidRPr="006F2B9D">
        <w:rPr>
          <w:color w:val="auto"/>
          <w:sz w:val="22"/>
          <w:lang w:val="fr-FR"/>
        </w:rPr>
        <w:t xml:space="preserve"> </w:t>
      </w:r>
      <w:r w:rsidRPr="006F2B9D">
        <w:rPr>
          <w:color w:val="auto"/>
          <w:sz w:val="22"/>
          <w:lang w:val="fr-FR"/>
        </w:rPr>
        <w:t xml:space="preserve">:  </w:t>
      </w:r>
    </w:p>
    <w:p w14:paraId="2834A18B" w14:textId="77777777" w:rsidR="003C222C" w:rsidRPr="006F2B9D" w:rsidRDefault="003D4079" w:rsidP="00445AE9">
      <w:pPr>
        <w:pStyle w:val="Paragraphedeliste"/>
        <w:numPr>
          <w:ilvl w:val="0"/>
          <w:numId w:val="38"/>
        </w:numPr>
        <w:spacing w:after="46"/>
        <w:ind w:right="14"/>
        <w:rPr>
          <w:rFonts w:ascii="Times New Roman" w:eastAsia="Times New Roman" w:hAnsi="Times New Roman"/>
          <w:lang w:val="fr-FR" w:eastAsia="en-GB"/>
        </w:rPr>
      </w:pPr>
      <w:r w:rsidRPr="006F2B9D">
        <w:rPr>
          <w:rFonts w:ascii="Times New Roman" w:eastAsia="Times New Roman" w:hAnsi="Times New Roman"/>
          <w:lang w:val="fr-FR" w:eastAsia="en-GB"/>
        </w:rPr>
        <w:t>01 administration avec une superficie d’environ 475.30</w:t>
      </w:r>
      <w:r w:rsidR="006D1F7F" w:rsidRPr="006F2B9D">
        <w:rPr>
          <w:rFonts w:ascii="Times New Roman" w:eastAsia="Times New Roman" w:hAnsi="Times New Roman"/>
          <w:lang w:val="fr-FR" w:eastAsia="en-GB"/>
        </w:rPr>
        <w:t xml:space="preserve"> </w:t>
      </w:r>
      <w:r w:rsidRPr="006F2B9D">
        <w:rPr>
          <w:rFonts w:ascii="Times New Roman" w:eastAsia="Times New Roman" w:hAnsi="Times New Roman"/>
          <w:lang w:val="fr-FR" w:eastAsia="en-GB"/>
        </w:rPr>
        <w:t>m</w:t>
      </w:r>
      <w:r w:rsidRPr="006F2B9D">
        <w:rPr>
          <w:rFonts w:ascii="Times New Roman" w:eastAsia="Times New Roman" w:hAnsi="Times New Roman"/>
          <w:vertAlign w:val="superscript"/>
          <w:lang w:val="fr-FR" w:eastAsia="en-GB"/>
        </w:rPr>
        <w:t>2</w:t>
      </w:r>
      <w:r w:rsidRPr="006F2B9D">
        <w:rPr>
          <w:rFonts w:ascii="Times New Roman" w:eastAsia="Times New Roman" w:hAnsi="Times New Roman"/>
          <w:lang w:val="fr-FR" w:eastAsia="en-GB"/>
        </w:rPr>
        <w:t xml:space="preserve"> ;</w:t>
      </w:r>
    </w:p>
    <w:p w14:paraId="06260B58" w14:textId="77777777" w:rsidR="003C222C" w:rsidRPr="006F2B9D" w:rsidRDefault="003D4079" w:rsidP="00445AE9">
      <w:pPr>
        <w:pStyle w:val="Paragraphedeliste"/>
        <w:numPr>
          <w:ilvl w:val="0"/>
          <w:numId w:val="38"/>
        </w:numPr>
        <w:spacing w:after="46"/>
        <w:ind w:right="14"/>
        <w:rPr>
          <w:rFonts w:ascii="Times New Roman" w:eastAsia="Times New Roman" w:hAnsi="Times New Roman"/>
          <w:lang w:val="fr-FR" w:eastAsia="en-GB"/>
        </w:rPr>
      </w:pPr>
      <w:r w:rsidRPr="006F2B9D">
        <w:rPr>
          <w:rFonts w:ascii="Times New Roman" w:eastAsia="Times New Roman" w:hAnsi="Times New Roman"/>
          <w:lang w:val="fr-FR" w:eastAsia="en-GB"/>
        </w:rPr>
        <w:t xml:space="preserve">01 </w:t>
      </w:r>
      <w:r w:rsidR="002C5AD3" w:rsidRPr="006F2B9D">
        <w:rPr>
          <w:rFonts w:ascii="Times New Roman" w:eastAsia="Times New Roman" w:hAnsi="Times New Roman"/>
          <w:lang w:val="fr-FR" w:eastAsia="en-GB"/>
        </w:rPr>
        <w:t>chaine d’abattage</w:t>
      </w:r>
      <w:r w:rsidRPr="006F2B9D">
        <w:rPr>
          <w:rFonts w:ascii="Times New Roman" w:eastAsia="Times New Roman" w:hAnsi="Times New Roman"/>
          <w:lang w:val="fr-FR" w:eastAsia="en-GB"/>
        </w:rPr>
        <w:t xml:space="preserve"> de bovins et petits ruminants avec une superficie d’environ 2440m2</w:t>
      </w:r>
      <w:r w:rsidR="002C5AD3" w:rsidRPr="006F2B9D">
        <w:rPr>
          <w:rFonts w:ascii="Times New Roman" w:eastAsia="Times New Roman" w:hAnsi="Times New Roman"/>
          <w:lang w:val="fr-FR" w:eastAsia="en-GB"/>
        </w:rPr>
        <w:t xml:space="preserve"> ;</w:t>
      </w:r>
    </w:p>
    <w:p w14:paraId="7C8DEB22" w14:textId="77777777" w:rsidR="003C222C" w:rsidRPr="006F2B9D" w:rsidRDefault="003D4079" w:rsidP="00445AE9">
      <w:pPr>
        <w:pStyle w:val="Paragraphedeliste"/>
        <w:numPr>
          <w:ilvl w:val="0"/>
          <w:numId w:val="38"/>
        </w:numPr>
        <w:spacing w:after="46"/>
        <w:ind w:right="14"/>
        <w:rPr>
          <w:rFonts w:ascii="Times New Roman" w:eastAsia="Times New Roman" w:hAnsi="Times New Roman"/>
          <w:lang w:val="fr-FR" w:eastAsia="en-GB"/>
        </w:rPr>
      </w:pPr>
      <w:r w:rsidRPr="006F2B9D">
        <w:rPr>
          <w:rFonts w:ascii="Times New Roman" w:eastAsia="Times New Roman" w:hAnsi="Times New Roman"/>
          <w:lang w:val="fr-FR" w:eastAsia="en-GB"/>
        </w:rPr>
        <w:t xml:space="preserve">01 </w:t>
      </w:r>
      <w:r w:rsidR="00FC142E" w:rsidRPr="006F2B9D">
        <w:rPr>
          <w:rFonts w:ascii="Times New Roman" w:eastAsia="Times New Roman" w:hAnsi="Times New Roman"/>
          <w:lang w:val="fr-FR" w:eastAsia="en-GB"/>
        </w:rPr>
        <w:t>chaine d’abattage</w:t>
      </w:r>
      <w:r w:rsidRPr="006F2B9D">
        <w:rPr>
          <w:rFonts w:ascii="Times New Roman" w:eastAsia="Times New Roman" w:hAnsi="Times New Roman"/>
          <w:lang w:val="fr-FR" w:eastAsia="en-GB"/>
        </w:rPr>
        <w:t xml:space="preserve"> de porcs avec une superficie d’environ 455m</w:t>
      </w:r>
      <w:r w:rsidRPr="006F2B9D">
        <w:rPr>
          <w:rFonts w:ascii="Times New Roman" w:eastAsia="Times New Roman" w:hAnsi="Times New Roman"/>
          <w:vertAlign w:val="superscript"/>
          <w:lang w:val="fr-FR" w:eastAsia="en-GB"/>
        </w:rPr>
        <w:t>2</w:t>
      </w:r>
      <w:r w:rsidRPr="006F2B9D">
        <w:rPr>
          <w:rFonts w:ascii="Times New Roman" w:eastAsia="Times New Roman" w:hAnsi="Times New Roman"/>
          <w:lang w:val="fr-FR" w:eastAsia="en-GB"/>
        </w:rPr>
        <w:t xml:space="preserve"> ;</w:t>
      </w:r>
    </w:p>
    <w:p w14:paraId="6B827215" w14:textId="77777777" w:rsidR="00BC080D" w:rsidRPr="006F2B9D" w:rsidRDefault="003D4079" w:rsidP="00445AE9">
      <w:pPr>
        <w:pStyle w:val="Paragraphedeliste"/>
        <w:numPr>
          <w:ilvl w:val="0"/>
          <w:numId w:val="38"/>
        </w:numPr>
        <w:spacing w:after="46"/>
        <w:ind w:right="14"/>
        <w:rPr>
          <w:rFonts w:ascii="Times New Roman" w:eastAsia="Times New Roman" w:hAnsi="Times New Roman"/>
          <w:lang w:val="fr-FR" w:eastAsia="en-GB"/>
        </w:rPr>
      </w:pPr>
      <w:r w:rsidRPr="006F2B9D">
        <w:rPr>
          <w:rFonts w:ascii="Times New Roman" w:eastAsia="Times New Roman" w:hAnsi="Times New Roman"/>
          <w:lang w:val="fr-FR" w:eastAsia="en-GB"/>
        </w:rPr>
        <w:t xml:space="preserve">01 </w:t>
      </w:r>
      <w:r w:rsidR="00FC142E" w:rsidRPr="006F2B9D">
        <w:rPr>
          <w:rFonts w:ascii="Times New Roman" w:eastAsia="Times New Roman" w:hAnsi="Times New Roman"/>
          <w:lang w:val="fr-FR" w:eastAsia="en-GB"/>
        </w:rPr>
        <w:t>chaine d’abattage</w:t>
      </w:r>
      <w:r w:rsidRPr="006F2B9D">
        <w:rPr>
          <w:rFonts w:ascii="Times New Roman" w:eastAsia="Times New Roman" w:hAnsi="Times New Roman"/>
          <w:lang w:val="fr-FR" w:eastAsia="en-GB"/>
        </w:rPr>
        <w:t xml:space="preserve"> de volaille av</w:t>
      </w:r>
      <w:r w:rsidR="002C5AD3" w:rsidRPr="006F2B9D">
        <w:rPr>
          <w:rFonts w:ascii="Times New Roman" w:eastAsia="Times New Roman" w:hAnsi="Times New Roman"/>
          <w:lang w:val="fr-FR" w:eastAsia="en-GB"/>
        </w:rPr>
        <w:t>ec une superficie d’environ 570,</w:t>
      </w:r>
      <w:r w:rsidRPr="006F2B9D">
        <w:rPr>
          <w:rFonts w:ascii="Times New Roman" w:eastAsia="Times New Roman" w:hAnsi="Times New Roman"/>
          <w:lang w:val="fr-FR" w:eastAsia="en-GB"/>
        </w:rPr>
        <w:t>37m</w:t>
      </w:r>
      <w:r w:rsidRPr="006F2B9D">
        <w:rPr>
          <w:rFonts w:ascii="Times New Roman" w:eastAsia="Times New Roman" w:hAnsi="Times New Roman"/>
          <w:vertAlign w:val="superscript"/>
          <w:lang w:val="fr-FR" w:eastAsia="en-GB"/>
        </w:rPr>
        <w:t>2</w:t>
      </w:r>
      <w:r w:rsidRPr="006F2B9D">
        <w:rPr>
          <w:rFonts w:ascii="Times New Roman" w:eastAsia="Times New Roman" w:hAnsi="Times New Roman"/>
          <w:lang w:val="fr-FR" w:eastAsia="en-GB"/>
        </w:rPr>
        <w:t xml:space="preserve">. </w:t>
      </w:r>
    </w:p>
    <w:p w14:paraId="065F7DDA" w14:textId="77777777" w:rsidR="00BC080D" w:rsidRPr="006F2B9D" w:rsidRDefault="003D4079">
      <w:pPr>
        <w:ind w:left="17" w:right="334"/>
        <w:rPr>
          <w:color w:val="auto"/>
          <w:sz w:val="22"/>
          <w:lang w:val="fr-FR"/>
        </w:rPr>
      </w:pPr>
      <w:r w:rsidRPr="006F2B9D">
        <w:rPr>
          <w:color w:val="auto"/>
          <w:sz w:val="22"/>
          <w:lang w:val="fr-FR"/>
        </w:rPr>
        <w:t xml:space="preserve">Une unité de transformation d’une partie de la viande découpée sera installée pour la fabrication de produits finis comme les saucissons, le jambon, le pâté, etc.  </w:t>
      </w:r>
    </w:p>
    <w:p w14:paraId="186BCF2B" w14:textId="77777777" w:rsidR="00BC080D" w:rsidRPr="006F2B9D" w:rsidRDefault="003D4079">
      <w:pPr>
        <w:spacing w:after="37"/>
        <w:ind w:left="17" w:right="425"/>
        <w:rPr>
          <w:color w:val="auto"/>
          <w:sz w:val="22"/>
          <w:lang w:val="fr-FR"/>
        </w:rPr>
      </w:pPr>
      <w:r w:rsidRPr="006F2B9D">
        <w:rPr>
          <w:color w:val="auto"/>
          <w:sz w:val="22"/>
          <w:lang w:val="fr-FR"/>
        </w:rPr>
        <w:t xml:space="preserve">Des installations et équipements de traitement des sous-produits et déchets seront aussi installées, il s’agit de : </w:t>
      </w:r>
    </w:p>
    <w:p w14:paraId="7AF75638" w14:textId="77777777" w:rsidR="00BC080D" w:rsidRPr="006F2B9D" w:rsidRDefault="003D4079" w:rsidP="00445AE9">
      <w:pPr>
        <w:pStyle w:val="Paragraphedeliste"/>
        <w:numPr>
          <w:ilvl w:val="0"/>
          <w:numId w:val="39"/>
        </w:numPr>
        <w:ind w:right="14"/>
        <w:rPr>
          <w:rFonts w:ascii="Times New Roman" w:eastAsia="Times New Roman" w:hAnsi="Times New Roman"/>
          <w:lang w:val="fr-FR" w:eastAsia="en-GB"/>
        </w:rPr>
      </w:pPr>
      <w:r w:rsidRPr="006F2B9D">
        <w:rPr>
          <w:rFonts w:ascii="Times New Roman" w:eastAsia="Times New Roman" w:hAnsi="Times New Roman"/>
          <w:lang w:val="fr-FR" w:eastAsia="en-GB"/>
        </w:rPr>
        <w:t xml:space="preserve">01 incinérateur,  </w:t>
      </w:r>
    </w:p>
    <w:p w14:paraId="7DB3ABFC" w14:textId="77777777" w:rsidR="00BC080D" w:rsidRPr="006F2B9D" w:rsidRDefault="003D4079" w:rsidP="00445AE9">
      <w:pPr>
        <w:pStyle w:val="Paragraphedeliste"/>
        <w:numPr>
          <w:ilvl w:val="0"/>
          <w:numId w:val="39"/>
        </w:numPr>
        <w:ind w:right="14"/>
        <w:rPr>
          <w:rFonts w:ascii="Times New Roman" w:eastAsia="Times New Roman" w:hAnsi="Times New Roman"/>
          <w:lang w:val="fr-FR" w:eastAsia="en-GB"/>
        </w:rPr>
      </w:pPr>
      <w:r w:rsidRPr="006F2B9D">
        <w:rPr>
          <w:rFonts w:ascii="Times New Roman" w:eastAsia="Times New Roman" w:hAnsi="Times New Roman"/>
          <w:lang w:val="fr-FR" w:eastAsia="en-GB"/>
        </w:rPr>
        <w:t xml:space="preserve">01 bio-digesteur,  </w:t>
      </w:r>
    </w:p>
    <w:p w14:paraId="70D9D64F" w14:textId="77777777" w:rsidR="00BC080D" w:rsidRPr="006F2B9D" w:rsidRDefault="003D4079" w:rsidP="00445AE9">
      <w:pPr>
        <w:pStyle w:val="Paragraphedeliste"/>
        <w:numPr>
          <w:ilvl w:val="0"/>
          <w:numId w:val="39"/>
        </w:numPr>
        <w:ind w:right="14"/>
        <w:rPr>
          <w:rFonts w:ascii="Times New Roman" w:eastAsia="Times New Roman" w:hAnsi="Times New Roman"/>
          <w:lang w:val="fr-FR" w:eastAsia="en-GB"/>
        </w:rPr>
      </w:pPr>
      <w:r w:rsidRPr="006F2B9D">
        <w:rPr>
          <w:rFonts w:ascii="Times New Roman" w:eastAsia="Times New Roman" w:hAnsi="Times New Roman"/>
          <w:lang w:val="fr-FR" w:eastAsia="en-GB"/>
        </w:rPr>
        <w:t xml:space="preserve">01 station d’épuration des eaux usées,  </w:t>
      </w:r>
    </w:p>
    <w:p w14:paraId="6FFF86F6" w14:textId="77777777" w:rsidR="00BC080D" w:rsidRPr="006F2B9D" w:rsidRDefault="003D4079" w:rsidP="00445AE9">
      <w:pPr>
        <w:pStyle w:val="Paragraphedeliste"/>
        <w:numPr>
          <w:ilvl w:val="0"/>
          <w:numId w:val="39"/>
        </w:numPr>
        <w:ind w:right="14"/>
        <w:rPr>
          <w:rFonts w:ascii="Times New Roman" w:eastAsia="Times New Roman" w:hAnsi="Times New Roman"/>
          <w:lang w:val="fr-FR" w:eastAsia="en-GB"/>
        </w:rPr>
      </w:pPr>
      <w:r w:rsidRPr="006F2B9D">
        <w:rPr>
          <w:rFonts w:ascii="Times New Roman" w:eastAsia="Times New Roman" w:hAnsi="Times New Roman"/>
          <w:lang w:val="fr-FR" w:eastAsia="en-GB"/>
        </w:rPr>
        <w:t xml:space="preserve">01 séchoir pour le sang et </w:t>
      </w:r>
    </w:p>
    <w:p w14:paraId="38E98BB8" w14:textId="77777777" w:rsidR="00BC080D" w:rsidRPr="006F2B9D" w:rsidRDefault="003D4079" w:rsidP="00445AE9">
      <w:pPr>
        <w:pStyle w:val="Paragraphedeliste"/>
        <w:numPr>
          <w:ilvl w:val="0"/>
          <w:numId w:val="39"/>
        </w:numPr>
        <w:ind w:right="14"/>
        <w:rPr>
          <w:rFonts w:ascii="Times New Roman" w:eastAsia="Times New Roman" w:hAnsi="Times New Roman"/>
          <w:lang w:val="fr-FR" w:eastAsia="en-GB"/>
        </w:rPr>
      </w:pPr>
      <w:r w:rsidRPr="006F2B9D">
        <w:rPr>
          <w:rFonts w:ascii="Times New Roman" w:eastAsia="Times New Roman" w:hAnsi="Times New Roman"/>
          <w:lang w:val="fr-FR" w:eastAsia="en-GB"/>
        </w:rPr>
        <w:t xml:space="preserve">01 un broyeur de plumes de la volaille. </w:t>
      </w:r>
    </w:p>
    <w:p w14:paraId="72A1F186" w14:textId="77777777" w:rsidR="00BC080D" w:rsidRPr="006F2B9D" w:rsidRDefault="003D4079" w:rsidP="003C222C">
      <w:pPr>
        <w:spacing w:after="36"/>
        <w:ind w:left="17" w:right="14"/>
        <w:rPr>
          <w:color w:val="auto"/>
          <w:sz w:val="22"/>
          <w:lang w:val="fr-FR"/>
        </w:rPr>
      </w:pPr>
      <w:r w:rsidRPr="006F2B9D">
        <w:rPr>
          <w:color w:val="auto"/>
          <w:sz w:val="22"/>
          <w:lang w:val="fr-FR"/>
        </w:rPr>
        <w:t xml:space="preserve">Les capacités de production de l’abattoir de Bobo Dioulasso sont les suivantes pour les chaines d’abattage :  </w:t>
      </w:r>
    </w:p>
    <w:p w14:paraId="49BBA029" w14:textId="77777777" w:rsidR="00BC080D" w:rsidRPr="006F2B9D" w:rsidRDefault="003D4079" w:rsidP="00445AE9">
      <w:pPr>
        <w:pStyle w:val="Paragraphedeliste"/>
        <w:numPr>
          <w:ilvl w:val="0"/>
          <w:numId w:val="39"/>
        </w:numPr>
        <w:ind w:right="14"/>
        <w:rPr>
          <w:rFonts w:ascii="Times New Roman" w:eastAsia="Times New Roman" w:hAnsi="Times New Roman"/>
          <w:lang w:val="fr-FR" w:eastAsia="en-GB"/>
        </w:rPr>
      </w:pPr>
      <w:r w:rsidRPr="006F2B9D">
        <w:rPr>
          <w:rFonts w:ascii="Times New Roman" w:eastAsia="Times New Roman" w:hAnsi="Times New Roman"/>
          <w:lang w:val="fr-FR" w:eastAsia="en-GB"/>
        </w:rPr>
        <w:t>40 têtes de bovins par heure soit 640 bovins par jour en fonctionnan</w:t>
      </w:r>
      <w:r w:rsidR="00D54397" w:rsidRPr="006F2B9D">
        <w:rPr>
          <w:rFonts w:ascii="Times New Roman" w:eastAsia="Times New Roman" w:hAnsi="Times New Roman"/>
          <w:lang w:val="fr-FR" w:eastAsia="en-GB"/>
        </w:rPr>
        <w:t>t 16 heures de travail par jour ;</w:t>
      </w:r>
      <w:r w:rsidRPr="006F2B9D">
        <w:rPr>
          <w:rFonts w:ascii="Times New Roman" w:eastAsia="Times New Roman" w:hAnsi="Times New Roman"/>
          <w:lang w:val="fr-FR" w:eastAsia="en-GB"/>
        </w:rPr>
        <w:t xml:space="preserve">  </w:t>
      </w:r>
    </w:p>
    <w:p w14:paraId="3DFC0FC0" w14:textId="77777777" w:rsidR="00BC080D" w:rsidRPr="006F2B9D" w:rsidRDefault="003D4079" w:rsidP="00445AE9">
      <w:pPr>
        <w:pStyle w:val="Paragraphedeliste"/>
        <w:numPr>
          <w:ilvl w:val="0"/>
          <w:numId w:val="39"/>
        </w:numPr>
        <w:ind w:right="14"/>
        <w:rPr>
          <w:rFonts w:ascii="Times New Roman" w:eastAsia="Times New Roman" w:hAnsi="Times New Roman"/>
          <w:lang w:val="fr-FR" w:eastAsia="en-GB"/>
        </w:rPr>
      </w:pPr>
      <w:r w:rsidRPr="006F2B9D">
        <w:rPr>
          <w:rFonts w:ascii="Times New Roman" w:eastAsia="Times New Roman" w:hAnsi="Times New Roman"/>
          <w:lang w:val="fr-FR" w:eastAsia="en-GB"/>
        </w:rPr>
        <w:t>120 têtes de petits ruminants par heure soit 1 920 par jour pendant</w:t>
      </w:r>
      <w:r w:rsidR="00D54397" w:rsidRPr="006F2B9D">
        <w:rPr>
          <w:rFonts w:ascii="Times New Roman" w:eastAsia="Times New Roman" w:hAnsi="Times New Roman"/>
          <w:lang w:val="fr-FR" w:eastAsia="en-GB"/>
        </w:rPr>
        <w:t xml:space="preserve"> 16 heures de travail par jour ;</w:t>
      </w:r>
      <w:r w:rsidRPr="006F2B9D">
        <w:rPr>
          <w:rFonts w:ascii="Times New Roman" w:eastAsia="Times New Roman" w:hAnsi="Times New Roman"/>
          <w:lang w:val="fr-FR" w:eastAsia="en-GB"/>
        </w:rPr>
        <w:t xml:space="preserve"> </w:t>
      </w:r>
    </w:p>
    <w:p w14:paraId="09F4FDD6" w14:textId="77777777" w:rsidR="00BC080D" w:rsidRPr="006F2B9D" w:rsidRDefault="003D4079" w:rsidP="00445AE9">
      <w:pPr>
        <w:pStyle w:val="Paragraphedeliste"/>
        <w:numPr>
          <w:ilvl w:val="0"/>
          <w:numId w:val="39"/>
        </w:numPr>
        <w:ind w:right="14"/>
        <w:rPr>
          <w:rFonts w:ascii="Times New Roman" w:eastAsia="Times New Roman" w:hAnsi="Times New Roman"/>
          <w:lang w:val="fr-FR" w:eastAsia="en-GB"/>
        </w:rPr>
      </w:pPr>
      <w:r w:rsidRPr="006F2B9D">
        <w:rPr>
          <w:rFonts w:ascii="Times New Roman" w:eastAsia="Times New Roman" w:hAnsi="Times New Roman"/>
          <w:lang w:val="fr-FR" w:eastAsia="en-GB"/>
        </w:rPr>
        <w:t>15 têtes de porcins par heure soit 240 par jour pendan</w:t>
      </w:r>
      <w:r w:rsidR="00D54397" w:rsidRPr="006F2B9D">
        <w:rPr>
          <w:rFonts w:ascii="Times New Roman" w:eastAsia="Times New Roman" w:hAnsi="Times New Roman"/>
          <w:lang w:val="fr-FR" w:eastAsia="en-GB"/>
        </w:rPr>
        <w:t>t 16 heures de travail par jour ;</w:t>
      </w:r>
      <w:r w:rsidRPr="006F2B9D">
        <w:rPr>
          <w:rFonts w:ascii="Times New Roman" w:eastAsia="Times New Roman" w:hAnsi="Times New Roman"/>
          <w:lang w:val="fr-FR" w:eastAsia="en-GB"/>
        </w:rPr>
        <w:t xml:space="preserve">  </w:t>
      </w:r>
    </w:p>
    <w:p w14:paraId="16BAC05A" w14:textId="77777777" w:rsidR="00BC080D" w:rsidRPr="006F2B9D" w:rsidRDefault="003D4079" w:rsidP="00445AE9">
      <w:pPr>
        <w:pStyle w:val="Paragraphedeliste"/>
        <w:numPr>
          <w:ilvl w:val="0"/>
          <w:numId w:val="39"/>
        </w:numPr>
        <w:ind w:right="14"/>
        <w:rPr>
          <w:rFonts w:ascii="Times New Roman" w:eastAsia="Times New Roman" w:hAnsi="Times New Roman"/>
          <w:lang w:val="fr-FR" w:eastAsia="en-GB"/>
        </w:rPr>
      </w:pPr>
      <w:r w:rsidRPr="006F2B9D">
        <w:rPr>
          <w:rFonts w:ascii="Times New Roman" w:eastAsia="Times New Roman" w:hAnsi="Times New Roman"/>
          <w:lang w:val="fr-FR" w:eastAsia="en-GB"/>
        </w:rPr>
        <w:t>500 unités de volaille par heure soit 8000 par jour pendan</w:t>
      </w:r>
      <w:r w:rsidR="00D54397" w:rsidRPr="006F2B9D">
        <w:rPr>
          <w:rFonts w:ascii="Times New Roman" w:eastAsia="Times New Roman" w:hAnsi="Times New Roman"/>
          <w:lang w:val="fr-FR" w:eastAsia="en-GB"/>
        </w:rPr>
        <w:t>t 16 heures de travail par jour.</w:t>
      </w:r>
      <w:r w:rsidRPr="006F2B9D">
        <w:rPr>
          <w:rFonts w:ascii="Times New Roman" w:eastAsia="Times New Roman" w:hAnsi="Times New Roman"/>
          <w:lang w:val="fr-FR" w:eastAsia="en-GB"/>
        </w:rPr>
        <w:t xml:space="preserve">  </w:t>
      </w:r>
    </w:p>
    <w:p w14:paraId="15720CB9" w14:textId="77777777" w:rsidR="00BC080D" w:rsidRPr="006F2B9D" w:rsidRDefault="003D4079">
      <w:pPr>
        <w:ind w:left="17" w:right="14"/>
        <w:rPr>
          <w:color w:val="auto"/>
          <w:sz w:val="22"/>
          <w:lang w:val="fr-FR"/>
        </w:rPr>
      </w:pPr>
      <w:r w:rsidRPr="006F2B9D">
        <w:rPr>
          <w:color w:val="auto"/>
          <w:sz w:val="22"/>
          <w:lang w:val="fr-FR"/>
        </w:rPr>
        <w:t xml:space="preserve">Les lignes des porcins et de la volaille seront implantées dans des bâtiments autres que celui du bétail. </w:t>
      </w:r>
    </w:p>
    <w:p w14:paraId="535EC862" w14:textId="77777777" w:rsidR="00BC080D" w:rsidRPr="002E6C36" w:rsidRDefault="003D4079" w:rsidP="00C53C23">
      <w:pPr>
        <w:rPr>
          <w:rFonts w:ascii="Segoe UI Symbol" w:eastAsia="Wingdings" w:hAnsi="Segoe UI Symbol" w:cs="Segoe UI Symbol"/>
          <w:b/>
          <w:sz w:val="22"/>
          <w:lang w:val="fr-FR"/>
        </w:rPr>
      </w:pPr>
      <w:bookmarkStart w:id="318" w:name="_Toc139292111"/>
      <w:r w:rsidRPr="006F2B9D">
        <w:rPr>
          <w:rFonts w:ascii="Segoe UI Symbol" w:eastAsia="Wingdings" w:hAnsi="Segoe UI Symbol" w:cs="Segoe UI Symbol"/>
          <w:b/>
          <w:sz w:val="22"/>
          <w:lang w:val="fr-FR"/>
        </w:rPr>
        <w:t>➢</w:t>
      </w:r>
      <w:r w:rsidRPr="002E6C36">
        <w:rPr>
          <w:rFonts w:ascii="Segoe UI Symbol" w:eastAsia="Wingdings" w:hAnsi="Segoe UI Symbol" w:cs="Segoe UI Symbol"/>
          <w:b/>
          <w:sz w:val="22"/>
          <w:lang w:val="fr-FR"/>
        </w:rPr>
        <w:t xml:space="preserve"> Lignes des bovins et petits ruminants</w:t>
      </w:r>
      <w:bookmarkEnd w:id="318"/>
      <w:r w:rsidRPr="002E6C36">
        <w:rPr>
          <w:rFonts w:ascii="Segoe UI Symbol" w:eastAsia="Wingdings" w:hAnsi="Segoe UI Symbol" w:cs="Segoe UI Symbol"/>
          <w:b/>
          <w:sz w:val="22"/>
          <w:lang w:val="fr-FR"/>
        </w:rPr>
        <w:t xml:space="preserve"> </w:t>
      </w:r>
    </w:p>
    <w:p w14:paraId="763A33C3" w14:textId="77777777" w:rsidR="00BC080D" w:rsidRPr="006F2B9D" w:rsidRDefault="003D4079" w:rsidP="00D54397">
      <w:pPr>
        <w:spacing w:after="43"/>
        <w:ind w:left="17" w:right="14"/>
        <w:rPr>
          <w:color w:val="auto"/>
          <w:sz w:val="22"/>
          <w:lang w:val="fr-FR"/>
        </w:rPr>
      </w:pPr>
      <w:r w:rsidRPr="006F2B9D">
        <w:rPr>
          <w:color w:val="auto"/>
          <w:sz w:val="22"/>
          <w:lang w:val="fr-FR"/>
        </w:rPr>
        <w:t xml:space="preserve">La ligne des bovins et ovins est divisée en deux zones : la salle d’abattage des bovins et la salle d’abattage des petits ruminants. Les chambres froides sont aussi séparées. </w:t>
      </w:r>
    </w:p>
    <w:p w14:paraId="31E0A9B7" w14:textId="77777777" w:rsidR="00BC080D" w:rsidRPr="006F2B9D" w:rsidRDefault="003D4079" w:rsidP="00D54397">
      <w:pPr>
        <w:spacing w:after="0" w:line="281" w:lineRule="auto"/>
        <w:ind w:left="19" w:right="8" w:hanging="10"/>
        <w:rPr>
          <w:color w:val="auto"/>
          <w:sz w:val="22"/>
          <w:lang w:val="fr-FR"/>
        </w:rPr>
      </w:pPr>
      <w:r w:rsidRPr="006F2B9D">
        <w:rPr>
          <w:color w:val="auto"/>
          <w:sz w:val="22"/>
          <w:lang w:val="fr-FR"/>
        </w:rPr>
        <w:t xml:space="preserve">Dans la salle d’abattage des bovins, les opérations suivantes sont performées : étourdissement, saignée, coupure des pattes et des têtes, enlèvement de la peau, éviscération, fente, inspection vétérinaire.  </w:t>
      </w:r>
    </w:p>
    <w:p w14:paraId="12DB9E49" w14:textId="77777777" w:rsidR="00BC080D" w:rsidRPr="006F2B9D" w:rsidRDefault="003D4079" w:rsidP="00D54397">
      <w:pPr>
        <w:ind w:left="17" w:right="621"/>
        <w:rPr>
          <w:color w:val="auto"/>
          <w:sz w:val="22"/>
          <w:lang w:val="fr-FR"/>
        </w:rPr>
      </w:pPr>
      <w:r w:rsidRPr="006F2B9D">
        <w:rPr>
          <w:color w:val="auto"/>
          <w:sz w:val="22"/>
          <w:lang w:val="fr-FR"/>
        </w:rPr>
        <w:t xml:space="preserve">Dans la salle d’abattage des ovins, les opérations suivantes sont exécutées : étourdissement, saignée, l’égouttage, enlèvement de la peau, l’ablation de la tête, l’éviscération, la fente de la carcasse, l’émoussage, l’inspection vétérinaire, le classement marquage, la pesée. Les carcasses sont transférées dans les chambres froides de réfrigération/ stockage. </w:t>
      </w:r>
    </w:p>
    <w:p w14:paraId="0E5410F8" w14:textId="77777777" w:rsidR="00BC080D" w:rsidRPr="006F2B9D" w:rsidRDefault="003D4079" w:rsidP="00C53C23">
      <w:pPr>
        <w:rPr>
          <w:rFonts w:eastAsia="Wingdings"/>
          <w:b/>
          <w:sz w:val="22"/>
          <w:lang w:val="fr-FR"/>
        </w:rPr>
      </w:pPr>
      <w:bookmarkStart w:id="319" w:name="_Toc139292112"/>
      <w:r w:rsidRPr="006F2B9D">
        <w:rPr>
          <w:rFonts w:ascii="Segoe UI Symbol" w:eastAsia="Wingdings" w:hAnsi="Segoe UI Symbol" w:cs="Segoe UI Symbol"/>
          <w:b/>
          <w:sz w:val="22"/>
          <w:lang w:val="fr-FR"/>
        </w:rPr>
        <w:t>➢</w:t>
      </w:r>
      <w:r w:rsidRPr="006F2B9D">
        <w:rPr>
          <w:rFonts w:eastAsia="Wingdings"/>
          <w:b/>
          <w:sz w:val="22"/>
          <w:lang w:val="fr-FR"/>
        </w:rPr>
        <w:t xml:space="preserve"> La ligne des Porcs</w:t>
      </w:r>
      <w:bookmarkEnd w:id="319"/>
      <w:r w:rsidRPr="006F2B9D">
        <w:rPr>
          <w:rFonts w:eastAsia="Wingdings"/>
          <w:b/>
          <w:sz w:val="22"/>
          <w:lang w:val="fr-FR"/>
        </w:rPr>
        <w:t xml:space="preserve"> </w:t>
      </w:r>
    </w:p>
    <w:p w14:paraId="4A1BA148" w14:textId="77777777" w:rsidR="00BC080D" w:rsidRPr="006F2B9D" w:rsidRDefault="003D4079">
      <w:pPr>
        <w:spacing w:after="39"/>
        <w:ind w:left="17" w:right="615"/>
        <w:rPr>
          <w:color w:val="auto"/>
          <w:sz w:val="22"/>
          <w:lang w:val="fr-FR"/>
        </w:rPr>
      </w:pPr>
      <w:r w:rsidRPr="006F2B9D">
        <w:rPr>
          <w:color w:val="auto"/>
          <w:sz w:val="22"/>
          <w:lang w:val="fr-FR"/>
        </w:rPr>
        <w:lastRenderedPageBreak/>
        <w:t xml:space="preserve">Dans la ligne d’abattage des porcs, les opérations sont similaires à ceux des lignes précédentes mais prévoit la séparation des opérations propres et malpropres. Toutefois, à l’étape de dépouille, le porc est trempé dans de l’eau pour permettre d’arracher et de gratter ses poils en lieu et place de l’enlèvement de la peau. </w:t>
      </w:r>
    </w:p>
    <w:p w14:paraId="2986C871" w14:textId="7EFF5799" w:rsidR="00BC080D" w:rsidRPr="006F2B9D" w:rsidRDefault="003D4079" w:rsidP="00001893">
      <w:pPr>
        <w:ind w:left="17" w:right="621"/>
        <w:rPr>
          <w:color w:val="auto"/>
          <w:sz w:val="22"/>
          <w:lang w:val="fr-FR"/>
        </w:rPr>
      </w:pPr>
      <w:r w:rsidRPr="006F2B9D">
        <w:rPr>
          <w:color w:val="auto"/>
          <w:sz w:val="22"/>
          <w:lang w:val="fr-FR"/>
        </w:rPr>
        <w:t xml:space="preserve">Lors de l'abattage des porcins, on utilise l'assommage électrique. Après la saignée, la carcasse est déposée dans un bac d'échaudage rempli d'eau à environ 60 °C (140 °F). Après cinq ou six minutes d'échaudage, la carcasse est amenée sur une table sur laquelle on l'épile à peu près complètement. Après l'épilation, la carcasse est exposée à des flammes à gaz pour ôter les soies restantes et réduire la surface de contamination. </w:t>
      </w:r>
    </w:p>
    <w:p w14:paraId="32C44E33" w14:textId="77777777" w:rsidR="00BC080D" w:rsidRPr="006F2B9D" w:rsidRDefault="003D4079" w:rsidP="00C53C23">
      <w:pPr>
        <w:rPr>
          <w:rFonts w:eastAsia="Wingdings"/>
          <w:b/>
          <w:sz w:val="22"/>
          <w:lang w:val="fr-FR"/>
        </w:rPr>
      </w:pPr>
      <w:bookmarkStart w:id="320" w:name="_Toc139292113"/>
      <w:r w:rsidRPr="006F2B9D">
        <w:rPr>
          <w:rFonts w:ascii="Segoe UI Symbol" w:eastAsia="Wingdings" w:hAnsi="Segoe UI Symbol" w:cs="Segoe UI Symbol"/>
          <w:b/>
          <w:sz w:val="22"/>
          <w:lang w:val="fr-FR"/>
        </w:rPr>
        <w:t>➢</w:t>
      </w:r>
      <w:r w:rsidRPr="006F2B9D">
        <w:rPr>
          <w:rFonts w:eastAsia="Wingdings"/>
          <w:b/>
          <w:sz w:val="22"/>
          <w:lang w:val="fr-FR"/>
        </w:rPr>
        <w:t xml:space="preserve"> La ligne </w:t>
      </w:r>
      <w:r w:rsidR="00FC142E" w:rsidRPr="006F2B9D">
        <w:rPr>
          <w:rFonts w:eastAsia="Wingdings"/>
          <w:b/>
          <w:sz w:val="22"/>
          <w:lang w:val="fr-FR"/>
        </w:rPr>
        <w:t>de la volaille</w:t>
      </w:r>
      <w:bookmarkEnd w:id="320"/>
      <w:r w:rsidRPr="006F2B9D">
        <w:rPr>
          <w:rFonts w:eastAsia="Wingdings"/>
          <w:b/>
          <w:sz w:val="22"/>
          <w:lang w:val="fr-FR"/>
        </w:rPr>
        <w:t xml:space="preserve"> </w:t>
      </w:r>
    </w:p>
    <w:p w14:paraId="2FF8C861" w14:textId="77777777" w:rsidR="00A21004" w:rsidRPr="006F2B9D" w:rsidRDefault="003D4079" w:rsidP="00A21004">
      <w:pPr>
        <w:ind w:left="17" w:right="617"/>
        <w:rPr>
          <w:color w:val="auto"/>
          <w:sz w:val="22"/>
          <w:lang w:val="fr-FR"/>
        </w:rPr>
      </w:pPr>
      <w:r w:rsidRPr="006F2B9D">
        <w:rPr>
          <w:color w:val="auto"/>
          <w:sz w:val="22"/>
          <w:lang w:val="fr-FR"/>
        </w:rPr>
        <w:t xml:space="preserve">Les différentes étapes de l’abattage de la volaille sont constituées de : la réception, l’inspection ante mortem, l’accrochage, l’anesthésie gazeuse, l’électronarcose, la saignée, l’échaudage, la plumaison, l’enlèvement de la tête, la section des pattes, l’ouverture de la cavité abdominale, l’éviscération, le lavage interne et externe, le calibrage, le ressuage, la découpe et le conditionnement. Selon les procédures utilisées, certaines </w:t>
      </w:r>
      <w:r w:rsidR="00A21004" w:rsidRPr="006F2B9D">
        <w:rPr>
          <w:color w:val="auto"/>
          <w:sz w:val="22"/>
          <w:lang w:val="fr-FR"/>
        </w:rPr>
        <w:t>étapes peuvent être fusionnées</w:t>
      </w:r>
    </w:p>
    <w:p w14:paraId="6D282F44" w14:textId="77777777" w:rsidR="00001893" w:rsidRDefault="00001893">
      <w:pPr>
        <w:spacing w:after="0" w:line="240" w:lineRule="auto"/>
        <w:ind w:left="0" w:firstLine="0"/>
        <w:jc w:val="left"/>
        <w:rPr>
          <w:rFonts w:eastAsia="Wingdings"/>
          <w:b/>
          <w:sz w:val="22"/>
          <w:lang w:val="fr-FR"/>
        </w:rPr>
      </w:pPr>
      <w:bookmarkStart w:id="321" w:name="_Toc139292114"/>
      <w:r>
        <w:rPr>
          <w:rFonts w:eastAsia="Wingdings"/>
          <w:b/>
          <w:sz w:val="22"/>
          <w:lang w:val="fr-FR"/>
        </w:rPr>
        <w:br w:type="page"/>
      </w:r>
    </w:p>
    <w:p w14:paraId="762C0082" w14:textId="24D07BC0" w:rsidR="00A21004" w:rsidRPr="006F2B9D" w:rsidRDefault="003D4079" w:rsidP="00C53C23">
      <w:pPr>
        <w:rPr>
          <w:rFonts w:eastAsia="Wingdings"/>
          <w:b/>
          <w:sz w:val="22"/>
          <w:lang w:val="fr-FR"/>
        </w:rPr>
      </w:pPr>
      <w:r w:rsidRPr="006F2B9D">
        <w:rPr>
          <w:rFonts w:eastAsia="Wingdings"/>
          <w:b/>
          <w:sz w:val="22"/>
          <w:lang w:val="fr-FR"/>
        </w:rPr>
        <w:lastRenderedPageBreak/>
        <w:t>Procédure technique</w:t>
      </w:r>
      <w:r w:rsidR="00D54397" w:rsidRPr="006F2B9D">
        <w:rPr>
          <w:rFonts w:eastAsia="Wingdings"/>
          <w:b/>
          <w:sz w:val="22"/>
          <w:lang w:val="fr-FR"/>
        </w:rPr>
        <w:t xml:space="preserve"> ligne bovins/</w:t>
      </w:r>
      <w:r w:rsidRPr="006F2B9D">
        <w:rPr>
          <w:rFonts w:eastAsia="Wingdings"/>
          <w:b/>
          <w:sz w:val="22"/>
          <w:lang w:val="fr-FR"/>
        </w:rPr>
        <w:t>petits ruminants.</w:t>
      </w:r>
      <w:bookmarkEnd w:id="321"/>
      <w:r w:rsidRPr="006F2B9D">
        <w:rPr>
          <w:rFonts w:eastAsia="Wingdings"/>
          <w:b/>
          <w:sz w:val="22"/>
          <w:lang w:val="fr-FR"/>
        </w:rPr>
        <w:t xml:space="preserve"> </w:t>
      </w:r>
    </w:p>
    <w:p w14:paraId="111C822D" w14:textId="77777777" w:rsidR="00A21004" w:rsidRPr="006F2B9D" w:rsidRDefault="00A21004" w:rsidP="00A21004">
      <w:pPr>
        <w:rPr>
          <w:color w:val="auto"/>
          <w:sz w:val="22"/>
          <w:lang w:val="fr-FR"/>
        </w:rPr>
      </w:pPr>
    </w:p>
    <w:p w14:paraId="0DBAB112" w14:textId="529707C9" w:rsidR="00BC080D" w:rsidRPr="009E501C" w:rsidRDefault="00643509">
      <w:pPr>
        <w:spacing w:after="56" w:line="230" w:lineRule="auto"/>
        <w:ind w:left="10" w:right="2114" w:hanging="1"/>
        <w:jc w:val="left"/>
        <w:rPr>
          <w:color w:val="auto"/>
          <w:lang w:val="fr-FR"/>
        </w:rPr>
      </w:pPr>
      <w:r w:rsidRPr="002B431D">
        <w:rPr>
          <w:noProof/>
          <w:color w:val="auto"/>
          <w:lang w:val="fr-FR" w:eastAsia="fr-FR"/>
        </w:rPr>
        <w:drawing>
          <wp:inline distT="0" distB="0" distL="0" distR="0" wp14:anchorId="3E05C52A" wp14:editId="439D8C8A">
            <wp:extent cx="5778500" cy="6699250"/>
            <wp:effectExtent l="0" t="0" r="0" b="0"/>
            <wp:docPr id="21474" name="Picture 9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3"/>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778500" cy="6699250"/>
                    </a:xfrm>
                    <a:prstGeom prst="rect">
                      <a:avLst/>
                    </a:prstGeom>
                    <a:noFill/>
                    <a:ln>
                      <a:noFill/>
                    </a:ln>
                  </pic:spPr>
                </pic:pic>
              </a:graphicData>
            </a:graphic>
          </wp:inline>
        </w:drawing>
      </w:r>
      <w:r w:rsidR="003D4079" w:rsidRPr="009E501C">
        <w:rPr>
          <w:color w:val="auto"/>
          <w:lang w:val="fr-FR"/>
        </w:rPr>
        <w:t xml:space="preserve">  </w:t>
      </w:r>
    </w:p>
    <w:p w14:paraId="4E27C645" w14:textId="77777777" w:rsidR="00BC080D" w:rsidRPr="006F2B9D" w:rsidRDefault="00D54397" w:rsidP="00C53C23">
      <w:pPr>
        <w:rPr>
          <w:rFonts w:eastAsia="Wingdings"/>
          <w:b/>
          <w:sz w:val="22"/>
          <w:szCs w:val="20"/>
          <w:lang w:val="fr-FR"/>
        </w:rPr>
      </w:pPr>
      <w:bookmarkStart w:id="322" w:name="_Toc139292115"/>
      <w:r w:rsidRPr="006F2B9D">
        <w:rPr>
          <w:rFonts w:eastAsia="Wingdings"/>
          <w:b/>
          <w:sz w:val="22"/>
          <w:szCs w:val="20"/>
          <w:lang w:val="fr-FR"/>
        </w:rPr>
        <w:t xml:space="preserve">O </w:t>
      </w:r>
      <w:r w:rsidR="003D4079" w:rsidRPr="006F2B9D">
        <w:rPr>
          <w:rFonts w:eastAsia="Wingdings"/>
          <w:b/>
          <w:sz w:val="22"/>
          <w:szCs w:val="20"/>
          <w:lang w:val="fr-FR"/>
        </w:rPr>
        <w:t>Procédures techniques ligne porcs</w:t>
      </w:r>
      <w:bookmarkEnd w:id="322"/>
      <w:r w:rsidR="003D4079" w:rsidRPr="006F2B9D">
        <w:rPr>
          <w:rFonts w:eastAsia="Wingdings"/>
          <w:b/>
          <w:sz w:val="22"/>
          <w:szCs w:val="20"/>
          <w:lang w:val="fr-FR"/>
        </w:rPr>
        <w:t xml:space="preserve"> </w:t>
      </w:r>
    </w:p>
    <w:p w14:paraId="66EE30E3" w14:textId="04085740" w:rsidR="00BC080D" w:rsidRPr="009E501C" w:rsidRDefault="00643509">
      <w:pPr>
        <w:spacing w:after="0" w:line="259" w:lineRule="auto"/>
        <w:ind w:left="0" w:right="3195" w:firstLine="0"/>
        <w:jc w:val="right"/>
        <w:rPr>
          <w:color w:val="auto"/>
          <w:lang w:val="fr-FR"/>
        </w:rPr>
      </w:pPr>
      <w:r w:rsidRPr="002B431D">
        <w:rPr>
          <w:noProof/>
          <w:color w:val="auto"/>
          <w:lang w:val="fr-FR" w:eastAsia="fr-FR"/>
        </w:rPr>
        <w:lastRenderedPageBreak/>
        <w:drawing>
          <wp:inline distT="0" distB="0" distL="0" distR="0" wp14:anchorId="7E69A23D" wp14:editId="65FA04F8">
            <wp:extent cx="5759450" cy="6737350"/>
            <wp:effectExtent l="0" t="0" r="0" b="0"/>
            <wp:docPr id="21475" name="Picture 9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1"/>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759450" cy="6737350"/>
                    </a:xfrm>
                    <a:prstGeom prst="rect">
                      <a:avLst/>
                    </a:prstGeom>
                    <a:noFill/>
                    <a:ln>
                      <a:noFill/>
                    </a:ln>
                  </pic:spPr>
                </pic:pic>
              </a:graphicData>
            </a:graphic>
          </wp:inline>
        </w:drawing>
      </w:r>
      <w:r w:rsidR="003D4079" w:rsidRPr="009E501C">
        <w:rPr>
          <w:color w:val="auto"/>
          <w:lang w:val="fr-FR"/>
        </w:rPr>
        <w:t xml:space="preserve"> </w:t>
      </w:r>
    </w:p>
    <w:p w14:paraId="5AD65CEA" w14:textId="77777777" w:rsidR="00BC080D" w:rsidRPr="009E501C" w:rsidRDefault="003D4079">
      <w:pPr>
        <w:spacing w:after="16" w:line="259" w:lineRule="auto"/>
        <w:ind w:left="10" w:firstLine="0"/>
        <w:jc w:val="left"/>
        <w:rPr>
          <w:color w:val="auto"/>
          <w:lang w:val="fr-FR"/>
        </w:rPr>
      </w:pPr>
      <w:r w:rsidRPr="009E501C">
        <w:rPr>
          <w:color w:val="auto"/>
          <w:lang w:val="fr-FR"/>
        </w:rPr>
        <w:t xml:space="preserve"> </w:t>
      </w:r>
    </w:p>
    <w:p w14:paraId="6CB75EC9" w14:textId="77777777" w:rsidR="00BC080D" w:rsidRPr="009E501C" w:rsidRDefault="003D4079">
      <w:pPr>
        <w:spacing w:after="16" w:line="259" w:lineRule="auto"/>
        <w:ind w:left="10" w:firstLine="0"/>
        <w:jc w:val="left"/>
        <w:rPr>
          <w:color w:val="auto"/>
          <w:lang w:val="fr-FR"/>
        </w:rPr>
      </w:pPr>
      <w:r w:rsidRPr="009E501C">
        <w:rPr>
          <w:color w:val="auto"/>
          <w:lang w:val="fr-FR"/>
        </w:rPr>
        <w:t xml:space="preserve"> </w:t>
      </w:r>
    </w:p>
    <w:p w14:paraId="51BC46CB" w14:textId="77777777" w:rsidR="00BC080D" w:rsidRPr="009E501C" w:rsidRDefault="003D4079">
      <w:pPr>
        <w:spacing w:after="19" w:line="259" w:lineRule="auto"/>
        <w:ind w:left="10" w:firstLine="0"/>
        <w:jc w:val="left"/>
        <w:rPr>
          <w:color w:val="auto"/>
          <w:lang w:val="fr-FR"/>
        </w:rPr>
      </w:pPr>
      <w:r w:rsidRPr="009E501C">
        <w:rPr>
          <w:color w:val="auto"/>
          <w:lang w:val="fr-FR"/>
        </w:rPr>
        <w:t xml:space="preserve"> </w:t>
      </w:r>
    </w:p>
    <w:p w14:paraId="3EF4CAAA" w14:textId="77777777" w:rsidR="00BC080D" w:rsidRPr="009E501C" w:rsidRDefault="003D4079">
      <w:pPr>
        <w:spacing w:after="16" w:line="259" w:lineRule="auto"/>
        <w:ind w:left="10" w:firstLine="0"/>
        <w:jc w:val="left"/>
        <w:rPr>
          <w:color w:val="auto"/>
          <w:lang w:val="fr-FR"/>
        </w:rPr>
      </w:pPr>
      <w:r w:rsidRPr="009E501C">
        <w:rPr>
          <w:color w:val="auto"/>
          <w:lang w:val="fr-FR"/>
        </w:rPr>
        <w:t xml:space="preserve"> </w:t>
      </w:r>
    </w:p>
    <w:p w14:paraId="500FAB55" w14:textId="77777777" w:rsidR="00BC080D" w:rsidRPr="009E501C" w:rsidRDefault="003D4079">
      <w:pPr>
        <w:spacing w:after="0" w:line="259" w:lineRule="auto"/>
        <w:ind w:left="10" w:firstLine="0"/>
        <w:jc w:val="left"/>
        <w:rPr>
          <w:color w:val="auto"/>
          <w:lang w:val="fr-FR"/>
        </w:rPr>
      </w:pPr>
      <w:r w:rsidRPr="009E501C">
        <w:rPr>
          <w:color w:val="auto"/>
          <w:lang w:val="fr-FR"/>
        </w:rPr>
        <w:t xml:space="preserve"> </w:t>
      </w:r>
    </w:p>
    <w:p w14:paraId="042CB1FA" w14:textId="77777777" w:rsidR="00D54397" w:rsidRPr="009E501C" w:rsidRDefault="00D54397">
      <w:pPr>
        <w:spacing w:after="0" w:line="259" w:lineRule="auto"/>
        <w:ind w:left="10" w:firstLine="0"/>
        <w:jc w:val="left"/>
        <w:rPr>
          <w:color w:val="auto"/>
          <w:lang w:val="fr-FR"/>
        </w:rPr>
      </w:pPr>
    </w:p>
    <w:p w14:paraId="41B46BFB" w14:textId="77777777" w:rsidR="00D54397" w:rsidRPr="009E501C" w:rsidRDefault="00D54397">
      <w:pPr>
        <w:spacing w:after="0" w:line="259" w:lineRule="auto"/>
        <w:ind w:left="10" w:firstLine="0"/>
        <w:jc w:val="left"/>
        <w:rPr>
          <w:color w:val="auto"/>
          <w:lang w:val="fr-FR"/>
        </w:rPr>
      </w:pPr>
    </w:p>
    <w:p w14:paraId="419F63CF" w14:textId="77777777" w:rsidR="00D54397" w:rsidRPr="009E501C" w:rsidRDefault="00D54397">
      <w:pPr>
        <w:spacing w:after="0" w:line="259" w:lineRule="auto"/>
        <w:ind w:left="10" w:firstLine="0"/>
        <w:jc w:val="left"/>
        <w:rPr>
          <w:color w:val="auto"/>
          <w:lang w:val="fr-FR"/>
        </w:rPr>
      </w:pPr>
    </w:p>
    <w:p w14:paraId="7C664AA1" w14:textId="77777777" w:rsidR="006F2B9D" w:rsidRDefault="006F2B9D" w:rsidP="00C53C23">
      <w:pPr>
        <w:rPr>
          <w:rFonts w:ascii="Segoe UI Symbol" w:eastAsia="Wingdings" w:hAnsi="Segoe UI Symbol" w:cs="Segoe UI Symbol"/>
          <w:b/>
          <w:lang w:val="fr-FR"/>
        </w:rPr>
      </w:pPr>
      <w:bookmarkStart w:id="323" w:name="_Toc139292116"/>
      <w:r>
        <w:rPr>
          <w:rFonts w:ascii="Segoe UI Symbol" w:eastAsia="Wingdings" w:hAnsi="Segoe UI Symbol" w:cs="Segoe UI Symbol"/>
          <w:b/>
          <w:lang w:val="fr-FR"/>
        </w:rPr>
        <w:br w:type="page"/>
      </w:r>
    </w:p>
    <w:p w14:paraId="1AC4DE0F" w14:textId="5DF78997" w:rsidR="00BC080D" w:rsidRPr="00C53C23" w:rsidRDefault="003D4079" w:rsidP="00C53C23">
      <w:pPr>
        <w:rPr>
          <w:rFonts w:ascii="Segoe UI Symbol" w:eastAsia="Wingdings" w:hAnsi="Segoe UI Symbol" w:cs="Segoe UI Symbol"/>
          <w:b/>
          <w:lang w:val="fr-FR"/>
        </w:rPr>
      </w:pPr>
      <w:r w:rsidRPr="00C53C23">
        <w:rPr>
          <w:rFonts w:ascii="Segoe UI Symbol" w:eastAsia="Wingdings" w:hAnsi="Segoe UI Symbol" w:cs="Segoe UI Symbol"/>
          <w:b/>
          <w:lang w:val="fr-FR"/>
        </w:rPr>
        <w:lastRenderedPageBreak/>
        <w:t>Procédure technique ligne volaille</w:t>
      </w:r>
      <w:bookmarkEnd w:id="323"/>
      <w:r w:rsidRPr="00C53C23">
        <w:rPr>
          <w:rFonts w:ascii="Segoe UI Symbol" w:eastAsia="Wingdings" w:hAnsi="Segoe UI Symbol" w:cs="Segoe UI Symbol"/>
          <w:b/>
          <w:lang w:val="fr-FR"/>
        </w:rPr>
        <w:t xml:space="preserve"> </w:t>
      </w:r>
    </w:p>
    <w:p w14:paraId="0D87A178" w14:textId="77777777" w:rsidR="00BC080D" w:rsidRPr="009E501C" w:rsidRDefault="003D4079">
      <w:pPr>
        <w:spacing w:after="208" w:line="259" w:lineRule="auto"/>
        <w:ind w:left="730" w:firstLine="0"/>
        <w:jc w:val="left"/>
        <w:rPr>
          <w:color w:val="auto"/>
          <w:lang w:val="fr-FR"/>
        </w:rPr>
      </w:pPr>
      <w:r w:rsidRPr="009E501C">
        <w:rPr>
          <w:b/>
          <w:color w:val="auto"/>
          <w:lang w:val="fr-FR"/>
        </w:rPr>
        <w:t xml:space="preserve"> </w:t>
      </w:r>
    </w:p>
    <w:p w14:paraId="274A3F07" w14:textId="57B99CE2" w:rsidR="00BC080D" w:rsidRPr="009E501C" w:rsidRDefault="00643509">
      <w:pPr>
        <w:spacing w:after="0" w:line="259" w:lineRule="auto"/>
        <w:ind w:left="0" w:firstLine="0"/>
        <w:jc w:val="right"/>
        <w:rPr>
          <w:color w:val="auto"/>
          <w:lang w:val="fr-FR"/>
        </w:rPr>
      </w:pPr>
      <w:r w:rsidRPr="002B431D">
        <w:rPr>
          <w:noProof/>
          <w:color w:val="auto"/>
          <w:lang w:val="fr-FR" w:eastAsia="fr-FR"/>
        </w:rPr>
        <w:drawing>
          <wp:inline distT="0" distB="0" distL="0" distR="0" wp14:anchorId="3581F107" wp14:editId="45CCCA8F">
            <wp:extent cx="5969000" cy="5162550"/>
            <wp:effectExtent l="0" t="0" r="0" b="0"/>
            <wp:docPr id="21476" name="Picture 9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969000" cy="5162550"/>
                    </a:xfrm>
                    <a:prstGeom prst="rect">
                      <a:avLst/>
                    </a:prstGeom>
                    <a:noFill/>
                    <a:ln>
                      <a:noFill/>
                    </a:ln>
                  </pic:spPr>
                </pic:pic>
              </a:graphicData>
            </a:graphic>
          </wp:inline>
        </w:drawing>
      </w:r>
      <w:r w:rsidR="003D4079" w:rsidRPr="009E501C">
        <w:rPr>
          <w:color w:val="auto"/>
          <w:lang w:val="fr-FR"/>
        </w:rPr>
        <w:t xml:space="preserve"> </w:t>
      </w:r>
    </w:p>
    <w:p w14:paraId="6660BF7D" w14:textId="14E2C7E8" w:rsidR="00BC080D" w:rsidRPr="006F2B9D" w:rsidRDefault="0027787C" w:rsidP="006F2B9D">
      <w:pPr>
        <w:pStyle w:val="Titre2"/>
        <w:numPr>
          <w:ilvl w:val="1"/>
          <w:numId w:val="197"/>
        </w:numPr>
        <w:spacing w:before="240" w:after="0" w:line="276" w:lineRule="auto"/>
        <w:ind w:left="709" w:hanging="433"/>
        <w:rPr>
          <w:color w:val="auto"/>
          <w:sz w:val="20"/>
          <w:szCs w:val="18"/>
          <w:lang w:val="fr-FR"/>
        </w:rPr>
      </w:pPr>
      <w:bookmarkStart w:id="324" w:name="_Toc139291147"/>
      <w:bookmarkStart w:id="325" w:name="_Toc139292117"/>
      <w:bookmarkStart w:id="326" w:name="_Toc151381751"/>
      <w:r w:rsidRPr="006F2B9D">
        <w:rPr>
          <w:color w:val="auto"/>
          <w:sz w:val="20"/>
          <w:szCs w:val="18"/>
          <w:lang w:val="fr-FR"/>
        </w:rPr>
        <w:t>Produits</w:t>
      </w:r>
      <w:bookmarkEnd w:id="324"/>
      <w:bookmarkEnd w:id="325"/>
      <w:bookmarkEnd w:id="326"/>
      <w:r w:rsidR="003D4079" w:rsidRPr="006F2B9D">
        <w:rPr>
          <w:color w:val="auto"/>
          <w:sz w:val="20"/>
          <w:szCs w:val="18"/>
          <w:lang w:val="fr-FR"/>
        </w:rPr>
        <w:t xml:space="preserve"> </w:t>
      </w:r>
    </w:p>
    <w:p w14:paraId="289F1759" w14:textId="77777777" w:rsidR="00BC080D" w:rsidRPr="005955ED" w:rsidRDefault="0055427D" w:rsidP="006F2B9D">
      <w:pPr>
        <w:spacing w:line="276" w:lineRule="auto"/>
        <w:ind w:left="17" w:right="621"/>
        <w:rPr>
          <w:color w:val="auto"/>
          <w:sz w:val="22"/>
          <w:lang w:val="fr-FR"/>
        </w:rPr>
      </w:pPr>
      <w:r w:rsidRPr="005955ED">
        <w:rPr>
          <w:color w:val="auto"/>
          <w:sz w:val="22"/>
          <w:lang w:val="fr-FR"/>
        </w:rPr>
        <w:t>Les principaux produits d</w:t>
      </w:r>
      <w:r w:rsidR="007D58BC" w:rsidRPr="005955ED">
        <w:rPr>
          <w:color w:val="auto"/>
          <w:sz w:val="22"/>
          <w:lang w:val="fr-FR"/>
        </w:rPr>
        <w:t>u</w:t>
      </w:r>
      <w:r w:rsidRPr="005955ED">
        <w:rPr>
          <w:color w:val="auto"/>
          <w:sz w:val="22"/>
          <w:lang w:val="fr-FR"/>
        </w:rPr>
        <w:t xml:space="preserve"> sous-projet </w:t>
      </w:r>
      <w:r w:rsidR="003960CF" w:rsidRPr="005955ED">
        <w:rPr>
          <w:color w:val="auto"/>
          <w:sz w:val="22"/>
          <w:lang w:val="fr-FR"/>
        </w:rPr>
        <w:t>de l’abattoir</w:t>
      </w:r>
      <w:r w:rsidRPr="005955ED">
        <w:rPr>
          <w:color w:val="auto"/>
          <w:sz w:val="22"/>
          <w:lang w:val="fr-FR"/>
        </w:rPr>
        <w:t xml:space="preserve"> </w:t>
      </w:r>
      <w:r w:rsidR="003D4079" w:rsidRPr="005955ED">
        <w:rPr>
          <w:color w:val="auto"/>
          <w:sz w:val="22"/>
          <w:lang w:val="fr-FR"/>
        </w:rPr>
        <w:t xml:space="preserve">de Bobo Dioulasso sont : </w:t>
      </w:r>
    </w:p>
    <w:p w14:paraId="7A4F6B40" w14:textId="576A5807" w:rsidR="00BC080D" w:rsidRPr="006F2B9D" w:rsidRDefault="003D4079" w:rsidP="006F2B9D">
      <w:pPr>
        <w:pStyle w:val="Paragraphedeliste"/>
        <w:numPr>
          <w:ilvl w:val="0"/>
          <w:numId w:val="41"/>
        </w:numPr>
        <w:spacing w:after="25"/>
        <w:rPr>
          <w:rFonts w:ascii="Times New Roman" w:eastAsia="Times New Roman" w:hAnsi="Times New Roman"/>
          <w:b/>
          <w:sz w:val="20"/>
          <w:szCs w:val="18"/>
          <w:lang w:val="fr-FR" w:eastAsia="en-GB"/>
        </w:rPr>
      </w:pPr>
      <w:r w:rsidRPr="006F2B9D">
        <w:rPr>
          <w:rFonts w:ascii="Times New Roman" w:eastAsia="Times New Roman" w:hAnsi="Times New Roman"/>
          <w:b/>
          <w:sz w:val="20"/>
          <w:szCs w:val="18"/>
          <w:lang w:val="fr-FR" w:eastAsia="en-GB"/>
        </w:rPr>
        <w:t xml:space="preserve">Les </w:t>
      </w:r>
      <w:r w:rsidR="00FE4A94" w:rsidRPr="006F2B9D">
        <w:rPr>
          <w:rFonts w:ascii="Times New Roman" w:eastAsia="Times New Roman" w:hAnsi="Times New Roman"/>
          <w:b/>
          <w:sz w:val="20"/>
          <w:szCs w:val="18"/>
          <w:lang w:val="fr-FR" w:eastAsia="en-GB"/>
        </w:rPr>
        <w:t>produits :</w:t>
      </w:r>
      <w:r w:rsidRPr="006F2B9D">
        <w:rPr>
          <w:rFonts w:ascii="Times New Roman" w:eastAsia="Times New Roman" w:hAnsi="Times New Roman"/>
          <w:b/>
          <w:sz w:val="20"/>
          <w:szCs w:val="18"/>
          <w:lang w:val="fr-FR" w:eastAsia="en-GB"/>
        </w:rPr>
        <w:t xml:space="preserve"> </w:t>
      </w:r>
    </w:p>
    <w:p w14:paraId="53D25FC0" w14:textId="77777777" w:rsidR="00BC080D" w:rsidRPr="005955ED" w:rsidRDefault="003D4079" w:rsidP="006F2B9D">
      <w:pPr>
        <w:pStyle w:val="Paragraphedeliste"/>
        <w:numPr>
          <w:ilvl w:val="0"/>
          <w:numId w:val="40"/>
        </w:numPr>
        <w:ind w:right="14"/>
        <w:rPr>
          <w:rFonts w:ascii="Times New Roman" w:eastAsia="Times New Roman" w:hAnsi="Times New Roman"/>
          <w:lang w:val="fr-FR" w:eastAsia="en-GB"/>
        </w:rPr>
      </w:pPr>
      <w:proofErr w:type="gramStart"/>
      <w:r w:rsidRPr="005955ED">
        <w:rPr>
          <w:rFonts w:ascii="Times New Roman" w:eastAsia="Times New Roman" w:hAnsi="Times New Roman"/>
          <w:lang w:val="fr-FR" w:eastAsia="en-GB"/>
        </w:rPr>
        <w:t>la</w:t>
      </w:r>
      <w:proofErr w:type="gramEnd"/>
      <w:r w:rsidRPr="005955ED">
        <w:rPr>
          <w:rFonts w:ascii="Times New Roman" w:eastAsia="Times New Roman" w:hAnsi="Times New Roman"/>
          <w:lang w:val="fr-FR" w:eastAsia="en-GB"/>
        </w:rPr>
        <w:t xml:space="preserve"> viande de bœuf sans os, représentant 70% de la carcasse. Il s’agit de la chair qui est obtenue après désossage de la carcasse ; </w:t>
      </w:r>
    </w:p>
    <w:p w14:paraId="48B018FF" w14:textId="77777777" w:rsidR="00BC080D" w:rsidRPr="005955ED" w:rsidRDefault="003D4079" w:rsidP="006F2B9D">
      <w:pPr>
        <w:pStyle w:val="Paragraphedeliste"/>
        <w:numPr>
          <w:ilvl w:val="0"/>
          <w:numId w:val="40"/>
        </w:numPr>
        <w:ind w:right="14"/>
        <w:rPr>
          <w:rFonts w:ascii="Times New Roman" w:eastAsia="Times New Roman" w:hAnsi="Times New Roman"/>
          <w:lang w:val="fr-FR" w:eastAsia="en-GB"/>
        </w:rPr>
      </w:pPr>
      <w:proofErr w:type="gramStart"/>
      <w:r w:rsidRPr="005955ED">
        <w:rPr>
          <w:rFonts w:ascii="Times New Roman" w:eastAsia="Times New Roman" w:hAnsi="Times New Roman"/>
          <w:lang w:val="fr-FR" w:eastAsia="en-GB"/>
        </w:rPr>
        <w:t>la</w:t>
      </w:r>
      <w:proofErr w:type="gramEnd"/>
      <w:r w:rsidRPr="005955ED">
        <w:rPr>
          <w:rFonts w:ascii="Times New Roman" w:eastAsia="Times New Roman" w:hAnsi="Times New Roman"/>
          <w:lang w:val="fr-FR" w:eastAsia="en-GB"/>
        </w:rPr>
        <w:t xml:space="preserve"> viande de bœuf avec os : elle représente 30% de la carcasse,  composée d’os et de viande qui n’a pas pu être retirée lors de l’opération de désossage ; </w:t>
      </w:r>
    </w:p>
    <w:p w14:paraId="26BBDD15" w14:textId="2FCC2929" w:rsidR="00A21004" w:rsidRPr="005955ED" w:rsidRDefault="003D4079" w:rsidP="006F2B9D">
      <w:pPr>
        <w:pStyle w:val="Paragraphedeliste"/>
        <w:numPr>
          <w:ilvl w:val="0"/>
          <w:numId w:val="40"/>
        </w:numPr>
        <w:ind w:right="14"/>
        <w:rPr>
          <w:rFonts w:ascii="Times New Roman" w:eastAsia="Times New Roman" w:hAnsi="Times New Roman"/>
          <w:lang w:val="fr-FR" w:eastAsia="en-GB"/>
        </w:rPr>
      </w:pPr>
      <w:proofErr w:type="gramStart"/>
      <w:r w:rsidRPr="005955ED">
        <w:rPr>
          <w:rFonts w:ascii="Times New Roman" w:eastAsia="Times New Roman" w:hAnsi="Times New Roman"/>
          <w:lang w:val="fr-FR" w:eastAsia="en-GB"/>
        </w:rPr>
        <w:t>les</w:t>
      </w:r>
      <w:proofErr w:type="gramEnd"/>
      <w:r w:rsidRPr="005955ED">
        <w:rPr>
          <w:rFonts w:ascii="Times New Roman" w:eastAsia="Times New Roman" w:hAnsi="Times New Roman"/>
          <w:lang w:val="fr-FR" w:eastAsia="en-GB"/>
        </w:rPr>
        <w:t xml:space="preserve"> os, ils peuvent être valorisés et représentent 40% de la viande avec os après une deuxième opération de désossage ; </w:t>
      </w:r>
    </w:p>
    <w:p w14:paraId="101D3E6E" w14:textId="77777777" w:rsidR="003625C8" w:rsidRPr="005955ED" w:rsidRDefault="003D4079" w:rsidP="006F2B9D">
      <w:pPr>
        <w:pStyle w:val="Paragraphedeliste"/>
        <w:numPr>
          <w:ilvl w:val="0"/>
          <w:numId w:val="40"/>
        </w:numPr>
        <w:ind w:right="14"/>
        <w:rPr>
          <w:rFonts w:ascii="Times New Roman" w:eastAsia="Times New Roman" w:hAnsi="Times New Roman"/>
          <w:lang w:val="fr-FR" w:eastAsia="en-GB"/>
        </w:rPr>
      </w:pPr>
      <w:proofErr w:type="gramStart"/>
      <w:r w:rsidRPr="005955ED">
        <w:rPr>
          <w:rFonts w:ascii="Times New Roman" w:eastAsia="Times New Roman" w:hAnsi="Times New Roman"/>
          <w:lang w:val="fr-FR" w:eastAsia="en-GB"/>
        </w:rPr>
        <w:t>la</w:t>
      </w:r>
      <w:proofErr w:type="gramEnd"/>
      <w:r w:rsidRPr="005955ED">
        <w:rPr>
          <w:rFonts w:ascii="Times New Roman" w:eastAsia="Times New Roman" w:hAnsi="Times New Roman"/>
          <w:lang w:val="fr-FR" w:eastAsia="en-GB"/>
        </w:rPr>
        <w:t xml:space="preserve"> viande (carcasse) de mouton, chèvres, bœuf, porcs, poulets, etc.</w:t>
      </w:r>
    </w:p>
    <w:p w14:paraId="1DB926A3" w14:textId="22925F80" w:rsidR="00BC080D" w:rsidRPr="006F2B9D" w:rsidRDefault="003D4079" w:rsidP="006F2B9D">
      <w:pPr>
        <w:pStyle w:val="Paragraphedeliste"/>
        <w:numPr>
          <w:ilvl w:val="0"/>
          <w:numId w:val="41"/>
        </w:numPr>
        <w:spacing w:after="25"/>
        <w:rPr>
          <w:sz w:val="18"/>
          <w:szCs w:val="18"/>
        </w:rPr>
      </w:pPr>
      <w:r w:rsidRPr="006F2B9D">
        <w:rPr>
          <w:sz w:val="20"/>
          <w:szCs w:val="18"/>
          <w:lang w:val="fr-FR"/>
        </w:rPr>
        <w:t xml:space="preserve"> </w:t>
      </w:r>
      <w:r w:rsidRPr="006F2B9D">
        <w:rPr>
          <w:rFonts w:ascii="Times New Roman" w:eastAsia="Times New Roman" w:hAnsi="Times New Roman"/>
          <w:b/>
          <w:sz w:val="20"/>
          <w:szCs w:val="18"/>
          <w:lang w:val="fr-FR" w:eastAsia="en-GB"/>
        </w:rPr>
        <w:t>Les sous-produits</w:t>
      </w:r>
      <w:r w:rsidRPr="006F2B9D">
        <w:rPr>
          <w:b/>
          <w:sz w:val="18"/>
          <w:szCs w:val="18"/>
        </w:rPr>
        <w:t xml:space="preserve"> </w:t>
      </w:r>
    </w:p>
    <w:p w14:paraId="630C0744" w14:textId="77777777" w:rsidR="00BC080D" w:rsidRPr="005955ED" w:rsidRDefault="003D4079" w:rsidP="006F2B9D">
      <w:pPr>
        <w:spacing w:line="276" w:lineRule="auto"/>
        <w:ind w:left="17" w:right="14"/>
        <w:rPr>
          <w:color w:val="auto"/>
          <w:sz w:val="22"/>
          <w:lang w:val="fr-FR"/>
        </w:rPr>
      </w:pPr>
      <w:r w:rsidRPr="005955ED">
        <w:rPr>
          <w:color w:val="auto"/>
          <w:sz w:val="22"/>
          <w:lang w:val="fr-FR"/>
        </w:rPr>
        <w:t xml:space="preserve">Les sous-produits de l’abattoir sont composés de produits de la transformation de la viande et du cinquième quartier. Ce </w:t>
      </w:r>
      <w:r w:rsidR="0055427D" w:rsidRPr="005955ED">
        <w:rPr>
          <w:color w:val="auto"/>
          <w:sz w:val="22"/>
          <w:lang w:val="fr-FR"/>
        </w:rPr>
        <w:t>sont:</w:t>
      </w:r>
      <w:r w:rsidRPr="005955ED">
        <w:rPr>
          <w:color w:val="auto"/>
          <w:sz w:val="22"/>
          <w:lang w:val="fr-FR"/>
        </w:rPr>
        <w:t xml:space="preserve"> </w:t>
      </w:r>
    </w:p>
    <w:p w14:paraId="5F7FA38D" w14:textId="77777777" w:rsidR="00BC080D" w:rsidRPr="005955ED" w:rsidRDefault="003D4079" w:rsidP="006F2B9D">
      <w:pPr>
        <w:pStyle w:val="Paragraphedeliste"/>
        <w:numPr>
          <w:ilvl w:val="0"/>
          <w:numId w:val="40"/>
        </w:numPr>
        <w:ind w:right="14"/>
        <w:rPr>
          <w:rFonts w:ascii="Times New Roman" w:eastAsia="Times New Roman" w:hAnsi="Times New Roman"/>
          <w:lang w:val="fr-FR" w:eastAsia="en-GB"/>
        </w:rPr>
      </w:pPr>
      <w:proofErr w:type="gramStart"/>
      <w:r w:rsidRPr="005955ED">
        <w:rPr>
          <w:rFonts w:ascii="Times New Roman" w:eastAsia="Times New Roman" w:hAnsi="Times New Roman"/>
          <w:lang w:val="fr-FR" w:eastAsia="en-GB"/>
        </w:rPr>
        <w:t>les</w:t>
      </w:r>
      <w:proofErr w:type="gramEnd"/>
      <w:r w:rsidRPr="005955ED">
        <w:rPr>
          <w:rFonts w:ascii="Times New Roman" w:eastAsia="Times New Roman" w:hAnsi="Times New Roman"/>
          <w:lang w:val="fr-FR" w:eastAsia="en-GB"/>
        </w:rPr>
        <w:t xml:space="preserve"> jambons ; </w:t>
      </w:r>
    </w:p>
    <w:p w14:paraId="3EB24EFC" w14:textId="77777777" w:rsidR="0055427D" w:rsidRPr="005955ED" w:rsidRDefault="003D4079" w:rsidP="006F2B9D">
      <w:pPr>
        <w:pStyle w:val="Paragraphedeliste"/>
        <w:numPr>
          <w:ilvl w:val="0"/>
          <w:numId w:val="40"/>
        </w:numPr>
        <w:ind w:right="14"/>
        <w:rPr>
          <w:rFonts w:ascii="Times New Roman" w:eastAsia="Times New Roman" w:hAnsi="Times New Roman"/>
          <w:lang w:val="fr-FR" w:eastAsia="en-GB"/>
        </w:rPr>
      </w:pPr>
      <w:proofErr w:type="gramStart"/>
      <w:r w:rsidRPr="005955ED">
        <w:rPr>
          <w:rFonts w:ascii="Times New Roman" w:eastAsia="Times New Roman" w:hAnsi="Times New Roman"/>
          <w:lang w:val="fr-FR" w:eastAsia="en-GB"/>
        </w:rPr>
        <w:t>le</w:t>
      </w:r>
      <w:proofErr w:type="gramEnd"/>
      <w:r w:rsidRPr="005955ED">
        <w:rPr>
          <w:rFonts w:ascii="Times New Roman" w:eastAsia="Times New Roman" w:hAnsi="Times New Roman"/>
          <w:lang w:val="fr-FR" w:eastAsia="en-GB"/>
        </w:rPr>
        <w:t xml:space="preserve"> saucisson ;  </w:t>
      </w:r>
      <w:r w:rsidRPr="005955ED">
        <w:rPr>
          <w:rFonts w:ascii="Times New Roman" w:eastAsia="Times New Roman" w:hAnsi="Times New Roman"/>
          <w:lang w:val="fr-FR" w:eastAsia="en-GB"/>
        </w:rPr>
        <w:tab/>
      </w:r>
    </w:p>
    <w:p w14:paraId="598CEF90" w14:textId="77777777" w:rsidR="0055427D" w:rsidRPr="005955ED" w:rsidRDefault="003D4079" w:rsidP="006F2B9D">
      <w:pPr>
        <w:pStyle w:val="Paragraphedeliste"/>
        <w:numPr>
          <w:ilvl w:val="0"/>
          <w:numId w:val="40"/>
        </w:numPr>
        <w:ind w:right="14"/>
        <w:rPr>
          <w:rFonts w:ascii="Times New Roman" w:eastAsia="Times New Roman" w:hAnsi="Times New Roman"/>
          <w:lang w:val="fr-FR" w:eastAsia="en-GB"/>
        </w:rPr>
      </w:pPr>
      <w:proofErr w:type="gramStart"/>
      <w:r w:rsidRPr="005955ED">
        <w:rPr>
          <w:rFonts w:ascii="Times New Roman" w:eastAsia="Times New Roman" w:hAnsi="Times New Roman"/>
          <w:lang w:val="fr-FR" w:eastAsia="en-GB"/>
        </w:rPr>
        <w:t>la</w:t>
      </w:r>
      <w:proofErr w:type="gramEnd"/>
      <w:r w:rsidRPr="005955ED">
        <w:rPr>
          <w:rFonts w:ascii="Times New Roman" w:eastAsia="Times New Roman" w:hAnsi="Times New Roman"/>
          <w:lang w:val="fr-FR" w:eastAsia="en-GB"/>
        </w:rPr>
        <w:t xml:space="preserve"> merguez et  </w:t>
      </w:r>
      <w:r w:rsidRPr="005955ED">
        <w:rPr>
          <w:rFonts w:ascii="Times New Roman" w:eastAsia="Times New Roman" w:hAnsi="Times New Roman"/>
          <w:lang w:val="fr-FR" w:eastAsia="en-GB"/>
        </w:rPr>
        <w:tab/>
      </w:r>
    </w:p>
    <w:p w14:paraId="0ECF553C" w14:textId="77777777" w:rsidR="00BC080D" w:rsidRPr="005955ED" w:rsidRDefault="003D4079" w:rsidP="006F2B9D">
      <w:pPr>
        <w:pStyle w:val="Paragraphedeliste"/>
        <w:numPr>
          <w:ilvl w:val="0"/>
          <w:numId w:val="40"/>
        </w:numPr>
        <w:ind w:right="14"/>
        <w:rPr>
          <w:rFonts w:ascii="Times New Roman" w:eastAsia="Times New Roman" w:hAnsi="Times New Roman"/>
          <w:lang w:val="fr-FR" w:eastAsia="en-GB"/>
        </w:rPr>
      </w:pPr>
      <w:proofErr w:type="gramStart"/>
      <w:r w:rsidRPr="005955ED">
        <w:rPr>
          <w:rFonts w:ascii="Times New Roman" w:eastAsia="Times New Roman" w:hAnsi="Times New Roman"/>
          <w:lang w:val="fr-FR" w:eastAsia="en-GB"/>
        </w:rPr>
        <w:lastRenderedPageBreak/>
        <w:t>en</w:t>
      </w:r>
      <w:proofErr w:type="gramEnd"/>
      <w:r w:rsidRPr="005955ED">
        <w:rPr>
          <w:rFonts w:ascii="Times New Roman" w:eastAsia="Times New Roman" w:hAnsi="Times New Roman"/>
          <w:lang w:val="fr-FR" w:eastAsia="en-GB"/>
        </w:rPr>
        <w:t xml:space="preserve"> pâté. </w:t>
      </w:r>
    </w:p>
    <w:p w14:paraId="4305A42E" w14:textId="77777777" w:rsidR="00BC080D" w:rsidRPr="006F2B9D" w:rsidRDefault="003D4079" w:rsidP="006F2B9D">
      <w:pPr>
        <w:spacing w:line="276" w:lineRule="auto"/>
        <w:ind w:left="17" w:right="291"/>
        <w:rPr>
          <w:color w:val="auto"/>
          <w:sz w:val="20"/>
          <w:szCs w:val="18"/>
          <w:lang w:val="fr-FR"/>
        </w:rPr>
      </w:pPr>
      <w:r w:rsidRPr="005955ED">
        <w:rPr>
          <w:color w:val="auto"/>
          <w:sz w:val="22"/>
          <w:lang w:val="fr-FR"/>
        </w:rPr>
        <w:t>Les sous-produits issus des résidus d’abattage sont constitué</w:t>
      </w:r>
      <w:r w:rsidR="0055427D" w:rsidRPr="005955ED">
        <w:rPr>
          <w:color w:val="auto"/>
          <w:sz w:val="22"/>
          <w:lang w:val="fr-FR"/>
        </w:rPr>
        <w:t>s de : têtes, pattes, peaux, cornes,</w:t>
      </w:r>
      <w:r w:rsidRPr="005955ED">
        <w:rPr>
          <w:color w:val="auto"/>
          <w:sz w:val="22"/>
          <w:lang w:val="fr-FR"/>
        </w:rPr>
        <w:t xml:space="preserve"> sabots et les déchets issus de la panse des animaux.</w:t>
      </w:r>
      <w:r w:rsidRPr="006F2B9D">
        <w:rPr>
          <w:color w:val="auto"/>
          <w:sz w:val="20"/>
          <w:szCs w:val="18"/>
          <w:lang w:val="fr-FR"/>
        </w:rPr>
        <w:t xml:space="preserve">   </w:t>
      </w:r>
    </w:p>
    <w:p w14:paraId="4A785A31" w14:textId="77777777" w:rsidR="00BC080D" w:rsidRPr="005955ED" w:rsidRDefault="003D4079" w:rsidP="006F2B9D">
      <w:pPr>
        <w:spacing w:line="276" w:lineRule="auto"/>
        <w:ind w:left="17" w:right="619"/>
        <w:rPr>
          <w:color w:val="auto"/>
          <w:sz w:val="22"/>
          <w:lang w:val="fr-FR"/>
        </w:rPr>
      </w:pPr>
      <w:r w:rsidRPr="006F2B9D">
        <w:rPr>
          <w:b/>
          <w:color w:val="auto"/>
          <w:sz w:val="20"/>
          <w:szCs w:val="18"/>
          <w:lang w:val="fr-FR"/>
        </w:rPr>
        <w:t>Les services rendus</w:t>
      </w:r>
      <w:r w:rsidRPr="006F2B9D">
        <w:rPr>
          <w:color w:val="auto"/>
          <w:sz w:val="20"/>
          <w:szCs w:val="18"/>
          <w:lang w:val="fr-FR"/>
        </w:rPr>
        <w:t xml:space="preserve"> : </w:t>
      </w:r>
      <w:r w:rsidRPr="005955ED">
        <w:rPr>
          <w:color w:val="auto"/>
          <w:sz w:val="22"/>
          <w:lang w:val="fr-FR"/>
        </w:rPr>
        <w:t xml:space="preserve">en plus de la viande, l’abattoir offrira ses services d’abattage d’animaux à des tierces personnes sous forme de prestation à titre onéreux. Il s’agira de l’abattage de petits et gros ruminants. Aussi, l’abattoir offrira des services de conservation au frais des carcasses et des abats des animaux des particuliers. </w:t>
      </w:r>
    </w:p>
    <w:p w14:paraId="0628EFB5" w14:textId="69F7A71A" w:rsidR="00BC080D" w:rsidRPr="006F2B9D" w:rsidRDefault="003D4079" w:rsidP="006F2B9D">
      <w:pPr>
        <w:pStyle w:val="Titre2"/>
        <w:numPr>
          <w:ilvl w:val="1"/>
          <w:numId w:val="197"/>
        </w:numPr>
        <w:spacing w:before="240" w:after="0" w:line="276" w:lineRule="auto"/>
        <w:ind w:left="709" w:hanging="433"/>
        <w:rPr>
          <w:color w:val="auto"/>
          <w:sz w:val="20"/>
          <w:szCs w:val="18"/>
          <w:lang w:val="fr-FR"/>
        </w:rPr>
      </w:pPr>
      <w:bookmarkStart w:id="327" w:name="_Toc129169796"/>
      <w:bookmarkStart w:id="328" w:name="_Toc139291148"/>
      <w:bookmarkStart w:id="329" w:name="_Toc139292118"/>
      <w:bookmarkStart w:id="330" w:name="_Toc151381752"/>
      <w:r w:rsidRPr="006F2B9D">
        <w:rPr>
          <w:color w:val="auto"/>
          <w:sz w:val="20"/>
          <w:szCs w:val="18"/>
          <w:lang w:val="fr-FR"/>
        </w:rPr>
        <w:t>Production du bio-digesteur</w:t>
      </w:r>
      <w:bookmarkEnd w:id="327"/>
      <w:bookmarkEnd w:id="328"/>
      <w:bookmarkEnd w:id="329"/>
      <w:bookmarkEnd w:id="330"/>
      <w:r w:rsidRPr="006F2B9D">
        <w:rPr>
          <w:color w:val="auto"/>
          <w:sz w:val="20"/>
          <w:szCs w:val="18"/>
          <w:lang w:val="fr-FR"/>
        </w:rPr>
        <w:t xml:space="preserve"> </w:t>
      </w:r>
    </w:p>
    <w:p w14:paraId="6B80A76D" w14:textId="646663A0" w:rsidR="0055427D" w:rsidRPr="005955ED" w:rsidRDefault="0055427D" w:rsidP="006F2B9D">
      <w:pPr>
        <w:spacing w:line="276" w:lineRule="auto"/>
        <w:ind w:left="17" w:right="619"/>
        <w:rPr>
          <w:color w:val="auto"/>
          <w:sz w:val="22"/>
          <w:lang w:val="fr-FR"/>
        </w:rPr>
      </w:pPr>
      <w:r w:rsidRPr="005955ED">
        <w:rPr>
          <w:color w:val="auto"/>
          <w:sz w:val="22"/>
          <w:lang w:val="fr-FR"/>
        </w:rPr>
        <w:t xml:space="preserve">Les déchets des abattoirs sont un flux de déchets très riches en énergie. En tant que tel, c'est un substrat très productif pour la production de biogaz lorsqu’il est traité par digestion anaérobie. Pour le cas du présent </w:t>
      </w:r>
      <w:r w:rsidR="000C7526" w:rsidRPr="005955ED">
        <w:rPr>
          <w:color w:val="auto"/>
          <w:sz w:val="22"/>
          <w:lang w:val="fr-FR"/>
        </w:rPr>
        <w:t>sous-</w:t>
      </w:r>
      <w:r w:rsidRPr="005955ED">
        <w:rPr>
          <w:color w:val="auto"/>
          <w:sz w:val="22"/>
          <w:lang w:val="fr-FR"/>
        </w:rPr>
        <w:t xml:space="preserve">projet, le substrat proviendra de deux </w:t>
      </w:r>
      <w:r w:rsidR="00FE4A94" w:rsidRPr="005955ED">
        <w:rPr>
          <w:color w:val="auto"/>
          <w:sz w:val="22"/>
          <w:lang w:val="fr-FR"/>
        </w:rPr>
        <w:t>sources :</w:t>
      </w:r>
      <w:r w:rsidRPr="005955ED">
        <w:rPr>
          <w:color w:val="auto"/>
          <w:sz w:val="22"/>
          <w:lang w:val="fr-FR"/>
        </w:rPr>
        <w:t xml:space="preserve"> le contenu des </w:t>
      </w:r>
      <w:proofErr w:type="gramStart"/>
      <w:r w:rsidRPr="005955ED">
        <w:rPr>
          <w:color w:val="auto"/>
          <w:sz w:val="22"/>
          <w:lang w:val="fr-FR"/>
        </w:rPr>
        <w:t>panses  des</w:t>
      </w:r>
      <w:proofErr w:type="gramEnd"/>
      <w:r w:rsidRPr="005955ED">
        <w:rPr>
          <w:color w:val="auto"/>
          <w:sz w:val="22"/>
          <w:lang w:val="fr-FR"/>
        </w:rPr>
        <w:t xml:space="preserve"> animaux  d’abattage et le lisier (bouse) collecté au niveau des étables  d’animaux en attente d’abattage. </w:t>
      </w:r>
    </w:p>
    <w:p w14:paraId="41A3F509" w14:textId="77777777" w:rsidR="003625C8" w:rsidRPr="005955ED" w:rsidRDefault="003D4079" w:rsidP="006F2B9D">
      <w:pPr>
        <w:spacing w:line="276" w:lineRule="auto"/>
        <w:ind w:left="17" w:right="616"/>
        <w:rPr>
          <w:color w:val="auto"/>
          <w:sz w:val="22"/>
          <w:lang w:val="fr-FR"/>
        </w:rPr>
      </w:pPr>
      <w:r w:rsidRPr="005955ED">
        <w:rPr>
          <w:color w:val="auto"/>
          <w:sz w:val="22"/>
          <w:lang w:val="fr-FR"/>
        </w:rPr>
        <w:t>Au regard de la nature du substrat disponible et du système d’assainissement qui sera mis en place pour le traiter, il a été opté pour un digesteur de type lagune couverte. C’est un digesteur composé d’un bassin de rétention des déchets couvert d’une membrane pour le stockage du biogaz. Il comprend une fosse d’alimentation, la lagune couverte, un séparateur, une lagune de captage du digestat liquide et une plateforme de stockage du digestat solide.</w:t>
      </w:r>
    </w:p>
    <w:p w14:paraId="6CC80736" w14:textId="77777777" w:rsidR="00FE4A94" w:rsidRPr="006F2B9D" w:rsidRDefault="00FE4A94" w:rsidP="006F2B9D">
      <w:pPr>
        <w:spacing w:line="276" w:lineRule="auto"/>
        <w:ind w:left="17" w:right="616"/>
        <w:rPr>
          <w:color w:val="auto"/>
          <w:sz w:val="20"/>
          <w:szCs w:val="18"/>
          <w:lang w:val="fr-FR"/>
        </w:rPr>
      </w:pPr>
    </w:p>
    <w:p w14:paraId="36061FD9" w14:textId="77777777" w:rsidR="002740EE" w:rsidRPr="009E501C" w:rsidRDefault="00062632" w:rsidP="00062632">
      <w:pPr>
        <w:ind w:left="17" w:right="616"/>
        <w:jc w:val="center"/>
        <w:rPr>
          <w:b/>
          <w:color w:val="auto"/>
          <w:u w:val="single"/>
          <w:lang w:val="fr-FR"/>
        </w:rPr>
      </w:pPr>
      <w:r w:rsidRPr="009E501C">
        <w:rPr>
          <w:b/>
          <w:color w:val="auto"/>
          <w:u w:val="single"/>
          <w:lang w:val="fr-FR"/>
        </w:rPr>
        <w:t>Schéma de fonctionnement du biodigesteur</w:t>
      </w:r>
    </w:p>
    <w:p w14:paraId="2400A3FF" w14:textId="77777777" w:rsidR="00062632" w:rsidRPr="009E501C" w:rsidRDefault="00062632" w:rsidP="00062632">
      <w:pPr>
        <w:ind w:left="17" w:right="616"/>
        <w:jc w:val="center"/>
        <w:rPr>
          <w:b/>
          <w:color w:val="auto"/>
          <w:lang w:val="fr-FR"/>
        </w:rPr>
      </w:pPr>
    </w:p>
    <w:p w14:paraId="47A03126" w14:textId="7964A4DB" w:rsidR="002740EE" w:rsidRPr="009E501C" w:rsidRDefault="00643509">
      <w:pPr>
        <w:ind w:left="17" w:right="616"/>
        <w:rPr>
          <w:color w:val="auto"/>
          <w:lang w:val="fr-FR"/>
        </w:rPr>
      </w:pPr>
      <w:r>
        <w:rPr>
          <w:noProof/>
        </w:rPr>
        <mc:AlternateContent>
          <mc:Choice Requires="wpg">
            <w:drawing>
              <wp:inline distT="0" distB="0" distL="0" distR="0" wp14:anchorId="42896299" wp14:editId="30990514">
                <wp:extent cx="5735955" cy="4417695"/>
                <wp:effectExtent l="4445" t="2540" r="3175" b="0"/>
                <wp:docPr id="728406937" name="Group 308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5955" cy="4417695"/>
                          <a:chOff x="0" y="0"/>
                          <a:chExt cx="5589651" cy="3733550"/>
                        </a:xfrm>
                      </wpg:grpSpPr>
                      <wps:wsp>
                        <wps:cNvPr id="672819727" name="Rectangle 10568"/>
                        <wps:cNvSpPr>
                          <a:spLocks noChangeArrowheads="1"/>
                        </wps:cNvSpPr>
                        <wps:spPr bwMode="auto">
                          <a:xfrm>
                            <a:off x="0" y="26968"/>
                            <a:ext cx="41833"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CFCE1"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84103050" name="Rectangle 10569"/>
                        <wps:cNvSpPr>
                          <a:spLocks noChangeArrowheads="1"/>
                        </wps:cNvSpPr>
                        <wps:spPr bwMode="auto">
                          <a:xfrm>
                            <a:off x="0" y="128531"/>
                            <a:ext cx="41833"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1D94F"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2046275479" name="Rectangle 10570"/>
                        <wps:cNvSpPr>
                          <a:spLocks noChangeArrowheads="1"/>
                        </wps:cNvSpPr>
                        <wps:spPr bwMode="auto">
                          <a:xfrm>
                            <a:off x="0" y="230939"/>
                            <a:ext cx="41833"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C1737"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2059218921" name="Rectangle 10571"/>
                        <wps:cNvSpPr>
                          <a:spLocks noChangeArrowheads="1"/>
                        </wps:cNvSpPr>
                        <wps:spPr bwMode="auto">
                          <a:xfrm>
                            <a:off x="0" y="332501"/>
                            <a:ext cx="41833"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A9B13"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369058986" name="Rectangle 10572"/>
                        <wps:cNvSpPr>
                          <a:spLocks noChangeArrowheads="1"/>
                        </wps:cNvSpPr>
                        <wps:spPr bwMode="auto">
                          <a:xfrm>
                            <a:off x="0" y="434910"/>
                            <a:ext cx="41833" cy="10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34E8C"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1348854734" name="Rectangle 10573"/>
                        <wps:cNvSpPr>
                          <a:spLocks noChangeArrowheads="1"/>
                        </wps:cNvSpPr>
                        <wps:spPr bwMode="auto">
                          <a:xfrm>
                            <a:off x="0" y="536472"/>
                            <a:ext cx="41833"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31990"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2109765658" name="Rectangle 10574"/>
                        <wps:cNvSpPr>
                          <a:spLocks noChangeArrowheads="1"/>
                        </wps:cNvSpPr>
                        <wps:spPr bwMode="auto">
                          <a:xfrm>
                            <a:off x="0" y="638881"/>
                            <a:ext cx="41833"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93FDC"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1547135570" name="Rectangle 10575"/>
                        <wps:cNvSpPr>
                          <a:spLocks noChangeArrowheads="1"/>
                        </wps:cNvSpPr>
                        <wps:spPr bwMode="auto">
                          <a:xfrm>
                            <a:off x="0" y="740443"/>
                            <a:ext cx="41833" cy="10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72712"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2053348823" name="Rectangle 10576"/>
                        <wps:cNvSpPr>
                          <a:spLocks noChangeArrowheads="1"/>
                        </wps:cNvSpPr>
                        <wps:spPr bwMode="auto">
                          <a:xfrm>
                            <a:off x="0" y="842006"/>
                            <a:ext cx="41833"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CA942"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1315601549" name="Rectangle 10577"/>
                        <wps:cNvSpPr>
                          <a:spLocks noChangeArrowheads="1"/>
                        </wps:cNvSpPr>
                        <wps:spPr bwMode="auto">
                          <a:xfrm>
                            <a:off x="0" y="944414"/>
                            <a:ext cx="41833"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937FE"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1852051680" name="Rectangle 10578"/>
                        <wps:cNvSpPr>
                          <a:spLocks noChangeArrowheads="1"/>
                        </wps:cNvSpPr>
                        <wps:spPr bwMode="auto">
                          <a:xfrm>
                            <a:off x="0" y="1045977"/>
                            <a:ext cx="41833"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613E5"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1660363680" name="Rectangle 10579"/>
                        <wps:cNvSpPr>
                          <a:spLocks noChangeArrowheads="1"/>
                        </wps:cNvSpPr>
                        <wps:spPr bwMode="auto">
                          <a:xfrm>
                            <a:off x="0" y="1148526"/>
                            <a:ext cx="41833"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696DB"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1689717894" name="Rectangle 10580"/>
                        <wps:cNvSpPr>
                          <a:spLocks noChangeArrowheads="1"/>
                        </wps:cNvSpPr>
                        <wps:spPr bwMode="auto">
                          <a:xfrm>
                            <a:off x="0" y="1250088"/>
                            <a:ext cx="41833"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5C8C8"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1141635161" name="Rectangle 10581"/>
                        <wps:cNvSpPr>
                          <a:spLocks noChangeArrowheads="1"/>
                        </wps:cNvSpPr>
                        <wps:spPr bwMode="auto">
                          <a:xfrm>
                            <a:off x="0" y="1352498"/>
                            <a:ext cx="41833"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7CC66"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719492975" name="Rectangle 10582"/>
                        <wps:cNvSpPr>
                          <a:spLocks noChangeArrowheads="1"/>
                        </wps:cNvSpPr>
                        <wps:spPr bwMode="auto">
                          <a:xfrm>
                            <a:off x="0" y="1454060"/>
                            <a:ext cx="41833"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4E4FD"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1289638230" name="Rectangle 10583"/>
                        <wps:cNvSpPr>
                          <a:spLocks noChangeArrowheads="1"/>
                        </wps:cNvSpPr>
                        <wps:spPr bwMode="auto">
                          <a:xfrm>
                            <a:off x="0" y="1556468"/>
                            <a:ext cx="41833"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EC428"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1429396483" name="Rectangle 10584"/>
                        <wps:cNvSpPr>
                          <a:spLocks noChangeArrowheads="1"/>
                        </wps:cNvSpPr>
                        <wps:spPr bwMode="auto">
                          <a:xfrm>
                            <a:off x="0" y="1658030"/>
                            <a:ext cx="41833" cy="10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D3234"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23264144" name="Rectangle 10585"/>
                        <wps:cNvSpPr>
                          <a:spLocks noChangeArrowheads="1"/>
                        </wps:cNvSpPr>
                        <wps:spPr bwMode="auto">
                          <a:xfrm>
                            <a:off x="0" y="1760439"/>
                            <a:ext cx="41833"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144E2"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1697817459" name="Rectangle 10586"/>
                        <wps:cNvSpPr>
                          <a:spLocks noChangeArrowheads="1"/>
                        </wps:cNvSpPr>
                        <wps:spPr bwMode="auto">
                          <a:xfrm>
                            <a:off x="0" y="1862001"/>
                            <a:ext cx="41833"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2F8D4"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1184236226" name="Rectangle 10587"/>
                        <wps:cNvSpPr>
                          <a:spLocks noChangeArrowheads="1"/>
                        </wps:cNvSpPr>
                        <wps:spPr bwMode="auto">
                          <a:xfrm>
                            <a:off x="1330442" y="1862001"/>
                            <a:ext cx="41833"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50ADB"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1693916819" name="Rectangle 10588"/>
                        <wps:cNvSpPr>
                          <a:spLocks noChangeArrowheads="1"/>
                        </wps:cNvSpPr>
                        <wps:spPr bwMode="auto">
                          <a:xfrm>
                            <a:off x="0" y="1964410"/>
                            <a:ext cx="41833"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1F8D3"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564727252" name="Rectangle 10589"/>
                        <wps:cNvSpPr>
                          <a:spLocks noChangeArrowheads="1"/>
                        </wps:cNvSpPr>
                        <wps:spPr bwMode="auto">
                          <a:xfrm>
                            <a:off x="1330442" y="1964410"/>
                            <a:ext cx="41833"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F98C5"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760808784" name="Rectangle 10590"/>
                        <wps:cNvSpPr>
                          <a:spLocks noChangeArrowheads="1"/>
                        </wps:cNvSpPr>
                        <wps:spPr bwMode="auto">
                          <a:xfrm>
                            <a:off x="0" y="2065972"/>
                            <a:ext cx="41833"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AE0FA"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933763023" name="Rectangle 10591"/>
                        <wps:cNvSpPr>
                          <a:spLocks noChangeArrowheads="1"/>
                        </wps:cNvSpPr>
                        <wps:spPr bwMode="auto">
                          <a:xfrm>
                            <a:off x="0" y="2168381"/>
                            <a:ext cx="41833" cy="10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B80C8"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2010250941" name="Rectangle 10592"/>
                        <wps:cNvSpPr>
                          <a:spLocks noChangeArrowheads="1"/>
                        </wps:cNvSpPr>
                        <wps:spPr bwMode="auto">
                          <a:xfrm>
                            <a:off x="0" y="2269943"/>
                            <a:ext cx="41833" cy="10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6D25D"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1841407605" name="Rectangle 10593"/>
                        <wps:cNvSpPr>
                          <a:spLocks noChangeArrowheads="1"/>
                        </wps:cNvSpPr>
                        <wps:spPr bwMode="auto">
                          <a:xfrm>
                            <a:off x="0" y="2372352"/>
                            <a:ext cx="41833"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C06E6"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9807690" name="Rectangle 10594"/>
                        <wps:cNvSpPr>
                          <a:spLocks noChangeArrowheads="1"/>
                        </wps:cNvSpPr>
                        <wps:spPr bwMode="auto">
                          <a:xfrm>
                            <a:off x="0" y="2473915"/>
                            <a:ext cx="41833"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88C8F"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1157924802" name="Rectangle 10595"/>
                        <wps:cNvSpPr>
                          <a:spLocks noChangeArrowheads="1"/>
                        </wps:cNvSpPr>
                        <wps:spPr bwMode="auto">
                          <a:xfrm>
                            <a:off x="0" y="2576323"/>
                            <a:ext cx="41833"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93390"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1450268394" name="Rectangle 10596"/>
                        <wps:cNvSpPr>
                          <a:spLocks noChangeArrowheads="1"/>
                        </wps:cNvSpPr>
                        <wps:spPr bwMode="auto">
                          <a:xfrm>
                            <a:off x="0" y="2677885"/>
                            <a:ext cx="41833" cy="10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A5C0B"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229674084" name="Rectangle 10597"/>
                        <wps:cNvSpPr>
                          <a:spLocks noChangeArrowheads="1"/>
                        </wps:cNvSpPr>
                        <wps:spPr bwMode="auto">
                          <a:xfrm>
                            <a:off x="0" y="2780294"/>
                            <a:ext cx="41833" cy="10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ED265"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1446755120" name="Rectangle 10598"/>
                        <wps:cNvSpPr>
                          <a:spLocks noChangeArrowheads="1"/>
                        </wps:cNvSpPr>
                        <wps:spPr bwMode="auto">
                          <a:xfrm>
                            <a:off x="0" y="2881849"/>
                            <a:ext cx="41833" cy="10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7CB8E"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1646117077" name="Rectangle 10599"/>
                        <wps:cNvSpPr>
                          <a:spLocks noChangeArrowheads="1"/>
                        </wps:cNvSpPr>
                        <wps:spPr bwMode="auto">
                          <a:xfrm>
                            <a:off x="0" y="2984427"/>
                            <a:ext cx="41833" cy="10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D7BD6"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1756248256" name="Rectangle 10600"/>
                        <wps:cNvSpPr>
                          <a:spLocks noChangeArrowheads="1"/>
                        </wps:cNvSpPr>
                        <wps:spPr bwMode="auto">
                          <a:xfrm>
                            <a:off x="0" y="3085990"/>
                            <a:ext cx="41833"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FF57D"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1239932542" name="Rectangle 10601"/>
                        <wps:cNvSpPr>
                          <a:spLocks noChangeArrowheads="1"/>
                        </wps:cNvSpPr>
                        <wps:spPr bwMode="auto">
                          <a:xfrm>
                            <a:off x="0" y="3188398"/>
                            <a:ext cx="41833"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637CB"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628983256" name="Rectangle 10602"/>
                        <wps:cNvSpPr>
                          <a:spLocks noChangeArrowheads="1"/>
                        </wps:cNvSpPr>
                        <wps:spPr bwMode="auto">
                          <a:xfrm>
                            <a:off x="0" y="3289967"/>
                            <a:ext cx="41833" cy="10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FD293"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1046756586" name="Rectangle 10603"/>
                        <wps:cNvSpPr>
                          <a:spLocks noChangeArrowheads="1"/>
                        </wps:cNvSpPr>
                        <wps:spPr bwMode="auto">
                          <a:xfrm>
                            <a:off x="0" y="3392376"/>
                            <a:ext cx="41833" cy="10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FA24F"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1847213460" name="Shape 10609"/>
                        <wps:cNvSpPr>
                          <a:spLocks/>
                        </wps:cNvSpPr>
                        <wps:spPr bwMode="auto">
                          <a:xfrm>
                            <a:off x="1636468" y="332194"/>
                            <a:ext cx="1541051" cy="178439"/>
                          </a:xfrm>
                          <a:custGeom>
                            <a:avLst/>
                            <a:gdLst>
                              <a:gd name="T0" fmla="*/ 0 w 1541051"/>
                              <a:gd name="T1" fmla="*/ 178439 h 178439"/>
                              <a:gd name="T2" fmla="*/ 1541051 w 1541051"/>
                              <a:gd name="T3" fmla="*/ 178439 h 178439"/>
                              <a:gd name="T4" fmla="*/ 1541051 w 1541051"/>
                              <a:gd name="T5" fmla="*/ 0 h 178439"/>
                              <a:gd name="T6" fmla="*/ 0 w 1541051"/>
                              <a:gd name="T7" fmla="*/ 0 h 178439"/>
                              <a:gd name="T8" fmla="*/ 0 w 1541051"/>
                              <a:gd name="T9" fmla="*/ 178439 h 178439"/>
                              <a:gd name="T10" fmla="*/ 0 w 1541051"/>
                              <a:gd name="T11" fmla="*/ 0 h 178439"/>
                              <a:gd name="T12" fmla="*/ 1541051 w 1541051"/>
                              <a:gd name="T13" fmla="*/ 178439 h 178439"/>
                            </a:gdLst>
                            <a:ahLst/>
                            <a:cxnLst>
                              <a:cxn ang="0">
                                <a:pos x="T0" y="T1"/>
                              </a:cxn>
                              <a:cxn ang="0">
                                <a:pos x="T2" y="T3"/>
                              </a:cxn>
                              <a:cxn ang="0">
                                <a:pos x="T4" y="T5"/>
                              </a:cxn>
                              <a:cxn ang="0">
                                <a:pos x="T6" y="T7"/>
                              </a:cxn>
                              <a:cxn ang="0">
                                <a:pos x="T8" y="T9"/>
                              </a:cxn>
                            </a:cxnLst>
                            <a:rect l="T10" t="T11" r="T12" b="T13"/>
                            <a:pathLst>
                              <a:path w="1541051" h="178439">
                                <a:moveTo>
                                  <a:pt x="0" y="178439"/>
                                </a:moveTo>
                                <a:lnTo>
                                  <a:pt x="1541051" y="178439"/>
                                </a:lnTo>
                                <a:lnTo>
                                  <a:pt x="1541051" y="0"/>
                                </a:lnTo>
                                <a:lnTo>
                                  <a:pt x="0" y="0"/>
                                </a:lnTo>
                                <a:lnTo>
                                  <a:pt x="0" y="178439"/>
                                </a:lnTo>
                                <a:close/>
                              </a:path>
                            </a:pathLst>
                          </a:custGeom>
                          <a:noFill/>
                          <a:ln w="7053" cap="rnd" cmpd="sng" algn="ctr">
                            <a:solidFill>
                              <a:srgbClr val="70AD47"/>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685361" name="Rectangle 10610"/>
                        <wps:cNvSpPr>
                          <a:spLocks noChangeArrowheads="1"/>
                        </wps:cNvSpPr>
                        <wps:spPr bwMode="auto">
                          <a:xfrm>
                            <a:off x="2092173" y="376512"/>
                            <a:ext cx="879959"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148A9" w14:textId="77777777" w:rsidR="002A093D" w:rsidRDefault="002A093D" w:rsidP="002740EE">
                              <w:pPr>
                                <w:spacing w:after="160" w:line="259" w:lineRule="auto"/>
                                <w:ind w:left="0" w:firstLine="0"/>
                                <w:jc w:val="left"/>
                              </w:pPr>
                              <w:proofErr w:type="spellStart"/>
                              <w:r>
                                <w:rPr>
                                  <w:rFonts w:ascii="Arial" w:eastAsia="Arial" w:hAnsi="Arial" w:cs="Arial"/>
                                  <w:sz w:val="13"/>
                                </w:rPr>
                                <w:t>Biodigesteur</w:t>
                              </w:r>
                              <w:proofErr w:type="spellEnd"/>
                              <w:r>
                                <w:rPr>
                                  <w:rFonts w:ascii="Arial" w:eastAsia="Arial" w:hAnsi="Arial" w:cs="Arial"/>
                                  <w:sz w:val="13"/>
                                </w:rPr>
                                <w:t xml:space="preserve"> </w:t>
                              </w:r>
                            </w:p>
                          </w:txbxContent>
                        </wps:txbx>
                        <wps:bodyPr rot="0" vert="horz" wrap="square" lIns="0" tIns="0" rIns="0" bIns="0" anchor="t" anchorCtr="0" upright="1">
                          <a:noAutofit/>
                        </wps:bodyPr>
                      </wps:wsp>
                      <wps:wsp>
                        <wps:cNvPr id="1360232365" name="Rectangle 10611"/>
                        <wps:cNvSpPr>
                          <a:spLocks noChangeArrowheads="1"/>
                        </wps:cNvSpPr>
                        <wps:spPr bwMode="auto">
                          <a:xfrm>
                            <a:off x="2752968" y="376512"/>
                            <a:ext cx="41833"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7258D"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966641065" name="Shape 10613"/>
                        <wps:cNvSpPr>
                          <a:spLocks/>
                        </wps:cNvSpPr>
                        <wps:spPr bwMode="auto">
                          <a:xfrm>
                            <a:off x="9197" y="1188067"/>
                            <a:ext cx="1541051" cy="178440"/>
                          </a:xfrm>
                          <a:custGeom>
                            <a:avLst/>
                            <a:gdLst>
                              <a:gd name="T0" fmla="*/ 0 w 1541051"/>
                              <a:gd name="T1" fmla="*/ 178440 h 178440"/>
                              <a:gd name="T2" fmla="*/ 1541051 w 1541051"/>
                              <a:gd name="T3" fmla="*/ 178440 h 178440"/>
                              <a:gd name="T4" fmla="*/ 1541050 w 1541051"/>
                              <a:gd name="T5" fmla="*/ 0 h 178440"/>
                              <a:gd name="T6" fmla="*/ 0 w 1541051"/>
                              <a:gd name="T7" fmla="*/ 0 h 178440"/>
                              <a:gd name="T8" fmla="*/ 0 w 1541051"/>
                              <a:gd name="T9" fmla="*/ 178440 h 178440"/>
                              <a:gd name="T10" fmla="*/ 0 w 1541051"/>
                              <a:gd name="T11" fmla="*/ 0 h 178440"/>
                              <a:gd name="T12" fmla="*/ 1541051 w 1541051"/>
                              <a:gd name="T13" fmla="*/ 178440 h 178440"/>
                            </a:gdLst>
                            <a:ahLst/>
                            <a:cxnLst>
                              <a:cxn ang="0">
                                <a:pos x="T0" y="T1"/>
                              </a:cxn>
                              <a:cxn ang="0">
                                <a:pos x="T2" y="T3"/>
                              </a:cxn>
                              <a:cxn ang="0">
                                <a:pos x="T4" y="T5"/>
                              </a:cxn>
                              <a:cxn ang="0">
                                <a:pos x="T6" y="T7"/>
                              </a:cxn>
                              <a:cxn ang="0">
                                <a:pos x="T8" y="T9"/>
                              </a:cxn>
                            </a:cxnLst>
                            <a:rect l="T10" t="T11" r="T12" b="T13"/>
                            <a:pathLst>
                              <a:path w="1541051" h="178440">
                                <a:moveTo>
                                  <a:pt x="0" y="178440"/>
                                </a:moveTo>
                                <a:lnTo>
                                  <a:pt x="1541051" y="178440"/>
                                </a:lnTo>
                                <a:lnTo>
                                  <a:pt x="1541050" y="0"/>
                                </a:lnTo>
                                <a:lnTo>
                                  <a:pt x="0" y="0"/>
                                </a:lnTo>
                                <a:lnTo>
                                  <a:pt x="0" y="178440"/>
                                </a:lnTo>
                                <a:close/>
                              </a:path>
                            </a:pathLst>
                          </a:custGeom>
                          <a:noFill/>
                          <a:ln w="7053" cap="rnd" cmpd="sng" algn="ctr">
                            <a:solidFill>
                              <a:srgbClr val="70AD47"/>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128867" name="Rectangle 10614"/>
                        <wps:cNvSpPr>
                          <a:spLocks noChangeArrowheads="1"/>
                        </wps:cNvSpPr>
                        <wps:spPr bwMode="auto">
                          <a:xfrm>
                            <a:off x="607269" y="1240779"/>
                            <a:ext cx="461813"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3B4B9" w14:textId="77777777" w:rsidR="002A093D" w:rsidRDefault="002A093D" w:rsidP="002740EE">
                              <w:pPr>
                                <w:spacing w:after="160" w:line="259" w:lineRule="auto"/>
                                <w:ind w:left="0" w:firstLine="0"/>
                                <w:jc w:val="left"/>
                              </w:pPr>
                              <w:proofErr w:type="spellStart"/>
                              <w:r>
                                <w:rPr>
                                  <w:rFonts w:ascii="Arial" w:eastAsia="Arial" w:hAnsi="Arial" w:cs="Arial"/>
                                  <w:sz w:val="13"/>
                                </w:rPr>
                                <w:t>Biogaz</w:t>
                              </w:r>
                              <w:proofErr w:type="spellEnd"/>
                            </w:p>
                          </w:txbxContent>
                        </wps:txbx>
                        <wps:bodyPr rot="0" vert="horz" wrap="square" lIns="0" tIns="0" rIns="0" bIns="0" anchor="t" anchorCtr="0" upright="1">
                          <a:noAutofit/>
                        </wps:bodyPr>
                      </wps:wsp>
                      <wps:wsp>
                        <wps:cNvPr id="443057164" name="Rectangle 10615"/>
                        <wps:cNvSpPr>
                          <a:spLocks noChangeArrowheads="1"/>
                        </wps:cNvSpPr>
                        <wps:spPr bwMode="auto">
                          <a:xfrm>
                            <a:off x="953531" y="1240779"/>
                            <a:ext cx="41833"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753CD"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1215630976" name="Shape 10617"/>
                        <wps:cNvSpPr>
                          <a:spLocks/>
                        </wps:cNvSpPr>
                        <wps:spPr bwMode="auto">
                          <a:xfrm>
                            <a:off x="3988568" y="1139402"/>
                            <a:ext cx="1541051" cy="228868"/>
                          </a:xfrm>
                          <a:custGeom>
                            <a:avLst/>
                            <a:gdLst>
                              <a:gd name="T0" fmla="*/ 0 w 1541051"/>
                              <a:gd name="T1" fmla="*/ 228868 h 228868"/>
                              <a:gd name="T2" fmla="*/ 1541051 w 1541051"/>
                              <a:gd name="T3" fmla="*/ 228868 h 228868"/>
                              <a:gd name="T4" fmla="*/ 1541051 w 1541051"/>
                              <a:gd name="T5" fmla="*/ 0 h 228868"/>
                              <a:gd name="T6" fmla="*/ 0 w 1541051"/>
                              <a:gd name="T7" fmla="*/ 0 h 228868"/>
                              <a:gd name="T8" fmla="*/ 0 w 1541051"/>
                              <a:gd name="T9" fmla="*/ 228868 h 228868"/>
                              <a:gd name="T10" fmla="*/ 0 w 1541051"/>
                              <a:gd name="T11" fmla="*/ 0 h 228868"/>
                              <a:gd name="T12" fmla="*/ 1541051 w 1541051"/>
                              <a:gd name="T13" fmla="*/ 228868 h 228868"/>
                            </a:gdLst>
                            <a:ahLst/>
                            <a:cxnLst>
                              <a:cxn ang="0">
                                <a:pos x="T0" y="T1"/>
                              </a:cxn>
                              <a:cxn ang="0">
                                <a:pos x="T2" y="T3"/>
                              </a:cxn>
                              <a:cxn ang="0">
                                <a:pos x="T4" y="T5"/>
                              </a:cxn>
                              <a:cxn ang="0">
                                <a:pos x="T6" y="T7"/>
                              </a:cxn>
                              <a:cxn ang="0">
                                <a:pos x="T8" y="T9"/>
                              </a:cxn>
                            </a:cxnLst>
                            <a:rect l="T10" t="T11" r="T12" b="T13"/>
                            <a:pathLst>
                              <a:path w="1541051" h="228868">
                                <a:moveTo>
                                  <a:pt x="0" y="228868"/>
                                </a:moveTo>
                                <a:lnTo>
                                  <a:pt x="1541051" y="228868"/>
                                </a:lnTo>
                                <a:lnTo>
                                  <a:pt x="1541051" y="0"/>
                                </a:lnTo>
                                <a:lnTo>
                                  <a:pt x="0" y="0"/>
                                </a:lnTo>
                                <a:lnTo>
                                  <a:pt x="0" y="228868"/>
                                </a:lnTo>
                                <a:close/>
                              </a:path>
                            </a:pathLst>
                          </a:custGeom>
                          <a:noFill/>
                          <a:ln w="7053" cap="rnd" cmpd="sng" algn="ctr">
                            <a:solidFill>
                              <a:srgbClr val="70AD47"/>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3401754" name="Rectangle 10618"/>
                        <wps:cNvSpPr>
                          <a:spLocks noChangeArrowheads="1"/>
                        </wps:cNvSpPr>
                        <wps:spPr bwMode="auto">
                          <a:xfrm>
                            <a:off x="4439559" y="1216234"/>
                            <a:ext cx="553185"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A94DC" w14:textId="77777777" w:rsidR="002A093D" w:rsidRDefault="002A093D" w:rsidP="002740EE">
                              <w:pPr>
                                <w:spacing w:after="160" w:line="259" w:lineRule="auto"/>
                                <w:ind w:left="0" w:firstLine="0"/>
                                <w:jc w:val="left"/>
                              </w:pPr>
                              <w:proofErr w:type="spellStart"/>
                              <w:r>
                                <w:rPr>
                                  <w:rFonts w:ascii="Arial" w:eastAsia="Arial" w:hAnsi="Arial" w:cs="Arial"/>
                                  <w:sz w:val="13"/>
                                </w:rPr>
                                <w:t>Digestat</w:t>
                              </w:r>
                              <w:proofErr w:type="spellEnd"/>
                            </w:p>
                          </w:txbxContent>
                        </wps:txbx>
                        <wps:bodyPr rot="0" vert="horz" wrap="square" lIns="0" tIns="0" rIns="0" bIns="0" anchor="t" anchorCtr="0" upright="1">
                          <a:noAutofit/>
                        </wps:bodyPr>
                      </wps:wsp>
                      <wps:wsp>
                        <wps:cNvPr id="588307484" name="Rectangle 10619"/>
                        <wps:cNvSpPr>
                          <a:spLocks noChangeArrowheads="1"/>
                        </wps:cNvSpPr>
                        <wps:spPr bwMode="auto">
                          <a:xfrm>
                            <a:off x="4856177" y="1216234"/>
                            <a:ext cx="41833"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D617C"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2079709179" name="Rectangle 10620"/>
                        <wps:cNvSpPr>
                          <a:spLocks noChangeArrowheads="1"/>
                        </wps:cNvSpPr>
                        <wps:spPr bwMode="auto">
                          <a:xfrm>
                            <a:off x="4886527" y="1216234"/>
                            <a:ext cx="302004"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C524F" w14:textId="77777777" w:rsidR="002A093D" w:rsidRDefault="002A093D" w:rsidP="002740EE">
                              <w:pPr>
                                <w:spacing w:after="160" w:line="259" w:lineRule="auto"/>
                                <w:ind w:left="0" w:firstLine="0"/>
                                <w:jc w:val="left"/>
                              </w:pPr>
                              <w:r>
                                <w:rPr>
                                  <w:rFonts w:ascii="Arial" w:eastAsia="Arial" w:hAnsi="Arial" w:cs="Arial"/>
                                  <w:sz w:val="13"/>
                                </w:rPr>
                                <w:t xml:space="preserve">Brut </w:t>
                              </w:r>
                            </w:p>
                          </w:txbxContent>
                        </wps:txbx>
                        <wps:bodyPr rot="0" vert="horz" wrap="square" lIns="0" tIns="0" rIns="0" bIns="0" anchor="t" anchorCtr="0" upright="1">
                          <a:noAutofit/>
                        </wps:bodyPr>
                      </wps:wsp>
                      <wps:wsp>
                        <wps:cNvPr id="2119665680" name="Rectangle 10621"/>
                        <wps:cNvSpPr>
                          <a:spLocks noChangeArrowheads="1"/>
                        </wps:cNvSpPr>
                        <wps:spPr bwMode="auto">
                          <a:xfrm>
                            <a:off x="5112770" y="1216234"/>
                            <a:ext cx="41833"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7BF21"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39406756" name="Shape 10623"/>
                        <wps:cNvSpPr>
                          <a:spLocks/>
                        </wps:cNvSpPr>
                        <wps:spPr bwMode="auto">
                          <a:xfrm>
                            <a:off x="9197" y="2009734"/>
                            <a:ext cx="950726" cy="270128"/>
                          </a:xfrm>
                          <a:custGeom>
                            <a:avLst/>
                            <a:gdLst>
                              <a:gd name="T0" fmla="*/ 0 w 950726"/>
                              <a:gd name="T1" fmla="*/ 270128 h 270128"/>
                              <a:gd name="T2" fmla="*/ 950726 w 950726"/>
                              <a:gd name="T3" fmla="*/ 270128 h 270128"/>
                              <a:gd name="T4" fmla="*/ 950726 w 950726"/>
                              <a:gd name="T5" fmla="*/ 0 h 270128"/>
                              <a:gd name="T6" fmla="*/ 0 w 950726"/>
                              <a:gd name="T7" fmla="*/ 0 h 270128"/>
                              <a:gd name="T8" fmla="*/ 0 w 950726"/>
                              <a:gd name="T9" fmla="*/ 270128 h 270128"/>
                              <a:gd name="T10" fmla="*/ 0 w 950726"/>
                              <a:gd name="T11" fmla="*/ 0 h 270128"/>
                              <a:gd name="T12" fmla="*/ 950726 w 950726"/>
                              <a:gd name="T13" fmla="*/ 270128 h 270128"/>
                            </a:gdLst>
                            <a:ahLst/>
                            <a:cxnLst>
                              <a:cxn ang="0">
                                <a:pos x="T0" y="T1"/>
                              </a:cxn>
                              <a:cxn ang="0">
                                <a:pos x="T2" y="T3"/>
                              </a:cxn>
                              <a:cxn ang="0">
                                <a:pos x="T4" y="T5"/>
                              </a:cxn>
                              <a:cxn ang="0">
                                <a:pos x="T6" y="T7"/>
                              </a:cxn>
                              <a:cxn ang="0">
                                <a:pos x="T8" y="T9"/>
                              </a:cxn>
                            </a:cxnLst>
                            <a:rect l="T10" t="T11" r="T12" b="T13"/>
                            <a:pathLst>
                              <a:path w="950726" h="270128">
                                <a:moveTo>
                                  <a:pt x="0" y="270128"/>
                                </a:moveTo>
                                <a:lnTo>
                                  <a:pt x="950726" y="270128"/>
                                </a:lnTo>
                                <a:lnTo>
                                  <a:pt x="950726" y="0"/>
                                </a:lnTo>
                                <a:lnTo>
                                  <a:pt x="0" y="0"/>
                                </a:lnTo>
                                <a:lnTo>
                                  <a:pt x="0" y="270128"/>
                                </a:lnTo>
                                <a:close/>
                              </a:path>
                            </a:pathLst>
                          </a:custGeom>
                          <a:noFill/>
                          <a:ln w="7053" cap="rnd" cmpd="sng" algn="ctr">
                            <a:solidFill>
                              <a:srgbClr val="70AD47"/>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3950408" name="Rectangle 10624"/>
                        <wps:cNvSpPr>
                          <a:spLocks noChangeArrowheads="1"/>
                        </wps:cNvSpPr>
                        <wps:spPr bwMode="auto">
                          <a:xfrm>
                            <a:off x="150369" y="2054123"/>
                            <a:ext cx="928763"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E0B47" w14:textId="77777777" w:rsidR="002A093D" w:rsidRDefault="002A093D" w:rsidP="002740EE">
                              <w:pPr>
                                <w:spacing w:after="160" w:line="259" w:lineRule="auto"/>
                                <w:ind w:left="0" w:firstLine="0"/>
                                <w:jc w:val="left"/>
                              </w:pPr>
                              <w:proofErr w:type="spellStart"/>
                              <w:r>
                                <w:rPr>
                                  <w:rFonts w:ascii="Arial" w:eastAsia="Arial" w:hAnsi="Arial" w:cs="Arial"/>
                                  <w:sz w:val="13"/>
                                </w:rPr>
                                <w:t>Générateur</w:t>
                              </w:r>
                              <w:proofErr w:type="spellEnd"/>
                              <w:r>
                                <w:rPr>
                                  <w:rFonts w:ascii="Arial" w:eastAsia="Arial" w:hAnsi="Arial" w:cs="Arial"/>
                                  <w:sz w:val="13"/>
                                </w:rPr>
                                <w:t xml:space="preserve"> à </w:t>
                              </w:r>
                            </w:p>
                          </w:txbxContent>
                        </wps:txbx>
                        <wps:bodyPr rot="0" vert="horz" wrap="square" lIns="0" tIns="0" rIns="0" bIns="0" anchor="t" anchorCtr="0" upright="1">
                          <a:noAutofit/>
                        </wps:bodyPr>
                      </wps:wsp>
                      <wps:wsp>
                        <wps:cNvPr id="726957314" name="Rectangle 10625"/>
                        <wps:cNvSpPr>
                          <a:spLocks noChangeArrowheads="1"/>
                        </wps:cNvSpPr>
                        <wps:spPr bwMode="auto">
                          <a:xfrm>
                            <a:off x="317292" y="2165842"/>
                            <a:ext cx="445300"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423AD" w14:textId="77777777" w:rsidR="002A093D" w:rsidRDefault="002A093D" w:rsidP="002740EE">
                              <w:pPr>
                                <w:spacing w:after="160" w:line="259" w:lineRule="auto"/>
                                <w:ind w:left="0" w:firstLine="0"/>
                                <w:jc w:val="left"/>
                              </w:pPr>
                              <w:proofErr w:type="spellStart"/>
                              <w:r>
                                <w:rPr>
                                  <w:rFonts w:ascii="Arial" w:eastAsia="Arial" w:hAnsi="Arial" w:cs="Arial"/>
                                  <w:sz w:val="13"/>
                                </w:rPr>
                                <w:t>Biogaz</w:t>
                              </w:r>
                              <w:proofErr w:type="spellEnd"/>
                            </w:p>
                          </w:txbxContent>
                        </wps:txbx>
                        <wps:bodyPr rot="0" vert="horz" wrap="square" lIns="0" tIns="0" rIns="0" bIns="0" anchor="t" anchorCtr="0" upright="1">
                          <a:noAutofit/>
                        </wps:bodyPr>
                      </wps:wsp>
                      <wps:wsp>
                        <wps:cNvPr id="1086363011" name="Rectangle 10626"/>
                        <wps:cNvSpPr>
                          <a:spLocks noChangeArrowheads="1"/>
                        </wps:cNvSpPr>
                        <wps:spPr bwMode="auto">
                          <a:xfrm>
                            <a:off x="651414" y="2165842"/>
                            <a:ext cx="41833"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EEA72"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1272288180" name="Shape 10628"/>
                        <wps:cNvSpPr>
                          <a:spLocks/>
                        </wps:cNvSpPr>
                        <wps:spPr bwMode="auto">
                          <a:xfrm>
                            <a:off x="3645409" y="1915225"/>
                            <a:ext cx="1541051" cy="253553"/>
                          </a:xfrm>
                          <a:custGeom>
                            <a:avLst/>
                            <a:gdLst>
                              <a:gd name="T0" fmla="*/ 0 w 1541051"/>
                              <a:gd name="T1" fmla="*/ 253553 h 253553"/>
                              <a:gd name="T2" fmla="*/ 1541051 w 1541051"/>
                              <a:gd name="T3" fmla="*/ 253553 h 253553"/>
                              <a:gd name="T4" fmla="*/ 1541051 w 1541051"/>
                              <a:gd name="T5" fmla="*/ 0 h 253553"/>
                              <a:gd name="T6" fmla="*/ 0 w 1541051"/>
                              <a:gd name="T7" fmla="*/ 0 h 253553"/>
                              <a:gd name="T8" fmla="*/ 0 w 1541051"/>
                              <a:gd name="T9" fmla="*/ 253553 h 253553"/>
                              <a:gd name="T10" fmla="*/ 0 w 1541051"/>
                              <a:gd name="T11" fmla="*/ 0 h 253553"/>
                              <a:gd name="T12" fmla="*/ 1541051 w 1541051"/>
                              <a:gd name="T13" fmla="*/ 253553 h 253553"/>
                            </a:gdLst>
                            <a:ahLst/>
                            <a:cxnLst>
                              <a:cxn ang="0">
                                <a:pos x="T0" y="T1"/>
                              </a:cxn>
                              <a:cxn ang="0">
                                <a:pos x="T2" y="T3"/>
                              </a:cxn>
                              <a:cxn ang="0">
                                <a:pos x="T4" y="T5"/>
                              </a:cxn>
                              <a:cxn ang="0">
                                <a:pos x="T6" y="T7"/>
                              </a:cxn>
                              <a:cxn ang="0">
                                <a:pos x="T8" y="T9"/>
                              </a:cxn>
                            </a:cxnLst>
                            <a:rect l="T10" t="T11" r="T12" b="T13"/>
                            <a:pathLst>
                              <a:path w="1541051" h="253553">
                                <a:moveTo>
                                  <a:pt x="0" y="253553"/>
                                </a:moveTo>
                                <a:lnTo>
                                  <a:pt x="1541051" y="253553"/>
                                </a:lnTo>
                                <a:lnTo>
                                  <a:pt x="1541051" y="0"/>
                                </a:lnTo>
                                <a:lnTo>
                                  <a:pt x="0" y="0"/>
                                </a:lnTo>
                                <a:lnTo>
                                  <a:pt x="0" y="253553"/>
                                </a:lnTo>
                                <a:close/>
                              </a:path>
                            </a:pathLst>
                          </a:custGeom>
                          <a:noFill/>
                          <a:ln w="7053" cap="rnd" cmpd="sng" algn="ctr">
                            <a:solidFill>
                              <a:srgbClr val="70AD47"/>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1500158" name="Rectangle 10629"/>
                        <wps:cNvSpPr>
                          <a:spLocks noChangeArrowheads="1"/>
                        </wps:cNvSpPr>
                        <wps:spPr bwMode="auto">
                          <a:xfrm>
                            <a:off x="4137212" y="2004189"/>
                            <a:ext cx="744369"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15962" w14:textId="77777777" w:rsidR="002A093D" w:rsidRDefault="002A093D" w:rsidP="002740EE">
                              <w:pPr>
                                <w:spacing w:after="160" w:line="259" w:lineRule="auto"/>
                                <w:ind w:left="0" w:firstLine="0"/>
                                <w:jc w:val="left"/>
                              </w:pPr>
                              <w:proofErr w:type="spellStart"/>
                              <w:r>
                                <w:rPr>
                                  <w:rFonts w:ascii="Arial" w:eastAsia="Arial" w:hAnsi="Arial" w:cs="Arial"/>
                                  <w:sz w:val="13"/>
                                </w:rPr>
                                <w:t>Séparateur</w:t>
                              </w:r>
                              <w:proofErr w:type="spellEnd"/>
                            </w:p>
                          </w:txbxContent>
                        </wps:txbx>
                        <wps:bodyPr rot="0" vert="horz" wrap="square" lIns="0" tIns="0" rIns="0" bIns="0" anchor="t" anchorCtr="0" upright="1">
                          <a:noAutofit/>
                        </wps:bodyPr>
                      </wps:wsp>
                      <wps:wsp>
                        <wps:cNvPr id="1277308392" name="Rectangle 10630"/>
                        <wps:cNvSpPr>
                          <a:spLocks noChangeArrowheads="1"/>
                        </wps:cNvSpPr>
                        <wps:spPr bwMode="auto">
                          <a:xfrm>
                            <a:off x="4697531" y="2004189"/>
                            <a:ext cx="41833"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13C40"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1102859469" name="Shape 10632"/>
                        <wps:cNvSpPr>
                          <a:spLocks/>
                        </wps:cNvSpPr>
                        <wps:spPr bwMode="auto">
                          <a:xfrm>
                            <a:off x="6323" y="2577496"/>
                            <a:ext cx="1047868" cy="252142"/>
                          </a:xfrm>
                          <a:custGeom>
                            <a:avLst/>
                            <a:gdLst>
                              <a:gd name="T0" fmla="*/ 0 w 1047868"/>
                              <a:gd name="T1" fmla="*/ 252142 h 252142"/>
                              <a:gd name="T2" fmla="*/ 1047868 w 1047868"/>
                              <a:gd name="T3" fmla="*/ 252142 h 252142"/>
                              <a:gd name="T4" fmla="*/ 1047868 w 1047868"/>
                              <a:gd name="T5" fmla="*/ 0 h 252142"/>
                              <a:gd name="T6" fmla="*/ 0 w 1047868"/>
                              <a:gd name="T7" fmla="*/ 0 h 252142"/>
                              <a:gd name="T8" fmla="*/ 0 w 1047868"/>
                              <a:gd name="T9" fmla="*/ 252142 h 252142"/>
                              <a:gd name="T10" fmla="*/ 0 w 1047868"/>
                              <a:gd name="T11" fmla="*/ 0 h 252142"/>
                              <a:gd name="T12" fmla="*/ 1047868 w 1047868"/>
                              <a:gd name="T13" fmla="*/ 252142 h 252142"/>
                            </a:gdLst>
                            <a:ahLst/>
                            <a:cxnLst>
                              <a:cxn ang="0">
                                <a:pos x="T0" y="T1"/>
                              </a:cxn>
                              <a:cxn ang="0">
                                <a:pos x="T2" y="T3"/>
                              </a:cxn>
                              <a:cxn ang="0">
                                <a:pos x="T4" y="T5"/>
                              </a:cxn>
                              <a:cxn ang="0">
                                <a:pos x="T6" y="T7"/>
                              </a:cxn>
                              <a:cxn ang="0">
                                <a:pos x="T8" y="T9"/>
                              </a:cxn>
                            </a:cxnLst>
                            <a:rect l="T10" t="T11" r="T12" b="T13"/>
                            <a:pathLst>
                              <a:path w="1047868" h="252142">
                                <a:moveTo>
                                  <a:pt x="0" y="252142"/>
                                </a:moveTo>
                                <a:lnTo>
                                  <a:pt x="1047868" y="252142"/>
                                </a:lnTo>
                                <a:lnTo>
                                  <a:pt x="1047868" y="0"/>
                                </a:lnTo>
                                <a:lnTo>
                                  <a:pt x="0" y="0"/>
                                </a:lnTo>
                                <a:lnTo>
                                  <a:pt x="0" y="252142"/>
                                </a:lnTo>
                                <a:close/>
                              </a:path>
                            </a:pathLst>
                          </a:custGeom>
                          <a:noFill/>
                          <a:ln w="7053" cap="rnd" cmpd="sng" algn="ctr">
                            <a:solidFill>
                              <a:srgbClr val="70AD47"/>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2750348" name="Rectangle 10633"/>
                        <wps:cNvSpPr>
                          <a:spLocks noChangeArrowheads="1"/>
                        </wps:cNvSpPr>
                        <wps:spPr bwMode="auto">
                          <a:xfrm>
                            <a:off x="285563" y="2666882"/>
                            <a:ext cx="652079"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83C3B" w14:textId="77777777" w:rsidR="002A093D" w:rsidRDefault="002A093D" w:rsidP="002740EE">
                              <w:pPr>
                                <w:spacing w:after="160" w:line="259" w:lineRule="auto"/>
                                <w:ind w:left="0" w:firstLine="0"/>
                                <w:jc w:val="left"/>
                              </w:pPr>
                              <w:proofErr w:type="spellStart"/>
                              <w:r>
                                <w:rPr>
                                  <w:rFonts w:ascii="Arial" w:eastAsia="Arial" w:hAnsi="Arial" w:cs="Arial"/>
                                  <w:sz w:val="13"/>
                                </w:rPr>
                                <w:t>Electricité</w:t>
                              </w:r>
                              <w:proofErr w:type="spellEnd"/>
                            </w:p>
                          </w:txbxContent>
                        </wps:txbx>
                        <wps:bodyPr rot="0" vert="horz" wrap="square" lIns="0" tIns="0" rIns="0" bIns="0" anchor="t" anchorCtr="0" upright="1">
                          <a:noAutofit/>
                        </wps:bodyPr>
                      </wps:wsp>
                      <wps:wsp>
                        <wps:cNvPr id="69213619" name="Rectangle 10634"/>
                        <wps:cNvSpPr>
                          <a:spLocks noChangeArrowheads="1"/>
                        </wps:cNvSpPr>
                        <wps:spPr bwMode="auto">
                          <a:xfrm>
                            <a:off x="775572" y="2666882"/>
                            <a:ext cx="41833"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40B0A"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509347019" name="Shape 10636"/>
                        <wps:cNvSpPr>
                          <a:spLocks/>
                        </wps:cNvSpPr>
                        <wps:spPr bwMode="auto">
                          <a:xfrm>
                            <a:off x="4373687" y="2577496"/>
                            <a:ext cx="818521" cy="253906"/>
                          </a:xfrm>
                          <a:custGeom>
                            <a:avLst/>
                            <a:gdLst>
                              <a:gd name="T0" fmla="*/ 0 w 818521"/>
                              <a:gd name="T1" fmla="*/ 253906 h 253906"/>
                              <a:gd name="T2" fmla="*/ 818521 w 818521"/>
                              <a:gd name="T3" fmla="*/ 253906 h 253906"/>
                              <a:gd name="T4" fmla="*/ 818521 w 818521"/>
                              <a:gd name="T5" fmla="*/ 0 h 253906"/>
                              <a:gd name="T6" fmla="*/ 0 w 818521"/>
                              <a:gd name="T7" fmla="*/ 0 h 253906"/>
                              <a:gd name="T8" fmla="*/ 0 w 818521"/>
                              <a:gd name="T9" fmla="*/ 253906 h 253906"/>
                              <a:gd name="T10" fmla="*/ 0 w 818521"/>
                              <a:gd name="T11" fmla="*/ 0 h 253906"/>
                              <a:gd name="T12" fmla="*/ 818521 w 818521"/>
                              <a:gd name="T13" fmla="*/ 253906 h 253906"/>
                            </a:gdLst>
                            <a:ahLst/>
                            <a:cxnLst>
                              <a:cxn ang="0">
                                <a:pos x="T0" y="T1"/>
                              </a:cxn>
                              <a:cxn ang="0">
                                <a:pos x="T2" y="T3"/>
                              </a:cxn>
                              <a:cxn ang="0">
                                <a:pos x="T4" y="T5"/>
                              </a:cxn>
                              <a:cxn ang="0">
                                <a:pos x="T6" y="T7"/>
                              </a:cxn>
                              <a:cxn ang="0">
                                <a:pos x="T8" y="T9"/>
                              </a:cxn>
                            </a:cxnLst>
                            <a:rect l="T10" t="T11" r="T12" b="T13"/>
                            <a:pathLst>
                              <a:path w="818521" h="253906">
                                <a:moveTo>
                                  <a:pt x="0" y="253906"/>
                                </a:moveTo>
                                <a:lnTo>
                                  <a:pt x="818521" y="253906"/>
                                </a:lnTo>
                                <a:lnTo>
                                  <a:pt x="818521" y="0"/>
                                </a:lnTo>
                                <a:lnTo>
                                  <a:pt x="0" y="0"/>
                                </a:lnTo>
                                <a:lnTo>
                                  <a:pt x="0" y="253906"/>
                                </a:lnTo>
                                <a:close/>
                              </a:path>
                            </a:pathLst>
                          </a:custGeom>
                          <a:noFill/>
                          <a:ln w="7053" cap="rnd" cmpd="sng" algn="ctr">
                            <a:solidFill>
                              <a:srgbClr val="70AD47"/>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87579" name="Rectangle 10637"/>
                        <wps:cNvSpPr>
                          <a:spLocks noChangeArrowheads="1"/>
                        </wps:cNvSpPr>
                        <wps:spPr bwMode="auto">
                          <a:xfrm>
                            <a:off x="4576133" y="2622026"/>
                            <a:ext cx="595018" cy="10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5E252" w14:textId="77777777" w:rsidR="002A093D" w:rsidRDefault="002A093D" w:rsidP="002740EE">
                              <w:pPr>
                                <w:spacing w:after="160" w:line="259" w:lineRule="auto"/>
                                <w:ind w:left="0" w:firstLine="0"/>
                                <w:jc w:val="left"/>
                              </w:pPr>
                              <w:proofErr w:type="spellStart"/>
                              <w:r>
                                <w:rPr>
                                  <w:rFonts w:ascii="Arial" w:eastAsia="Arial" w:hAnsi="Arial" w:cs="Arial"/>
                                  <w:sz w:val="13"/>
                                </w:rPr>
                                <w:t>Digestat</w:t>
                              </w:r>
                              <w:proofErr w:type="spellEnd"/>
                              <w:r>
                                <w:rPr>
                                  <w:rFonts w:ascii="Arial" w:eastAsia="Arial" w:hAnsi="Arial" w:cs="Arial"/>
                                  <w:sz w:val="13"/>
                                </w:rPr>
                                <w:t xml:space="preserve"> </w:t>
                              </w:r>
                            </w:p>
                          </w:txbxContent>
                        </wps:txbx>
                        <wps:bodyPr rot="0" vert="horz" wrap="square" lIns="0" tIns="0" rIns="0" bIns="0" anchor="t" anchorCtr="0" upright="1">
                          <a:noAutofit/>
                        </wps:bodyPr>
                      </wps:wsp>
                      <wps:wsp>
                        <wps:cNvPr id="1948797918" name="Rectangle 10638"/>
                        <wps:cNvSpPr>
                          <a:spLocks noChangeArrowheads="1"/>
                        </wps:cNvSpPr>
                        <wps:spPr bwMode="auto">
                          <a:xfrm>
                            <a:off x="4636832" y="2733745"/>
                            <a:ext cx="393376"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70C91" w14:textId="77777777" w:rsidR="002A093D" w:rsidRDefault="002A093D" w:rsidP="002740EE">
                              <w:pPr>
                                <w:spacing w:after="160" w:line="259" w:lineRule="auto"/>
                                <w:ind w:left="0" w:firstLine="0"/>
                                <w:jc w:val="left"/>
                              </w:pPr>
                              <w:proofErr w:type="spellStart"/>
                              <w:r>
                                <w:rPr>
                                  <w:rFonts w:ascii="Arial" w:eastAsia="Arial" w:hAnsi="Arial" w:cs="Arial"/>
                                  <w:sz w:val="13"/>
                                </w:rPr>
                                <w:t>Solide</w:t>
                              </w:r>
                              <w:proofErr w:type="spellEnd"/>
                            </w:p>
                          </w:txbxContent>
                        </wps:txbx>
                        <wps:bodyPr rot="0" vert="horz" wrap="square" lIns="0" tIns="0" rIns="0" bIns="0" anchor="t" anchorCtr="0" upright="1">
                          <a:noAutofit/>
                        </wps:bodyPr>
                      </wps:wsp>
                      <wps:wsp>
                        <wps:cNvPr id="672113487" name="Rectangle 10639"/>
                        <wps:cNvSpPr>
                          <a:spLocks noChangeArrowheads="1"/>
                        </wps:cNvSpPr>
                        <wps:spPr bwMode="auto">
                          <a:xfrm>
                            <a:off x="4932052" y="2733745"/>
                            <a:ext cx="41833"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F8A4B"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1838289283" name="Shape 10641"/>
                        <wps:cNvSpPr>
                          <a:spLocks/>
                        </wps:cNvSpPr>
                        <wps:spPr bwMode="auto">
                          <a:xfrm>
                            <a:off x="1470924" y="2011145"/>
                            <a:ext cx="950726" cy="270127"/>
                          </a:xfrm>
                          <a:custGeom>
                            <a:avLst/>
                            <a:gdLst>
                              <a:gd name="T0" fmla="*/ 0 w 950726"/>
                              <a:gd name="T1" fmla="*/ 270127 h 270127"/>
                              <a:gd name="T2" fmla="*/ 950726 w 950726"/>
                              <a:gd name="T3" fmla="*/ 270127 h 270127"/>
                              <a:gd name="T4" fmla="*/ 950726 w 950726"/>
                              <a:gd name="T5" fmla="*/ 0 h 270127"/>
                              <a:gd name="T6" fmla="*/ 0 w 950726"/>
                              <a:gd name="T7" fmla="*/ 0 h 270127"/>
                              <a:gd name="T8" fmla="*/ 0 w 950726"/>
                              <a:gd name="T9" fmla="*/ 270127 h 270127"/>
                              <a:gd name="T10" fmla="*/ 0 w 950726"/>
                              <a:gd name="T11" fmla="*/ 0 h 270127"/>
                              <a:gd name="T12" fmla="*/ 950726 w 950726"/>
                              <a:gd name="T13" fmla="*/ 270127 h 270127"/>
                            </a:gdLst>
                            <a:ahLst/>
                            <a:cxnLst>
                              <a:cxn ang="0">
                                <a:pos x="T0" y="T1"/>
                              </a:cxn>
                              <a:cxn ang="0">
                                <a:pos x="T2" y="T3"/>
                              </a:cxn>
                              <a:cxn ang="0">
                                <a:pos x="T4" y="T5"/>
                              </a:cxn>
                              <a:cxn ang="0">
                                <a:pos x="T6" y="T7"/>
                              </a:cxn>
                              <a:cxn ang="0">
                                <a:pos x="T8" y="T9"/>
                              </a:cxn>
                            </a:cxnLst>
                            <a:rect l="T10" t="T11" r="T12" b="T13"/>
                            <a:pathLst>
                              <a:path w="950726" h="270127">
                                <a:moveTo>
                                  <a:pt x="0" y="270127"/>
                                </a:moveTo>
                                <a:lnTo>
                                  <a:pt x="950726" y="270127"/>
                                </a:lnTo>
                                <a:lnTo>
                                  <a:pt x="950726" y="0"/>
                                </a:lnTo>
                                <a:lnTo>
                                  <a:pt x="0" y="0"/>
                                </a:lnTo>
                                <a:lnTo>
                                  <a:pt x="0" y="270127"/>
                                </a:lnTo>
                                <a:close/>
                              </a:path>
                            </a:pathLst>
                          </a:custGeom>
                          <a:noFill/>
                          <a:ln w="7053" cap="rnd" cmpd="sng" algn="ctr">
                            <a:solidFill>
                              <a:srgbClr val="70AD47"/>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0517505" name="Rectangle 10642"/>
                        <wps:cNvSpPr>
                          <a:spLocks noChangeArrowheads="1"/>
                        </wps:cNvSpPr>
                        <wps:spPr bwMode="auto">
                          <a:xfrm>
                            <a:off x="1638078" y="2055816"/>
                            <a:ext cx="862711" cy="10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B288A" w14:textId="77777777" w:rsidR="002A093D" w:rsidRDefault="002A093D" w:rsidP="002740EE">
                              <w:pPr>
                                <w:spacing w:after="160" w:line="259" w:lineRule="auto"/>
                                <w:ind w:left="0" w:firstLine="0"/>
                                <w:jc w:val="left"/>
                              </w:pPr>
                              <w:r>
                                <w:rPr>
                                  <w:rFonts w:ascii="Arial" w:eastAsia="Arial" w:hAnsi="Arial" w:cs="Arial"/>
                                  <w:sz w:val="13"/>
                                </w:rPr>
                                <w:t xml:space="preserve">Chaudière à </w:t>
                              </w:r>
                            </w:p>
                          </w:txbxContent>
                        </wps:txbx>
                        <wps:bodyPr rot="0" vert="horz" wrap="square" lIns="0" tIns="0" rIns="0" bIns="0" anchor="t" anchorCtr="0" upright="1">
                          <a:noAutofit/>
                        </wps:bodyPr>
                      </wps:wsp>
                      <wps:wsp>
                        <wps:cNvPr id="311423963" name="Rectangle 10643"/>
                        <wps:cNvSpPr>
                          <a:spLocks noChangeArrowheads="1"/>
                        </wps:cNvSpPr>
                        <wps:spPr bwMode="auto">
                          <a:xfrm>
                            <a:off x="1780169" y="2167534"/>
                            <a:ext cx="445300"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68264" w14:textId="77777777" w:rsidR="002A093D" w:rsidRDefault="002A093D" w:rsidP="002740EE">
                              <w:pPr>
                                <w:spacing w:after="160" w:line="259" w:lineRule="auto"/>
                                <w:ind w:left="0" w:firstLine="0"/>
                                <w:jc w:val="left"/>
                              </w:pPr>
                              <w:proofErr w:type="spellStart"/>
                              <w:r>
                                <w:rPr>
                                  <w:rFonts w:ascii="Arial" w:eastAsia="Arial" w:hAnsi="Arial" w:cs="Arial"/>
                                  <w:sz w:val="13"/>
                                </w:rPr>
                                <w:t>Biogaz</w:t>
                              </w:r>
                              <w:proofErr w:type="spellEnd"/>
                            </w:p>
                          </w:txbxContent>
                        </wps:txbx>
                        <wps:bodyPr rot="0" vert="horz" wrap="square" lIns="0" tIns="0" rIns="0" bIns="0" anchor="t" anchorCtr="0" upright="1">
                          <a:noAutofit/>
                        </wps:bodyPr>
                      </wps:wsp>
                      <wps:wsp>
                        <wps:cNvPr id="917084897" name="Rectangle 10644"/>
                        <wps:cNvSpPr>
                          <a:spLocks noChangeArrowheads="1"/>
                        </wps:cNvSpPr>
                        <wps:spPr bwMode="auto">
                          <a:xfrm>
                            <a:off x="2114245" y="2167534"/>
                            <a:ext cx="41833"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86C80"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1017713656" name="Shape 10646"/>
                        <wps:cNvSpPr>
                          <a:spLocks/>
                        </wps:cNvSpPr>
                        <wps:spPr bwMode="auto">
                          <a:xfrm>
                            <a:off x="1444484" y="2575732"/>
                            <a:ext cx="977167" cy="255669"/>
                          </a:xfrm>
                          <a:custGeom>
                            <a:avLst/>
                            <a:gdLst>
                              <a:gd name="T0" fmla="*/ 0 w 977167"/>
                              <a:gd name="T1" fmla="*/ 255669 h 255669"/>
                              <a:gd name="T2" fmla="*/ 977167 w 977167"/>
                              <a:gd name="T3" fmla="*/ 255669 h 255669"/>
                              <a:gd name="T4" fmla="*/ 977167 w 977167"/>
                              <a:gd name="T5" fmla="*/ 0 h 255669"/>
                              <a:gd name="T6" fmla="*/ 0 w 977167"/>
                              <a:gd name="T7" fmla="*/ 0 h 255669"/>
                              <a:gd name="T8" fmla="*/ 0 w 977167"/>
                              <a:gd name="T9" fmla="*/ 255669 h 255669"/>
                              <a:gd name="T10" fmla="*/ 0 w 977167"/>
                              <a:gd name="T11" fmla="*/ 0 h 255669"/>
                              <a:gd name="T12" fmla="*/ 977167 w 977167"/>
                              <a:gd name="T13" fmla="*/ 255669 h 255669"/>
                            </a:gdLst>
                            <a:ahLst/>
                            <a:cxnLst>
                              <a:cxn ang="0">
                                <a:pos x="T0" y="T1"/>
                              </a:cxn>
                              <a:cxn ang="0">
                                <a:pos x="T2" y="T3"/>
                              </a:cxn>
                              <a:cxn ang="0">
                                <a:pos x="T4" y="T5"/>
                              </a:cxn>
                              <a:cxn ang="0">
                                <a:pos x="T6" y="T7"/>
                              </a:cxn>
                              <a:cxn ang="0">
                                <a:pos x="T8" y="T9"/>
                              </a:cxn>
                            </a:cxnLst>
                            <a:rect l="T10" t="T11" r="T12" b="T13"/>
                            <a:pathLst>
                              <a:path w="977167" h="255669">
                                <a:moveTo>
                                  <a:pt x="0" y="255669"/>
                                </a:moveTo>
                                <a:lnTo>
                                  <a:pt x="977167" y="255669"/>
                                </a:lnTo>
                                <a:lnTo>
                                  <a:pt x="977167" y="0"/>
                                </a:lnTo>
                                <a:lnTo>
                                  <a:pt x="0" y="0"/>
                                </a:lnTo>
                                <a:lnTo>
                                  <a:pt x="0" y="255669"/>
                                </a:lnTo>
                                <a:close/>
                              </a:path>
                            </a:pathLst>
                          </a:custGeom>
                          <a:noFill/>
                          <a:ln w="7053" cap="rnd" cmpd="sng" algn="ctr">
                            <a:solidFill>
                              <a:srgbClr val="70AD47"/>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246950" name="Rectangle 10647"/>
                        <wps:cNvSpPr>
                          <a:spLocks noChangeArrowheads="1"/>
                        </wps:cNvSpPr>
                        <wps:spPr bwMode="auto">
                          <a:xfrm>
                            <a:off x="1631180" y="2666883"/>
                            <a:ext cx="803632" cy="10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72146" w14:textId="77777777" w:rsidR="002A093D" w:rsidRDefault="002A093D" w:rsidP="002740EE">
                              <w:pPr>
                                <w:spacing w:after="160" w:line="259" w:lineRule="auto"/>
                                <w:ind w:left="0" w:firstLine="0"/>
                                <w:jc w:val="left"/>
                              </w:pPr>
                              <w:proofErr w:type="spellStart"/>
                              <w:r>
                                <w:rPr>
                                  <w:rFonts w:ascii="Arial" w:eastAsia="Arial" w:hAnsi="Arial" w:cs="Arial"/>
                                  <w:sz w:val="13"/>
                                </w:rPr>
                                <w:t>Eau</w:t>
                              </w:r>
                              <w:proofErr w:type="spellEnd"/>
                              <w:r>
                                <w:rPr>
                                  <w:rFonts w:ascii="Arial" w:eastAsia="Arial" w:hAnsi="Arial" w:cs="Arial"/>
                                  <w:sz w:val="13"/>
                                </w:rPr>
                                <w:t xml:space="preserve"> </w:t>
                              </w:r>
                              <w:proofErr w:type="spellStart"/>
                              <w:r>
                                <w:rPr>
                                  <w:rFonts w:ascii="Arial" w:eastAsia="Arial" w:hAnsi="Arial" w:cs="Arial"/>
                                  <w:sz w:val="13"/>
                                </w:rPr>
                                <w:t>chaude</w:t>
                              </w:r>
                              <w:proofErr w:type="spellEnd"/>
                            </w:p>
                          </w:txbxContent>
                        </wps:txbx>
                        <wps:bodyPr rot="0" vert="horz" wrap="square" lIns="0" tIns="0" rIns="0" bIns="0" anchor="t" anchorCtr="0" upright="1">
                          <a:noAutofit/>
                        </wps:bodyPr>
                      </wps:wsp>
                      <wps:wsp>
                        <wps:cNvPr id="273895705" name="Rectangle 10648"/>
                        <wps:cNvSpPr>
                          <a:spLocks noChangeArrowheads="1"/>
                        </wps:cNvSpPr>
                        <wps:spPr bwMode="auto">
                          <a:xfrm>
                            <a:off x="2235644" y="2666883"/>
                            <a:ext cx="41833" cy="10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BE8BF"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1266142264" name="Shape 10650"/>
                        <wps:cNvSpPr>
                          <a:spLocks/>
                        </wps:cNvSpPr>
                        <wps:spPr bwMode="auto">
                          <a:xfrm>
                            <a:off x="2898738" y="2575733"/>
                            <a:ext cx="950726" cy="248616"/>
                          </a:xfrm>
                          <a:custGeom>
                            <a:avLst/>
                            <a:gdLst>
                              <a:gd name="T0" fmla="*/ 0 w 950726"/>
                              <a:gd name="T1" fmla="*/ 248616 h 248616"/>
                              <a:gd name="T2" fmla="*/ 950726 w 950726"/>
                              <a:gd name="T3" fmla="*/ 248616 h 248616"/>
                              <a:gd name="T4" fmla="*/ 950726 w 950726"/>
                              <a:gd name="T5" fmla="*/ 0 h 248616"/>
                              <a:gd name="T6" fmla="*/ 0 w 950726"/>
                              <a:gd name="T7" fmla="*/ 0 h 248616"/>
                              <a:gd name="T8" fmla="*/ 0 w 950726"/>
                              <a:gd name="T9" fmla="*/ 248616 h 248616"/>
                              <a:gd name="T10" fmla="*/ 0 w 950726"/>
                              <a:gd name="T11" fmla="*/ 0 h 248616"/>
                              <a:gd name="T12" fmla="*/ 950726 w 950726"/>
                              <a:gd name="T13" fmla="*/ 248616 h 248616"/>
                            </a:gdLst>
                            <a:ahLst/>
                            <a:cxnLst>
                              <a:cxn ang="0">
                                <a:pos x="T0" y="T1"/>
                              </a:cxn>
                              <a:cxn ang="0">
                                <a:pos x="T2" y="T3"/>
                              </a:cxn>
                              <a:cxn ang="0">
                                <a:pos x="T4" y="T5"/>
                              </a:cxn>
                              <a:cxn ang="0">
                                <a:pos x="T6" y="T7"/>
                              </a:cxn>
                              <a:cxn ang="0">
                                <a:pos x="T8" y="T9"/>
                              </a:cxn>
                            </a:cxnLst>
                            <a:rect l="T10" t="T11" r="T12" b="T13"/>
                            <a:pathLst>
                              <a:path w="950726" h="248616">
                                <a:moveTo>
                                  <a:pt x="0" y="248616"/>
                                </a:moveTo>
                                <a:lnTo>
                                  <a:pt x="950726" y="248616"/>
                                </a:lnTo>
                                <a:lnTo>
                                  <a:pt x="950726" y="0"/>
                                </a:lnTo>
                                <a:lnTo>
                                  <a:pt x="0" y="0"/>
                                </a:lnTo>
                                <a:lnTo>
                                  <a:pt x="0" y="248616"/>
                                </a:lnTo>
                                <a:close/>
                              </a:path>
                            </a:pathLst>
                          </a:custGeom>
                          <a:noFill/>
                          <a:ln w="7053" cap="rnd" cmpd="sng" algn="ctr">
                            <a:solidFill>
                              <a:srgbClr val="70AD47"/>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200090" name="Rectangle 10651"/>
                        <wps:cNvSpPr>
                          <a:spLocks noChangeArrowheads="1"/>
                        </wps:cNvSpPr>
                        <wps:spPr bwMode="auto">
                          <a:xfrm>
                            <a:off x="2989213" y="2663498"/>
                            <a:ext cx="1029126"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66ADD" w14:textId="77777777" w:rsidR="002A093D" w:rsidRDefault="002A093D" w:rsidP="002740EE">
                              <w:pPr>
                                <w:spacing w:after="160" w:line="259" w:lineRule="auto"/>
                                <w:ind w:left="0" w:firstLine="0"/>
                                <w:jc w:val="left"/>
                              </w:pPr>
                              <w:proofErr w:type="spellStart"/>
                              <w:r>
                                <w:rPr>
                                  <w:rFonts w:ascii="Arial" w:eastAsia="Arial" w:hAnsi="Arial" w:cs="Arial"/>
                                  <w:sz w:val="13"/>
                                </w:rPr>
                                <w:t>Digestat</w:t>
                              </w:r>
                              <w:proofErr w:type="spellEnd"/>
                              <w:r>
                                <w:rPr>
                                  <w:rFonts w:ascii="Arial" w:eastAsia="Arial" w:hAnsi="Arial" w:cs="Arial"/>
                                  <w:sz w:val="13"/>
                                </w:rPr>
                                <w:t xml:space="preserve"> </w:t>
                              </w:r>
                              <w:proofErr w:type="spellStart"/>
                              <w:r>
                                <w:rPr>
                                  <w:rFonts w:ascii="Arial" w:eastAsia="Arial" w:hAnsi="Arial" w:cs="Arial"/>
                                  <w:sz w:val="13"/>
                                </w:rPr>
                                <w:t>liquide</w:t>
                              </w:r>
                              <w:proofErr w:type="spellEnd"/>
                            </w:p>
                          </w:txbxContent>
                        </wps:txbx>
                        <wps:bodyPr rot="0" vert="horz" wrap="square" lIns="0" tIns="0" rIns="0" bIns="0" anchor="t" anchorCtr="0" upright="1">
                          <a:noAutofit/>
                        </wps:bodyPr>
                      </wps:wsp>
                      <wps:wsp>
                        <wps:cNvPr id="156638498" name="Rectangle 10652"/>
                        <wps:cNvSpPr>
                          <a:spLocks noChangeArrowheads="1"/>
                        </wps:cNvSpPr>
                        <wps:spPr bwMode="auto">
                          <a:xfrm>
                            <a:off x="3763359" y="2663498"/>
                            <a:ext cx="41833"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D604B"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1372518532" name="Shape 10654"/>
                        <wps:cNvSpPr>
                          <a:spLocks/>
                        </wps:cNvSpPr>
                        <wps:spPr bwMode="auto">
                          <a:xfrm>
                            <a:off x="6323" y="3098701"/>
                            <a:ext cx="994986" cy="259196"/>
                          </a:xfrm>
                          <a:custGeom>
                            <a:avLst/>
                            <a:gdLst>
                              <a:gd name="T0" fmla="*/ 0 w 994986"/>
                              <a:gd name="T1" fmla="*/ 259196 h 259196"/>
                              <a:gd name="T2" fmla="*/ 994986 w 994986"/>
                              <a:gd name="T3" fmla="*/ 259196 h 259196"/>
                              <a:gd name="T4" fmla="*/ 994986 w 994986"/>
                              <a:gd name="T5" fmla="*/ 1 h 259196"/>
                              <a:gd name="T6" fmla="*/ 0 w 994986"/>
                              <a:gd name="T7" fmla="*/ 0 h 259196"/>
                              <a:gd name="T8" fmla="*/ 0 w 994986"/>
                              <a:gd name="T9" fmla="*/ 259196 h 259196"/>
                              <a:gd name="T10" fmla="*/ 0 w 994986"/>
                              <a:gd name="T11" fmla="*/ 0 h 259196"/>
                              <a:gd name="T12" fmla="*/ 994986 w 994986"/>
                              <a:gd name="T13" fmla="*/ 259196 h 259196"/>
                            </a:gdLst>
                            <a:ahLst/>
                            <a:cxnLst>
                              <a:cxn ang="0">
                                <a:pos x="T0" y="T1"/>
                              </a:cxn>
                              <a:cxn ang="0">
                                <a:pos x="T2" y="T3"/>
                              </a:cxn>
                              <a:cxn ang="0">
                                <a:pos x="T4" y="T5"/>
                              </a:cxn>
                              <a:cxn ang="0">
                                <a:pos x="T6" y="T7"/>
                              </a:cxn>
                              <a:cxn ang="0">
                                <a:pos x="T8" y="T9"/>
                              </a:cxn>
                            </a:cxnLst>
                            <a:rect l="T10" t="T11" r="T12" b="T13"/>
                            <a:pathLst>
                              <a:path w="994986" h="259196">
                                <a:moveTo>
                                  <a:pt x="0" y="259196"/>
                                </a:moveTo>
                                <a:lnTo>
                                  <a:pt x="994986" y="259196"/>
                                </a:lnTo>
                                <a:lnTo>
                                  <a:pt x="994986" y="1"/>
                                </a:lnTo>
                                <a:lnTo>
                                  <a:pt x="0" y="0"/>
                                </a:lnTo>
                                <a:lnTo>
                                  <a:pt x="0" y="259196"/>
                                </a:lnTo>
                                <a:close/>
                              </a:path>
                            </a:pathLst>
                          </a:custGeom>
                          <a:noFill/>
                          <a:ln w="7053" cap="rnd" cmpd="sng" algn="ctr">
                            <a:solidFill>
                              <a:srgbClr val="70AD47"/>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581131" name="Rectangle 10655"/>
                        <wps:cNvSpPr>
                          <a:spLocks noChangeArrowheads="1"/>
                        </wps:cNvSpPr>
                        <wps:spPr bwMode="auto">
                          <a:xfrm>
                            <a:off x="122778" y="3143541"/>
                            <a:ext cx="1053895" cy="10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2F5D3" w14:textId="77777777" w:rsidR="002A093D" w:rsidRDefault="002A093D" w:rsidP="002740EE">
                              <w:pPr>
                                <w:spacing w:after="160" w:line="259" w:lineRule="auto"/>
                                <w:ind w:left="0" w:firstLine="0"/>
                                <w:jc w:val="left"/>
                              </w:pPr>
                              <w:proofErr w:type="spellStart"/>
                              <w:r>
                                <w:rPr>
                                  <w:rFonts w:ascii="Arial" w:eastAsia="Arial" w:hAnsi="Arial" w:cs="Arial"/>
                                  <w:sz w:val="13"/>
                                </w:rPr>
                                <w:t>Consommation</w:t>
                              </w:r>
                              <w:proofErr w:type="spellEnd"/>
                              <w:r>
                                <w:rPr>
                                  <w:rFonts w:ascii="Arial" w:eastAsia="Arial" w:hAnsi="Arial" w:cs="Arial"/>
                                  <w:sz w:val="13"/>
                                </w:rPr>
                                <w:t xml:space="preserve"> </w:t>
                              </w:r>
                            </w:p>
                          </w:txbxContent>
                        </wps:txbx>
                        <wps:bodyPr rot="0" vert="horz" wrap="square" lIns="0" tIns="0" rIns="0" bIns="0" anchor="t" anchorCtr="0" upright="1">
                          <a:noAutofit/>
                        </wps:bodyPr>
                      </wps:wsp>
                      <wps:wsp>
                        <wps:cNvPr id="1500491411" name="Rectangle 10656"/>
                        <wps:cNvSpPr>
                          <a:spLocks noChangeArrowheads="1"/>
                        </wps:cNvSpPr>
                        <wps:spPr bwMode="auto">
                          <a:xfrm>
                            <a:off x="355919" y="3255267"/>
                            <a:ext cx="393559" cy="10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F3FAA" w14:textId="77777777" w:rsidR="002A093D" w:rsidRDefault="002A093D" w:rsidP="002740EE">
                              <w:pPr>
                                <w:spacing w:after="160" w:line="259" w:lineRule="auto"/>
                                <w:ind w:left="0" w:firstLine="0"/>
                                <w:jc w:val="left"/>
                              </w:pPr>
                              <w:r>
                                <w:rPr>
                                  <w:rFonts w:ascii="Arial" w:eastAsia="Arial" w:hAnsi="Arial" w:cs="Arial"/>
                                  <w:sz w:val="13"/>
                                </w:rPr>
                                <w:t>In situ</w:t>
                              </w:r>
                            </w:p>
                          </w:txbxContent>
                        </wps:txbx>
                        <wps:bodyPr rot="0" vert="horz" wrap="square" lIns="0" tIns="0" rIns="0" bIns="0" anchor="t" anchorCtr="0" upright="1">
                          <a:noAutofit/>
                        </wps:bodyPr>
                      </wps:wsp>
                      <wps:wsp>
                        <wps:cNvPr id="252014096" name="Rectangle 10657"/>
                        <wps:cNvSpPr>
                          <a:spLocks noChangeArrowheads="1"/>
                        </wps:cNvSpPr>
                        <wps:spPr bwMode="auto">
                          <a:xfrm>
                            <a:off x="651414" y="3255267"/>
                            <a:ext cx="41833" cy="10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B44A1"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158615828" name="Shape 10659"/>
                        <wps:cNvSpPr>
                          <a:spLocks/>
                        </wps:cNvSpPr>
                        <wps:spPr bwMode="auto">
                          <a:xfrm>
                            <a:off x="1444484" y="3083184"/>
                            <a:ext cx="994987" cy="259196"/>
                          </a:xfrm>
                          <a:custGeom>
                            <a:avLst/>
                            <a:gdLst>
                              <a:gd name="T0" fmla="*/ 0 w 994987"/>
                              <a:gd name="T1" fmla="*/ 259196 h 259196"/>
                              <a:gd name="T2" fmla="*/ 994987 w 994987"/>
                              <a:gd name="T3" fmla="*/ 259196 h 259196"/>
                              <a:gd name="T4" fmla="*/ 994987 w 994987"/>
                              <a:gd name="T5" fmla="*/ 0 h 259196"/>
                              <a:gd name="T6" fmla="*/ 0 w 994987"/>
                              <a:gd name="T7" fmla="*/ 0 h 259196"/>
                              <a:gd name="T8" fmla="*/ 0 w 994987"/>
                              <a:gd name="T9" fmla="*/ 259196 h 259196"/>
                              <a:gd name="T10" fmla="*/ 0 w 994987"/>
                              <a:gd name="T11" fmla="*/ 0 h 259196"/>
                              <a:gd name="T12" fmla="*/ 994987 w 994987"/>
                              <a:gd name="T13" fmla="*/ 259196 h 259196"/>
                            </a:gdLst>
                            <a:ahLst/>
                            <a:cxnLst>
                              <a:cxn ang="0">
                                <a:pos x="T0" y="T1"/>
                              </a:cxn>
                              <a:cxn ang="0">
                                <a:pos x="T2" y="T3"/>
                              </a:cxn>
                              <a:cxn ang="0">
                                <a:pos x="T4" y="T5"/>
                              </a:cxn>
                              <a:cxn ang="0">
                                <a:pos x="T6" y="T7"/>
                              </a:cxn>
                              <a:cxn ang="0">
                                <a:pos x="T8" y="T9"/>
                              </a:cxn>
                            </a:cxnLst>
                            <a:rect l="T10" t="T11" r="T12" b="T13"/>
                            <a:pathLst>
                              <a:path w="994987" h="259196">
                                <a:moveTo>
                                  <a:pt x="0" y="259196"/>
                                </a:moveTo>
                                <a:lnTo>
                                  <a:pt x="994987" y="259196"/>
                                </a:lnTo>
                                <a:lnTo>
                                  <a:pt x="994987" y="0"/>
                                </a:lnTo>
                                <a:lnTo>
                                  <a:pt x="0" y="0"/>
                                </a:lnTo>
                                <a:lnTo>
                                  <a:pt x="0" y="259196"/>
                                </a:lnTo>
                                <a:close/>
                              </a:path>
                            </a:pathLst>
                          </a:custGeom>
                          <a:noFill/>
                          <a:ln w="7053" cap="rnd" cmpd="sng" algn="ctr">
                            <a:solidFill>
                              <a:srgbClr val="70AD47"/>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151838" name="Rectangle 10660"/>
                        <wps:cNvSpPr>
                          <a:spLocks noChangeArrowheads="1"/>
                        </wps:cNvSpPr>
                        <wps:spPr bwMode="auto">
                          <a:xfrm>
                            <a:off x="1560824" y="3128314"/>
                            <a:ext cx="1053895"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D3163" w14:textId="77777777" w:rsidR="002A093D" w:rsidRDefault="002A093D" w:rsidP="002740EE">
                              <w:pPr>
                                <w:spacing w:after="160" w:line="259" w:lineRule="auto"/>
                                <w:ind w:left="0" w:firstLine="0"/>
                                <w:jc w:val="left"/>
                              </w:pPr>
                              <w:proofErr w:type="spellStart"/>
                              <w:r>
                                <w:rPr>
                                  <w:rFonts w:ascii="Arial" w:eastAsia="Arial" w:hAnsi="Arial" w:cs="Arial"/>
                                  <w:sz w:val="13"/>
                                </w:rPr>
                                <w:t>Consommation</w:t>
                              </w:r>
                              <w:proofErr w:type="spellEnd"/>
                              <w:r>
                                <w:rPr>
                                  <w:rFonts w:ascii="Arial" w:eastAsia="Arial" w:hAnsi="Arial" w:cs="Arial"/>
                                  <w:sz w:val="13"/>
                                </w:rPr>
                                <w:t xml:space="preserve"> </w:t>
                              </w:r>
                            </w:p>
                          </w:txbxContent>
                        </wps:txbx>
                        <wps:bodyPr rot="0" vert="horz" wrap="square" lIns="0" tIns="0" rIns="0" bIns="0" anchor="t" anchorCtr="0" upright="1">
                          <a:noAutofit/>
                        </wps:bodyPr>
                      </wps:wsp>
                      <wps:wsp>
                        <wps:cNvPr id="1758066859" name="Rectangle 10661"/>
                        <wps:cNvSpPr>
                          <a:spLocks noChangeArrowheads="1"/>
                        </wps:cNvSpPr>
                        <wps:spPr bwMode="auto">
                          <a:xfrm>
                            <a:off x="1793965" y="3240025"/>
                            <a:ext cx="393559" cy="10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82730" w14:textId="77777777" w:rsidR="002A093D" w:rsidRDefault="002A093D" w:rsidP="002740EE">
                              <w:pPr>
                                <w:spacing w:after="160" w:line="259" w:lineRule="auto"/>
                                <w:ind w:left="0" w:firstLine="0"/>
                                <w:jc w:val="left"/>
                              </w:pPr>
                              <w:r>
                                <w:rPr>
                                  <w:rFonts w:ascii="Arial" w:eastAsia="Arial" w:hAnsi="Arial" w:cs="Arial"/>
                                  <w:sz w:val="13"/>
                                </w:rPr>
                                <w:t>In situ</w:t>
                              </w:r>
                            </w:p>
                          </w:txbxContent>
                        </wps:txbx>
                        <wps:bodyPr rot="0" vert="horz" wrap="square" lIns="0" tIns="0" rIns="0" bIns="0" anchor="t" anchorCtr="0" upright="1">
                          <a:noAutofit/>
                        </wps:bodyPr>
                      </wps:wsp>
                      <wps:wsp>
                        <wps:cNvPr id="1602847375" name="Rectangle 10662"/>
                        <wps:cNvSpPr>
                          <a:spLocks noChangeArrowheads="1"/>
                        </wps:cNvSpPr>
                        <wps:spPr bwMode="auto">
                          <a:xfrm>
                            <a:off x="2089414" y="3240025"/>
                            <a:ext cx="41833" cy="10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738B5"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1142640013" name="Shape 10664"/>
                        <wps:cNvSpPr>
                          <a:spLocks/>
                        </wps:cNvSpPr>
                        <wps:spPr bwMode="auto">
                          <a:xfrm>
                            <a:off x="2898738" y="3102580"/>
                            <a:ext cx="950726" cy="248263"/>
                          </a:xfrm>
                          <a:custGeom>
                            <a:avLst/>
                            <a:gdLst>
                              <a:gd name="T0" fmla="*/ 0 w 950726"/>
                              <a:gd name="T1" fmla="*/ 248263 h 248263"/>
                              <a:gd name="T2" fmla="*/ 950726 w 950726"/>
                              <a:gd name="T3" fmla="*/ 248263 h 248263"/>
                              <a:gd name="T4" fmla="*/ 950726 w 950726"/>
                              <a:gd name="T5" fmla="*/ 0 h 248263"/>
                              <a:gd name="T6" fmla="*/ 0 w 950726"/>
                              <a:gd name="T7" fmla="*/ 0 h 248263"/>
                              <a:gd name="T8" fmla="*/ 0 w 950726"/>
                              <a:gd name="T9" fmla="*/ 248263 h 248263"/>
                              <a:gd name="T10" fmla="*/ 0 w 950726"/>
                              <a:gd name="T11" fmla="*/ 0 h 248263"/>
                              <a:gd name="T12" fmla="*/ 950726 w 950726"/>
                              <a:gd name="T13" fmla="*/ 248263 h 248263"/>
                            </a:gdLst>
                            <a:ahLst/>
                            <a:cxnLst>
                              <a:cxn ang="0">
                                <a:pos x="T0" y="T1"/>
                              </a:cxn>
                              <a:cxn ang="0">
                                <a:pos x="T2" y="T3"/>
                              </a:cxn>
                              <a:cxn ang="0">
                                <a:pos x="T4" y="T5"/>
                              </a:cxn>
                              <a:cxn ang="0">
                                <a:pos x="T6" y="T7"/>
                              </a:cxn>
                              <a:cxn ang="0">
                                <a:pos x="T8" y="T9"/>
                              </a:cxn>
                            </a:cxnLst>
                            <a:rect l="T10" t="T11" r="T12" b="T13"/>
                            <a:pathLst>
                              <a:path w="950726" h="248263">
                                <a:moveTo>
                                  <a:pt x="0" y="248263"/>
                                </a:moveTo>
                                <a:lnTo>
                                  <a:pt x="950726" y="248263"/>
                                </a:lnTo>
                                <a:lnTo>
                                  <a:pt x="950726" y="0"/>
                                </a:lnTo>
                                <a:lnTo>
                                  <a:pt x="0" y="0"/>
                                </a:lnTo>
                                <a:lnTo>
                                  <a:pt x="0" y="248263"/>
                                </a:lnTo>
                                <a:close/>
                              </a:path>
                            </a:pathLst>
                          </a:custGeom>
                          <a:noFill/>
                          <a:ln w="7053" cap="rnd" cmpd="sng" algn="ctr">
                            <a:solidFill>
                              <a:srgbClr val="70AD47"/>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803791" name="Rectangle 10665"/>
                        <wps:cNvSpPr>
                          <a:spLocks noChangeArrowheads="1"/>
                        </wps:cNvSpPr>
                        <wps:spPr bwMode="auto">
                          <a:xfrm>
                            <a:off x="3139582" y="3190091"/>
                            <a:ext cx="628044"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48897" w14:textId="77777777" w:rsidR="002A093D" w:rsidRDefault="002A093D" w:rsidP="002740EE">
                              <w:pPr>
                                <w:spacing w:after="160" w:line="259" w:lineRule="auto"/>
                                <w:ind w:left="0" w:firstLine="0"/>
                                <w:jc w:val="left"/>
                              </w:pPr>
                              <w:r>
                                <w:rPr>
                                  <w:rFonts w:ascii="Arial" w:eastAsia="Arial" w:hAnsi="Arial" w:cs="Arial"/>
                                  <w:sz w:val="13"/>
                                </w:rPr>
                                <w:t>Stockage</w:t>
                              </w:r>
                            </w:p>
                          </w:txbxContent>
                        </wps:txbx>
                        <wps:bodyPr rot="0" vert="horz" wrap="square" lIns="0" tIns="0" rIns="0" bIns="0" anchor="t" anchorCtr="0" upright="1">
                          <a:noAutofit/>
                        </wps:bodyPr>
                      </wps:wsp>
                      <wps:wsp>
                        <wps:cNvPr id="151393257" name="Rectangle 10666"/>
                        <wps:cNvSpPr>
                          <a:spLocks noChangeArrowheads="1"/>
                        </wps:cNvSpPr>
                        <wps:spPr bwMode="auto">
                          <a:xfrm>
                            <a:off x="3611611" y="3190091"/>
                            <a:ext cx="41833"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513AE"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1374502885" name="Shape 10668"/>
                        <wps:cNvSpPr>
                          <a:spLocks/>
                        </wps:cNvSpPr>
                        <wps:spPr bwMode="auto">
                          <a:xfrm>
                            <a:off x="4235734" y="3102580"/>
                            <a:ext cx="950726" cy="248263"/>
                          </a:xfrm>
                          <a:custGeom>
                            <a:avLst/>
                            <a:gdLst>
                              <a:gd name="T0" fmla="*/ 0 w 950726"/>
                              <a:gd name="T1" fmla="*/ 248263 h 248263"/>
                              <a:gd name="T2" fmla="*/ 950726 w 950726"/>
                              <a:gd name="T3" fmla="*/ 248263 h 248263"/>
                              <a:gd name="T4" fmla="*/ 950726 w 950726"/>
                              <a:gd name="T5" fmla="*/ 0 h 248263"/>
                              <a:gd name="T6" fmla="*/ 0 w 950726"/>
                              <a:gd name="T7" fmla="*/ 0 h 248263"/>
                              <a:gd name="T8" fmla="*/ 0 w 950726"/>
                              <a:gd name="T9" fmla="*/ 248263 h 248263"/>
                              <a:gd name="T10" fmla="*/ 0 w 950726"/>
                              <a:gd name="T11" fmla="*/ 0 h 248263"/>
                              <a:gd name="T12" fmla="*/ 950726 w 950726"/>
                              <a:gd name="T13" fmla="*/ 248263 h 248263"/>
                            </a:gdLst>
                            <a:ahLst/>
                            <a:cxnLst>
                              <a:cxn ang="0">
                                <a:pos x="T0" y="T1"/>
                              </a:cxn>
                              <a:cxn ang="0">
                                <a:pos x="T2" y="T3"/>
                              </a:cxn>
                              <a:cxn ang="0">
                                <a:pos x="T4" y="T5"/>
                              </a:cxn>
                              <a:cxn ang="0">
                                <a:pos x="T6" y="T7"/>
                              </a:cxn>
                              <a:cxn ang="0">
                                <a:pos x="T8" y="T9"/>
                              </a:cxn>
                            </a:cxnLst>
                            <a:rect l="T10" t="T11" r="T12" b="T13"/>
                            <a:pathLst>
                              <a:path w="950726" h="248263">
                                <a:moveTo>
                                  <a:pt x="0" y="248263"/>
                                </a:moveTo>
                                <a:lnTo>
                                  <a:pt x="950726" y="248263"/>
                                </a:lnTo>
                                <a:lnTo>
                                  <a:pt x="950726" y="0"/>
                                </a:lnTo>
                                <a:lnTo>
                                  <a:pt x="0" y="0"/>
                                </a:lnTo>
                                <a:lnTo>
                                  <a:pt x="0" y="248263"/>
                                </a:lnTo>
                                <a:close/>
                              </a:path>
                            </a:pathLst>
                          </a:custGeom>
                          <a:noFill/>
                          <a:ln w="7053" cap="rnd" cmpd="sng" algn="ctr">
                            <a:solidFill>
                              <a:srgbClr val="70AD47"/>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868130" name="Rectangle 10669"/>
                        <wps:cNvSpPr>
                          <a:spLocks noChangeArrowheads="1"/>
                        </wps:cNvSpPr>
                        <wps:spPr bwMode="auto">
                          <a:xfrm>
                            <a:off x="4476806" y="3190091"/>
                            <a:ext cx="628044"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60060" w14:textId="77777777" w:rsidR="002A093D" w:rsidRDefault="002A093D" w:rsidP="002740EE">
                              <w:pPr>
                                <w:spacing w:after="160" w:line="259" w:lineRule="auto"/>
                                <w:ind w:left="0" w:firstLine="0"/>
                                <w:jc w:val="left"/>
                              </w:pPr>
                              <w:r>
                                <w:rPr>
                                  <w:rFonts w:ascii="Arial" w:eastAsia="Arial" w:hAnsi="Arial" w:cs="Arial"/>
                                  <w:sz w:val="13"/>
                                </w:rPr>
                                <w:t>Stockage</w:t>
                              </w:r>
                            </w:p>
                          </w:txbxContent>
                        </wps:txbx>
                        <wps:bodyPr rot="0" vert="horz" wrap="square" lIns="0" tIns="0" rIns="0" bIns="0" anchor="t" anchorCtr="0" upright="1">
                          <a:noAutofit/>
                        </wps:bodyPr>
                      </wps:wsp>
                      <wps:wsp>
                        <wps:cNvPr id="2116463784" name="Rectangle 10670"/>
                        <wps:cNvSpPr>
                          <a:spLocks noChangeArrowheads="1"/>
                        </wps:cNvSpPr>
                        <wps:spPr bwMode="auto">
                          <a:xfrm>
                            <a:off x="4948606" y="3190091"/>
                            <a:ext cx="41833" cy="10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DF46D"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wps:txbx>
                        <wps:bodyPr rot="0" vert="horz" wrap="square" lIns="0" tIns="0" rIns="0" bIns="0" anchor="t" anchorCtr="0" upright="1">
                          <a:noAutofit/>
                        </wps:bodyPr>
                      </wps:wsp>
                      <wps:wsp>
                        <wps:cNvPr id="1512929733" name="Shape 10671"/>
                        <wps:cNvSpPr>
                          <a:spLocks/>
                        </wps:cNvSpPr>
                        <wps:spPr bwMode="auto">
                          <a:xfrm>
                            <a:off x="682868" y="817083"/>
                            <a:ext cx="4110426" cy="3173"/>
                          </a:xfrm>
                          <a:custGeom>
                            <a:avLst/>
                            <a:gdLst>
                              <a:gd name="T0" fmla="*/ 0 w 4110426"/>
                              <a:gd name="T1" fmla="*/ 3173 h 3173"/>
                              <a:gd name="T2" fmla="*/ 4110426 w 4110426"/>
                              <a:gd name="T3" fmla="*/ 0 h 3173"/>
                              <a:gd name="T4" fmla="*/ 0 w 4110426"/>
                              <a:gd name="T5" fmla="*/ 0 h 3173"/>
                              <a:gd name="T6" fmla="*/ 4110426 w 4110426"/>
                              <a:gd name="T7" fmla="*/ 3173 h 3173"/>
                            </a:gdLst>
                            <a:ahLst/>
                            <a:cxnLst>
                              <a:cxn ang="0">
                                <a:pos x="T0" y="T1"/>
                              </a:cxn>
                              <a:cxn ang="0">
                                <a:pos x="T2" y="T3"/>
                              </a:cxn>
                            </a:cxnLst>
                            <a:rect l="T4" t="T5" r="T6" b="T7"/>
                            <a:pathLst>
                              <a:path w="4110426" h="3173">
                                <a:moveTo>
                                  <a:pt x="0" y="3173"/>
                                </a:moveTo>
                                <a:lnTo>
                                  <a:pt x="4110426" y="0"/>
                                </a:lnTo>
                              </a:path>
                            </a:pathLst>
                          </a:custGeom>
                          <a:noFill/>
                          <a:ln w="352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309764" name="Shape 10672"/>
                        <wps:cNvSpPr>
                          <a:spLocks/>
                        </wps:cNvSpPr>
                        <wps:spPr bwMode="auto">
                          <a:xfrm>
                            <a:off x="2315772" y="0"/>
                            <a:ext cx="68976" cy="352294"/>
                          </a:xfrm>
                          <a:custGeom>
                            <a:avLst/>
                            <a:gdLst>
                              <a:gd name="T0" fmla="*/ 37477 w 68976"/>
                              <a:gd name="T1" fmla="*/ 0 h 352294"/>
                              <a:gd name="T2" fmla="*/ 43225 w 68976"/>
                              <a:gd name="T3" fmla="*/ 3527 h 352294"/>
                              <a:gd name="T4" fmla="*/ 40191 w 68976"/>
                              <a:gd name="T5" fmla="*/ 310000 h 352294"/>
                              <a:gd name="T6" fmla="*/ 68976 w 68976"/>
                              <a:gd name="T7" fmla="*/ 310118 h 352294"/>
                              <a:gd name="T8" fmla="*/ 34028 w 68976"/>
                              <a:gd name="T9" fmla="*/ 352294 h 352294"/>
                              <a:gd name="T10" fmla="*/ 0 w 68976"/>
                              <a:gd name="T11" fmla="*/ 309836 h 352294"/>
                              <a:gd name="T12" fmla="*/ 28695 w 68976"/>
                              <a:gd name="T13" fmla="*/ 309953 h 352294"/>
                              <a:gd name="T14" fmla="*/ 31729 w 68976"/>
                              <a:gd name="T15" fmla="*/ 3527 h 352294"/>
                              <a:gd name="T16" fmla="*/ 37477 w 68976"/>
                              <a:gd name="T17" fmla="*/ 0 h 352294"/>
                              <a:gd name="T18" fmla="*/ 0 w 68976"/>
                              <a:gd name="T19" fmla="*/ 0 h 352294"/>
                              <a:gd name="T20" fmla="*/ 68976 w 68976"/>
                              <a:gd name="T21" fmla="*/ 352294 h 352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8976" h="352294">
                                <a:moveTo>
                                  <a:pt x="37477" y="0"/>
                                </a:moveTo>
                                <a:cubicBezTo>
                                  <a:pt x="40696" y="0"/>
                                  <a:pt x="43225" y="1622"/>
                                  <a:pt x="43225" y="3527"/>
                                </a:cubicBezTo>
                                <a:lnTo>
                                  <a:pt x="40191" y="310000"/>
                                </a:lnTo>
                                <a:lnTo>
                                  <a:pt x="68976" y="310118"/>
                                </a:lnTo>
                                <a:lnTo>
                                  <a:pt x="34028" y="352294"/>
                                </a:lnTo>
                                <a:lnTo>
                                  <a:pt x="0" y="309836"/>
                                </a:lnTo>
                                <a:lnTo>
                                  <a:pt x="28695" y="309953"/>
                                </a:lnTo>
                                <a:lnTo>
                                  <a:pt x="31729" y="3527"/>
                                </a:lnTo>
                                <a:cubicBezTo>
                                  <a:pt x="31729" y="1551"/>
                                  <a:pt x="34373" y="0"/>
                                  <a:pt x="37477" y="0"/>
                                </a:cubicBez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22008090" name="Shape 10673"/>
                        <wps:cNvSpPr>
                          <a:spLocks/>
                        </wps:cNvSpPr>
                        <wps:spPr bwMode="auto">
                          <a:xfrm>
                            <a:off x="652598" y="813556"/>
                            <a:ext cx="68976" cy="389675"/>
                          </a:xfrm>
                          <a:custGeom>
                            <a:avLst/>
                            <a:gdLst>
                              <a:gd name="T0" fmla="*/ 31384 w 68976"/>
                              <a:gd name="T1" fmla="*/ 0 h 389675"/>
                              <a:gd name="T2" fmla="*/ 37167 w 68976"/>
                              <a:gd name="T3" fmla="*/ 3527 h 389675"/>
                              <a:gd name="T4" fmla="*/ 40242 w 68976"/>
                              <a:gd name="T5" fmla="*/ 347333 h 389675"/>
                              <a:gd name="T6" fmla="*/ 68976 w 68976"/>
                              <a:gd name="T7" fmla="*/ 347216 h 389675"/>
                              <a:gd name="T8" fmla="*/ 34868 w 68976"/>
                              <a:gd name="T9" fmla="*/ 389675 h 389675"/>
                              <a:gd name="T10" fmla="*/ 0 w 68976"/>
                              <a:gd name="T11" fmla="*/ 347498 h 389675"/>
                              <a:gd name="T12" fmla="*/ 28746 w 68976"/>
                              <a:gd name="T13" fmla="*/ 347381 h 389675"/>
                              <a:gd name="T14" fmla="*/ 25671 w 68976"/>
                              <a:gd name="T15" fmla="*/ 3527 h 389675"/>
                              <a:gd name="T16" fmla="*/ 31384 w 68976"/>
                              <a:gd name="T17" fmla="*/ 0 h 389675"/>
                              <a:gd name="T18" fmla="*/ 0 w 68976"/>
                              <a:gd name="T19" fmla="*/ 0 h 389675"/>
                              <a:gd name="T20" fmla="*/ 68976 w 68976"/>
                              <a:gd name="T21" fmla="*/ 389675 h 389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8976" h="389675">
                                <a:moveTo>
                                  <a:pt x="31384" y="0"/>
                                </a:moveTo>
                                <a:cubicBezTo>
                                  <a:pt x="34557" y="0"/>
                                  <a:pt x="37144" y="1552"/>
                                  <a:pt x="37167" y="3527"/>
                                </a:cubicBezTo>
                                <a:lnTo>
                                  <a:pt x="40242" y="347333"/>
                                </a:lnTo>
                                <a:lnTo>
                                  <a:pt x="68976" y="347216"/>
                                </a:lnTo>
                                <a:lnTo>
                                  <a:pt x="34868" y="389675"/>
                                </a:lnTo>
                                <a:lnTo>
                                  <a:pt x="0" y="347498"/>
                                </a:lnTo>
                                <a:lnTo>
                                  <a:pt x="28746" y="347381"/>
                                </a:lnTo>
                                <a:lnTo>
                                  <a:pt x="25671" y="3527"/>
                                </a:lnTo>
                                <a:cubicBezTo>
                                  <a:pt x="25648" y="1622"/>
                                  <a:pt x="28211" y="0"/>
                                  <a:pt x="31384" y="0"/>
                                </a:cubicBez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015924383" name="Shape 10674"/>
                        <wps:cNvSpPr>
                          <a:spLocks/>
                        </wps:cNvSpPr>
                        <wps:spPr bwMode="auto">
                          <a:xfrm>
                            <a:off x="4758806" y="797335"/>
                            <a:ext cx="68977" cy="339599"/>
                          </a:xfrm>
                          <a:custGeom>
                            <a:avLst/>
                            <a:gdLst>
                              <a:gd name="T0" fmla="*/ 34488 w 68977"/>
                              <a:gd name="T1" fmla="*/ 0 h 339599"/>
                              <a:gd name="T2" fmla="*/ 40236 w 68977"/>
                              <a:gd name="T3" fmla="*/ 3527 h 339599"/>
                              <a:gd name="T4" fmla="*/ 40236 w 68977"/>
                              <a:gd name="T5" fmla="*/ 297281 h 339599"/>
                              <a:gd name="T6" fmla="*/ 68977 w 68977"/>
                              <a:gd name="T7" fmla="*/ 297281 h 339599"/>
                              <a:gd name="T8" fmla="*/ 34488 w 68977"/>
                              <a:gd name="T9" fmla="*/ 339599 h 339599"/>
                              <a:gd name="T10" fmla="*/ 0 w 68977"/>
                              <a:gd name="T11" fmla="*/ 297281 h 339599"/>
                              <a:gd name="T12" fmla="*/ 28740 w 68977"/>
                              <a:gd name="T13" fmla="*/ 297281 h 339599"/>
                              <a:gd name="T14" fmla="*/ 28740 w 68977"/>
                              <a:gd name="T15" fmla="*/ 3527 h 339599"/>
                              <a:gd name="T16" fmla="*/ 34488 w 68977"/>
                              <a:gd name="T17" fmla="*/ 0 h 339599"/>
                              <a:gd name="T18" fmla="*/ 0 w 68977"/>
                              <a:gd name="T19" fmla="*/ 0 h 339599"/>
                              <a:gd name="T20" fmla="*/ 68977 w 68977"/>
                              <a:gd name="T21" fmla="*/ 339599 h 3395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8977" h="339599">
                                <a:moveTo>
                                  <a:pt x="34488" y="0"/>
                                </a:moveTo>
                                <a:cubicBezTo>
                                  <a:pt x="37707" y="0"/>
                                  <a:pt x="40236" y="1552"/>
                                  <a:pt x="40236" y="3527"/>
                                </a:cubicBezTo>
                                <a:lnTo>
                                  <a:pt x="40236" y="297281"/>
                                </a:lnTo>
                                <a:lnTo>
                                  <a:pt x="68977" y="297281"/>
                                </a:lnTo>
                                <a:lnTo>
                                  <a:pt x="34488" y="339599"/>
                                </a:lnTo>
                                <a:lnTo>
                                  <a:pt x="0" y="297281"/>
                                </a:lnTo>
                                <a:lnTo>
                                  <a:pt x="28740" y="297281"/>
                                </a:lnTo>
                                <a:lnTo>
                                  <a:pt x="28740" y="3527"/>
                                </a:lnTo>
                                <a:cubicBezTo>
                                  <a:pt x="28740" y="1552"/>
                                  <a:pt x="31269" y="0"/>
                                  <a:pt x="34488" y="0"/>
                                </a:cubicBez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992027887" name="Shape 10675"/>
                        <wps:cNvSpPr>
                          <a:spLocks/>
                        </wps:cNvSpPr>
                        <wps:spPr bwMode="auto">
                          <a:xfrm>
                            <a:off x="4425994" y="1362275"/>
                            <a:ext cx="186811" cy="552950"/>
                          </a:xfrm>
                          <a:custGeom>
                            <a:avLst/>
                            <a:gdLst>
                              <a:gd name="T0" fmla="*/ 181063 w 186811"/>
                              <a:gd name="T1" fmla="*/ 0 h 552950"/>
                              <a:gd name="T2" fmla="*/ 186811 w 186811"/>
                              <a:gd name="T3" fmla="*/ 3527 h 552950"/>
                              <a:gd name="T4" fmla="*/ 186811 w 186811"/>
                              <a:gd name="T5" fmla="*/ 278238 h 552950"/>
                              <a:gd name="T6" fmla="*/ 181063 w 186811"/>
                              <a:gd name="T7" fmla="*/ 281765 h 552950"/>
                              <a:gd name="T8" fmla="*/ 40236 w 186811"/>
                              <a:gd name="T9" fmla="*/ 281765 h 552950"/>
                              <a:gd name="T10" fmla="*/ 40236 w 186811"/>
                              <a:gd name="T11" fmla="*/ 510633 h 552950"/>
                              <a:gd name="T12" fmla="*/ 68977 w 186811"/>
                              <a:gd name="T13" fmla="*/ 510633 h 552950"/>
                              <a:gd name="T14" fmla="*/ 34488 w 186811"/>
                              <a:gd name="T15" fmla="*/ 552950 h 552950"/>
                              <a:gd name="T16" fmla="*/ 0 w 186811"/>
                              <a:gd name="T17" fmla="*/ 510633 h 552950"/>
                              <a:gd name="T18" fmla="*/ 28740 w 186811"/>
                              <a:gd name="T19" fmla="*/ 510633 h 552950"/>
                              <a:gd name="T20" fmla="*/ 28740 w 186811"/>
                              <a:gd name="T21" fmla="*/ 278238 h 552950"/>
                              <a:gd name="T22" fmla="*/ 34488 w 186811"/>
                              <a:gd name="T23" fmla="*/ 274712 h 552950"/>
                              <a:gd name="T24" fmla="*/ 175315 w 186811"/>
                              <a:gd name="T25" fmla="*/ 274712 h 552950"/>
                              <a:gd name="T26" fmla="*/ 175315 w 186811"/>
                              <a:gd name="T27" fmla="*/ 3527 h 552950"/>
                              <a:gd name="T28" fmla="*/ 181063 w 186811"/>
                              <a:gd name="T29" fmla="*/ 0 h 552950"/>
                              <a:gd name="T30" fmla="*/ 0 w 186811"/>
                              <a:gd name="T31" fmla="*/ 0 h 552950"/>
                              <a:gd name="T32" fmla="*/ 186811 w 186811"/>
                              <a:gd name="T33" fmla="*/ 552950 h 5529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186811" h="552950">
                                <a:moveTo>
                                  <a:pt x="181063" y="0"/>
                                </a:moveTo>
                                <a:cubicBezTo>
                                  <a:pt x="184282" y="0"/>
                                  <a:pt x="186811" y="1551"/>
                                  <a:pt x="186811" y="3527"/>
                                </a:cubicBezTo>
                                <a:lnTo>
                                  <a:pt x="186811" y="278238"/>
                                </a:lnTo>
                                <a:cubicBezTo>
                                  <a:pt x="186811" y="280143"/>
                                  <a:pt x="184282" y="281765"/>
                                  <a:pt x="181063" y="281765"/>
                                </a:cubicBezTo>
                                <a:lnTo>
                                  <a:pt x="40236" y="281765"/>
                                </a:lnTo>
                                <a:lnTo>
                                  <a:pt x="40236" y="510633"/>
                                </a:lnTo>
                                <a:lnTo>
                                  <a:pt x="68977" y="510633"/>
                                </a:lnTo>
                                <a:lnTo>
                                  <a:pt x="34488" y="552950"/>
                                </a:lnTo>
                                <a:lnTo>
                                  <a:pt x="0" y="510633"/>
                                </a:lnTo>
                                <a:lnTo>
                                  <a:pt x="28740" y="510633"/>
                                </a:lnTo>
                                <a:lnTo>
                                  <a:pt x="28740" y="278238"/>
                                </a:lnTo>
                                <a:cubicBezTo>
                                  <a:pt x="28740" y="276263"/>
                                  <a:pt x="31269" y="274712"/>
                                  <a:pt x="34488" y="274712"/>
                                </a:cubicBezTo>
                                <a:lnTo>
                                  <a:pt x="175315" y="274712"/>
                                </a:lnTo>
                                <a:lnTo>
                                  <a:pt x="175315" y="3527"/>
                                </a:lnTo>
                                <a:cubicBezTo>
                                  <a:pt x="175315" y="1551"/>
                                  <a:pt x="177845" y="0"/>
                                  <a:pt x="181063" y="0"/>
                                </a:cubicBez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607561056" name="Shape 10676"/>
                        <wps:cNvSpPr>
                          <a:spLocks/>
                        </wps:cNvSpPr>
                        <wps:spPr bwMode="auto">
                          <a:xfrm>
                            <a:off x="3318920" y="2338049"/>
                            <a:ext cx="1575539" cy="1763"/>
                          </a:xfrm>
                          <a:custGeom>
                            <a:avLst/>
                            <a:gdLst>
                              <a:gd name="T0" fmla="*/ 0 w 1575539"/>
                              <a:gd name="T1" fmla="*/ 1763 h 1763"/>
                              <a:gd name="T2" fmla="*/ 1575539 w 1575539"/>
                              <a:gd name="T3" fmla="*/ 0 h 1763"/>
                              <a:gd name="T4" fmla="*/ 0 w 1575539"/>
                              <a:gd name="T5" fmla="*/ 0 h 1763"/>
                              <a:gd name="T6" fmla="*/ 1575539 w 1575539"/>
                              <a:gd name="T7" fmla="*/ 1763 h 1763"/>
                            </a:gdLst>
                            <a:ahLst/>
                            <a:cxnLst>
                              <a:cxn ang="0">
                                <a:pos x="T0" y="T1"/>
                              </a:cxn>
                              <a:cxn ang="0">
                                <a:pos x="T2" y="T3"/>
                              </a:cxn>
                            </a:cxnLst>
                            <a:rect l="T4" t="T5" r="T6" b="T7"/>
                            <a:pathLst>
                              <a:path w="1575539" h="1763">
                                <a:moveTo>
                                  <a:pt x="0" y="1763"/>
                                </a:moveTo>
                                <a:lnTo>
                                  <a:pt x="1575539" y="0"/>
                                </a:lnTo>
                              </a:path>
                            </a:pathLst>
                          </a:custGeom>
                          <a:noFill/>
                          <a:ln w="352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003901" name="Shape 10677"/>
                        <wps:cNvSpPr>
                          <a:spLocks/>
                        </wps:cNvSpPr>
                        <wps:spPr bwMode="auto">
                          <a:xfrm>
                            <a:off x="4365064" y="2160315"/>
                            <a:ext cx="2874" cy="177734"/>
                          </a:xfrm>
                          <a:custGeom>
                            <a:avLst/>
                            <a:gdLst>
                              <a:gd name="T0" fmla="*/ 2874 w 2874"/>
                              <a:gd name="T1" fmla="*/ 0 h 177734"/>
                              <a:gd name="T2" fmla="*/ 0 w 2874"/>
                              <a:gd name="T3" fmla="*/ 177734 h 177734"/>
                              <a:gd name="T4" fmla="*/ 0 w 2874"/>
                              <a:gd name="T5" fmla="*/ 0 h 177734"/>
                              <a:gd name="T6" fmla="*/ 2874 w 2874"/>
                              <a:gd name="T7" fmla="*/ 177734 h 177734"/>
                            </a:gdLst>
                            <a:ahLst/>
                            <a:cxnLst>
                              <a:cxn ang="0">
                                <a:pos x="T0" y="T1"/>
                              </a:cxn>
                              <a:cxn ang="0">
                                <a:pos x="T2" y="T3"/>
                              </a:cxn>
                            </a:cxnLst>
                            <a:rect l="T4" t="T5" r="T6" b="T7"/>
                            <a:pathLst>
                              <a:path w="2874" h="177734">
                                <a:moveTo>
                                  <a:pt x="2874" y="0"/>
                                </a:moveTo>
                                <a:lnTo>
                                  <a:pt x="0" y="177734"/>
                                </a:lnTo>
                              </a:path>
                            </a:pathLst>
                          </a:custGeom>
                          <a:noFill/>
                          <a:ln w="352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7187672" name="Shape 10678"/>
                        <wps:cNvSpPr>
                          <a:spLocks/>
                        </wps:cNvSpPr>
                        <wps:spPr bwMode="auto">
                          <a:xfrm>
                            <a:off x="3283973" y="2336285"/>
                            <a:ext cx="68976" cy="239447"/>
                          </a:xfrm>
                          <a:custGeom>
                            <a:avLst/>
                            <a:gdLst>
                              <a:gd name="T0" fmla="*/ 32074 w 68976"/>
                              <a:gd name="T1" fmla="*/ 0 h 239447"/>
                              <a:gd name="T2" fmla="*/ 37822 w 68976"/>
                              <a:gd name="T3" fmla="*/ 3527 h 239447"/>
                              <a:gd name="T4" fmla="*/ 40151 w 68976"/>
                              <a:gd name="T5" fmla="*/ 197107 h 239447"/>
                              <a:gd name="T6" fmla="*/ 68976 w 68976"/>
                              <a:gd name="T7" fmla="*/ 196989 h 239447"/>
                              <a:gd name="T8" fmla="*/ 34948 w 68976"/>
                              <a:gd name="T9" fmla="*/ 239447 h 239447"/>
                              <a:gd name="T10" fmla="*/ 0 w 68976"/>
                              <a:gd name="T11" fmla="*/ 197271 h 239447"/>
                              <a:gd name="T12" fmla="*/ 28656 w 68976"/>
                              <a:gd name="T13" fmla="*/ 197153 h 239447"/>
                              <a:gd name="T14" fmla="*/ 26326 w 68976"/>
                              <a:gd name="T15" fmla="*/ 3527 h 239447"/>
                              <a:gd name="T16" fmla="*/ 32074 w 68976"/>
                              <a:gd name="T17" fmla="*/ 0 h 239447"/>
                              <a:gd name="T18" fmla="*/ 0 w 68976"/>
                              <a:gd name="T19" fmla="*/ 0 h 239447"/>
                              <a:gd name="T20" fmla="*/ 68976 w 68976"/>
                              <a:gd name="T21" fmla="*/ 239447 h 239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8976" h="239447">
                                <a:moveTo>
                                  <a:pt x="32074" y="0"/>
                                </a:moveTo>
                                <a:cubicBezTo>
                                  <a:pt x="35178" y="0"/>
                                  <a:pt x="37822" y="1552"/>
                                  <a:pt x="37822" y="3527"/>
                                </a:cubicBezTo>
                                <a:lnTo>
                                  <a:pt x="40151" y="197107"/>
                                </a:lnTo>
                                <a:lnTo>
                                  <a:pt x="68976" y="196989"/>
                                </a:lnTo>
                                <a:lnTo>
                                  <a:pt x="34948" y="239447"/>
                                </a:lnTo>
                                <a:lnTo>
                                  <a:pt x="0" y="197271"/>
                                </a:lnTo>
                                <a:lnTo>
                                  <a:pt x="28656" y="197153"/>
                                </a:lnTo>
                                <a:lnTo>
                                  <a:pt x="26326" y="3527"/>
                                </a:lnTo>
                                <a:cubicBezTo>
                                  <a:pt x="26326" y="1622"/>
                                  <a:pt x="28855" y="0"/>
                                  <a:pt x="32074" y="0"/>
                                </a:cubicBez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29945904" name="Shape 10679"/>
                        <wps:cNvSpPr>
                          <a:spLocks/>
                        </wps:cNvSpPr>
                        <wps:spPr bwMode="auto">
                          <a:xfrm>
                            <a:off x="4860431" y="2334522"/>
                            <a:ext cx="68976" cy="242974"/>
                          </a:xfrm>
                          <a:custGeom>
                            <a:avLst/>
                            <a:gdLst>
                              <a:gd name="T0" fmla="*/ 36902 w 68976"/>
                              <a:gd name="T1" fmla="*/ 0 h 242974"/>
                              <a:gd name="T2" fmla="*/ 42650 w 68976"/>
                              <a:gd name="T3" fmla="*/ 3527 h 242974"/>
                              <a:gd name="T4" fmla="*/ 40319 w 68976"/>
                              <a:gd name="T5" fmla="*/ 200680 h 242974"/>
                              <a:gd name="T6" fmla="*/ 68976 w 68976"/>
                              <a:gd name="T7" fmla="*/ 200797 h 242974"/>
                              <a:gd name="T8" fmla="*/ 34028 w 68976"/>
                              <a:gd name="T9" fmla="*/ 242974 h 242974"/>
                              <a:gd name="T10" fmla="*/ 0 w 68976"/>
                              <a:gd name="T11" fmla="*/ 200515 h 242974"/>
                              <a:gd name="T12" fmla="*/ 28824 w 68976"/>
                              <a:gd name="T13" fmla="*/ 200633 h 242974"/>
                              <a:gd name="T14" fmla="*/ 31154 w 68976"/>
                              <a:gd name="T15" fmla="*/ 3527 h 242974"/>
                              <a:gd name="T16" fmla="*/ 36902 w 68976"/>
                              <a:gd name="T17" fmla="*/ 0 h 242974"/>
                              <a:gd name="T18" fmla="*/ 0 w 68976"/>
                              <a:gd name="T19" fmla="*/ 0 h 242974"/>
                              <a:gd name="T20" fmla="*/ 68976 w 68976"/>
                              <a:gd name="T21" fmla="*/ 242974 h 2429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8976" h="242974">
                                <a:moveTo>
                                  <a:pt x="36902" y="0"/>
                                </a:moveTo>
                                <a:cubicBezTo>
                                  <a:pt x="40121" y="0"/>
                                  <a:pt x="42650" y="1622"/>
                                  <a:pt x="42650" y="3527"/>
                                </a:cubicBezTo>
                                <a:lnTo>
                                  <a:pt x="40319" y="200680"/>
                                </a:lnTo>
                                <a:lnTo>
                                  <a:pt x="68976" y="200797"/>
                                </a:lnTo>
                                <a:lnTo>
                                  <a:pt x="34028" y="242974"/>
                                </a:lnTo>
                                <a:lnTo>
                                  <a:pt x="0" y="200515"/>
                                </a:lnTo>
                                <a:lnTo>
                                  <a:pt x="28824" y="200633"/>
                                </a:lnTo>
                                <a:lnTo>
                                  <a:pt x="31154" y="3527"/>
                                </a:lnTo>
                                <a:cubicBezTo>
                                  <a:pt x="31154" y="1552"/>
                                  <a:pt x="33798" y="0"/>
                                  <a:pt x="36902" y="0"/>
                                </a:cubicBez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68568393" name="Shape 10680"/>
                        <wps:cNvSpPr>
                          <a:spLocks/>
                        </wps:cNvSpPr>
                        <wps:spPr bwMode="auto">
                          <a:xfrm>
                            <a:off x="3328117" y="2826112"/>
                            <a:ext cx="68977" cy="272589"/>
                          </a:xfrm>
                          <a:custGeom>
                            <a:avLst/>
                            <a:gdLst>
                              <a:gd name="T0" fmla="*/ 34489 w 68977"/>
                              <a:gd name="T1" fmla="*/ 0 h 272589"/>
                              <a:gd name="T2" fmla="*/ 40236 w 68977"/>
                              <a:gd name="T3" fmla="*/ 3527 h 272589"/>
                              <a:gd name="T4" fmla="*/ 40236 w 68977"/>
                              <a:gd name="T5" fmla="*/ 230272 h 272589"/>
                              <a:gd name="T6" fmla="*/ 68977 w 68977"/>
                              <a:gd name="T7" fmla="*/ 230272 h 272589"/>
                              <a:gd name="T8" fmla="*/ 34489 w 68977"/>
                              <a:gd name="T9" fmla="*/ 272589 h 272589"/>
                              <a:gd name="T10" fmla="*/ 0 w 68977"/>
                              <a:gd name="T11" fmla="*/ 230272 h 272589"/>
                              <a:gd name="T12" fmla="*/ 28740 w 68977"/>
                              <a:gd name="T13" fmla="*/ 230272 h 272589"/>
                              <a:gd name="T14" fmla="*/ 28740 w 68977"/>
                              <a:gd name="T15" fmla="*/ 3527 h 272589"/>
                              <a:gd name="T16" fmla="*/ 34489 w 68977"/>
                              <a:gd name="T17" fmla="*/ 0 h 272589"/>
                              <a:gd name="T18" fmla="*/ 0 w 68977"/>
                              <a:gd name="T19" fmla="*/ 0 h 272589"/>
                              <a:gd name="T20" fmla="*/ 68977 w 68977"/>
                              <a:gd name="T21" fmla="*/ 272589 h 272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8977" h="272589">
                                <a:moveTo>
                                  <a:pt x="34489" y="0"/>
                                </a:moveTo>
                                <a:cubicBezTo>
                                  <a:pt x="37707" y="0"/>
                                  <a:pt x="40236" y="1551"/>
                                  <a:pt x="40236" y="3527"/>
                                </a:cubicBezTo>
                                <a:lnTo>
                                  <a:pt x="40236" y="230272"/>
                                </a:lnTo>
                                <a:lnTo>
                                  <a:pt x="68977" y="230272"/>
                                </a:lnTo>
                                <a:lnTo>
                                  <a:pt x="34489" y="272589"/>
                                </a:lnTo>
                                <a:lnTo>
                                  <a:pt x="0" y="230272"/>
                                </a:lnTo>
                                <a:lnTo>
                                  <a:pt x="28740" y="230272"/>
                                </a:lnTo>
                                <a:lnTo>
                                  <a:pt x="28740" y="3527"/>
                                </a:lnTo>
                                <a:cubicBezTo>
                                  <a:pt x="28740" y="1551"/>
                                  <a:pt x="31269" y="0"/>
                                  <a:pt x="34489" y="0"/>
                                </a:cubicBez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808113724" name="Shape 10681"/>
                        <wps:cNvSpPr>
                          <a:spLocks/>
                        </wps:cNvSpPr>
                        <wps:spPr bwMode="auto">
                          <a:xfrm>
                            <a:off x="4762254" y="2826112"/>
                            <a:ext cx="68977" cy="276468"/>
                          </a:xfrm>
                          <a:custGeom>
                            <a:avLst/>
                            <a:gdLst>
                              <a:gd name="T0" fmla="*/ 43685 w 68977"/>
                              <a:gd name="T1" fmla="*/ 0 h 276468"/>
                              <a:gd name="T2" fmla="*/ 49433 w 68977"/>
                              <a:gd name="T3" fmla="*/ 3527 h 276468"/>
                              <a:gd name="T4" fmla="*/ 49433 w 68977"/>
                              <a:gd name="T5" fmla="*/ 139993 h 276468"/>
                              <a:gd name="T6" fmla="*/ 43685 w 68977"/>
                              <a:gd name="T7" fmla="*/ 143520 h 276468"/>
                              <a:gd name="T8" fmla="*/ 40236 w 68977"/>
                              <a:gd name="T9" fmla="*/ 143520 h 276468"/>
                              <a:gd name="T10" fmla="*/ 40236 w 68977"/>
                              <a:gd name="T11" fmla="*/ 234150 h 276468"/>
                              <a:gd name="T12" fmla="*/ 68977 w 68977"/>
                              <a:gd name="T13" fmla="*/ 234150 h 276468"/>
                              <a:gd name="T14" fmla="*/ 34489 w 68977"/>
                              <a:gd name="T15" fmla="*/ 276468 h 276468"/>
                              <a:gd name="T16" fmla="*/ 0 w 68977"/>
                              <a:gd name="T17" fmla="*/ 234150 h 276468"/>
                              <a:gd name="T18" fmla="*/ 28740 w 68977"/>
                              <a:gd name="T19" fmla="*/ 234150 h 276468"/>
                              <a:gd name="T20" fmla="*/ 28740 w 68977"/>
                              <a:gd name="T21" fmla="*/ 139993 h 276468"/>
                              <a:gd name="T22" fmla="*/ 34489 w 68977"/>
                              <a:gd name="T23" fmla="*/ 136467 h 276468"/>
                              <a:gd name="T24" fmla="*/ 37937 w 68977"/>
                              <a:gd name="T25" fmla="*/ 136467 h 276468"/>
                              <a:gd name="T26" fmla="*/ 37937 w 68977"/>
                              <a:gd name="T27" fmla="*/ 3527 h 276468"/>
                              <a:gd name="T28" fmla="*/ 43685 w 68977"/>
                              <a:gd name="T29" fmla="*/ 0 h 276468"/>
                              <a:gd name="T30" fmla="*/ 0 w 68977"/>
                              <a:gd name="T31" fmla="*/ 0 h 276468"/>
                              <a:gd name="T32" fmla="*/ 68977 w 68977"/>
                              <a:gd name="T33" fmla="*/ 276468 h 276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8977" h="276468">
                                <a:moveTo>
                                  <a:pt x="43685" y="0"/>
                                </a:moveTo>
                                <a:cubicBezTo>
                                  <a:pt x="46904" y="0"/>
                                  <a:pt x="49433" y="1551"/>
                                  <a:pt x="49433" y="3527"/>
                                </a:cubicBezTo>
                                <a:lnTo>
                                  <a:pt x="49433" y="139993"/>
                                </a:lnTo>
                                <a:cubicBezTo>
                                  <a:pt x="49433" y="141941"/>
                                  <a:pt x="46904" y="143520"/>
                                  <a:pt x="43685" y="143520"/>
                                </a:cubicBezTo>
                                <a:lnTo>
                                  <a:pt x="40236" y="143520"/>
                                </a:lnTo>
                                <a:lnTo>
                                  <a:pt x="40236" y="234150"/>
                                </a:lnTo>
                                <a:lnTo>
                                  <a:pt x="68977" y="234150"/>
                                </a:lnTo>
                                <a:lnTo>
                                  <a:pt x="34489" y="276468"/>
                                </a:lnTo>
                                <a:lnTo>
                                  <a:pt x="0" y="234150"/>
                                </a:lnTo>
                                <a:lnTo>
                                  <a:pt x="28740" y="234150"/>
                                </a:lnTo>
                                <a:lnTo>
                                  <a:pt x="28740" y="139993"/>
                                </a:lnTo>
                                <a:cubicBezTo>
                                  <a:pt x="28740" y="138047"/>
                                  <a:pt x="31269" y="136467"/>
                                  <a:pt x="34489" y="136467"/>
                                </a:cubicBezTo>
                                <a:lnTo>
                                  <a:pt x="37937" y="136467"/>
                                </a:lnTo>
                                <a:lnTo>
                                  <a:pt x="37937" y="3527"/>
                                </a:lnTo>
                                <a:cubicBezTo>
                                  <a:pt x="37937" y="1551"/>
                                  <a:pt x="40466" y="0"/>
                                  <a:pt x="43685" y="0"/>
                                </a:cubicBez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636684126" name="Shape 10682"/>
                        <wps:cNvSpPr>
                          <a:spLocks/>
                        </wps:cNvSpPr>
                        <wps:spPr bwMode="auto">
                          <a:xfrm>
                            <a:off x="291426" y="1650035"/>
                            <a:ext cx="1679003" cy="0"/>
                          </a:xfrm>
                          <a:custGeom>
                            <a:avLst/>
                            <a:gdLst>
                              <a:gd name="T0" fmla="*/ 0 w 1679003"/>
                              <a:gd name="T1" fmla="*/ 1679003 w 1679003"/>
                              <a:gd name="T2" fmla="*/ 0 w 1679003"/>
                              <a:gd name="T3" fmla="*/ 1679003 w 1679003"/>
                            </a:gdLst>
                            <a:ahLst/>
                            <a:cxnLst>
                              <a:cxn ang="0">
                                <a:pos x="T0" y="0"/>
                              </a:cxn>
                              <a:cxn ang="0">
                                <a:pos x="T1" y="0"/>
                              </a:cxn>
                            </a:cxnLst>
                            <a:rect l="T2" t="0" r="T3" b="0"/>
                            <a:pathLst>
                              <a:path w="1679003">
                                <a:moveTo>
                                  <a:pt x="0" y="0"/>
                                </a:moveTo>
                                <a:lnTo>
                                  <a:pt x="1679003" y="0"/>
                                </a:lnTo>
                              </a:path>
                            </a:pathLst>
                          </a:custGeom>
                          <a:noFill/>
                          <a:ln w="352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667621" name="Shape 10683"/>
                        <wps:cNvSpPr>
                          <a:spLocks/>
                        </wps:cNvSpPr>
                        <wps:spPr bwMode="auto">
                          <a:xfrm>
                            <a:off x="1136388" y="1396482"/>
                            <a:ext cx="0" cy="251789"/>
                          </a:xfrm>
                          <a:custGeom>
                            <a:avLst/>
                            <a:gdLst>
                              <a:gd name="T0" fmla="*/ 0 h 251789"/>
                              <a:gd name="T1" fmla="*/ 251789 h 251789"/>
                              <a:gd name="T2" fmla="*/ 0 h 251789"/>
                              <a:gd name="T3" fmla="*/ 251789 h 251789"/>
                            </a:gdLst>
                            <a:ahLst/>
                            <a:cxnLst>
                              <a:cxn ang="0">
                                <a:pos x="0" y="T0"/>
                              </a:cxn>
                              <a:cxn ang="0">
                                <a:pos x="0" y="T1"/>
                              </a:cxn>
                            </a:cxnLst>
                            <a:rect l="0" t="T2" r="0" b="T3"/>
                            <a:pathLst>
                              <a:path h="251789">
                                <a:moveTo>
                                  <a:pt x="0" y="0"/>
                                </a:moveTo>
                                <a:lnTo>
                                  <a:pt x="0" y="251789"/>
                                </a:lnTo>
                              </a:path>
                            </a:pathLst>
                          </a:custGeom>
                          <a:noFill/>
                          <a:ln w="3526"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8059830" name="Shape 10684"/>
                        <wps:cNvSpPr>
                          <a:spLocks/>
                        </wps:cNvSpPr>
                        <wps:spPr bwMode="auto">
                          <a:xfrm>
                            <a:off x="263582" y="1644745"/>
                            <a:ext cx="68977" cy="380859"/>
                          </a:xfrm>
                          <a:custGeom>
                            <a:avLst/>
                            <a:gdLst>
                              <a:gd name="T0" fmla="*/ 37063 w 68977"/>
                              <a:gd name="T1" fmla="*/ 0 h 380859"/>
                              <a:gd name="T2" fmla="*/ 42788 w 68977"/>
                              <a:gd name="T3" fmla="*/ 3526 h 380859"/>
                              <a:gd name="T4" fmla="*/ 40233 w 68977"/>
                              <a:gd name="T5" fmla="*/ 338523 h 380859"/>
                              <a:gd name="T6" fmla="*/ 68977 w 68977"/>
                              <a:gd name="T7" fmla="*/ 338612 h 380859"/>
                              <a:gd name="T8" fmla="*/ 34166 w 68977"/>
                              <a:gd name="T9" fmla="*/ 380859 h 380859"/>
                              <a:gd name="T10" fmla="*/ 0 w 68977"/>
                              <a:gd name="T11" fmla="*/ 338400 h 380859"/>
                              <a:gd name="T12" fmla="*/ 28737 w 68977"/>
                              <a:gd name="T13" fmla="*/ 338488 h 380859"/>
                              <a:gd name="T14" fmla="*/ 31292 w 68977"/>
                              <a:gd name="T15" fmla="*/ 3526 h 380859"/>
                              <a:gd name="T16" fmla="*/ 37063 w 68977"/>
                              <a:gd name="T17" fmla="*/ 0 h 380859"/>
                              <a:gd name="T18" fmla="*/ 0 w 68977"/>
                              <a:gd name="T19" fmla="*/ 0 h 380859"/>
                              <a:gd name="T20" fmla="*/ 68977 w 68977"/>
                              <a:gd name="T21" fmla="*/ 380859 h 3808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8977" h="380859">
                                <a:moveTo>
                                  <a:pt x="37063" y="0"/>
                                </a:moveTo>
                                <a:cubicBezTo>
                                  <a:pt x="40236" y="0"/>
                                  <a:pt x="42800" y="1622"/>
                                  <a:pt x="42788" y="3526"/>
                                </a:cubicBezTo>
                                <a:lnTo>
                                  <a:pt x="40233" y="338523"/>
                                </a:lnTo>
                                <a:lnTo>
                                  <a:pt x="68977" y="338612"/>
                                </a:lnTo>
                                <a:lnTo>
                                  <a:pt x="34166" y="380859"/>
                                </a:lnTo>
                                <a:lnTo>
                                  <a:pt x="0" y="338400"/>
                                </a:lnTo>
                                <a:lnTo>
                                  <a:pt x="28737" y="338488"/>
                                </a:lnTo>
                                <a:lnTo>
                                  <a:pt x="31292" y="3526"/>
                                </a:lnTo>
                                <a:cubicBezTo>
                                  <a:pt x="31304" y="1551"/>
                                  <a:pt x="33890" y="0"/>
                                  <a:pt x="37063" y="0"/>
                                </a:cubicBez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2117368119" name="Shape 10685"/>
                        <wps:cNvSpPr>
                          <a:spLocks/>
                        </wps:cNvSpPr>
                        <wps:spPr bwMode="auto">
                          <a:xfrm>
                            <a:off x="1939735" y="1646508"/>
                            <a:ext cx="68977" cy="375216"/>
                          </a:xfrm>
                          <a:custGeom>
                            <a:avLst/>
                            <a:gdLst>
                              <a:gd name="T0" fmla="*/ 37018 w 68977"/>
                              <a:gd name="T1" fmla="*/ 0 h 375216"/>
                              <a:gd name="T2" fmla="*/ 42765 w 68977"/>
                              <a:gd name="T3" fmla="*/ 3527 h 375216"/>
                              <a:gd name="T4" fmla="*/ 40177 w 68977"/>
                              <a:gd name="T5" fmla="*/ 332881 h 375216"/>
                              <a:gd name="T6" fmla="*/ 68977 w 68977"/>
                              <a:gd name="T7" fmla="*/ 332969 h 375216"/>
                              <a:gd name="T8" fmla="*/ 34143 w 68977"/>
                              <a:gd name="T9" fmla="*/ 375216 h 375216"/>
                              <a:gd name="T10" fmla="*/ 0 w 68977"/>
                              <a:gd name="T11" fmla="*/ 332758 h 375216"/>
                              <a:gd name="T12" fmla="*/ 28681 w 68977"/>
                              <a:gd name="T13" fmla="*/ 332846 h 375216"/>
                              <a:gd name="T14" fmla="*/ 31269 w 68977"/>
                              <a:gd name="T15" fmla="*/ 3527 h 375216"/>
                              <a:gd name="T16" fmla="*/ 37018 w 68977"/>
                              <a:gd name="T17" fmla="*/ 0 h 375216"/>
                              <a:gd name="T18" fmla="*/ 0 w 68977"/>
                              <a:gd name="T19" fmla="*/ 0 h 375216"/>
                              <a:gd name="T20" fmla="*/ 68977 w 68977"/>
                              <a:gd name="T21" fmla="*/ 375216 h 375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8977" h="375216">
                                <a:moveTo>
                                  <a:pt x="37018" y="0"/>
                                </a:moveTo>
                                <a:cubicBezTo>
                                  <a:pt x="40236" y="0"/>
                                  <a:pt x="42765" y="1622"/>
                                  <a:pt x="42765" y="3527"/>
                                </a:cubicBezTo>
                                <a:lnTo>
                                  <a:pt x="40177" y="332881"/>
                                </a:lnTo>
                                <a:lnTo>
                                  <a:pt x="68977" y="332969"/>
                                </a:lnTo>
                                <a:lnTo>
                                  <a:pt x="34143" y="375216"/>
                                </a:lnTo>
                                <a:lnTo>
                                  <a:pt x="0" y="332758"/>
                                </a:lnTo>
                                <a:lnTo>
                                  <a:pt x="28681" y="332846"/>
                                </a:lnTo>
                                <a:lnTo>
                                  <a:pt x="31269" y="3527"/>
                                </a:lnTo>
                                <a:cubicBezTo>
                                  <a:pt x="31269" y="1551"/>
                                  <a:pt x="33913" y="0"/>
                                  <a:pt x="37018" y="0"/>
                                </a:cubicBez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710476777" name="Shape 10686"/>
                        <wps:cNvSpPr>
                          <a:spLocks/>
                        </wps:cNvSpPr>
                        <wps:spPr bwMode="auto">
                          <a:xfrm>
                            <a:off x="452946" y="2275278"/>
                            <a:ext cx="68977" cy="302218"/>
                          </a:xfrm>
                          <a:custGeom>
                            <a:avLst/>
                            <a:gdLst>
                              <a:gd name="T0" fmla="*/ 33913 w 68977"/>
                              <a:gd name="T1" fmla="*/ 0 h 302218"/>
                              <a:gd name="T2" fmla="*/ 39661 w 68977"/>
                              <a:gd name="T3" fmla="*/ 3527 h 302218"/>
                              <a:gd name="T4" fmla="*/ 39661 w 68977"/>
                              <a:gd name="T5" fmla="*/ 152343 h 302218"/>
                              <a:gd name="T6" fmla="*/ 40236 w 68977"/>
                              <a:gd name="T7" fmla="*/ 152696 h 302218"/>
                              <a:gd name="T8" fmla="*/ 40236 w 68977"/>
                              <a:gd name="T9" fmla="*/ 259901 h 302218"/>
                              <a:gd name="T10" fmla="*/ 68977 w 68977"/>
                              <a:gd name="T11" fmla="*/ 259901 h 302218"/>
                              <a:gd name="T12" fmla="*/ 34488 w 68977"/>
                              <a:gd name="T13" fmla="*/ 302218 h 302218"/>
                              <a:gd name="T14" fmla="*/ 0 w 68977"/>
                              <a:gd name="T15" fmla="*/ 259901 h 302218"/>
                              <a:gd name="T16" fmla="*/ 28740 w 68977"/>
                              <a:gd name="T17" fmla="*/ 259901 h 302218"/>
                              <a:gd name="T18" fmla="*/ 28740 w 68977"/>
                              <a:gd name="T19" fmla="*/ 153049 h 302218"/>
                              <a:gd name="T20" fmla="*/ 28165 w 68977"/>
                              <a:gd name="T21" fmla="*/ 152696 h 302218"/>
                              <a:gd name="T22" fmla="*/ 28165 w 68977"/>
                              <a:gd name="T23" fmla="*/ 3527 h 302218"/>
                              <a:gd name="T24" fmla="*/ 33913 w 68977"/>
                              <a:gd name="T25" fmla="*/ 0 h 302218"/>
                              <a:gd name="T26" fmla="*/ 0 w 68977"/>
                              <a:gd name="T27" fmla="*/ 0 h 302218"/>
                              <a:gd name="T28" fmla="*/ 68977 w 68977"/>
                              <a:gd name="T29" fmla="*/ 302218 h 302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8977" h="302218">
                                <a:moveTo>
                                  <a:pt x="33913" y="0"/>
                                </a:moveTo>
                                <a:cubicBezTo>
                                  <a:pt x="37086" y="0"/>
                                  <a:pt x="39661" y="1552"/>
                                  <a:pt x="39661" y="3527"/>
                                </a:cubicBezTo>
                                <a:lnTo>
                                  <a:pt x="39661" y="152343"/>
                                </a:lnTo>
                                <a:lnTo>
                                  <a:pt x="40236" y="152696"/>
                                </a:lnTo>
                                <a:lnTo>
                                  <a:pt x="40236" y="259901"/>
                                </a:lnTo>
                                <a:lnTo>
                                  <a:pt x="68977" y="259901"/>
                                </a:lnTo>
                                <a:lnTo>
                                  <a:pt x="34488" y="302218"/>
                                </a:lnTo>
                                <a:lnTo>
                                  <a:pt x="0" y="259901"/>
                                </a:lnTo>
                                <a:lnTo>
                                  <a:pt x="28740" y="259901"/>
                                </a:lnTo>
                                <a:lnTo>
                                  <a:pt x="28740" y="153049"/>
                                </a:lnTo>
                                <a:lnTo>
                                  <a:pt x="28165" y="152696"/>
                                </a:lnTo>
                                <a:lnTo>
                                  <a:pt x="28165" y="3527"/>
                                </a:lnTo>
                                <a:cubicBezTo>
                                  <a:pt x="28165" y="1552"/>
                                  <a:pt x="30741" y="0"/>
                                  <a:pt x="33913" y="0"/>
                                </a:cubicBez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845767797" name="Shape 10687"/>
                        <wps:cNvSpPr>
                          <a:spLocks/>
                        </wps:cNvSpPr>
                        <wps:spPr bwMode="auto">
                          <a:xfrm>
                            <a:off x="1898004" y="2277746"/>
                            <a:ext cx="68976" cy="297987"/>
                          </a:xfrm>
                          <a:custGeom>
                            <a:avLst/>
                            <a:gdLst>
                              <a:gd name="T0" fmla="*/ 37362 w 68976"/>
                              <a:gd name="T1" fmla="*/ 0 h 297987"/>
                              <a:gd name="T2" fmla="*/ 43110 w 68976"/>
                              <a:gd name="T3" fmla="*/ 3527 h 297987"/>
                              <a:gd name="T4" fmla="*/ 43110 w 68976"/>
                              <a:gd name="T5" fmla="*/ 150580 h 297987"/>
                              <a:gd name="T6" fmla="*/ 40236 w 68976"/>
                              <a:gd name="T7" fmla="*/ 152343 h 297987"/>
                              <a:gd name="T8" fmla="*/ 40236 w 68976"/>
                              <a:gd name="T9" fmla="*/ 255669 h 297987"/>
                              <a:gd name="T10" fmla="*/ 68976 w 68976"/>
                              <a:gd name="T11" fmla="*/ 255669 h 297987"/>
                              <a:gd name="T12" fmla="*/ 34488 w 68976"/>
                              <a:gd name="T13" fmla="*/ 297987 h 297987"/>
                              <a:gd name="T14" fmla="*/ 0 w 68976"/>
                              <a:gd name="T15" fmla="*/ 255669 h 297987"/>
                              <a:gd name="T16" fmla="*/ 28740 w 68976"/>
                              <a:gd name="T17" fmla="*/ 255669 h 297987"/>
                              <a:gd name="T18" fmla="*/ 28740 w 68976"/>
                              <a:gd name="T19" fmla="*/ 150580 h 297987"/>
                              <a:gd name="T20" fmla="*/ 31614 w 68976"/>
                              <a:gd name="T21" fmla="*/ 148817 h 297987"/>
                              <a:gd name="T22" fmla="*/ 31614 w 68976"/>
                              <a:gd name="T23" fmla="*/ 3527 h 297987"/>
                              <a:gd name="T24" fmla="*/ 37362 w 68976"/>
                              <a:gd name="T25" fmla="*/ 0 h 297987"/>
                              <a:gd name="T26" fmla="*/ 0 w 68976"/>
                              <a:gd name="T27" fmla="*/ 0 h 297987"/>
                              <a:gd name="T28" fmla="*/ 68976 w 68976"/>
                              <a:gd name="T29" fmla="*/ 297987 h 297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8976" h="297987">
                                <a:moveTo>
                                  <a:pt x="37362" y="0"/>
                                </a:moveTo>
                                <a:cubicBezTo>
                                  <a:pt x="40581" y="0"/>
                                  <a:pt x="43110" y="1552"/>
                                  <a:pt x="43110" y="3527"/>
                                </a:cubicBezTo>
                                <a:lnTo>
                                  <a:pt x="43110" y="150580"/>
                                </a:lnTo>
                                <a:lnTo>
                                  <a:pt x="40236" y="152343"/>
                                </a:lnTo>
                                <a:lnTo>
                                  <a:pt x="40236" y="255669"/>
                                </a:lnTo>
                                <a:lnTo>
                                  <a:pt x="68976" y="255669"/>
                                </a:lnTo>
                                <a:lnTo>
                                  <a:pt x="34488" y="297987"/>
                                </a:lnTo>
                                <a:lnTo>
                                  <a:pt x="0" y="255669"/>
                                </a:lnTo>
                                <a:lnTo>
                                  <a:pt x="28740" y="255669"/>
                                </a:lnTo>
                                <a:lnTo>
                                  <a:pt x="28740" y="150580"/>
                                </a:lnTo>
                                <a:lnTo>
                                  <a:pt x="31614" y="148817"/>
                                </a:lnTo>
                                <a:lnTo>
                                  <a:pt x="31614" y="3527"/>
                                </a:lnTo>
                                <a:cubicBezTo>
                                  <a:pt x="31614" y="1552"/>
                                  <a:pt x="34143" y="0"/>
                                  <a:pt x="37362" y="0"/>
                                </a:cubicBez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336773646" name="Shape 10688"/>
                        <wps:cNvSpPr>
                          <a:spLocks/>
                        </wps:cNvSpPr>
                        <wps:spPr bwMode="auto">
                          <a:xfrm>
                            <a:off x="452946" y="2820822"/>
                            <a:ext cx="68977" cy="291279"/>
                          </a:xfrm>
                          <a:custGeom>
                            <a:avLst/>
                            <a:gdLst>
                              <a:gd name="T0" fmla="*/ 33913 w 68977"/>
                              <a:gd name="T1" fmla="*/ 0 h 291279"/>
                              <a:gd name="T2" fmla="*/ 39662 w 68977"/>
                              <a:gd name="T3" fmla="*/ 3527 h 291279"/>
                              <a:gd name="T4" fmla="*/ 39662 w 68977"/>
                              <a:gd name="T5" fmla="*/ 147047 h 291279"/>
                              <a:gd name="T6" fmla="*/ 40236 w 68977"/>
                              <a:gd name="T7" fmla="*/ 147400 h 291279"/>
                              <a:gd name="T8" fmla="*/ 40236 w 68977"/>
                              <a:gd name="T9" fmla="*/ 248962 h 291279"/>
                              <a:gd name="T10" fmla="*/ 68977 w 68977"/>
                              <a:gd name="T11" fmla="*/ 248962 h 291279"/>
                              <a:gd name="T12" fmla="*/ 34488 w 68977"/>
                              <a:gd name="T13" fmla="*/ 291279 h 291279"/>
                              <a:gd name="T14" fmla="*/ 0 w 68977"/>
                              <a:gd name="T15" fmla="*/ 248962 h 291279"/>
                              <a:gd name="T16" fmla="*/ 28740 w 68977"/>
                              <a:gd name="T17" fmla="*/ 248962 h 291279"/>
                              <a:gd name="T18" fmla="*/ 28740 w 68977"/>
                              <a:gd name="T19" fmla="*/ 147752 h 291279"/>
                              <a:gd name="T20" fmla="*/ 28165 w 68977"/>
                              <a:gd name="T21" fmla="*/ 147400 h 291279"/>
                              <a:gd name="T22" fmla="*/ 28165 w 68977"/>
                              <a:gd name="T23" fmla="*/ 3527 h 291279"/>
                              <a:gd name="T24" fmla="*/ 33913 w 68977"/>
                              <a:gd name="T25" fmla="*/ 0 h 291279"/>
                              <a:gd name="T26" fmla="*/ 0 w 68977"/>
                              <a:gd name="T27" fmla="*/ 0 h 291279"/>
                              <a:gd name="T28" fmla="*/ 68977 w 68977"/>
                              <a:gd name="T29" fmla="*/ 291279 h 291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8977" h="291279">
                                <a:moveTo>
                                  <a:pt x="33913" y="0"/>
                                </a:moveTo>
                                <a:cubicBezTo>
                                  <a:pt x="37086" y="0"/>
                                  <a:pt x="39662" y="1552"/>
                                  <a:pt x="39662" y="3527"/>
                                </a:cubicBezTo>
                                <a:lnTo>
                                  <a:pt x="39662" y="147047"/>
                                </a:lnTo>
                                <a:lnTo>
                                  <a:pt x="40236" y="147400"/>
                                </a:lnTo>
                                <a:lnTo>
                                  <a:pt x="40236" y="248962"/>
                                </a:lnTo>
                                <a:lnTo>
                                  <a:pt x="68977" y="248962"/>
                                </a:lnTo>
                                <a:lnTo>
                                  <a:pt x="34488" y="291279"/>
                                </a:lnTo>
                                <a:lnTo>
                                  <a:pt x="0" y="248962"/>
                                </a:lnTo>
                                <a:lnTo>
                                  <a:pt x="28740" y="248962"/>
                                </a:lnTo>
                                <a:lnTo>
                                  <a:pt x="28740" y="147752"/>
                                </a:lnTo>
                                <a:lnTo>
                                  <a:pt x="28165" y="147400"/>
                                </a:lnTo>
                                <a:lnTo>
                                  <a:pt x="28165" y="3527"/>
                                </a:lnTo>
                                <a:cubicBezTo>
                                  <a:pt x="28165" y="1552"/>
                                  <a:pt x="30741" y="0"/>
                                  <a:pt x="33913" y="0"/>
                                </a:cubicBez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352082537" name="Shape 10689"/>
                        <wps:cNvSpPr>
                          <a:spLocks/>
                        </wps:cNvSpPr>
                        <wps:spPr bwMode="auto">
                          <a:xfrm>
                            <a:off x="1907201" y="2827875"/>
                            <a:ext cx="68976" cy="270826"/>
                          </a:xfrm>
                          <a:custGeom>
                            <a:avLst/>
                            <a:gdLst>
                              <a:gd name="T0" fmla="*/ 33913 w 68976"/>
                              <a:gd name="T1" fmla="*/ 0 h 270826"/>
                              <a:gd name="T2" fmla="*/ 39662 w 68976"/>
                              <a:gd name="T3" fmla="*/ 3527 h 270826"/>
                              <a:gd name="T4" fmla="*/ 39662 w 68976"/>
                              <a:gd name="T5" fmla="*/ 136820 h 270826"/>
                              <a:gd name="T6" fmla="*/ 40236 w 68976"/>
                              <a:gd name="T7" fmla="*/ 137172 h 270826"/>
                              <a:gd name="T8" fmla="*/ 40236 w 68976"/>
                              <a:gd name="T9" fmla="*/ 228508 h 270826"/>
                              <a:gd name="T10" fmla="*/ 68976 w 68976"/>
                              <a:gd name="T11" fmla="*/ 228508 h 270826"/>
                              <a:gd name="T12" fmla="*/ 34488 w 68976"/>
                              <a:gd name="T13" fmla="*/ 270826 h 270826"/>
                              <a:gd name="T14" fmla="*/ 0 w 68976"/>
                              <a:gd name="T15" fmla="*/ 228508 h 270826"/>
                              <a:gd name="T16" fmla="*/ 28740 w 68976"/>
                              <a:gd name="T17" fmla="*/ 228508 h 270826"/>
                              <a:gd name="T18" fmla="*/ 28740 w 68976"/>
                              <a:gd name="T19" fmla="*/ 137525 h 270826"/>
                              <a:gd name="T20" fmla="*/ 28166 w 68976"/>
                              <a:gd name="T21" fmla="*/ 137172 h 270826"/>
                              <a:gd name="T22" fmla="*/ 28166 w 68976"/>
                              <a:gd name="T23" fmla="*/ 3527 h 270826"/>
                              <a:gd name="T24" fmla="*/ 33913 w 68976"/>
                              <a:gd name="T25" fmla="*/ 0 h 270826"/>
                              <a:gd name="T26" fmla="*/ 0 w 68976"/>
                              <a:gd name="T27" fmla="*/ 0 h 270826"/>
                              <a:gd name="T28" fmla="*/ 68976 w 68976"/>
                              <a:gd name="T29" fmla="*/ 270826 h 270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8976" h="270826">
                                <a:moveTo>
                                  <a:pt x="33913" y="0"/>
                                </a:moveTo>
                                <a:cubicBezTo>
                                  <a:pt x="37132" y="0"/>
                                  <a:pt x="39662" y="1552"/>
                                  <a:pt x="39662" y="3527"/>
                                </a:cubicBezTo>
                                <a:lnTo>
                                  <a:pt x="39662" y="136820"/>
                                </a:lnTo>
                                <a:lnTo>
                                  <a:pt x="40236" y="137172"/>
                                </a:lnTo>
                                <a:lnTo>
                                  <a:pt x="40236" y="228508"/>
                                </a:lnTo>
                                <a:lnTo>
                                  <a:pt x="68976" y="228508"/>
                                </a:lnTo>
                                <a:lnTo>
                                  <a:pt x="34488" y="270826"/>
                                </a:lnTo>
                                <a:lnTo>
                                  <a:pt x="0" y="228508"/>
                                </a:lnTo>
                                <a:lnTo>
                                  <a:pt x="28740" y="228508"/>
                                </a:lnTo>
                                <a:lnTo>
                                  <a:pt x="28740" y="137525"/>
                                </a:lnTo>
                                <a:lnTo>
                                  <a:pt x="28166" y="137172"/>
                                </a:lnTo>
                                <a:lnTo>
                                  <a:pt x="28166" y="3527"/>
                                </a:lnTo>
                                <a:cubicBezTo>
                                  <a:pt x="28166" y="1552"/>
                                  <a:pt x="30695" y="0"/>
                                  <a:pt x="33913" y="0"/>
                                </a:cubicBez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905288353" name="Shape 10690"/>
                        <wps:cNvSpPr>
                          <a:spLocks/>
                        </wps:cNvSpPr>
                        <wps:spPr bwMode="auto">
                          <a:xfrm>
                            <a:off x="3358467" y="3338480"/>
                            <a:ext cx="68976" cy="305412"/>
                          </a:xfrm>
                          <a:custGeom>
                            <a:avLst/>
                            <a:gdLst>
                              <a:gd name="T0" fmla="*/ 30579 w 68976"/>
                              <a:gd name="T1" fmla="*/ 21 h 305412"/>
                              <a:gd name="T2" fmla="*/ 36327 w 68976"/>
                              <a:gd name="T3" fmla="*/ 3512 h 305412"/>
                              <a:gd name="T4" fmla="*/ 40244 w 68976"/>
                              <a:gd name="T5" fmla="*/ 263063 h 305412"/>
                              <a:gd name="T6" fmla="*/ 68976 w 68976"/>
                              <a:gd name="T7" fmla="*/ 262898 h 305412"/>
                              <a:gd name="T8" fmla="*/ 35178 w 68976"/>
                              <a:gd name="T9" fmla="*/ 305412 h 305412"/>
                              <a:gd name="T10" fmla="*/ 0 w 68976"/>
                              <a:gd name="T11" fmla="*/ 263294 h 305412"/>
                              <a:gd name="T12" fmla="*/ 28748 w 68976"/>
                              <a:gd name="T13" fmla="*/ 263129 h 305412"/>
                              <a:gd name="T14" fmla="*/ 24831 w 68976"/>
                              <a:gd name="T15" fmla="*/ 3576 h 305412"/>
                              <a:gd name="T16" fmla="*/ 30579 w 68976"/>
                              <a:gd name="T17" fmla="*/ 21 h 305412"/>
                              <a:gd name="T18" fmla="*/ 0 w 68976"/>
                              <a:gd name="T19" fmla="*/ 0 h 305412"/>
                              <a:gd name="T20" fmla="*/ 68976 w 68976"/>
                              <a:gd name="T21" fmla="*/ 305412 h 305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8976" h="305412">
                                <a:moveTo>
                                  <a:pt x="30579" y="21"/>
                                </a:moveTo>
                                <a:cubicBezTo>
                                  <a:pt x="33683" y="0"/>
                                  <a:pt x="36327" y="1566"/>
                                  <a:pt x="36327" y="3512"/>
                                </a:cubicBezTo>
                                <a:lnTo>
                                  <a:pt x="40244" y="263063"/>
                                </a:lnTo>
                                <a:lnTo>
                                  <a:pt x="68976" y="262898"/>
                                </a:lnTo>
                                <a:lnTo>
                                  <a:pt x="35178" y="305412"/>
                                </a:lnTo>
                                <a:lnTo>
                                  <a:pt x="0" y="263294"/>
                                </a:lnTo>
                                <a:lnTo>
                                  <a:pt x="28748" y="263129"/>
                                </a:lnTo>
                                <a:lnTo>
                                  <a:pt x="24831" y="3576"/>
                                </a:lnTo>
                                <a:cubicBezTo>
                                  <a:pt x="24831" y="1629"/>
                                  <a:pt x="27360" y="35"/>
                                  <a:pt x="30579" y="21"/>
                                </a:cubicBez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515620397" name="Shape 10691"/>
                        <wps:cNvSpPr>
                          <a:spLocks/>
                        </wps:cNvSpPr>
                        <wps:spPr bwMode="auto">
                          <a:xfrm>
                            <a:off x="4770187" y="3346929"/>
                            <a:ext cx="68861" cy="296963"/>
                          </a:xfrm>
                          <a:custGeom>
                            <a:avLst/>
                            <a:gdLst>
                              <a:gd name="T0" fmla="*/ 26441 w 68861"/>
                              <a:gd name="T1" fmla="*/ 36 h 296963"/>
                              <a:gd name="T2" fmla="*/ 32304 w 68861"/>
                              <a:gd name="T3" fmla="*/ 3491 h 296963"/>
                              <a:gd name="T4" fmla="*/ 40132 w 68861"/>
                              <a:gd name="T5" fmla="*/ 254585 h 296963"/>
                              <a:gd name="T6" fmla="*/ 68861 w 68861"/>
                              <a:gd name="T7" fmla="*/ 254246 h 296963"/>
                              <a:gd name="T8" fmla="*/ 35753 w 68861"/>
                              <a:gd name="T9" fmla="*/ 296963 h 296963"/>
                              <a:gd name="T10" fmla="*/ 0 w 68861"/>
                              <a:gd name="T11" fmla="*/ 255060 h 296963"/>
                              <a:gd name="T12" fmla="*/ 28635 w 68861"/>
                              <a:gd name="T13" fmla="*/ 254721 h 296963"/>
                              <a:gd name="T14" fmla="*/ 20808 w 68861"/>
                              <a:gd name="T15" fmla="*/ 3625 h 296963"/>
                              <a:gd name="T16" fmla="*/ 26441 w 68861"/>
                              <a:gd name="T17" fmla="*/ 36 h 296963"/>
                              <a:gd name="T18" fmla="*/ 0 w 68861"/>
                              <a:gd name="T19" fmla="*/ 0 h 296963"/>
                              <a:gd name="T20" fmla="*/ 68861 w 68861"/>
                              <a:gd name="T21" fmla="*/ 296963 h 296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8861" h="296963">
                                <a:moveTo>
                                  <a:pt x="26441" y="36"/>
                                </a:moveTo>
                                <a:cubicBezTo>
                                  <a:pt x="29660" y="0"/>
                                  <a:pt x="32189" y="1545"/>
                                  <a:pt x="32304" y="3491"/>
                                </a:cubicBezTo>
                                <a:lnTo>
                                  <a:pt x="40132" y="254585"/>
                                </a:lnTo>
                                <a:lnTo>
                                  <a:pt x="68861" y="254246"/>
                                </a:lnTo>
                                <a:lnTo>
                                  <a:pt x="35753" y="296963"/>
                                </a:lnTo>
                                <a:lnTo>
                                  <a:pt x="0" y="255060"/>
                                </a:lnTo>
                                <a:lnTo>
                                  <a:pt x="28635" y="254721"/>
                                </a:lnTo>
                                <a:lnTo>
                                  <a:pt x="20808" y="3625"/>
                                </a:lnTo>
                                <a:cubicBezTo>
                                  <a:pt x="20693" y="1679"/>
                                  <a:pt x="23222" y="71"/>
                                  <a:pt x="26441" y="36"/>
                                </a:cubicBez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381631181" name="Shape 10692"/>
                        <wps:cNvSpPr>
                          <a:spLocks/>
                        </wps:cNvSpPr>
                        <wps:spPr bwMode="auto">
                          <a:xfrm>
                            <a:off x="2376816" y="507106"/>
                            <a:ext cx="68977" cy="313503"/>
                          </a:xfrm>
                          <a:custGeom>
                            <a:avLst/>
                            <a:gdLst>
                              <a:gd name="T0" fmla="*/ 31040 w 68977"/>
                              <a:gd name="T1" fmla="*/ 0 h 313503"/>
                              <a:gd name="T2" fmla="*/ 36788 w 68977"/>
                              <a:gd name="T3" fmla="*/ 3527 h 313503"/>
                              <a:gd name="T4" fmla="*/ 36788 w 68977"/>
                              <a:gd name="T5" fmla="*/ 156222 h 313503"/>
                              <a:gd name="T6" fmla="*/ 40236 w 68977"/>
                              <a:gd name="T7" fmla="*/ 158338 h 313503"/>
                              <a:gd name="T8" fmla="*/ 40236 w 68977"/>
                              <a:gd name="T9" fmla="*/ 271185 h 313503"/>
                              <a:gd name="T10" fmla="*/ 68977 w 68977"/>
                              <a:gd name="T11" fmla="*/ 271185 h 313503"/>
                              <a:gd name="T12" fmla="*/ 34489 w 68977"/>
                              <a:gd name="T13" fmla="*/ 313503 h 313503"/>
                              <a:gd name="T14" fmla="*/ 0 w 68977"/>
                              <a:gd name="T15" fmla="*/ 271185 h 313503"/>
                              <a:gd name="T16" fmla="*/ 28740 w 68977"/>
                              <a:gd name="T17" fmla="*/ 271185 h 313503"/>
                              <a:gd name="T18" fmla="*/ 28740 w 68977"/>
                              <a:gd name="T19" fmla="*/ 160454 h 313503"/>
                              <a:gd name="T20" fmla="*/ 25291 w 68977"/>
                              <a:gd name="T21" fmla="*/ 158338 h 313503"/>
                              <a:gd name="T22" fmla="*/ 25291 w 68977"/>
                              <a:gd name="T23" fmla="*/ 3527 h 313503"/>
                              <a:gd name="T24" fmla="*/ 31040 w 68977"/>
                              <a:gd name="T25" fmla="*/ 0 h 313503"/>
                              <a:gd name="T26" fmla="*/ 0 w 68977"/>
                              <a:gd name="T27" fmla="*/ 0 h 313503"/>
                              <a:gd name="T28" fmla="*/ 68977 w 68977"/>
                              <a:gd name="T29" fmla="*/ 313503 h 3135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8977" h="313503">
                                <a:moveTo>
                                  <a:pt x="31040" y="0"/>
                                </a:moveTo>
                                <a:cubicBezTo>
                                  <a:pt x="34258" y="0"/>
                                  <a:pt x="36788" y="1551"/>
                                  <a:pt x="36788" y="3527"/>
                                </a:cubicBezTo>
                                <a:lnTo>
                                  <a:pt x="36788" y="156222"/>
                                </a:lnTo>
                                <a:lnTo>
                                  <a:pt x="40236" y="158338"/>
                                </a:lnTo>
                                <a:lnTo>
                                  <a:pt x="40236" y="271185"/>
                                </a:lnTo>
                                <a:lnTo>
                                  <a:pt x="68977" y="271185"/>
                                </a:lnTo>
                                <a:lnTo>
                                  <a:pt x="34489" y="313503"/>
                                </a:lnTo>
                                <a:lnTo>
                                  <a:pt x="0" y="271185"/>
                                </a:lnTo>
                                <a:lnTo>
                                  <a:pt x="28740" y="271185"/>
                                </a:lnTo>
                                <a:lnTo>
                                  <a:pt x="28740" y="160454"/>
                                </a:lnTo>
                                <a:lnTo>
                                  <a:pt x="25291" y="158338"/>
                                </a:lnTo>
                                <a:lnTo>
                                  <a:pt x="25291" y="3527"/>
                                </a:lnTo>
                                <a:cubicBezTo>
                                  <a:pt x="25291" y="1551"/>
                                  <a:pt x="27821" y="0"/>
                                  <a:pt x="31040" y="0"/>
                                </a:cubicBezTo>
                                <a:close/>
                              </a:path>
                            </a:pathLst>
                          </a:custGeom>
                          <a:solidFill>
                            <a:srgbClr val="000000"/>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46217701" name="Rectangle 10693"/>
                        <wps:cNvSpPr>
                          <a:spLocks noChangeArrowheads="1"/>
                        </wps:cNvSpPr>
                        <wps:spPr bwMode="auto">
                          <a:xfrm>
                            <a:off x="5538978" y="3509169"/>
                            <a:ext cx="50673" cy="224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4053E" w14:textId="77777777" w:rsidR="002A093D" w:rsidRDefault="002A093D" w:rsidP="002740EE">
                              <w:pPr>
                                <w:spacing w:after="160" w:line="259" w:lineRule="auto"/>
                                <w:ind w:left="0" w:firstLine="0"/>
                                <w:jc w:val="left"/>
                              </w:pPr>
                              <w:r>
                                <w:t xml:space="preserve"> </w:t>
                              </w:r>
                            </w:p>
                          </w:txbxContent>
                        </wps:txbx>
                        <wps:bodyPr rot="0" vert="horz" wrap="square" lIns="0" tIns="0" rIns="0" bIns="0" anchor="t" anchorCtr="0" upright="1">
                          <a:noAutofit/>
                        </wps:bodyPr>
                      </wps:wsp>
                    </wpg:wgp>
                  </a:graphicData>
                </a:graphic>
              </wp:inline>
            </w:drawing>
          </mc:Choice>
          <mc:Fallback>
            <w:pict>
              <v:group w14:anchorId="42896299" id="Group 308055" o:spid="_x0000_s1072" style="width:451.65pt;height:347.85pt;mso-position-horizontal-relative:char;mso-position-vertical-relative:line" coordsize="55896,37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">
                <v:rect id="Rectangle 10568" o:spid="_x0000_s1073" style="position:absolute;top:269;width:418;height:1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" filled="f" stroked="f">
                  <v:textbox inset="0,0,0,0">
                    <w:txbxContent>
                      <w:p w14:paraId="70ECFCE1"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rect id="Rectangle 10569" o:spid="_x0000_s1074" style="position:absolute;top:1285;width:418;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" filled="f" stroked="f">
                  <v:textbox inset="0,0,0,0">
                    <w:txbxContent>
                      <w:p w14:paraId="0A01D94F"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rect id="Rectangle 10570" o:spid="_x0000_s1075" style="position:absolute;top:2309;width:418;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" filled="f" stroked="f">
                  <v:textbox inset="0,0,0,0">
                    <w:txbxContent>
                      <w:p w14:paraId="398C1737"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rect id="Rectangle 10571" o:spid="_x0000_s1076" style="position:absolute;top:3325;width:418;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" filled="f" stroked="f">
                  <v:textbox inset="0,0,0,0">
                    <w:txbxContent>
                      <w:p w14:paraId="579A9B13"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rect id="Rectangle 10572" o:spid="_x0000_s1077" style="position:absolute;top:4349;width:418;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" filled="f" stroked="f">
                  <v:textbox inset="0,0,0,0">
                    <w:txbxContent>
                      <w:p w14:paraId="55834E8C"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rect id="Rectangle 10573" o:spid="_x0000_s1078" style="position:absolute;top:5364;width:418;height:1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" filled="f" stroked="f">
                  <v:textbox inset="0,0,0,0">
                    <w:txbxContent>
                      <w:p w14:paraId="46831990"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rect id="Rectangle 10574" o:spid="_x0000_s1079" style="position:absolute;top:6388;width:418;height:1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" filled="f" stroked="f">
                  <v:textbox inset="0,0,0,0">
                    <w:txbxContent>
                      <w:p w14:paraId="63293FDC"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rect id="Rectangle 10575" o:spid="_x0000_s1080" style="position:absolute;top:7404;width:418;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" filled="f" stroked="f">
                  <v:textbox inset="0,0,0,0">
                    <w:txbxContent>
                      <w:p w14:paraId="1B272712"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rect id="Rectangle 10576" o:spid="_x0000_s1081" style="position:absolute;top:8420;width:418;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" filled="f" stroked="f">
                  <v:textbox inset="0,0,0,0">
                    <w:txbxContent>
                      <w:p w14:paraId="0C9CA942"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rect id="Rectangle 10577" o:spid="_x0000_s1082" style="position:absolute;top:9444;width:418;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" filled="f" stroked="f">
                  <v:textbox inset="0,0,0,0">
                    <w:txbxContent>
                      <w:p w14:paraId="716937FE"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rect id="Rectangle 10578" o:spid="_x0000_s1083" style="position:absolute;top:10459;width:418;height:1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" filled="f" stroked="f">
                  <v:textbox inset="0,0,0,0">
                    <w:txbxContent>
                      <w:p w14:paraId="53B613E5"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rect id="Rectangle 10579" o:spid="_x0000_s1084" style="position:absolute;top:11485;width:418;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" filled="f" stroked="f">
                  <v:textbox inset="0,0,0,0">
                    <w:txbxContent>
                      <w:p w14:paraId="4DD696DB"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rect id="Rectangle 10580" o:spid="_x0000_s1085" style="position:absolute;top:12500;width:418;height:1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" filled="f" stroked="f">
                  <v:textbox inset="0,0,0,0">
                    <w:txbxContent>
                      <w:p w14:paraId="3585C8C8"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rect id="Rectangle 10581" o:spid="_x0000_s1086" style="position:absolute;top:13524;width:418;height:1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" filled="f" stroked="f">
                  <v:textbox inset="0,0,0,0">
                    <w:txbxContent>
                      <w:p w14:paraId="54B7CC66"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rect id="Rectangle 10582" o:spid="_x0000_s1087" style="position:absolute;top:14540;width:418;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" filled="f" stroked="f">
                  <v:textbox inset="0,0,0,0">
                    <w:txbxContent>
                      <w:p w14:paraId="0BB4E4FD"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rect id="Rectangle 10583" o:spid="_x0000_s1088" style="position:absolute;top:15564;width:418;height:1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" filled="f" stroked="f">
                  <v:textbox inset="0,0,0,0">
                    <w:txbxContent>
                      <w:p w14:paraId="57CEC428"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rect id="Rectangle 10584" o:spid="_x0000_s1089" style="position:absolute;top:16580;width:418;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" filled="f" stroked="f">
                  <v:textbox inset="0,0,0,0">
                    <w:txbxContent>
                      <w:p w14:paraId="105D3234"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rect id="Rectangle 10585" o:spid="_x0000_s1090" style="position:absolute;top:17604;width:418;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" filled="f" stroked="f">
                  <v:textbox inset="0,0,0,0">
                    <w:txbxContent>
                      <w:p w14:paraId="751144E2"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rect id="Rectangle 10586" o:spid="_x0000_s1091" style="position:absolute;top:18620;width:418;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" filled="f" stroked="f">
                  <v:textbox inset="0,0,0,0">
                    <w:txbxContent>
                      <w:p w14:paraId="51F2F8D4"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rect id="Rectangle 10587" o:spid="_x0000_s1092" style="position:absolute;left:13304;top:18620;width:418;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" filled="f" stroked="f">
                  <v:textbox inset="0,0,0,0">
                    <w:txbxContent>
                      <w:p w14:paraId="5CA50ADB"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rect id="Rectangle 10588" o:spid="_x0000_s1093" style="position:absolute;top:19644;width:418;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" filled="f" stroked="f">
                  <v:textbox inset="0,0,0,0">
                    <w:txbxContent>
                      <w:p w14:paraId="5061F8D3"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rect id="Rectangle 10589" o:spid="_x0000_s1094" style="position:absolute;left:13304;top:19644;width:418;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" filled="f" stroked="f">
                  <v:textbox inset="0,0,0,0">
                    <w:txbxContent>
                      <w:p w14:paraId="10CF98C5"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rect id="Rectangle 10590" o:spid="_x0000_s1095" style="position:absolute;top:20659;width:418;height:1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" filled="f" stroked="f">
                  <v:textbox inset="0,0,0,0">
                    <w:txbxContent>
                      <w:p w14:paraId="1F2AE0FA"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rect id="Rectangle 10591" o:spid="_x0000_s1096" style="position:absolute;top:21683;width:418;height:1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" filled="f" stroked="f">
                  <v:textbox inset="0,0,0,0">
                    <w:txbxContent>
                      <w:p w14:paraId="308B80C8"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rect id="Rectangle 10592" o:spid="_x0000_s1097" style="position:absolute;top:22699;width:418;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" filled="f" stroked="f">
                  <v:textbox inset="0,0,0,0">
                    <w:txbxContent>
                      <w:p w14:paraId="6BD6D25D"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rect id="Rectangle 10593" o:spid="_x0000_s1098" style="position:absolute;top:23723;width:418;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" filled="f" stroked="f">
                  <v:textbox inset="0,0,0,0">
                    <w:txbxContent>
                      <w:p w14:paraId="643C06E6"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rect id="Rectangle 10594" o:spid="_x0000_s1099" style="position:absolute;top:24739;width:418;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" filled="f" stroked="f">
                  <v:textbox inset="0,0,0,0">
                    <w:txbxContent>
                      <w:p w14:paraId="02988C8F"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rect id="Rectangle 10595" o:spid="_x0000_s1100" style="position:absolute;top:25763;width:418;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" filled="f" stroked="f">
                  <v:textbox inset="0,0,0,0">
                    <w:txbxContent>
                      <w:p w14:paraId="27093390"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rect id="Rectangle 10596" o:spid="_x0000_s1101" style="position:absolute;top:26778;width:418;height:1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" filled="f" stroked="f">
                  <v:textbox inset="0,0,0,0">
                    <w:txbxContent>
                      <w:p w14:paraId="0F4A5C0B"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rect id="Rectangle 10597" o:spid="_x0000_s1102" style="position:absolute;top:27802;width:418;height:1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" filled="f" stroked="f">
                  <v:textbox inset="0,0,0,0">
                    <w:txbxContent>
                      <w:p w14:paraId="1D6ED265"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rect id="Rectangle 10598" o:spid="_x0000_s1103" style="position:absolute;top:28818;width:418;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" filled="f" stroked="f">
                  <v:textbox inset="0,0,0,0">
                    <w:txbxContent>
                      <w:p w14:paraId="35D7CB8E"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rect id="Rectangle 10599" o:spid="_x0000_s1104" style="position:absolute;top:29844;width:418;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" filled="f" stroked="f">
                  <v:textbox inset="0,0,0,0">
                    <w:txbxContent>
                      <w:p w14:paraId="11ED7BD6"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rect id="Rectangle 10600" o:spid="_x0000_s1105" style="position:absolute;top:30859;width:418;height:1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" filled="f" stroked="f">
                  <v:textbox inset="0,0,0,0">
                    <w:txbxContent>
                      <w:p w14:paraId="4C3FF57D"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rect id="Rectangle 10601" o:spid="_x0000_s1106" style="position:absolute;top:31883;width:418;height:1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" filled="f" stroked="f">
                  <v:textbox inset="0,0,0,0">
                    <w:txbxContent>
                      <w:p w14:paraId="081637CB"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rect id="Rectangle 10602" o:spid="_x0000_s1107" style="position:absolute;top:32899;width:418;height:1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" filled="f" stroked="f">
                  <v:textbox inset="0,0,0,0">
                    <w:txbxContent>
                      <w:p w14:paraId="2BCFD293"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rect id="Rectangle 10603" o:spid="_x0000_s1108" style="position:absolute;top:33923;width:418;height:1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" filled="f" stroked="f">
                  <v:textbox inset="0,0,0,0">
                    <w:txbxContent>
                      <w:p w14:paraId="25BFA24F"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shape id="Shape 10609" o:spid="_x0000_s1109" style="position:absolute;left:16364;top:3321;width:15411;height:1785;visibility:visible;mso-wrap-style:square;v-text-anchor:top" coordsize="1541051,178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" path="m,178439r1541051,l1541051,,,,,178439xe" filled="f" strokecolor="#70ad47" strokeweight=".19592mm">
                  <v:stroke miterlimit="83231f" joinstyle="miter" endcap="round"/>
                  <v:path arrowok="t" o:connecttype="custom" o:connectlocs="0,178439;1541051,178439;1541051,0;0,0;0,178439" o:connectangles="0,0,0,0,0" textboxrect="0,0,1541051,178439"/>
                </v:shape>
                <v:rect id="Rectangle 10610" o:spid="_x0000_s1110" style="position:absolute;left:20921;top:3765;width:8800;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" filled="f" stroked="f">
                  <v:textbox inset="0,0,0,0">
                    <w:txbxContent>
                      <w:p w14:paraId="18B148A9" w14:textId="77777777" w:rsidR="002A093D" w:rsidRDefault="002A093D" w:rsidP="002740EE">
                        <w:pPr>
                          <w:spacing w:after="160" w:line="259" w:lineRule="auto"/>
                          <w:ind w:left="0" w:firstLine="0"/>
                          <w:jc w:val="left"/>
                        </w:pPr>
                        <w:proofErr w:type="spellStart"/>
                        <w:r>
                          <w:rPr>
                            <w:rFonts w:ascii="Arial" w:eastAsia="Arial" w:hAnsi="Arial" w:cs="Arial"/>
                            <w:sz w:val="13"/>
                          </w:rPr>
                          <w:t>Biodigesteur</w:t>
                        </w:r>
                        <w:proofErr w:type="spellEnd"/>
                        <w:r>
                          <w:rPr>
                            <w:rFonts w:ascii="Arial" w:eastAsia="Arial" w:hAnsi="Arial" w:cs="Arial"/>
                            <w:sz w:val="13"/>
                          </w:rPr>
                          <w:t xml:space="preserve"> </w:t>
                        </w:r>
                      </w:p>
                    </w:txbxContent>
                  </v:textbox>
                </v:rect>
                <v:rect id="Rectangle 10611" o:spid="_x0000_s1111" style="position:absolute;left:27529;top:3765;width:419;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" filled="f" stroked="f">
                  <v:textbox inset="0,0,0,0">
                    <w:txbxContent>
                      <w:p w14:paraId="1E27258D"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shape id="Shape 10613" o:spid="_x0000_s1112" style="position:absolute;left:91;top:11880;width:15411;height:1785;visibility:visible;mso-wrap-style:square;v-text-anchor:top" coordsize="1541051,17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" path="m,178440r1541051,l1541050,,,,,178440xe" filled="f" strokecolor="#70ad47" strokeweight=".19592mm">
                  <v:stroke miterlimit="83231f" joinstyle="miter" endcap="round"/>
                  <v:path arrowok="t" o:connecttype="custom" o:connectlocs="0,178440;1541051,178440;1541050,0;0,0;0,178440" o:connectangles="0,0,0,0,0" textboxrect="0,0,1541051,178440"/>
                </v:shape>
                <v:rect id="Rectangle 10614" o:spid="_x0000_s1113" style="position:absolute;left:6072;top:12407;width:4618;height:1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" filled="f" stroked="f">
                  <v:textbox inset="0,0,0,0">
                    <w:txbxContent>
                      <w:p w14:paraId="2CD3B4B9" w14:textId="77777777" w:rsidR="002A093D" w:rsidRDefault="002A093D" w:rsidP="002740EE">
                        <w:pPr>
                          <w:spacing w:after="160" w:line="259" w:lineRule="auto"/>
                          <w:ind w:left="0" w:firstLine="0"/>
                          <w:jc w:val="left"/>
                        </w:pPr>
                        <w:proofErr w:type="spellStart"/>
                        <w:r>
                          <w:rPr>
                            <w:rFonts w:ascii="Arial" w:eastAsia="Arial" w:hAnsi="Arial" w:cs="Arial"/>
                            <w:sz w:val="13"/>
                          </w:rPr>
                          <w:t>Biogaz</w:t>
                        </w:r>
                        <w:proofErr w:type="spellEnd"/>
                      </w:p>
                    </w:txbxContent>
                  </v:textbox>
                </v:rect>
                <v:rect id="Rectangle 10615" o:spid="_x0000_s1114" style="position:absolute;left:9535;top:12407;width:418;height:1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" filled="f" stroked="f">
                  <v:textbox inset="0,0,0,0">
                    <w:txbxContent>
                      <w:p w14:paraId="466753CD"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shape id="Shape 10617" o:spid="_x0000_s1115" style="position:absolute;left:39885;top:11394;width:15411;height:2288;visibility:visible;mso-wrap-style:square;v-text-anchor:top" coordsize="1541051,22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" path="m,228868r1541051,l1541051,,,,,228868xe" filled="f" strokecolor="#70ad47" strokeweight=".19592mm">
                  <v:stroke miterlimit="83231f" joinstyle="miter" endcap="round"/>
                  <v:path arrowok="t" o:connecttype="custom" o:connectlocs="0,228868;1541051,228868;1541051,0;0,0;0,228868" o:connectangles="0,0,0,0,0" textboxrect="0,0,1541051,228868"/>
                </v:shape>
                <v:rect id="Rectangle 10618" o:spid="_x0000_s1116" style="position:absolute;left:44395;top:12162;width:5532;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" filled="f" stroked="f">
                  <v:textbox inset="0,0,0,0">
                    <w:txbxContent>
                      <w:p w14:paraId="6F4A94DC" w14:textId="77777777" w:rsidR="002A093D" w:rsidRDefault="002A093D" w:rsidP="002740EE">
                        <w:pPr>
                          <w:spacing w:after="160" w:line="259" w:lineRule="auto"/>
                          <w:ind w:left="0" w:firstLine="0"/>
                          <w:jc w:val="left"/>
                        </w:pPr>
                        <w:proofErr w:type="spellStart"/>
                        <w:r>
                          <w:rPr>
                            <w:rFonts w:ascii="Arial" w:eastAsia="Arial" w:hAnsi="Arial" w:cs="Arial"/>
                            <w:sz w:val="13"/>
                          </w:rPr>
                          <w:t>Digestat</w:t>
                        </w:r>
                        <w:proofErr w:type="spellEnd"/>
                      </w:p>
                    </w:txbxContent>
                  </v:textbox>
                </v:rect>
                <v:rect id="Rectangle 10619" o:spid="_x0000_s1117" style="position:absolute;left:48561;top:12162;width:419;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" filled="f" stroked="f">
                  <v:textbox inset="0,0,0,0">
                    <w:txbxContent>
                      <w:p w14:paraId="284D617C"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rect id="Rectangle 10620" o:spid="_x0000_s1118" style="position:absolute;left:48865;top:12162;width:3020;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" filled="f" stroked="f">
                  <v:textbox inset="0,0,0,0">
                    <w:txbxContent>
                      <w:p w14:paraId="3EFC524F" w14:textId="77777777" w:rsidR="002A093D" w:rsidRDefault="002A093D" w:rsidP="002740EE">
                        <w:pPr>
                          <w:spacing w:after="160" w:line="259" w:lineRule="auto"/>
                          <w:ind w:left="0" w:firstLine="0"/>
                          <w:jc w:val="left"/>
                        </w:pPr>
                        <w:r>
                          <w:rPr>
                            <w:rFonts w:ascii="Arial" w:eastAsia="Arial" w:hAnsi="Arial" w:cs="Arial"/>
                            <w:sz w:val="13"/>
                          </w:rPr>
                          <w:t xml:space="preserve">Brut </w:t>
                        </w:r>
                      </w:p>
                    </w:txbxContent>
                  </v:textbox>
                </v:rect>
                <v:rect id="Rectangle 10621" o:spid="_x0000_s1119" style="position:absolute;left:51127;top:12162;width:419;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" filled="f" stroked="f">
                  <v:textbox inset="0,0,0,0">
                    <w:txbxContent>
                      <w:p w14:paraId="06B7BF21"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shape id="Shape 10623" o:spid="_x0000_s1120" style="position:absolute;left:91;top:20097;width:9508;height:2701;visibility:visible;mso-wrap-style:square;v-text-anchor:top" coordsize="950726,27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" path="m,270128r950726,l950726,,,,,270128xe" filled="f" strokecolor="#70ad47" strokeweight=".19592mm">
                  <v:stroke miterlimit="83231f" joinstyle="miter" endcap="round"/>
                  <v:path arrowok="t" o:connecttype="custom" o:connectlocs="0,270128;950726,270128;950726,0;0,0;0,270128" o:connectangles="0,0,0,0,0" textboxrect="0,0,950726,270128"/>
                </v:shape>
                <v:rect id="Rectangle 10624" o:spid="_x0000_s1121" style="position:absolute;left:1503;top:20541;width:9288;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" filled="f" stroked="f">
                  <v:textbox inset="0,0,0,0">
                    <w:txbxContent>
                      <w:p w14:paraId="7E9E0B47" w14:textId="77777777" w:rsidR="002A093D" w:rsidRDefault="002A093D" w:rsidP="002740EE">
                        <w:pPr>
                          <w:spacing w:after="160" w:line="259" w:lineRule="auto"/>
                          <w:ind w:left="0" w:firstLine="0"/>
                          <w:jc w:val="left"/>
                        </w:pPr>
                        <w:proofErr w:type="spellStart"/>
                        <w:r>
                          <w:rPr>
                            <w:rFonts w:ascii="Arial" w:eastAsia="Arial" w:hAnsi="Arial" w:cs="Arial"/>
                            <w:sz w:val="13"/>
                          </w:rPr>
                          <w:t>Générateur</w:t>
                        </w:r>
                        <w:proofErr w:type="spellEnd"/>
                        <w:r>
                          <w:rPr>
                            <w:rFonts w:ascii="Arial" w:eastAsia="Arial" w:hAnsi="Arial" w:cs="Arial"/>
                            <w:sz w:val="13"/>
                          </w:rPr>
                          <w:t xml:space="preserve"> à </w:t>
                        </w:r>
                      </w:p>
                    </w:txbxContent>
                  </v:textbox>
                </v:rect>
                <v:rect id="Rectangle 10625" o:spid="_x0000_s1122" style="position:absolute;left:3172;top:21658;width:4453;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" filled="f" stroked="f">
                  <v:textbox inset="0,0,0,0">
                    <w:txbxContent>
                      <w:p w14:paraId="421423AD" w14:textId="77777777" w:rsidR="002A093D" w:rsidRDefault="002A093D" w:rsidP="002740EE">
                        <w:pPr>
                          <w:spacing w:after="160" w:line="259" w:lineRule="auto"/>
                          <w:ind w:left="0" w:firstLine="0"/>
                          <w:jc w:val="left"/>
                        </w:pPr>
                        <w:proofErr w:type="spellStart"/>
                        <w:r>
                          <w:rPr>
                            <w:rFonts w:ascii="Arial" w:eastAsia="Arial" w:hAnsi="Arial" w:cs="Arial"/>
                            <w:sz w:val="13"/>
                          </w:rPr>
                          <w:t>Biogaz</w:t>
                        </w:r>
                        <w:proofErr w:type="spellEnd"/>
                      </w:p>
                    </w:txbxContent>
                  </v:textbox>
                </v:rect>
                <v:rect id="Rectangle 10626" o:spid="_x0000_s1123" style="position:absolute;left:6514;top:21658;width:418;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" filled="f" stroked="f">
                  <v:textbox inset="0,0,0,0">
                    <w:txbxContent>
                      <w:p w14:paraId="17AEEA72"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shape id="Shape 10628" o:spid="_x0000_s1124" style="position:absolute;left:36454;top:19152;width:15410;height:2535;visibility:visible;mso-wrap-style:square;v-text-anchor:top" coordsize="1541051,25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" path="m,253553r1541051,l1541051,,,,,253553xe" filled="f" strokecolor="#70ad47" strokeweight=".19592mm">
                  <v:stroke miterlimit="83231f" joinstyle="miter" endcap="round"/>
                  <v:path arrowok="t" o:connecttype="custom" o:connectlocs="0,253553;1541051,253553;1541051,0;0,0;0,253553" o:connectangles="0,0,0,0,0" textboxrect="0,0,1541051,253553"/>
                </v:shape>
                <v:rect id="Rectangle 10629" o:spid="_x0000_s1125" style="position:absolute;left:41372;top:20041;width:7443;height:1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" filled="f" stroked="f">
                  <v:textbox inset="0,0,0,0">
                    <w:txbxContent>
                      <w:p w14:paraId="35015962" w14:textId="77777777" w:rsidR="002A093D" w:rsidRDefault="002A093D" w:rsidP="002740EE">
                        <w:pPr>
                          <w:spacing w:after="160" w:line="259" w:lineRule="auto"/>
                          <w:ind w:left="0" w:firstLine="0"/>
                          <w:jc w:val="left"/>
                        </w:pPr>
                        <w:proofErr w:type="spellStart"/>
                        <w:r>
                          <w:rPr>
                            <w:rFonts w:ascii="Arial" w:eastAsia="Arial" w:hAnsi="Arial" w:cs="Arial"/>
                            <w:sz w:val="13"/>
                          </w:rPr>
                          <w:t>Séparateur</w:t>
                        </w:r>
                        <w:proofErr w:type="spellEnd"/>
                      </w:p>
                    </w:txbxContent>
                  </v:textbox>
                </v:rect>
                <v:rect id="Rectangle 10630" o:spid="_x0000_s1126" style="position:absolute;left:46975;top:20041;width:418;height:1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" filled="f" stroked="f">
                  <v:textbox inset="0,0,0,0">
                    <w:txbxContent>
                      <w:p w14:paraId="0F213C40"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shape id="Shape 10632" o:spid="_x0000_s1127" style="position:absolute;left:63;top:25774;width:10478;height:2522;visibility:visible;mso-wrap-style:square;v-text-anchor:top" coordsize="1047868,25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" path="m,252142r1047868,l1047868,,,,,252142xe" filled="f" strokecolor="#70ad47" strokeweight=".19592mm">
                  <v:stroke miterlimit="83231f" joinstyle="miter" endcap="round"/>
                  <v:path arrowok="t" o:connecttype="custom" o:connectlocs="0,252142;1047868,252142;1047868,0;0,0;0,252142" o:connectangles="0,0,0,0,0" textboxrect="0,0,1047868,252142"/>
                </v:shape>
                <v:rect id="Rectangle 10633" o:spid="_x0000_s1128" style="position:absolute;left:2855;top:26668;width:6521;height:1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" filled="f" stroked="f">
                  <v:textbox inset="0,0,0,0">
                    <w:txbxContent>
                      <w:p w14:paraId="71483C3B" w14:textId="77777777" w:rsidR="002A093D" w:rsidRDefault="002A093D" w:rsidP="002740EE">
                        <w:pPr>
                          <w:spacing w:after="160" w:line="259" w:lineRule="auto"/>
                          <w:ind w:left="0" w:firstLine="0"/>
                          <w:jc w:val="left"/>
                        </w:pPr>
                        <w:proofErr w:type="spellStart"/>
                        <w:r>
                          <w:rPr>
                            <w:rFonts w:ascii="Arial" w:eastAsia="Arial" w:hAnsi="Arial" w:cs="Arial"/>
                            <w:sz w:val="13"/>
                          </w:rPr>
                          <w:t>Electricité</w:t>
                        </w:r>
                        <w:proofErr w:type="spellEnd"/>
                      </w:p>
                    </w:txbxContent>
                  </v:textbox>
                </v:rect>
                <v:rect id="Rectangle 10634" o:spid="_x0000_s1129" style="position:absolute;left:7755;top:26668;width:419;height:1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" filled="f" stroked="f">
                  <v:textbox inset="0,0,0,0">
                    <w:txbxContent>
                      <w:p w14:paraId="35640B0A"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shape id="Shape 10636" o:spid="_x0000_s1130" style="position:absolute;left:43736;top:25774;width:8186;height:2540;visibility:visible;mso-wrap-style:square;v-text-anchor:top" coordsize="818521,25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" path="m,253906r818521,l818521,,,,,253906xe" filled="f" strokecolor="#70ad47" strokeweight=".19592mm">
                  <v:stroke miterlimit="83231f" joinstyle="miter" endcap="round"/>
                  <v:path arrowok="t" o:connecttype="custom" o:connectlocs="0,253906;818521,253906;818521,0;0,0;0,253906" o:connectangles="0,0,0,0,0" textboxrect="0,0,818521,253906"/>
                </v:shape>
                <v:rect id="Rectangle 10637" o:spid="_x0000_s1131" style="position:absolute;left:45761;top:26220;width:5950;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" filled="f" stroked="f">
                  <v:textbox inset="0,0,0,0">
                    <w:txbxContent>
                      <w:p w14:paraId="0E05E252" w14:textId="77777777" w:rsidR="002A093D" w:rsidRDefault="002A093D" w:rsidP="002740EE">
                        <w:pPr>
                          <w:spacing w:after="160" w:line="259" w:lineRule="auto"/>
                          <w:ind w:left="0" w:firstLine="0"/>
                          <w:jc w:val="left"/>
                        </w:pPr>
                        <w:proofErr w:type="spellStart"/>
                        <w:r>
                          <w:rPr>
                            <w:rFonts w:ascii="Arial" w:eastAsia="Arial" w:hAnsi="Arial" w:cs="Arial"/>
                            <w:sz w:val="13"/>
                          </w:rPr>
                          <w:t>Digestat</w:t>
                        </w:r>
                        <w:proofErr w:type="spellEnd"/>
                        <w:r>
                          <w:rPr>
                            <w:rFonts w:ascii="Arial" w:eastAsia="Arial" w:hAnsi="Arial" w:cs="Arial"/>
                            <w:sz w:val="13"/>
                          </w:rPr>
                          <w:t xml:space="preserve"> </w:t>
                        </w:r>
                      </w:p>
                    </w:txbxContent>
                  </v:textbox>
                </v:rect>
                <v:rect id="Rectangle 10638" o:spid="_x0000_s1132" style="position:absolute;left:46368;top:27337;width:3934;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" filled="f" stroked="f">
                  <v:textbox inset="0,0,0,0">
                    <w:txbxContent>
                      <w:p w14:paraId="22A70C91" w14:textId="77777777" w:rsidR="002A093D" w:rsidRDefault="002A093D" w:rsidP="002740EE">
                        <w:pPr>
                          <w:spacing w:after="160" w:line="259" w:lineRule="auto"/>
                          <w:ind w:left="0" w:firstLine="0"/>
                          <w:jc w:val="left"/>
                        </w:pPr>
                        <w:proofErr w:type="spellStart"/>
                        <w:r>
                          <w:rPr>
                            <w:rFonts w:ascii="Arial" w:eastAsia="Arial" w:hAnsi="Arial" w:cs="Arial"/>
                            <w:sz w:val="13"/>
                          </w:rPr>
                          <w:t>Solide</w:t>
                        </w:r>
                        <w:proofErr w:type="spellEnd"/>
                      </w:p>
                    </w:txbxContent>
                  </v:textbox>
                </v:rect>
                <v:rect id="Rectangle 10639" o:spid="_x0000_s1133" style="position:absolute;left:49320;top:27337;width:418;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" filled="f" stroked="f">
                  <v:textbox inset="0,0,0,0">
                    <w:txbxContent>
                      <w:p w14:paraId="100F8A4B"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shape id="Shape 10641" o:spid="_x0000_s1134" style="position:absolute;left:14709;top:20111;width:9507;height:2701;visibility:visible;mso-wrap-style:square;v-text-anchor:top" coordsize="950726,27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" path="m,270127r950726,l950726,,,,,270127xe" filled="f" strokecolor="#70ad47" strokeweight=".19592mm">
                  <v:stroke miterlimit="83231f" joinstyle="miter" endcap="round"/>
                  <v:path arrowok="t" o:connecttype="custom" o:connectlocs="0,270127;950726,270127;950726,0;0,0;0,270127" o:connectangles="0,0,0,0,0" textboxrect="0,0,950726,270127"/>
                </v:shape>
                <v:rect id="Rectangle 10642" o:spid="_x0000_s1135" style="position:absolute;left:16380;top:20558;width:8627;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" filled="f" stroked="f">
                  <v:textbox inset="0,0,0,0">
                    <w:txbxContent>
                      <w:p w14:paraId="09DB288A" w14:textId="77777777" w:rsidR="002A093D" w:rsidRDefault="002A093D" w:rsidP="002740EE">
                        <w:pPr>
                          <w:spacing w:after="160" w:line="259" w:lineRule="auto"/>
                          <w:ind w:left="0" w:firstLine="0"/>
                          <w:jc w:val="left"/>
                        </w:pPr>
                        <w:r>
                          <w:rPr>
                            <w:rFonts w:ascii="Arial" w:eastAsia="Arial" w:hAnsi="Arial" w:cs="Arial"/>
                            <w:sz w:val="13"/>
                          </w:rPr>
                          <w:t xml:space="preserve">Chaudière à </w:t>
                        </w:r>
                      </w:p>
                    </w:txbxContent>
                  </v:textbox>
                </v:rect>
                <v:rect id="Rectangle 10643" o:spid="_x0000_s1136" style="position:absolute;left:17801;top:21675;width:4453;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" filled="f" stroked="f">
                  <v:textbox inset="0,0,0,0">
                    <w:txbxContent>
                      <w:p w14:paraId="4E168264" w14:textId="77777777" w:rsidR="002A093D" w:rsidRDefault="002A093D" w:rsidP="002740EE">
                        <w:pPr>
                          <w:spacing w:after="160" w:line="259" w:lineRule="auto"/>
                          <w:ind w:left="0" w:firstLine="0"/>
                          <w:jc w:val="left"/>
                        </w:pPr>
                        <w:proofErr w:type="spellStart"/>
                        <w:r>
                          <w:rPr>
                            <w:rFonts w:ascii="Arial" w:eastAsia="Arial" w:hAnsi="Arial" w:cs="Arial"/>
                            <w:sz w:val="13"/>
                          </w:rPr>
                          <w:t>Biogaz</w:t>
                        </w:r>
                        <w:proofErr w:type="spellEnd"/>
                      </w:p>
                    </w:txbxContent>
                  </v:textbox>
                </v:rect>
                <v:rect id="Rectangle 10644" o:spid="_x0000_s1137" style="position:absolute;left:21142;top:21675;width:418;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" filled="f" stroked="f">
                  <v:textbox inset="0,0,0,0">
                    <w:txbxContent>
                      <w:p w14:paraId="04F86C80"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shape id="Shape 10646" o:spid="_x0000_s1138" style="position:absolute;left:14444;top:25757;width:9772;height:2557;visibility:visible;mso-wrap-style:square;v-text-anchor:top" coordsize="977167,25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" path="m,255669r977167,l977167,,,,,255669xe" filled="f" strokecolor="#70ad47" strokeweight=".19592mm">
                  <v:stroke miterlimit="83231f" joinstyle="miter" endcap="round"/>
                  <v:path arrowok="t" o:connecttype="custom" o:connectlocs="0,255669;977167,255669;977167,0;0,0;0,255669" o:connectangles="0,0,0,0,0" textboxrect="0,0,977167,255669"/>
                </v:shape>
                <v:rect id="Rectangle 10647" o:spid="_x0000_s1139" style="position:absolute;left:16311;top:26668;width:8037;height:1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" filled="f" stroked="f">
                  <v:textbox inset="0,0,0,0">
                    <w:txbxContent>
                      <w:p w14:paraId="12972146" w14:textId="77777777" w:rsidR="002A093D" w:rsidRDefault="002A093D" w:rsidP="002740EE">
                        <w:pPr>
                          <w:spacing w:after="160" w:line="259" w:lineRule="auto"/>
                          <w:ind w:left="0" w:firstLine="0"/>
                          <w:jc w:val="left"/>
                        </w:pPr>
                        <w:proofErr w:type="spellStart"/>
                        <w:r>
                          <w:rPr>
                            <w:rFonts w:ascii="Arial" w:eastAsia="Arial" w:hAnsi="Arial" w:cs="Arial"/>
                            <w:sz w:val="13"/>
                          </w:rPr>
                          <w:t>Eau</w:t>
                        </w:r>
                        <w:proofErr w:type="spellEnd"/>
                        <w:r>
                          <w:rPr>
                            <w:rFonts w:ascii="Arial" w:eastAsia="Arial" w:hAnsi="Arial" w:cs="Arial"/>
                            <w:sz w:val="13"/>
                          </w:rPr>
                          <w:t xml:space="preserve"> </w:t>
                        </w:r>
                        <w:proofErr w:type="spellStart"/>
                        <w:r>
                          <w:rPr>
                            <w:rFonts w:ascii="Arial" w:eastAsia="Arial" w:hAnsi="Arial" w:cs="Arial"/>
                            <w:sz w:val="13"/>
                          </w:rPr>
                          <w:t>chaude</w:t>
                        </w:r>
                        <w:proofErr w:type="spellEnd"/>
                      </w:p>
                    </w:txbxContent>
                  </v:textbox>
                </v:rect>
                <v:rect id="Rectangle 10648" o:spid="_x0000_s1140" style="position:absolute;left:22356;top:26668;width:418;height:1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" filled="f" stroked="f">
                  <v:textbox inset="0,0,0,0">
                    <w:txbxContent>
                      <w:p w14:paraId="2F4BE8BF"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shape id="Shape 10650" o:spid="_x0000_s1141" style="position:absolute;left:28987;top:25757;width:9507;height:2486;visibility:visible;mso-wrap-style:square;v-text-anchor:top" coordsize="950726,248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" path="m,248616r950726,l950726,,,,,248616xe" filled="f" strokecolor="#70ad47" strokeweight=".19592mm">
                  <v:stroke miterlimit="83231f" joinstyle="miter" endcap="round"/>
                  <v:path arrowok="t" o:connecttype="custom" o:connectlocs="0,248616;950726,248616;950726,0;0,0;0,248616" o:connectangles="0,0,0,0,0" textboxrect="0,0,950726,248616"/>
                </v:shape>
                <v:rect id="Rectangle 10651" o:spid="_x0000_s1142" style="position:absolute;left:29892;top:26634;width:10291;height:1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" filled="f" stroked="f">
                  <v:textbox inset="0,0,0,0">
                    <w:txbxContent>
                      <w:p w14:paraId="65066ADD" w14:textId="77777777" w:rsidR="002A093D" w:rsidRDefault="002A093D" w:rsidP="002740EE">
                        <w:pPr>
                          <w:spacing w:after="160" w:line="259" w:lineRule="auto"/>
                          <w:ind w:left="0" w:firstLine="0"/>
                          <w:jc w:val="left"/>
                        </w:pPr>
                        <w:proofErr w:type="spellStart"/>
                        <w:r>
                          <w:rPr>
                            <w:rFonts w:ascii="Arial" w:eastAsia="Arial" w:hAnsi="Arial" w:cs="Arial"/>
                            <w:sz w:val="13"/>
                          </w:rPr>
                          <w:t>Digestat</w:t>
                        </w:r>
                        <w:proofErr w:type="spellEnd"/>
                        <w:r>
                          <w:rPr>
                            <w:rFonts w:ascii="Arial" w:eastAsia="Arial" w:hAnsi="Arial" w:cs="Arial"/>
                            <w:sz w:val="13"/>
                          </w:rPr>
                          <w:t xml:space="preserve"> </w:t>
                        </w:r>
                        <w:proofErr w:type="spellStart"/>
                        <w:r>
                          <w:rPr>
                            <w:rFonts w:ascii="Arial" w:eastAsia="Arial" w:hAnsi="Arial" w:cs="Arial"/>
                            <w:sz w:val="13"/>
                          </w:rPr>
                          <w:t>liquide</w:t>
                        </w:r>
                        <w:proofErr w:type="spellEnd"/>
                      </w:p>
                    </w:txbxContent>
                  </v:textbox>
                </v:rect>
                <v:rect id="Rectangle 10652" o:spid="_x0000_s1143" style="position:absolute;left:37633;top:26634;width:418;height:1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" filled="f" stroked="f">
                  <v:textbox inset="0,0,0,0">
                    <w:txbxContent>
                      <w:p w14:paraId="732D604B"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shape id="Shape 10654" o:spid="_x0000_s1144" style="position:absolute;left:63;top:30987;width:9950;height:2591;visibility:visible;mso-wrap-style:square;v-text-anchor:top" coordsize="994986,25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" path="m,259196r994986,l994986,1,,,,259196xe" filled="f" strokecolor="#70ad47" strokeweight=".19592mm">
                  <v:stroke miterlimit="83231f" joinstyle="miter" endcap="round"/>
                  <v:path arrowok="t" o:connecttype="custom" o:connectlocs="0,259196;994986,259196;994986,1;0,0;0,259196" o:connectangles="0,0,0,0,0" textboxrect="0,0,994986,259196"/>
                </v:shape>
                <v:rect id="Rectangle 10655" o:spid="_x0000_s1145" style="position:absolute;left:1227;top:31435;width:10539;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" filled="f" stroked="f">
                  <v:textbox inset="0,0,0,0">
                    <w:txbxContent>
                      <w:p w14:paraId="17C2F5D3" w14:textId="77777777" w:rsidR="002A093D" w:rsidRDefault="002A093D" w:rsidP="002740EE">
                        <w:pPr>
                          <w:spacing w:after="160" w:line="259" w:lineRule="auto"/>
                          <w:ind w:left="0" w:firstLine="0"/>
                          <w:jc w:val="left"/>
                        </w:pPr>
                        <w:proofErr w:type="spellStart"/>
                        <w:r>
                          <w:rPr>
                            <w:rFonts w:ascii="Arial" w:eastAsia="Arial" w:hAnsi="Arial" w:cs="Arial"/>
                            <w:sz w:val="13"/>
                          </w:rPr>
                          <w:t>Consommation</w:t>
                        </w:r>
                        <w:proofErr w:type="spellEnd"/>
                        <w:r>
                          <w:rPr>
                            <w:rFonts w:ascii="Arial" w:eastAsia="Arial" w:hAnsi="Arial" w:cs="Arial"/>
                            <w:sz w:val="13"/>
                          </w:rPr>
                          <w:t xml:space="preserve"> </w:t>
                        </w:r>
                      </w:p>
                    </w:txbxContent>
                  </v:textbox>
                </v:rect>
                <v:rect id="Rectangle 10656" o:spid="_x0000_s1146" style="position:absolute;left:3559;top:32552;width:3935;height:1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" filled="f" stroked="f">
                  <v:textbox inset="0,0,0,0">
                    <w:txbxContent>
                      <w:p w14:paraId="713F3FAA" w14:textId="77777777" w:rsidR="002A093D" w:rsidRDefault="002A093D" w:rsidP="002740EE">
                        <w:pPr>
                          <w:spacing w:after="160" w:line="259" w:lineRule="auto"/>
                          <w:ind w:left="0" w:firstLine="0"/>
                          <w:jc w:val="left"/>
                        </w:pPr>
                        <w:r>
                          <w:rPr>
                            <w:rFonts w:ascii="Arial" w:eastAsia="Arial" w:hAnsi="Arial" w:cs="Arial"/>
                            <w:sz w:val="13"/>
                          </w:rPr>
                          <w:t>In situ</w:t>
                        </w:r>
                      </w:p>
                    </w:txbxContent>
                  </v:textbox>
                </v:rect>
                <v:rect id="Rectangle 10657" o:spid="_x0000_s1147" style="position:absolute;left:6514;top:32552;width:418;height:1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" filled="f" stroked="f">
                  <v:textbox inset="0,0,0,0">
                    <w:txbxContent>
                      <w:p w14:paraId="4A7B44A1"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shape id="Shape 10659" o:spid="_x0000_s1148" style="position:absolute;left:14444;top:30831;width:9950;height:2592;visibility:visible;mso-wrap-style:square;v-text-anchor:top" coordsize="994987,25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" path="m,259196r994987,l994987,,,,,259196xe" filled="f" strokecolor="#70ad47" strokeweight=".19592mm">
                  <v:stroke miterlimit="83231f" joinstyle="miter" endcap="round"/>
                  <v:path arrowok="t" o:connecttype="custom" o:connectlocs="0,259196;994987,259196;994987,0;0,0;0,259196" o:connectangles="0,0,0,0,0" textboxrect="0,0,994987,259196"/>
                </v:shape>
                <v:rect id="Rectangle 10660" o:spid="_x0000_s1149" style="position:absolute;left:15608;top:31283;width:10539;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" filled="f" stroked="f">
                  <v:textbox inset="0,0,0,0">
                    <w:txbxContent>
                      <w:p w14:paraId="2DBD3163" w14:textId="77777777" w:rsidR="002A093D" w:rsidRDefault="002A093D" w:rsidP="002740EE">
                        <w:pPr>
                          <w:spacing w:after="160" w:line="259" w:lineRule="auto"/>
                          <w:ind w:left="0" w:firstLine="0"/>
                          <w:jc w:val="left"/>
                        </w:pPr>
                        <w:proofErr w:type="spellStart"/>
                        <w:r>
                          <w:rPr>
                            <w:rFonts w:ascii="Arial" w:eastAsia="Arial" w:hAnsi="Arial" w:cs="Arial"/>
                            <w:sz w:val="13"/>
                          </w:rPr>
                          <w:t>Consommation</w:t>
                        </w:r>
                        <w:proofErr w:type="spellEnd"/>
                        <w:r>
                          <w:rPr>
                            <w:rFonts w:ascii="Arial" w:eastAsia="Arial" w:hAnsi="Arial" w:cs="Arial"/>
                            <w:sz w:val="13"/>
                          </w:rPr>
                          <w:t xml:space="preserve"> </w:t>
                        </w:r>
                      </w:p>
                    </w:txbxContent>
                  </v:textbox>
                </v:rect>
                <v:rect id="Rectangle 10661" o:spid="_x0000_s1150" style="position:absolute;left:17939;top:32400;width:3936;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" filled="f" stroked="f">
                  <v:textbox inset="0,0,0,0">
                    <w:txbxContent>
                      <w:p w14:paraId="32382730" w14:textId="77777777" w:rsidR="002A093D" w:rsidRDefault="002A093D" w:rsidP="002740EE">
                        <w:pPr>
                          <w:spacing w:after="160" w:line="259" w:lineRule="auto"/>
                          <w:ind w:left="0" w:firstLine="0"/>
                          <w:jc w:val="left"/>
                        </w:pPr>
                        <w:r>
                          <w:rPr>
                            <w:rFonts w:ascii="Arial" w:eastAsia="Arial" w:hAnsi="Arial" w:cs="Arial"/>
                            <w:sz w:val="13"/>
                          </w:rPr>
                          <w:t>In situ</w:t>
                        </w:r>
                      </w:p>
                    </w:txbxContent>
                  </v:textbox>
                </v:rect>
                <v:rect id="Rectangle 10662" o:spid="_x0000_s1151" style="position:absolute;left:20894;top:32400;width:418;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" filled="f" stroked="f">
                  <v:textbox inset="0,0,0,0">
                    <w:txbxContent>
                      <w:p w14:paraId="63A738B5"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shape id="Shape 10664" o:spid="_x0000_s1152" style="position:absolute;left:28987;top:31025;width:9507;height:2483;visibility:visible;mso-wrap-style:square;v-text-anchor:top" coordsize="950726,24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" path="m,248263r950726,l950726,,,,,248263xe" filled="f" strokecolor="#70ad47" strokeweight=".19592mm">
                  <v:stroke miterlimit="83231f" joinstyle="miter" endcap="round"/>
                  <v:path arrowok="t" o:connecttype="custom" o:connectlocs="0,248263;950726,248263;950726,0;0,0;0,248263" o:connectangles="0,0,0,0,0" textboxrect="0,0,950726,248263"/>
                </v:shape>
                <v:rect id="Rectangle 10665" o:spid="_x0000_s1153" style="position:absolute;left:31395;top:31900;width:6281;height:1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" filled="f" stroked="f">
                  <v:textbox inset="0,0,0,0">
                    <w:txbxContent>
                      <w:p w14:paraId="67948897" w14:textId="77777777" w:rsidR="002A093D" w:rsidRDefault="002A093D" w:rsidP="002740EE">
                        <w:pPr>
                          <w:spacing w:after="160" w:line="259" w:lineRule="auto"/>
                          <w:ind w:left="0" w:firstLine="0"/>
                          <w:jc w:val="left"/>
                        </w:pPr>
                        <w:r>
                          <w:rPr>
                            <w:rFonts w:ascii="Arial" w:eastAsia="Arial" w:hAnsi="Arial" w:cs="Arial"/>
                            <w:sz w:val="13"/>
                          </w:rPr>
                          <w:t>Stockage</w:t>
                        </w:r>
                      </w:p>
                    </w:txbxContent>
                  </v:textbox>
                </v:rect>
                <v:rect id="Rectangle 10666" o:spid="_x0000_s1154" style="position:absolute;left:36116;top:31900;width:418;height:1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" filled="f" stroked="f">
                  <v:textbox inset="0,0,0,0">
                    <w:txbxContent>
                      <w:p w14:paraId="2F9513AE"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shape id="Shape 10668" o:spid="_x0000_s1155" style="position:absolute;left:42357;top:31025;width:9507;height:2483;visibility:visible;mso-wrap-style:square;v-text-anchor:top" coordsize="950726,24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" path="m,248263r950726,l950726,,,,,248263xe" filled="f" strokecolor="#70ad47" strokeweight=".19592mm">
                  <v:stroke miterlimit="83231f" joinstyle="miter" endcap="round"/>
                  <v:path arrowok="t" o:connecttype="custom" o:connectlocs="0,248263;950726,248263;950726,0;0,0;0,248263" o:connectangles="0,0,0,0,0" textboxrect="0,0,950726,248263"/>
                </v:shape>
                <v:rect id="Rectangle 10669" o:spid="_x0000_s1156" style="position:absolute;left:44768;top:31900;width:6280;height:1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" filled="f" stroked="f">
                  <v:textbox inset="0,0,0,0">
                    <w:txbxContent>
                      <w:p w14:paraId="58260060" w14:textId="77777777" w:rsidR="002A093D" w:rsidRDefault="002A093D" w:rsidP="002740EE">
                        <w:pPr>
                          <w:spacing w:after="160" w:line="259" w:lineRule="auto"/>
                          <w:ind w:left="0" w:firstLine="0"/>
                          <w:jc w:val="left"/>
                        </w:pPr>
                        <w:r>
                          <w:rPr>
                            <w:rFonts w:ascii="Arial" w:eastAsia="Arial" w:hAnsi="Arial" w:cs="Arial"/>
                            <w:sz w:val="13"/>
                          </w:rPr>
                          <w:t>Stockage</w:t>
                        </w:r>
                      </w:p>
                    </w:txbxContent>
                  </v:textbox>
                </v:rect>
                <v:rect id="Rectangle 10670" o:spid="_x0000_s1157" style="position:absolute;left:49486;top:31900;width:418;height:1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" filled="f" stroked="f">
                  <v:textbox inset="0,0,0,0">
                    <w:txbxContent>
                      <w:p w14:paraId="44ADF46D" w14:textId="77777777" w:rsidR="002A093D" w:rsidRDefault="002A093D" w:rsidP="002740EE">
                        <w:pPr>
                          <w:spacing w:after="160" w:line="259" w:lineRule="auto"/>
                          <w:ind w:left="0" w:firstLine="0"/>
                          <w:jc w:val="left"/>
                        </w:pPr>
                        <w:r>
                          <w:rPr>
                            <w:rFonts w:ascii="Arial" w:eastAsia="Arial" w:hAnsi="Arial" w:cs="Arial"/>
                            <w:sz w:val="13"/>
                          </w:rPr>
                          <w:t xml:space="preserve"> </w:t>
                        </w:r>
                      </w:p>
                    </w:txbxContent>
                  </v:textbox>
                </v:rect>
                <v:shape id="Shape 10671" o:spid="_x0000_s1158" style="position:absolute;left:6828;top:8170;width:41104;height:32;visibility:visible;mso-wrap-style:square;v-text-anchor:top" coordsize="4110426,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" path="m,3173l4110426,e" filled="f" strokeweight=".09794mm">
                  <v:stroke endcap="round"/>
                  <v:path arrowok="t" o:connecttype="custom" o:connectlocs="0,3173;4110426,0" o:connectangles="0,0" textboxrect="0,0,4110426,3173"/>
                </v:shape>
                <v:shape id="Shape 10672" o:spid="_x0000_s1159" style="position:absolute;left:23157;width:690;height:3522;visibility:visible;mso-wrap-style:square;v-text-anchor:top" coordsize="68976,35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" path="m37477,v3219,,5748,1622,5748,3527l40191,310000r28785,118l34028,352294,,309836r28695,117l31729,3527c31729,1551,34373,,37477,xe" fillcolor="black" stroked="f" strokeweight="0">
                  <v:stroke endcap="round"/>
                  <v:path arrowok="t" o:connecttype="custom" o:connectlocs="37477,0;43225,3527;40191,310000;68976,310118;34028,352294;0,309836;28695,309953;31729,3527;37477,0" o:connectangles="0,0,0,0,0,0,0,0,0" textboxrect="0,0,68976,352294"/>
                </v:shape>
                <v:shape id="Shape 10673" o:spid="_x0000_s1160" style="position:absolute;left:6525;top:8135;width:690;height:3897;visibility:visible;mso-wrap-style:square;v-text-anchor:top" coordsize="68976,38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" path="m31384,v3173,,5760,1552,5783,3527l40242,347333r28734,-117l34868,389675,,347498r28746,-117l25671,3527c25648,1622,28211,,31384,xe" fillcolor="black" stroked="f" strokeweight="0">
                  <v:stroke endcap="round"/>
                  <v:path arrowok="t" o:connecttype="custom" o:connectlocs="31384,0;37167,3527;40242,347333;68976,347216;34868,389675;0,347498;28746,347381;25671,3527;31384,0" o:connectangles="0,0,0,0,0,0,0,0,0" textboxrect="0,0,68976,389675"/>
                </v:shape>
                <v:shape id="Shape 10674" o:spid="_x0000_s1161" style="position:absolute;left:47588;top:7973;width:689;height:3396;visibility:visible;mso-wrap-style:square;v-text-anchor:top" coordsize="68977,33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" path="m34488,v3219,,5748,1552,5748,3527l40236,297281r28741,l34488,339599,,297281r28740,l28740,3527c28740,1552,31269,,34488,xe" fillcolor="black" stroked="f" strokeweight="0">
                  <v:stroke endcap="round"/>
                  <v:path arrowok="t" o:connecttype="custom" o:connectlocs="34488,0;40236,3527;40236,297281;68977,297281;34488,339599;0,297281;28740,297281;28740,3527;34488,0" o:connectangles="0,0,0,0,0,0,0,0,0" textboxrect="0,0,68977,339599"/>
                </v:shape>
                <v:shape id="Shape 10675" o:spid="_x0000_s1162" style="position:absolute;left:44259;top:13622;width:1869;height:5530;visibility:visible;mso-wrap-style:square;v-text-anchor:top" coordsize="186811,55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" path="m181063,v3219,,5748,1551,5748,3527l186811,278238v,1905,-2529,3527,-5748,3527l40236,281765r,228868l68977,510633,34488,552950,,510633r28740,l28740,278238v,-1975,2529,-3526,5748,-3526l175315,274712r,-271185c175315,1551,177845,,181063,xe" fillcolor="black" stroked="f" strokeweight="0">
                  <v:stroke endcap="round"/>
                  <v:path arrowok="t" o:connecttype="custom" o:connectlocs="181063,0;186811,3527;186811,278238;181063,281765;40236,281765;40236,510633;68977,510633;34488,552950;0,510633;28740,510633;28740,278238;34488,274712;175315,274712;175315,3527;181063,0" o:connectangles="0,0,0,0,0,0,0,0,0,0,0,0,0,0,0" textboxrect="0,0,186811,552950"/>
                </v:shape>
                <v:shape id="Shape 10676" o:spid="_x0000_s1163" style="position:absolute;left:33189;top:23380;width:15755;height:18;visibility:visible;mso-wrap-style:square;v-text-anchor:top" coordsize="1575539,1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" path="m,1763l1575539,e" filled="f" strokeweight=".09794mm">
                  <v:stroke endcap="round"/>
                  <v:path arrowok="t" o:connecttype="custom" o:connectlocs="0,1763;1575539,0" o:connectangles="0,0" textboxrect="0,0,1575539,1763"/>
                </v:shape>
                <v:shape id="Shape 10677" o:spid="_x0000_s1164" style="position:absolute;left:43650;top:21603;width:29;height:1777;visibility:visible;mso-wrap-style:square;v-text-anchor:top" coordsize="2874,17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" path="m2874,l,177734e" filled="f" strokeweight=".09794mm">
                  <v:stroke endcap="round"/>
                  <v:path arrowok="t" o:connecttype="custom" o:connectlocs="2874,0;0,177734" o:connectangles="0,0" textboxrect="0,0,2874,177734"/>
                </v:shape>
                <v:shape id="Shape 10678" o:spid="_x0000_s1165" style="position:absolute;left:32839;top:23362;width:690;height:2395;visibility:visible;mso-wrap-style:square;v-text-anchor:top" coordsize="68976,23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" path="m32074,v3104,,5748,1552,5748,3527l40151,197107r28825,-118l34948,239447,,197271r28656,-118l26326,3527c26326,1622,28855,,32074,xe" fillcolor="black" stroked="f" strokeweight="0">
                  <v:stroke endcap="round"/>
                  <v:path arrowok="t" o:connecttype="custom" o:connectlocs="32074,0;37822,3527;40151,197107;68976,196989;34948,239447;0,197271;28656,197153;26326,3527;32074,0" o:connectangles="0,0,0,0,0,0,0,0,0" textboxrect="0,0,68976,239447"/>
                </v:shape>
                <v:shape id="Shape 10679" o:spid="_x0000_s1166" style="position:absolute;left:48604;top:23345;width:690;height:2429;visibility:visible;mso-wrap-style:square;v-text-anchor:top" coordsize="68976,242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" path="m36902,v3219,,5748,1622,5748,3527l40319,200680r28657,117l34028,242974,,200515r28824,118l31154,3527c31154,1552,33798,,36902,xe" fillcolor="black" stroked="f" strokeweight="0">
                  <v:stroke endcap="round"/>
                  <v:path arrowok="t" o:connecttype="custom" o:connectlocs="36902,0;42650,3527;40319,200680;68976,200797;34028,242974;0,200515;28824,200633;31154,3527;36902,0" o:connectangles="0,0,0,0,0,0,0,0,0" textboxrect="0,0,68976,242974"/>
                </v:shape>
                <v:shape id="Shape 10680" o:spid="_x0000_s1167" style="position:absolute;left:33281;top:28261;width:689;height:2726;visibility:visible;mso-wrap-style:square;v-text-anchor:top" coordsize="68977,27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" path="m34489,v3218,,5747,1551,5747,3527l40236,230272r28741,l34489,272589,,230272r28740,l28740,3527c28740,1551,31269,,34489,xe" fillcolor="black" stroked="f" strokeweight="0">
                  <v:stroke endcap="round"/>
                  <v:path arrowok="t" o:connecttype="custom" o:connectlocs="34489,0;40236,3527;40236,230272;68977,230272;34489,272589;0,230272;28740,230272;28740,3527;34489,0" o:connectangles="0,0,0,0,0,0,0,0,0" textboxrect="0,0,68977,272589"/>
                </v:shape>
                <v:shape id="Shape 10681" o:spid="_x0000_s1168" style="position:absolute;left:47622;top:28261;width:690;height:2764;visibility:visible;mso-wrap-style:square;v-text-anchor:top" coordsize="68977,27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" path="m43685,v3219,,5748,1551,5748,3527l49433,139993v,1948,-2529,3527,-5748,3527l40236,143520r,90630l68977,234150,34489,276468,,234150r28740,l28740,139993v,-1946,2529,-3526,5749,-3526l37937,136467r,-132940c37937,1551,40466,,43685,xe" fillcolor="black" stroked="f" strokeweight="0">
                  <v:stroke endcap="round"/>
                  <v:path arrowok="t" o:connecttype="custom" o:connectlocs="43685,0;49433,3527;49433,139993;43685,143520;40236,143520;40236,234150;68977,234150;34489,276468;0,234150;28740,234150;28740,139993;34489,136467;37937,136467;37937,3527;43685,0" o:connectangles="0,0,0,0,0,0,0,0,0,0,0,0,0,0,0" textboxrect="0,0,68977,276468"/>
                </v:shape>
                <v:shape id="Shape 10682" o:spid="_x0000_s1169" style="position:absolute;left:2914;top:16500;width:16790;height:0;visibility:visible;mso-wrap-style:square;v-text-anchor:top" coordsize="1679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" path="m,l1679003,e" filled="f" strokeweight=".09794mm">
                  <v:stroke endcap="round"/>
                  <v:path arrowok="t" o:connecttype="custom" o:connectlocs="0,0;1679003,0" o:connectangles="0,0" textboxrect="0,0,1679003,0"/>
                </v:shape>
                <v:shape id="Shape 10683" o:spid="_x0000_s1170" style="position:absolute;left:11363;top:13964;width:0;height:2518;visibility:visible;mso-wrap-style:square;v-text-anchor:top" coordsize="0,251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" path="m,l,251789e" filled="f" strokeweight=".09794mm">
                  <v:stroke endcap="round"/>
                  <v:path arrowok="t" o:connecttype="custom" o:connectlocs="0,0;0,251789" o:connectangles="0,0" textboxrect="0,0,0,251789"/>
                </v:shape>
                <v:shape id="Shape 10684" o:spid="_x0000_s1171" style="position:absolute;left:2635;top:16447;width:690;height:3809;visibility:visible;mso-wrap-style:square;v-text-anchor:top" coordsize="68977,38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" path="m37063,v3173,,5737,1622,5725,3526l40233,338523r28744,89l34166,380859,,338400r28737,88l31292,3526c31304,1551,33890,,37063,xe" fillcolor="black" stroked="f" strokeweight="0">
                  <v:stroke endcap="round"/>
                  <v:path arrowok="t" o:connecttype="custom" o:connectlocs="37063,0;42788,3526;40233,338523;68977,338612;34166,380859;0,338400;28737,338488;31292,3526;37063,0" o:connectangles="0,0,0,0,0,0,0,0,0" textboxrect="0,0,68977,380859"/>
                </v:shape>
                <v:shape id="Shape 10685" o:spid="_x0000_s1172" style="position:absolute;left:19397;top:16465;width:690;height:3752;visibility:visible;mso-wrap-style:square;v-text-anchor:top" coordsize="68977,37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" path="m37018,v3218,,5747,1622,5747,3527l40177,332881r28800,88l34143,375216,,332758r28681,88l31269,3527c31269,1551,33913,,37018,xe" fillcolor="black" stroked="f" strokeweight="0">
                  <v:stroke endcap="round"/>
                  <v:path arrowok="t" o:connecttype="custom" o:connectlocs="37018,0;42765,3527;40177,332881;68977,332969;34143,375216;0,332758;28681,332846;31269,3527;37018,0" o:connectangles="0,0,0,0,0,0,0,0,0" textboxrect="0,0,68977,375216"/>
                </v:shape>
                <v:shape id="Shape 10686" o:spid="_x0000_s1173" style="position:absolute;left:4529;top:22752;width:690;height:3022;visibility:visible;mso-wrap-style:square;v-text-anchor:top" coordsize="68977,30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" path="m33913,v3173,,5748,1552,5748,3527l39661,152343r575,353l40236,259901r28741,l34488,302218,,259901r28740,l28740,153049r-575,-353l28165,3527c28165,1552,30741,,33913,xe" fillcolor="black" stroked="f" strokeweight="0">
                  <v:stroke endcap="round"/>
                  <v:path arrowok="t" o:connecttype="custom" o:connectlocs="33913,0;39661,3527;39661,152343;40236,152696;40236,259901;68977,259901;34488,302218;0,259901;28740,259901;28740,153049;28165,152696;28165,3527;33913,0" o:connectangles="0,0,0,0,0,0,0,0,0,0,0,0,0" textboxrect="0,0,68977,302218"/>
                </v:shape>
                <v:shape id="Shape 10687" o:spid="_x0000_s1174" style="position:absolute;left:18980;top:22777;width:689;height:2980;visibility:visible;mso-wrap-style:square;v-text-anchor:top" coordsize="68976,29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" path="m37362,v3219,,5748,1552,5748,3527l43110,150580r-2874,1763l40236,255669r28740,l34488,297987,,255669r28740,l28740,150580r2874,-1763l31614,3527c31614,1552,34143,,37362,xe" fillcolor="black" stroked="f" strokeweight="0">
                  <v:stroke endcap="round"/>
                  <v:path arrowok="t" o:connecttype="custom" o:connectlocs="37362,0;43110,3527;43110,150580;40236,152343;40236,255669;68976,255669;34488,297987;0,255669;28740,255669;28740,150580;31614,148817;31614,3527;37362,0" o:connectangles="0,0,0,0,0,0,0,0,0,0,0,0,0" textboxrect="0,0,68976,297987"/>
                </v:shape>
                <v:shape id="Shape 10688" o:spid="_x0000_s1175" style="position:absolute;left:4529;top:28208;width:690;height:2913;visibility:visible;mso-wrap-style:square;v-text-anchor:top" coordsize="68977,29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" path="m33913,v3173,,5749,1552,5749,3527l39662,147047r574,353l40236,248962r28741,l34488,291279,,248962r28740,l28740,147752r-575,-352l28165,3527c28165,1552,30741,,33913,xe" fillcolor="black" stroked="f" strokeweight="0">
                  <v:stroke endcap="round"/>
                  <v:path arrowok="t" o:connecttype="custom" o:connectlocs="33913,0;39662,3527;39662,147047;40236,147400;40236,248962;68977,248962;34488,291279;0,248962;28740,248962;28740,147752;28165,147400;28165,3527;33913,0" o:connectangles="0,0,0,0,0,0,0,0,0,0,0,0,0" textboxrect="0,0,68977,291279"/>
                </v:shape>
                <v:shape id="Shape 10689" o:spid="_x0000_s1176" style="position:absolute;left:19072;top:28278;width:689;height:2709;visibility:visible;mso-wrap-style:square;v-text-anchor:top" coordsize="68976,270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" path="m33913,v3219,,5749,1552,5749,3527l39662,136820r574,352l40236,228508r28740,l34488,270826,,228508r28740,l28740,137525r-574,-353l28166,3527c28166,1552,30695,,33913,xe" fillcolor="black" stroked="f" strokeweight="0">
                  <v:stroke endcap="round"/>
                  <v:path arrowok="t" o:connecttype="custom" o:connectlocs="33913,0;39662,3527;39662,136820;40236,137172;40236,228508;68976,228508;34488,270826;0,228508;28740,228508;28740,137525;28166,137172;28166,3527;33913,0" o:connectangles="0,0,0,0,0,0,0,0,0,0,0,0,0" textboxrect="0,0,68976,270826"/>
                </v:shape>
                <v:shape id="Shape 10690" o:spid="_x0000_s1177" style="position:absolute;left:33584;top:33384;width:690;height:3054;visibility:visible;mso-wrap-style:square;v-text-anchor:top" coordsize="68976,30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" path="m30579,21c33683,,36327,1566,36327,3512r3917,259551l68976,262898,35178,305412,,263294r28748,-165l24831,3576c24831,1629,27360,35,30579,21xe" fillcolor="black" stroked="f" strokeweight="0">
                  <v:stroke endcap="round"/>
                  <v:path arrowok="t" o:connecttype="custom" o:connectlocs="30579,21;36327,3512;40244,263063;68976,262898;35178,305412;0,263294;28748,263129;24831,3576;30579,21" o:connectangles="0,0,0,0,0,0,0,0,0" textboxrect="0,0,68976,305412"/>
                </v:shape>
                <v:shape id="Shape 10691" o:spid="_x0000_s1178" style="position:absolute;left:47701;top:33469;width:689;height:2969;visibility:visible;mso-wrap-style:square;v-text-anchor:top" coordsize="68861,29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" path="m26441,36c29660,,32189,1545,32304,3491r7828,251094l68861,254246,35753,296963,,255060r28635,-339l20808,3625c20693,1679,23222,71,26441,36xe" fillcolor="black" stroked="f" strokeweight="0">
                  <v:stroke endcap="round"/>
                  <v:path arrowok="t" o:connecttype="custom" o:connectlocs="26441,36;32304,3491;40132,254585;68861,254246;35753,296963;0,255060;28635,254721;20808,3625;26441,36" o:connectangles="0,0,0,0,0,0,0,0,0" textboxrect="0,0,68861,296963"/>
                </v:shape>
                <v:shape id="Shape 10692" o:spid="_x0000_s1179" style="position:absolute;left:23768;top:5071;width:689;height:3135;visibility:visible;mso-wrap-style:square;v-text-anchor:top" coordsize="68977,313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" path="m31040,v3218,,5748,1551,5748,3527l36788,156222r3448,2116l40236,271185r28741,l34489,313503,,271185r28740,l28740,160454r-3449,-2116l25291,3527c25291,1551,27821,,31040,xe" fillcolor="black" stroked="f" strokeweight="0">
                  <v:stroke endcap="round"/>
                  <v:path arrowok="t" o:connecttype="custom" o:connectlocs="31040,0;36788,3527;36788,156222;40236,158338;40236,271185;68977,271185;34489,313503;0,271185;28740,271185;28740,160454;25291,158338;25291,3527;31040,0" o:connectangles="0,0,0,0,0,0,0,0,0,0,0,0,0" textboxrect="0,0,68977,313503"/>
                </v:shape>
                <v:rect id="Rectangle 10693" o:spid="_x0000_s1180" style="position:absolute;left:55389;top:3509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" filled="f" stroked="f">
                  <v:textbox inset="0,0,0,0">
                    <w:txbxContent>
                      <w:p w14:paraId="2F14053E" w14:textId="77777777" w:rsidR="002A093D" w:rsidRDefault="002A093D" w:rsidP="002740EE">
                        <w:pPr>
                          <w:spacing w:after="160" w:line="259" w:lineRule="auto"/>
                          <w:ind w:left="0" w:firstLine="0"/>
                          <w:jc w:val="left"/>
                        </w:pPr>
                        <w:r>
                          <w:t xml:space="preserve"> </w:t>
                        </w:r>
                      </w:p>
                    </w:txbxContent>
                  </v:textbox>
                </v:rect>
                <w10:anchorlock/>
              </v:group>
            </w:pict>
          </mc:Fallback>
        </mc:AlternateContent>
      </w:r>
    </w:p>
    <w:p w14:paraId="678A4B87" w14:textId="77777777" w:rsidR="00BC080D" w:rsidRPr="006F2B9D" w:rsidRDefault="003D4079" w:rsidP="006F2B9D">
      <w:pPr>
        <w:numPr>
          <w:ilvl w:val="0"/>
          <w:numId w:val="11"/>
        </w:numPr>
        <w:spacing w:after="39" w:line="276" w:lineRule="auto"/>
        <w:ind w:hanging="348"/>
        <w:jc w:val="left"/>
        <w:rPr>
          <w:color w:val="auto"/>
          <w:sz w:val="22"/>
        </w:rPr>
      </w:pPr>
      <w:r w:rsidRPr="006F2B9D">
        <w:rPr>
          <w:b/>
          <w:i/>
          <w:color w:val="auto"/>
          <w:sz w:val="22"/>
        </w:rPr>
        <w:t xml:space="preserve">La fosse </w:t>
      </w:r>
      <w:proofErr w:type="spellStart"/>
      <w:r w:rsidRPr="006F2B9D">
        <w:rPr>
          <w:b/>
          <w:i/>
          <w:color w:val="auto"/>
          <w:sz w:val="22"/>
        </w:rPr>
        <w:t>d’alimentation</w:t>
      </w:r>
      <w:proofErr w:type="spellEnd"/>
      <w:r w:rsidRPr="006F2B9D">
        <w:rPr>
          <w:b/>
          <w:i/>
          <w:color w:val="auto"/>
          <w:sz w:val="22"/>
        </w:rPr>
        <w:t xml:space="preserve"> </w:t>
      </w:r>
    </w:p>
    <w:p w14:paraId="3F807A3F" w14:textId="77777777" w:rsidR="00BC080D" w:rsidRPr="006F2B9D" w:rsidRDefault="003D4079" w:rsidP="006F2B9D">
      <w:pPr>
        <w:spacing w:after="27" w:line="276" w:lineRule="auto"/>
        <w:ind w:left="17" w:right="623"/>
        <w:rPr>
          <w:color w:val="auto"/>
          <w:sz w:val="22"/>
          <w:lang w:val="fr-FR"/>
        </w:rPr>
      </w:pPr>
      <w:r w:rsidRPr="006F2B9D">
        <w:rPr>
          <w:color w:val="auto"/>
          <w:sz w:val="22"/>
          <w:lang w:val="fr-FR"/>
        </w:rPr>
        <w:lastRenderedPageBreak/>
        <w:t xml:space="preserve">Le substrat est collecté et acheminé dans la fosse d’alimentation à travers des canaux. Pour ce faire l’aménagement des zones </w:t>
      </w:r>
      <w:r w:rsidR="00C11FBB" w:rsidRPr="006F2B9D">
        <w:rPr>
          <w:color w:val="auto"/>
          <w:sz w:val="22"/>
          <w:lang w:val="fr-FR"/>
        </w:rPr>
        <w:t>d’</w:t>
      </w:r>
      <w:r w:rsidRPr="006F2B9D">
        <w:rPr>
          <w:color w:val="auto"/>
          <w:sz w:val="22"/>
          <w:lang w:val="fr-FR"/>
        </w:rPr>
        <w:t>abattages et des étables devra prendre en compte la mise en place de canaux adaptés à l’acheminement de ces déchets vers la fosse d’alimentation. La fosse d’alimentation, d’une capacité de 100 m</w:t>
      </w:r>
      <w:proofErr w:type="gramStart"/>
      <w:r w:rsidRPr="006F2B9D">
        <w:rPr>
          <w:color w:val="auto"/>
          <w:sz w:val="22"/>
          <w:vertAlign w:val="superscript"/>
          <w:lang w:val="fr-FR"/>
        </w:rPr>
        <w:t>3</w:t>
      </w:r>
      <w:r w:rsidRPr="006F2B9D">
        <w:rPr>
          <w:color w:val="auto"/>
          <w:sz w:val="22"/>
          <w:lang w:val="fr-FR"/>
        </w:rPr>
        <w:t>,  sera</w:t>
      </w:r>
      <w:proofErr w:type="gramEnd"/>
      <w:r w:rsidRPr="006F2B9D">
        <w:rPr>
          <w:color w:val="auto"/>
          <w:sz w:val="22"/>
          <w:lang w:val="fr-FR"/>
        </w:rPr>
        <w:t xml:space="preserve"> munie d’un agitateur afin d’homogénéiser la matière. L’incorporation du substrat au digesteur se fait à travers une pompe électrique. </w:t>
      </w:r>
    </w:p>
    <w:p w14:paraId="3EDE948F" w14:textId="77777777" w:rsidR="00BC080D" w:rsidRPr="006F2B9D" w:rsidRDefault="003D4079" w:rsidP="006F2B9D">
      <w:pPr>
        <w:numPr>
          <w:ilvl w:val="0"/>
          <w:numId w:val="11"/>
        </w:numPr>
        <w:spacing w:after="43" w:line="276" w:lineRule="auto"/>
        <w:ind w:hanging="348"/>
        <w:jc w:val="left"/>
        <w:rPr>
          <w:color w:val="auto"/>
          <w:sz w:val="22"/>
        </w:rPr>
      </w:pPr>
      <w:r w:rsidRPr="006F2B9D">
        <w:rPr>
          <w:b/>
          <w:i/>
          <w:color w:val="auto"/>
          <w:sz w:val="22"/>
        </w:rPr>
        <w:t xml:space="preserve">La </w:t>
      </w:r>
      <w:proofErr w:type="spellStart"/>
      <w:r w:rsidRPr="006F2B9D">
        <w:rPr>
          <w:b/>
          <w:i/>
          <w:color w:val="auto"/>
          <w:sz w:val="22"/>
        </w:rPr>
        <w:t>méthanisation</w:t>
      </w:r>
      <w:proofErr w:type="spellEnd"/>
      <w:r w:rsidRPr="006F2B9D">
        <w:rPr>
          <w:b/>
          <w:i/>
          <w:color w:val="auto"/>
          <w:sz w:val="22"/>
        </w:rPr>
        <w:t xml:space="preserve"> (le </w:t>
      </w:r>
      <w:proofErr w:type="spellStart"/>
      <w:r w:rsidRPr="006F2B9D">
        <w:rPr>
          <w:b/>
          <w:i/>
          <w:color w:val="auto"/>
          <w:sz w:val="22"/>
        </w:rPr>
        <w:t>digesteur</w:t>
      </w:r>
      <w:proofErr w:type="spellEnd"/>
      <w:r w:rsidRPr="006F2B9D">
        <w:rPr>
          <w:b/>
          <w:i/>
          <w:color w:val="auto"/>
          <w:sz w:val="22"/>
        </w:rPr>
        <w:t xml:space="preserve">) </w:t>
      </w:r>
    </w:p>
    <w:p w14:paraId="7BF60B56" w14:textId="77777777" w:rsidR="00BC080D" w:rsidRPr="006F2B9D" w:rsidRDefault="003D4079" w:rsidP="006F2B9D">
      <w:pPr>
        <w:spacing w:after="36" w:line="276" w:lineRule="auto"/>
        <w:ind w:left="17" w:right="689"/>
        <w:rPr>
          <w:color w:val="auto"/>
          <w:sz w:val="22"/>
          <w:lang w:val="fr-FR"/>
        </w:rPr>
      </w:pPr>
      <w:r w:rsidRPr="006F2B9D">
        <w:rPr>
          <w:color w:val="auto"/>
          <w:sz w:val="22"/>
          <w:lang w:val="fr-FR"/>
        </w:rPr>
        <w:t xml:space="preserve">La méthanisation est un processus de fermentation qui se déroule dans un milieu anaérobique. Dans la nature, elle se déroule par exemple dans les marais ou dans la panse des ruminants. Plusieurs familles de bactéries, vivant en symbiose, sont à l’origine de cette réaction. Les bactéries à l’origine de la production de méthane, les bactéries méthanogènes, vivent en milieu sans </w:t>
      </w:r>
      <w:r w:rsidR="007A2C76" w:rsidRPr="006F2B9D">
        <w:rPr>
          <w:color w:val="auto"/>
          <w:sz w:val="22"/>
          <w:lang w:val="fr-FR"/>
        </w:rPr>
        <w:t>oxygène à</w:t>
      </w:r>
      <w:r w:rsidRPr="006F2B9D">
        <w:rPr>
          <w:color w:val="auto"/>
          <w:sz w:val="22"/>
          <w:lang w:val="fr-FR"/>
        </w:rPr>
        <w:t xml:space="preserve"> une température de l’ordre de 40°C. </w:t>
      </w:r>
    </w:p>
    <w:p w14:paraId="291DD6D5" w14:textId="77777777" w:rsidR="002740EE" w:rsidRPr="006F2B9D" w:rsidRDefault="003D4079" w:rsidP="006F2B9D">
      <w:pPr>
        <w:spacing w:after="36" w:line="276" w:lineRule="auto"/>
        <w:ind w:left="17" w:right="689"/>
        <w:rPr>
          <w:color w:val="auto"/>
          <w:sz w:val="22"/>
          <w:lang w:val="fr-FR"/>
        </w:rPr>
      </w:pPr>
      <w:r w:rsidRPr="006F2B9D">
        <w:rPr>
          <w:color w:val="auto"/>
          <w:sz w:val="22"/>
          <w:lang w:val="fr-FR"/>
        </w:rPr>
        <w:t xml:space="preserve">Le procédé développé a pour but de reproduire les conditions favorables au développement et à l’activité de ces bactéries. Les matières à digérer sont introduites dans une fosse </w:t>
      </w:r>
      <w:r w:rsidR="007A2C76" w:rsidRPr="006F2B9D">
        <w:rPr>
          <w:color w:val="auto"/>
          <w:sz w:val="22"/>
          <w:lang w:val="fr-FR"/>
        </w:rPr>
        <w:t>hermétique appelée</w:t>
      </w:r>
      <w:r w:rsidR="002740EE" w:rsidRPr="006F2B9D">
        <w:rPr>
          <w:color w:val="auto"/>
          <w:sz w:val="22"/>
          <w:lang w:val="fr-FR"/>
        </w:rPr>
        <w:t xml:space="preserve"> digesteur. En digérant la matière, les bactéries produisent le biogaz. Ce biogaz contient environ 60% de méthane (CH4) et 40% de dioxyde de carbone (CO2). C’est un gaz combustible, utilisable en tant qu’énergie renouvelable.</w:t>
      </w:r>
    </w:p>
    <w:p w14:paraId="78C77521" w14:textId="77777777" w:rsidR="00BC080D" w:rsidRPr="006F2B9D" w:rsidRDefault="003D4079" w:rsidP="006F2B9D">
      <w:pPr>
        <w:spacing w:after="42" w:line="276" w:lineRule="auto"/>
        <w:ind w:left="17" w:right="619"/>
        <w:rPr>
          <w:color w:val="auto"/>
          <w:sz w:val="22"/>
          <w:lang w:val="fr-FR"/>
        </w:rPr>
      </w:pPr>
      <w:r w:rsidRPr="006F2B9D">
        <w:rPr>
          <w:color w:val="auto"/>
          <w:sz w:val="22"/>
          <w:lang w:val="fr-FR"/>
        </w:rPr>
        <w:t>Le digesteur (</w:t>
      </w:r>
      <w:r w:rsidR="003960CF" w:rsidRPr="006F2B9D">
        <w:rPr>
          <w:color w:val="auto"/>
          <w:sz w:val="22"/>
          <w:lang w:val="fr-FR"/>
        </w:rPr>
        <w:t>lagune) à</w:t>
      </w:r>
      <w:r w:rsidRPr="006F2B9D">
        <w:rPr>
          <w:color w:val="auto"/>
          <w:sz w:val="22"/>
          <w:lang w:val="fr-FR"/>
        </w:rPr>
        <w:t xml:space="preserve"> construire sera de forme rectangulaire avec des parois en talus de 30°, d’un fond également plat et rectangulaire et d’une capacité de 700</w:t>
      </w:r>
      <w:r w:rsidR="00DA0D59" w:rsidRPr="006F2B9D">
        <w:rPr>
          <w:color w:val="auto"/>
          <w:sz w:val="22"/>
          <w:lang w:val="fr-FR"/>
        </w:rPr>
        <w:t xml:space="preserve"> </w:t>
      </w:r>
      <w:r w:rsidRPr="006F2B9D">
        <w:rPr>
          <w:color w:val="auto"/>
          <w:sz w:val="22"/>
          <w:lang w:val="fr-FR"/>
        </w:rPr>
        <w:t>m</w:t>
      </w:r>
      <w:r w:rsidRPr="006F2B9D">
        <w:rPr>
          <w:color w:val="auto"/>
          <w:sz w:val="22"/>
          <w:vertAlign w:val="superscript"/>
          <w:lang w:val="fr-FR"/>
        </w:rPr>
        <w:t>3</w:t>
      </w:r>
      <w:r w:rsidRPr="006F2B9D">
        <w:rPr>
          <w:color w:val="auto"/>
          <w:sz w:val="22"/>
          <w:lang w:val="fr-FR"/>
        </w:rPr>
        <w:t xml:space="preserve">. Le fond et les talus seront stabilisés en béton armé. Les bordures du digesteur seront surélevées d’un muret avec le système d’ancrage de la couverture.  </w:t>
      </w:r>
    </w:p>
    <w:p w14:paraId="16E56555" w14:textId="77777777" w:rsidR="00BC080D" w:rsidRPr="006F2B9D" w:rsidRDefault="003D4079" w:rsidP="006F2B9D">
      <w:pPr>
        <w:spacing w:line="276" w:lineRule="auto"/>
        <w:ind w:left="17" w:right="617"/>
        <w:rPr>
          <w:color w:val="auto"/>
          <w:sz w:val="22"/>
          <w:lang w:val="fr-FR"/>
        </w:rPr>
      </w:pPr>
      <w:r w:rsidRPr="006F2B9D">
        <w:rPr>
          <w:color w:val="auto"/>
          <w:sz w:val="22"/>
          <w:lang w:val="fr-FR"/>
        </w:rPr>
        <w:t>Le digesteur (lagune) sera recouvert d’une membrane en Polyéthylène Haute Densité (PEHD) d’une épaisseur de 2mm qui servira de stockeur de biogaz.  La capacité de stockage du biogaz sera de 3500</w:t>
      </w:r>
      <w:r w:rsidR="00133591" w:rsidRPr="006F2B9D">
        <w:rPr>
          <w:color w:val="auto"/>
          <w:sz w:val="22"/>
          <w:lang w:val="fr-FR"/>
        </w:rPr>
        <w:t xml:space="preserve"> </w:t>
      </w:r>
      <w:r w:rsidRPr="006F2B9D">
        <w:rPr>
          <w:color w:val="auto"/>
          <w:sz w:val="22"/>
          <w:lang w:val="fr-FR"/>
        </w:rPr>
        <w:t>m</w:t>
      </w:r>
      <w:r w:rsidRPr="006F2B9D">
        <w:rPr>
          <w:color w:val="auto"/>
          <w:sz w:val="22"/>
          <w:vertAlign w:val="superscript"/>
          <w:lang w:val="fr-FR"/>
        </w:rPr>
        <w:t>3</w:t>
      </w:r>
      <w:r w:rsidR="002740EE" w:rsidRPr="006F2B9D">
        <w:rPr>
          <w:color w:val="auto"/>
          <w:sz w:val="22"/>
          <w:vertAlign w:val="superscript"/>
          <w:lang w:val="fr-FR"/>
        </w:rPr>
        <w:t xml:space="preserve"> </w:t>
      </w:r>
      <w:r w:rsidR="002740EE" w:rsidRPr="006F2B9D">
        <w:rPr>
          <w:color w:val="auto"/>
          <w:sz w:val="22"/>
          <w:lang w:val="fr-FR"/>
        </w:rPr>
        <w:t>par jour</w:t>
      </w:r>
      <w:r w:rsidRPr="006F2B9D">
        <w:rPr>
          <w:color w:val="auto"/>
          <w:sz w:val="22"/>
          <w:lang w:val="fr-FR"/>
        </w:rPr>
        <w:t xml:space="preserve">. La membrane en PEHD sera hermétiquement ancrée au digesteur par un système adéquat pour éviter les fuites de gaz. </w:t>
      </w:r>
    </w:p>
    <w:p w14:paraId="796D288B" w14:textId="77777777" w:rsidR="00BC080D" w:rsidRPr="006F2B9D" w:rsidRDefault="003D4079" w:rsidP="006F2B9D">
      <w:pPr>
        <w:numPr>
          <w:ilvl w:val="0"/>
          <w:numId w:val="12"/>
        </w:numPr>
        <w:spacing w:after="11" w:line="276" w:lineRule="auto"/>
        <w:ind w:hanging="348"/>
        <w:jc w:val="left"/>
        <w:rPr>
          <w:color w:val="auto"/>
          <w:sz w:val="22"/>
        </w:rPr>
      </w:pPr>
      <w:r w:rsidRPr="006F2B9D">
        <w:rPr>
          <w:b/>
          <w:i/>
          <w:color w:val="auto"/>
          <w:sz w:val="22"/>
        </w:rPr>
        <w:t xml:space="preserve">Le </w:t>
      </w:r>
      <w:proofErr w:type="spellStart"/>
      <w:r w:rsidRPr="006F2B9D">
        <w:rPr>
          <w:b/>
          <w:i/>
          <w:color w:val="auto"/>
          <w:sz w:val="22"/>
        </w:rPr>
        <w:t>séparateur</w:t>
      </w:r>
      <w:proofErr w:type="spellEnd"/>
      <w:r w:rsidRPr="006F2B9D">
        <w:rPr>
          <w:b/>
          <w:i/>
          <w:color w:val="auto"/>
          <w:sz w:val="22"/>
        </w:rPr>
        <w:t xml:space="preserve"> </w:t>
      </w:r>
    </w:p>
    <w:p w14:paraId="6BB96550" w14:textId="77777777" w:rsidR="00BC080D" w:rsidRPr="006F2B9D" w:rsidRDefault="003D4079" w:rsidP="006F2B9D">
      <w:pPr>
        <w:spacing w:line="276" w:lineRule="auto"/>
        <w:ind w:left="17" w:right="618"/>
        <w:rPr>
          <w:color w:val="auto"/>
          <w:sz w:val="22"/>
          <w:lang w:val="fr-FR"/>
        </w:rPr>
      </w:pPr>
      <w:r w:rsidRPr="006F2B9D">
        <w:rPr>
          <w:color w:val="auto"/>
          <w:sz w:val="22"/>
          <w:lang w:val="fr-FR"/>
        </w:rPr>
        <w:t xml:space="preserve">Un séparateur sera installé pour filtrer le digestat solide du liquide. Le Digestat solide sera collecté ensuite pour être </w:t>
      </w:r>
      <w:r w:rsidR="00E164A0" w:rsidRPr="006F2B9D">
        <w:rPr>
          <w:color w:val="auto"/>
          <w:sz w:val="22"/>
          <w:lang w:val="fr-FR"/>
        </w:rPr>
        <w:t xml:space="preserve">stocké </w:t>
      </w:r>
      <w:r w:rsidRPr="006F2B9D">
        <w:rPr>
          <w:color w:val="auto"/>
          <w:sz w:val="22"/>
          <w:lang w:val="fr-FR"/>
        </w:rPr>
        <w:t xml:space="preserve">dans un hall en attendant le conditionnement et l’enlèvement pour la commercialisation. Quant au digestat liquide, il sera canalisé à travers un système de drainage jusqu’au bassin de stockage d’où il sera enlevé pour la commercialisation. </w:t>
      </w:r>
    </w:p>
    <w:p w14:paraId="4270A1FA" w14:textId="77777777" w:rsidR="00BC080D" w:rsidRPr="006F2B9D" w:rsidRDefault="003D4079" w:rsidP="006F2B9D">
      <w:pPr>
        <w:numPr>
          <w:ilvl w:val="0"/>
          <w:numId w:val="12"/>
        </w:numPr>
        <w:spacing w:after="11" w:line="276" w:lineRule="auto"/>
        <w:ind w:hanging="348"/>
        <w:jc w:val="left"/>
        <w:rPr>
          <w:color w:val="auto"/>
          <w:sz w:val="22"/>
          <w:lang w:val="fr-FR"/>
        </w:rPr>
      </w:pPr>
      <w:r w:rsidRPr="006F2B9D">
        <w:rPr>
          <w:b/>
          <w:i/>
          <w:color w:val="auto"/>
          <w:sz w:val="22"/>
          <w:lang w:val="fr-FR"/>
        </w:rPr>
        <w:t xml:space="preserve">Le hall de stockage du digestat solide </w:t>
      </w:r>
    </w:p>
    <w:p w14:paraId="64989E11" w14:textId="01C0E0D6" w:rsidR="00BC080D" w:rsidRPr="006F2B9D" w:rsidRDefault="003D4079" w:rsidP="002E6C36">
      <w:pPr>
        <w:spacing w:after="0" w:line="276" w:lineRule="auto"/>
        <w:ind w:left="19" w:right="338" w:hanging="10"/>
        <w:jc w:val="left"/>
        <w:rPr>
          <w:color w:val="auto"/>
          <w:sz w:val="22"/>
          <w:lang w:val="fr-FR"/>
        </w:rPr>
      </w:pPr>
      <w:r w:rsidRPr="006F2B9D">
        <w:rPr>
          <w:color w:val="auto"/>
          <w:sz w:val="22"/>
          <w:lang w:val="fr-FR"/>
        </w:rPr>
        <w:t xml:space="preserve">D’une capacité d’au moins 660 tonnes représentant un mois de production, il aura un sol stabilisé en béton et une toiture en tôle. Il devra être accessible aux engins et machinerie de transport et de levage. </w:t>
      </w:r>
    </w:p>
    <w:p w14:paraId="4DF4CBB7" w14:textId="77777777" w:rsidR="00BC080D" w:rsidRPr="006F2B9D" w:rsidRDefault="003D4079" w:rsidP="006F2B9D">
      <w:pPr>
        <w:numPr>
          <w:ilvl w:val="0"/>
          <w:numId w:val="12"/>
        </w:numPr>
        <w:spacing w:after="11" w:line="276" w:lineRule="auto"/>
        <w:ind w:hanging="348"/>
        <w:jc w:val="left"/>
        <w:rPr>
          <w:color w:val="auto"/>
          <w:sz w:val="22"/>
          <w:lang w:val="fr-FR"/>
        </w:rPr>
      </w:pPr>
      <w:r w:rsidRPr="006F2B9D">
        <w:rPr>
          <w:b/>
          <w:i/>
          <w:color w:val="auto"/>
          <w:sz w:val="22"/>
          <w:lang w:val="fr-FR"/>
        </w:rPr>
        <w:t xml:space="preserve">Bassin de stockage du digest liquide </w:t>
      </w:r>
    </w:p>
    <w:p w14:paraId="433807A4" w14:textId="77777777" w:rsidR="00BC080D" w:rsidRPr="006F2B9D" w:rsidRDefault="003D4079" w:rsidP="006F2B9D">
      <w:pPr>
        <w:spacing w:after="33" w:line="276" w:lineRule="auto"/>
        <w:ind w:left="17" w:right="619"/>
        <w:rPr>
          <w:color w:val="auto"/>
          <w:sz w:val="22"/>
          <w:lang w:val="fr-FR"/>
        </w:rPr>
      </w:pPr>
      <w:r w:rsidRPr="006F2B9D">
        <w:rPr>
          <w:color w:val="auto"/>
          <w:sz w:val="22"/>
          <w:lang w:val="fr-FR"/>
        </w:rPr>
        <w:t>D’une capacité d’au moins 2</w:t>
      </w:r>
      <w:r w:rsidR="00C11FBB" w:rsidRPr="006F2B9D">
        <w:rPr>
          <w:color w:val="auto"/>
          <w:sz w:val="22"/>
          <w:lang w:val="fr-FR"/>
        </w:rPr>
        <w:t> </w:t>
      </w:r>
      <w:r w:rsidRPr="006F2B9D">
        <w:rPr>
          <w:color w:val="auto"/>
          <w:sz w:val="22"/>
          <w:lang w:val="fr-FR"/>
        </w:rPr>
        <w:t>000</w:t>
      </w:r>
      <w:r w:rsidR="00C11FBB" w:rsidRPr="006F2B9D">
        <w:rPr>
          <w:color w:val="auto"/>
          <w:sz w:val="22"/>
          <w:lang w:val="fr-FR"/>
        </w:rPr>
        <w:t xml:space="preserve"> </w:t>
      </w:r>
      <w:r w:rsidRPr="006F2B9D">
        <w:rPr>
          <w:color w:val="auto"/>
          <w:sz w:val="22"/>
          <w:lang w:val="fr-FR"/>
        </w:rPr>
        <w:t>m</w:t>
      </w:r>
      <w:r w:rsidRPr="006F2B9D">
        <w:rPr>
          <w:color w:val="auto"/>
          <w:sz w:val="22"/>
          <w:vertAlign w:val="superscript"/>
          <w:lang w:val="fr-FR"/>
        </w:rPr>
        <w:t>3</w:t>
      </w:r>
      <w:r w:rsidRPr="006F2B9D">
        <w:rPr>
          <w:color w:val="auto"/>
          <w:sz w:val="22"/>
          <w:lang w:val="fr-FR"/>
        </w:rPr>
        <w:t xml:space="preserve"> représentant également un mois de production, il aura une forme trapézoïdale avec des parois en talus. Le fond et les parois seront stabilisés en béton. Il sera équipé d’une pompe pour le transfert du digestat dans les réservoirs de transport. </w:t>
      </w:r>
    </w:p>
    <w:p w14:paraId="578A0873" w14:textId="77777777" w:rsidR="00BC080D" w:rsidRPr="006F2B9D" w:rsidRDefault="003D4079" w:rsidP="006F2B9D">
      <w:pPr>
        <w:numPr>
          <w:ilvl w:val="0"/>
          <w:numId w:val="12"/>
        </w:numPr>
        <w:spacing w:after="11" w:line="276" w:lineRule="auto"/>
        <w:ind w:hanging="348"/>
        <w:jc w:val="left"/>
        <w:rPr>
          <w:color w:val="auto"/>
          <w:sz w:val="22"/>
        </w:rPr>
      </w:pPr>
      <w:r w:rsidRPr="006F2B9D">
        <w:rPr>
          <w:b/>
          <w:i/>
          <w:color w:val="auto"/>
          <w:sz w:val="22"/>
        </w:rPr>
        <w:t xml:space="preserve">Valorisation du </w:t>
      </w:r>
      <w:proofErr w:type="spellStart"/>
      <w:r w:rsidRPr="006F2B9D">
        <w:rPr>
          <w:b/>
          <w:i/>
          <w:color w:val="auto"/>
          <w:sz w:val="22"/>
        </w:rPr>
        <w:t>biogaz</w:t>
      </w:r>
      <w:proofErr w:type="spellEnd"/>
      <w:r w:rsidRPr="006F2B9D">
        <w:rPr>
          <w:b/>
          <w:i/>
          <w:color w:val="auto"/>
          <w:sz w:val="22"/>
        </w:rPr>
        <w:t xml:space="preserve"> </w:t>
      </w:r>
    </w:p>
    <w:p w14:paraId="657316DE" w14:textId="77777777" w:rsidR="00BC080D" w:rsidRPr="006F2B9D" w:rsidRDefault="003D4079" w:rsidP="006F2B9D">
      <w:pPr>
        <w:spacing w:line="276" w:lineRule="auto"/>
        <w:ind w:left="17" w:right="618"/>
        <w:rPr>
          <w:color w:val="auto"/>
          <w:sz w:val="22"/>
          <w:lang w:val="fr-FR"/>
        </w:rPr>
      </w:pPr>
      <w:r w:rsidRPr="006F2B9D">
        <w:rPr>
          <w:color w:val="auto"/>
          <w:sz w:val="22"/>
          <w:lang w:val="fr-FR"/>
        </w:rPr>
        <w:t>Le méthaniseur qui sera installé permettra au site de produire environ 3</w:t>
      </w:r>
      <w:r w:rsidR="00C11FBB" w:rsidRPr="006F2B9D">
        <w:rPr>
          <w:color w:val="auto"/>
          <w:sz w:val="22"/>
          <w:lang w:val="fr-FR"/>
        </w:rPr>
        <w:t> </w:t>
      </w:r>
      <w:r w:rsidRPr="006F2B9D">
        <w:rPr>
          <w:color w:val="auto"/>
          <w:sz w:val="22"/>
          <w:lang w:val="fr-FR"/>
        </w:rPr>
        <w:t>800</w:t>
      </w:r>
      <w:r w:rsidR="00C11FBB" w:rsidRPr="006F2B9D">
        <w:rPr>
          <w:color w:val="auto"/>
          <w:sz w:val="22"/>
          <w:lang w:val="fr-FR"/>
        </w:rPr>
        <w:t xml:space="preserve"> </w:t>
      </w:r>
      <w:r w:rsidRPr="006F2B9D">
        <w:rPr>
          <w:color w:val="auto"/>
          <w:sz w:val="22"/>
          <w:lang w:val="fr-FR"/>
        </w:rPr>
        <w:t>m</w:t>
      </w:r>
      <w:r w:rsidRPr="006F2B9D">
        <w:rPr>
          <w:color w:val="auto"/>
          <w:sz w:val="22"/>
          <w:vertAlign w:val="superscript"/>
          <w:lang w:val="fr-FR"/>
        </w:rPr>
        <w:t>3</w:t>
      </w:r>
      <w:r w:rsidRPr="006F2B9D">
        <w:rPr>
          <w:color w:val="auto"/>
          <w:sz w:val="22"/>
          <w:lang w:val="fr-FR"/>
        </w:rPr>
        <w:t xml:space="preserve"> de biogaz par jour soit 1 387 000</w:t>
      </w:r>
      <w:r w:rsidR="003960CF" w:rsidRPr="006F2B9D">
        <w:rPr>
          <w:color w:val="auto"/>
          <w:sz w:val="22"/>
          <w:lang w:val="fr-FR"/>
        </w:rPr>
        <w:t xml:space="preserve"> </w:t>
      </w:r>
      <w:r w:rsidRPr="006F2B9D">
        <w:rPr>
          <w:color w:val="auto"/>
          <w:sz w:val="22"/>
          <w:lang w:val="fr-FR"/>
        </w:rPr>
        <w:t>m</w:t>
      </w:r>
      <w:r w:rsidRPr="006F2B9D">
        <w:rPr>
          <w:color w:val="auto"/>
          <w:sz w:val="22"/>
          <w:vertAlign w:val="superscript"/>
          <w:lang w:val="fr-FR"/>
        </w:rPr>
        <w:t>3</w:t>
      </w:r>
      <w:r w:rsidRPr="006F2B9D">
        <w:rPr>
          <w:color w:val="auto"/>
          <w:sz w:val="22"/>
          <w:lang w:val="fr-FR"/>
        </w:rPr>
        <w:t xml:space="preserve"> de biogaz par an. 75</w:t>
      </w:r>
      <w:r w:rsidR="003960CF" w:rsidRPr="006F2B9D">
        <w:rPr>
          <w:color w:val="auto"/>
          <w:sz w:val="22"/>
          <w:lang w:val="fr-FR"/>
        </w:rPr>
        <w:t xml:space="preserve"> </w:t>
      </w:r>
      <w:r w:rsidRPr="006F2B9D">
        <w:rPr>
          <w:color w:val="auto"/>
          <w:sz w:val="22"/>
          <w:lang w:val="fr-FR"/>
        </w:rPr>
        <w:t xml:space="preserve">% de la production de biogaz sera consommé par </w:t>
      </w:r>
      <w:r w:rsidR="007A2C76" w:rsidRPr="006F2B9D">
        <w:rPr>
          <w:color w:val="auto"/>
          <w:sz w:val="22"/>
          <w:lang w:val="fr-FR"/>
        </w:rPr>
        <w:t>un générateur</w:t>
      </w:r>
      <w:r w:rsidRPr="006F2B9D">
        <w:rPr>
          <w:color w:val="auto"/>
          <w:sz w:val="22"/>
          <w:lang w:val="fr-FR"/>
        </w:rPr>
        <w:t xml:space="preserve"> de 3500</w:t>
      </w:r>
      <w:r w:rsidR="003960CF" w:rsidRPr="006F2B9D">
        <w:rPr>
          <w:color w:val="auto"/>
          <w:sz w:val="22"/>
          <w:lang w:val="fr-FR"/>
        </w:rPr>
        <w:t xml:space="preserve"> </w:t>
      </w:r>
      <w:proofErr w:type="spellStart"/>
      <w:r w:rsidRPr="006F2B9D">
        <w:rPr>
          <w:color w:val="auto"/>
          <w:sz w:val="22"/>
          <w:lang w:val="fr-FR"/>
        </w:rPr>
        <w:t>kw</w:t>
      </w:r>
      <w:proofErr w:type="spellEnd"/>
      <w:r w:rsidRPr="006F2B9D">
        <w:rPr>
          <w:color w:val="auto"/>
          <w:sz w:val="22"/>
          <w:lang w:val="fr-FR"/>
        </w:rPr>
        <w:t xml:space="preserve"> ayant un rendement électrique de 40</w:t>
      </w:r>
      <w:r w:rsidR="003960CF" w:rsidRPr="006F2B9D">
        <w:rPr>
          <w:color w:val="auto"/>
          <w:sz w:val="22"/>
          <w:lang w:val="fr-FR"/>
        </w:rPr>
        <w:t xml:space="preserve"> </w:t>
      </w:r>
      <w:r w:rsidRPr="006F2B9D">
        <w:rPr>
          <w:color w:val="auto"/>
          <w:sz w:val="22"/>
          <w:lang w:val="fr-FR"/>
        </w:rPr>
        <w:t xml:space="preserve">%. Selon la production du biogaz de l’installation et la capacité de production énergétique du </w:t>
      </w:r>
      <w:r w:rsidR="007A2C76" w:rsidRPr="006F2B9D">
        <w:rPr>
          <w:color w:val="auto"/>
          <w:sz w:val="22"/>
          <w:lang w:val="fr-FR"/>
        </w:rPr>
        <w:t>générateur, une</w:t>
      </w:r>
      <w:r w:rsidRPr="006F2B9D">
        <w:rPr>
          <w:color w:val="auto"/>
          <w:sz w:val="22"/>
          <w:lang w:val="fr-FR"/>
        </w:rPr>
        <w:t xml:space="preserve"> production potentielle d’énergie de 9 097 KW est escomptée. Cette énergie sera utilisée pour les besoins électriques de l’abattoir. Les 25</w:t>
      </w:r>
      <w:r w:rsidR="003960CF" w:rsidRPr="006F2B9D">
        <w:rPr>
          <w:color w:val="auto"/>
          <w:sz w:val="22"/>
          <w:lang w:val="fr-FR"/>
        </w:rPr>
        <w:t xml:space="preserve"> </w:t>
      </w:r>
      <w:r w:rsidRPr="006F2B9D">
        <w:rPr>
          <w:color w:val="auto"/>
          <w:sz w:val="22"/>
          <w:lang w:val="fr-FR"/>
        </w:rPr>
        <w:t xml:space="preserve">% restant de biogaz serviront au fonctionnement d’une chaudière pour la production d’eau chaude pour les besoins d’abattage. </w:t>
      </w:r>
      <w:r w:rsidR="003960CF" w:rsidRPr="006F2B9D">
        <w:rPr>
          <w:color w:val="auto"/>
          <w:sz w:val="22"/>
          <w:lang w:val="fr-FR"/>
        </w:rPr>
        <w:t>Le tableau 5 traite de la valorisation du biogaz.</w:t>
      </w:r>
    </w:p>
    <w:p w14:paraId="1D143852" w14:textId="77777777" w:rsidR="00BC080D" w:rsidRPr="006F2B9D" w:rsidRDefault="003D4079" w:rsidP="006F2B9D">
      <w:pPr>
        <w:numPr>
          <w:ilvl w:val="0"/>
          <w:numId w:val="12"/>
        </w:numPr>
        <w:spacing w:after="11" w:line="276" w:lineRule="auto"/>
        <w:ind w:hanging="348"/>
        <w:jc w:val="left"/>
        <w:rPr>
          <w:color w:val="auto"/>
          <w:sz w:val="22"/>
        </w:rPr>
      </w:pPr>
      <w:r w:rsidRPr="006F2B9D">
        <w:rPr>
          <w:b/>
          <w:i/>
          <w:color w:val="auto"/>
          <w:sz w:val="22"/>
        </w:rPr>
        <w:t xml:space="preserve">Valorisation du </w:t>
      </w:r>
      <w:proofErr w:type="spellStart"/>
      <w:r w:rsidRPr="006F2B9D">
        <w:rPr>
          <w:b/>
          <w:i/>
          <w:color w:val="auto"/>
          <w:sz w:val="22"/>
        </w:rPr>
        <w:t>digestat</w:t>
      </w:r>
      <w:proofErr w:type="spellEnd"/>
      <w:r w:rsidRPr="006F2B9D">
        <w:rPr>
          <w:b/>
          <w:i/>
          <w:color w:val="auto"/>
          <w:sz w:val="22"/>
        </w:rPr>
        <w:t xml:space="preserve"> </w:t>
      </w:r>
    </w:p>
    <w:p w14:paraId="2BC16B12" w14:textId="77777777" w:rsidR="00BC080D" w:rsidRPr="006F2B9D" w:rsidRDefault="003D4079" w:rsidP="006F2B9D">
      <w:pPr>
        <w:spacing w:line="276" w:lineRule="auto"/>
        <w:ind w:left="17" w:right="618"/>
        <w:rPr>
          <w:color w:val="auto"/>
          <w:sz w:val="22"/>
          <w:lang w:val="fr-FR"/>
        </w:rPr>
      </w:pPr>
      <w:r w:rsidRPr="006F2B9D">
        <w:rPr>
          <w:color w:val="auto"/>
          <w:sz w:val="22"/>
          <w:lang w:val="fr-FR"/>
        </w:rPr>
        <w:lastRenderedPageBreak/>
        <w:t>En matière de production de digestat, l’installation aura une capacité de production de 89 tonnes de digestat brut par jours. Ce digestat composé de matière solide et liquide sera filtré grâce à un séparateur qui permettra d’extraire 67</w:t>
      </w:r>
      <w:r w:rsidR="005C2B43" w:rsidRPr="006F2B9D">
        <w:rPr>
          <w:color w:val="auto"/>
          <w:sz w:val="22"/>
          <w:lang w:val="fr-FR"/>
        </w:rPr>
        <w:t xml:space="preserve"> </w:t>
      </w:r>
      <w:r w:rsidRPr="006F2B9D">
        <w:rPr>
          <w:color w:val="auto"/>
          <w:sz w:val="22"/>
          <w:lang w:val="fr-FR"/>
        </w:rPr>
        <w:t xml:space="preserve">m3 de digestat liquide et 22 tonnes de digestat solide.  </w:t>
      </w:r>
    </w:p>
    <w:p w14:paraId="36355DBE" w14:textId="77777777" w:rsidR="00BC080D" w:rsidRPr="006F2B9D" w:rsidRDefault="003D4079" w:rsidP="006F2B9D">
      <w:pPr>
        <w:spacing w:line="276" w:lineRule="auto"/>
        <w:ind w:left="17" w:right="618"/>
        <w:rPr>
          <w:color w:val="auto"/>
          <w:sz w:val="22"/>
          <w:lang w:val="fr-FR"/>
        </w:rPr>
      </w:pPr>
      <w:r w:rsidRPr="006F2B9D">
        <w:rPr>
          <w:color w:val="auto"/>
          <w:sz w:val="22"/>
          <w:lang w:val="fr-FR"/>
        </w:rPr>
        <w:t xml:space="preserve">En somme, environ 32 485 tonnes de digestat brut sera produit par an dont 24455 m3 de digestat liquide et 8 030 tonnes de digestat solide. </w:t>
      </w:r>
    </w:p>
    <w:p w14:paraId="385A1173" w14:textId="77777777" w:rsidR="00BC080D" w:rsidRPr="006F2B9D" w:rsidRDefault="003D4079" w:rsidP="006F2B9D">
      <w:pPr>
        <w:spacing w:line="276" w:lineRule="auto"/>
        <w:ind w:left="17" w:right="618"/>
        <w:rPr>
          <w:color w:val="auto"/>
          <w:sz w:val="22"/>
          <w:lang w:val="fr-FR"/>
        </w:rPr>
      </w:pPr>
      <w:r w:rsidRPr="006F2B9D">
        <w:rPr>
          <w:color w:val="auto"/>
          <w:sz w:val="22"/>
          <w:lang w:val="fr-FR"/>
        </w:rPr>
        <w:t>La valorisation du digestat va nécessiter l’acquisition de cuves ou d’un camion-citerne pour le transport. Quant au digestat solide, il va nécessiter l’acquisition d’emballages et autres équipements pour le conditionnement</w:t>
      </w:r>
      <w:r w:rsidR="003960CF" w:rsidRPr="006F2B9D">
        <w:rPr>
          <w:color w:val="auto"/>
          <w:sz w:val="22"/>
          <w:lang w:val="fr-FR"/>
        </w:rPr>
        <w:t xml:space="preserve"> (tableau 6)</w:t>
      </w:r>
      <w:r w:rsidRPr="006F2B9D">
        <w:rPr>
          <w:color w:val="auto"/>
          <w:sz w:val="22"/>
          <w:lang w:val="fr-FR"/>
        </w:rPr>
        <w:t>.</w:t>
      </w:r>
    </w:p>
    <w:p w14:paraId="725C30EE" w14:textId="77777777" w:rsidR="001D71DC" w:rsidRPr="006F2B9D" w:rsidRDefault="001D71DC" w:rsidP="006F2B9D">
      <w:pPr>
        <w:spacing w:line="276" w:lineRule="auto"/>
        <w:ind w:left="17" w:right="617"/>
        <w:rPr>
          <w:color w:val="auto"/>
          <w:sz w:val="22"/>
          <w:lang w:val="fr-FR"/>
        </w:rPr>
      </w:pPr>
    </w:p>
    <w:p w14:paraId="55CE1797" w14:textId="0F11EC32" w:rsidR="00BC080D" w:rsidRPr="006F2B9D" w:rsidRDefault="00C53C23" w:rsidP="006F2B9D">
      <w:pPr>
        <w:pStyle w:val="Lgende"/>
        <w:spacing w:line="276" w:lineRule="auto"/>
        <w:rPr>
          <w:rFonts w:ascii="Times New Roman" w:hAnsi="Times New Roman"/>
          <w:i w:val="0"/>
          <w:iCs w:val="0"/>
          <w:color w:val="auto"/>
          <w:sz w:val="22"/>
          <w:szCs w:val="22"/>
        </w:rPr>
      </w:pPr>
      <w:bookmarkStart w:id="331" w:name="_Toc151381840"/>
      <w:r w:rsidRPr="006F2B9D">
        <w:rPr>
          <w:rFonts w:ascii="Times New Roman" w:hAnsi="Times New Roman"/>
          <w:i w:val="0"/>
          <w:iCs w:val="0"/>
          <w:color w:val="auto"/>
          <w:sz w:val="22"/>
          <w:szCs w:val="22"/>
        </w:rPr>
        <w:t xml:space="preserve">Tableau </w:t>
      </w:r>
      <w:r w:rsidRPr="006F2B9D">
        <w:rPr>
          <w:rFonts w:ascii="Times New Roman" w:hAnsi="Times New Roman"/>
          <w:i w:val="0"/>
          <w:iCs w:val="0"/>
          <w:color w:val="auto"/>
          <w:sz w:val="22"/>
          <w:szCs w:val="22"/>
        </w:rPr>
        <w:fldChar w:fldCharType="begin"/>
      </w:r>
      <w:r w:rsidRPr="006F2B9D">
        <w:rPr>
          <w:rFonts w:ascii="Times New Roman" w:hAnsi="Times New Roman"/>
          <w:i w:val="0"/>
          <w:iCs w:val="0"/>
          <w:color w:val="auto"/>
          <w:sz w:val="22"/>
          <w:szCs w:val="22"/>
        </w:rPr>
        <w:instrText xml:space="preserve"> SEQ Tableau \* ARABIC </w:instrText>
      </w:r>
      <w:r w:rsidRPr="006F2B9D">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6</w:t>
      </w:r>
      <w:r w:rsidRPr="006F2B9D">
        <w:rPr>
          <w:rFonts w:ascii="Times New Roman" w:hAnsi="Times New Roman"/>
          <w:i w:val="0"/>
          <w:iCs w:val="0"/>
          <w:color w:val="auto"/>
          <w:sz w:val="22"/>
          <w:szCs w:val="22"/>
        </w:rPr>
        <w:fldChar w:fldCharType="end"/>
      </w:r>
      <w:r w:rsidRPr="006F2B9D">
        <w:rPr>
          <w:rFonts w:ascii="Times New Roman" w:hAnsi="Times New Roman"/>
          <w:i w:val="0"/>
          <w:iCs w:val="0"/>
          <w:color w:val="auto"/>
          <w:sz w:val="22"/>
          <w:szCs w:val="22"/>
        </w:rPr>
        <w:t> :</w:t>
      </w:r>
      <w:bookmarkStart w:id="332" w:name="_Toc129169956"/>
      <w:bookmarkStart w:id="333" w:name="_Toc139291150"/>
      <w:bookmarkStart w:id="334" w:name="_Toc139292120"/>
      <w:bookmarkStart w:id="335" w:name="_Toc139311744"/>
      <w:r w:rsidR="003D4079" w:rsidRPr="006F2B9D">
        <w:rPr>
          <w:rFonts w:ascii="Times New Roman" w:hAnsi="Times New Roman"/>
          <w:i w:val="0"/>
          <w:iCs w:val="0"/>
          <w:color w:val="auto"/>
          <w:sz w:val="22"/>
          <w:szCs w:val="22"/>
        </w:rPr>
        <w:t xml:space="preserve"> Récapitulatif des outputs du biodigesteur</w:t>
      </w:r>
      <w:bookmarkEnd w:id="331"/>
      <w:bookmarkEnd w:id="332"/>
      <w:bookmarkEnd w:id="333"/>
      <w:bookmarkEnd w:id="334"/>
      <w:bookmarkEnd w:id="335"/>
      <w:r w:rsidR="003D4079" w:rsidRPr="006F2B9D">
        <w:rPr>
          <w:rFonts w:ascii="Times New Roman" w:hAnsi="Times New Roman"/>
          <w:i w:val="0"/>
          <w:iCs w:val="0"/>
          <w:color w:val="auto"/>
          <w:sz w:val="22"/>
          <w:szCs w:val="22"/>
        </w:rPr>
        <w:t xml:space="preserve"> </w:t>
      </w:r>
    </w:p>
    <w:tbl>
      <w:tblPr>
        <w:tblW w:w="9179" w:type="dxa"/>
        <w:tblInd w:w="-97" w:type="dxa"/>
        <w:tblCellMar>
          <w:top w:w="14" w:type="dxa"/>
          <w:left w:w="107" w:type="dxa"/>
          <w:right w:w="47" w:type="dxa"/>
        </w:tblCellMar>
        <w:tblLook w:val="04A0" w:firstRow="1" w:lastRow="0" w:firstColumn="1" w:lastColumn="0" w:noHBand="0" w:noVBand="1"/>
      </w:tblPr>
      <w:tblGrid>
        <w:gridCol w:w="532"/>
        <w:gridCol w:w="4394"/>
        <w:gridCol w:w="1136"/>
        <w:gridCol w:w="1416"/>
        <w:gridCol w:w="1701"/>
      </w:tblGrid>
      <w:tr w:rsidR="00BC080D" w:rsidRPr="006F2B9D" w14:paraId="1DAFEC38" w14:textId="77777777" w:rsidTr="002B431D">
        <w:trPr>
          <w:trHeight w:val="325"/>
        </w:trPr>
        <w:tc>
          <w:tcPr>
            <w:tcW w:w="532" w:type="dxa"/>
            <w:tcBorders>
              <w:top w:val="single" w:sz="4" w:space="0" w:color="000000"/>
              <w:left w:val="single" w:sz="4" w:space="0" w:color="000000"/>
              <w:bottom w:val="single" w:sz="4" w:space="0" w:color="000000"/>
              <w:right w:val="single" w:sz="4" w:space="0" w:color="000000"/>
            </w:tcBorders>
            <w:shd w:val="clear" w:color="auto" w:fill="D9D9D9"/>
          </w:tcPr>
          <w:p w14:paraId="5E6BE2E1" w14:textId="77777777" w:rsidR="00BC080D" w:rsidRPr="006F2B9D" w:rsidRDefault="003D4079" w:rsidP="006F2B9D">
            <w:pPr>
              <w:spacing w:after="0" w:line="276" w:lineRule="auto"/>
              <w:ind w:left="24" w:firstLine="0"/>
              <w:jc w:val="left"/>
              <w:rPr>
                <w:color w:val="auto"/>
                <w:sz w:val="22"/>
              </w:rPr>
            </w:pPr>
            <w:r w:rsidRPr="006F2B9D">
              <w:rPr>
                <w:b/>
                <w:color w:val="auto"/>
                <w:sz w:val="22"/>
              </w:rPr>
              <w:t xml:space="preserve">N° </w:t>
            </w:r>
          </w:p>
        </w:tc>
        <w:tc>
          <w:tcPr>
            <w:tcW w:w="4395" w:type="dxa"/>
            <w:tcBorders>
              <w:top w:val="single" w:sz="4" w:space="0" w:color="000000"/>
              <w:left w:val="single" w:sz="4" w:space="0" w:color="000000"/>
              <w:bottom w:val="single" w:sz="4" w:space="0" w:color="000000"/>
              <w:right w:val="single" w:sz="4" w:space="0" w:color="000000"/>
            </w:tcBorders>
            <w:shd w:val="clear" w:color="auto" w:fill="D9D9D9"/>
          </w:tcPr>
          <w:p w14:paraId="6BEBC892" w14:textId="77777777" w:rsidR="00BC080D" w:rsidRPr="006F2B9D" w:rsidRDefault="003D4079" w:rsidP="006F2B9D">
            <w:pPr>
              <w:spacing w:after="0" w:line="276" w:lineRule="auto"/>
              <w:ind w:left="0" w:right="64" w:firstLine="0"/>
              <w:jc w:val="center"/>
              <w:rPr>
                <w:color w:val="auto"/>
                <w:sz w:val="22"/>
              </w:rPr>
            </w:pPr>
            <w:proofErr w:type="spellStart"/>
            <w:r w:rsidRPr="006F2B9D">
              <w:rPr>
                <w:b/>
                <w:color w:val="auto"/>
                <w:sz w:val="22"/>
              </w:rPr>
              <w:t>Désignation</w:t>
            </w:r>
            <w:proofErr w:type="spellEnd"/>
            <w:r w:rsidRPr="006F2B9D">
              <w:rPr>
                <w:b/>
                <w:color w:val="auto"/>
                <w:sz w:val="22"/>
              </w:rPr>
              <w:t xml:space="preserve"> </w:t>
            </w:r>
          </w:p>
        </w:tc>
        <w:tc>
          <w:tcPr>
            <w:tcW w:w="1136" w:type="dxa"/>
            <w:tcBorders>
              <w:top w:val="single" w:sz="4" w:space="0" w:color="000000"/>
              <w:left w:val="single" w:sz="4" w:space="0" w:color="000000"/>
              <w:bottom w:val="single" w:sz="4" w:space="0" w:color="000000"/>
              <w:right w:val="single" w:sz="4" w:space="0" w:color="000000"/>
            </w:tcBorders>
            <w:shd w:val="clear" w:color="auto" w:fill="D9D9D9"/>
          </w:tcPr>
          <w:p w14:paraId="4F7A8C63" w14:textId="77777777" w:rsidR="00BC080D" w:rsidRPr="006F2B9D" w:rsidRDefault="003D4079" w:rsidP="006F2B9D">
            <w:pPr>
              <w:spacing w:after="0" w:line="276" w:lineRule="auto"/>
              <w:ind w:left="0" w:right="63" w:firstLine="0"/>
              <w:jc w:val="center"/>
              <w:rPr>
                <w:color w:val="auto"/>
                <w:sz w:val="22"/>
              </w:rPr>
            </w:pPr>
            <w:proofErr w:type="spellStart"/>
            <w:r w:rsidRPr="006F2B9D">
              <w:rPr>
                <w:b/>
                <w:color w:val="auto"/>
                <w:sz w:val="22"/>
              </w:rPr>
              <w:t>Unité</w:t>
            </w:r>
            <w:proofErr w:type="spellEnd"/>
            <w:r w:rsidRPr="006F2B9D">
              <w:rPr>
                <w:b/>
                <w:color w:val="auto"/>
                <w:sz w:val="22"/>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D9D9D9"/>
          </w:tcPr>
          <w:p w14:paraId="2B689BD7" w14:textId="77777777" w:rsidR="00BC080D" w:rsidRPr="006F2B9D" w:rsidRDefault="003D4079" w:rsidP="006F2B9D">
            <w:pPr>
              <w:spacing w:after="0" w:line="276" w:lineRule="auto"/>
              <w:ind w:left="0" w:right="62" w:firstLine="0"/>
              <w:jc w:val="center"/>
              <w:rPr>
                <w:color w:val="auto"/>
                <w:sz w:val="22"/>
              </w:rPr>
            </w:pPr>
            <w:r w:rsidRPr="006F2B9D">
              <w:rPr>
                <w:b/>
                <w:color w:val="auto"/>
                <w:sz w:val="22"/>
              </w:rPr>
              <w:t xml:space="preserve">Par Jour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672F53D4" w14:textId="77777777" w:rsidR="00BC080D" w:rsidRPr="006F2B9D" w:rsidRDefault="003D4079" w:rsidP="006F2B9D">
            <w:pPr>
              <w:spacing w:after="0" w:line="276" w:lineRule="auto"/>
              <w:ind w:left="0" w:right="60" w:firstLine="0"/>
              <w:jc w:val="center"/>
              <w:rPr>
                <w:color w:val="auto"/>
                <w:sz w:val="22"/>
              </w:rPr>
            </w:pPr>
            <w:r w:rsidRPr="006F2B9D">
              <w:rPr>
                <w:b/>
                <w:color w:val="auto"/>
                <w:sz w:val="22"/>
              </w:rPr>
              <w:t xml:space="preserve">Par AN </w:t>
            </w:r>
          </w:p>
        </w:tc>
      </w:tr>
      <w:tr w:rsidR="00BC080D" w:rsidRPr="006F2B9D" w14:paraId="431BE2FC" w14:textId="77777777" w:rsidTr="002B431D">
        <w:trPr>
          <w:trHeight w:val="328"/>
        </w:trPr>
        <w:tc>
          <w:tcPr>
            <w:tcW w:w="532" w:type="dxa"/>
            <w:tcBorders>
              <w:top w:val="single" w:sz="4" w:space="0" w:color="000000"/>
              <w:left w:val="single" w:sz="4" w:space="0" w:color="000000"/>
              <w:bottom w:val="single" w:sz="4" w:space="0" w:color="000000"/>
              <w:right w:val="single" w:sz="4" w:space="0" w:color="000000"/>
            </w:tcBorders>
            <w:shd w:val="clear" w:color="auto" w:fill="auto"/>
          </w:tcPr>
          <w:p w14:paraId="0105F205" w14:textId="77777777" w:rsidR="00BC080D" w:rsidRPr="006F2B9D" w:rsidRDefault="003D4079" w:rsidP="006F2B9D">
            <w:pPr>
              <w:spacing w:after="0" w:line="276" w:lineRule="auto"/>
              <w:ind w:left="0" w:firstLine="0"/>
              <w:jc w:val="left"/>
              <w:rPr>
                <w:color w:val="auto"/>
                <w:sz w:val="22"/>
              </w:rPr>
            </w:pPr>
            <w:r w:rsidRPr="006F2B9D">
              <w:rPr>
                <w:color w:val="auto"/>
                <w:sz w:val="22"/>
              </w:rPr>
              <w:t xml:space="preserve">1 </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5C225CD7" w14:textId="77777777" w:rsidR="00BC080D" w:rsidRPr="006F2B9D" w:rsidRDefault="003D4079" w:rsidP="006F2B9D">
            <w:pPr>
              <w:spacing w:after="0" w:line="276" w:lineRule="auto"/>
              <w:ind w:left="1" w:firstLine="0"/>
              <w:jc w:val="left"/>
              <w:rPr>
                <w:color w:val="auto"/>
                <w:sz w:val="22"/>
              </w:rPr>
            </w:pPr>
            <w:r w:rsidRPr="006F2B9D">
              <w:rPr>
                <w:color w:val="auto"/>
                <w:sz w:val="22"/>
              </w:rPr>
              <w:t xml:space="preserve">Production de </w:t>
            </w:r>
            <w:proofErr w:type="spellStart"/>
            <w:r w:rsidRPr="006F2B9D">
              <w:rPr>
                <w:color w:val="auto"/>
                <w:sz w:val="22"/>
              </w:rPr>
              <w:t>déchets</w:t>
            </w:r>
            <w:proofErr w:type="spellEnd"/>
            <w:r w:rsidRPr="006F2B9D">
              <w:rPr>
                <w:color w:val="auto"/>
                <w:sz w:val="22"/>
              </w:rPr>
              <w:t xml:space="preserve">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2D5098B2" w14:textId="77777777" w:rsidR="00BC080D" w:rsidRPr="006F2B9D" w:rsidRDefault="003D4079" w:rsidP="006F2B9D">
            <w:pPr>
              <w:spacing w:after="0" w:line="276" w:lineRule="auto"/>
              <w:ind w:left="0" w:right="63" w:firstLine="0"/>
              <w:jc w:val="center"/>
              <w:rPr>
                <w:color w:val="auto"/>
                <w:sz w:val="22"/>
              </w:rPr>
            </w:pPr>
            <w:r w:rsidRPr="006F2B9D">
              <w:rPr>
                <w:color w:val="auto"/>
                <w:sz w:val="22"/>
              </w:rPr>
              <w:t xml:space="preserve">Tonne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07FEBBE2" w14:textId="77777777" w:rsidR="00BC080D" w:rsidRPr="006F2B9D" w:rsidRDefault="003D4079" w:rsidP="006F2B9D">
            <w:pPr>
              <w:spacing w:after="0" w:line="276" w:lineRule="auto"/>
              <w:ind w:left="0" w:right="61" w:firstLine="0"/>
              <w:jc w:val="right"/>
              <w:rPr>
                <w:color w:val="auto"/>
                <w:sz w:val="22"/>
              </w:rPr>
            </w:pPr>
            <w:r w:rsidRPr="006F2B9D">
              <w:rPr>
                <w:color w:val="auto"/>
                <w:sz w:val="22"/>
              </w:rPr>
              <w:t xml:space="preserve">96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27A9110" w14:textId="77777777" w:rsidR="00BC080D" w:rsidRPr="006F2B9D" w:rsidRDefault="003D4079" w:rsidP="006F2B9D">
            <w:pPr>
              <w:spacing w:after="0" w:line="276" w:lineRule="auto"/>
              <w:ind w:left="0" w:right="60" w:firstLine="0"/>
              <w:jc w:val="right"/>
              <w:rPr>
                <w:color w:val="auto"/>
                <w:sz w:val="22"/>
              </w:rPr>
            </w:pPr>
            <w:r w:rsidRPr="006F2B9D">
              <w:rPr>
                <w:color w:val="auto"/>
                <w:sz w:val="22"/>
              </w:rPr>
              <w:t xml:space="preserve">34 876 </w:t>
            </w:r>
          </w:p>
        </w:tc>
      </w:tr>
      <w:tr w:rsidR="00BC080D" w:rsidRPr="006F2B9D" w14:paraId="6B2300A0" w14:textId="77777777" w:rsidTr="002B431D">
        <w:trPr>
          <w:trHeight w:val="329"/>
        </w:trPr>
        <w:tc>
          <w:tcPr>
            <w:tcW w:w="532" w:type="dxa"/>
            <w:tcBorders>
              <w:top w:val="single" w:sz="4" w:space="0" w:color="000000"/>
              <w:left w:val="single" w:sz="4" w:space="0" w:color="000000"/>
              <w:bottom w:val="single" w:sz="4" w:space="0" w:color="000000"/>
              <w:right w:val="single" w:sz="4" w:space="0" w:color="000000"/>
            </w:tcBorders>
            <w:shd w:val="clear" w:color="auto" w:fill="auto"/>
          </w:tcPr>
          <w:p w14:paraId="1FDFC506" w14:textId="77777777" w:rsidR="00BC080D" w:rsidRPr="006F2B9D" w:rsidRDefault="003D4079" w:rsidP="006F2B9D">
            <w:pPr>
              <w:spacing w:after="0" w:line="276" w:lineRule="auto"/>
              <w:ind w:left="0" w:firstLine="0"/>
              <w:jc w:val="left"/>
              <w:rPr>
                <w:color w:val="auto"/>
                <w:sz w:val="22"/>
              </w:rPr>
            </w:pPr>
            <w:r w:rsidRPr="006F2B9D">
              <w:rPr>
                <w:color w:val="auto"/>
                <w:sz w:val="22"/>
              </w:rPr>
              <w:t xml:space="preserve">2 </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66964B19" w14:textId="77777777" w:rsidR="00BC080D" w:rsidRPr="006F2B9D" w:rsidRDefault="003D4079" w:rsidP="006F2B9D">
            <w:pPr>
              <w:spacing w:after="0" w:line="276" w:lineRule="auto"/>
              <w:ind w:left="1" w:firstLine="0"/>
              <w:jc w:val="left"/>
              <w:rPr>
                <w:color w:val="auto"/>
                <w:sz w:val="22"/>
              </w:rPr>
            </w:pPr>
            <w:r w:rsidRPr="006F2B9D">
              <w:rPr>
                <w:color w:val="auto"/>
                <w:sz w:val="22"/>
              </w:rPr>
              <w:t xml:space="preserve">Production de </w:t>
            </w:r>
            <w:proofErr w:type="spellStart"/>
            <w:r w:rsidRPr="006F2B9D">
              <w:rPr>
                <w:color w:val="auto"/>
                <w:sz w:val="22"/>
              </w:rPr>
              <w:t>biogaz</w:t>
            </w:r>
            <w:proofErr w:type="spellEnd"/>
            <w:r w:rsidRPr="006F2B9D">
              <w:rPr>
                <w:color w:val="auto"/>
                <w:sz w:val="22"/>
              </w:rPr>
              <w:t xml:space="preserve">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2ECBE8B5" w14:textId="77777777" w:rsidR="00BC080D" w:rsidRPr="006F2B9D" w:rsidRDefault="003D4079" w:rsidP="006F2B9D">
            <w:pPr>
              <w:spacing w:after="0" w:line="276" w:lineRule="auto"/>
              <w:ind w:left="0" w:right="64" w:firstLine="0"/>
              <w:jc w:val="center"/>
              <w:rPr>
                <w:color w:val="auto"/>
                <w:sz w:val="22"/>
              </w:rPr>
            </w:pPr>
            <w:r w:rsidRPr="006F2B9D">
              <w:rPr>
                <w:color w:val="auto"/>
                <w:sz w:val="22"/>
              </w:rPr>
              <w:t xml:space="preserve">M3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5FAB2D70" w14:textId="77777777" w:rsidR="00BC080D" w:rsidRPr="006F2B9D" w:rsidRDefault="003D4079" w:rsidP="006F2B9D">
            <w:pPr>
              <w:spacing w:after="0" w:line="276" w:lineRule="auto"/>
              <w:ind w:left="0" w:right="61" w:firstLine="0"/>
              <w:jc w:val="right"/>
              <w:rPr>
                <w:color w:val="auto"/>
                <w:sz w:val="22"/>
              </w:rPr>
            </w:pPr>
            <w:r w:rsidRPr="006F2B9D">
              <w:rPr>
                <w:color w:val="auto"/>
                <w:sz w:val="22"/>
              </w:rPr>
              <w:t xml:space="preserve">3 822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4FAF8AE" w14:textId="77777777" w:rsidR="00BC080D" w:rsidRPr="006F2B9D" w:rsidRDefault="003960CF" w:rsidP="006F2B9D">
            <w:pPr>
              <w:spacing w:after="0" w:line="276" w:lineRule="auto"/>
              <w:ind w:left="0" w:right="60" w:firstLine="0"/>
              <w:jc w:val="right"/>
              <w:rPr>
                <w:color w:val="auto"/>
                <w:sz w:val="22"/>
              </w:rPr>
            </w:pPr>
            <w:r w:rsidRPr="006F2B9D">
              <w:rPr>
                <w:color w:val="auto"/>
                <w:sz w:val="22"/>
              </w:rPr>
              <w:t>1 395</w:t>
            </w:r>
            <w:r w:rsidR="003D4079" w:rsidRPr="006F2B9D">
              <w:rPr>
                <w:color w:val="auto"/>
                <w:sz w:val="22"/>
              </w:rPr>
              <w:t xml:space="preserve"> 059 </w:t>
            </w:r>
          </w:p>
        </w:tc>
      </w:tr>
      <w:tr w:rsidR="00BC080D" w:rsidRPr="006F2B9D" w14:paraId="3AF2A4C6" w14:textId="77777777" w:rsidTr="002B431D">
        <w:trPr>
          <w:trHeight w:val="326"/>
        </w:trPr>
        <w:tc>
          <w:tcPr>
            <w:tcW w:w="532" w:type="dxa"/>
            <w:tcBorders>
              <w:top w:val="single" w:sz="4" w:space="0" w:color="000000"/>
              <w:left w:val="single" w:sz="4" w:space="0" w:color="000000"/>
              <w:bottom w:val="single" w:sz="4" w:space="0" w:color="000000"/>
              <w:right w:val="single" w:sz="4" w:space="0" w:color="000000"/>
            </w:tcBorders>
            <w:shd w:val="clear" w:color="auto" w:fill="auto"/>
          </w:tcPr>
          <w:p w14:paraId="38DBFD07" w14:textId="77777777" w:rsidR="00BC080D" w:rsidRPr="006F2B9D" w:rsidRDefault="003D4079" w:rsidP="006F2B9D">
            <w:pPr>
              <w:spacing w:after="0" w:line="276" w:lineRule="auto"/>
              <w:ind w:left="0" w:firstLine="0"/>
              <w:jc w:val="left"/>
              <w:rPr>
                <w:color w:val="auto"/>
                <w:sz w:val="22"/>
              </w:rPr>
            </w:pPr>
            <w:r w:rsidRPr="006F2B9D">
              <w:rPr>
                <w:color w:val="auto"/>
                <w:sz w:val="22"/>
              </w:rPr>
              <w:t xml:space="preserve">3 </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6A86B59B" w14:textId="77777777" w:rsidR="00BC080D" w:rsidRPr="006F2B9D" w:rsidRDefault="003D4079" w:rsidP="006F2B9D">
            <w:pPr>
              <w:spacing w:after="0" w:line="276" w:lineRule="auto"/>
              <w:ind w:left="1" w:firstLine="0"/>
              <w:jc w:val="left"/>
              <w:rPr>
                <w:color w:val="auto"/>
                <w:sz w:val="22"/>
              </w:rPr>
            </w:pPr>
            <w:r w:rsidRPr="006F2B9D">
              <w:rPr>
                <w:color w:val="auto"/>
                <w:sz w:val="22"/>
              </w:rPr>
              <w:t xml:space="preserve">Production </w:t>
            </w:r>
            <w:proofErr w:type="spellStart"/>
            <w:r w:rsidRPr="006F2B9D">
              <w:rPr>
                <w:color w:val="auto"/>
                <w:sz w:val="22"/>
              </w:rPr>
              <w:t>d’électricité</w:t>
            </w:r>
            <w:proofErr w:type="spellEnd"/>
            <w:r w:rsidRPr="006F2B9D">
              <w:rPr>
                <w:color w:val="auto"/>
                <w:sz w:val="22"/>
              </w:rPr>
              <w:t xml:space="preserve">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CF1E0C3" w14:textId="77777777" w:rsidR="00BC080D" w:rsidRPr="006F2B9D" w:rsidRDefault="003D4079" w:rsidP="006F2B9D">
            <w:pPr>
              <w:spacing w:after="0" w:line="276" w:lineRule="auto"/>
              <w:ind w:left="172" w:firstLine="0"/>
              <w:jc w:val="left"/>
              <w:rPr>
                <w:color w:val="auto"/>
                <w:sz w:val="22"/>
              </w:rPr>
            </w:pPr>
            <w:r w:rsidRPr="006F2B9D">
              <w:rPr>
                <w:color w:val="auto"/>
                <w:sz w:val="22"/>
              </w:rPr>
              <w:t xml:space="preserve">KWH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7648706E" w14:textId="77777777" w:rsidR="00BC080D" w:rsidRPr="006F2B9D" w:rsidRDefault="003D4079" w:rsidP="006F2B9D">
            <w:pPr>
              <w:spacing w:after="0" w:line="276" w:lineRule="auto"/>
              <w:ind w:left="0" w:right="61" w:firstLine="0"/>
              <w:jc w:val="right"/>
              <w:rPr>
                <w:color w:val="auto"/>
                <w:sz w:val="22"/>
              </w:rPr>
            </w:pPr>
            <w:r w:rsidRPr="006F2B9D">
              <w:rPr>
                <w:color w:val="auto"/>
                <w:sz w:val="22"/>
              </w:rPr>
              <w:t xml:space="preserve">6 822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40E12C3" w14:textId="77777777" w:rsidR="00BC080D" w:rsidRPr="006F2B9D" w:rsidRDefault="003D4079" w:rsidP="006F2B9D">
            <w:pPr>
              <w:spacing w:after="0" w:line="276" w:lineRule="auto"/>
              <w:ind w:left="0" w:right="60" w:firstLine="0"/>
              <w:jc w:val="right"/>
              <w:rPr>
                <w:color w:val="auto"/>
                <w:sz w:val="22"/>
              </w:rPr>
            </w:pPr>
            <w:r w:rsidRPr="006F2B9D">
              <w:rPr>
                <w:color w:val="auto"/>
                <w:sz w:val="22"/>
              </w:rPr>
              <w:t xml:space="preserve">2 490 181 </w:t>
            </w:r>
          </w:p>
        </w:tc>
      </w:tr>
      <w:tr w:rsidR="00BC080D" w:rsidRPr="006F2B9D" w14:paraId="07F8C5EC" w14:textId="77777777" w:rsidTr="002B431D">
        <w:trPr>
          <w:trHeight w:val="326"/>
        </w:trPr>
        <w:tc>
          <w:tcPr>
            <w:tcW w:w="532" w:type="dxa"/>
            <w:tcBorders>
              <w:top w:val="single" w:sz="4" w:space="0" w:color="000000"/>
              <w:left w:val="single" w:sz="4" w:space="0" w:color="000000"/>
              <w:bottom w:val="single" w:sz="4" w:space="0" w:color="000000"/>
              <w:right w:val="single" w:sz="4" w:space="0" w:color="000000"/>
            </w:tcBorders>
            <w:shd w:val="clear" w:color="auto" w:fill="auto"/>
          </w:tcPr>
          <w:p w14:paraId="09A802EB" w14:textId="77777777" w:rsidR="00BC080D" w:rsidRPr="006F2B9D" w:rsidRDefault="003D4079" w:rsidP="006F2B9D">
            <w:pPr>
              <w:spacing w:after="0" w:line="276" w:lineRule="auto"/>
              <w:ind w:left="0" w:firstLine="0"/>
              <w:jc w:val="left"/>
              <w:rPr>
                <w:color w:val="auto"/>
                <w:sz w:val="22"/>
              </w:rPr>
            </w:pPr>
            <w:r w:rsidRPr="006F2B9D">
              <w:rPr>
                <w:color w:val="auto"/>
                <w:sz w:val="22"/>
              </w:rPr>
              <w:t xml:space="preserve">4 </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0D84B3B0" w14:textId="77777777" w:rsidR="00BC080D" w:rsidRPr="006F2B9D" w:rsidRDefault="003D4079" w:rsidP="006F2B9D">
            <w:pPr>
              <w:spacing w:after="0" w:line="276" w:lineRule="auto"/>
              <w:ind w:left="1" w:firstLine="0"/>
              <w:jc w:val="left"/>
              <w:rPr>
                <w:color w:val="auto"/>
                <w:sz w:val="22"/>
              </w:rPr>
            </w:pPr>
            <w:r w:rsidRPr="006F2B9D">
              <w:rPr>
                <w:color w:val="auto"/>
                <w:sz w:val="22"/>
              </w:rPr>
              <w:t xml:space="preserve">Production </w:t>
            </w:r>
            <w:proofErr w:type="spellStart"/>
            <w:r w:rsidRPr="006F2B9D">
              <w:rPr>
                <w:color w:val="auto"/>
                <w:sz w:val="22"/>
              </w:rPr>
              <w:t>d’eau</w:t>
            </w:r>
            <w:proofErr w:type="spellEnd"/>
            <w:r w:rsidRPr="006F2B9D">
              <w:rPr>
                <w:color w:val="auto"/>
                <w:sz w:val="22"/>
              </w:rPr>
              <w:t xml:space="preserve"> </w:t>
            </w:r>
            <w:proofErr w:type="spellStart"/>
            <w:r w:rsidRPr="006F2B9D">
              <w:rPr>
                <w:color w:val="auto"/>
                <w:sz w:val="22"/>
              </w:rPr>
              <w:t>chaude</w:t>
            </w:r>
            <w:proofErr w:type="spellEnd"/>
            <w:r w:rsidRPr="006F2B9D">
              <w:rPr>
                <w:color w:val="auto"/>
                <w:sz w:val="22"/>
              </w:rPr>
              <w:t xml:space="preserve">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36EE10E6" w14:textId="77777777" w:rsidR="00BC080D" w:rsidRPr="006F2B9D" w:rsidRDefault="003D4079" w:rsidP="006F2B9D">
            <w:pPr>
              <w:spacing w:after="0" w:line="276" w:lineRule="auto"/>
              <w:ind w:left="0" w:right="64" w:firstLine="0"/>
              <w:jc w:val="center"/>
              <w:rPr>
                <w:color w:val="auto"/>
                <w:sz w:val="22"/>
              </w:rPr>
            </w:pPr>
            <w:r w:rsidRPr="006F2B9D">
              <w:rPr>
                <w:color w:val="auto"/>
                <w:sz w:val="22"/>
              </w:rPr>
              <w:t xml:space="preserve">M3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660B169A" w14:textId="77777777" w:rsidR="00BC080D" w:rsidRPr="006F2B9D" w:rsidRDefault="003D4079" w:rsidP="006F2B9D">
            <w:pPr>
              <w:spacing w:after="0" w:line="276" w:lineRule="auto"/>
              <w:ind w:left="0" w:right="61" w:firstLine="0"/>
              <w:jc w:val="right"/>
              <w:rPr>
                <w:color w:val="auto"/>
                <w:sz w:val="22"/>
              </w:rPr>
            </w:pPr>
            <w:r w:rsidRPr="006F2B9D">
              <w:rPr>
                <w:color w:val="auto"/>
                <w:sz w:val="22"/>
              </w:rPr>
              <w:t xml:space="preserve">23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26F03FC" w14:textId="77777777" w:rsidR="00BC080D" w:rsidRPr="006F2B9D" w:rsidRDefault="003D4079" w:rsidP="006F2B9D">
            <w:pPr>
              <w:spacing w:after="0" w:line="276" w:lineRule="auto"/>
              <w:ind w:left="0" w:right="60" w:firstLine="0"/>
              <w:jc w:val="right"/>
              <w:rPr>
                <w:color w:val="auto"/>
                <w:sz w:val="22"/>
              </w:rPr>
            </w:pPr>
            <w:r w:rsidRPr="006F2B9D">
              <w:rPr>
                <w:color w:val="auto"/>
                <w:sz w:val="22"/>
              </w:rPr>
              <w:t xml:space="preserve">8 370 </w:t>
            </w:r>
          </w:p>
        </w:tc>
      </w:tr>
      <w:tr w:rsidR="00BC080D" w:rsidRPr="006F2B9D" w14:paraId="25600A43" w14:textId="77777777" w:rsidTr="002B431D">
        <w:trPr>
          <w:trHeight w:val="329"/>
        </w:trPr>
        <w:tc>
          <w:tcPr>
            <w:tcW w:w="532" w:type="dxa"/>
            <w:tcBorders>
              <w:top w:val="single" w:sz="4" w:space="0" w:color="000000"/>
              <w:left w:val="single" w:sz="4" w:space="0" w:color="000000"/>
              <w:bottom w:val="single" w:sz="4" w:space="0" w:color="000000"/>
              <w:right w:val="single" w:sz="4" w:space="0" w:color="000000"/>
            </w:tcBorders>
            <w:shd w:val="clear" w:color="auto" w:fill="auto"/>
          </w:tcPr>
          <w:p w14:paraId="6DCDAD5F" w14:textId="77777777" w:rsidR="00BC080D" w:rsidRPr="006F2B9D" w:rsidRDefault="003D4079" w:rsidP="006F2B9D">
            <w:pPr>
              <w:spacing w:after="0" w:line="276" w:lineRule="auto"/>
              <w:ind w:left="0" w:firstLine="0"/>
              <w:jc w:val="left"/>
              <w:rPr>
                <w:color w:val="auto"/>
                <w:sz w:val="22"/>
              </w:rPr>
            </w:pPr>
            <w:r w:rsidRPr="006F2B9D">
              <w:rPr>
                <w:color w:val="auto"/>
                <w:sz w:val="22"/>
              </w:rPr>
              <w:t xml:space="preserve">5 </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06811006" w14:textId="77777777" w:rsidR="00BC080D" w:rsidRPr="006F2B9D" w:rsidRDefault="003D4079" w:rsidP="006F2B9D">
            <w:pPr>
              <w:spacing w:after="0" w:line="276" w:lineRule="auto"/>
              <w:ind w:left="1" w:firstLine="0"/>
              <w:jc w:val="left"/>
              <w:rPr>
                <w:color w:val="auto"/>
                <w:sz w:val="22"/>
              </w:rPr>
            </w:pPr>
            <w:proofErr w:type="spellStart"/>
            <w:r w:rsidRPr="006F2B9D">
              <w:rPr>
                <w:color w:val="auto"/>
                <w:sz w:val="22"/>
              </w:rPr>
              <w:t>Digestat</w:t>
            </w:r>
            <w:proofErr w:type="spellEnd"/>
            <w:r w:rsidRPr="006F2B9D">
              <w:rPr>
                <w:color w:val="auto"/>
                <w:sz w:val="22"/>
              </w:rPr>
              <w:t xml:space="preserve"> </w:t>
            </w:r>
            <w:proofErr w:type="spellStart"/>
            <w:r w:rsidRPr="006F2B9D">
              <w:rPr>
                <w:color w:val="auto"/>
                <w:sz w:val="22"/>
              </w:rPr>
              <w:t>liquide</w:t>
            </w:r>
            <w:proofErr w:type="spellEnd"/>
            <w:r w:rsidRPr="006F2B9D">
              <w:rPr>
                <w:color w:val="auto"/>
                <w:sz w:val="22"/>
              </w:rPr>
              <w:t xml:space="preserve">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2050690F" w14:textId="77777777" w:rsidR="00BC080D" w:rsidRPr="006F2B9D" w:rsidRDefault="003D4079" w:rsidP="006F2B9D">
            <w:pPr>
              <w:spacing w:after="0" w:line="276" w:lineRule="auto"/>
              <w:ind w:left="0" w:right="64" w:firstLine="0"/>
              <w:jc w:val="center"/>
              <w:rPr>
                <w:color w:val="auto"/>
                <w:sz w:val="22"/>
              </w:rPr>
            </w:pPr>
            <w:r w:rsidRPr="006F2B9D">
              <w:rPr>
                <w:color w:val="auto"/>
                <w:sz w:val="22"/>
              </w:rPr>
              <w:t xml:space="preserve">M3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47DB24BD" w14:textId="77777777" w:rsidR="00BC080D" w:rsidRPr="006F2B9D" w:rsidRDefault="003D4079" w:rsidP="006F2B9D">
            <w:pPr>
              <w:spacing w:after="0" w:line="276" w:lineRule="auto"/>
              <w:ind w:left="0" w:right="61" w:firstLine="0"/>
              <w:jc w:val="right"/>
              <w:rPr>
                <w:color w:val="auto"/>
                <w:sz w:val="22"/>
              </w:rPr>
            </w:pPr>
            <w:r w:rsidRPr="006F2B9D">
              <w:rPr>
                <w:color w:val="auto"/>
                <w:sz w:val="22"/>
              </w:rPr>
              <w:t xml:space="preserve">67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D1D3AA8" w14:textId="77777777" w:rsidR="00BC080D" w:rsidRPr="006F2B9D" w:rsidRDefault="003D4079" w:rsidP="006F2B9D">
            <w:pPr>
              <w:spacing w:after="0" w:line="276" w:lineRule="auto"/>
              <w:ind w:left="0" w:right="60" w:firstLine="0"/>
              <w:jc w:val="right"/>
              <w:rPr>
                <w:color w:val="auto"/>
                <w:sz w:val="22"/>
              </w:rPr>
            </w:pPr>
            <w:r w:rsidRPr="006F2B9D">
              <w:rPr>
                <w:color w:val="auto"/>
                <w:sz w:val="22"/>
              </w:rPr>
              <w:t xml:space="preserve">24 326 </w:t>
            </w:r>
          </w:p>
        </w:tc>
      </w:tr>
      <w:tr w:rsidR="00BC080D" w:rsidRPr="006F2B9D" w14:paraId="4C0FE84F" w14:textId="77777777" w:rsidTr="002B431D">
        <w:trPr>
          <w:trHeight w:val="326"/>
        </w:trPr>
        <w:tc>
          <w:tcPr>
            <w:tcW w:w="532" w:type="dxa"/>
            <w:tcBorders>
              <w:top w:val="single" w:sz="4" w:space="0" w:color="000000"/>
              <w:left w:val="single" w:sz="4" w:space="0" w:color="000000"/>
              <w:bottom w:val="single" w:sz="4" w:space="0" w:color="000000"/>
              <w:right w:val="single" w:sz="4" w:space="0" w:color="000000"/>
            </w:tcBorders>
            <w:shd w:val="clear" w:color="auto" w:fill="auto"/>
          </w:tcPr>
          <w:p w14:paraId="70766DE6" w14:textId="77777777" w:rsidR="00BC080D" w:rsidRPr="006F2B9D" w:rsidRDefault="003D4079" w:rsidP="006F2B9D">
            <w:pPr>
              <w:spacing w:after="0" w:line="276" w:lineRule="auto"/>
              <w:ind w:left="0" w:firstLine="0"/>
              <w:jc w:val="left"/>
              <w:rPr>
                <w:color w:val="auto"/>
                <w:sz w:val="22"/>
              </w:rPr>
            </w:pPr>
            <w:r w:rsidRPr="006F2B9D">
              <w:rPr>
                <w:color w:val="auto"/>
                <w:sz w:val="22"/>
              </w:rPr>
              <w:t xml:space="preserve">6 </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0A630E4A" w14:textId="77777777" w:rsidR="00BC080D" w:rsidRPr="006F2B9D" w:rsidRDefault="003D4079" w:rsidP="006F2B9D">
            <w:pPr>
              <w:spacing w:after="0" w:line="276" w:lineRule="auto"/>
              <w:ind w:left="1" w:firstLine="0"/>
              <w:jc w:val="left"/>
              <w:rPr>
                <w:color w:val="auto"/>
                <w:sz w:val="22"/>
              </w:rPr>
            </w:pPr>
            <w:proofErr w:type="spellStart"/>
            <w:r w:rsidRPr="006F2B9D">
              <w:rPr>
                <w:color w:val="auto"/>
                <w:sz w:val="22"/>
              </w:rPr>
              <w:t>Digestat</w:t>
            </w:r>
            <w:proofErr w:type="spellEnd"/>
            <w:r w:rsidRPr="006F2B9D">
              <w:rPr>
                <w:color w:val="auto"/>
                <w:sz w:val="22"/>
              </w:rPr>
              <w:t xml:space="preserve"> </w:t>
            </w:r>
            <w:proofErr w:type="spellStart"/>
            <w:r w:rsidRPr="006F2B9D">
              <w:rPr>
                <w:color w:val="auto"/>
                <w:sz w:val="22"/>
              </w:rPr>
              <w:t>solide</w:t>
            </w:r>
            <w:proofErr w:type="spellEnd"/>
            <w:r w:rsidRPr="006F2B9D">
              <w:rPr>
                <w:color w:val="auto"/>
                <w:sz w:val="22"/>
              </w:rPr>
              <w:t xml:space="preserve"> </w:t>
            </w: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527D892" w14:textId="77777777" w:rsidR="00BC080D" w:rsidRPr="006F2B9D" w:rsidRDefault="003D4079" w:rsidP="006F2B9D">
            <w:pPr>
              <w:spacing w:after="0" w:line="276" w:lineRule="auto"/>
              <w:ind w:left="0" w:right="63" w:firstLine="0"/>
              <w:jc w:val="center"/>
              <w:rPr>
                <w:color w:val="auto"/>
                <w:sz w:val="22"/>
              </w:rPr>
            </w:pPr>
            <w:r w:rsidRPr="006F2B9D">
              <w:rPr>
                <w:color w:val="auto"/>
                <w:sz w:val="22"/>
              </w:rPr>
              <w:t xml:space="preserve">Tonne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34AC088B" w14:textId="77777777" w:rsidR="00BC080D" w:rsidRPr="006F2B9D" w:rsidRDefault="003D4079" w:rsidP="006F2B9D">
            <w:pPr>
              <w:spacing w:after="0" w:line="276" w:lineRule="auto"/>
              <w:ind w:left="0" w:right="61" w:firstLine="0"/>
              <w:jc w:val="right"/>
              <w:rPr>
                <w:color w:val="auto"/>
                <w:sz w:val="22"/>
              </w:rPr>
            </w:pPr>
            <w:r w:rsidRPr="006F2B9D">
              <w:rPr>
                <w:color w:val="auto"/>
                <w:sz w:val="22"/>
              </w:rPr>
              <w:t xml:space="preserve">22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6D09C7B" w14:textId="77777777" w:rsidR="00BC080D" w:rsidRPr="006F2B9D" w:rsidRDefault="003D4079" w:rsidP="006F2B9D">
            <w:pPr>
              <w:spacing w:after="0" w:line="276" w:lineRule="auto"/>
              <w:ind w:left="0" w:right="60" w:firstLine="0"/>
              <w:jc w:val="right"/>
              <w:rPr>
                <w:color w:val="auto"/>
                <w:sz w:val="22"/>
              </w:rPr>
            </w:pPr>
            <w:r w:rsidRPr="006F2B9D">
              <w:rPr>
                <w:color w:val="auto"/>
                <w:sz w:val="22"/>
              </w:rPr>
              <w:t xml:space="preserve">8 109 </w:t>
            </w:r>
          </w:p>
        </w:tc>
      </w:tr>
    </w:tbl>
    <w:p w14:paraId="194FFF6F" w14:textId="77777777" w:rsidR="00BC080D" w:rsidRPr="006F2B9D" w:rsidRDefault="003D4079" w:rsidP="006F2B9D">
      <w:pPr>
        <w:spacing w:after="249" w:line="276" w:lineRule="auto"/>
        <w:ind w:left="17" w:right="14"/>
        <w:rPr>
          <w:color w:val="auto"/>
          <w:sz w:val="22"/>
          <w:lang w:val="fr-FR"/>
        </w:rPr>
      </w:pPr>
      <w:r w:rsidRPr="006F2B9D">
        <w:rPr>
          <w:b/>
          <w:color w:val="auto"/>
          <w:sz w:val="22"/>
          <w:lang w:val="fr-FR"/>
        </w:rPr>
        <w:t>Source :</w:t>
      </w:r>
      <w:r w:rsidRPr="006F2B9D">
        <w:rPr>
          <w:color w:val="auto"/>
          <w:sz w:val="22"/>
          <w:lang w:val="fr-FR"/>
        </w:rPr>
        <w:t xml:space="preserve"> Etude technique, 2M Invest Consult, 2021 </w:t>
      </w:r>
    </w:p>
    <w:p w14:paraId="2D070BE8" w14:textId="0647E0F5" w:rsidR="0056409A" w:rsidRPr="006F2B9D" w:rsidRDefault="003D4079" w:rsidP="006F2B9D">
      <w:pPr>
        <w:pStyle w:val="Titre2"/>
        <w:numPr>
          <w:ilvl w:val="1"/>
          <w:numId w:val="197"/>
        </w:numPr>
        <w:spacing w:before="240" w:after="0" w:line="276" w:lineRule="auto"/>
        <w:ind w:left="709" w:hanging="433"/>
        <w:rPr>
          <w:color w:val="auto"/>
          <w:sz w:val="22"/>
          <w:lang w:val="fr-FR"/>
        </w:rPr>
      </w:pPr>
      <w:bookmarkStart w:id="336" w:name="_Toc129169797"/>
      <w:bookmarkStart w:id="337" w:name="_Toc139291151"/>
      <w:bookmarkStart w:id="338" w:name="_Toc139292121"/>
      <w:r w:rsidRPr="006F2B9D">
        <w:rPr>
          <w:color w:val="auto"/>
          <w:sz w:val="22"/>
          <w:lang w:val="fr-FR"/>
        </w:rPr>
        <w:t xml:space="preserve"> </w:t>
      </w:r>
      <w:bookmarkStart w:id="339" w:name="_Toc151381753"/>
      <w:r w:rsidR="00FE4A94">
        <w:rPr>
          <w:color w:val="auto"/>
          <w:sz w:val="22"/>
          <w:lang w:val="fr-FR"/>
        </w:rPr>
        <w:t xml:space="preserve">Modes de gestion des eaux usées issues du processus industriel : </w:t>
      </w:r>
      <w:r w:rsidRPr="006F2B9D">
        <w:rPr>
          <w:color w:val="auto"/>
          <w:sz w:val="22"/>
          <w:lang w:val="fr-FR"/>
        </w:rPr>
        <w:t>Description de la Station d’épuration des eaux usées (STEP)</w:t>
      </w:r>
      <w:bookmarkEnd w:id="336"/>
      <w:bookmarkEnd w:id="337"/>
      <w:bookmarkEnd w:id="338"/>
      <w:bookmarkEnd w:id="339"/>
      <w:r w:rsidRPr="006F2B9D">
        <w:rPr>
          <w:color w:val="auto"/>
          <w:sz w:val="22"/>
          <w:lang w:val="fr-FR"/>
        </w:rPr>
        <w:t xml:space="preserve"> </w:t>
      </w:r>
    </w:p>
    <w:p w14:paraId="0260A12C" w14:textId="77777777" w:rsidR="00BC080D" w:rsidRPr="006F2B9D" w:rsidRDefault="0056409A" w:rsidP="006F2B9D">
      <w:pPr>
        <w:pStyle w:val="Titre3"/>
        <w:spacing w:line="276" w:lineRule="auto"/>
        <w:rPr>
          <w:sz w:val="22"/>
          <w:lang w:val="fr-FR"/>
        </w:rPr>
      </w:pPr>
      <w:r w:rsidRPr="006F2B9D">
        <w:rPr>
          <w:sz w:val="22"/>
          <w:lang w:val="fr-FR"/>
        </w:rPr>
        <w:t xml:space="preserve"> </w:t>
      </w:r>
      <w:bookmarkStart w:id="340" w:name="_Toc129169798"/>
      <w:bookmarkStart w:id="341" w:name="_Toc139291152"/>
      <w:bookmarkStart w:id="342" w:name="_Toc139292122"/>
      <w:r w:rsidRPr="006F2B9D">
        <w:rPr>
          <w:sz w:val="22"/>
          <w:lang w:val="fr-FR"/>
        </w:rPr>
        <w:t>3.1</w:t>
      </w:r>
      <w:r w:rsidR="009E5017" w:rsidRPr="006F2B9D">
        <w:rPr>
          <w:sz w:val="22"/>
          <w:lang w:val="fr-FR"/>
        </w:rPr>
        <w:t>0</w:t>
      </w:r>
      <w:r w:rsidRPr="006F2B9D">
        <w:rPr>
          <w:sz w:val="22"/>
          <w:lang w:val="fr-FR"/>
        </w:rPr>
        <w:t xml:space="preserve">.1 </w:t>
      </w:r>
      <w:r w:rsidR="003D4079" w:rsidRPr="006F2B9D">
        <w:rPr>
          <w:sz w:val="22"/>
          <w:lang w:val="fr-FR"/>
        </w:rPr>
        <w:t>Justificatif</w:t>
      </w:r>
      <w:bookmarkEnd w:id="340"/>
      <w:bookmarkEnd w:id="341"/>
      <w:bookmarkEnd w:id="342"/>
      <w:r w:rsidR="003D4079" w:rsidRPr="006F2B9D">
        <w:rPr>
          <w:i/>
          <w:sz w:val="22"/>
          <w:lang w:val="fr-FR"/>
        </w:rPr>
        <w:t xml:space="preserve"> </w:t>
      </w:r>
    </w:p>
    <w:p w14:paraId="5013B8F3" w14:textId="77777777" w:rsidR="0036705A" w:rsidRPr="006F2B9D" w:rsidRDefault="0036705A" w:rsidP="006F2B9D">
      <w:pPr>
        <w:spacing w:after="189" w:line="276" w:lineRule="auto"/>
        <w:ind w:right="94"/>
        <w:rPr>
          <w:sz w:val="22"/>
          <w:lang w:val="fr-FR"/>
        </w:rPr>
      </w:pPr>
      <w:r w:rsidRPr="006F2B9D">
        <w:rPr>
          <w:sz w:val="22"/>
          <w:lang w:val="fr-FR"/>
        </w:rPr>
        <w:t xml:space="preserve">Les abattoirs font partir des Établissements Dangereux, Insalubres et Incommodes (EDII) notamment du fait de l’importance des déchets qu’ils émettent. Le fonctionnement de l’abattoir frigorifique moderne requiert une quantité énorme d’eau. Les pollutions sont essentiellement de nature organique. Le lavage des carcasses, des viscères et des peaux entraîne une forte production des eaux résiduaires par la présence de sang, de matières stercoraires et de purin. Les eaux usées de l’abattoir projeté à Bobo-Dioulasso seront traitées pour être conformes aux exigences nationales de déversement des eaux usées dans les milieux récepteurs et aux normes internationales en matière d’hygiène grâce à la mise en place d’une station d’épuration des eaux usées. </w:t>
      </w:r>
    </w:p>
    <w:p w14:paraId="1FAB2350" w14:textId="77777777" w:rsidR="0036705A" w:rsidRPr="006F2B9D" w:rsidRDefault="0036705A" w:rsidP="006F2B9D">
      <w:pPr>
        <w:spacing w:after="155" w:line="276" w:lineRule="auto"/>
        <w:ind w:right="95"/>
        <w:rPr>
          <w:sz w:val="22"/>
          <w:lang w:val="fr-FR"/>
        </w:rPr>
      </w:pPr>
      <w:r w:rsidRPr="006F2B9D">
        <w:rPr>
          <w:sz w:val="22"/>
          <w:lang w:val="fr-FR"/>
        </w:rPr>
        <w:t xml:space="preserve">Les eaux usées seront issues des opérations de l’abattoir et des sanitaires de l’administration. L’objectif de la station de traitement des eaux usées (STEP) est d’assurer traitement des eaux usées produites par l’abattoir. Dans l’optique de préserver la nature et la nappe phréatique, le projet d’abattoir a opté pour l’implantation d’une station d’épuration des eaux usées provenant de ses opérations d’abattage et connexes.  </w:t>
      </w:r>
    </w:p>
    <w:p w14:paraId="03768729" w14:textId="77777777" w:rsidR="00BC080D" w:rsidRPr="006F2B9D" w:rsidRDefault="009E5017" w:rsidP="006F2B9D">
      <w:pPr>
        <w:pStyle w:val="Titre3"/>
        <w:spacing w:line="276" w:lineRule="auto"/>
        <w:rPr>
          <w:sz w:val="22"/>
          <w:lang w:val="fr-FR"/>
        </w:rPr>
      </w:pPr>
      <w:bookmarkStart w:id="343" w:name="_Toc129169799"/>
      <w:bookmarkStart w:id="344" w:name="_Toc139291153"/>
      <w:bookmarkStart w:id="345" w:name="_Toc139292123"/>
      <w:r w:rsidRPr="006F2B9D">
        <w:rPr>
          <w:sz w:val="22"/>
          <w:lang w:val="fr-FR"/>
        </w:rPr>
        <w:t>3.10</w:t>
      </w:r>
      <w:r w:rsidR="0056409A" w:rsidRPr="006F2B9D">
        <w:rPr>
          <w:sz w:val="22"/>
          <w:lang w:val="fr-FR"/>
        </w:rPr>
        <w:t xml:space="preserve">.2 </w:t>
      </w:r>
      <w:r w:rsidR="003D4079" w:rsidRPr="006F2B9D">
        <w:rPr>
          <w:sz w:val="22"/>
          <w:lang w:val="fr-FR"/>
        </w:rPr>
        <w:t xml:space="preserve">Description des </w:t>
      </w:r>
      <w:r w:rsidR="007D58BC" w:rsidRPr="006F2B9D">
        <w:rPr>
          <w:sz w:val="22"/>
          <w:lang w:val="fr-FR"/>
        </w:rPr>
        <w:t xml:space="preserve">ouvrages et équipements </w:t>
      </w:r>
      <w:r w:rsidR="00062632" w:rsidRPr="006F2B9D">
        <w:rPr>
          <w:sz w:val="22"/>
          <w:lang w:val="fr-FR"/>
        </w:rPr>
        <w:t>de la Station d’épuration</w:t>
      </w:r>
      <w:bookmarkEnd w:id="343"/>
      <w:bookmarkEnd w:id="344"/>
      <w:bookmarkEnd w:id="345"/>
    </w:p>
    <w:p w14:paraId="752BF43A" w14:textId="77777777" w:rsidR="000772AC" w:rsidRPr="006F2B9D" w:rsidRDefault="00D955F0" w:rsidP="006F2B9D">
      <w:pPr>
        <w:spacing w:after="31" w:line="276" w:lineRule="auto"/>
        <w:ind w:left="0" w:right="618" w:firstLine="0"/>
        <w:rPr>
          <w:color w:val="auto"/>
          <w:sz w:val="22"/>
          <w:lang w:val="fr-FR"/>
        </w:rPr>
      </w:pPr>
      <w:r w:rsidRPr="006F2B9D">
        <w:rPr>
          <w:color w:val="auto"/>
          <w:sz w:val="22"/>
          <w:lang w:val="fr-FR"/>
        </w:rPr>
        <w:t>La station d'épuration sera alimenté</w:t>
      </w:r>
      <w:r w:rsidR="000F3900" w:rsidRPr="006F2B9D">
        <w:rPr>
          <w:color w:val="auto"/>
          <w:sz w:val="22"/>
          <w:lang w:val="fr-FR"/>
        </w:rPr>
        <w:t>e</w:t>
      </w:r>
      <w:r w:rsidRPr="006F2B9D">
        <w:rPr>
          <w:color w:val="auto"/>
          <w:sz w:val="22"/>
          <w:lang w:val="fr-FR"/>
        </w:rPr>
        <w:t xml:space="preserve"> gravitairement et comprendra les ouvrages et </w:t>
      </w:r>
      <w:r w:rsidR="000772AC" w:rsidRPr="006F2B9D">
        <w:rPr>
          <w:color w:val="auto"/>
          <w:sz w:val="22"/>
          <w:lang w:val="fr-FR"/>
        </w:rPr>
        <w:t xml:space="preserve">équipements </w:t>
      </w:r>
      <w:r w:rsidR="003E3020" w:rsidRPr="006F2B9D">
        <w:rPr>
          <w:color w:val="auto"/>
          <w:sz w:val="22"/>
          <w:lang w:val="fr-FR"/>
        </w:rPr>
        <w:t>suivants :</w:t>
      </w:r>
    </w:p>
    <w:p w14:paraId="32454816" w14:textId="77777777" w:rsidR="000772AC" w:rsidRPr="006F2B9D" w:rsidRDefault="000772AC" w:rsidP="006F2B9D">
      <w:pPr>
        <w:pStyle w:val="Paragraphedeliste"/>
        <w:numPr>
          <w:ilvl w:val="0"/>
          <w:numId w:val="32"/>
        </w:numPr>
        <w:spacing w:after="31"/>
        <w:ind w:right="618"/>
        <w:rPr>
          <w:rFonts w:ascii="Times New Roman" w:eastAsia="Times New Roman" w:hAnsi="Times New Roman"/>
          <w:lang w:val="fr-FR" w:eastAsia="en-GB"/>
        </w:rPr>
      </w:pPr>
      <w:r w:rsidRPr="006F2B9D">
        <w:rPr>
          <w:rFonts w:ascii="Times New Roman" w:eastAsia="Times New Roman" w:hAnsi="Times New Roman"/>
          <w:lang w:val="fr-FR" w:eastAsia="en-GB"/>
        </w:rPr>
        <w:t>Dégrillage au fil d'eau par 2 dégrilleurs (prétraitement) ;</w:t>
      </w:r>
    </w:p>
    <w:p w14:paraId="26EB46F1" w14:textId="77777777" w:rsidR="000772AC" w:rsidRPr="006F2B9D" w:rsidRDefault="000772AC" w:rsidP="006F2B9D">
      <w:pPr>
        <w:pStyle w:val="Paragraphedeliste"/>
        <w:numPr>
          <w:ilvl w:val="0"/>
          <w:numId w:val="32"/>
        </w:numPr>
        <w:spacing w:after="31"/>
        <w:ind w:right="618"/>
        <w:rPr>
          <w:rFonts w:ascii="Times New Roman" w:eastAsia="Times New Roman" w:hAnsi="Times New Roman"/>
          <w:lang w:val="fr-FR" w:eastAsia="en-GB"/>
        </w:rPr>
      </w:pPr>
      <w:r w:rsidRPr="006F2B9D">
        <w:rPr>
          <w:rFonts w:ascii="Times New Roman" w:eastAsia="Times New Roman" w:hAnsi="Times New Roman"/>
          <w:lang w:val="fr-FR" w:eastAsia="en-GB"/>
        </w:rPr>
        <w:t>Poste de relevage équipé de 2 pompes immergées dont 1 en secours.</w:t>
      </w:r>
    </w:p>
    <w:p w14:paraId="2B0D41F3" w14:textId="77777777" w:rsidR="000772AC" w:rsidRPr="006F2B9D" w:rsidRDefault="00D955F0" w:rsidP="006F2B9D">
      <w:pPr>
        <w:pStyle w:val="Paragraphedeliste"/>
        <w:numPr>
          <w:ilvl w:val="0"/>
          <w:numId w:val="32"/>
        </w:numPr>
        <w:spacing w:after="31"/>
        <w:ind w:right="618"/>
        <w:rPr>
          <w:rFonts w:ascii="Times New Roman" w:eastAsia="Times New Roman" w:hAnsi="Times New Roman"/>
          <w:lang w:val="fr-FR" w:eastAsia="en-GB"/>
        </w:rPr>
      </w:pPr>
      <w:r w:rsidRPr="006F2B9D">
        <w:rPr>
          <w:rFonts w:ascii="Times New Roman" w:eastAsia="Times New Roman" w:hAnsi="Times New Roman"/>
          <w:lang w:val="fr-FR" w:eastAsia="en-GB"/>
        </w:rPr>
        <w:t xml:space="preserve">Tamisage </w:t>
      </w:r>
      <w:proofErr w:type="gramStart"/>
      <w:r w:rsidRPr="006F2B9D">
        <w:rPr>
          <w:rFonts w:ascii="Times New Roman" w:eastAsia="Times New Roman" w:hAnsi="Times New Roman"/>
          <w:lang w:val="fr-FR" w:eastAsia="en-GB"/>
        </w:rPr>
        <w:t>fin;</w:t>
      </w:r>
      <w:proofErr w:type="gramEnd"/>
    </w:p>
    <w:p w14:paraId="36A7DC2C" w14:textId="77777777" w:rsidR="00D955F0" w:rsidRPr="006F2B9D" w:rsidRDefault="00D955F0" w:rsidP="006F2B9D">
      <w:pPr>
        <w:pStyle w:val="Paragraphedeliste"/>
        <w:numPr>
          <w:ilvl w:val="0"/>
          <w:numId w:val="32"/>
        </w:numPr>
        <w:spacing w:after="31"/>
        <w:ind w:right="618"/>
        <w:rPr>
          <w:rFonts w:ascii="Times New Roman" w:eastAsia="Times New Roman" w:hAnsi="Times New Roman"/>
          <w:lang w:val="fr-FR" w:eastAsia="en-GB"/>
        </w:rPr>
      </w:pPr>
      <w:r w:rsidRPr="006F2B9D">
        <w:rPr>
          <w:rFonts w:ascii="Times New Roman" w:eastAsia="Times New Roman" w:hAnsi="Times New Roman"/>
          <w:lang w:val="fr-FR" w:eastAsia="en-GB"/>
        </w:rPr>
        <w:t xml:space="preserve">Bassin tampon de 250 m3 diamètre 10 m, hauteur d'eau 3.20 m </w:t>
      </w:r>
      <w:proofErr w:type="spellStart"/>
      <w:r w:rsidRPr="006F2B9D">
        <w:rPr>
          <w:rFonts w:ascii="Times New Roman" w:eastAsia="Times New Roman" w:hAnsi="Times New Roman"/>
          <w:lang w:val="fr-FR" w:eastAsia="en-GB"/>
        </w:rPr>
        <w:t>env</w:t>
      </w:r>
      <w:proofErr w:type="spellEnd"/>
      <w:r w:rsidRPr="006F2B9D">
        <w:rPr>
          <w:rFonts w:ascii="Times New Roman" w:eastAsia="Times New Roman" w:hAnsi="Times New Roman"/>
          <w:lang w:val="fr-FR" w:eastAsia="en-GB"/>
        </w:rPr>
        <w:t> ;</w:t>
      </w:r>
    </w:p>
    <w:p w14:paraId="60B6561B" w14:textId="77777777" w:rsidR="00D955F0" w:rsidRPr="006F2B9D" w:rsidRDefault="00D955F0" w:rsidP="006F2B9D">
      <w:pPr>
        <w:pStyle w:val="Paragraphedeliste"/>
        <w:numPr>
          <w:ilvl w:val="0"/>
          <w:numId w:val="32"/>
        </w:numPr>
        <w:spacing w:after="31"/>
        <w:ind w:right="618"/>
        <w:rPr>
          <w:rFonts w:ascii="Times New Roman" w:eastAsia="Times New Roman" w:hAnsi="Times New Roman"/>
          <w:lang w:val="fr-FR" w:eastAsia="en-GB"/>
        </w:rPr>
      </w:pPr>
      <w:r w:rsidRPr="006F2B9D">
        <w:rPr>
          <w:rFonts w:ascii="Times New Roman" w:eastAsia="Times New Roman" w:hAnsi="Times New Roman"/>
          <w:lang w:val="fr-FR" w:eastAsia="en-GB"/>
        </w:rPr>
        <w:t>Ce bassin sera équipé d'un dispositif d'aération et de brassage et de deux pompes de déstockage ;</w:t>
      </w:r>
    </w:p>
    <w:p w14:paraId="4E1226A5" w14:textId="77777777" w:rsidR="00D955F0" w:rsidRPr="006F2B9D" w:rsidRDefault="00D955F0" w:rsidP="006F2B9D">
      <w:pPr>
        <w:pStyle w:val="Paragraphedeliste"/>
        <w:numPr>
          <w:ilvl w:val="0"/>
          <w:numId w:val="32"/>
        </w:numPr>
        <w:spacing w:after="31"/>
        <w:ind w:right="618"/>
        <w:rPr>
          <w:rFonts w:ascii="Times New Roman" w:eastAsia="Times New Roman" w:hAnsi="Times New Roman"/>
          <w:lang w:val="fr-FR" w:eastAsia="en-GB"/>
        </w:rPr>
      </w:pPr>
      <w:r w:rsidRPr="006F2B9D">
        <w:rPr>
          <w:rFonts w:ascii="Times New Roman" w:eastAsia="Times New Roman" w:hAnsi="Times New Roman"/>
          <w:lang w:val="fr-FR" w:eastAsia="en-GB"/>
        </w:rPr>
        <w:lastRenderedPageBreak/>
        <w:t>Dégraissage avec dégraisseur aéré-raclé ;</w:t>
      </w:r>
    </w:p>
    <w:p w14:paraId="296163CE" w14:textId="77777777" w:rsidR="00D955F0" w:rsidRPr="006F2B9D" w:rsidRDefault="00D955F0" w:rsidP="006F2B9D">
      <w:pPr>
        <w:pStyle w:val="Paragraphedeliste"/>
        <w:numPr>
          <w:ilvl w:val="0"/>
          <w:numId w:val="32"/>
        </w:numPr>
        <w:spacing w:after="31"/>
        <w:ind w:right="618"/>
        <w:rPr>
          <w:rFonts w:ascii="Times New Roman" w:eastAsia="Times New Roman" w:hAnsi="Times New Roman"/>
          <w:lang w:val="fr-FR" w:eastAsia="en-GB"/>
        </w:rPr>
      </w:pPr>
      <w:r w:rsidRPr="006F2B9D">
        <w:rPr>
          <w:rFonts w:ascii="Times New Roman" w:eastAsia="Times New Roman" w:hAnsi="Times New Roman"/>
          <w:lang w:val="fr-FR" w:eastAsia="en-GB"/>
        </w:rPr>
        <w:t>Bassin d'aération par 3 turbines flottantes. Volume 1100 m3, diamètre 20 mètres ;</w:t>
      </w:r>
    </w:p>
    <w:p w14:paraId="183EA3D7" w14:textId="77777777" w:rsidR="00D955F0" w:rsidRPr="006F2B9D" w:rsidRDefault="00D955F0" w:rsidP="006F2B9D">
      <w:pPr>
        <w:pStyle w:val="Paragraphedeliste"/>
        <w:numPr>
          <w:ilvl w:val="0"/>
          <w:numId w:val="32"/>
        </w:numPr>
        <w:spacing w:after="31"/>
        <w:ind w:right="618"/>
        <w:rPr>
          <w:rFonts w:ascii="Times New Roman" w:eastAsia="Times New Roman" w:hAnsi="Times New Roman"/>
          <w:lang w:val="fr-FR" w:eastAsia="en-GB"/>
        </w:rPr>
      </w:pPr>
      <w:r w:rsidRPr="006F2B9D">
        <w:rPr>
          <w:rFonts w:ascii="Times New Roman" w:eastAsia="Times New Roman" w:hAnsi="Times New Roman"/>
          <w:lang w:val="fr-FR" w:eastAsia="en-GB"/>
        </w:rPr>
        <w:t>Regard de dégazage ;</w:t>
      </w:r>
    </w:p>
    <w:p w14:paraId="362025F4" w14:textId="77777777" w:rsidR="00D955F0" w:rsidRPr="006F2B9D" w:rsidRDefault="00D955F0" w:rsidP="006F2B9D">
      <w:pPr>
        <w:pStyle w:val="Paragraphedeliste"/>
        <w:numPr>
          <w:ilvl w:val="0"/>
          <w:numId w:val="32"/>
        </w:numPr>
        <w:spacing w:after="31"/>
        <w:ind w:right="618"/>
        <w:rPr>
          <w:rFonts w:ascii="Times New Roman" w:eastAsia="Times New Roman" w:hAnsi="Times New Roman"/>
          <w:lang w:val="fr-FR" w:eastAsia="en-GB"/>
        </w:rPr>
      </w:pPr>
      <w:r w:rsidRPr="006F2B9D">
        <w:rPr>
          <w:rFonts w:ascii="Times New Roman" w:eastAsia="Times New Roman" w:hAnsi="Times New Roman"/>
          <w:lang w:val="fr-FR" w:eastAsia="en-GB"/>
        </w:rPr>
        <w:t>Clarificateur. Diamètre 10 mètres ;</w:t>
      </w:r>
    </w:p>
    <w:p w14:paraId="0A5CD9FC" w14:textId="77777777" w:rsidR="00D955F0" w:rsidRPr="006F2B9D" w:rsidRDefault="00D955F0" w:rsidP="006F2B9D">
      <w:pPr>
        <w:pStyle w:val="Paragraphedeliste"/>
        <w:numPr>
          <w:ilvl w:val="0"/>
          <w:numId w:val="32"/>
        </w:numPr>
        <w:spacing w:after="31"/>
        <w:ind w:right="618"/>
        <w:rPr>
          <w:rFonts w:ascii="Times New Roman" w:eastAsia="Times New Roman" w:hAnsi="Times New Roman"/>
          <w:lang w:val="fr-FR" w:eastAsia="en-GB"/>
        </w:rPr>
      </w:pPr>
      <w:r w:rsidRPr="006F2B9D">
        <w:rPr>
          <w:rFonts w:ascii="Times New Roman" w:eastAsia="Times New Roman" w:hAnsi="Times New Roman"/>
          <w:lang w:val="fr-FR" w:eastAsia="en-GB"/>
        </w:rPr>
        <w:t>Puits à boue équipé de 3 pompes (2 pompes de recirculation et une pompe d'extraction) ;</w:t>
      </w:r>
    </w:p>
    <w:p w14:paraId="272351F2" w14:textId="77777777" w:rsidR="00D955F0" w:rsidRPr="006F2B9D" w:rsidRDefault="00D955F0" w:rsidP="006F2B9D">
      <w:pPr>
        <w:pStyle w:val="Paragraphedeliste"/>
        <w:numPr>
          <w:ilvl w:val="0"/>
          <w:numId w:val="32"/>
        </w:numPr>
        <w:spacing w:after="31"/>
        <w:ind w:right="618"/>
        <w:rPr>
          <w:rFonts w:ascii="Times New Roman" w:eastAsia="Times New Roman" w:hAnsi="Times New Roman"/>
          <w:lang w:val="fr-FR" w:eastAsia="en-GB"/>
        </w:rPr>
      </w:pPr>
      <w:r w:rsidRPr="006F2B9D">
        <w:rPr>
          <w:rFonts w:ascii="Times New Roman" w:eastAsia="Times New Roman" w:hAnsi="Times New Roman"/>
          <w:lang w:val="fr-FR" w:eastAsia="en-GB"/>
        </w:rPr>
        <w:t>Silo à boues pour stockage sur 1 mois environ ;</w:t>
      </w:r>
    </w:p>
    <w:p w14:paraId="110B69A3" w14:textId="77777777" w:rsidR="00D955F0" w:rsidRPr="006F2B9D" w:rsidRDefault="00D955F0" w:rsidP="006F2B9D">
      <w:pPr>
        <w:pStyle w:val="Paragraphedeliste"/>
        <w:numPr>
          <w:ilvl w:val="0"/>
          <w:numId w:val="32"/>
        </w:numPr>
        <w:spacing w:after="31"/>
        <w:ind w:right="618"/>
        <w:rPr>
          <w:rFonts w:ascii="Times New Roman" w:eastAsia="Times New Roman" w:hAnsi="Times New Roman"/>
          <w:lang w:val="fr-FR" w:eastAsia="en-GB"/>
        </w:rPr>
      </w:pPr>
      <w:r w:rsidRPr="006F2B9D">
        <w:rPr>
          <w:rFonts w:ascii="Times New Roman" w:eastAsia="Times New Roman" w:hAnsi="Times New Roman"/>
          <w:lang w:val="fr-FR" w:eastAsia="en-GB"/>
        </w:rPr>
        <w:t>Canal de comptage venturi avec mesure du débit rejeté et échantillonneur ;</w:t>
      </w:r>
    </w:p>
    <w:p w14:paraId="7DE058F2" w14:textId="77777777" w:rsidR="00D955F0" w:rsidRPr="006F2B9D" w:rsidRDefault="00D955F0" w:rsidP="006F2B9D">
      <w:pPr>
        <w:pStyle w:val="Paragraphedeliste"/>
        <w:numPr>
          <w:ilvl w:val="0"/>
          <w:numId w:val="32"/>
        </w:numPr>
        <w:spacing w:after="31"/>
        <w:ind w:right="618"/>
        <w:rPr>
          <w:rFonts w:ascii="Times New Roman" w:eastAsia="Times New Roman" w:hAnsi="Times New Roman"/>
          <w:lang w:val="fr-FR" w:eastAsia="en-GB"/>
        </w:rPr>
      </w:pPr>
      <w:r w:rsidRPr="006F2B9D">
        <w:rPr>
          <w:rFonts w:ascii="Times New Roman" w:eastAsia="Times New Roman" w:hAnsi="Times New Roman"/>
          <w:lang w:val="fr-FR" w:eastAsia="en-GB"/>
        </w:rPr>
        <w:t>Canalisations de liaison enterrées en PVC ;</w:t>
      </w:r>
    </w:p>
    <w:p w14:paraId="22C127BD" w14:textId="77777777" w:rsidR="00D955F0" w:rsidRPr="006F2B9D" w:rsidRDefault="00D955F0" w:rsidP="006F2B9D">
      <w:pPr>
        <w:pStyle w:val="Paragraphedeliste"/>
        <w:numPr>
          <w:ilvl w:val="0"/>
          <w:numId w:val="32"/>
        </w:numPr>
        <w:spacing w:after="31"/>
        <w:ind w:right="618"/>
        <w:rPr>
          <w:rFonts w:ascii="Times New Roman" w:eastAsia="Times New Roman" w:hAnsi="Times New Roman"/>
          <w:lang w:val="fr-FR" w:eastAsia="en-GB"/>
        </w:rPr>
      </w:pPr>
      <w:r w:rsidRPr="006F2B9D">
        <w:rPr>
          <w:rFonts w:ascii="Times New Roman" w:eastAsia="Times New Roman" w:hAnsi="Times New Roman"/>
          <w:lang w:val="fr-FR" w:eastAsia="en-GB"/>
        </w:rPr>
        <w:t>Canalisations extérieures en Inox ;</w:t>
      </w:r>
    </w:p>
    <w:p w14:paraId="2A1A9437" w14:textId="16736858" w:rsidR="00FE4A94" w:rsidRPr="002E6C36" w:rsidRDefault="00D955F0" w:rsidP="002A093D">
      <w:pPr>
        <w:pStyle w:val="Paragraphedeliste"/>
        <w:numPr>
          <w:ilvl w:val="0"/>
          <w:numId w:val="32"/>
        </w:numPr>
        <w:spacing w:after="31"/>
        <w:ind w:right="618"/>
        <w:rPr>
          <w:lang w:val="fr-FR"/>
        </w:rPr>
      </w:pPr>
      <w:r w:rsidRPr="00FE4A94">
        <w:rPr>
          <w:rFonts w:ascii="Times New Roman" w:eastAsia="Times New Roman" w:hAnsi="Times New Roman"/>
          <w:lang w:val="fr-FR" w:eastAsia="en-GB"/>
        </w:rPr>
        <w:t xml:space="preserve">Local de commande et laboratoire dans </w:t>
      </w:r>
      <w:proofErr w:type="spellStart"/>
      <w:r w:rsidRPr="00FE4A94">
        <w:rPr>
          <w:rFonts w:ascii="Times New Roman" w:eastAsia="Times New Roman" w:hAnsi="Times New Roman"/>
          <w:lang w:val="fr-FR" w:eastAsia="en-GB"/>
        </w:rPr>
        <w:t>lesquel</w:t>
      </w:r>
      <w:proofErr w:type="spellEnd"/>
      <w:r w:rsidRPr="00FE4A94">
        <w:rPr>
          <w:rFonts w:ascii="Times New Roman" w:eastAsia="Times New Roman" w:hAnsi="Times New Roman"/>
          <w:lang w:val="fr-FR" w:eastAsia="en-GB"/>
        </w:rPr>
        <w:t xml:space="preserve"> sera installée l'armoire de commande et de régulation</w:t>
      </w:r>
      <w:r w:rsidR="00213EA4" w:rsidRPr="00FE4A94">
        <w:rPr>
          <w:rFonts w:ascii="Times New Roman" w:eastAsia="Times New Roman" w:hAnsi="Times New Roman"/>
          <w:lang w:val="fr-FR" w:eastAsia="en-GB"/>
        </w:rPr>
        <w:t> ;</w:t>
      </w:r>
      <w:r w:rsidRPr="00FE4A94">
        <w:rPr>
          <w:rFonts w:ascii="Times New Roman" w:eastAsia="Times New Roman" w:hAnsi="Times New Roman"/>
          <w:lang w:val="fr-FR" w:eastAsia="en-GB"/>
        </w:rPr>
        <w:t> </w:t>
      </w:r>
    </w:p>
    <w:p w14:paraId="0E83440B" w14:textId="1F480CAA" w:rsidR="0036705A" w:rsidRPr="00FE4A94" w:rsidRDefault="00D955F0" w:rsidP="002E6C36">
      <w:pPr>
        <w:pStyle w:val="Paragraphedeliste"/>
        <w:numPr>
          <w:ilvl w:val="0"/>
          <w:numId w:val="32"/>
        </w:numPr>
        <w:spacing w:after="31"/>
        <w:ind w:right="618"/>
        <w:rPr>
          <w:lang w:val="fr-FR"/>
        </w:rPr>
      </w:pPr>
      <w:r w:rsidRPr="00FE4A94">
        <w:rPr>
          <w:rFonts w:ascii="Times New Roman" w:eastAsia="Times New Roman" w:hAnsi="Times New Roman"/>
          <w:lang w:val="fr-FR" w:eastAsia="en-GB"/>
        </w:rPr>
        <w:t>Voieries d'accès autour des ouvrages et clôture de l'ensemble de la station en maçonnerie.</w:t>
      </w:r>
    </w:p>
    <w:p w14:paraId="5CD60AEC" w14:textId="77777777" w:rsidR="0036705A" w:rsidRPr="006F2B9D" w:rsidRDefault="0036705A" w:rsidP="006F2B9D">
      <w:pPr>
        <w:spacing w:line="276" w:lineRule="auto"/>
        <w:ind w:right="94"/>
        <w:rPr>
          <w:sz w:val="22"/>
          <w:lang w:val="fr-FR"/>
        </w:rPr>
      </w:pPr>
      <w:r w:rsidRPr="006F2B9D">
        <w:rPr>
          <w:sz w:val="22"/>
          <w:lang w:val="fr-FR"/>
        </w:rPr>
        <w:t xml:space="preserve">Sur le site d’implantation de l’abattoir frigorifique moderne d’une superficie d’environ 21ha, sera construite une station d’épuration des eaux usées. Il s’agit d’une fosse en béton armé avec des parois lisses non filtrant d’une capacité de 480 m³ dont les dimensions sont 12 x 10 x 4m.  Toutes les eaux usées des vestiaires, de l’administration et la production et du nettoyage de l’abattoir y seront transférées, en passant à travers un déversoir équipé de tamis sous forme cylindrique, placé au-dessus du bassin de la station. Dans la technologie utilisée, seront inclues deux pompes servant de réserve. Ces pompes pourront être utilisées dans le cas où il serait obligatoire d’utiliser le bac collecteur déjà installé.  </w:t>
      </w:r>
    </w:p>
    <w:p w14:paraId="1A6DF107" w14:textId="77777777" w:rsidR="0036705A" w:rsidRPr="006F2B9D" w:rsidRDefault="0036705A" w:rsidP="006F2B9D">
      <w:pPr>
        <w:spacing w:after="198" w:line="276" w:lineRule="auto"/>
        <w:ind w:right="95"/>
        <w:rPr>
          <w:sz w:val="22"/>
          <w:lang w:val="fr-FR"/>
        </w:rPr>
      </w:pPr>
      <w:r w:rsidRPr="006F2B9D">
        <w:rPr>
          <w:sz w:val="22"/>
          <w:lang w:val="fr-FR"/>
        </w:rPr>
        <w:t xml:space="preserve">Les eaux usées </w:t>
      </w:r>
      <w:r w:rsidR="009E5017" w:rsidRPr="006F2B9D">
        <w:rPr>
          <w:sz w:val="22"/>
          <w:lang w:val="fr-FR"/>
        </w:rPr>
        <w:t>prétraitées</w:t>
      </w:r>
      <w:r w:rsidRPr="006F2B9D">
        <w:rPr>
          <w:sz w:val="22"/>
          <w:lang w:val="fr-FR"/>
        </w:rPr>
        <w:t xml:space="preserve"> à travers un </w:t>
      </w:r>
      <w:proofErr w:type="spellStart"/>
      <w:r w:rsidRPr="006F2B9D">
        <w:rPr>
          <w:sz w:val="22"/>
          <w:lang w:val="fr-FR"/>
        </w:rPr>
        <w:t>déssableur</w:t>
      </w:r>
      <w:proofErr w:type="spellEnd"/>
      <w:r w:rsidRPr="006F2B9D">
        <w:rPr>
          <w:sz w:val="22"/>
          <w:lang w:val="fr-FR"/>
        </w:rPr>
        <w:t xml:space="preserve"> ou dégrilleur, seront canalisées dans le réacteur réacteurs biologiques séquentiels ou </w:t>
      </w:r>
      <w:proofErr w:type="spellStart"/>
      <w:r w:rsidRPr="006F2B9D">
        <w:rPr>
          <w:sz w:val="22"/>
          <w:lang w:val="fr-FR"/>
        </w:rPr>
        <w:t>Sequencing</w:t>
      </w:r>
      <w:proofErr w:type="spellEnd"/>
      <w:r w:rsidRPr="006F2B9D">
        <w:rPr>
          <w:sz w:val="22"/>
          <w:lang w:val="fr-FR"/>
        </w:rPr>
        <w:t xml:space="preserve"> Batch </w:t>
      </w:r>
      <w:proofErr w:type="spellStart"/>
      <w:r w:rsidRPr="006F2B9D">
        <w:rPr>
          <w:sz w:val="22"/>
          <w:lang w:val="fr-FR"/>
        </w:rPr>
        <w:t>Reactor</w:t>
      </w:r>
      <w:proofErr w:type="spellEnd"/>
      <w:r w:rsidRPr="006F2B9D">
        <w:rPr>
          <w:sz w:val="22"/>
          <w:lang w:val="fr-FR"/>
        </w:rPr>
        <w:t xml:space="preserve"> (SBR) à l’aide d’une électro-</w:t>
      </w:r>
      <w:proofErr w:type="spellStart"/>
      <w:r w:rsidRPr="006F2B9D">
        <w:rPr>
          <w:sz w:val="22"/>
          <w:lang w:val="fr-FR"/>
        </w:rPr>
        <w:t>ventille</w:t>
      </w:r>
      <w:proofErr w:type="spellEnd"/>
      <w:r w:rsidRPr="006F2B9D">
        <w:rPr>
          <w:sz w:val="22"/>
          <w:lang w:val="fr-FR"/>
        </w:rPr>
        <w:t xml:space="preserve"> dirigée par un ordinateur. Après le lancement du réacteur à sa hauteur maximale, la phase d’aération/activation est déclenchée de façon intense. C’est au cours de cette phase que se passe réellement la procédure d’épuration.  </w:t>
      </w:r>
    </w:p>
    <w:p w14:paraId="06C46599" w14:textId="77777777" w:rsidR="0036705A" w:rsidRPr="006F2B9D" w:rsidRDefault="0036705A" w:rsidP="006F2B9D">
      <w:pPr>
        <w:spacing w:after="164" w:line="276" w:lineRule="auto"/>
        <w:ind w:right="95"/>
        <w:rPr>
          <w:sz w:val="22"/>
          <w:lang w:val="fr-FR"/>
        </w:rPr>
      </w:pPr>
      <w:r w:rsidRPr="006F2B9D">
        <w:rPr>
          <w:sz w:val="22"/>
          <w:lang w:val="fr-FR"/>
        </w:rPr>
        <w:t xml:space="preserve">Après l’activation/aération, vient la phase de sédimentation au cours de laquelle les boues descendent et se posent en bas du bassin. L’eau propre se trouvant sur la surface, après la phase de sédimentation, est pompée dans le bassin à eau propre. Cette eau épurée peut être déversée dans les jardins ou dans les champs de des cultures fourragères ou de maraichage. La phase de désinfection s’opère dans le bassin de sédimentation.  </w:t>
      </w:r>
    </w:p>
    <w:p w14:paraId="377A6012" w14:textId="77777777" w:rsidR="0036705A" w:rsidRPr="006F2B9D" w:rsidRDefault="0036705A" w:rsidP="006F2B9D">
      <w:pPr>
        <w:spacing w:after="156" w:line="276" w:lineRule="auto"/>
        <w:ind w:right="97"/>
        <w:rPr>
          <w:sz w:val="22"/>
          <w:lang w:val="fr-FR"/>
        </w:rPr>
      </w:pPr>
      <w:r w:rsidRPr="006F2B9D">
        <w:rPr>
          <w:sz w:val="22"/>
          <w:lang w:val="fr-FR"/>
        </w:rPr>
        <w:t xml:space="preserve">Après la phase de décantation, les boues résiduelles sont renvoyées à l’aide d’une pompe vers le bassin à boue. Et le cycle recommence. Cette boue, après sa stabilisation, peut être utilisée comme engrais organique. </w:t>
      </w:r>
    </w:p>
    <w:p w14:paraId="6CC462EF" w14:textId="77777777" w:rsidR="0036705A" w:rsidRPr="006F2B9D" w:rsidRDefault="0036705A" w:rsidP="006F2B9D">
      <w:pPr>
        <w:spacing w:after="156" w:line="276" w:lineRule="auto"/>
        <w:ind w:right="96"/>
        <w:rPr>
          <w:sz w:val="22"/>
          <w:lang w:val="fr-FR"/>
        </w:rPr>
      </w:pPr>
      <w:r w:rsidRPr="006F2B9D">
        <w:rPr>
          <w:sz w:val="22"/>
          <w:lang w:val="fr-FR"/>
        </w:rPr>
        <w:t xml:space="preserve">La technologie </w:t>
      </w:r>
      <w:proofErr w:type="spellStart"/>
      <w:r w:rsidRPr="006F2B9D">
        <w:rPr>
          <w:sz w:val="22"/>
          <w:lang w:val="fr-FR"/>
        </w:rPr>
        <w:t>Flexidiblok</w:t>
      </w:r>
      <w:proofErr w:type="spellEnd"/>
      <w:r w:rsidRPr="006F2B9D">
        <w:rPr>
          <w:sz w:val="22"/>
          <w:lang w:val="fr-FR"/>
        </w:rPr>
        <w:t xml:space="preserve"> est une solution technique confortable basée sur deux lignes technologiques fonctionnant par intermittence. Cela donne plus de flexibilité car en cas de panne d'une ligne technologique, la seconde peut gérer l'afflux de</w:t>
      </w:r>
      <w:bookmarkStart w:id="346" w:name="_Toc129169800"/>
      <w:r w:rsidR="009E5017" w:rsidRPr="006F2B9D">
        <w:rPr>
          <w:sz w:val="22"/>
          <w:lang w:val="fr-FR"/>
        </w:rPr>
        <w:t xml:space="preserve">s eaux usées prises en charge. </w:t>
      </w:r>
    </w:p>
    <w:p w14:paraId="45146735" w14:textId="77777777" w:rsidR="0036705A" w:rsidRPr="006F2B9D" w:rsidRDefault="0036705A" w:rsidP="006F2B9D">
      <w:pPr>
        <w:spacing w:line="276" w:lineRule="auto"/>
        <w:ind w:right="96"/>
        <w:rPr>
          <w:sz w:val="22"/>
          <w:lang w:val="fr-FR"/>
        </w:rPr>
      </w:pPr>
      <w:r w:rsidRPr="006F2B9D">
        <w:rPr>
          <w:sz w:val="22"/>
          <w:lang w:val="fr-FR"/>
        </w:rPr>
        <w:t>Avec les données de 420 m</w:t>
      </w:r>
      <w:r w:rsidRPr="006F2B9D">
        <w:rPr>
          <w:sz w:val="22"/>
          <w:vertAlign w:val="superscript"/>
          <w:lang w:val="fr-FR"/>
        </w:rPr>
        <w:t>3</w:t>
      </w:r>
      <w:r w:rsidRPr="006F2B9D">
        <w:rPr>
          <w:sz w:val="22"/>
          <w:lang w:val="fr-FR"/>
        </w:rPr>
        <w:t>/jour pour une capacité maximum de 480m</w:t>
      </w:r>
      <w:r w:rsidRPr="006F2B9D">
        <w:rPr>
          <w:sz w:val="22"/>
          <w:vertAlign w:val="superscript"/>
          <w:lang w:val="fr-FR"/>
        </w:rPr>
        <w:t>3</w:t>
      </w:r>
      <w:r w:rsidRPr="006F2B9D">
        <w:rPr>
          <w:b/>
          <w:sz w:val="22"/>
          <w:lang w:val="fr-FR"/>
        </w:rPr>
        <w:t>,</w:t>
      </w:r>
      <w:r w:rsidRPr="006F2B9D">
        <w:rPr>
          <w:sz w:val="22"/>
          <w:lang w:val="fr-FR"/>
        </w:rPr>
        <w:t xml:space="preserve"> et en tenant compte de la capacité de l’abattoir en fonctionnement maximal, nous avons opté pour une technologie d’épuration utilisant le système FLEXIDIBLOK.  </w:t>
      </w:r>
    </w:p>
    <w:p w14:paraId="3AC823D0" w14:textId="77777777" w:rsidR="0036705A" w:rsidRPr="006F2B9D" w:rsidRDefault="0036705A" w:rsidP="006F2B9D">
      <w:pPr>
        <w:spacing w:after="78" w:line="276" w:lineRule="auto"/>
        <w:ind w:left="0" w:firstLine="0"/>
        <w:jc w:val="left"/>
        <w:rPr>
          <w:sz w:val="22"/>
          <w:lang w:val="fr-FR"/>
        </w:rPr>
      </w:pPr>
      <w:r w:rsidRPr="006F2B9D">
        <w:rPr>
          <w:b/>
          <w:sz w:val="22"/>
          <w:lang w:val="fr-FR"/>
        </w:rPr>
        <w:t xml:space="preserve"> </w:t>
      </w:r>
    </w:p>
    <w:p w14:paraId="2B12A7F3" w14:textId="77777777" w:rsidR="0036705A" w:rsidRPr="006F2B9D" w:rsidRDefault="009E5017" w:rsidP="006F2B9D">
      <w:pPr>
        <w:pStyle w:val="Titre3"/>
        <w:spacing w:line="276" w:lineRule="auto"/>
        <w:rPr>
          <w:sz w:val="22"/>
          <w:lang w:val="fr-FR"/>
        </w:rPr>
      </w:pPr>
      <w:bookmarkStart w:id="347" w:name="_Toc139291154"/>
      <w:bookmarkStart w:id="348" w:name="_Toc139292124"/>
      <w:r w:rsidRPr="006F2B9D">
        <w:rPr>
          <w:sz w:val="22"/>
          <w:lang w:val="fr-FR"/>
        </w:rPr>
        <w:t>3.10</w:t>
      </w:r>
      <w:r w:rsidR="009A0085" w:rsidRPr="006F2B9D">
        <w:rPr>
          <w:sz w:val="22"/>
          <w:lang w:val="fr-FR"/>
        </w:rPr>
        <w:t>.3 Description</w:t>
      </w:r>
      <w:r w:rsidR="0036705A" w:rsidRPr="006F2B9D">
        <w:rPr>
          <w:sz w:val="22"/>
          <w:lang w:val="fr-FR"/>
        </w:rPr>
        <w:t xml:space="preserve"> de la solution technique proposée</w:t>
      </w:r>
      <w:bookmarkEnd w:id="347"/>
      <w:bookmarkEnd w:id="348"/>
      <w:r w:rsidR="0036705A" w:rsidRPr="006F2B9D">
        <w:rPr>
          <w:sz w:val="22"/>
          <w:lang w:val="fr-FR"/>
        </w:rPr>
        <w:t xml:space="preserve"> </w:t>
      </w:r>
    </w:p>
    <w:p w14:paraId="05C1D066" w14:textId="77777777" w:rsidR="0036705A" w:rsidRPr="006F2B9D" w:rsidRDefault="0036705A" w:rsidP="006F2B9D">
      <w:pPr>
        <w:spacing w:line="276" w:lineRule="auto"/>
        <w:ind w:right="93"/>
        <w:rPr>
          <w:sz w:val="22"/>
          <w:lang w:val="fr-FR"/>
        </w:rPr>
      </w:pPr>
      <w:r w:rsidRPr="006F2B9D">
        <w:rPr>
          <w:sz w:val="22"/>
          <w:lang w:val="fr-FR"/>
        </w:rPr>
        <w:t xml:space="preserve">La technologie </w:t>
      </w:r>
      <w:proofErr w:type="spellStart"/>
      <w:r w:rsidRPr="006F2B9D">
        <w:rPr>
          <w:sz w:val="22"/>
          <w:lang w:val="fr-FR"/>
        </w:rPr>
        <w:t>Flexidiblok</w:t>
      </w:r>
      <w:proofErr w:type="spellEnd"/>
      <w:r w:rsidRPr="006F2B9D">
        <w:rPr>
          <w:sz w:val="22"/>
          <w:lang w:val="fr-FR"/>
        </w:rPr>
        <w:t xml:space="preserve"> est basée sur deux lignes technologiques et fonctionne par intermittence. Dans ce procédé, es eaux usées sont pompées depuis une station de pompage (0) dans un </w:t>
      </w:r>
      <w:r w:rsidRPr="006F2B9D">
        <w:rPr>
          <w:sz w:val="22"/>
          <w:lang w:val="fr-FR"/>
        </w:rPr>
        <w:lastRenderedPageBreak/>
        <w:t xml:space="preserve">prétraitement mécanique (1) et s'écoulent dans le sélecteur (3). Une pompe à air est installée dans la première chambre du sélecteur pour le pompage du sable sédimenté dans un laveur de sable (2). Le sélecteur permet de réduire l'indice de boue dans la station d'épuration, ce qui signifie que la boue sera plus dense et pourra sédimenter mieux et plus rapidement et sera donc plus facilement à séparer de l'eau traitée. Le sélecteur assure également une activité métabolique plus élevée des micro-organismes, ce qui conduit à des processus de nitrification et de dénitrification plus efficaces et efficients. Le sélecteur permet également une meilleure élimination biologique du phosphore. Deux électrovannes sont installées dans le sélecteur. Ces vannes dirigent l'eau soit vers un ou deux réacteurs SBR (4). Chaque réacteur a son propre réservoir de stockage des boues </w:t>
      </w:r>
    </w:p>
    <w:p w14:paraId="77649897" w14:textId="77777777" w:rsidR="006C16E7" w:rsidRPr="006F2B9D" w:rsidRDefault="0036705A" w:rsidP="006F2B9D">
      <w:pPr>
        <w:spacing w:after="319" w:line="276" w:lineRule="auto"/>
        <w:rPr>
          <w:sz w:val="22"/>
          <w:lang w:val="fr-FR"/>
        </w:rPr>
      </w:pPr>
      <w:r w:rsidRPr="006F2B9D">
        <w:rPr>
          <w:sz w:val="22"/>
          <w:lang w:val="fr-FR"/>
        </w:rPr>
        <w:t xml:space="preserve">(5). Notre proposition comprend également un réservoir d'eau traitée (7), un traitement tertiaire sur filtre </w:t>
      </w:r>
      <w:proofErr w:type="spellStart"/>
      <w:r w:rsidRPr="006F2B9D">
        <w:rPr>
          <w:sz w:val="22"/>
          <w:lang w:val="fr-FR"/>
        </w:rPr>
        <w:t>microstrainer</w:t>
      </w:r>
      <w:proofErr w:type="spellEnd"/>
      <w:r w:rsidRPr="006F2B9D">
        <w:rPr>
          <w:sz w:val="22"/>
          <w:lang w:val="fr-FR"/>
        </w:rPr>
        <w:t xml:space="preserve"> (8) et une désinfection par lampe UV (9). Les boues d'accès seront déshydratées par un </w:t>
      </w:r>
      <w:proofErr w:type="spellStart"/>
      <w:r w:rsidRPr="006F2B9D">
        <w:rPr>
          <w:sz w:val="22"/>
          <w:lang w:val="fr-FR"/>
        </w:rPr>
        <w:t>déshydrateur</w:t>
      </w:r>
      <w:proofErr w:type="spellEnd"/>
      <w:r w:rsidRPr="006F2B9D">
        <w:rPr>
          <w:sz w:val="22"/>
          <w:lang w:val="fr-FR"/>
        </w:rPr>
        <w:t xml:space="preserve"> à presse à vis (10). </w:t>
      </w:r>
    </w:p>
    <w:p w14:paraId="2B47E421" w14:textId="27D05691" w:rsidR="0036705A" w:rsidRPr="004627DD" w:rsidRDefault="00643509" w:rsidP="004627DD">
      <w:pPr>
        <w:rPr>
          <w:lang w:val="fr-FR"/>
        </w:rPr>
      </w:pPr>
      <w:r w:rsidRPr="006C16E7">
        <w:rPr>
          <w:noProof/>
          <w:lang w:val="fr-FR" w:eastAsia="fr-FR"/>
        </w:rPr>
        <w:drawing>
          <wp:inline distT="0" distB="0" distL="0" distR="0" wp14:anchorId="55085E8D" wp14:editId="5CFF3623">
            <wp:extent cx="6210300" cy="3349541"/>
            <wp:effectExtent l="0" t="0" r="0" b="3810"/>
            <wp:docPr id="214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225584" cy="3357784"/>
                    </a:xfrm>
                    <a:prstGeom prst="rect">
                      <a:avLst/>
                    </a:prstGeom>
                    <a:noFill/>
                    <a:ln>
                      <a:noFill/>
                    </a:ln>
                  </pic:spPr>
                </pic:pic>
              </a:graphicData>
            </a:graphic>
          </wp:inline>
        </w:drawing>
      </w:r>
    </w:p>
    <w:p w14:paraId="00078AC7" w14:textId="77777777" w:rsidR="000D61A6" w:rsidRPr="004627DD" w:rsidRDefault="000D61A6" w:rsidP="000D61A6">
      <w:pPr>
        <w:spacing w:after="50" w:line="246" w:lineRule="auto"/>
        <w:ind w:right="-4"/>
        <w:jc w:val="left"/>
        <w:rPr>
          <w:lang w:val="fr-FR"/>
        </w:rPr>
      </w:pPr>
      <w:bookmarkStart w:id="349" w:name="_Toc129169802"/>
      <w:bookmarkEnd w:id="346"/>
      <w:r w:rsidRPr="004627DD">
        <w:rPr>
          <w:b/>
          <w:lang w:val="fr-FR"/>
        </w:rPr>
        <w:t xml:space="preserve">Description des composantes de la technologie proposée </w:t>
      </w:r>
    </w:p>
    <w:p w14:paraId="3C639E07" w14:textId="77777777" w:rsidR="000D61A6" w:rsidRPr="004627DD" w:rsidRDefault="000D61A6" w:rsidP="000D61A6">
      <w:pPr>
        <w:spacing w:after="34" w:line="240" w:lineRule="auto"/>
        <w:ind w:left="0" w:firstLine="0"/>
        <w:jc w:val="left"/>
        <w:rPr>
          <w:lang w:val="fr-FR"/>
        </w:rPr>
      </w:pPr>
      <w:r w:rsidRPr="004627DD">
        <w:rPr>
          <w:sz w:val="22"/>
          <w:lang w:val="fr-FR"/>
        </w:rPr>
        <w:t xml:space="preserve"> </w:t>
      </w:r>
    </w:p>
    <w:p w14:paraId="54B2530D" w14:textId="77777777" w:rsidR="000D61A6" w:rsidRPr="006F2B9D" w:rsidRDefault="000D61A6" w:rsidP="000D61A6">
      <w:pPr>
        <w:rPr>
          <w:sz w:val="22"/>
          <w:lang w:val="fr-FR"/>
        </w:rPr>
      </w:pPr>
      <w:r w:rsidRPr="006F2B9D">
        <w:rPr>
          <w:sz w:val="22"/>
          <w:lang w:val="fr-FR"/>
        </w:rPr>
        <w:t xml:space="preserve">Le STEP est constitué de : </w:t>
      </w:r>
    </w:p>
    <w:p w14:paraId="5828FF66" w14:textId="77777777" w:rsidR="000D61A6" w:rsidRPr="006F2B9D" w:rsidRDefault="000D61A6" w:rsidP="000D61A6">
      <w:pPr>
        <w:spacing w:after="58" w:line="240" w:lineRule="auto"/>
        <w:ind w:left="0" w:firstLine="0"/>
        <w:jc w:val="left"/>
        <w:rPr>
          <w:sz w:val="22"/>
          <w:lang w:val="fr-FR"/>
        </w:rPr>
      </w:pPr>
      <w:r w:rsidRPr="006F2B9D">
        <w:rPr>
          <w:sz w:val="22"/>
          <w:lang w:val="fr-FR"/>
        </w:rPr>
        <w:t xml:space="preserve"> </w:t>
      </w:r>
    </w:p>
    <w:p w14:paraId="37DAD88D" w14:textId="77777777" w:rsidR="000D61A6" w:rsidRPr="006F2B9D" w:rsidRDefault="000D61A6" w:rsidP="000D61A6">
      <w:pPr>
        <w:numPr>
          <w:ilvl w:val="0"/>
          <w:numId w:val="182"/>
        </w:numPr>
        <w:spacing w:after="49" w:line="270" w:lineRule="auto"/>
        <w:ind w:hanging="360"/>
        <w:rPr>
          <w:sz w:val="22"/>
          <w:lang w:val="fr-FR"/>
        </w:rPr>
      </w:pPr>
      <w:r w:rsidRPr="006F2B9D">
        <w:rPr>
          <w:sz w:val="22"/>
          <w:lang w:val="fr-FR"/>
        </w:rPr>
        <w:t xml:space="preserve">Un bassin de réception situé à l’extérieur du bâtiment abritant la STEP ; </w:t>
      </w:r>
    </w:p>
    <w:p w14:paraId="61B273A9" w14:textId="77777777" w:rsidR="000D61A6" w:rsidRPr="006F2B9D" w:rsidRDefault="000D61A6" w:rsidP="000D61A6">
      <w:pPr>
        <w:numPr>
          <w:ilvl w:val="0"/>
          <w:numId w:val="182"/>
        </w:numPr>
        <w:spacing w:after="49" w:line="270" w:lineRule="auto"/>
        <w:ind w:hanging="360"/>
        <w:rPr>
          <w:sz w:val="22"/>
          <w:lang w:val="fr-FR"/>
        </w:rPr>
      </w:pPr>
      <w:r w:rsidRPr="006F2B9D">
        <w:rPr>
          <w:sz w:val="22"/>
          <w:lang w:val="fr-FR"/>
        </w:rPr>
        <w:t xml:space="preserve">Un bâtiment abritant les installations techniques de la STEP (armoire de commande, les moteurs des pompes et de réacteurs, les machines doseuses des </w:t>
      </w:r>
    </w:p>
    <w:p w14:paraId="160BFD74" w14:textId="77777777" w:rsidR="000D61A6" w:rsidRPr="006F2B9D" w:rsidRDefault="000D61A6" w:rsidP="000D61A6">
      <w:pPr>
        <w:ind w:left="730"/>
        <w:rPr>
          <w:sz w:val="22"/>
          <w:lang w:val="fr-FR"/>
        </w:rPr>
      </w:pPr>
      <w:proofErr w:type="gramStart"/>
      <w:r w:rsidRPr="006F2B9D">
        <w:rPr>
          <w:sz w:val="22"/>
          <w:lang w:val="fr-FR"/>
        </w:rPr>
        <w:t>produits</w:t>
      </w:r>
      <w:proofErr w:type="gramEnd"/>
      <w:r w:rsidRPr="006F2B9D">
        <w:rPr>
          <w:sz w:val="22"/>
          <w:lang w:val="fr-FR"/>
        </w:rPr>
        <w:t xml:space="preserve"> chimiques, etc.) ainsi que les bureaux du personnel exploitant </w:t>
      </w:r>
    </w:p>
    <w:p w14:paraId="6507038F" w14:textId="77777777" w:rsidR="000D61A6" w:rsidRPr="006F2B9D" w:rsidRDefault="000D61A6" w:rsidP="000D61A6">
      <w:pPr>
        <w:numPr>
          <w:ilvl w:val="0"/>
          <w:numId w:val="182"/>
        </w:numPr>
        <w:spacing w:after="49" w:line="270" w:lineRule="auto"/>
        <w:ind w:hanging="360"/>
        <w:rPr>
          <w:sz w:val="22"/>
          <w:lang w:val="fr-FR"/>
        </w:rPr>
      </w:pPr>
      <w:r w:rsidRPr="006F2B9D">
        <w:rPr>
          <w:sz w:val="22"/>
          <w:lang w:val="fr-FR"/>
        </w:rPr>
        <w:t xml:space="preserve">Les bassins d’accumulation, d’aération et de clarification </w:t>
      </w:r>
    </w:p>
    <w:p w14:paraId="59207C89" w14:textId="77777777" w:rsidR="000D61A6" w:rsidRPr="006F2B9D" w:rsidRDefault="000D61A6" w:rsidP="004627DD">
      <w:pPr>
        <w:numPr>
          <w:ilvl w:val="0"/>
          <w:numId w:val="182"/>
        </w:numPr>
        <w:spacing w:after="49" w:line="270" w:lineRule="auto"/>
        <w:ind w:hanging="360"/>
        <w:rPr>
          <w:sz w:val="22"/>
          <w:lang w:val="fr-FR"/>
        </w:rPr>
      </w:pPr>
      <w:r w:rsidRPr="006F2B9D">
        <w:rPr>
          <w:sz w:val="22"/>
          <w:lang w:val="fr-FR"/>
        </w:rPr>
        <w:t xml:space="preserve">Le filtre à sable dans un tank cylindrique à l’extérieur du bâtiment ;   </w:t>
      </w:r>
      <w:r w:rsidRPr="006F2B9D">
        <w:rPr>
          <w:rFonts w:ascii="Segoe UI Symbol" w:eastAsia="Wingdings" w:hAnsi="Segoe UI Symbol" w:cs="Segoe UI Symbol"/>
          <w:sz w:val="22"/>
          <w:lang w:val="fr-FR"/>
        </w:rPr>
        <w:t>✓</w:t>
      </w:r>
      <w:r w:rsidRPr="006F2B9D">
        <w:rPr>
          <w:sz w:val="22"/>
          <w:lang w:val="fr-FR"/>
        </w:rPr>
        <w:t xml:space="preserve"> Un bâtiment abritant le filtre UV avec nano-filtre </w:t>
      </w:r>
    </w:p>
    <w:p w14:paraId="4E5669B6" w14:textId="5134A442" w:rsidR="000D61A6" w:rsidRPr="006F2B9D" w:rsidRDefault="00230E5F" w:rsidP="00B92349">
      <w:pPr>
        <w:pStyle w:val="Titre2"/>
        <w:numPr>
          <w:ilvl w:val="1"/>
          <w:numId w:val="197"/>
        </w:numPr>
        <w:spacing w:before="240" w:after="0" w:line="271" w:lineRule="auto"/>
        <w:ind w:left="709" w:hanging="433"/>
        <w:rPr>
          <w:color w:val="auto"/>
          <w:sz w:val="22"/>
          <w:lang w:val="fr-FR"/>
        </w:rPr>
      </w:pPr>
      <w:bookmarkStart w:id="350" w:name="_Toc139291155"/>
      <w:bookmarkStart w:id="351" w:name="_Toc139292125"/>
      <w:bookmarkStart w:id="352" w:name="_Toc151381754"/>
      <w:r w:rsidRPr="006F2B9D">
        <w:rPr>
          <w:color w:val="auto"/>
          <w:sz w:val="22"/>
          <w:lang w:val="fr-FR"/>
        </w:rPr>
        <w:t>Station</w:t>
      </w:r>
      <w:r w:rsidR="000D61A6" w:rsidRPr="006F2B9D">
        <w:rPr>
          <w:color w:val="auto"/>
          <w:sz w:val="22"/>
          <w:lang w:val="fr-FR"/>
        </w:rPr>
        <w:t xml:space="preserve"> de pompage</w:t>
      </w:r>
      <w:bookmarkEnd w:id="350"/>
      <w:bookmarkEnd w:id="351"/>
      <w:bookmarkEnd w:id="352"/>
      <w:r w:rsidR="000D61A6" w:rsidRPr="006F2B9D">
        <w:rPr>
          <w:color w:val="auto"/>
          <w:sz w:val="22"/>
          <w:lang w:val="fr-FR"/>
        </w:rPr>
        <w:t xml:space="preserve"> </w:t>
      </w:r>
    </w:p>
    <w:p w14:paraId="64225211" w14:textId="77777777" w:rsidR="000D61A6" w:rsidRPr="006F2B9D" w:rsidRDefault="000D61A6" w:rsidP="004627DD">
      <w:pPr>
        <w:rPr>
          <w:sz w:val="22"/>
          <w:lang w:val="fr-FR"/>
        </w:rPr>
      </w:pPr>
      <w:r w:rsidRPr="006F2B9D">
        <w:rPr>
          <w:sz w:val="22"/>
          <w:lang w:val="fr-FR"/>
        </w:rPr>
        <w:t xml:space="preserve">Les eaux usées provenant du système d'égouts s'écouleront dans la station de pompage par gravité. La profondeur supposée du tuyau d'arrivée est de 1,5 m. La profondeur de la station de pompage est </w:t>
      </w:r>
      <w:r w:rsidRPr="006F2B9D">
        <w:rPr>
          <w:sz w:val="22"/>
          <w:lang w:val="fr-FR"/>
        </w:rPr>
        <w:lastRenderedPageBreak/>
        <w:t xml:space="preserve">d'environ 4 m. La station de pompage est équipée de deux pompes. Les pompes fonctionnent par intermittence grâce à une unité de commande (1 + 1). </w:t>
      </w:r>
    </w:p>
    <w:p w14:paraId="13B3460C" w14:textId="77777777" w:rsidR="000D61A6" w:rsidRPr="006F2B9D" w:rsidRDefault="00A6060C" w:rsidP="00230E5F">
      <w:pPr>
        <w:pStyle w:val="Titre2"/>
        <w:rPr>
          <w:sz w:val="22"/>
          <w:lang w:val="fr-FR"/>
        </w:rPr>
      </w:pPr>
      <w:bookmarkStart w:id="353" w:name="_Toc139291156"/>
      <w:bookmarkStart w:id="354" w:name="_Toc139292126"/>
      <w:bookmarkStart w:id="355" w:name="_Toc151381755"/>
      <w:r w:rsidRPr="006F2B9D">
        <w:rPr>
          <w:sz w:val="22"/>
          <w:lang w:val="fr-FR"/>
        </w:rPr>
        <w:t>3.12</w:t>
      </w:r>
      <w:r w:rsidR="000D61A6" w:rsidRPr="006F2B9D">
        <w:rPr>
          <w:sz w:val="22"/>
          <w:lang w:val="fr-FR"/>
        </w:rPr>
        <w:t xml:space="preserve"> Prétraitement mécanique</w:t>
      </w:r>
      <w:bookmarkEnd w:id="353"/>
      <w:bookmarkEnd w:id="354"/>
      <w:bookmarkEnd w:id="355"/>
      <w:r w:rsidR="000D61A6" w:rsidRPr="006F2B9D">
        <w:rPr>
          <w:sz w:val="22"/>
          <w:lang w:val="fr-FR"/>
        </w:rPr>
        <w:t xml:space="preserve"> </w:t>
      </w:r>
    </w:p>
    <w:p w14:paraId="5F92F51A" w14:textId="77777777" w:rsidR="000D61A6" w:rsidRPr="006F2B9D" w:rsidRDefault="000D61A6" w:rsidP="000D61A6">
      <w:pPr>
        <w:rPr>
          <w:sz w:val="22"/>
          <w:lang w:val="fr-FR"/>
        </w:rPr>
      </w:pPr>
      <w:r w:rsidRPr="006F2B9D">
        <w:rPr>
          <w:sz w:val="22"/>
          <w:lang w:val="fr-FR"/>
        </w:rPr>
        <w:t xml:space="preserve">Les eaux usées s'écoulent dans la crépine cylindrique écrémée qui ne fonctionne que lorsque les pompes sont en marche. Les particules supérieures à 6 mm sont piégées et sont déshydratées par une presse intégrée. Les particules piégées tombent dans le conteneur pour le dégrillage.  </w:t>
      </w:r>
    </w:p>
    <w:p w14:paraId="23D1CFDF" w14:textId="77777777" w:rsidR="000D61A6" w:rsidRPr="006F2B9D" w:rsidRDefault="000D61A6" w:rsidP="000D61A6">
      <w:pPr>
        <w:spacing w:after="37" w:line="240" w:lineRule="auto"/>
        <w:ind w:left="0" w:firstLine="0"/>
        <w:jc w:val="left"/>
        <w:rPr>
          <w:sz w:val="22"/>
          <w:lang w:val="fr-FR"/>
        </w:rPr>
      </w:pPr>
      <w:r w:rsidRPr="006F2B9D">
        <w:rPr>
          <w:b/>
          <w:sz w:val="22"/>
          <w:lang w:val="fr-FR"/>
        </w:rPr>
        <w:t xml:space="preserve"> </w:t>
      </w:r>
    </w:p>
    <w:p w14:paraId="4320674B" w14:textId="77777777" w:rsidR="000D61A6" w:rsidRPr="006F2B9D" w:rsidRDefault="00A6060C" w:rsidP="00230E5F">
      <w:pPr>
        <w:pStyle w:val="Titre2"/>
        <w:rPr>
          <w:sz w:val="22"/>
          <w:lang w:val="fr-FR"/>
        </w:rPr>
      </w:pPr>
      <w:bookmarkStart w:id="356" w:name="_Toc139291157"/>
      <w:bookmarkStart w:id="357" w:name="_Toc139292127"/>
      <w:bookmarkStart w:id="358" w:name="_Toc151381756"/>
      <w:r w:rsidRPr="006F2B9D">
        <w:rPr>
          <w:sz w:val="22"/>
          <w:lang w:val="fr-FR"/>
        </w:rPr>
        <w:t>3.13</w:t>
      </w:r>
      <w:r w:rsidR="00230E5F" w:rsidRPr="006F2B9D">
        <w:rPr>
          <w:sz w:val="22"/>
          <w:lang w:val="fr-FR"/>
        </w:rPr>
        <w:t xml:space="preserve"> </w:t>
      </w:r>
      <w:r w:rsidR="000D61A6" w:rsidRPr="006F2B9D">
        <w:rPr>
          <w:sz w:val="22"/>
          <w:lang w:val="fr-FR"/>
        </w:rPr>
        <w:t>Bac à sable et rondelle</w:t>
      </w:r>
      <w:bookmarkEnd w:id="356"/>
      <w:bookmarkEnd w:id="357"/>
      <w:bookmarkEnd w:id="358"/>
      <w:r w:rsidR="000D61A6" w:rsidRPr="006F2B9D">
        <w:rPr>
          <w:sz w:val="22"/>
          <w:lang w:val="fr-FR"/>
        </w:rPr>
        <w:t xml:space="preserve"> </w:t>
      </w:r>
    </w:p>
    <w:p w14:paraId="4D277473" w14:textId="77777777" w:rsidR="000D61A6" w:rsidRPr="006F2B9D" w:rsidRDefault="000D61A6" w:rsidP="00A6060C">
      <w:pPr>
        <w:ind w:left="0" w:firstLine="0"/>
        <w:rPr>
          <w:sz w:val="22"/>
          <w:lang w:val="fr-FR"/>
        </w:rPr>
      </w:pPr>
      <w:r w:rsidRPr="006F2B9D">
        <w:rPr>
          <w:sz w:val="22"/>
          <w:lang w:val="fr-FR"/>
        </w:rPr>
        <w:t xml:space="preserve">Le sable et les autres impuretés mécaniques sédimentent dans la première chambre de sélection et sont périodiquement pompés par une pompe pneumatique dans un laveur de sable.  </w:t>
      </w:r>
    </w:p>
    <w:p w14:paraId="7DAB2F33" w14:textId="77777777" w:rsidR="000D61A6" w:rsidRPr="006F2B9D" w:rsidRDefault="00A6060C" w:rsidP="00230E5F">
      <w:pPr>
        <w:pStyle w:val="Titre2"/>
        <w:rPr>
          <w:sz w:val="22"/>
          <w:lang w:val="fr-FR"/>
        </w:rPr>
      </w:pPr>
      <w:bookmarkStart w:id="359" w:name="_Toc139291158"/>
      <w:bookmarkStart w:id="360" w:name="_Toc139292128"/>
      <w:bookmarkStart w:id="361" w:name="_Toc151381757"/>
      <w:r w:rsidRPr="006F2B9D">
        <w:rPr>
          <w:sz w:val="22"/>
          <w:lang w:val="fr-FR"/>
        </w:rPr>
        <w:t>3.14</w:t>
      </w:r>
      <w:r w:rsidR="00230E5F" w:rsidRPr="006F2B9D">
        <w:rPr>
          <w:sz w:val="22"/>
          <w:lang w:val="fr-FR"/>
        </w:rPr>
        <w:t xml:space="preserve"> </w:t>
      </w:r>
      <w:r w:rsidR="000D61A6" w:rsidRPr="006F2B9D">
        <w:rPr>
          <w:sz w:val="22"/>
          <w:lang w:val="fr-FR"/>
        </w:rPr>
        <w:t xml:space="preserve">Niveau de traitement biologique - Système </w:t>
      </w:r>
      <w:proofErr w:type="spellStart"/>
      <w:r w:rsidR="000D61A6" w:rsidRPr="006F2B9D">
        <w:rPr>
          <w:sz w:val="22"/>
          <w:lang w:val="fr-FR"/>
        </w:rPr>
        <w:t>Flexidiblok</w:t>
      </w:r>
      <w:bookmarkEnd w:id="359"/>
      <w:bookmarkEnd w:id="360"/>
      <w:bookmarkEnd w:id="361"/>
      <w:proofErr w:type="spellEnd"/>
      <w:r w:rsidR="000D61A6" w:rsidRPr="006F2B9D">
        <w:rPr>
          <w:sz w:val="22"/>
          <w:lang w:val="fr-FR"/>
        </w:rPr>
        <w:t xml:space="preserve"> </w:t>
      </w:r>
    </w:p>
    <w:p w14:paraId="2B3EA60C" w14:textId="77777777" w:rsidR="000D61A6" w:rsidRPr="006F2B9D" w:rsidRDefault="000D61A6" w:rsidP="00A6060C">
      <w:pPr>
        <w:spacing w:after="158"/>
        <w:ind w:left="0"/>
        <w:rPr>
          <w:sz w:val="22"/>
          <w:lang w:val="fr-FR"/>
        </w:rPr>
      </w:pPr>
      <w:r w:rsidRPr="006F2B9D">
        <w:rPr>
          <w:sz w:val="22"/>
          <w:lang w:val="fr-FR"/>
        </w:rPr>
        <w:t xml:space="preserve">Après un prétraitement mécanique, les eaux usées s'écoulent par gravité dans un sélecteur (3) et un réacteur SBR (4). Le volume total des deux réacteurs SBR est double car ils sont identiques. </w:t>
      </w:r>
    </w:p>
    <w:p w14:paraId="1D74F134" w14:textId="77777777" w:rsidR="000D61A6" w:rsidRPr="006F2B9D" w:rsidRDefault="000D61A6" w:rsidP="00A6060C">
      <w:pPr>
        <w:spacing w:after="155"/>
        <w:ind w:left="0" w:firstLine="0"/>
        <w:rPr>
          <w:sz w:val="22"/>
          <w:lang w:val="fr-FR"/>
        </w:rPr>
      </w:pPr>
      <w:r w:rsidRPr="006F2B9D">
        <w:rPr>
          <w:sz w:val="22"/>
          <w:lang w:val="fr-FR"/>
        </w:rPr>
        <w:t xml:space="preserve">Dans le réacteur SBR, les eaux usées sont traitées selon un cycle de traitement préétabli. Le réacteur SBR est conçu pour charger 0,25 kg de DBO5/m3 de SBR par jour, ce qui est un processus d'activation à faible charge également appelé aération prolongée. Lorsque le réacteur est rempli au maximum, l'ordinateur ferme l'électrovanne par laquelle les eaux usées s'écoulaient et la phase d'aération commence. Pendant la phase d'aération, le second réacteur SBR accepte l'afflux d'eaux usées. Une fois l'aération terminée, le système se calme et les boues se déposent. Ensuite, la pompe d'eau propre aspire l'eau traitée à travers un équipement spécial de décantation (qui prend l'eau la mieux décantée à 10 cm sous le niveau de l'eau) jusqu'au niveau minimal préétabli. C'est l'impulsion qui </w:t>
      </w:r>
      <w:proofErr w:type="gramStart"/>
      <w:r w:rsidRPr="006F2B9D">
        <w:rPr>
          <w:sz w:val="22"/>
          <w:lang w:val="fr-FR"/>
        </w:rPr>
        <w:t>permet  d’ouvrir</w:t>
      </w:r>
      <w:proofErr w:type="gramEnd"/>
      <w:r w:rsidRPr="006F2B9D">
        <w:rPr>
          <w:sz w:val="22"/>
          <w:lang w:val="fr-FR"/>
        </w:rPr>
        <w:t xml:space="preserve"> davantage l'entrée dans le réacteur et le cycle est répété. </w:t>
      </w:r>
    </w:p>
    <w:p w14:paraId="2A561F60" w14:textId="77777777" w:rsidR="000D61A6" w:rsidRPr="006F2B9D" w:rsidRDefault="000D61A6" w:rsidP="00A6060C">
      <w:pPr>
        <w:spacing w:after="156"/>
        <w:ind w:left="0" w:firstLine="0"/>
        <w:rPr>
          <w:sz w:val="22"/>
          <w:lang w:val="fr-FR"/>
        </w:rPr>
      </w:pPr>
      <w:r w:rsidRPr="006F2B9D">
        <w:rPr>
          <w:sz w:val="22"/>
          <w:lang w:val="fr-FR"/>
        </w:rPr>
        <w:t xml:space="preserve">Le système mesure la période écoulée depuis le dernier soufflage et si elle dépasse la période prédéfinie, une aération de courte durée est effectuée pour préserver l'activation des boues. Ceci est essentiel surtout si le débit des eaux usées est faible. </w:t>
      </w:r>
    </w:p>
    <w:p w14:paraId="44FE644A" w14:textId="77777777" w:rsidR="000D61A6" w:rsidRPr="006F2B9D" w:rsidRDefault="000D61A6" w:rsidP="00A6060C">
      <w:pPr>
        <w:spacing w:after="156"/>
        <w:ind w:left="0"/>
        <w:rPr>
          <w:sz w:val="22"/>
          <w:lang w:val="fr-FR"/>
        </w:rPr>
      </w:pPr>
      <w:r w:rsidRPr="006F2B9D">
        <w:rPr>
          <w:sz w:val="22"/>
          <w:lang w:val="fr-FR"/>
        </w:rPr>
        <w:t xml:space="preserve">Si le débit des eaux usées augmente, le système réagit en pompant une plus grande quantité d'eau nettoyée que celle habituellement utilisée dans le cycle en cours, dans l'écoulement. Le réacteur se </w:t>
      </w:r>
      <w:proofErr w:type="gramStart"/>
      <w:r w:rsidRPr="006F2B9D">
        <w:rPr>
          <w:sz w:val="22"/>
          <w:lang w:val="fr-FR"/>
        </w:rPr>
        <w:t>remplit  jusqu'à</w:t>
      </w:r>
      <w:proofErr w:type="gramEnd"/>
      <w:r w:rsidRPr="006F2B9D">
        <w:rPr>
          <w:sz w:val="22"/>
          <w:lang w:val="fr-FR"/>
        </w:rPr>
        <w:t xml:space="preserve"> 60 % de son volume. Cela augmente considérablement la capacité hydraulique du système. L'ordinateur calcule également chaque minute le débit d'entrée et le temps restant pour remplir le réacteur jusqu'au niveau maximum et le compare au temps nécessaire pour achever le cycle de traitement dans le réacteur SBR complet. Si le second temps devient plus long, l'ordinateur adapte automatiquement le cycle de traitement et le raccourcit de sorte qu'au moment où le second réacteur est rempli au maximum, le premier est à nouveau vide et prêt à recevoir le flux d'eaux usées. Par ce moyen, la capacité de débit de la station d'épuration peut être augmentée jusqu'à environ 200 % de la capacité prévue. L'optimisation du fonctionnement de la station d'épuration dans la gamme de 0 à 200 % est fluide et automatique sans aucun besoin de contrôle supplémentaire. </w:t>
      </w:r>
    </w:p>
    <w:p w14:paraId="6E5A507C" w14:textId="77777777" w:rsidR="000D61A6" w:rsidRPr="006F2B9D" w:rsidRDefault="000D61A6" w:rsidP="00A6060C">
      <w:pPr>
        <w:spacing w:after="156"/>
        <w:ind w:left="0"/>
        <w:rPr>
          <w:sz w:val="22"/>
          <w:lang w:val="fr-FR"/>
        </w:rPr>
      </w:pPr>
      <w:r w:rsidRPr="006F2B9D">
        <w:rPr>
          <w:sz w:val="22"/>
          <w:lang w:val="fr-FR"/>
        </w:rPr>
        <w:t xml:space="preserve">La quantité optimale de boue activée dans le réacteur SBR est automatiquement maintenue par la pompe à boue excédentaire. Après chaque cycle, une couche déterminée d'eau avec des boues est pompée dans le réservoir de stockage des boues en excès (5). Chaque réacteur a son propre réservoir de stockage de boues qui est aéré avec le même ventilateur que le réacteur SBR et donc aussi dans le même mode. Le volume total de stockage de boue des deux réservoirs de stockage de boue est double et les réservoirs de stockage de boue sont également identiques. </w:t>
      </w:r>
    </w:p>
    <w:p w14:paraId="19CE8A94" w14:textId="77777777" w:rsidR="000D61A6" w:rsidRPr="006F2B9D" w:rsidRDefault="000D61A6" w:rsidP="00A6060C">
      <w:pPr>
        <w:spacing w:after="156"/>
        <w:ind w:left="0" w:firstLine="0"/>
        <w:rPr>
          <w:sz w:val="22"/>
          <w:lang w:val="fr-FR"/>
        </w:rPr>
      </w:pPr>
      <w:r w:rsidRPr="006F2B9D">
        <w:rPr>
          <w:sz w:val="22"/>
          <w:lang w:val="fr-FR"/>
        </w:rPr>
        <w:t xml:space="preserve">Un réservoir d'urgence (6) a été construit dans la station d'épuration. Ce réservoir sert de sauvegarde en cas de situation d'urgence lorsqu'un réacteur SBR est en panne et que le second est plein dans le processus de traitement. L'eau est alors reçue dans le réservoir d'urgence et toute la station de traitement fonctionne de la même manière. </w:t>
      </w:r>
    </w:p>
    <w:p w14:paraId="23A7080A" w14:textId="77777777" w:rsidR="000D61A6" w:rsidRPr="006F2B9D" w:rsidRDefault="000D61A6" w:rsidP="00A6060C">
      <w:pPr>
        <w:ind w:left="0" w:firstLine="0"/>
        <w:rPr>
          <w:sz w:val="22"/>
          <w:lang w:val="fr-FR"/>
        </w:rPr>
      </w:pPr>
      <w:r w:rsidRPr="006F2B9D">
        <w:rPr>
          <w:sz w:val="22"/>
          <w:lang w:val="fr-FR"/>
        </w:rPr>
        <w:lastRenderedPageBreak/>
        <w:t>La station de traitement des eaux usées proposée dans cette étude est une station qui fonctionne sur le système biologique à désinfection avec un procédé de sédimentation aérobie en aval du bassin d’activation d’une capacité de 160 m</w:t>
      </w:r>
      <w:r w:rsidRPr="006F2B9D">
        <w:rPr>
          <w:sz w:val="22"/>
          <w:vertAlign w:val="superscript"/>
          <w:lang w:val="fr-FR"/>
        </w:rPr>
        <w:t>3</w:t>
      </w:r>
      <w:r w:rsidRPr="006F2B9D">
        <w:rPr>
          <w:sz w:val="22"/>
          <w:lang w:val="fr-FR"/>
        </w:rPr>
        <w:t>/jour. Il s’agit d’une station constituée d’un couple de réacteurs SBR (</w:t>
      </w:r>
      <w:proofErr w:type="spellStart"/>
      <w:r w:rsidRPr="006F2B9D">
        <w:rPr>
          <w:sz w:val="22"/>
          <w:lang w:val="fr-FR"/>
        </w:rPr>
        <w:t>Sequencing</w:t>
      </w:r>
      <w:proofErr w:type="spellEnd"/>
      <w:r w:rsidRPr="006F2B9D">
        <w:rPr>
          <w:sz w:val="22"/>
          <w:lang w:val="fr-FR"/>
        </w:rPr>
        <w:t xml:space="preserve"> Batch </w:t>
      </w:r>
      <w:proofErr w:type="spellStart"/>
      <w:r w:rsidRPr="006F2B9D">
        <w:rPr>
          <w:sz w:val="22"/>
          <w:lang w:val="fr-FR"/>
        </w:rPr>
        <w:t>Reactor</w:t>
      </w:r>
      <w:proofErr w:type="spellEnd"/>
      <w:r w:rsidRPr="006F2B9D">
        <w:rPr>
          <w:sz w:val="22"/>
          <w:lang w:val="fr-FR"/>
        </w:rPr>
        <w:t xml:space="preserve">), ce qui en traduction littérale signifie – Réacteur par volume séquentiel. Ces réacteurs fonctionnent en parallèle et d’une façon alternative. Le système informatique qui gère le fonctionnement de la station permet d’ajuster, en fonction des limites préétablies, les durées à ce que l’un des réacteurs soit vidé avant d’effectuer le remplissage de l’autre. Le système flexible de gestion des réacteurs en fonction du débit des tuyaux d’arrivée est protégé par des brevets. </w:t>
      </w:r>
    </w:p>
    <w:p w14:paraId="59EC2AEB" w14:textId="77777777" w:rsidR="000D61A6" w:rsidRPr="006F2B9D" w:rsidRDefault="000D61A6" w:rsidP="00C53C23">
      <w:pPr>
        <w:ind w:left="0"/>
        <w:rPr>
          <w:sz w:val="22"/>
          <w:lang w:val="fr-FR"/>
        </w:rPr>
      </w:pPr>
      <w:bookmarkStart w:id="362" w:name="_Toc139290902"/>
      <w:bookmarkStart w:id="363" w:name="_Toc139291159"/>
      <w:bookmarkStart w:id="364" w:name="_Toc139292129"/>
      <w:bookmarkStart w:id="365" w:name="_Toc139293016"/>
      <w:bookmarkStart w:id="366" w:name="_Toc139293438"/>
      <w:bookmarkStart w:id="367" w:name="_Toc139311753"/>
      <w:bookmarkStart w:id="368" w:name="_Toc139312016"/>
      <w:r w:rsidRPr="006F2B9D">
        <w:rPr>
          <w:sz w:val="22"/>
          <w:lang w:val="fr-FR"/>
        </w:rPr>
        <w:t xml:space="preserve">Du point de vue construction, il s’agit d’un bassin en béton coulé de façon monolithe, qui est en partie enfoncé dans la terre. La partie abritant la commande et l’entretien de la station est une maison construite en brique. Cette maison est couverte par une toiture en tôle ondulée avec un faux plafond comme la plupart des maisons d’habitation. C’est tout le système qui est couvert c’est-à-dire les bassins et les réacteurs SBR. Dans la partie au-dessus des bassins est placée une soufflante </w:t>
      </w:r>
      <w:proofErr w:type="spellStart"/>
      <w:r w:rsidRPr="006F2B9D">
        <w:rPr>
          <w:sz w:val="22"/>
          <w:lang w:val="fr-FR"/>
        </w:rPr>
        <w:t>surpresseuse</w:t>
      </w:r>
      <w:proofErr w:type="spellEnd"/>
      <w:r w:rsidRPr="006F2B9D">
        <w:rPr>
          <w:sz w:val="22"/>
          <w:lang w:val="fr-FR"/>
        </w:rPr>
        <w:t xml:space="preserve"> et l’espace de contrôle.</w:t>
      </w:r>
      <w:bookmarkEnd w:id="362"/>
      <w:bookmarkEnd w:id="363"/>
      <w:bookmarkEnd w:id="364"/>
      <w:bookmarkEnd w:id="365"/>
      <w:bookmarkEnd w:id="366"/>
      <w:bookmarkEnd w:id="367"/>
      <w:bookmarkEnd w:id="368"/>
    </w:p>
    <w:bookmarkEnd w:id="349"/>
    <w:p w14:paraId="5C64D304" w14:textId="77777777" w:rsidR="00651C7B" w:rsidRDefault="00651C7B" w:rsidP="00651C7B">
      <w:pPr>
        <w:spacing w:after="33"/>
        <w:ind w:left="17" w:right="14"/>
        <w:rPr>
          <w:color w:val="auto"/>
          <w:lang w:val="fr-FR"/>
        </w:rPr>
      </w:pPr>
      <w:r w:rsidRPr="009E501C">
        <w:rPr>
          <w:color w:val="auto"/>
          <w:lang w:val="fr-FR"/>
        </w:rPr>
        <w:t>Le schéma illustratif de la stati</w:t>
      </w:r>
      <w:r w:rsidR="00A6060C">
        <w:rPr>
          <w:color w:val="auto"/>
          <w:lang w:val="fr-FR"/>
        </w:rPr>
        <w:t>on est détaillé sur la figure</w:t>
      </w:r>
      <w:r w:rsidRPr="009E501C">
        <w:rPr>
          <w:color w:val="auto"/>
          <w:lang w:val="fr-FR"/>
        </w:rPr>
        <w:t xml:space="preserve"> ci-après : </w:t>
      </w:r>
    </w:p>
    <w:p w14:paraId="5AB1EABB" w14:textId="37A1C5D4" w:rsidR="00651C7B" w:rsidRPr="00C53C23" w:rsidRDefault="00C53C23" w:rsidP="00C53C23">
      <w:pPr>
        <w:pStyle w:val="Lgende"/>
        <w:rPr>
          <w:rFonts w:ascii="Times New Roman" w:hAnsi="Times New Roman"/>
          <w:i w:val="0"/>
          <w:iCs w:val="0"/>
          <w:color w:val="auto"/>
          <w:sz w:val="22"/>
          <w:szCs w:val="22"/>
        </w:rPr>
      </w:pPr>
      <w:bookmarkStart w:id="369" w:name="_Toc151381911"/>
      <w:r w:rsidRPr="00C53C23">
        <w:rPr>
          <w:rFonts w:ascii="Times New Roman" w:hAnsi="Times New Roman"/>
          <w:i w:val="0"/>
          <w:iCs w:val="0"/>
          <w:sz w:val="22"/>
          <w:szCs w:val="22"/>
        </w:rPr>
        <w:t xml:space="preserve">Figure </w:t>
      </w:r>
      <w:r w:rsidRPr="00C53C23">
        <w:rPr>
          <w:rFonts w:ascii="Times New Roman" w:hAnsi="Times New Roman"/>
          <w:i w:val="0"/>
          <w:iCs w:val="0"/>
          <w:sz w:val="22"/>
          <w:szCs w:val="22"/>
        </w:rPr>
        <w:fldChar w:fldCharType="begin"/>
      </w:r>
      <w:r w:rsidRPr="00C53C23">
        <w:rPr>
          <w:rFonts w:ascii="Times New Roman" w:hAnsi="Times New Roman"/>
          <w:i w:val="0"/>
          <w:iCs w:val="0"/>
          <w:sz w:val="22"/>
          <w:szCs w:val="22"/>
        </w:rPr>
        <w:instrText xml:space="preserve"> SEQ Figure \* ARABIC </w:instrText>
      </w:r>
      <w:r w:rsidRPr="00C53C23">
        <w:rPr>
          <w:rFonts w:ascii="Times New Roman" w:hAnsi="Times New Roman"/>
          <w:i w:val="0"/>
          <w:iCs w:val="0"/>
          <w:sz w:val="22"/>
          <w:szCs w:val="22"/>
        </w:rPr>
        <w:fldChar w:fldCharType="separate"/>
      </w:r>
      <w:r w:rsidR="00BF49BF">
        <w:rPr>
          <w:rFonts w:ascii="Times New Roman" w:hAnsi="Times New Roman"/>
          <w:i w:val="0"/>
          <w:iCs w:val="0"/>
          <w:noProof/>
          <w:sz w:val="22"/>
          <w:szCs w:val="22"/>
        </w:rPr>
        <w:t>4</w:t>
      </w:r>
      <w:r w:rsidRPr="00C53C23">
        <w:rPr>
          <w:rFonts w:ascii="Times New Roman" w:hAnsi="Times New Roman"/>
          <w:i w:val="0"/>
          <w:iCs w:val="0"/>
          <w:sz w:val="22"/>
          <w:szCs w:val="22"/>
        </w:rPr>
        <w:fldChar w:fldCharType="end"/>
      </w:r>
      <w:r w:rsidRPr="00C53C23">
        <w:rPr>
          <w:rFonts w:ascii="Times New Roman" w:hAnsi="Times New Roman"/>
          <w:i w:val="0"/>
          <w:iCs w:val="0"/>
          <w:sz w:val="22"/>
          <w:szCs w:val="22"/>
        </w:rPr>
        <w:t> :</w:t>
      </w:r>
      <w:bookmarkStart w:id="370" w:name="_Toc139292130"/>
      <w:bookmarkStart w:id="371" w:name="_Toc139293017"/>
      <w:bookmarkStart w:id="372" w:name="_Toc139293439"/>
      <w:bookmarkStart w:id="373" w:name="_Toc139311754"/>
      <w:bookmarkStart w:id="374" w:name="_Toc139312017"/>
      <w:r w:rsidR="007D6223" w:rsidRPr="00C53C23">
        <w:rPr>
          <w:rFonts w:ascii="Times New Roman" w:hAnsi="Times New Roman"/>
          <w:i w:val="0"/>
          <w:iCs w:val="0"/>
          <w:color w:val="auto"/>
          <w:sz w:val="22"/>
          <w:szCs w:val="22"/>
        </w:rPr>
        <w:t xml:space="preserve"> </w:t>
      </w:r>
      <w:r w:rsidR="00F3451E" w:rsidRPr="00C53C23">
        <w:rPr>
          <w:rFonts w:ascii="Times New Roman" w:hAnsi="Times New Roman"/>
          <w:i w:val="0"/>
          <w:iCs w:val="0"/>
          <w:color w:val="auto"/>
          <w:sz w:val="22"/>
          <w:szCs w:val="22"/>
        </w:rPr>
        <w:t>Schéma</w:t>
      </w:r>
      <w:r w:rsidR="007D6223" w:rsidRPr="00C53C23">
        <w:rPr>
          <w:rFonts w:ascii="Times New Roman" w:hAnsi="Times New Roman"/>
          <w:i w:val="0"/>
          <w:iCs w:val="0"/>
          <w:color w:val="auto"/>
          <w:sz w:val="22"/>
          <w:szCs w:val="22"/>
        </w:rPr>
        <w:t xml:space="preserve"> </w:t>
      </w:r>
      <w:r w:rsidR="00662368" w:rsidRPr="00C53C23">
        <w:rPr>
          <w:rFonts w:ascii="Times New Roman" w:hAnsi="Times New Roman"/>
          <w:i w:val="0"/>
          <w:iCs w:val="0"/>
          <w:color w:val="auto"/>
          <w:sz w:val="22"/>
          <w:szCs w:val="22"/>
        </w:rPr>
        <w:t xml:space="preserve">illustratif du </w:t>
      </w:r>
      <w:r w:rsidR="007D6223" w:rsidRPr="00C53C23">
        <w:rPr>
          <w:rFonts w:ascii="Times New Roman" w:hAnsi="Times New Roman"/>
          <w:i w:val="0"/>
          <w:iCs w:val="0"/>
          <w:color w:val="auto"/>
          <w:sz w:val="22"/>
          <w:szCs w:val="22"/>
        </w:rPr>
        <w:t>fo</w:t>
      </w:r>
      <w:r w:rsidR="003E3020" w:rsidRPr="00C53C23">
        <w:rPr>
          <w:rFonts w:ascii="Times New Roman" w:hAnsi="Times New Roman"/>
          <w:i w:val="0"/>
          <w:iCs w:val="0"/>
          <w:color w:val="auto"/>
          <w:sz w:val="22"/>
          <w:szCs w:val="22"/>
        </w:rPr>
        <w:t>n</w:t>
      </w:r>
      <w:r w:rsidR="007D6223" w:rsidRPr="00C53C23">
        <w:rPr>
          <w:rFonts w:ascii="Times New Roman" w:hAnsi="Times New Roman"/>
          <w:i w:val="0"/>
          <w:iCs w:val="0"/>
          <w:color w:val="auto"/>
          <w:sz w:val="22"/>
          <w:szCs w:val="22"/>
        </w:rPr>
        <w:t>ctionne</w:t>
      </w:r>
      <w:r w:rsidR="003E3020" w:rsidRPr="00C53C23">
        <w:rPr>
          <w:rFonts w:ascii="Times New Roman" w:hAnsi="Times New Roman"/>
          <w:i w:val="0"/>
          <w:iCs w:val="0"/>
          <w:color w:val="auto"/>
          <w:sz w:val="22"/>
          <w:szCs w:val="22"/>
        </w:rPr>
        <w:t>m</w:t>
      </w:r>
      <w:r w:rsidR="007D6223" w:rsidRPr="00C53C23">
        <w:rPr>
          <w:rFonts w:ascii="Times New Roman" w:hAnsi="Times New Roman"/>
          <w:i w:val="0"/>
          <w:iCs w:val="0"/>
          <w:color w:val="auto"/>
          <w:sz w:val="22"/>
          <w:szCs w:val="22"/>
        </w:rPr>
        <w:t>ent d'une station d'épuration</w:t>
      </w:r>
      <w:bookmarkEnd w:id="369"/>
      <w:bookmarkEnd w:id="370"/>
      <w:bookmarkEnd w:id="371"/>
      <w:bookmarkEnd w:id="372"/>
      <w:bookmarkEnd w:id="373"/>
      <w:bookmarkEnd w:id="374"/>
    </w:p>
    <w:p w14:paraId="7686E0F2" w14:textId="78E29F17" w:rsidR="00B07444" w:rsidRPr="009E501C" w:rsidRDefault="00643509">
      <w:pPr>
        <w:spacing w:after="127" w:line="259" w:lineRule="auto"/>
        <w:ind w:left="0" w:firstLine="0"/>
        <w:jc w:val="right"/>
        <w:rPr>
          <w:color w:val="auto"/>
          <w:lang w:val="fr-FR"/>
        </w:rPr>
      </w:pPr>
      <w:r w:rsidRPr="002B431D">
        <w:rPr>
          <w:noProof/>
          <w:color w:val="auto"/>
          <w:lang w:val="fr-FR" w:eastAsia="fr-FR"/>
        </w:rPr>
        <w:drawing>
          <wp:inline distT="0" distB="0" distL="0" distR="0" wp14:anchorId="3D202C3A" wp14:editId="3F05CFBC">
            <wp:extent cx="6076950" cy="5178582"/>
            <wp:effectExtent l="0" t="0" r="0" b="3175"/>
            <wp:docPr id="21471" name="Picture 37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966"/>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082016" cy="5182899"/>
                    </a:xfrm>
                    <a:prstGeom prst="rect">
                      <a:avLst/>
                    </a:prstGeom>
                    <a:noFill/>
                    <a:ln>
                      <a:noFill/>
                    </a:ln>
                  </pic:spPr>
                </pic:pic>
              </a:graphicData>
            </a:graphic>
          </wp:inline>
        </w:drawing>
      </w:r>
    </w:p>
    <w:p w14:paraId="2F709C07" w14:textId="77777777" w:rsidR="006C16E7" w:rsidRDefault="006C16E7" w:rsidP="006C16E7">
      <w:pPr>
        <w:rPr>
          <w:color w:val="auto"/>
          <w:lang w:val="fr-FR"/>
        </w:rPr>
      </w:pPr>
      <w:r>
        <w:rPr>
          <w:color w:val="auto"/>
          <w:lang w:val="fr-FR"/>
        </w:rPr>
        <w:t>Sources </w:t>
      </w:r>
      <w:r w:rsidRPr="004627DD">
        <w:rPr>
          <w:color w:val="auto"/>
          <w:sz w:val="20"/>
          <w:szCs w:val="20"/>
          <w:lang w:val="fr-FR"/>
        </w:rPr>
        <w:t>: Rapport d’Etude complémentaire sur la Station de Traitement des Eaux Usées de l’abattoir de Bobo-Dioulasso, Mai, 2021</w:t>
      </w:r>
    </w:p>
    <w:p w14:paraId="7A66742D" w14:textId="01544872" w:rsidR="00ED642D" w:rsidRPr="006F2B9D" w:rsidRDefault="00ED642D" w:rsidP="002E6C36">
      <w:pPr>
        <w:rPr>
          <w:sz w:val="22"/>
          <w:szCs w:val="20"/>
          <w:lang w:val="fr-FR"/>
        </w:rPr>
      </w:pPr>
      <w:r w:rsidRPr="006F2B9D">
        <w:rPr>
          <w:sz w:val="22"/>
          <w:szCs w:val="20"/>
          <w:lang w:val="fr-FR"/>
        </w:rPr>
        <w:lastRenderedPageBreak/>
        <w:t>Les normes et conditions de déversement des eaux usées traitées dans les milieux récepteurs sont régies par réglementation burkinabè notamment le décret N°2015</w:t>
      </w:r>
      <w:r w:rsidR="00FE4A94">
        <w:rPr>
          <w:sz w:val="22"/>
          <w:szCs w:val="20"/>
          <w:lang w:val="fr-FR"/>
        </w:rPr>
        <w:t xml:space="preserve"> </w:t>
      </w:r>
      <w:r w:rsidRPr="006F2B9D">
        <w:rPr>
          <w:sz w:val="22"/>
          <w:szCs w:val="20"/>
          <w:lang w:val="fr-FR"/>
        </w:rPr>
        <w:t>1205/PRESTRANS/</w:t>
      </w:r>
      <w:r w:rsidR="00FE4A94">
        <w:rPr>
          <w:sz w:val="22"/>
          <w:szCs w:val="20"/>
          <w:lang w:val="fr-FR"/>
        </w:rPr>
        <w:t xml:space="preserve"> </w:t>
      </w:r>
      <w:r w:rsidRPr="006F2B9D">
        <w:rPr>
          <w:sz w:val="22"/>
          <w:szCs w:val="20"/>
          <w:lang w:val="fr-FR"/>
        </w:rPr>
        <w:t xml:space="preserve">PM/MERH/MARHASA/MS/MRA/MICA/MME/MIDT/MATD du 28 Octobre 2015 portant normes et conditions de déversements des eaux usées. Ce décret vise à éviter ou à limiter les pollutions liées aux déversements des eaux polluées ou contaminées dans l’optique d’une meilleure gestion des eaux usées permettant de limiter les incidences graves sur les composantes sensibles de l’environnement et la santé publiques entre autres (Article 1 à 3). </w:t>
      </w:r>
    </w:p>
    <w:p w14:paraId="4783D18B" w14:textId="77777777" w:rsidR="00ED642D" w:rsidRPr="006F2B9D" w:rsidRDefault="00ED642D" w:rsidP="00A6060C">
      <w:pPr>
        <w:spacing w:after="156"/>
        <w:rPr>
          <w:sz w:val="22"/>
          <w:lang w:val="fr-FR"/>
        </w:rPr>
      </w:pPr>
      <w:r w:rsidRPr="006F2B9D">
        <w:rPr>
          <w:sz w:val="22"/>
          <w:lang w:val="fr-FR"/>
        </w:rPr>
        <w:t xml:space="preserve">Pour la STEP proposée, à la sortie du traitement biologique des eaux usées, nous garantissons pour les eaux traitées les paramètres </w:t>
      </w:r>
      <w:proofErr w:type="gramStart"/>
      <w:r w:rsidRPr="006F2B9D">
        <w:rPr>
          <w:sz w:val="22"/>
          <w:lang w:val="fr-FR"/>
        </w:rPr>
        <w:t xml:space="preserve">maximaux </w:t>
      </w:r>
      <w:r w:rsidR="00511007" w:rsidRPr="006F2B9D">
        <w:rPr>
          <w:sz w:val="22"/>
          <w:lang w:val="fr-FR"/>
        </w:rPr>
        <w:t xml:space="preserve"> dans</w:t>
      </w:r>
      <w:proofErr w:type="gramEnd"/>
      <w:r w:rsidR="00511007" w:rsidRPr="006F2B9D">
        <w:rPr>
          <w:sz w:val="22"/>
          <w:lang w:val="fr-FR"/>
        </w:rPr>
        <w:t xml:space="preserve"> le tableau n°7 ci-dessous.</w:t>
      </w:r>
      <w:r w:rsidRPr="006F2B9D">
        <w:rPr>
          <w:sz w:val="22"/>
          <w:lang w:val="fr-FR"/>
        </w:rPr>
        <w:t>:</w:t>
      </w:r>
    </w:p>
    <w:p w14:paraId="270A8A41" w14:textId="196BDF36" w:rsidR="00511007" w:rsidRPr="006F2B9D" w:rsidRDefault="00C53C23" w:rsidP="00C53C23">
      <w:pPr>
        <w:pStyle w:val="Lgende"/>
        <w:rPr>
          <w:rFonts w:ascii="Times New Roman" w:hAnsi="Times New Roman"/>
          <w:i w:val="0"/>
          <w:iCs w:val="0"/>
          <w:color w:val="auto"/>
          <w:sz w:val="22"/>
          <w:szCs w:val="22"/>
        </w:rPr>
      </w:pPr>
      <w:bookmarkStart w:id="375" w:name="_Toc151381841"/>
      <w:r w:rsidRPr="006F2B9D">
        <w:rPr>
          <w:rFonts w:ascii="Times New Roman" w:hAnsi="Times New Roman"/>
          <w:i w:val="0"/>
          <w:iCs w:val="0"/>
          <w:color w:val="auto"/>
          <w:sz w:val="22"/>
          <w:szCs w:val="22"/>
        </w:rPr>
        <w:t xml:space="preserve">Tableau </w:t>
      </w:r>
      <w:r w:rsidRPr="006F2B9D">
        <w:rPr>
          <w:rFonts w:ascii="Times New Roman" w:hAnsi="Times New Roman"/>
          <w:i w:val="0"/>
          <w:iCs w:val="0"/>
          <w:color w:val="auto"/>
          <w:sz w:val="22"/>
          <w:szCs w:val="22"/>
        </w:rPr>
        <w:fldChar w:fldCharType="begin"/>
      </w:r>
      <w:r w:rsidRPr="006F2B9D">
        <w:rPr>
          <w:rFonts w:ascii="Times New Roman" w:hAnsi="Times New Roman"/>
          <w:i w:val="0"/>
          <w:iCs w:val="0"/>
          <w:color w:val="auto"/>
          <w:sz w:val="22"/>
          <w:szCs w:val="22"/>
        </w:rPr>
        <w:instrText xml:space="preserve"> SEQ Tableau \* ARABIC </w:instrText>
      </w:r>
      <w:r w:rsidRPr="006F2B9D">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7</w:t>
      </w:r>
      <w:r w:rsidRPr="006F2B9D">
        <w:rPr>
          <w:rFonts w:ascii="Times New Roman" w:hAnsi="Times New Roman"/>
          <w:i w:val="0"/>
          <w:iCs w:val="0"/>
          <w:color w:val="auto"/>
          <w:sz w:val="22"/>
          <w:szCs w:val="22"/>
        </w:rPr>
        <w:fldChar w:fldCharType="end"/>
      </w:r>
      <w:r w:rsidRPr="006F2B9D">
        <w:rPr>
          <w:rFonts w:ascii="Times New Roman" w:hAnsi="Times New Roman"/>
          <w:i w:val="0"/>
          <w:iCs w:val="0"/>
          <w:color w:val="auto"/>
          <w:sz w:val="22"/>
          <w:szCs w:val="22"/>
        </w:rPr>
        <w:t> :</w:t>
      </w:r>
      <w:bookmarkStart w:id="376" w:name="_Toc139291160"/>
      <w:bookmarkStart w:id="377" w:name="_Toc139292131"/>
      <w:bookmarkStart w:id="378" w:name="_Toc139311755"/>
      <w:r w:rsidR="00511007" w:rsidRPr="006F2B9D">
        <w:rPr>
          <w:rFonts w:ascii="Times New Roman" w:hAnsi="Times New Roman"/>
          <w:i w:val="0"/>
          <w:iCs w:val="0"/>
          <w:color w:val="auto"/>
          <w:sz w:val="22"/>
          <w:szCs w:val="22"/>
        </w:rPr>
        <w:t xml:space="preserve"> Qualité des eaux à la sortie du traitement biologique</w:t>
      </w:r>
      <w:bookmarkEnd w:id="375"/>
      <w:bookmarkEnd w:id="376"/>
      <w:bookmarkEnd w:id="377"/>
      <w:bookmarkEnd w:id="378"/>
    </w:p>
    <w:tbl>
      <w:tblPr>
        <w:tblW w:w="9314" w:type="dxa"/>
        <w:tblInd w:w="43" w:type="dxa"/>
        <w:tblCellMar>
          <w:right w:w="41" w:type="dxa"/>
        </w:tblCellMar>
        <w:tblLook w:val="04A0" w:firstRow="1" w:lastRow="0" w:firstColumn="1" w:lastColumn="0" w:noHBand="0" w:noVBand="1"/>
      </w:tblPr>
      <w:tblGrid>
        <w:gridCol w:w="1598"/>
        <w:gridCol w:w="1501"/>
        <w:gridCol w:w="2778"/>
        <w:gridCol w:w="3437"/>
      </w:tblGrid>
      <w:tr w:rsidR="00ED642D" w:rsidRPr="007E1DF8" w14:paraId="3BA154F5" w14:textId="77777777" w:rsidTr="004327A3">
        <w:trPr>
          <w:trHeight w:val="20"/>
        </w:trPr>
        <w:tc>
          <w:tcPr>
            <w:tcW w:w="1598" w:type="dxa"/>
            <w:tcBorders>
              <w:top w:val="single" w:sz="4" w:space="0" w:color="000000"/>
              <w:left w:val="single" w:sz="4" w:space="0" w:color="000000"/>
              <w:bottom w:val="single" w:sz="4" w:space="0" w:color="000000"/>
              <w:right w:val="single" w:sz="4" w:space="0" w:color="000000"/>
            </w:tcBorders>
            <w:shd w:val="clear" w:color="auto" w:fill="auto"/>
          </w:tcPr>
          <w:p w14:paraId="5A66A166" w14:textId="77777777" w:rsidR="00ED642D" w:rsidRPr="006F2B9D" w:rsidRDefault="00ED642D" w:rsidP="00A6060C">
            <w:pPr>
              <w:spacing w:after="0"/>
              <w:rPr>
                <w:b/>
                <w:bCs/>
                <w:sz w:val="22"/>
                <w:lang w:val="fr-FR"/>
              </w:rPr>
            </w:pPr>
            <w:r w:rsidRPr="006F2B9D">
              <w:rPr>
                <w:b/>
                <w:bCs/>
                <w:sz w:val="22"/>
                <w:lang w:val="fr-FR"/>
              </w:rPr>
              <w:t xml:space="preserve">Paramètres de sorties </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2E4AB254" w14:textId="77777777" w:rsidR="00ED642D" w:rsidRPr="006F2B9D" w:rsidRDefault="00ED642D" w:rsidP="00A6060C">
            <w:pPr>
              <w:spacing w:after="0"/>
              <w:rPr>
                <w:b/>
                <w:bCs/>
                <w:sz w:val="22"/>
                <w:lang w:val="fr-FR"/>
              </w:rPr>
            </w:pPr>
            <w:r w:rsidRPr="006F2B9D">
              <w:rPr>
                <w:b/>
                <w:bCs/>
                <w:sz w:val="22"/>
                <w:lang w:val="fr-FR"/>
              </w:rPr>
              <w:t xml:space="preserve">Valeurs maximales </w:t>
            </w:r>
          </w:p>
        </w:tc>
        <w:tc>
          <w:tcPr>
            <w:tcW w:w="2778" w:type="dxa"/>
            <w:tcBorders>
              <w:top w:val="single" w:sz="4" w:space="0" w:color="000000"/>
              <w:left w:val="single" w:sz="4" w:space="0" w:color="000000"/>
              <w:bottom w:val="single" w:sz="4" w:space="0" w:color="000000"/>
              <w:right w:val="single" w:sz="4" w:space="0" w:color="000000"/>
            </w:tcBorders>
            <w:shd w:val="clear" w:color="auto" w:fill="auto"/>
          </w:tcPr>
          <w:p w14:paraId="02A8060E" w14:textId="77777777" w:rsidR="00ED642D" w:rsidRPr="006F2B9D" w:rsidRDefault="00ED642D" w:rsidP="00A6060C">
            <w:pPr>
              <w:spacing w:after="0"/>
              <w:rPr>
                <w:b/>
                <w:bCs/>
                <w:sz w:val="22"/>
                <w:lang w:val="fr-FR"/>
              </w:rPr>
            </w:pPr>
            <w:r w:rsidRPr="006F2B9D">
              <w:rPr>
                <w:b/>
                <w:bCs/>
                <w:sz w:val="22"/>
                <w:lang w:val="fr-FR"/>
              </w:rPr>
              <w:t xml:space="preserve">Normes nationales </w:t>
            </w:r>
          </w:p>
        </w:tc>
        <w:tc>
          <w:tcPr>
            <w:tcW w:w="3437" w:type="dxa"/>
            <w:tcBorders>
              <w:top w:val="single" w:sz="4" w:space="0" w:color="000000"/>
              <w:left w:val="single" w:sz="4" w:space="0" w:color="000000"/>
              <w:bottom w:val="single" w:sz="4" w:space="0" w:color="000000"/>
              <w:right w:val="single" w:sz="4" w:space="0" w:color="000000"/>
            </w:tcBorders>
            <w:shd w:val="clear" w:color="auto" w:fill="auto"/>
          </w:tcPr>
          <w:p w14:paraId="02FCE9C8" w14:textId="77777777" w:rsidR="00ED642D" w:rsidRPr="006F2B9D" w:rsidRDefault="00ED642D" w:rsidP="00A6060C">
            <w:pPr>
              <w:spacing w:after="0"/>
              <w:rPr>
                <w:b/>
                <w:bCs/>
                <w:sz w:val="22"/>
                <w:lang w:val="fr-FR"/>
              </w:rPr>
            </w:pPr>
            <w:r w:rsidRPr="006F2B9D">
              <w:rPr>
                <w:b/>
                <w:bCs/>
                <w:sz w:val="22"/>
                <w:lang w:val="fr-FR"/>
              </w:rPr>
              <w:t xml:space="preserve">Marges minimales en dessous des exigences nationales </w:t>
            </w:r>
          </w:p>
        </w:tc>
      </w:tr>
      <w:tr w:rsidR="00ED642D" w:rsidRPr="006F2B9D" w14:paraId="469E477E" w14:textId="77777777" w:rsidTr="004327A3">
        <w:trPr>
          <w:trHeight w:val="20"/>
        </w:trPr>
        <w:tc>
          <w:tcPr>
            <w:tcW w:w="1598" w:type="dxa"/>
            <w:tcBorders>
              <w:top w:val="single" w:sz="4" w:space="0" w:color="000000"/>
              <w:left w:val="single" w:sz="4" w:space="0" w:color="000000"/>
              <w:bottom w:val="single" w:sz="4" w:space="0" w:color="000000"/>
              <w:right w:val="single" w:sz="4" w:space="0" w:color="000000"/>
            </w:tcBorders>
            <w:shd w:val="clear" w:color="auto" w:fill="auto"/>
          </w:tcPr>
          <w:p w14:paraId="3745076D" w14:textId="77777777" w:rsidR="00ED642D" w:rsidRPr="006F2B9D" w:rsidRDefault="00ED642D" w:rsidP="00A6060C">
            <w:pPr>
              <w:spacing w:after="0"/>
              <w:rPr>
                <w:sz w:val="22"/>
                <w:lang w:val="fr-FR"/>
              </w:rPr>
            </w:pPr>
            <w:r w:rsidRPr="006F2B9D">
              <w:rPr>
                <w:sz w:val="22"/>
                <w:lang w:val="fr-FR"/>
              </w:rPr>
              <w:t xml:space="preserve">COD </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6E3ABD48" w14:textId="77777777" w:rsidR="00ED642D" w:rsidRPr="006F2B9D" w:rsidRDefault="00ED642D" w:rsidP="00A6060C">
            <w:pPr>
              <w:spacing w:after="0"/>
              <w:rPr>
                <w:sz w:val="22"/>
                <w:lang w:val="fr-FR"/>
              </w:rPr>
            </w:pPr>
            <w:r w:rsidRPr="006F2B9D">
              <w:rPr>
                <w:sz w:val="22"/>
                <w:lang w:val="fr-FR"/>
              </w:rPr>
              <w:t xml:space="preserve">&lt; 125 mg/l </w:t>
            </w:r>
          </w:p>
        </w:tc>
        <w:tc>
          <w:tcPr>
            <w:tcW w:w="2778" w:type="dxa"/>
            <w:tcBorders>
              <w:top w:val="single" w:sz="4" w:space="0" w:color="000000"/>
              <w:left w:val="single" w:sz="4" w:space="0" w:color="000000"/>
              <w:bottom w:val="single" w:sz="4" w:space="0" w:color="000000"/>
              <w:right w:val="single" w:sz="4" w:space="0" w:color="000000"/>
            </w:tcBorders>
            <w:shd w:val="clear" w:color="auto" w:fill="auto"/>
          </w:tcPr>
          <w:p w14:paraId="5E7C6772" w14:textId="77777777" w:rsidR="00ED642D" w:rsidRPr="006F2B9D" w:rsidRDefault="00ED642D" w:rsidP="00A6060C">
            <w:pPr>
              <w:spacing w:after="0"/>
              <w:rPr>
                <w:sz w:val="22"/>
                <w:lang w:val="fr-FR"/>
              </w:rPr>
            </w:pPr>
            <w:r w:rsidRPr="006F2B9D">
              <w:rPr>
                <w:sz w:val="22"/>
                <w:lang w:val="fr-FR"/>
              </w:rPr>
              <w:t xml:space="preserve">150mg/l </w:t>
            </w:r>
          </w:p>
        </w:tc>
        <w:tc>
          <w:tcPr>
            <w:tcW w:w="3437" w:type="dxa"/>
            <w:tcBorders>
              <w:top w:val="single" w:sz="4" w:space="0" w:color="000000"/>
              <w:left w:val="single" w:sz="4" w:space="0" w:color="000000"/>
              <w:bottom w:val="single" w:sz="4" w:space="0" w:color="000000"/>
              <w:right w:val="single" w:sz="4" w:space="0" w:color="000000"/>
            </w:tcBorders>
            <w:shd w:val="clear" w:color="auto" w:fill="auto"/>
          </w:tcPr>
          <w:p w14:paraId="659956A8" w14:textId="77777777" w:rsidR="00ED642D" w:rsidRPr="006F2B9D" w:rsidRDefault="00ED642D" w:rsidP="00A6060C">
            <w:pPr>
              <w:spacing w:after="0"/>
              <w:rPr>
                <w:sz w:val="22"/>
                <w:lang w:val="fr-FR"/>
              </w:rPr>
            </w:pPr>
            <w:r w:rsidRPr="006F2B9D">
              <w:rPr>
                <w:sz w:val="22"/>
                <w:lang w:val="fr-FR"/>
              </w:rPr>
              <w:t xml:space="preserve">-25mg/l </w:t>
            </w:r>
          </w:p>
        </w:tc>
      </w:tr>
      <w:tr w:rsidR="00ED642D" w:rsidRPr="006F2B9D" w14:paraId="4D05810D" w14:textId="77777777" w:rsidTr="004327A3">
        <w:trPr>
          <w:trHeight w:val="20"/>
        </w:trPr>
        <w:tc>
          <w:tcPr>
            <w:tcW w:w="1598" w:type="dxa"/>
            <w:tcBorders>
              <w:top w:val="single" w:sz="4" w:space="0" w:color="000000"/>
              <w:left w:val="single" w:sz="4" w:space="0" w:color="000000"/>
              <w:bottom w:val="single" w:sz="4" w:space="0" w:color="000000"/>
              <w:right w:val="single" w:sz="4" w:space="0" w:color="000000"/>
            </w:tcBorders>
            <w:shd w:val="clear" w:color="auto" w:fill="auto"/>
          </w:tcPr>
          <w:p w14:paraId="41298C28" w14:textId="77777777" w:rsidR="00ED642D" w:rsidRPr="006F2B9D" w:rsidRDefault="00ED642D" w:rsidP="00A6060C">
            <w:pPr>
              <w:spacing w:after="0"/>
              <w:rPr>
                <w:sz w:val="22"/>
                <w:lang w:val="fr-FR"/>
              </w:rPr>
            </w:pPr>
            <w:r w:rsidRPr="006F2B9D">
              <w:rPr>
                <w:sz w:val="22"/>
                <w:lang w:val="fr-FR"/>
              </w:rPr>
              <w:t xml:space="preserve">BOD5 </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71F2BD22" w14:textId="77777777" w:rsidR="00ED642D" w:rsidRPr="006F2B9D" w:rsidRDefault="00ED642D" w:rsidP="00A6060C">
            <w:pPr>
              <w:spacing w:after="0"/>
              <w:rPr>
                <w:sz w:val="22"/>
                <w:lang w:val="fr-FR"/>
              </w:rPr>
            </w:pPr>
            <w:r w:rsidRPr="006F2B9D">
              <w:rPr>
                <w:sz w:val="22"/>
                <w:lang w:val="fr-FR"/>
              </w:rPr>
              <w:t xml:space="preserve">&lt; 28 mg/l </w:t>
            </w:r>
          </w:p>
        </w:tc>
        <w:tc>
          <w:tcPr>
            <w:tcW w:w="2778" w:type="dxa"/>
            <w:tcBorders>
              <w:top w:val="single" w:sz="4" w:space="0" w:color="000000"/>
              <w:left w:val="single" w:sz="4" w:space="0" w:color="000000"/>
              <w:bottom w:val="single" w:sz="4" w:space="0" w:color="000000"/>
              <w:right w:val="single" w:sz="4" w:space="0" w:color="000000"/>
            </w:tcBorders>
            <w:shd w:val="clear" w:color="auto" w:fill="auto"/>
          </w:tcPr>
          <w:p w14:paraId="084EC30E" w14:textId="77777777" w:rsidR="00ED642D" w:rsidRPr="006F2B9D" w:rsidRDefault="00ED642D" w:rsidP="00A6060C">
            <w:pPr>
              <w:spacing w:after="0"/>
              <w:rPr>
                <w:sz w:val="22"/>
                <w:lang w:val="fr-FR"/>
              </w:rPr>
            </w:pPr>
            <w:r w:rsidRPr="006F2B9D">
              <w:rPr>
                <w:sz w:val="22"/>
                <w:lang w:val="fr-FR"/>
              </w:rPr>
              <w:t xml:space="preserve">40mg/l </w:t>
            </w:r>
          </w:p>
        </w:tc>
        <w:tc>
          <w:tcPr>
            <w:tcW w:w="3437" w:type="dxa"/>
            <w:tcBorders>
              <w:top w:val="single" w:sz="4" w:space="0" w:color="000000"/>
              <w:left w:val="single" w:sz="4" w:space="0" w:color="000000"/>
              <w:bottom w:val="single" w:sz="4" w:space="0" w:color="000000"/>
              <w:right w:val="single" w:sz="4" w:space="0" w:color="000000"/>
            </w:tcBorders>
            <w:shd w:val="clear" w:color="auto" w:fill="auto"/>
          </w:tcPr>
          <w:p w14:paraId="509DB3BF" w14:textId="77777777" w:rsidR="00ED642D" w:rsidRPr="006F2B9D" w:rsidRDefault="00ED642D" w:rsidP="00A6060C">
            <w:pPr>
              <w:spacing w:after="0"/>
              <w:rPr>
                <w:sz w:val="22"/>
                <w:lang w:val="fr-FR"/>
              </w:rPr>
            </w:pPr>
            <w:r w:rsidRPr="006F2B9D">
              <w:rPr>
                <w:sz w:val="22"/>
                <w:lang w:val="fr-FR"/>
              </w:rPr>
              <w:t xml:space="preserve">-12mg/l </w:t>
            </w:r>
          </w:p>
        </w:tc>
      </w:tr>
      <w:tr w:rsidR="00ED642D" w:rsidRPr="006F2B9D" w14:paraId="4991EF9C" w14:textId="77777777" w:rsidTr="004327A3">
        <w:trPr>
          <w:trHeight w:val="20"/>
        </w:trPr>
        <w:tc>
          <w:tcPr>
            <w:tcW w:w="1598" w:type="dxa"/>
            <w:tcBorders>
              <w:top w:val="single" w:sz="4" w:space="0" w:color="000000"/>
              <w:left w:val="single" w:sz="4" w:space="0" w:color="000000"/>
              <w:bottom w:val="single" w:sz="4" w:space="0" w:color="000000"/>
              <w:right w:val="single" w:sz="4" w:space="0" w:color="000000"/>
            </w:tcBorders>
            <w:shd w:val="clear" w:color="auto" w:fill="auto"/>
          </w:tcPr>
          <w:p w14:paraId="6734A151" w14:textId="77777777" w:rsidR="00ED642D" w:rsidRPr="006F2B9D" w:rsidRDefault="00ED642D" w:rsidP="00A6060C">
            <w:pPr>
              <w:spacing w:after="0"/>
              <w:rPr>
                <w:sz w:val="22"/>
                <w:lang w:val="fr-FR"/>
              </w:rPr>
            </w:pPr>
            <w:r w:rsidRPr="006F2B9D">
              <w:rPr>
                <w:sz w:val="22"/>
                <w:lang w:val="fr-FR"/>
              </w:rPr>
              <w:t xml:space="preserve">SS </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691D9935" w14:textId="77777777" w:rsidR="00ED642D" w:rsidRPr="006F2B9D" w:rsidRDefault="00ED642D" w:rsidP="00A6060C">
            <w:pPr>
              <w:spacing w:after="0"/>
              <w:rPr>
                <w:sz w:val="22"/>
                <w:lang w:val="fr-FR"/>
              </w:rPr>
            </w:pPr>
            <w:r w:rsidRPr="006F2B9D">
              <w:rPr>
                <w:sz w:val="22"/>
                <w:lang w:val="fr-FR"/>
              </w:rPr>
              <w:t xml:space="preserve">&lt; 35 mg/l </w:t>
            </w:r>
          </w:p>
        </w:tc>
        <w:tc>
          <w:tcPr>
            <w:tcW w:w="2778" w:type="dxa"/>
            <w:tcBorders>
              <w:top w:val="single" w:sz="4" w:space="0" w:color="000000"/>
              <w:left w:val="single" w:sz="4" w:space="0" w:color="000000"/>
              <w:bottom w:val="single" w:sz="4" w:space="0" w:color="000000"/>
              <w:right w:val="single" w:sz="4" w:space="0" w:color="000000"/>
            </w:tcBorders>
            <w:shd w:val="clear" w:color="auto" w:fill="auto"/>
          </w:tcPr>
          <w:p w14:paraId="1592951C" w14:textId="77777777" w:rsidR="00ED642D" w:rsidRPr="006F2B9D" w:rsidRDefault="00ED642D" w:rsidP="00A6060C">
            <w:pPr>
              <w:spacing w:after="0"/>
              <w:rPr>
                <w:sz w:val="22"/>
                <w:lang w:val="fr-FR"/>
              </w:rPr>
            </w:pPr>
            <w:r w:rsidRPr="006F2B9D">
              <w:rPr>
                <w:sz w:val="22"/>
                <w:lang w:val="fr-FR"/>
              </w:rPr>
              <w:t xml:space="preserve">60mg/l </w:t>
            </w:r>
          </w:p>
        </w:tc>
        <w:tc>
          <w:tcPr>
            <w:tcW w:w="3437" w:type="dxa"/>
            <w:tcBorders>
              <w:top w:val="single" w:sz="4" w:space="0" w:color="000000"/>
              <w:left w:val="single" w:sz="4" w:space="0" w:color="000000"/>
              <w:bottom w:val="single" w:sz="4" w:space="0" w:color="000000"/>
              <w:right w:val="single" w:sz="4" w:space="0" w:color="000000"/>
            </w:tcBorders>
            <w:shd w:val="clear" w:color="auto" w:fill="auto"/>
          </w:tcPr>
          <w:p w14:paraId="336F22AC" w14:textId="77777777" w:rsidR="00ED642D" w:rsidRPr="006F2B9D" w:rsidRDefault="00ED642D" w:rsidP="00A6060C">
            <w:pPr>
              <w:spacing w:after="0"/>
              <w:rPr>
                <w:sz w:val="22"/>
                <w:lang w:val="fr-FR"/>
              </w:rPr>
            </w:pPr>
            <w:r w:rsidRPr="006F2B9D">
              <w:rPr>
                <w:sz w:val="22"/>
                <w:lang w:val="fr-FR"/>
              </w:rPr>
              <w:t xml:space="preserve">- 25mg/l </w:t>
            </w:r>
          </w:p>
        </w:tc>
      </w:tr>
      <w:tr w:rsidR="00ED642D" w:rsidRPr="006F2B9D" w14:paraId="502D1C01" w14:textId="77777777" w:rsidTr="004327A3">
        <w:trPr>
          <w:trHeight w:val="20"/>
        </w:trPr>
        <w:tc>
          <w:tcPr>
            <w:tcW w:w="1598" w:type="dxa"/>
            <w:tcBorders>
              <w:top w:val="single" w:sz="4" w:space="0" w:color="000000"/>
              <w:left w:val="single" w:sz="4" w:space="0" w:color="000000"/>
              <w:bottom w:val="single" w:sz="4" w:space="0" w:color="000000"/>
              <w:right w:val="single" w:sz="4" w:space="0" w:color="000000"/>
            </w:tcBorders>
            <w:shd w:val="clear" w:color="auto" w:fill="auto"/>
          </w:tcPr>
          <w:p w14:paraId="7EA20650" w14:textId="77777777" w:rsidR="00ED642D" w:rsidRPr="006F2B9D" w:rsidRDefault="00ED642D" w:rsidP="00A6060C">
            <w:pPr>
              <w:spacing w:after="0"/>
              <w:rPr>
                <w:sz w:val="22"/>
                <w:lang w:val="fr-FR"/>
              </w:rPr>
            </w:pPr>
            <w:proofErr w:type="spellStart"/>
            <w:r w:rsidRPr="006F2B9D">
              <w:rPr>
                <w:sz w:val="22"/>
                <w:lang w:val="fr-FR"/>
              </w:rPr>
              <w:t>Ntot</w:t>
            </w:r>
            <w:proofErr w:type="spellEnd"/>
            <w:r w:rsidRPr="006F2B9D">
              <w:rPr>
                <w:sz w:val="22"/>
                <w:lang w:val="fr-FR"/>
              </w:rPr>
              <w:t xml:space="preserve"> </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28D938AE" w14:textId="77777777" w:rsidR="00ED642D" w:rsidRPr="006F2B9D" w:rsidRDefault="00ED642D" w:rsidP="00A6060C">
            <w:pPr>
              <w:spacing w:after="0"/>
              <w:rPr>
                <w:sz w:val="22"/>
                <w:lang w:val="fr-FR"/>
              </w:rPr>
            </w:pPr>
            <w:r w:rsidRPr="006F2B9D">
              <w:rPr>
                <w:sz w:val="22"/>
                <w:lang w:val="fr-FR"/>
              </w:rPr>
              <w:t xml:space="preserve">&lt; 15 mg/l </w:t>
            </w:r>
          </w:p>
        </w:tc>
        <w:tc>
          <w:tcPr>
            <w:tcW w:w="2778" w:type="dxa"/>
            <w:tcBorders>
              <w:top w:val="single" w:sz="4" w:space="0" w:color="000000"/>
              <w:left w:val="single" w:sz="4" w:space="0" w:color="000000"/>
              <w:bottom w:val="single" w:sz="4" w:space="0" w:color="000000"/>
              <w:right w:val="single" w:sz="4" w:space="0" w:color="000000"/>
            </w:tcBorders>
            <w:shd w:val="clear" w:color="auto" w:fill="auto"/>
          </w:tcPr>
          <w:p w14:paraId="30602A60" w14:textId="77777777" w:rsidR="00ED642D" w:rsidRPr="006F2B9D" w:rsidRDefault="00ED642D" w:rsidP="00A6060C">
            <w:pPr>
              <w:spacing w:after="0"/>
              <w:rPr>
                <w:sz w:val="22"/>
                <w:lang w:val="fr-FR"/>
              </w:rPr>
            </w:pPr>
            <w:r w:rsidRPr="006F2B9D">
              <w:rPr>
                <w:sz w:val="22"/>
                <w:lang w:val="fr-FR"/>
              </w:rPr>
              <w:t xml:space="preserve"> </w:t>
            </w:r>
            <w:r w:rsidRPr="006F2B9D">
              <w:rPr>
                <w:sz w:val="22"/>
                <w:lang w:val="fr-FR"/>
              </w:rPr>
              <w:tab/>
              <w:t xml:space="preserve">35mg/l </w:t>
            </w:r>
          </w:p>
        </w:tc>
        <w:tc>
          <w:tcPr>
            <w:tcW w:w="3437" w:type="dxa"/>
            <w:tcBorders>
              <w:top w:val="single" w:sz="4" w:space="0" w:color="000000"/>
              <w:left w:val="single" w:sz="4" w:space="0" w:color="000000"/>
              <w:bottom w:val="single" w:sz="4" w:space="0" w:color="000000"/>
              <w:right w:val="single" w:sz="4" w:space="0" w:color="000000"/>
            </w:tcBorders>
            <w:shd w:val="clear" w:color="auto" w:fill="auto"/>
          </w:tcPr>
          <w:p w14:paraId="7446836E" w14:textId="77777777" w:rsidR="00ED642D" w:rsidRPr="006F2B9D" w:rsidRDefault="00ED642D" w:rsidP="00A6060C">
            <w:pPr>
              <w:spacing w:after="0"/>
              <w:rPr>
                <w:sz w:val="22"/>
                <w:lang w:val="fr-FR"/>
              </w:rPr>
            </w:pPr>
            <w:r w:rsidRPr="006F2B9D">
              <w:rPr>
                <w:sz w:val="22"/>
                <w:lang w:val="fr-FR"/>
              </w:rPr>
              <w:t xml:space="preserve">-20mg/l </w:t>
            </w:r>
          </w:p>
        </w:tc>
      </w:tr>
      <w:tr w:rsidR="00ED642D" w:rsidRPr="006F2B9D" w14:paraId="47795038" w14:textId="77777777" w:rsidTr="004327A3">
        <w:trPr>
          <w:trHeight w:val="20"/>
        </w:trPr>
        <w:tc>
          <w:tcPr>
            <w:tcW w:w="1598" w:type="dxa"/>
            <w:tcBorders>
              <w:top w:val="single" w:sz="4" w:space="0" w:color="000000"/>
              <w:left w:val="single" w:sz="4" w:space="0" w:color="000000"/>
              <w:bottom w:val="single" w:sz="4" w:space="0" w:color="000000"/>
              <w:right w:val="single" w:sz="4" w:space="0" w:color="000000"/>
            </w:tcBorders>
            <w:shd w:val="clear" w:color="auto" w:fill="auto"/>
          </w:tcPr>
          <w:p w14:paraId="6D9834BE" w14:textId="77777777" w:rsidR="00ED642D" w:rsidRPr="006F2B9D" w:rsidRDefault="00ED642D" w:rsidP="00A6060C">
            <w:pPr>
              <w:spacing w:after="0"/>
              <w:rPr>
                <w:sz w:val="22"/>
                <w:lang w:val="fr-FR"/>
              </w:rPr>
            </w:pPr>
            <w:proofErr w:type="spellStart"/>
            <w:r w:rsidRPr="006F2B9D">
              <w:rPr>
                <w:sz w:val="22"/>
                <w:lang w:val="fr-FR"/>
              </w:rPr>
              <w:t>Ptot</w:t>
            </w:r>
            <w:proofErr w:type="spellEnd"/>
            <w:r w:rsidRPr="006F2B9D">
              <w:rPr>
                <w:sz w:val="22"/>
                <w:lang w:val="fr-FR"/>
              </w:rPr>
              <w:t xml:space="preserve"> </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032C49D3" w14:textId="77777777" w:rsidR="00ED642D" w:rsidRPr="006F2B9D" w:rsidRDefault="00ED642D" w:rsidP="00A6060C">
            <w:pPr>
              <w:spacing w:after="0"/>
              <w:rPr>
                <w:sz w:val="22"/>
                <w:lang w:val="fr-FR"/>
              </w:rPr>
            </w:pPr>
            <w:r w:rsidRPr="006F2B9D">
              <w:rPr>
                <w:sz w:val="22"/>
                <w:lang w:val="fr-FR"/>
              </w:rPr>
              <w:t xml:space="preserve">&lt; 2 mg/l </w:t>
            </w:r>
          </w:p>
        </w:tc>
        <w:tc>
          <w:tcPr>
            <w:tcW w:w="2778" w:type="dxa"/>
            <w:tcBorders>
              <w:top w:val="single" w:sz="4" w:space="0" w:color="000000"/>
              <w:left w:val="single" w:sz="4" w:space="0" w:color="000000"/>
              <w:bottom w:val="single" w:sz="4" w:space="0" w:color="000000"/>
              <w:right w:val="single" w:sz="4" w:space="0" w:color="000000"/>
            </w:tcBorders>
            <w:shd w:val="clear" w:color="auto" w:fill="auto"/>
          </w:tcPr>
          <w:p w14:paraId="5518CD3D" w14:textId="77777777" w:rsidR="00ED642D" w:rsidRPr="006F2B9D" w:rsidRDefault="00ED642D" w:rsidP="00A6060C">
            <w:pPr>
              <w:spacing w:after="0"/>
              <w:rPr>
                <w:sz w:val="22"/>
                <w:lang w:val="fr-FR"/>
              </w:rPr>
            </w:pPr>
            <w:r w:rsidRPr="006F2B9D">
              <w:rPr>
                <w:sz w:val="22"/>
                <w:lang w:val="fr-FR"/>
              </w:rPr>
              <w:t xml:space="preserve">5mg/l </w:t>
            </w:r>
          </w:p>
        </w:tc>
        <w:tc>
          <w:tcPr>
            <w:tcW w:w="3437" w:type="dxa"/>
            <w:tcBorders>
              <w:top w:val="single" w:sz="4" w:space="0" w:color="000000"/>
              <w:left w:val="single" w:sz="4" w:space="0" w:color="000000"/>
              <w:bottom w:val="single" w:sz="4" w:space="0" w:color="000000"/>
              <w:right w:val="single" w:sz="4" w:space="0" w:color="000000"/>
            </w:tcBorders>
            <w:shd w:val="clear" w:color="auto" w:fill="auto"/>
          </w:tcPr>
          <w:p w14:paraId="33866FBC" w14:textId="77777777" w:rsidR="00ED642D" w:rsidRPr="006F2B9D" w:rsidRDefault="00ED642D" w:rsidP="00A6060C">
            <w:pPr>
              <w:spacing w:after="0"/>
              <w:rPr>
                <w:sz w:val="22"/>
                <w:lang w:val="fr-FR"/>
              </w:rPr>
            </w:pPr>
            <w:r w:rsidRPr="006F2B9D">
              <w:rPr>
                <w:sz w:val="22"/>
                <w:lang w:val="fr-FR"/>
              </w:rPr>
              <w:t xml:space="preserve">-3mg/l </w:t>
            </w:r>
          </w:p>
        </w:tc>
      </w:tr>
    </w:tbl>
    <w:p w14:paraId="140754C8" w14:textId="77777777" w:rsidR="00A6060C" w:rsidRPr="006F2B9D" w:rsidRDefault="00ED642D" w:rsidP="00ED642D">
      <w:pPr>
        <w:spacing w:after="37" w:line="269" w:lineRule="auto"/>
        <w:ind w:left="347" w:right="157" w:hanging="362"/>
        <w:jc w:val="left"/>
        <w:rPr>
          <w:sz w:val="22"/>
          <w:lang w:val="fr-FR"/>
        </w:rPr>
      </w:pPr>
      <w:r w:rsidRPr="006F2B9D">
        <w:rPr>
          <w:sz w:val="22"/>
          <w:lang w:val="fr-FR"/>
        </w:rPr>
        <w:t>En général, les valeurs atteintes dans le fonctionnement des stations de ce type sont :</w:t>
      </w:r>
    </w:p>
    <w:p w14:paraId="784C275D" w14:textId="77777777" w:rsidR="00A6060C" w:rsidRPr="006F2B9D" w:rsidRDefault="00ED642D" w:rsidP="00ED642D">
      <w:pPr>
        <w:spacing w:after="37" w:line="269" w:lineRule="auto"/>
        <w:ind w:left="347" w:right="157" w:hanging="362"/>
        <w:jc w:val="left"/>
        <w:rPr>
          <w:sz w:val="22"/>
          <w:lang w:val="fr-FR"/>
        </w:rPr>
      </w:pPr>
      <w:r w:rsidRPr="006F2B9D">
        <w:rPr>
          <w:sz w:val="22"/>
          <w:lang w:val="fr-FR"/>
        </w:rPr>
        <w:t xml:space="preserve"> </w:t>
      </w:r>
      <w:r w:rsidRPr="006F2B9D">
        <w:rPr>
          <w:rFonts w:ascii="Segoe UI Symbol" w:eastAsia="Wingdings" w:hAnsi="Segoe UI Symbol" w:cs="Segoe UI Symbol"/>
          <w:sz w:val="22"/>
          <w:lang w:val="fr-FR"/>
        </w:rPr>
        <w:t>✓</w:t>
      </w:r>
      <w:r w:rsidRPr="006F2B9D">
        <w:rPr>
          <w:sz w:val="22"/>
          <w:lang w:val="fr-FR"/>
        </w:rPr>
        <w:t xml:space="preserve"> BSKS inférieur à 10 mg/l </w:t>
      </w:r>
    </w:p>
    <w:p w14:paraId="1C8F0928" w14:textId="77777777" w:rsidR="00ED642D" w:rsidRPr="006F2B9D" w:rsidRDefault="00ED642D" w:rsidP="00ED642D">
      <w:pPr>
        <w:spacing w:after="37" w:line="269" w:lineRule="auto"/>
        <w:ind w:left="347" w:right="157" w:hanging="362"/>
        <w:jc w:val="left"/>
        <w:rPr>
          <w:sz w:val="22"/>
          <w:lang w:val="fr-FR"/>
        </w:rPr>
      </w:pPr>
      <w:r w:rsidRPr="006F2B9D">
        <w:rPr>
          <w:rFonts w:ascii="Segoe UI Symbol" w:eastAsia="Wingdings" w:hAnsi="Segoe UI Symbol" w:cs="Segoe UI Symbol"/>
          <w:sz w:val="22"/>
          <w:lang w:val="fr-FR"/>
        </w:rPr>
        <w:t>✓</w:t>
      </w:r>
      <w:r w:rsidRPr="006F2B9D">
        <w:rPr>
          <w:sz w:val="22"/>
          <w:lang w:val="fr-FR"/>
        </w:rPr>
        <w:t xml:space="preserve"> NL inférieur à 10 mg/l. </w:t>
      </w:r>
    </w:p>
    <w:p w14:paraId="365F0C70" w14:textId="77777777" w:rsidR="00BC080D" w:rsidRPr="006F2B9D" w:rsidRDefault="00A6060C" w:rsidP="008255EC">
      <w:pPr>
        <w:pStyle w:val="Titre2"/>
        <w:rPr>
          <w:sz w:val="22"/>
          <w:lang w:val="fr-FR"/>
        </w:rPr>
      </w:pPr>
      <w:bookmarkStart w:id="379" w:name="_Toc129169803"/>
      <w:bookmarkStart w:id="380" w:name="_Toc139291161"/>
      <w:bookmarkStart w:id="381" w:name="_Toc139292132"/>
      <w:bookmarkStart w:id="382" w:name="_Toc151381758"/>
      <w:r w:rsidRPr="006F2B9D">
        <w:rPr>
          <w:sz w:val="22"/>
          <w:lang w:val="fr-FR"/>
        </w:rPr>
        <w:t>3.15</w:t>
      </w:r>
      <w:r w:rsidR="0056409A" w:rsidRPr="006F2B9D">
        <w:rPr>
          <w:sz w:val="22"/>
          <w:lang w:val="fr-FR"/>
        </w:rPr>
        <w:t xml:space="preserve"> </w:t>
      </w:r>
      <w:r w:rsidR="003D4079" w:rsidRPr="006F2B9D">
        <w:rPr>
          <w:sz w:val="22"/>
          <w:lang w:val="fr-FR"/>
        </w:rPr>
        <w:t>Contrôle visuel par système informatique</w:t>
      </w:r>
      <w:bookmarkEnd w:id="379"/>
      <w:bookmarkEnd w:id="380"/>
      <w:bookmarkEnd w:id="381"/>
      <w:bookmarkEnd w:id="382"/>
      <w:r w:rsidR="003D4079" w:rsidRPr="006F2B9D">
        <w:rPr>
          <w:sz w:val="22"/>
          <w:lang w:val="fr-FR"/>
        </w:rPr>
        <w:t xml:space="preserve"> </w:t>
      </w:r>
    </w:p>
    <w:p w14:paraId="776CF468" w14:textId="77777777" w:rsidR="00ED642D" w:rsidRPr="006F2B9D" w:rsidRDefault="00A6060C" w:rsidP="008255EC">
      <w:pPr>
        <w:pStyle w:val="Titre3"/>
        <w:rPr>
          <w:sz w:val="22"/>
          <w:lang w:val="fr-FR"/>
        </w:rPr>
      </w:pPr>
      <w:bookmarkStart w:id="383" w:name="_Toc139291162"/>
      <w:bookmarkStart w:id="384" w:name="_Toc139292133"/>
      <w:r w:rsidRPr="006F2B9D">
        <w:rPr>
          <w:sz w:val="22"/>
          <w:lang w:val="fr-FR"/>
        </w:rPr>
        <w:t>3.15</w:t>
      </w:r>
      <w:r w:rsidR="00ED642D" w:rsidRPr="006F2B9D">
        <w:rPr>
          <w:sz w:val="22"/>
          <w:lang w:val="fr-FR"/>
        </w:rPr>
        <w:t>.</w:t>
      </w:r>
      <w:r w:rsidR="008255EC" w:rsidRPr="006F2B9D">
        <w:rPr>
          <w:sz w:val="22"/>
          <w:lang w:val="fr-FR"/>
        </w:rPr>
        <w:t>1</w:t>
      </w:r>
      <w:r w:rsidR="00ED642D" w:rsidRPr="006F2B9D">
        <w:rPr>
          <w:sz w:val="22"/>
          <w:lang w:val="fr-FR"/>
        </w:rPr>
        <w:t xml:space="preserve"> Contrôle visuel par système informatique</w:t>
      </w:r>
      <w:bookmarkEnd w:id="383"/>
      <w:bookmarkEnd w:id="384"/>
      <w:r w:rsidR="00ED642D" w:rsidRPr="006F2B9D">
        <w:rPr>
          <w:sz w:val="22"/>
          <w:lang w:val="fr-FR"/>
        </w:rPr>
        <w:t xml:space="preserve"> </w:t>
      </w:r>
    </w:p>
    <w:p w14:paraId="29E9442D" w14:textId="77777777" w:rsidR="00ED642D" w:rsidRPr="006F2B9D" w:rsidRDefault="00ED642D" w:rsidP="008255EC">
      <w:pPr>
        <w:ind w:left="0" w:firstLine="0"/>
        <w:rPr>
          <w:sz w:val="22"/>
          <w:lang w:val="fr-FR"/>
        </w:rPr>
      </w:pPr>
      <w:r w:rsidRPr="006F2B9D">
        <w:rPr>
          <w:sz w:val="22"/>
          <w:lang w:val="fr-FR"/>
        </w:rPr>
        <w:t xml:space="preserve">Le système informatique de la station est équipé d’un écran de contrôle permettant de manière continue de visualiser :  </w:t>
      </w:r>
    </w:p>
    <w:p w14:paraId="74E938B4" w14:textId="77777777" w:rsidR="00ED642D" w:rsidRPr="006F2B9D" w:rsidRDefault="00ED642D" w:rsidP="00ED642D">
      <w:pPr>
        <w:numPr>
          <w:ilvl w:val="0"/>
          <w:numId w:val="183"/>
        </w:numPr>
        <w:spacing w:after="49" w:line="270" w:lineRule="auto"/>
        <w:ind w:hanging="360"/>
        <w:rPr>
          <w:sz w:val="22"/>
          <w:lang w:val="fr-FR"/>
        </w:rPr>
      </w:pPr>
      <w:r w:rsidRPr="006F2B9D">
        <w:rPr>
          <w:sz w:val="22"/>
          <w:lang w:val="fr-FR"/>
        </w:rPr>
        <w:t xml:space="preserve">Les phases en cours dans les réacteurs ; </w:t>
      </w:r>
    </w:p>
    <w:p w14:paraId="323140BC" w14:textId="77777777" w:rsidR="00ED642D" w:rsidRPr="006F2B9D" w:rsidRDefault="00ED642D" w:rsidP="00ED642D">
      <w:pPr>
        <w:numPr>
          <w:ilvl w:val="0"/>
          <w:numId w:val="183"/>
        </w:numPr>
        <w:spacing w:after="49" w:line="270" w:lineRule="auto"/>
        <w:ind w:hanging="360"/>
        <w:rPr>
          <w:sz w:val="22"/>
          <w:lang w:val="fr-FR"/>
        </w:rPr>
      </w:pPr>
      <w:r w:rsidRPr="006F2B9D">
        <w:rPr>
          <w:sz w:val="22"/>
          <w:lang w:val="fr-FR"/>
        </w:rPr>
        <w:t xml:space="preserve">Les hauteurs d’eau dans les bassins ; </w:t>
      </w:r>
    </w:p>
    <w:p w14:paraId="268D4324" w14:textId="77777777" w:rsidR="00ED642D" w:rsidRPr="006F2B9D" w:rsidRDefault="00ED642D" w:rsidP="00ED642D">
      <w:pPr>
        <w:numPr>
          <w:ilvl w:val="0"/>
          <w:numId w:val="183"/>
        </w:numPr>
        <w:spacing w:after="49" w:line="270" w:lineRule="auto"/>
        <w:ind w:hanging="360"/>
        <w:rPr>
          <w:sz w:val="22"/>
          <w:lang w:val="fr-FR"/>
        </w:rPr>
      </w:pPr>
      <w:r w:rsidRPr="006F2B9D">
        <w:rPr>
          <w:sz w:val="22"/>
          <w:lang w:val="fr-FR"/>
        </w:rPr>
        <w:t xml:space="preserve">Les temps d’écoulement des phases en cours ; </w:t>
      </w:r>
    </w:p>
    <w:p w14:paraId="14558390" w14:textId="77777777" w:rsidR="00ED642D" w:rsidRPr="006F2B9D" w:rsidRDefault="00ED642D" w:rsidP="00ED642D">
      <w:pPr>
        <w:numPr>
          <w:ilvl w:val="0"/>
          <w:numId w:val="183"/>
        </w:numPr>
        <w:spacing w:after="49" w:line="270" w:lineRule="auto"/>
        <w:ind w:hanging="360"/>
        <w:rPr>
          <w:sz w:val="22"/>
          <w:lang w:val="fr-FR"/>
        </w:rPr>
      </w:pPr>
      <w:r w:rsidRPr="006F2B9D">
        <w:rPr>
          <w:sz w:val="22"/>
          <w:lang w:val="fr-FR"/>
        </w:rPr>
        <w:t xml:space="preserve">Les temps d’exécution des phases précédentes ; </w:t>
      </w:r>
    </w:p>
    <w:p w14:paraId="2FA4E9BB" w14:textId="77777777" w:rsidR="00ED642D" w:rsidRPr="006F2B9D" w:rsidRDefault="00ED642D" w:rsidP="00ED642D">
      <w:pPr>
        <w:numPr>
          <w:ilvl w:val="0"/>
          <w:numId w:val="183"/>
        </w:numPr>
        <w:spacing w:after="49" w:line="270" w:lineRule="auto"/>
        <w:ind w:hanging="360"/>
        <w:rPr>
          <w:sz w:val="22"/>
          <w:lang w:val="fr-FR"/>
        </w:rPr>
      </w:pPr>
      <w:r w:rsidRPr="006F2B9D">
        <w:rPr>
          <w:sz w:val="22"/>
          <w:lang w:val="fr-FR"/>
        </w:rPr>
        <w:t xml:space="preserve">Le débit moyen d’arrivée d’eaux usées ; </w:t>
      </w:r>
      <w:r w:rsidRPr="006F2B9D">
        <w:rPr>
          <w:rFonts w:ascii="Segoe UI Symbol" w:eastAsia="Wingdings" w:hAnsi="Segoe UI Symbol" w:cs="Segoe UI Symbol"/>
          <w:sz w:val="22"/>
          <w:lang w:val="fr-FR"/>
        </w:rPr>
        <w:t>✓</w:t>
      </w:r>
      <w:r w:rsidRPr="006F2B9D">
        <w:rPr>
          <w:sz w:val="22"/>
          <w:lang w:val="fr-FR"/>
        </w:rPr>
        <w:t xml:space="preserve"> Le temps de remplissage prévisionnel ; </w:t>
      </w:r>
    </w:p>
    <w:p w14:paraId="64A76A2C" w14:textId="77777777" w:rsidR="00ED642D" w:rsidRPr="006F2B9D" w:rsidRDefault="00ED642D" w:rsidP="00ED642D">
      <w:pPr>
        <w:numPr>
          <w:ilvl w:val="0"/>
          <w:numId w:val="183"/>
        </w:numPr>
        <w:spacing w:after="49" w:line="270" w:lineRule="auto"/>
        <w:ind w:hanging="360"/>
        <w:rPr>
          <w:sz w:val="22"/>
          <w:lang w:val="fr-FR"/>
        </w:rPr>
      </w:pPr>
      <w:r w:rsidRPr="006F2B9D">
        <w:rPr>
          <w:sz w:val="22"/>
          <w:lang w:val="fr-FR"/>
        </w:rPr>
        <w:t xml:space="preserve">Type et localisation de panne éventuelle. </w:t>
      </w:r>
    </w:p>
    <w:p w14:paraId="05A0FF84" w14:textId="77777777" w:rsidR="00ED642D" w:rsidRPr="006F2B9D" w:rsidRDefault="00ED642D" w:rsidP="00ED642D">
      <w:pPr>
        <w:rPr>
          <w:sz w:val="22"/>
          <w:lang w:val="fr-FR"/>
        </w:rPr>
      </w:pPr>
      <w:r w:rsidRPr="006F2B9D">
        <w:rPr>
          <w:sz w:val="22"/>
          <w:lang w:val="fr-FR"/>
        </w:rPr>
        <w:t xml:space="preserve">Le système informatique permet également de : </w:t>
      </w:r>
    </w:p>
    <w:p w14:paraId="0C772327" w14:textId="77777777" w:rsidR="00ED642D" w:rsidRPr="006F2B9D" w:rsidRDefault="00ED642D" w:rsidP="00ED642D">
      <w:pPr>
        <w:numPr>
          <w:ilvl w:val="0"/>
          <w:numId w:val="183"/>
        </w:numPr>
        <w:spacing w:after="49" w:line="270" w:lineRule="auto"/>
        <w:ind w:hanging="360"/>
        <w:rPr>
          <w:sz w:val="22"/>
          <w:lang w:val="fr-FR"/>
        </w:rPr>
      </w:pPr>
      <w:proofErr w:type="gramStart"/>
      <w:r w:rsidRPr="006F2B9D">
        <w:rPr>
          <w:sz w:val="22"/>
          <w:lang w:val="fr-FR"/>
        </w:rPr>
        <w:t>redémarrer</w:t>
      </w:r>
      <w:proofErr w:type="gramEnd"/>
      <w:r w:rsidRPr="006F2B9D">
        <w:rPr>
          <w:sz w:val="22"/>
          <w:lang w:val="fr-FR"/>
        </w:rPr>
        <w:t xml:space="preserve"> la station dans la phase interrompue en cas de brève coupure de courant. En cas d’interruption de courant plus longue, la station répétera le cycle complet ; </w:t>
      </w:r>
    </w:p>
    <w:p w14:paraId="518C4B7C" w14:textId="77777777" w:rsidR="00ED642D" w:rsidRPr="006F2B9D" w:rsidRDefault="00ED642D" w:rsidP="00ED642D">
      <w:pPr>
        <w:numPr>
          <w:ilvl w:val="0"/>
          <w:numId w:val="183"/>
        </w:numPr>
        <w:spacing w:after="49" w:line="270" w:lineRule="auto"/>
        <w:ind w:hanging="360"/>
        <w:rPr>
          <w:sz w:val="22"/>
          <w:lang w:val="fr-FR"/>
        </w:rPr>
      </w:pPr>
      <w:proofErr w:type="gramStart"/>
      <w:r w:rsidRPr="006F2B9D">
        <w:rPr>
          <w:sz w:val="22"/>
          <w:lang w:val="fr-FR"/>
        </w:rPr>
        <w:t>vérifier</w:t>
      </w:r>
      <w:proofErr w:type="gramEnd"/>
      <w:r w:rsidRPr="006F2B9D">
        <w:rPr>
          <w:sz w:val="22"/>
          <w:lang w:val="fr-FR"/>
        </w:rPr>
        <w:t xml:space="preserve"> permanemment des vannes et pompes. En période de remplissage, repos ou panne, le système informatique maintiendra une insufflation d’air minimum dans les bassins ; </w:t>
      </w:r>
    </w:p>
    <w:p w14:paraId="0E38B65B" w14:textId="77777777" w:rsidR="00ED642D" w:rsidRPr="006F2B9D" w:rsidRDefault="00ED642D" w:rsidP="00ED642D">
      <w:pPr>
        <w:numPr>
          <w:ilvl w:val="0"/>
          <w:numId w:val="183"/>
        </w:numPr>
        <w:spacing w:after="49" w:line="270" w:lineRule="auto"/>
        <w:ind w:hanging="360"/>
        <w:rPr>
          <w:sz w:val="22"/>
          <w:lang w:val="fr-FR"/>
        </w:rPr>
      </w:pPr>
      <w:proofErr w:type="gramStart"/>
      <w:r w:rsidRPr="006F2B9D">
        <w:rPr>
          <w:sz w:val="22"/>
          <w:lang w:val="fr-FR"/>
        </w:rPr>
        <w:t>contrôler</w:t>
      </w:r>
      <w:proofErr w:type="gramEnd"/>
      <w:r w:rsidRPr="006F2B9D">
        <w:rPr>
          <w:sz w:val="22"/>
          <w:lang w:val="fr-FR"/>
        </w:rPr>
        <w:t xml:space="preserve"> en rétroactif les cycles d’opération de la station pendant les trente derniers jours et possibilité d’impression ; </w:t>
      </w:r>
    </w:p>
    <w:p w14:paraId="30B88086" w14:textId="77777777" w:rsidR="00ED642D" w:rsidRPr="006F2B9D" w:rsidRDefault="00ED642D" w:rsidP="00ED642D">
      <w:pPr>
        <w:rPr>
          <w:sz w:val="22"/>
          <w:lang w:val="fr-FR"/>
        </w:rPr>
      </w:pPr>
      <w:r w:rsidRPr="006F2B9D">
        <w:rPr>
          <w:sz w:val="22"/>
          <w:lang w:val="fr-FR"/>
        </w:rPr>
        <w:t xml:space="preserve">La station sera connectée à un modem et une ligne téléphonique afin de permettre son contrôle à distance.  </w:t>
      </w:r>
    </w:p>
    <w:p w14:paraId="312768C0" w14:textId="77777777" w:rsidR="00BC080D" w:rsidRPr="006F2B9D" w:rsidRDefault="00E62D5B" w:rsidP="008255EC">
      <w:pPr>
        <w:pStyle w:val="Titre3"/>
        <w:rPr>
          <w:sz w:val="22"/>
          <w:lang w:val="fr-FR"/>
        </w:rPr>
      </w:pPr>
      <w:bookmarkStart w:id="385" w:name="_Toc129169805"/>
      <w:bookmarkStart w:id="386" w:name="_Toc139291163"/>
      <w:bookmarkStart w:id="387" w:name="_Toc139292134"/>
      <w:r w:rsidRPr="006F2B9D">
        <w:rPr>
          <w:sz w:val="22"/>
          <w:lang w:val="fr-FR"/>
        </w:rPr>
        <w:t>3.1</w:t>
      </w:r>
      <w:r w:rsidR="00A6060C" w:rsidRPr="006F2B9D">
        <w:rPr>
          <w:sz w:val="22"/>
          <w:lang w:val="fr-FR"/>
        </w:rPr>
        <w:t>5</w:t>
      </w:r>
      <w:r w:rsidRPr="006F2B9D">
        <w:rPr>
          <w:sz w:val="22"/>
          <w:lang w:val="fr-FR"/>
        </w:rPr>
        <w:t>.</w:t>
      </w:r>
      <w:r w:rsidR="008255EC" w:rsidRPr="006F2B9D">
        <w:rPr>
          <w:sz w:val="22"/>
          <w:lang w:val="fr-FR"/>
        </w:rPr>
        <w:t>2</w:t>
      </w:r>
      <w:r w:rsidRPr="006F2B9D">
        <w:rPr>
          <w:sz w:val="22"/>
          <w:lang w:val="fr-FR"/>
        </w:rPr>
        <w:t xml:space="preserve"> </w:t>
      </w:r>
      <w:r w:rsidR="003D4079" w:rsidRPr="006F2B9D">
        <w:rPr>
          <w:sz w:val="22"/>
          <w:lang w:val="fr-FR"/>
        </w:rPr>
        <w:t>Mesures et régulations</w:t>
      </w:r>
      <w:bookmarkEnd w:id="385"/>
      <w:bookmarkEnd w:id="386"/>
      <w:bookmarkEnd w:id="387"/>
      <w:r w:rsidR="003D4079" w:rsidRPr="006F2B9D">
        <w:rPr>
          <w:sz w:val="22"/>
          <w:lang w:val="fr-FR"/>
        </w:rPr>
        <w:t xml:space="preserve">  </w:t>
      </w:r>
    </w:p>
    <w:p w14:paraId="4FEA5FF2" w14:textId="77777777" w:rsidR="00BC080D" w:rsidRPr="006F2B9D" w:rsidRDefault="003D4079">
      <w:pPr>
        <w:spacing w:after="31"/>
        <w:ind w:left="17" w:right="14"/>
        <w:rPr>
          <w:color w:val="auto"/>
          <w:sz w:val="22"/>
          <w:lang w:val="fr-FR"/>
        </w:rPr>
      </w:pPr>
      <w:r w:rsidRPr="006F2B9D">
        <w:rPr>
          <w:color w:val="auto"/>
          <w:sz w:val="22"/>
          <w:lang w:val="fr-FR"/>
        </w:rPr>
        <w:t xml:space="preserve">Le fonctionnement de la station d’épuration est complètement automatisé. Le relevé de la capacité des eaux épurées est réalisé grâce à une sonde flottante qui est reliée à l’ordinateur qui enregistre les niveaux de remplissage des réacteurs et commande le pompage vers l’évacuation (tuyauterie) donnant ainsi les capacités totales des eaux épurées par chaque réacteur. Les relevés sont très précis. Au cas où les bassins </w:t>
      </w:r>
      <w:r w:rsidRPr="006F2B9D">
        <w:rPr>
          <w:color w:val="auto"/>
          <w:sz w:val="22"/>
          <w:lang w:val="fr-FR"/>
        </w:rPr>
        <w:lastRenderedPageBreak/>
        <w:t>de la station seraient débordés, ces eaux seront relevées par le biais de chute de Thomson qui fait partie de la sécurité de la station. Cette technologie est basée sur un procédé anaérobie, ce qui écarte les sources des odeurs malsaines</w:t>
      </w:r>
      <w:r w:rsidR="003960CF" w:rsidRPr="006F2B9D">
        <w:rPr>
          <w:color w:val="auto"/>
          <w:sz w:val="22"/>
          <w:lang w:val="fr-FR"/>
        </w:rPr>
        <w:t xml:space="preserve"> (tableau</w:t>
      </w:r>
      <w:r w:rsidR="00D20869" w:rsidRPr="006F2B9D">
        <w:rPr>
          <w:color w:val="auto"/>
          <w:sz w:val="22"/>
          <w:lang w:val="fr-FR"/>
        </w:rPr>
        <w:t xml:space="preserve"> 8</w:t>
      </w:r>
      <w:r w:rsidR="003960CF" w:rsidRPr="006F2B9D">
        <w:rPr>
          <w:color w:val="auto"/>
          <w:sz w:val="22"/>
          <w:lang w:val="fr-FR"/>
        </w:rPr>
        <w:t>)</w:t>
      </w:r>
      <w:r w:rsidRPr="006F2B9D">
        <w:rPr>
          <w:color w:val="auto"/>
          <w:sz w:val="22"/>
          <w:lang w:val="fr-FR"/>
        </w:rPr>
        <w:t xml:space="preserve">. </w:t>
      </w:r>
    </w:p>
    <w:p w14:paraId="6D6FAAB7" w14:textId="169BBDE1" w:rsidR="00BC080D" w:rsidRPr="006F2B9D" w:rsidRDefault="00C53C23" w:rsidP="00B5167B">
      <w:pPr>
        <w:pStyle w:val="Lgende"/>
        <w:rPr>
          <w:rFonts w:ascii="Times New Roman" w:hAnsi="Times New Roman"/>
          <w:i w:val="0"/>
          <w:iCs w:val="0"/>
          <w:color w:val="auto"/>
          <w:sz w:val="22"/>
          <w:szCs w:val="22"/>
        </w:rPr>
      </w:pPr>
      <w:bookmarkStart w:id="388" w:name="_Toc151381842"/>
      <w:r w:rsidRPr="006F2B9D">
        <w:rPr>
          <w:rFonts w:ascii="Times New Roman" w:hAnsi="Times New Roman"/>
          <w:i w:val="0"/>
          <w:iCs w:val="0"/>
          <w:color w:val="auto"/>
          <w:sz w:val="22"/>
          <w:szCs w:val="22"/>
        </w:rPr>
        <w:t xml:space="preserve">Tableau </w:t>
      </w:r>
      <w:r w:rsidRPr="006F2B9D">
        <w:rPr>
          <w:rFonts w:ascii="Times New Roman" w:hAnsi="Times New Roman"/>
          <w:i w:val="0"/>
          <w:iCs w:val="0"/>
          <w:color w:val="auto"/>
          <w:sz w:val="22"/>
          <w:szCs w:val="22"/>
        </w:rPr>
        <w:fldChar w:fldCharType="begin"/>
      </w:r>
      <w:r w:rsidRPr="006F2B9D">
        <w:rPr>
          <w:rFonts w:ascii="Times New Roman" w:hAnsi="Times New Roman"/>
          <w:i w:val="0"/>
          <w:iCs w:val="0"/>
          <w:color w:val="auto"/>
          <w:sz w:val="22"/>
          <w:szCs w:val="22"/>
        </w:rPr>
        <w:instrText xml:space="preserve"> SEQ Tableau \* ARABIC </w:instrText>
      </w:r>
      <w:r w:rsidRPr="006F2B9D">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8</w:t>
      </w:r>
      <w:r w:rsidRPr="006F2B9D">
        <w:rPr>
          <w:rFonts w:ascii="Times New Roman" w:hAnsi="Times New Roman"/>
          <w:i w:val="0"/>
          <w:iCs w:val="0"/>
          <w:color w:val="auto"/>
          <w:sz w:val="22"/>
          <w:szCs w:val="22"/>
        </w:rPr>
        <w:fldChar w:fldCharType="end"/>
      </w:r>
      <w:bookmarkStart w:id="389" w:name="_Toc139291164"/>
      <w:bookmarkStart w:id="390" w:name="_Toc139292135"/>
      <w:bookmarkStart w:id="391" w:name="_Toc139311759"/>
      <w:bookmarkStart w:id="392" w:name="_Toc129169958"/>
      <w:r w:rsidR="008255EC" w:rsidRPr="006F2B9D">
        <w:rPr>
          <w:rFonts w:ascii="Times New Roman" w:hAnsi="Times New Roman"/>
          <w:i w:val="0"/>
          <w:iCs w:val="0"/>
          <w:color w:val="auto"/>
          <w:sz w:val="22"/>
          <w:szCs w:val="22"/>
        </w:rPr>
        <w:t>:</w:t>
      </w:r>
      <w:r w:rsidR="003D4079" w:rsidRPr="006F2B9D">
        <w:rPr>
          <w:rFonts w:ascii="Times New Roman" w:hAnsi="Times New Roman"/>
          <w:i w:val="0"/>
          <w:iCs w:val="0"/>
          <w:color w:val="auto"/>
          <w:sz w:val="22"/>
          <w:szCs w:val="22"/>
        </w:rPr>
        <w:t xml:space="preserve"> </w:t>
      </w:r>
      <w:r w:rsidR="00B5167B" w:rsidRPr="006F2B9D">
        <w:rPr>
          <w:rFonts w:ascii="Times New Roman" w:hAnsi="Times New Roman"/>
          <w:i w:val="0"/>
          <w:iCs w:val="0"/>
          <w:color w:val="auto"/>
          <w:sz w:val="22"/>
          <w:szCs w:val="22"/>
        </w:rPr>
        <w:t>F</w:t>
      </w:r>
      <w:r w:rsidR="003D4079" w:rsidRPr="006F2B9D">
        <w:rPr>
          <w:rFonts w:ascii="Times New Roman" w:hAnsi="Times New Roman"/>
          <w:i w:val="0"/>
          <w:iCs w:val="0"/>
          <w:color w:val="auto"/>
          <w:sz w:val="22"/>
          <w:szCs w:val="22"/>
        </w:rPr>
        <w:t>onctionnement de la station d’épuration</w:t>
      </w:r>
      <w:bookmarkEnd w:id="388"/>
      <w:bookmarkEnd w:id="389"/>
      <w:bookmarkEnd w:id="390"/>
      <w:bookmarkEnd w:id="391"/>
      <w:r w:rsidR="003D4079" w:rsidRPr="006F2B9D">
        <w:rPr>
          <w:rFonts w:ascii="Times New Roman" w:hAnsi="Times New Roman"/>
          <w:i w:val="0"/>
          <w:iCs w:val="0"/>
          <w:color w:val="auto"/>
          <w:sz w:val="22"/>
          <w:szCs w:val="22"/>
        </w:rPr>
        <w:t xml:space="preserve"> </w:t>
      </w:r>
      <w:bookmarkEnd w:id="392"/>
    </w:p>
    <w:tbl>
      <w:tblPr>
        <w:tblW w:w="9134" w:type="dxa"/>
        <w:tblInd w:w="-28" w:type="dxa"/>
        <w:tblCellMar>
          <w:top w:w="16" w:type="dxa"/>
          <w:left w:w="28" w:type="dxa"/>
          <w:right w:w="0" w:type="dxa"/>
        </w:tblCellMar>
        <w:tblLook w:val="04A0" w:firstRow="1" w:lastRow="0" w:firstColumn="1" w:lastColumn="0" w:noHBand="0" w:noVBand="1"/>
      </w:tblPr>
      <w:tblGrid>
        <w:gridCol w:w="4876"/>
        <w:gridCol w:w="1297"/>
        <w:gridCol w:w="1186"/>
        <w:gridCol w:w="1775"/>
      </w:tblGrid>
      <w:tr w:rsidR="00BC080D" w:rsidRPr="006F2B9D" w14:paraId="529D611A" w14:textId="77777777" w:rsidTr="006F2B9D">
        <w:trPr>
          <w:trHeight w:val="20"/>
        </w:trPr>
        <w:tc>
          <w:tcPr>
            <w:tcW w:w="6173" w:type="dxa"/>
            <w:gridSpan w:val="2"/>
            <w:tcBorders>
              <w:top w:val="single" w:sz="6" w:space="0" w:color="000000"/>
              <w:left w:val="single" w:sz="6" w:space="0" w:color="000000"/>
              <w:bottom w:val="single" w:sz="6" w:space="0" w:color="000000"/>
              <w:right w:val="nil"/>
            </w:tcBorders>
            <w:shd w:val="clear" w:color="auto" w:fill="D9D9D9"/>
          </w:tcPr>
          <w:p w14:paraId="6FF52C95" w14:textId="77777777" w:rsidR="00BC080D" w:rsidRPr="006F2B9D" w:rsidRDefault="003D4079" w:rsidP="008255EC">
            <w:pPr>
              <w:spacing w:after="0" w:line="240" w:lineRule="auto"/>
              <w:ind w:left="0" w:firstLine="0"/>
              <w:jc w:val="left"/>
              <w:rPr>
                <w:color w:val="auto"/>
                <w:sz w:val="22"/>
                <w:lang w:val="fr-FR"/>
              </w:rPr>
            </w:pPr>
            <w:r w:rsidRPr="006F2B9D">
              <w:rPr>
                <w:b/>
                <w:color w:val="auto"/>
                <w:sz w:val="22"/>
                <w:lang w:val="fr-FR"/>
              </w:rPr>
              <w:t xml:space="preserve">Données à l’entrée </w:t>
            </w:r>
          </w:p>
        </w:tc>
        <w:tc>
          <w:tcPr>
            <w:tcW w:w="1186" w:type="dxa"/>
            <w:tcBorders>
              <w:top w:val="single" w:sz="6" w:space="0" w:color="000000"/>
              <w:left w:val="nil"/>
              <w:bottom w:val="single" w:sz="6" w:space="0" w:color="000000"/>
              <w:right w:val="nil"/>
            </w:tcBorders>
            <w:shd w:val="clear" w:color="auto" w:fill="D9D9D9"/>
          </w:tcPr>
          <w:p w14:paraId="2BBC44F2" w14:textId="77777777" w:rsidR="00BC080D" w:rsidRPr="006F2B9D" w:rsidRDefault="00BC080D" w:rsidP="008255EC">
            <w:pPr>
              <w:spacing w:after="160" w:line="240" w:lineRule="auto"/>
              <w:ind w:left="0" w:firstLine="0"/>
              <w:jc w:val="left"/>
              <w:rPr>
                <w:color w:val="auto"/>
                <w:sz w:val="22"/>
                <w:lang w:val="fr-FR"/>
              </w:rPr>
            </w:pPr>
          </w:p>
        </w:tc>
        <w:tc>
          <w:tcPr>
            <w:tcW w:w="1775" w:type="dxa"/>
            <w:tcBorders>
              <w:top w:val="single" w:sz="6" w:space="0" w:color="000000"/>
              <w:left w:val="nil"/>
              <w:bottom w:val="single" w:sz="6" w:space="0" w:color="000000"/>
              <w:right w:val="single" w:sz="6" w:space="0" w:color="000000"/>
            </w:tcBorders>
            <w:shd w:val="clear" w:color="auto" w:fill="D9D9D9"/>
          </w:tcPr>
          <w:p w14:paraId="70ADB248" w14:textId="77777777" w:rsidR="00BC080D" w:rsidRPr="006F2B9D" w:rsidRDefault="00BC080D" w:rsidP="008255EC">
            <w:pPr>
              <w:spacing w:after="160" w:line="240" w:lineRule="auto"/>
              <w:ind w:left="0" w:firstLine="0"/>
              <w:jc w:val="left"/>
              <w:rPr>
                <w:color w:val="auto"/>
                <w:sz w:val="22"/>
                <w:lang w:val="fr-FR"/>
              </w:rPr>
            </w:pPr>
          </w:p>
        </w:tc>
      </w:tr>
      <w:tr w:rsidR="00BC080D" w:rsidRPr="006F2B9D" w14:paraId="284195BE" w14:textId="77777777" w:rsidTr="006F2B9D">
        <w:trPr>
          <w:trHeight w:val="20"/>
        </w:trPr>
        <w:tc>
          <w:tcPr>
            <w:tcW w:w="4876" w:type="dxa"/>
            <w:tcBorders>
              <w:top w:val="single" w:sz="6" w:space="0" w:color="000000"/>
              <w:left w:val="single" w:sz="6" w:space="0" w:color="000000"/>
              <w:bottom w:val="single" w:sz="6" w:space="0" w:color="000000"/>
              <w:right w:val="single" w:sz="6" w:space="0" w:color="000000"/>
            </w:tcBorders>
            <w:shd w:val="clear" w:color="auto" w:fill="auto"/>
          </w:tcPr>
          <w:p w14:paraId="7AA3007A" w14:textId="77777777" w:rsidR="00BC080D" w:rsidRPr="006F2B9D" w:rsidRDefault="003D4079" w:rsidP="008255EC">
            <w:pPr>
              <w:spacing w:after="0" w:line="240" w:lineRule="auto"/>
              <w:ind w:left="0" w:firstLine="0"/>
              <w:jc w:val="left"/>
              <w:rPr>
                <w:color w:val="auto"/>
                <w:sz w:val="20"/>
                <w:szCs w:val="20"/>
                <w:lang w:val="fr-FR"/>
              </w:rPr>
            </w:pPr>
            <w:r w:rsidRPr="006F2B9D">
              <w:rPr>
                <w:color w:val="auto"/>
                <w:sz w:val="20"/>
                <w:szCs w:val="20"/>
                <w:lang w:val="fr-FR"/>
              </w:rPr>
              <w:t xml:space="preserve">Charge journalière de pollution  </w:t>
            </w:r>
          </w:p>
        </w:tc>
        <w:tc>
          <w:tcPr>
            <w:tcW w:w="1297" w:type="dxa"/>
            <w:tcBorders>
              <w:top w:val="single" w:sz="6" w:space="0" w:color="000000"/>
              <w:left w:val="single" w:sz="6" w:space="0" w:color="000000"/>
              <w:bottom w:val="single" w:sz="6" w:space="0" w:color="000000"/>
              <w:right w:val="single" w:sz="6" w:space="0" w:color="000000"/>
            </w:tcBorders>
            <w:shd w:val="clear" w:color="auto" w:fill="auto"/>
          </w:tcPr>
          <w:p w14:paraId="5A5646F3"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BOD5 </w:t>
            </w:r>
          </w:p>
        </w:tc>
        <w:tc>
          <w:tcPr>
            <w:tcW w:w="1186" w:type="dxa"/>
            <w:tcBorders>
              <w:top w:val="single" w:sz="6" w:space="0" w:color="000000"/>
              <w:left w:val="single" w:sz="6" w:space="0" w:color="000000"/>
              <w:bottom w:val="single" w:sz="6" w:space="0" w:color="000000"/>
              <w:right w:val="single" w:sz="6" w:space="0" w:color="000000"/>
            </w:tcBorders>
            <w:shd w:val="clear" w:color="auto" w:fill="auto"/>
          </w:tcPr>
          <w:p w14:paraId="3AECB138"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300,0 </w:t>
            </w:r>
          </w:p>
        </w:tc>
        <w:tc>
          <w:tcPr>
            <w:tcW w:w="1775" w:type="dxa"/>
            <w:tcBorders>
              <w:top w:val="single" w:sz="6" w:space="0" w:color="000000"/>
              <w:left w:val="single" w:sz="6" w:space="0" w:color="000000"/>
              <w:bottom w:val="single" w:sz="6" w:space="0" w:color="000000"/>
              <w:right w:val="single" w:sz="6" w:space="0" w:color="000000"/>
            </w:tcBorders>
            <w:shd w:val="clear" w:color="auto" w:fill="auto"/>
          </w:tcPr>
          <w:p w14:paraId="25577C20" w14:textId="77777777" w:rsidR="00BC080D" w:rsidRPr="006F2B9D" w:rsidRDefault="003D4079" w:rsidP="008255EC">
            <w:pPr>
              <w:spacing w:after="0" w:line="240" w:lineRule="auto"/>
              <w:ind w:left="3" w:firstLine="0"/>
              <w:jc w:val="left"/>
              <w:rPr>
                <w:color w:val="auto"/>
                <w:sz w:val="20"/>
                <w:szCs w:val="20"/>
                <w:lang w:val="fr-FR"/>
              </w:rPr>
            </w:pPr>
            <w:proofErr w:type="gramStart"/>
            <w:r w:rsidRPr="006F2B9D">
              <w:rPr>
                <w:color w:val="auto"/>
                <w:sz w:val="20"/>
                <w:szCs w:val="20"/>
                <w:lang w:val="fr-FR"/>
              </w:rPr>
              <w:t>kg</w:t>
            </w:r>
            <w:proofErr w:type="gramEnd"/>
            <w:r w:rsidRPr="006F2B9D">
              <w:rPr>
                <w:color w:val="auto"/>
                <w:sz w:val="20"/>
                <w:szCs w:val="20"/>
                <w:lang w:val="fr-FR"/>
              </w:rPr>
              <w:t xml:space="preserve"> BSK5/jour </w:t>
            </w:r>
          </w:p>
        </w:tc>
      </w:tr>
      <w:tr w:rsidR="00BC080D" w:rsidRPr="006F2B9D" w14:paraId="00DC5AAF" w14:textId="77777777" w:rsidTr="006F2B9D">
        <w:trPr>
          <w:trHeight w:val="20"/>
        </w:trPr>
        <w:tc>
          <w:tcPr>
            <w:tcW w:w="4876" w:type="dxa"/>
            <w:tcBorders>
              <w:top w:val="single" w:sz="6" w:space="0" w:color="000000"/>
              <w:left w:val="single" w:sz="6" w:space="0" w:color="000000"/>
              <w:bottom w:val="single" w:sz="6" w:space="0" w:color="000000"/>
              <w:right w:val="single" w:sz="6" w:space="0" w:color="000000"/>
            </w:tcBorders>
            <w:shd w:val="clear" w:color="auto" w:fill="auto"/>
          </w:tcPr>
          <w:p w14:paraId="771A63C0" w14:textId="77777777" w:rsidR="00BC080D" w:rsidRPr="006F2B9D" w:rsidRDefault="003D4079" w:rsidP="008255EC">
            <w:pPr>
              <w:spacing w:after="0" w:line="240" w:lineRule="auto"/>
              <w:ind w:left="0" w:firstLine="0"/>
              <w:jc w:val="left"/>
              <w:rPr>
                <w:color w:val="auto"/>
                <w:sz w:val="20"/>
                <w:szCs w:val="20"/>
                <w:lang w:val="fr-FR"/>
              </w:rPr>
            </w:pPr>
            <w:r w:rsidRPr="006F2B9D">
              <w:rPr>
                <w:color w:val="auto"/>
                <w:sz w:val="20"/>
                <w:szCs w:val="20"/>
                <w:lang w:val="fr-FR"/>
              </w:rPr>
              <w:t xml:space="preserve">Capacité des eaux usées </w:t>
            </w:r>
          </w:p>
        </w:tc>
        <w:tc>
          <w:tcPr>
            <w:tcW w:w="1297" w:type="dxa"/>
            <w:tcBorders>
              <w:top w:val="single" w:sz="6" w:space="0" w:color="000000"/>
              <w:left w:val="single" w:sz="6" w:space="0" w:color="000000"/>
              <w:bottom w:val="single" w:sz="6" w:space="0" w:color="000000"/>
              <w:right w:val="single" w:sz="6" w:space="0" w:color="000000"/>
            </w:tcBorders>
            <w:shd w:val="clear" w:color="auto" w:fill="auto"/>
          </w:tcPr>
          <w:p w14:paraId="4A71B2C3" w14:textId="77777777" w:rsidR="00BC080D" w:rsidRPr="006F2B9D" w:rsidRDefault="003D4079" w:rsidP="008255EC">
            <w:pPr>
              <w:spacing w:after="0" w:line="240" w:lineRule="auto"/>
              <w:ind w:left="3" w:firstLine="0"/>
              <w:jc w:val="left"/>
              <w:rPr>
                <w:color w:val="auto"/>
                <w:sz w:val="20"/>
                <w:szCs w:val="20"/>
                <w:lang w:val="fr-FR"/>
              </w:rPr>
            </w:pPr>
            <w:proofErr w:type="spellStart"/>
            <w:r w:rsidRPr="006F2B9D">
              <w:rPr>
                <w:color w:val="auto"/>
                <w:sz w:val="20"/>
                <w:szCs w:val="20"/>
                <w:lang w:val="fr-FR"/>
              </w:rPr>
              <w:t>Qp</w:t>
            </w:r>
            <w:proofErr w:type="spellEnd"/>
            <w:r w:rsidRPr="006F2B9D">
              <w:rPr>
                <w:color w:val="auto"/>
                <w:sz w:val="20"/>
                <w:szCs w:val="20"/>
                <w:lang w:val="fr-FR"/>
              </w:rPr>
              <w:t xml:space="preserve"> </w:t>
            </w:r>
          </w:p>
        </w:tc>
        <w:tc>
          <w:tcPr>
            <w:tcW w:w="1186" w:type="dxa"/>
            <w:tcBorders>
              <w:top w:val="single" w:sz="6" w:space="0" w:color="000000"/>
              <w:left w:val="single" w:sz="6" w:space="0" w:color="000000"/>
              <w:bottom w:val="single" w:sz="6" w:space="0" w:color="000000"/>
              <w:right w:val="single" w:sz="6" w:space="0" w:color="000000"/>
            </w:tcBorders>
            <w:shd w:val="clear" w:color="auto" w:fill="auto"/>
          </w:tcPr>
          <w:p w14:paraId="06E3BFFB"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420,0 </w:t>
            </w:r>
          </w:p>
        </w:tc>
        <w:tc>
          <w:tcPr>
            <w:tcW w:w="1775" w:type="dxa"/>
            <w:tcBorders>
              <w:top w:val="single" w:sz="6" w:space="0" w:color="000000"/>
              <w:left w:val="single" w:sz="6" w:space="0" w:color="000000"/>
              <w:bottom w:val="single" w:sz="6" w:space="0" w:color="000000"/>
              <w:right w:val="single" w:sz="6" w:space="0" w:color="000000"/>
            </w:tcBorders>
            <w:shd w:val="clear" w:color="auto" w:fill="auto"/>
          </w:tcPr>
          <w:p w14:paraId="6A48AB31" w14:textId="77777777" w:rsidR="00BC080D" w:rsidRPr="006F2B9D" w:rsidRDefault="003D4079" w:rsidP="008255EC">
            <w:pPr>
              <w:spacing w:after="0" w:line="240" w:lineRule="auto"/>
              <w:ind w:left="3" w:firstLine="0"/>
              <w:jc w:val="left"/>
              <w:rPr>
                <w:color w:val="auto"/>
                <w:sz w:val="20"/>
                <w:szCs w:val="20"/>
                <w:lang w:val="fr-FR"/>
              </w:rPr>
            </w:pPr>
            <w:proofErr w:type="gramStart"/>
            <w:r w:rsidRPr="006F2B9D">
              <w:rPr>
                <w:color w:val="auto"/>
                <w:sz w:val="20"/>
                <w:szCs w:val="20"/>
                <w:lang w:val="fr-FR"/>
              </w:rPr>
              <w:t>m</w:t>
            </w:r>
            <w:proofErr w:type="gramEnd"/>
            <w:r w:rsidRPr="006F2B9D">
              <w:rPr>
                <w:color w:val="auto"/>
                <w:sz w:val="20"/>
                <w:szCs w:val="20"/>
                <w:lang w:val="fr-FR"/>
              </w:rPr>
              <w:t xml:space="preserve">3/jour </w:t>
            </w:r>
          </w:p>
        </w:tc>
      </w:tr>
      <w:tr w:rsidR="00BC080D" w:rsidRPr="006F2B9D" w14:paraId="6CC12093" w14:textId="77777777" w:rsidTr="006F2B9D">
        <w:trPr>
          <w:trHeight w:val="20"/>
        </w:trPr>
        <w:tc>
          <w:tcPr>
            <w:tcW w:w="4876" w:type="dxa"/>
            <w:tcBorders>
              <w:top w:val="single" w:sz="6" w:space="0" w:color="000000"/>
              <w:left w:val="single" w:sz="6" w:space="0" w:color="000000"/>
              <w:bottom w:val="single" w:sz="6" w:space="0" w:color="000000"/>
              <w:right w:val="single" w:sz="6" w:space="0" w:color="000000"/>
            </w:tcBorders>
            <w:shd w:val="clear" w:color="auto" w:fill="auto"/>
          </w:tcPr>
          <w:p w14:paraId="208FA3EC" w14:textId="77777777" w:rsidR="00BC080D" w:rsidRPr="006F2B9D" w:rsidRDefault="003D4079" w:rsidP="008255EC">
            <w:pPr>
              <w:spacing w:after="0" w:line="240" w:lineRule="auto"/>
              <w:ind w:left="0" w:firstLine="0"/>
              <w:jc w:val="left"/>
              <w:rPr>
                <w:color w:val="auto"/>
                <w:sz w:val="20"/>
                <w:szCs w:val="20"/>
                <w:lang w:val="fr-FR"/>
              </w:rPr>
            </w:pPr>
            <w:r w:rsidRPr="006F2B9D">
              <w:rPr>
                <w:color w:val="auto"/>
                <w:sz w:val="20"/>
                <w:szCs w:val="20"/>
                <w:lang w:val="fr-FR"/>
              </w:rPr>
              <w:t xml:space="preserve">Constante du contenu de la boue </w:t>
            </w:r>
          </w:p>
        </w:tc>
        <w:tc>
          <w:tcPr>
            <w:tcW w:w="1297" w:type="dxa"/>
            <w:tcBorders>
              <w:top w:val="single" w:sz="6" w:space="0" w:color="000000"/>
              <w:left w:val="single" w:sz="6" w:space="0" w:color="000000"/>
              <w:bottom w:val="single" w:sz="6" w:space="0" w:color="000000"/>
              <w:right w:val="single" w:sz="6" w:space="0" w:color="000000"/>
            </w:tcBorders>
            <w:shd w:val="clear" w:color="auto" w:fill="auto"/>
          </w:tcPr>
          <w:p w14:paraId="41905EFD"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Y </w:t>
            </w:r>
          </w:p>
        </w:tc>
        <w:tc>
          <w:tcPr>
            <w:tcW w:w="1186" w:type="dxa"/>
            <w:tcBorders>
              <w:top w:val="single" w:sz="6" w:space="0" w:color="000000"/>
              <w:left w:val="single" w:sz="6" w:space="0" w:color="000000"/>
              <w:bottom w:val="single" w:sz="6" w:space="0" w:color="000000"/>
              <w:right w:val="single" w:sz="6" w:space="0" w:color="000000"/>
            </w:tcBorders>
            <w:shd w:val="clear" w:color="auto" w:fill="auto"/>
          </w:tcPr>
          <w:p w14:paraId="5A98F579"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0,75 </w:t>
            </w:r>
          </w:p>
        </w:tc>
        <w:tc>
          <w:tcPr>
            <w:tcW w:w="1775" w:type="dxa"/>
            <w:tcBorders>
              <w:top w:val="single" w:sz="6" w:space="0" w:color="000000"/>
              <w:left w:val="single" w:sz="6" w:space="0" w:color="000000"/>
              <w:bottom w:val="single" w:sz="6" w:space="0" w:color="000000"/>
              <w:right w:val="single" w:sz="6" w:space="0" w:color="000000"/>
            </w:tcBorders>
            <w:shd w:val="clear" w:color="auto" w:fill="auto"/>
          </w:tcPr>
          <w:p w14:paraId="390E1825" w14:textId="77777777" w:rsidR="00BC080D" w:rsidRPr="006F2B9D" w:rsidRDefault="003D4079" w:rsidP="008255EC">
            <w:pPr>
              <w:spacing w:after="0" w:line="240" w:lineRule="auto"/>
              <w:ind w:left="3" w:firstLine="0"/>
              <w:jc w:val="left"/>
              <w:rPr>
                <w:color w:val="auto"/>
                <w:sz w:val="20"/>
                <w:szCs w:val="20"/>
                <w:lang w:val="fr-FR"/>
              </w:rPr>
            </w:pPr>
            <w:proofErr w:type="gramStart"/>
            <w:r w:rsidRPr="006F2B9D">
              <w:rPr>
                <w:color w:val="auto"/>
                <w:sz w:val="20"/>
                <w:szCs w:val="20"/>
                <w:lang w:val="fr-FR"/>
              </w:rPr>
              <w:t>kg</w:t>
            </w:r>
            <w:proofErr w:type="gramEnd"/>
            <w:r w:rsidRPr="006F2B9D">
              <w:rPr>
                <w:color w:val="auto"/>
                <w:sz w:val="20"/>
                <w:szCs w:val="20"/>
                <w:lang w:val="fr-FR"/>
              </w:rPr>
              <w:t xml:space="preserve">/kg </w:t>
            </w:r>
          </w:p>
        </w:tc>
      </w:tr>
      <w:tr w:rsidR="00BC080D" w:rsidRPr="006F2B9D" w14:paraId="04C11C6B" w14:textId="77777777" w:rsidTr="006F2B9D">
        <w:trPr>
          <w:trHeight w:val="20"/>
        </w:trPr>
        <w:tc>
          <w:tcPr>
            <w:tcW w:w="4876" w:type="dxa"/>
            <w:tcBorders>
              <w:top w:val="single" w:sz="6" w:space="0" w:color="000000"/>
              <w:left w:val="single" w:sz="6" w:space="0" w:color="000000"/>
              <w:bottom w:val="single" w:sz="6" w:space="0" w:color="000000"/>
              <w:right w:val="single" w:sz="6" w:space="0" w:color="000000"/>
            </w:tcBorders>
            <w:shd w:val="clear" w:color="auto" w:fill="auto"/>
          </w:tcPr>
          <w:p w14:paraId="480B9F23" w14:textId="77777777" w:rsidR="00BC080D" w:rsidRPr="006F2B9D" w:rsidRDefault="003D4079" w:rsidP="008255EC">
            <w:pPr>
              <w:spacing w:after="0" w:line="240" w:lineRule="auto"/>
              <w:ind w:left="0" w:firstLine="0"/>
              <w:jc w:val="left"/>
              <w:rPr>
                <w:color w:val="auto"/>
                <w:sz w:val="20"/>
                <w:szCs w:val="20"/>
                <w:lang w:val="fr-FR"/>
              </w:rPr>
            </w:pPr>
            <w:r w:rsidRPr="006F2B9D">
              <w:rPr>
                <w:color w:val="auto"/>
                <w:sz w:val="20"/>
                <w:szCs w:val="20"/>
                <w:lang w:val="fr-FR"/>
              </w:rPr>
              <w:t xml:space="preserve">Capacité de production de la boue </w:t>
            </w:r>
          </w:p>
        </w:tc>
        <w:tc>
          <w:tcPr>
            <w:tcW w:w="1297" w:type="dxa"/>
            <w:tcBorders>
              <w:top w:val="single" w:sz="6" w:space="0" w:color="000000"/>
              <w:left w:val="single" w:sz="6" w:space="0" w:color="000000"/>
              <w:bottom w:val="single" w:sz="6" w:space="0" w:color="000000"/>
              <w:right w:val="single" w:sz="6" w:space="0" w:color="000000"/>
            </w:tcBorders>
            <w:shd w:val="clear" w:color="auto" w:fill="auto"/>
          </w:tcPr>
          <w:p w14:paraId="00E4E5C0"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 </w:t>
            </w:r>
          </w:p>
        </w:tc>
        <w:tc>
          <w:tcPr>
            <w:tcW w:w="1186" w:type="dxa"/>
            <w:tcBorders>
              <w:top w:val="single" w:sz="6" w:space="0" w:color="000000"/>
              <w:left w:val="single" w:sz="6" w:space="0" w:color="000000"/>
              <w:bottom w:val="single" w:sz="6" w:space="0" w:color="000000"/>
              <w:right w:val="single" w:sz="6" w:space="0" w:color="000000"/>
            </w:tcBorders>
            <w:shd w:val="clear" w:color="auto" w:fill="auto"/>
          </w:tcPr>
          <w:p w14:paraId="684E96AB"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22,2 </w:t>
            </w:r>
          </w:p>
        </w:tc>
        <w:tc>
          <w:tcPr>
            <w:tcW w:w="1775" w:type="dxa"/>
            <w:tcBorders>
              <w:top w:val="single" w:sz="6" w:space="0" w:color="000000"/>
              <w:left w:val="single" w:sz="6" w:space="0" w:color="000000"/>
              <w:bottom w:val="single" w:sz="6" w:space="0" w:color="000000"/>
              <w:right w:val="single" w:sz="6" w:space="0" w:color="000000"/>
            </w:tcBorders>
            <w:shd w:val="clear" w:color="auto" w:fill="auto"/>
          </w:tcPr>
          <w:p w14:paraId="29F70680"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Jour </w:t>
            </w:r>
          </w:p>
        </w:tc>
      </w:tr>
      <w:tr w:rsidR="00BC080D" w:rsidRPr="006F2B9D" w14:paraId="425523CF" w14:textId="77777777" w:rsidTr="006F2B9D">
        <w:trPr>
          <w:trHeight w:val="20"/>
        </w:trPr>
        <w:tc>
          <w:tcPr>
            <w:tcW w:w="4876" w:type="dxa"/>
            <w:tcBorders>
              <w:top w:val="single" w:sz="6" w:space="0" w:color="000000"/>
              <w:left w:val="single" w:sz="6" w:space="0" w:color="000000"/>
              <w:bottom w:val="single" w:sz="6" w:space="0" w:color="000000"/>
              <w:right w:val="single" w:sz="6" w:space="0" w:color="000000"/>
            </w:tcBorders>
            <w:shd w:val="clear" w:color="auto" w:fill="auto"/>
          </w:tcPr>
          <w:p w14:paraId="7F6BE605" w14:textId="77777777" w:rsidR="00BC080D" w:rsidRPr="006F2B9D" w:rsidRDefault="003D4079" w:rsidP="008255EC">
            <w:pPr>
              <w:spacing w:after="0" w:line="240" w:lineRule="auto"/>
              <w:ind w:left="0" w:firstLine="0"/>
              <w:jc w:val="left"/>
              <w:rPr>
                <w:color w:val="auto"/>
                <w:sz w:val="20"/>
                <w:szCs w:val="20"/>
                <w:lang w:val="fr-FR"/>
              </w:rPr>
            </w:pPr>
            <w:r w:rsidRPr="006F2B9D">
              <w:rPr>
                <w:color w:val="auto"/>
                <w:sz w:val="20"/>
                <w:szCs w:val="20"/>
                <w:lang w:val="fr-FR"/>
              </w:rPr>
              <w:t xml:space="preserve">Niveau maximum dans le réacteur </w:t>
            </w:r>
          </w:p>
        </w:tc>
        <w:tc>
          <w:tcPr>
            <w:tcW w:w="1297" w:type="dxa"/>
            <w:tcBorders>
              <w:top w:val="single" w:sz="6" w:space="0" w:color="000000"/>
              <w:left w:val="single" w:sz="6" w:space="0" w:color="000000"/>
              <w:bottom w:val="single" w:sz="6" w:space="0" w:color="000000"/>
              <w:right w:val="single" w:sz="6" w:space="0" w:color="000000"/>
            </w:tcBorders>
            <w:shd w:val="clear" w:color="auto" w:fill="auto"/>
          </w:tcPr>
          <w:p w14:paraId="69645403"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H </w:t>
            </w:r>
          </w:p>
        </w:tc>
        <w:tc>
          <w:tcPr>
            <w:tcW w:w="1186" w:type="dxa"/>
            <w:tcBorders>
              <w:top w:val="single" w:sz="6" w:space="0" w:color="000000"/>
              <w:left w:val="single" w:sz="6" w:space="0" w:color="000000"/>
              <w:bottom w:val="single" w:sz="6" w:space="0" w:color="000000"/>
              <w:right w:val="single" w:sz="6" w:space="0" w:color="000000"/>
            </w:tcBorders>
            <w:shd w:val="clear" w:color="auto" w:fill="auto"/>
          </w:tcPr>
          <w:p w14:paraId="48F7DD38"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4,5 </w:t>
            </w:r>
          </w:p>
        </w:tc>
        <w:tc>
          <w:tcPr>
            <w:tcW w:w="1775" w:type="dxa"/>
            <w:tcBorders>
              <w:top w:val="single" w:sz="6" w:space="0" w:color="000000"/>
              <w:left w:val="single" w:sz="6" w:space="0" w:color="000000"/>
              <w:bottom w:val="single" w:sz="6" w:space="0" w:color="000000"/>
              <w:right w:val="single" w:sz="6" w:space="0" w:color="000000"/>
            </w:tcBorders>
            <w:shd w:val="clear" w:color="auto" w:fill="auto"/>
          </w:tcPr>
          <w:p w14:paraId="67EE76EC"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m  </w:t>
            </w:r>
          </w:p>
        </w:tc>
      </w:tr>
      <w:tr w:rsidR="00BC080D" w:rsidRPr="006F2B9D" w14:paraId="7AC88A51" w14:textId="77777777" w:rsidTr="006F2B9D">
        <w:trPr>
          <w:trHeight w:val="20"/>
        </w:trPr>
        <w:tc>
          <w:tcPr>
            <w:tcW w:w="4876" w:type="dxa"/>
            <w:tcBorders>
              <w:top w:val="single" w:sz="6" w:space="0" w:color="000000"/>
              <w:left w:val="single" w:sz="6" w:space="0" w:color="000000"/>
              <w:bottom w:val="single" w:sz="6" w:space="0" w:color="000000"/>
              <w:right w:val="single" w:sz="6" w:space="0" w:color="000000"/>
            </w:tcBorders>
            <w:shd w:val="clear" w:color="auto" w:fill="auto"/>
          </w:tcPr>
          <w:p w14:paraId="574BA180" w14:textId="77777777" w:rsidR="00BC080D" w:rsidRPr="006F2B9D" w:rsidRDefault="003D4079" w:rsidP="008255EC">
            <w:pPr>
              <w:spacing w:after="0" w:line="240" w:lineRule="auto"/>
              <w:ind w:left="0" w:firstLine="0"/>
              <w:jc w:val="left"/>
              <w:rPr>
                <w:color w:val="auto"/>
                <w:sz w:val="20"/>
                <w:szCs w:val="20"/>
                <w:lang w:val="fr-FR"/>
              </w:rPr>
            </w:pPr>
            <w:r w:rsidRPr="006F2B9D">
              <w:rPr>
                <w:color w:val="auto"/>
                <w:sz w:val="20"/>
                <w:szCs w:val="20"/>
                <w:lang w:val="fr-FR"/>
              </w:rPr>
              <w:t xml:space="preserve">Total de boue dans le système </w:t>
            </w:r>
          </w:p>
        </w:tc>
        <w:tc>
          <w:tcPr>
            <w:tcW w:w="1297" w:type="dxa"/>
            <w:tcBorders>
              <w:top w:val="single" w:sz="6" w:space="0" w:color="000000"/>
              <w:left w:val="single" w:sz="6" w:space="0" w:color="000000"/>
              <w:bottom w:val="single" w:sz="6" w:space="0" w:color="000000"/>
              <w:right w:val="single" w:sz="6" w:space="0" w:color="000000"/>
            </w:tcBorders>
            <w:shd w:val="clear" w:color="auto" w:fill="auto"/>
          </w:tcPr>
          <w:p w14:paraId="0B7F9B85"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Ox </w:t>
            </w:r>
          </w:p>
        </w:tc>
        <w:tc>
          <w:tcPr>
            <w:tcW w:w="1186" w:type="dxa"/>
            <w:tcBorders>
              <w:top w:val="single" w:sz="6" w:space="0" w:color="000000"/>
              <w:left w:val="single" w:sz="6" w:space="0" w:color="000000"/>
              <w:bottom w:val="single" w:sz="6" w:space="0" w:color="000000"/>
              <w:right w:val="single" w:sz="6" w:space="0" w:color="000000"/>
            </w:tcBorders>
            <w:shd w:val="clear" w:color="auto" w:fill="auto"/>
          </w:tcPr>
          <w:p w14:paraId="397E05FF"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27,45 </w:t>
            </w:r>
          </w:p>
        </w:tc>
        <w:tc>
          <w:tcPr>
            <w:tcW w:w="1775" w:type="dxa"/>
            <w:tcBorders>
              <w:top w:val="single" w:sz="6" w:space="0" w:color="000000"/>
              <w:left w:val="single" w:sz="6" w:space="0" w:color="000000"/>
              <w:bottom w:val="single" w:sz="6" w:space="0" w:color="000000"/>
              <w:right w:val="single" w:sz="6" w:space="0" w:color="000000"/>
            </w:tcBorders>
            <w:shd w:val="clear" w:color="auto" w:fill="auto"/>
          </w:tcPr>
          <w:p w14:paraId="32B8E8D2"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Jour </w:t>
            </w:r>
          </w:p>
        </w:tc>
      </w:tr>
      <w:tr w:rsidR="00BC080D" w:rsidRPr="006F2B9D" w14:paraId="42FA7664" w14:textId="77777777" w:rsidTr="006F2B9D">
        <w:trPr>
          <w:trHeight w:val="20"/>
        </w:trPr>
        <w:tc>
          <w:tcPr>
            <w:tcW w:w="4876" w:type="dxa"/>
            <w:tcBorders>
              <w:top w:val="single" w:sz="6" w:space="0" w:color="000000"/>
              <w:left w:val="single" w:sz="6" w:space="0" w:color="000000"/>
              <w:bottom w:val="single" w:sz="6" w:space="0" w:color="000000"/>
              <w:right w:val="single" w:sz="6" w:space="0" w:color="000000"/>
            </w:tcBorders>
            <w:shd w:val="clear" w:color="auto" w:fill="auto"/>
          </w:tcPr>
          <w:p w14:paraId="7A6F30F2" w14:textId="77777777" w:rsidR="00BC080D" w:rsidRPr="006F2B9D" w:rsidRDefault="003D4079" w:rsidP="008255EC">
            <w:pPr>
              <w:spacing w:after="0" w:line="240" w:lineRule="auto"/>
              <w:ind w:left="0" w:firstLine="0"/>
              <w:jc w:val="left"/>
              <w:rPr>
                <w:color w:val="auto"/>
                <w:sz w:val="20"/>
                <w:szCs w:val="20"/>
                <w:lang w:val="fr-FR"/>
              </w:rPr>
            </w:pPr>
            <w:r w:rsidRPr="006F2B9D">
              <w:rPr>
                <w:color w:val="auto"/>
                <w:sz w:val="20"/>
                <w:szCs w:val="20"/>
                <w:lang w:val="fr-FR"/>
              </w:rPr>
              <w:t xml:space="preserve">Calculs </w:t>
            </w:r>
          </w:p>
        </w:tc>
        <w:tc>
          <w:tcPr>
            <w:tcW w:w="1297" w:type="dxa"/>
            <w:tcBorders>
              <w:top w:val="single" w:sz="6" w:space="0" w:color="000000"/>
              <w:left w:val="single" w:sz="6" w:space="0" w:color="000000"/>
              <w:bottom w:val="single" w:sz="6" w:space="0" w:color="000000"/>
              <w:right w:val="single" w:sz="6" w:space="0" w:color="000000"/>
            </w:tcBorders>
            <w:shd w:val="clear" w:color="auto" w:fill="auto"/>
          </w:tcPr>
          <w:p w14:paraId="16B5A6EF"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 </w:t>
            </w:r>
          </w:p>
        </w:tc>
        <w:tc>
          <w:tcPr>
            <w:tcW w:w="1186" w:type="dxa"/>
            <w:tcBorders>
              <w:top w:val="single" w:sz="6" w:space="0" w:color="000000"/>
              <w:left w:val="single" w:sz="6" w:space="0" w:color="000000"/>
              <w:bottom w:val="single" w:sz="6" w:space="0" w:color="000000"/>
              <w:right w:val="single" w:sz="6" w:space="0" w:color="000000"/>
            </w:tcBorders>
            <w:shd w:val="clear" w:color="auto" w:fill="auto"/>
          </w:tcPr>
          <w:p w14:paraId="51D1CB68"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 </w:t>
            </w:r>
          </w:p>
        </w:tc>
        <w:tc>
          <w:tcPr>
            <w:tcW w:w="1775" w:type="dxa"/>
            <w:tcBorders>
              <w:top w:val="single" w:sz="6" w:space="0" w:color="000000"/>
              <w:left w:val="single" w:sz="6" w:space="0" w:color="000000"/>
              <w:bottom w:val="single" w:sz="6" w:space="0" w:color="000000"/>
              <w:right w:val="single" w:sz="6" w:space="0" w:color="000000"/>
            </w:tcBorders>
            <w:shd w:val="clear" w:color="auto" w:fill="auto"/>
          </w:tcPr>
          <w:p w14:paraId="7875318A"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 </w:t>
            </w:r>
          </w:p>
        </w:tc>
      </w:tr>
      <w:tr w:rsidR="00BC080D" w:rsidRPr="006F2B9D" w14:paraId="588AE32A" w14:textId="77777777" w:rsidTr="006F2B9D">
        <w:trPr>
          <w:trHeight w:val="20"/>
        </w:trPr>
        <w:tc>
          <w:tcPr>
            <w:tcW w:w="4876" w:type="dxa"/>
            <w:tcBorders>
              <w:top w:val="single" w:sz="6" w:space="0" w:color="000000"/>
              <w:left w:val="single" w:sz="6" w:space="0" w:color="000000"/>
              <w:bottom w:val="single" w:sz="6" w:space="0" w:color="000000"/>
              <w:right w:val="single" w:sz="6" w:space="0" w:color="000000"/>
            </w:tcBorders>
            <w:shd w:val="clear" w:color="auto" w:fill="auto"/>
          </w:tcPr>
          <w:p w14:paraId="1D9CAC87" w14:textId="77777777" w:rsidR="00BC080D" w:rsidRPr="006F2B9D" w:rsidRDefault="003D4079" w:rsidP="008255EC">
            <w:pPr>
              <w:spacing w:after="0" w:line="240" w:lineRule="auto"/>
              <w:ind w:left="0" w:firstLine="0"/>
              <w:jc w:val="left"/>
              <w:rPr>
                <w:color w:val="auto"/>
                <w:sz w:val="20"/>
                <w:szCs w:val="20"/>
                <w:lang w:val="fr-FR"/>
              </w:rPr>
            </w:pPr>
            <w:r w:rsidRPr="006F2B9D">
              <w:rPr>
                <w:color w:val="auto"/>
                <w:sz w:val="20"/>
                <w:szCs w:val="20"/>
                <w:lang w:val="fr-FR"/>
              </w:rPr>
              <w:t xml:space="preserve">Nombre d’équivalence  </w:t>
            </w:r>
          </w:p>
        </w:tc>
        <w:tc>
          <w:tcPr>
            <w:tcW w:w="1297" w:type="dxa"/>
            <w:tcBorders>
              <w:top w:val="single" w:sz="6" w:space="0" w:color="000000"/>
              <w:left w:val="single" w:sz="6" w:space="0" w:color="000000"/>
              <w:bottom w:val="single" w:sz="6" w:space="0" w:color="000000"/>
              <w:right w:val="single" w:sz="6" w:space="0" w:color="000000"/>
            </w:tcBorders>
            <w:shd w:val="clear" w:color="auto" w:fill="auto"/>
          </w:tcPr>
          <w:p w14:paraId="1E93747D"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EO </w:t>
            </w:r>
          </w:p>
        </w:tc>
        <w:tc>
          <w:tcPr>
            <w:tcW w:w="1186" w:type="dxa"/>
            <w:tcBorders>
              <w:top w:val="single" w:sz="6" w:space="0" w:color="000000"/>
              <w:left w:val="single" w:sz="6" w:space="0" w:color="000000"/>
              <w:bottom w:val="single" w:sz="6" w:space="0" w:color="000000"/>
              <w:right w:val="single" w:sz="6" w:space="0" w:color="000000"/>
            </w:tcBorders>
            <w:shd w:val="clear" w:color="auto" w:fill="auto"/>
          </w:tcPr>
          <w:p w14:paraId="19E890CA"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5000 </w:t>
            </w:r>
          </w:p>
        </w:tc>
        <w:tc>
          <w:tcPr>
            <w:tcW w:w="1775" w:type="dxa"/>
            <w:tcBorders>
              <w:top w:val="single" w:sz="6" w:space="0" w:color="000000"/>
              <w:left w:val="single" w:sz="6" w:space="0" w:color="000000"/>
              <w:bottom w:val="single" w:sz="6" w:space="0" w:color="000000"/>
              <w:right w:val="single" w:sz="6" w:space="0" w:color="000000"/>
            </w:tcBorders>
            <w:shd w:val="clear" w:color="auto" w:fill="auto"/>
          </w:tcPr>
          <w:p w14:paraId="0A0763C3"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 </w:t>
            </w:r>
          </w:p>
        </w:tc>
      </w:tr>
      <w:tr w:rsidR="00BC080D" w:rsidRPr="006F2B9D" w14:paraId="56215D2E" w14:textId="77777777" w:rsidTr="006F2B9D">
        <w:trPr>
          <w:trHeight w:val="20"/>
        </w:trPr>
        <w:tc>
          <w:tcPr>
            <w:tcW w:w="4876" w:type="dxa"/>
            <w:tcBorders>
              <w:top w:val="single" w:sz="6" w:space="0" w:color="000000"/>
              <w:left w:val="single" w:sz="6" w:space="0" w:color="000000"/>
              <w:bottom w:val="single" w:sz="6" w:space="0" w:color="000000"/>
              <w:right w:val="single" w:sz="6" w:space="0" w:color="000000"/>
            </w:tcBorders>
            <w:shd w:val="clear" w:color="auto" w:fill="auto"/>
          </w:tcPr>
          <w:p w14:paraId="6339AC5B" w14:textId="77777777" w:rsidR="00BC080D" w:rsidRPr="006F2B9D" w:rsidRDefault="003D4079" w:rsidP="008255EC">
            <w:pPr>
              <w:spacing w:after="0" w:line="240" w:lineRule="auto"/>
              <w:ind w:left="0" w:firstLine="0"/>
              <w:jc w:val="left"/>
              <w:rPr>
                <w:color w:val="auto"/>
                <w:sz w:val="20"/>
                <w:szCs w:val="20"/>
                <w:lang w:val="fr-FR"/>
              </w:rPr>
            </w:pPr>
            <w:r w:rsidRPr="006F2B9D">
              <w:rPr>
                <w:color w:val="auto"/>
                <w:sz w:val="20"/>
                <w:szCs w:val="20"/>
                <w:lang w:val="fr-FR"/>
              </w:rPr>
              <w:t xml:space="preserve">Excès de production de la boue </w:t>
            </w:r>
          </w:p>
        </w:tc>
        <w:tc>
          <w:tcPr>
            <w:tcW w:w="1297" w:type="dxa"/>
            <w:tcBorders>
              <w:top w:val="single" w:sz="6" w:space="0" w:color="000000"/>
              <w:left w:val="single" w:sz="6" w:space="0" w:color="000000"/>
              <w:bottom w:val="single" w:sz="6" w:space="0" w:color="000000"/>
              <w:right w:val="single" w:sz="6" w:space="0" w:color="000000"/>
            </w:tcBorders>
            <w:shd w:val="clear" w:color="auto" w:fill="auto"/>
          </w:tcPr>
          <w:p w14:paraId="369600B1"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Pk </w:t>
            </w:r>
          </w:p>
        </w:tc>
        <w:tc>
          <w:tcPr>
            <w:tcW w:w="1186" w:type="dxa"/>
            <w:tcBorders>
              <w:top w:val="single" w:sz="6" w:space="0" w:color="000000"/>
              <w:left w:val="single" w:sz="6" w:space="0" w:color="000000"/>
              <w:bottom w:val="single" w:sz="6" w:space="0" w:color="000000"/>
              <w:right w:val="single" w:sz="6" w:space="0" w:color="000000"/>
            </w:tcBorders>
            <w:shd w:val="clear" w:color="auto" w:fill="auto"/>
          </w:tcPr>
          <w:p w14:paraId="33A553C7"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225,0 </w:t>
            </w:r>
          </w:p>
        </w:tc>
        <w:tc>
          <w:tcPr>
            <w:tcW w:w="1775" w:type="dxa"/>
            <w:tcBorders>
              <w:top w:val="single" w:sz="6" w:space="0" w:color="000000"/>
              <w:left w:val="single" w:sz="6" w:space="0" w:color="000000"/>
              <w:bottom w:val="single" w:sz="6" w:space="0" w:color="000000"/>
              <w:right w:val="single" w:sz="6" w:space="0" w:color="000000"/>
            </w:tcBorders>
            <w:shd w:val="clear" w:color="auto" w:fill="auto"/>
          </w:tcPr>
          <w:p w14:paraId="688BCC16" w14:textId="77777777" w:rsidR="00BC080D" w:rsidRPr="006F2B9D" w:rsidRDefault="003D4079" w:rsidP="008255EC">
            <w:pPr>
              <w:spacing w:after="0" w:line="240" w:lineRule="auto"/>
              <w:ind w:left="3" w:firstLine="0"/>
              <w:jc w:val="left"/>
              <w:rPr>
                <w:color w:val="auto"/>
                <w:sz w:val="20"/>
                <w:szCs w:val="20"/>
                <w:lang w:val="fr-FR"/>
              </w:rPr>
            </w:pPr>
            <w:proofErr w:type="gramStart"/>
            <w:r w:rsidRPr="006F2B9D">
              <w:rPr>
                <w:color w:val="auto"/>
                <w:sz w:val="20"/>
                <w:szCs w:val="20"/>
                <w:lang w:val="fr-FR"/>
              </w:rPr>
              <w:t>kg</w:t>
            </w:r>
            <w:proofErr w:type="gramEnd"/>
            <w:r w:rsidRPr="006F2B9D">
              <w:rPr>
                <w:color w:val="auto"/>
                <w:sz w:val="20"/>
                <w:szCs w:val="20"/>
                <w:lang w:val="fr-FR"/>
              </w:rPr>
              <w:t xml:space="preserve">/jour </w:t>
            </w:r>
          </w:p>
        </w:tc>
      </w:tr>
      <w:tr w:rsidR="00BC080D" w:rsidRPr="006F2B9D" w14:paraId="1411B80D" w14:textId="77777777" w:rsidTr="006F2B9D">
        <w:trPr>
          <w:trHeight w:val="20"/>
        </w:trPr>
        <w:tc>
          <w:tcPr>
            <w:tcW w:w="4876" w:type="dxa"/>
            <w:tcBorders>
              <w:top w:val="single" w:sz="6" w:space="0" w:color="000000"/>
              <w:left w:val="single" w:sz="6" w:space="0" w:color="000000"/>
              <w:bottom w:val="single" w:sz="6" w:space="0" w:color="000000"/>
              <w:right w:val="single" w:sz="6" w:space="0" w:color="000000"/>
            </w:tcBorders>
            <w:shd w:val="clear" w:color="auto" w:fill="auto"/>
          </w:tcPr>
          <w:p w14:paraId="59008AD8" w14:textId="77777777" w:rsidR="00BC080D" w:rsidRPr="006F2B9D" w:rsidRDefault="003D4079" w:rsidP="008255EC">
            <w:pPr>
              <w:spacing w:after="0" w:line="240" w:lineRule="auto"/>
              <w:ind w:left="0" w:firstLine="0"/>
              <w:jc w:val="left"/>
              <w:rPr>
                <w:color w:val="auto"/>
                <w:sz w:val="20"/>
                <w:szCs w:val="20"/>
                <w:lang w:val="fr-FR"/>
              </w:rPr>
            </w:pPr>
            <w:r w:rsidRPr="006F2B9D">
              <w:rPr>
                <w:color w:val="auto"/>
                <w:sz w:val="20"/>
                <w:szCs w:val="20"/>
                <w:lang w:val="fr-FR"/>
              </w:rPr>
              <w:t xml:space="preserve">BOD charge volumétrique </w:t>
            </w:r>
          </w:p>
        </w:tc>
        <w:tc>
          <w:tcPr>
            <w:tcW w:w="1297" w:type="dxa"/>
            <w:tcBorders>
              <w:top w:val="single" w:sz="6" w:space="0" w:color="000000"/>
              <w:left w:val="single" w:sz="6" w:space="0" w:color="000000"/>
              <w:bottom w:val="single" w:sz="6" w:space="0" w:color="000000"/>
              <w:right w:val="single" w:sz="6" w:space="0" w:color="000000"/>
            </w:tcBorders>
            <w:shd w:val="clear" w:color="auto" w:fill="auto"/>
          </w:tcPr>
          <w:p w14:paraId="04DB7835" w14:textId="77777777" w:rsidR="00BC080D" w:rsidRPr="006F2B9D" w:rsidRDefault="003D4079" w:rsidP="008255EC">
            <w:pPr>
              <w:spacing w:after="0" w:line="240" w:lineRule="auto"/>
              <w:ind w:left="3" w:firstLine="0"/>
              <w:jc w:val="left"/>
              <w:rPr>
                <w:color w:val="auto"/>
                <w:sz w:val="20"/>
                <w:szCs w:val="20"/>
                <w:lang w:val="fr-FR"/>
              </w:rPr>
            </w:pPr>
            <w:proofErr w:type="spellStart"/>
            <w:r w:rsidRPr="006F2B9D">
              <w:rPr>
                <w:color w:val="auto"/>
                <w:sz w:val="20"/>
                <w:szCs w:val="20"/>
                <w:lang w:val="fr-FR"/>
              </w:rPr>
              <w:t>Bv</w:t>
            </w:r>
            <w:proofErr w:type="spellEnd"/>
            <w:r w:rsidRPr="006F2B9D">
              <w:rPr>
                <w:color w:val="auto"/>
                <w:sz w:val="20"/>
                <w:szCs w:val="20"/>
                <w:lang w:val="fr-FR"/>
              </w:rPr>
              <w:t xml:space="preserve"> </w:t>
            </w:r>
          </w:p>
        </w:tc>
        <w:tc>
          <w:tcPr>
            <w:tcW w:w="1186" w:type="dxa"/>
            <w:tcBorders>
              <w:top w:val="single" w:sz="6" w:space="0" w:color="000000"/>
              <w:left w:val="single" w:sz="6" w:space="0" w:color="000000"/>
              <w:bottom w:val="single" w:sz="6" w:space="0" w:color="000000"/>
              <w:right w:val="single" w:sz="6" w:space="0" w:color="000000"/>
            </w:tcBorders>
            <w:shd w:val="clear" w:color="auto" w:fill="auto"/>
          </w:tcPr>
          <w:p w14:paraId="729F46C4"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0,48 </w:t>
            </w:r>
          </w:p>
        </w:tc>
        <w:tc>
          <w:tcPr>
            <w:tcW w:w="1775" w:type="dxa"/>
            <w:tcBorders>
              <w:top w:val="single" w:sz="6" w:space="0" w:color="000000"/>
              <w:left w:val="single" w:sz="6" w:space="0" w:color="000000"/>
              <w:bottom w:val="single" w:sz="6" w:space="0" w:color="000000"/>
              <w:right w:val="single" w:sz="6" w:space="0" w:color="000000"/>
            </w:tcBorders>
            <w:shd w:val="clear" w:color="auto" w:fill="auto"/>
          </w:tcPr>
          <w:p w14:paraId="636AD246"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kg/m3.jour </w:t>
            </w:r>
          </w:p>
        </w:tc>
      </w:tr>
      <w:tr w:rsidR="00BC080D" w:rsidRPr="006F2B9D" w14:paraId="7F726170" w14:textId="77777777" w:rsidTr="006F2B9D">
        <w:trPr>
          <w:trHeight w:val="20"/>
        </w:trPr>
        <w:tc>
          <w:tcPr>
            <w:tcW w:w="4876" w:type="dxa"/>
            <w:tcBorders>
              <w:top w:val="single" w:sz="6" w:space="0" w:color="000000"/>
              <w:left w:val="single" w:sz="6" w:space="0" w:color="000000"/>
              <w:bottom w:val="single" w:sz="6" w:space="0" w:color="000000"/>
              <w:right w:val="single" w:sz="6" w:space="0" w:color="000000"/>
            </w:tcBorders>
            <w:shd w:val="clear" w:color="auto" w:fill="auto"/>
          </w:tcPr>
          <w:p w14:paraId="06CE7E6D" w14:textId="77777777" w:rsidR="00BC080D" w:rsidRPr="006F2B9D" w:rsidRDefault="003D4079" w:rsidP="008255EC">
            <w:pPr>
              <w:spacing w:after="0" w:line="240" w:lineRule="auto"/>
              <w:ind w:left="0" w:firstLine="0"/>
              <w:jc w:val="left"/>
              <w:rPr>
                <w:color w:val="auto"/>
                <w:sz w:val="20"/>
                <w:szCs w:val="20"/>
                <w:lang w:val="fr-FR"/>
              </w:rPr>
            </w:pPr>
            <w:r w:rsidRPr="006F2B9D">
              <w:rPr>
                <w:color w:val="auto"/>
                <w:sz w:val="20"/>
                <w:szCs w:val="20"/>
                <w:lang w:val="fr-FR"/>
              </w:rPr>
              <w:t xml:space="preserve">BOD charge de la boue </w:t>
            </w:r>
          </w:p>
        </w:tc>
        <w:tc>
          <w:tcPr>
            <w:tcW w:w="1297" w:type="dxa"/>
            <w:tcBorders>
              <w:top w:val="single" w:sz="6" w:space="0" w:color="000000"/>
              <w:left w:val="single" w:sz="6" w:space="0" w:color="000000"/>
              <w:bottom w:val="single" w:sz="6" w:space="0" w:color="000000"/>
              <w:right w:val="single" w:sz="6" w:space="0" w:color="000000"/>
            </w:tcBorders>
            <w:shd w:val="clear" w:color="auto" w:fill="auto"/>
          </w:tcPr>
          <w:p w14:paraId="3AD4DBD0"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Bx </w:t>
            </w:r>
          </w:p>
        </w:tc>
        <w:tc>
          <w:tcPr>
            <w:tcW w:w="1186" w:type="dxa"/>
            <w:tcBorders>
              <w:top w:val="single" w:sz="6" w:space="0" w:color="000000"/>
              <w:left w:val="single" w:sz="6" w:space="0" w:color="000000"/>
              <w:bottom w:val="single" w:sz="6" w:space="0" w:color="000000"/>
              <w:right w:val="single" w:sz="6" w:space="0" w:color="000000"/>
            </w:tcBorders>
            <w:shd w:val="clear" w:color="auto" w:fill="auto"/>
          </w:tcPr>
          <w:p w14:paraId="13018798"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0,12 </w:t>
            </w:r>
          </w:p>
        </w:tc>
        <w:tc>
          <w:tcPr>
            <w:tcW w:w="1775" w:type="dxa"/>
            <w:tcBorders>
              <w:top w:val="single" w:sz="6" w:space="0" w:color="000000"/>
              <w:left w:val="single" w:sz="6" w:space="0" w:color="000000"/>
              <w:bottom w:val="single" w:sz="6" w:space="0" w:color="000000"/>
              <w:right w:val="single" w:sz="6" w:space="0" w:color="000000"/>
            </w:tcBorders>
            <w:shd w:val="clear" w:color="auto" w:fill="auto"/>
          </w:tcPr>
          <w:p w14:paraId="3CBB7B34" w14:textId="77777777" w:rsidR="00BC080D" w:rsidRPr="006F2B9D" w:rsidRDefault="003D4079" w:rsidP="008255EC">
            <w:pPr>
              <w:spacing w:after="0" w:line="240" w:lineRule="auto"/>
              <w:ind w:left="3" w:firstLine="0"/>
              <w:jc w:val="left"/>
              <w:rPr>
                <w:color w:val="auto"/>
                <w:sz w:val="20"/>
                <w:szCs w:val="20"/>
                <w:lang w:val="fr-FR"/>
              </w:rPr>
            </w:pPr>
            <w:proofErr w:type="gramStart"/>
            <w:r w:rsidRPr="006F2B9D">
              <w:rPr>
                <w:color w:val="auto"/>
                <w:sz w:val="20"/>
                <w:szCs w:val="20"/>
                <w:lang w:val="fr-FR"/>
              </w:rPr>
              <w:t>kg</w:t>
            </w:r>
            <w:proofErr w:type="gramEnd"/>
            <w:r w:rsidRPr="006F2B9D">
              <w:rPr>
                <w:color w:val="auto"/>
                <w:sz w:val="20"/>
                <w:szCs w:val="20"/>
                <w:lang w:val="fr-FR"/>
              </w:rPr>
              <w:t xml:space="preserve">/kg.m3 </w:t>
            </w:r>
          </w:p>
        </w:tc>
      </w:tr>
      <w:tr w:rsidR="00BC080D" w:rsidRPr="006F2B9D" w14:paraId="7830F134" w14:textId="77777777" w:rsidTr="006F2B9D">
        <w:trPr>
          <w:trHeight w:val="20"/>
        </w:trPr>
        <w:tc>
          <w:tcPr>
            <w:tcW w:w="4876" w:type="dxa"/>
            <w:tcBorders>
              <w:top w:val="single" w:sz="6" w:space="0" w:color="000000"/>
              <w:left w:val="single" w:sz="6" w:space="0" w:color="000000"/>
              <w:bottom w:val="single" w:sz="6" w:space="0" w:color="000000"/>
              <w:right w:val="single" w:sz="6" w:space="0" w:color="000000"/>
            </w:tcBorders>
            <w:shd w:val="clear" w:color="auto" w:fill="auto"/>
          </w:tcPr>
          <w:p w14:paraId="621106F0" w14:textId="77777777" w:rsidR="00BC080D" w:rsidRPr="006F2B9D" w:rsidRDefault="003D4079" w:rsidP="008255EC">
            <w:pPr>
              <w:spacing w:after="0" w:line="240" w:lineRule="auto"/>
              <w:ind w:left="0" w:firstLine="0"/>
              <w:jc w:val="left"/>
              <w:rPr>
                <w:color w:val="auto"/>
                <w:sz w:val="20"/>
                <w:szCs w:val="20"/>
                <w:lang w:val="fr-FR"/>
              </w:rPr>
            </w:pPr>
            <w:r w:rsidRPr="006F2B9D">
              <w:rPr>
                <w:color w:val="auto"/>
                <w:sz w:val="20"/>
                <w:szCs w:val="20"/>
                <w:lang w:val="fr-FR"/>
              </w:rPr>
              <w:t xml:space="preserve">Durée de la boue dans le réacteur </w:t>
            </w:r>
          </w:p>
        </w:tc>
        <w:tc>
          <w:tcPr>
            <w:tcW w:w="1297" w:type="dxa"/>
            <w:tcBorders>
              <w:top w:val="single" w:sz="6" w:space="0" w:color="000000"/>
              <w:left w:val="single" w:sz="6" w:space="0" w:color="000000"/>
              <w:bottom w:val="single" w:sz="6" w:space="0" w:color="000000"/>
              <w:right w:val="single" w:sz="6" w:space="0" w:color="000000"/>
            </w:tcBorders>
            <w:shd w:val="clear" w:color="auto" w:fill="auto"/>
          </w:tcPr>
          <w:p w14:paraId="42440BC4" w14:textId="77777777" w:rsidR="00BC080D" w:rsidRPr="006F2B9D" w:rsidRDefault="003D4079" w:rsidP="008255EC">
            <w:pPr>
              <w:spacing w:after="0" w:line="240" w:lineRule="auto"/>
              <w:ind w:left="3" w:firstLine="0"/>
              <w:jc w:val="left"/>
              <w:rPr>
                <w:color w:val="auto"/>
                <w:sz w:val="20"/>
                <w:szCs w:val="20"/>
                <w:lang w:val="fr-FR"/>
              </w:rPr>
            </w:pPr>
            <w:proofErr w:type="spellStart"/>
            <w:r w:rsidRPr="006F2B9D">
              <w:rPr>
                <w:color w:val="auto"/>
                <w:sz w:val="20"/>
                <w:szCs w:val="20"/>
                <w:lang w:val="fr-FR"/>
              </w:rPr>
              <w:t>Oxc</w:t>
            </w:r>
            <w:proofErr w:type="spellEnd"/>
            <w:r w:rsidRPr="006F2B9D">
              <w:rPr>
                <w:color w:val="auto"/>
                <w:sz w:val="20"/>
                <w:szCs w:val="20"/>
                <w:lang w:val="fr-FR"/>
              </w:rPr>
              <w:t xml:space="preserve"> </w:t>
            </w:r>
          </w:p>
        </w:tc>
        <w:tc>
          <w:tcPr>
            <w:tcW w:w="1186" w:type="dxa"/>
            <w:tcBorders>
              <w:top w:val="single" w:sz="6" w:space="0" w:color="000000"/>
              <w:left w:val="single" w:sz="6" w:space="0" w:color="000000"/>
              <w:bottom w:val="single" w:sz="6" w:space="0" w:color="000000"/>
              <w:right w:val="single" w:sz="6" w:space="0" w:color="000000"/>
            </w:tcBorders>
            <w:shd w:val="clear" w:color="auto" w:fill="auto"/>
          </w:tcPr>
          <w:p w14:paraId="47842B3B"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8,9 </w:t>
            </w:r>
          </w:p>
        </w:tc>
        <w:tc>
          <w:tcPr>
            <w:tcW w:w="1775" w:type="dxa"/>
            <w:tcBorders>
              <w:top w:val="single" w:sz="6" w:space="0" w:color="000000"/>
              <w:left w:val="single" w:sz="6" w:space="0" w:color="000000"/>
              <w:bottom w:val="single" w:sz="6" w:space="0" w:color="000000"/>
              <w:right w:val="single" w:sz="6" w:space="0" w:color="000000"/>
            </w:tcBorders>
            <w:shd w:val="clear" w:color="auto" w:fill="auto"/>
          </w:tcPr>
          <w:p w14:paraId="347B45C9"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Jour </w:t>
            </w:r>
          </w:p>
        </w:tc>
      </w:tr>
      <w:tr w:rsidR="00BC080D" w:rsidRPr="006F2B9D" w14:paraId="2D67F9A9" w14:textId="77777777" w:rsidTr="006F2B9D">
        <w:trPr>
          <w:trHeight w:val="20"/>
        </w:trPr>
        <w:tc>
          <w:tcPr>
            <w:tcW w:w="4876" w:type="dxa"/>
            <w:tcBorders>
              <w:top w:val="single" w:sz="6" w:space="0" w:color="000000"/>
              <w:left w:val="single" w:sz="6" w:space="0" w:color="000000"/>
              <w:bottom w:val="single" w:sz="6" w:space="0" w:color="000000"/>
              <w:right w:val="single" w:sz="6" w:space="0" w:color="000000"/>
            </w:tcBorders>
            <w:shd w:val="clear" w:color="auto" w:fill="auto"/>
          </w:tcPr>
          <w:p w14:paraId="08A25925" w14:textId="77777777" w:rsidR="00BC080D" w:rsidRPr="006F2B9D" w:rsidRDefault="003D4079" w:rsidP="008255EC">
            <w:pPr>
              <w:spacing w:after="0" w:line="240" w:lineRule="auto"/>
              <w:ind w:left="0" w:firstLine="0"/>
              <w:jc w:val="left"/>
              <w:rPr>
                <w:color w:val="auto"/>
                <w:sz w:val="20"/>
                <w:szCs w:val="20"/>
                <w:lang w:val="fr-FR"/>
              </w:rPr>
            </w:pPr>
            <w:r w:rsidRPr="006F2B9D">
              <w:rPr>
                <w:color w:val="auto"/>
                <w:sz w:val="20"/>
                <w:szCs w:val="20"/>
                <w:lang w:val="fr-FR"/>
              </w:rPr>
              <w:t xml:space="preserve">Tank d’accumulation  </w:t>
            </w:r>
          </w:p>
        </w:tc>
        <w:tc>
          <w:tcPr>
            <w:tcW w:w="1297" w:type="dxa"/>
            <w:tcBorders>
              <w:top w:val="single" w:sz="6" w:space="0" w:color="000000"/>
              <w:left w:val="single" w:sz="6" w:space="0" w:color="000000"/>
              <w:bottom w:val="single" w:sz="6" w:space="0" w:color="000000"/>
              <w:right w:val="single" w:sz="6" w:space="0" w:color="000000"/>
            </w:tcBorders>
            <w:shd w:val="clear" w:color="auto" w:fill="auto"/>
          </w:tcPr>
          <w:p w14:paraId="5742A0A7"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 </w:t>
            </w:r>
          </w:p>
        </w:tc>
        <w:tc>
          <w:tcPr>
            <w:tcW w:w="1186" w:type="dxa"/>
            <w:tcBorders>
              <w:top w:val="single" w:sz="6" w:space="0" w:color="000000"/>
              <w:left w:val="single" w:sz="6" w:space="0" w:color="000000"/>
              <w:bottom w:val="single" w:sz="6" w:space="0" w:color="000000"/>
              <w:right w:val="single" w:sz="6" w:space="0" w:color="000000"/>
            </w:tcBorders>
            <w:shd w:val="clear" w:color="auto" w:fill="auto"/>
          </w:tcPr>
          <w:p w14:paraId="321A1A0F"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 </w:t>
            </w:r>
          </w:p>
        </w:tc>
        <w:tc>
          <w:tcPr>
            <w:tcW w:w="1775" w:type="dxa"/>
            <w:tcBorders>
              <w:top w:val="single" w:sz="6" w:space="0" w:color="000000"/>
              <w:left w:val="single" w:sz="6" w:space="0" w:color="000000"/>
              <w:bottom w:val="single" w:sz="6" w:space="0" w:color="000000"/>
              <w:right w:val="single" w:sz="6" w:space="0" w:color="000000"/>
            </w:tcBorders>
            <w:shd w:val="clear" w:color="auto" w:fill="auto"/>
          </w:tcPr>
          <w:p w14:paraId="2E6680CD"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 </w:t>
            </w:r>
          </w:p>
        </w:tc>
      </w:tr>
      <w:tr w:rsidR="00BC080D" w:rsidRPr="006F2B9D" w14:paraId="0B1BACDA" w14:textId="77777777" w:rsidTr="006F2B9D">
        <w:trPr>
          <w:trHeight w:val="20"/>
        </w:trPr>
        <w:tc>
          <w:tcPr>
            <w:tcW w:w="4876" w:type="dxa"/>
            <w:tcBorders>
              <w:top w:val="single" w:sz="6" w:space="0" w:color="000000"/>
              <w:left w:val="single" w:sz="6" w:space="0" w:color="000000"/>
              <w:bottom w:val="single" w:sz="6" w:space="0" w:color="000000"/>
              <w:right w:val="single" w:sz="6" w:space="0" w:color="000000"/>
            </w:tcBorders>
            <w:shd w:val="clear" w:color="auto" w:fill="auto"/>
          </w:tcPr>
          <w:p w14:paraId="08E1A349" w14:textId="77777777" w:rsidR="00BC080D" w:rsidRPr="006F2B9D" w:rsidRDefault="003D4079" w:rsidP="008255EC">
            <w:pPr>
              <w:spacing w:after="0" w:line="240" w:lineRule="auto"/>
              <w:ind w:left="0" w:firstLine="0"/>
              <w:jc w:val="left"/>
              <w:rPr>
                <w:color w:val="auto"/>
                <w:sz w:val="20"/>
                <w:szCs w:val="20"/>
                <w:lang w:val="fr-FR"/>
              </w:rPr>
            </w:pPr>
            <w:r w:rsidRPr="006F2B9D">
              <w:rPr>
                <w:color w:val="auto"/>
                <w:sz w:val="20"/>
                <w:szCs w:val="20"/>
                <w:lang w:val="fr-FR"/>
              </w:rPr>
              <w:t xml:space="preserve">Volume total du tank d’accumulation </w:t>
            </w:r>
          </w:p>
        </w:tc>
        <w:tc>
          <w:tcPr>
            <w:tcW w:w="1297" w:type="dxa"/>
            <w:tcBorders>
              <w:top w:val="single" w:sz="6" w:space="0" w:color="000000"/>
              <w:left w:val="single" w:sz="6" w:space="0" w:color="000000"/>
              <w:bottom w:val="single" w:sz="6" w:space="0" w:color="000000"/>
              <w:right w:val="single" w:sz="6" w:space="0" w:color="000000"/>
            </w:tcBorders>
            <w:shd w:val="clear" w:color="auto" w:fill="auto"/>
          </w:tcPr>
          <w:p w14:paraId="5341E7A8"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Vt </w:t>
            </w:r>
          </w:p>
        </w:tc>
        <w:tc>
          <w:tcPr>
            <w:tcW w:w="1186" w:type="dxa"/>
            <w:tcBorders>
              <w:top w:val="single" w:sz="6" w:space="0" w:color="000000"/>
              <w:left w:val="single" w:sz="6" w:space="0" w:color="000000"/>
              <w:bottom w:val="single" w:sz="6" w:space="0" w:color="000000"/>
              <w:right w:val="single" w:sz="6" w:space="0" w:color="000000"/>
            </w:tcBorders>
            <w:shd w:val="clear" w:color="auto" w:fill="auto"/>
          </w:tcPr>
          <w:p w14:paraId="22610474"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250 </w:t>
            </w:r>
          </w:p>
        </w:tc>
        <w:tc>
          <w:tcPr>
            <w:tcW w:w="1775" w:type="dxa"/>
            <w:tcBorders>
              <w:top w:val="single" w:sz="6" w:space="0" w:color="000000"/>
              <w:left w:val="single" w:sz="6" w:space="0" w:color="000000"/>
              <w:bottom w:val="single" w:sz="6" w:space="0" w:color="000000"/>
              <w:right w:val="single" w:sz="6" w:space="0" w:color="000000"/>
            </w:tcBorders>
            <w:shd w:val="clear" w:color="auto" w:fill="auto"/>
          </w:tcPr>
          <w:p w14:paraId="7EF4A99B" w14:textId="77777777" w:rsidR="00BC080D" w:rsidRPr="006F2B9D" w:rsidRDefault="003D4079" w:rsidP="008255EC">
            <w:pPr>
              <w:spacing w:after="0" w:line="240" w:lineRule="auto"/>
              <w:ind w:left="3" w:firstLine="0"/>
              <w:jc w:val="left"/>
              <w:rPr>
                <w:color w:val="auto"/>
                <w:sz w:val="20"/>
                <w:szCs w:val="20"/>
                <w:lang w:val="fr-FR"/>
              </w:rPr>
            </w:pPr>
            <w:proofErr w:type="gramStart"/>
            <w:r w:rsidRPr="006F2B9D">
              <w:rPr>
                <w:color w:val="auto"/>
                <w:sz w:val="20"/>
                <w:szCs w:val="20"/>
                <w:lang w:val="fr-FR"/>
              </w:rPr>
              <w:t>m</w:t>
            </w:r>
            <w:proofErr w:type="gramEnd"/>
            <w:r w:rsidRPr="006F2B9D">
              <w:rPr>
                <w:color w:val="auto"/>
                <w:sz w:val="20"/>
                <w:szCs w:val="20"/>
                <w:lang w:val="fr-FR"/>
              </w:rPr>
              <w:t xml:space="preserve">3 </w:t>
            </w:r>
          </w:p>
        </w:tc>
      </w:tr>
      <w:tr w:rsidR="00BC080D" w:rsidRPr="006F2B9D" w14:paraId="7AD83225" w14:textId="77777777" w:rsidTr="006F2B9D">
        <w:trPr>
          <w:trHeight w:val="20"/>
        </w:trPr>
        <w:tc>
          <w:tcPr>
            <w:tcW w:w="4876" w:type="dxa"/>
            <w:tcBorders>
              <w:top w:val="single" w:sz="6" w:space="0" w:color="000000"/>
              <w:left w:val="single" w:sz="6" w:space="0" w:color="000000"/>
              <w:bottom w:val="single" w:sz="6" w:space="0" w:color="000000"/>
              <w:right w:val="single" w:sz="6" w:space="0" w:color="000000"/>
            </w:tcBorders>
            <w:shd w:val="clear" w:color="auto" w:fill="auto"/>
          </w:tcPr>
          <w:p w14:paraId="3FC2DF51" w14:textId="77777777" w:rsidR="00BC080D" w:rsidRPr="006F2B9D" w:rsidRDefault="003D4079" w:rsidP="008255EC">
            <w:pPr>
              <w:spacing w:after="43" w:line="240" w:lineRule="auto"/>
              <w:ind w:left="0" w:firstLine="0"/>
              <w:rPr>
                <w:color w:val="auto"/>
                <w:sz w:val="20"/>
                <w:szCs w:val="20"/>
                <w:lang w:val="fr-FR"/>
              </w:rPr>
            </w:pPr>
            <w:r w:rsidRPr="006F2B9D">
              <w:rPr>
                <w:color w:val="auto"/>
                <w:sz w:val="20"/>
                <w:szCs w:val="20"/>
                <w:lang w:val="fr-FR"/>
              </w:rPr>
              <w:t xml:space="preserve">Pollution éliminée dans le tank d’accu. 20 % </w:t>
            </w:r>
          </w:p>
        </w:tc>
        <w:tc>
          <w:tcPr>
            <w:tcW w:w="1297" w:type="dxa"/>
            <w:tcBorders>
              <w:top w:val="single" w:sz="6" w:space="0" w:color="000000"/>
              <w:left w:val="single" w:sz="6" w:space="0" w:color="000000"/>
              <w:bottom w:val="single" w:sz="6" w:space="0" w:color="000000"/>
              <w:right w:val="single" w:sz="6" w:space="0" w:color="000000"/>
            </w:tcBorders>
            <w:shd w:val="clear" w:color="auto" w:fill="auto"/>
          </w:tcPr>
          <w:p w14:paraId="31FE0224" w14:textId="77777777" w:rsidR="00BC080D" w:rsidRPr="006F2B9D" w:rsidRDefault="003D4079" w:rsidP="008255EC">
            <w:pPr>
              <w:spacing w:after="0" w:line="240" w:lineRule="auto"/>
              <w:ind w:left="3" w:firstLine="0"/>
              <w:jc w:val="left"/>
              <w:rPr>
                <w:color w:val="auto"/>
                <w:sz w:val="20"/>
                <w:szCs w:val="20"/>
                <w:lang w:val="fr-FR"/>
              </w:rPr>
            </w:pPr>
            <w:proofErr w:type="gramStart"/>
            <w:r w:rsidRPr="006F2B9D">
              <w:rPr>
                <w:color w:val="auto"/>
                <w:sz w:val="20"/>
                <w:szCs w:val="20"/>
                <w:lang w:val="fr-FR"/>
              </w:rPr>
              <w:t>dBOD</w:t>
            </w:r>
            <w:proofErr w:type="gramEnd"/>
            <w:r w:rsidRPr="006F2B9D">
              <w:rPr>
                <w:color w:val="auto"/>
                <w:sz w:val="20"/>
                <w:szCs w:val="20"/>
                <w:lang w:val="fr-FR"/>
              </w:rPr>
              <w:t xml:space="preserve">5 </w:t>
            </w:r>
          </w:p>
        </w:tc>
        <w:tc>
          <w:tcPr>
            <w:tcW w:w="1186" w:type="dxa"/>
            <w:tcBorders>
              <w:top w:val="single" w:sz="6" w:space="0" w:color="000000"/>
              <w:left w:val="single" w:sz="6" w:space="0" w:color="000000"/>
              <w:bottom w:val="single" w:sz="6" w:space="0" w:color="000000"/>
              <w:right w:val="single" w:sz="6" w:space="0" w:color="000000"/>
            </w:tcBorders>
            <w:shd w:val="clear" w:color="auto" w:fill="auto"/>
          </w:tcPr>
          <w:p w14:paraId="78A4DF24"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120,0 </w:t>
            </w:r>
          </w:p>
        </w:tc>
        <w:tc>
          <w:tcPr>
            <w:tcW w:w="1775" w:type="dxa"/>
            <w:tcBorders>
              <w:top w:val="single" w:sz="6" w:space="0" w:color="000000"/>
              <w:left w:val="single" w:sz="6" w:space="0" w:color="000000"/>
              <w:bottom w:val="single" w:sz="6" w:space="0" w:color="000000"/>
              <w:right w:val="single" w:sz="6" w:space="0" w:color="000000"/>
            </w:tcBorders>
            <w:shd w:val="clear" w:color="auto" w:fill="auto"/>
          </w:tcPr>
          <w:p w14:paraId="68114D87" w14:textId="77777777" w:rsidR="00BC080D" w:rsidRPr="006F2B9D" w:rsidRDefault="003D4079" w:rsidP="008255EC">
            <w:pPr>
              <w:spacing w:after="0" w:line="240" w:lineRule="auto"/>
              <w:ind w:left="3" w:firstLine="0"/>
              <w:jc w:val="left"/>
              <w:rPr>
                <w:color w:val="auto"/>
                <w:sz w:val="20"/>
                <w:szCs w:val="20"/>
                <w:lang w:val="fr-FR"/>
              </w:rPr>
            </w:pPr>
            <w:proofErr w:type="gramStart"/>
            <w:r w:rsidRPr="006F2B9D">
              <w:rPr>
                <w:color w:val="auto"/>
                <w:sz w:val="20"/>
                <w:szCs w:val="20"/>
                <w:lang w:val="fr-FR"/>
              </w:rPr>
              <w:t>kg</w:t>
            </w:r>
            <w:proofErr w:type="gramEnd"/>
            <w:r w:rsidRPr="006F2B9D">
              <w:rPr>
                <w:color w:val="auto"/>
                <w:sz w:val="20"/>
                <w:szCs w:val="20"/>
                <w:lang w:val="fr-FR"/>
              </w:rPr>
              <w:t xml:space="preserve"> BSK5/jour </w:t>
            </w:r>
          </w:p>
        </w:tc>
      </w:tr>
      <w:tr w:rsidR="00BC080D" w:rsidRPr="006F2B9D" w14:paraId="7B1DE65A" w14:textId="77777777" w:rsidTr="006F2B9D">
        <w:trPr>
          <w:trHeight w:val="20"/>
        </w:trPr>
        <w:tc>
          <w:tcPr>
            <w:tcW w:w="4876" w:type="dxa"/>
            <w:tcBorders>
              <w:top w:val="single" w:sz="6" w:space="0" w:color="000000"/>
              <w:left w:val="single" w:sz="6" w:space="0" w:color="000000"/>
              <w:bottom w:val="single" w:sz="6" w:space="0" w:color="000000"/>
              <w:right w:val="single" w:sz="6" w:space="0" w:color="000000"/>
            </w:tcBorders>
            <w:shd w:val="clear" w:color="auto" w:fill="auto"/>
          </w:tcPr>
          <w:p w14:paraId="5308AA2E" w14:textId="77777777" w:rsidR="00BC080D" w:rsidRPr="006F2B9D" w:rsidRDefault="003D4079" w:rsidP="008255EC">
            <w:pPr>
              <w:spacing w:after="0" w:line="240" w:lineRule="auto"/>
              <w:ind w:left="0" w:firstLine="0"/>
              <w:jc w:val="left"/>
              <w:rPr>
                <w:color w:val="auto"/>
                <w:sz w:val="20"/>
                <w:szCs w:val="20"/>
                <w:lang w:val="fr-FR"/>
              </w:rPr>
            </w:pPr>
            <w:r w:rsidRPr="006F2B9D">
              <w:rPr>
                <w:color w:val="auto"/>
                <w:sz w:val="20"/>
                <w:szCs w:val="20"/>
                <w:lang w:val="fr-FR"/>
              </w:rPr>
              <w:t xml:space="preserve">SBR – réacteur </w:t>
            </w:r>
          </w:p>
        </w:tc>
        <w:tc>
          <w:tcPr>
            <w:tcW w:w="1297" w:type="dxa"/>
            <w:tcBorders>
              <w:top w:val="single" w:sz="6" w:space="0" w:color="000000"/>
              <w:left w:val="single" w:sz="6" w:space="0" w:color="000000"/>
              <w:bottom w:val="single" w:sz="6" w:space="0" w:color="000000"/>
              <w:right w:val="single" w:sz="6" w:space="0" w:color="000000"/>
            </w:tcBorders>
            <w:shd w:val="clear" w:color="auto" w:fill="auto"/>
          </w:tcPr>
          <w:p w14:paraId="0E75808E"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 </w:t>
            </w:r>
          </w:p>
        </w:tc>
        <w:tc>
          <w:tcPr>
            <w:tcW w:w="1186" w:type="dxa"/>
            <w:tcBorders>
              <w:top w:val="single" w:sz="6" w:space="0" w:color="000000"/>
              <w:left w:val="single" w:sz="6" w:space="0" w:color="000000"/>
              <w:bottom w:val="single" w:sz="6" w:space="0" w:color="000000"/>
              <w:right w:val="single" w:sz="6" w:space="0" w:color="000000"/>
            </w:tcBorders>
            <w:shd w:val="clear" w:color="auto" w:fill="auto"/>
          </w:tcPr>
          <w:p w14:paraId="4CD172E5"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 </w:t>
            </w:r>
          </w:p>
        </w:tc>
        <w:tc>
          <w:tcPr>
            <w:tcW w:w="1775" w:type="dxa"/>
            <w:tcBorders>
              <w:top w:val="single" w:sz="6" w:space="0" w:color="000000"/>
              <w:left w:val="single" w:sz="6" w:space="0" w:color="000000"/>
              <w:bottom w:val="single" w:sz="6" w:space="0" w:color="000000"/>
              <w:right w:val="single" w:sz="6" w:space="0" w:color="000000"/>
            </w:tcBorders>
            <w:shd w:val="clear" w:color="auto" w:fill="auto"/>
          </w:tcPr>
          <w:p w14:paraId="1A319495"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 </w:t>
            </w:r>
          </w:p>
        </w:tc>
      </w:tr>
      <w:tr w:rsidR="00BC080D" w:rsidRPr="006F2B9D" w14:paraId="71B8E54D" w14:textId="77777777" w:rsidTr="006F2B9D">
        <w:trPr>
          <w:trHeight w:val="20"/>
        </w:trPr>
        <w:tc>
          <w:tcPr>
            <w:tcW w:w="4876" w:type="dxa"/>
            <w:tcBorders>
              <w:top w:val="single" w:sz="6" w:space="0" w:color="000000"/>
              <w:left w:val="single" w:sz="6" w:space="0" w:color="000000"/>
              <w:bottom w:val="single" w:sz="6" w:space="0" w:color="000000"/>
              <w:right w:val="single" w:sz="6" w:space="0" w:color="000000"/>
            </w:tcBorders>
            <w:shd w:val="clear" w:color="auto" w:fill="auto"/>
          </w:tcPr>
          <w:p w14:paraId="451AFCD0" w14:textId="77777777" w:rsidR="00BC080D" w:rsidRPr="006F2B9D" w:rsidRDefault="003D4079" w:rsidP="008255EC">
            <w:pPr>
              <w:spacing w:after="0" w:line="240" w:lineRule="auto"/>
              <w:ind w:left="0" w:firstLine="0"/>
              <w:jc w:val="left"/>
              <w:rPr>
                <w:color w:val="auto"/>
                <w:sz w:val="20"/>
                <w:szCs w:val="20"/>
                <w:lang w:val="fr-FR"/>
              </w:rPr>
            </w:pPr>
            <w:r w:rsidRPr="006F2B9D">
              <w:rPr>
                <w:color w:val="auto"/>
                <w:sz w:val="20"/>
                <w:szCs w:val="20"/>
                <w:lang w:val="fr-FR"/>
              </w:rPr>
              <w:t xml:space="preserve">Volume total du réacteur </w:t>
            </w:r>
          </w:p>
        </w:tc>
        <w:tc>
          <w:tcPr>
            <w:tcW w:w="1297" w:type="dxa"/>
            <w:tcBorders>
              <w:top w:val="single" w:sz="6" w:space="0" w:color="000000"/>
              <w:left w:val="single" w:sz="6" w:space="0" w:color="000000"/>
              <w:bottom w:val="single" w:sz="6" w:space="0" w:color="000000"/>
              <w:right w:val="single" w:sz="6" w:space="0" w:color="000000"/>
            </w:tcBorders>
            <w:shd w:val="clear" w:color="auto" w:fill="auto"/>
          </w:tcPr>
          <w:p w14:paraId="3761839E"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Vt </w:t>
            </w:r>
          </w:p>
        </w:tc>
        <w:tc>
          <w:tcPr>
            <w:tcW w:w="1186" w:type="dxa"/>
            <w:tcBorders>
              <w:top w:val="single" w:sz="6" w:space="0" w:color="000000"/>
              <w:left w:val="single" w:sz="6" w:space="0" w:color="000000"/>
              <w:bottom w:val="single" w:sz="6" w:space="0" w:color="000000"/>
              <w:right w:val="single" w:sz="6" w:space="0" w:color="000000"/>
            </w:tcBorders>
            <w:shd w:val="clear" w:color="auto" w:fill="auto"/>
          </w:tcPr>
          <w:p w14:paraId="330305E3"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300 </w:t>
            </w:r>
          </w:p>
        </w:tc>
        <w:tc>
          <w:tcPr>
            <w:tcW w:w="1775" w:type="dxa"/>
            <w:tcBorders>
              <w:top w:val="single" w:sz="6" w:space="0" w:color="000000"/>
              <w:left w:val="single" w:sz="6" w:space="0" w:color="000000"/>
              <w:bottom w:val="single" w:sz="6" w:space="0" w:color="000000"/>
              <w:right w:val="single" w:sz="6" w:space="0" w:color="000000"/>
            </w:tcBorders>
            <w:shd w:val="clear" w:color="auto" w:fill="auto"/>
          </w:tcPr>
          <w:p w14:paraId="1605A5DE" w14:textId="77777777" w:rsidR="00BC080D" w:rsidRPr="006F2B9D" w:rsidRDefault="003D4079" w:rsidP="008255EC">
            <w:pPr>
              <w:spacing w:after="0" w:line="240" w:lineRule="auto"/>
              <w:ind w:left="3" w:firstLine="0"/>
              <w:jc w:val="left"/>
              <w:rPr>
                <w:color w:val="auto"/>
                <w:sz w:val="20"/>
                <w:szCs w:val="20"/>
                <w:lang w:val="fr-FR"/>
              </w:rPr>
            </w:pPr>
            <w:proofErr w:type="gramStart"/>
            <w:r w:rsidRPr="006F2B9D">
              <w:rPr>
                <w:color w:val="auto"/>
                <w:sz w:val="20"/>
                <w:szCs w:val="20"/>
                <w:lang w:val="fr-FR"/>
              </w:rPr>
              <w:t>m</w:t>
            </w:r>
            <w:proofErr w:type="gramEnd"/>
            <w:r w:rsidRPr="006F2B9D">
              <w:rPr>
                <w:color w:val="auto"/>
                <w:sz w:val="20"/>
                <w:szCs w:val="20"/>
                <w:lang w:val="fr-FR"/>
              </w:rPr>
              <w:t xml:space="preserve">3 </w:t>
            </w:r>
          </w:p>
        </w:tc>
      </w:tr>
      <w:tr w:rsidR="00BC080D" w:rsidRPr="006F2B9D" w14:paraId="1B6C439C" w14:textId="77777777" w:rsidTr="006F2B9D">
        <w:trPr>
          <w:trHeight w:val="20"/>
        </w:trPr>
        <w:tc>
          <w:tcPr>
            <w:tcW w:w="4876" w:type="dxa"/>
            <w:tcBorders>
              <w:top w:val="single" w:sz="6" w:space="0" w:color="000000"/>
              <w:left w:val="single" w:sz="6" w:space="0" w:color="000000"/>
              <w:bottom w:val="single" w:sz="6" w:space="0" w:color="000000"/>
              <w:right w:val="single" w:sz="6" w:space="0" w:color="000000"/>
            </w:tcBorders>
            <w:shd w:val="clear" w:color="auto" w:fill="auto"/>
          </w:tcPr>
          <w:p w14:paraId="5D41A8E4" w14:textId="77777777" w:rsidR="00BC080D" w:rsidRPr="006F2B9D" w:rsidRDefault="003D4079" w:rsidP="008255EC">
            <w:pPr>
              <w:spacing w:after="0" w:line="240" w:lineRule="auto"/>
              <w:ind w:left="0" w:firstLine="0"/>
              <w:jc w:val="left"/>
              <w:rPr>
                <w:color w:val="auto"/>
                <w:sz w:val="20"/>
                <w:szCs w:val="20"/>
                <w:lang w:val="fr-FR"/>
              </w:rPr>
            </w:pPr>
            <w:r w:rsidRPr="006F2B9D">
              <w:rPr>
                <w:color w:val="auto"/>
                <w:sz w:val="20"/>
                <w:szCs w:val="20"/>
                <w:lang w:val="fr-FR"/>
              </w:rPr>
              <w:t xml:space="preserve">Volume maximal de rempli. </w:t>
            </w:r>
            <w:proofErr w:type="gramStart"/>
            <w:r w:rsidRPr="006F2B9D">
              <w:rPr>
                <w:color w:val="auto"/>
                <w:sz w:val="20"/>
                <w:szCs w:val="20"/>
                <w:lang w:val="fr-FR"/>
              </w:rPr>
              <w:t>du</w:t>
            </w:r>
            <w:proofErr w:type="gramEnd"/>
            <w:r w:rsidRPr="006F2B9D">
              <w:rPr>
                <w:color w:val="auto"/>
                <w:sz w:val="20"/>
                <w:szCs w:val="20"/>
                <w:lang w:val="fr-FR"/>
              </w:rPr>
              <w:t xml:space="preserve"> réacteur  </w:t>
            </w:r>
          </w:p>
        </w:tc>
        <w:tc>
          <w:tcPr>
            <w:tcW w:w="1297" w:type="dxa"/>
            <w:tcBorders>
              <w:top w:val="single" w:sz="6" w:space="0" w:color="000000"/>
              <w:left w:val="single" w:sz="6" w:space="0" w:color="000000"/>
              <w:bottom w:val="single" w:sz="6" w:space="0" w:color="000000"/>
              <w:right w:val="single" w:sz="6" w:space="0" w:color="000000"/>
            </w:tcBorders>
            <w:shd w:val="clear" w:color="auto" w:fill="auto"/>
          </w:tcPr>
          <w:p w14:paraId="3AF91EA7" w14:textId="77777777" w:rsidR="00BC080D" w:rsidRPr="006F2B9D" w:rsidRDefault="003D4079" w:rsidP="008255EC">
            <w:pPr>
              <w:spacing w:after="0" w:line="240" w:lineRule="auto"/>
              <w:ind w:left="3" w:firstLine="0"/>
              <w:jc w:val="left"/>
              <w:rPr>
                <w:color w:val="auto"/>
                <w:sz w:val="20"/>
                <w:szCs w:val="20"/>
                <w:lang w:val="fr-FR"/>
              </w:rPr>
            </w:pPr>
            <w:proofErr w:type="spellStart"/>
            <w:r w:rsidRPr="006F2B9D">
              <w:rPr>
                <w:color w:val="auto"/>
                <w:sz w:val="20"/>
                <w:szCs w:val="20"/>
                <w:lang w:val="fr-FR"/>
              </w:rPr>
              <w:t>Vfm</w:t>
            </w:r>
            <w:proofErr w:type="spellEnd"/>
            <w:r w:rsidRPr="006F2B9D">
              <w:rPr>
                <w:color w:val="auto"/>
                <w:sz w:val="20"/>
                <w:szCs w:val="20"/>
                <w:lang w:val="fr-FR"/>
              </w:rPr>
              <w:t xml:space="preserve"> </w:t>
            </w:r>
          </w:p>
        </w:tc>
        <w:tc>
          <w:tcPr>
            <w:tcW w:w="1186" w:type="dxa"/>
            <w:tcBorders>
              <w:top w:val="single" w:sz="6" w:space="0" w:color="000000"/>
              <w:left w:val="single" w:sz="6" w:space="0" w:color="000000"/>
              <w:bottom w:val="single" w:sz="6" w:space="0" w:color="000000"/>
              <w:right w:val="single" w:sz="6" w:space="0" w:color="000000"/>
            </w:tcBorders>
            <w:shd w:val="clear" w:color="auto" w:fill="auto"/>
          </w:tcPr>
          <w:p w14:paraId="0219AEC2"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250,0 </w:t>
            </w:r>
          </w:p>
        </w:tc>
        <w:tc>
          <w:tcPr>
            <w:tcW w:w="1775" w:type="dxa"/>
            <w:tcBorders>
              <w:top w:val="single" w:sz="6" w:space="0" w:color="000000"/>
              <w:left w:val="single" w:sz="6" w:space="0" w:color="000000"/>
              <w:bottom w:val="single" w:sz="6" w:space="0" w:color="000000"/>
              <w:right w:val="single" w:sz="6" w:space="0" w:color="000000"/>
            </w:tcBorders>
            <w:shd w:val="clear" w:color="auto" w:fill="auto"/>
          </w:tcPr>
          <w:p w14:paraId="2E5203E5" w14:textId="77777777" w:rsidR="00BC080D" w:rsidRPr="006F2B9D" w:rsidRDefault="003D4079" w:rsidP="008255EC">
            <w:pPr>
              <w:spacing w:after="0" w:line="240" w:lineRule="auto"/>
              <w:ind w:left="3" w:firstLine="0"/>
              <w:jc w:val="left"/>
              <w:rPr>
                <w:color w:val="auto"/>
                <w:sz w:val="20"/>
                <w:szCs w:val="20"/>
                <w:lang w:val="fr-FR"/>
              </w:rPr>
            </w:pPr>
            <w:proofErr w:type="gramStart"/>
            <w:r w:rsidRPr="006F2B9D">
              <w:rPr>
                <w:color w:val="auto"/>
                <w:sz w:val="20"/>
                <w:szCs w:val="20"/>
                <w:lang w:val="fr-FR"/>
              </w:rPr>
              <w:t>m</w:t>
            </w:r>
            <w:proofErr w:type="gramEnd"/>
            <w:r w:rsidRPr="006F2B9D">
              <w:rPr>
                <w:color w:val="auto"/>
                <w:sz w:val="20"/>
                <w:szCs w:val="20"/>
                <w:lang w:val="fr-FR"/>
              </w:rPr>
              <w:t xml:space="preserve">3 </w:t>
            </w:r>
          </w:p>
        </w:tc>
      </w:tr>
      <w:tr w:rsidR="00BC080D" w:rsidRPr="006F2B9D" w14:paraId="0DC8B9BB" w14:textId="77777777" w:rsidTr="006F2B9D">
        <w:trPr>
          <w:trHeight w:val="20"/>
        </w:trPr>
        <w:tc>
          <w:tcPr>
            <w:tcW w:w="4876" w:type="dxa"/>
            <w:tcBorders>
              <w:top w:val="single" w:sz="6" w:space="0" w:color="000000"/>
              <w:left w:val="single" w:sz="6" w:space="0" w:color="000000"/>
              <w:bottom w:val="single" w:sz="6" w:space="0" w:color="000000"/>
              <w:right w:val="single" w:sz="6" w:space="0" w:color="000000"/>
            </w:tcBorders>
            <w:shd w:val="clear" w:color="auto" w:fill="auto"/>
          </w:tcPr>
          <w:p w14:paraId="236A72DE" w14:textId="77777777" w:rsidR="00BC080D" w:rsidRPr="006F2B9D" w:rsidRDefault="003D4079" w:rsidP="008255EC">
            <w:pPr>
              <w:spacing w:after="0" w:line="240" w:lineRule="auto"/>
              <w:ind w:left="0" w:firstLine="0"/>
              <w:jc w:val="left"/>
              <w:rPr>
                <w:color w:val="auto"/>
                <w:sz w:val="20"/>
                <w:szCs w:val="20"/>
                <w:lang w:val="fr-FR"/>
              </w:rPr>
            </w:pPr>
            <w:r w:rsidRPr="006F2B9D">
              <w:rPr>
                <w:color w:val="auto"/>
                <w:sz w:val="20"/>
                <w:szCs w:val="20"/>
                <w:lang w:val="fr-FR"/>
              </w:rPr>
              <w:t xml:space="preserve">Volume optimal de rempli. </w:t>
            </w:r>
            <w:proofErr w:type="gramStart"/>
            <w:r w:rsidRPr="006F2B9D">
              <w:rPr>
                <w:color w:val="auto"/>
                <w:sz w:val="20"/>
                <w:szCs w:val="20"/>
                <w:lang w:val="fr-FR"/>
              </w:rPr>
              <w:t>du</w:t>
            </w:r>
            <w:proofErr w:type="gramEnd"/>
            <w:r w:rsidRPr="006F2B9D">
              <w:rPr>
                <w:color w:val="auto"/>
                <w:sz w:val="20"/>
                <w:szCs w:val="20"/>
                <w:lang w:val="fr-FR"/>
              </w:rPr>
              <w:t xml:space="preserve"> réacteur </w:t>
            </w:r>
          </w:p>
        </w:tc>
        <w:tc>
          <w:tcPr>
            <w:tcW w:w="1297" w:type="dxa"/>
            <w:tcBorders>
              <w:top w:val="single" w:sz="6" w:space="0" w:color="000000"/>
              <w:left w:val="single" w:sz="6" w:space="0" w:color="000000"/>
              <w:bottom w:val="single" w:sz="6" w:space="0" w:color="000000"/>
              <w:right w:val="single" w:sz="6" w:space="0" w:color="000000"/>
            </w:tcBorders>
            <w:shd w:val="clear" w:color="auto" w:fill="auto"/>
          </w:tcPr>
          <w:p w14:paraId="45C57528" w14:textId="77777777" w:rsidR="00BC080D" w:rsidRPr="006F2B9D" w:rsidRDefault="003D4079" w:rsidP="008255EC">
            <w:pPr>
              <w:spacing w:after="0" w:line="240" w:lineRule="auto"/>
              <w:ind w:left="3" w:firstLine="0"/>
              <w:jc w:val="left"/>
              <w:rPr>
                <w:color w:val="auto"/>
                <w:sz w:val="20"/>
                <w:szCs w:val="20"/>
                <w:lang w:val="fr-FR"/>
              </w:rPr>
            </w:pPr>
            <w:proofErr w:type="spellStart"/>
            <w:r w:rsidRPr="006F2B9D">
              <w:rPr>
                <w:color w:val="auto"/>
                <w:sz w:val="20"/>
                <w:szCs w:val="20"/>
                <w:lang w:val="fr-FR"/>
              </w:rPr>
              <w:t>Vfo</w:t>
            </w:r>
            <w:proofErr w:type="spellEnd"/>
            <w:r w:rsidRPr="006F2B9D">
              <w:rPr>
                <w:color w:val="auto"/>
                <w:sz w:val="20"/>
                <w:szCs w:val="20"/>
                <w:lang w:val="fr-FR"/>
              </w:rPr>
              <w:t xml:space="preserve"> </w:t>
            </w:r>
          </w:p>
        </w:tc>
        <w:tc>
          <w:tcPr>
            <w:tcW w:w="1186" w:type="dxa"/>
            <w:tcBorders>
              <w:top w:val="single" w:sz="6" w:space="0" w:color="000000"/>
              <w:left w:val="single" w:sz="6" w:space="0" w:color="000000"/>
              <w:bottom w:val="single" w:sz="6" w:space="0" w:color="000000"/>
              <w:right w:val="single" w:sz="6" w:space="0" w:color="000000"/>
            </w:tcBorders>
            <w:shd w:val="clear" w:color="auto" w:fill="auto"/>
          </w:tcPr>
          <w:p w14:paraId="432C5673"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160,0 </w:t>
            </w:r>
          </w:p>
        </w:tc>
        <w:tc>
          <w:tcPr>
            <w:tcW w:w="1775" w:type="dxa"/>
            <w:tcBorders>
              <w:top w:val="single" w:sz="6" w:space="0" w:color="000000"/>
              <w:left w:val="single" w:sz="6" w:space="0" w:color="000000"/>
              <w:bottom w:val="single" w:sz="6" w:space="0" w:color="000000"/>
              <w:right w:val="single" w:sz="6" w:space="0" w:color="000000"/>
            </w:tcBorders>
            <w:shd w:val="clear" w:color="auto" w:fill="auto"/>
          </w:tcPr>
          <w:p w14:paraId="16FD483B" w14:textId="77777777" w:rsidR="00BC080D" w:rsidRPr="006F2B9D" w:rsidRDefault="003D4079" w:rsidP="008255EC">
            <w:pPr>
              <w:spacing w:after="0" w:line="240" w:lineRule="auto"/>
              <w:ind w:left="3" w:firstLine="0"/>
              <w:jc w:val="left"/>
              <w:rPr>
                <w:color w:val="auto"/>
                <w:sz w:val="20"/>
                <w:szCs w:val="20"/>
                <w:lang w:val="fr-FR"/>
              </w:rPr>
            </w:pPr>
            <w:proofErr w:type="gramStart"/>
            <w:r w:rsidRPr="006F2B9D">
              <w:rPr>
                <w:color w:val="auto"/>
                <w:sz w:val="20"/>
                <w:szCs w:val="20"/>
                <w:lang w:val="fr-FR"/>
              </w:rPr>
              <w:t>m</w:t>
            </w:r>
            <w:proofErr w:type="gramEnd"/>
            <w:r w:rsidRPr="006F2B9D">
              <w:rPr>
                <w:color w:val="auto"/>
                <w:sz w:val="20"/>
                <w:szCs w:val="20"/>
                <w:lang w:val="fr-FR"/>
              </w:rPr>
              <w:t xml:space="preserve">3 </w:t>
            </w:r>
          </w:p>
        </w:tc>
      </w:tr>
      <w:tr w:rsidR="00BC080D" w:rsidRPr="006F2B9D" w14:paraId="03447B5A" w14:textId="77777777" w:rsidTr="006F2B9D">
        <w:trPr>
          <w:trHeight w:val="20"/>
        </w:trPr>
        <w:tc>
          <w:tcPr>
            <w:tcW w:w="4876" w:type="dxa"/>
            <w:tcBorders>
              <w:top w:val="single" w:sz="6" w:space="0" w:color="000000"/>
              <w:left w:val="single" w:sz="6" w:space="0" w:color="000000"/>
              <w:bottom w:val="single" w:sz="6" w:space="0" w:color="000000"/>
              <w:right w:val="single" w:sz="6" w:space="0" w:color="000000"/>
            </w:tcBorders>
            <w:shd w:val="clear" w:color="auto" w:fill="auto"/>
          </w:tcPr>
          <w:p w14:paraId="6889FA8C" w14:textId="77777777" w:rsidR="00BC080D" w:rsidRPr="006F2B9D" w:rsidRDefault="003D4079" w:rsidP="008255EC">
            <w:pPr>
              <w:spacing w:after="0" w:line="240" w:lineRule="auto"/>
              <w:ind w:left="0" w:firstLine="0"/>
              <w:jc w:val="left"/>
              <w:rPr>
                <w:color w:val="auto"/>
                <w:sz w:val="20"/>
                <w:szCs w:val="20"/>
                <w:lang w:val="fr-FR"/>
              </w:rPr>
            </w:pPr>
            <w:r w:rsidRPr="006F2B9D">
              <w:rPr>
                <w:color w:val="auto"/>
                <w:sz w:val="20"/>
                <w:szCs w:val="20"/>
                <w:lang w:val="fr-FR"/>
              </w:rPr>
              <w:t xml:space="preserve">1 cycle </w:t>
            </w:r>
          </w:p>
        </w:tc>
        <w:tc>
          <w:tcPr>
            <w:tcW w:w="1297" w:type="dxa"/>
            <w:tcBorders>
              <w:top w:val="single" w:sz="6" w:space="0" w:color="000000"/>
              <w:left w:val="single" w:sz="6" w:space="0" w:color="000000"/>
              <w:bottom w:val="single" w:sz="6" w:space="0" w:color="000000"/>
              <w:right w:val="single" w:sz="6" w:space="0" w:color="000000"/>
            </w:tcBorders>
            <w:shd w:val="clear" w:color="auto" w:fill="auto"/>
          </w:tcPr>
          <w:p w14:paraId="105DAEDE"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 </w:t>
            </w:r>
          </w:p>
        </w:tc>
        <w:tc>
          <w:tcPr>
            <w:tcW w:w="1186" w:type="dxa"/>
            <w:tcBorders>
              <w:top w:val="single" w:sz="6" w:space="0" w:color="000000"/>
              <w:left w:val="single" w:sz="6" w:space="0" w:color="000000"/>
              <w:bottom w:val="single" w:sz="6" w:space="0" w:color="000000"/>
              <w:right w:val="single" w:sz="6" w:space="0" w:color="000000"/>
            </w:tcBorders>
            <w:shd w:val="clear" w:color="auto" w:fill="auto"/>
          </w:tcPr>
          <w:p w14:paraId="750A449A"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 </w:t>
            </w:r>
          </w:p>
        </w:tc>
        <w:tc>
          <w:tcPr>
            <w:tcW w:w="1775" w:type="dxa"/>
            <w:tcBorders>
              <w:top w:val="single" w:sz="6" w:space="0" w:color="000000"/>
              <w:left w:val="single" w:sz="6" w:space="0" w:color="000000"/>
              <w:bottom w:val="single" w:sz="6" w:space="0" w:color="000000"/>
              <w:right w:val="single" w:sz="6" w:space="0" w:color="000000"/>
            </w:tcBorders>
            <w:shd w:val="clear" w:color="auto" w:fill="auto"/>
          </w:tcPr>
          <w:p w14:paraId="25F6AC80"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 </w:t>
            </w:r>
          </w:p>
        </w:tc>
      </w:tr>
      <w:tr w:rsidR="00BC080D" w:rsidRPr="006F2B9D" w14:paraId="0D9DFD36" w14:textId="77777777" w:rsidTr="006F2B9D">
        <w:trPr>
          <w:trHeight w:val="20"/>
        </w:trPr>
        <w:tc>
          <w:tcPr>
            <w:tcW w:w="4876" w:type="dxa"/>
            <w:tcBorders>
              <w:top w:val="single" w:sz="6" w:space="0" w:color="000000"/>
              <w:left w:val="single" w:sz="6" w:space="0" w:color="000000"/>
              <w:bottom w:val="single" w:sz="6" w:space="0" w:color="000000"/>
              <w:right w:val="single" w:sz="6" w:space="0" w:color="000000"/>
            </w:tcBorders>
            <w:shd w:val="clear" w:color="auto" w:fill="auto"/>
          </w:tcPr>
          <w:p w14:paraId="753CDECB" w14:textId="77777777" w:rsidR="00BC080D" w:rsidRPr="006F2B9D" w:rsidRDefault="003D4079" w:rsidP="008255EC">
            <w:pPr>
              <w:spacing w:after="0" w:line="240" w:lineRule="auto"/>
              <w:ind w:left="0" w:firstLine="0"/>
              <w:jc w:val="left"/>
              <w:rPr>
                <w:color w:val="auto"/>
                <w:sz w:val="20"/>
                <w:szCs w:val="20"/>
                <w:lang w:val="fr-FR"/>
              </w:rPr>
            </w:pPr>
            <w:r w:rsidRPr="006F2B9D">
              <w:rPr>
                <w:color w:val="auto"/>
                <w:sz w:val="20"/>
                <w:szCs w:val="20"/>
                <w:lang w:val="fr-FR"/>
              </w:rPr>
              <w:t xml:space="preserve">Tank pour la boue </w:t>
            </w:r>
          </w:p>
        </w:tc>
        <w:tc>
          <w:tcPr>
            <w:tcW w:w="1297" w:type="dxa"/>
            <w:tcBorders>
              <w:top w:val="single" w:sz="6" w:space="0" w:color="000000"/>
              <w:left w:val="single" w:sz="6" w:space="0" w:color="000000"/>
              <w:bottom w:val="single" w:sz="6" w:space="0" w:color="000000"/>
              <w:right w:val="single" w:sz="6" w:space="0" w:color="000000"/>
            </w:tcBorders>
            <w:shd w:val="clear" w:color="auto" w:fill="auto"/>
          </w:tcPr>
          <w:p w14:paraId="3B3C0D4E"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 </w:t>
            </w:r>
          </w:p>
        </w:tc>
        <w:tc>
          <w:tcPr>
            <w:tcW w:w="1186" w:type="dxa"/>
            <w:tcBorders>
              <w:top w:val="single" w:sz="6" w:space="0" w:color="000000"/>
              <w:left w:val="single" w:sz="6" w:space="0" w:color="000000"/>
              <w:bottom w:val="single" w:sz="6" w:space="0" w:color="000000"/>
              <w:right w:val="single" w:sz="6" w:space="0" w:color="000000"/>
            </w:tcBorders>
            <w:shd w:val="clear" w:color="auto" w:fill="auto"/>
          </w:tcPr>
          <w:p w14:paraId="09D747F9"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 </w:t>
            </w:r>
          </w:p>
        </w:tc>
        <w:tc>
          <w:tcPr>
            <w:tcW w:w="1775" w:type="dxa"/>
            <w:tcBorders>
              <w:top w:val="single" w:sz="6" w:space="0" w:color="000000"/>
              <w:left w:val="single" w:sz="6" w:space="0" w:color="000000"/>
              <w:bottom w:val="single" w:sz="6" w:space="0" w:color="000000"/>
              <w:right w:val="single" w:sz="6" w:space="0" w:color="000000"/>
            </w:tcBorders>
            <w:shd w:val="clear" w:color="auto" w:fill="auto"/>
          </w:tcPr>
          <w:p w14:paraId="22F0DEBF"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 </w:t>
            </w:r>
          </w:p>
        </w:tc>
      </w:tr>
      <w:tr w:rsidR="00BC080D" w:rsidRPr="006F2B9D" w14:paraId="27780A5D" w14:textId="77777777" w:rsidTr="006F2B9D">
        <w:trPr>
          <w:trHeight w:val="20"/>
        </w:trPr>
        <w:tc>
          <w:tcPr>
            <w:tcW w:w="4876" w:type="dxa"/>
            <w:tcBorders>
              <w:top w:val="single" w:sz="6" w:space="0" w:color="000000"/>
              <w:left w:val="single" w:sz="6" w:space="0" w:color="000000"/>
              <w:bottom w:val="single" w:sz="6" w:space="0" w:color="000000"/>
              <w:right w:val="single" w:sz="6" w:space="0" w:color="000000"/>
            </w:tcBorders>
            <w:shd w:val="clear" w:color="auto" w:fill="auto"/>
          </w:tcPr>
          <w:p w14:paraId="0107C076" w14:textId="77777777" w:rsidR="00BC080D" w:rsidRPr="006F2B9D" w:rsidRDefault="003D4079" w:rsidP="008255EC">
            <w:pPr>
              <w:spacing w:after="0" w:line="240" w:lineRule="auto"/>
              <w:ind w:left="0" w:firstLine="0"/>
              <w:jc w:val="left"/>
              <w:rPr>
                <w:color w:val="auto"/>
                <w:sz w:val="20"/>
                <w:szCs w:val="20"/>
                <w:lang w:val="fr-FR"/>
              </w:rPr>
            </w:pPr>
            <w:r w:rsidRPr="006F2B9D">
              <w:rPr>
                <w:color w:val="auto"/>
                <w:sz w:val="20"/>
                <w:szCs w:val="20"/>
                <w:lang w:val="fr-FR"/>
              </w:rPr>
              <w:t xml:space="preserve">25 % de la production de la boue </w:t>
            </w:r>
          </w:p>
        </w:tc>
        <w:tc>
          <w:tcPr>
            <w:tcW w:w="1297" w:type="dxa"/>
            <w:tcBorders>
              <w:top w:val="single" w:sz="6" w:space="0" w:color="000000"/>
              <w:left w:val="single" w:sz="6" w:space="0" w:color="000000"/>
              <w:bottom w:val="single" w:sz="6" w:space="0" w:color="000000"/>
              <w:right w:val="single" w:sz="6" w:space="0" w:color="000000"/>
            </w:tcBorders>
            <w:shd w:val="clear" w:color="auto" w:fill="auto"/>
          </w:tcPr>
          <w:p w14:paraId="216F190E" w14:textId="77777777" w:rsidR="00BC080D" w:rsidRPr="006F2B9D" w:rsidRDefault="003D4079" w:rsidP="008255EC">
            <w:pPr>
              <w:spacing w:after="0" w:line="240" w:lineRule="auto"/>
              <w:ind w:left="3" w:firstLine="0"/>
              <w:jc w:val="left"/>
              <w:rPr>
                <w:color w:val="auto"/>
                <w:sz w:val="20"/>
                <w:szCs w:val="20"/>
                <w:lang w:val="fr-FR"/>
              </w:rPr>
            </w:pPr>
            <w:proofErr w:type="spellStart"/>
            <w:r w:rsidRPr="006F2B9D">
              <w:rPr>
                <w:color w:val="auto"/>
                <w:sz w:val="20"/>
                <w:szCs w:val="20"/>
                <w:lang w:val="fr-FR"/>
              </w:rPr>
              <w:t>Pkz</w:t>
            </w:r>
            <w:proofErr w:type="spellEnd"/>
            <w:r w:rsidRPr="006F2B9D">
              <w:rPr>
                <w:color w:val="auto"/>
                <w:sz w:val="20"/>
                <w:szCs w:val="20"/>
                <w:lang w:val="fr-FR"/>
              </w:rPr>
              <w:t xml:space="preserve"> </w:t>
            </w:r>
          </w:p>
        </w:tc>
        <w:tc>
          <w:tcPr>
            <w:tcW w:w="1186" w:type="dxa"/>
            <w:tcBorders>
              <w:top w:val="single" w:sz="6" w:space="0" w:color="000000"/>
              <w:left w:val="single" w:sz="6" w:space="0" w:color="000000"/>
              <w:bottom w:val="single" w:sz="6" w:space="0" w:color="000000"/>
              <w:right w:val="single" w:sz="6" w:space="0" w:color="000000"/>
            </w:tcBorders>
            <w:shd w:val="clear" w:color="auto" w:fill="auto"/>
          </w:tcPr>
          <w:p w14:paraId="3E20EBAE"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6,0 </w:t>
            </w:r>
          </w:p>
        </w:tc>
        <w:tc>
          <w:tcPr>
            <w:tcW w:w="1775" w:type="dxa"/>
            <w:tcBorders>
              <w:top w:val="single" w:sz="6" w:space="0" w:color="000000"/>
              <w:left w:val="single" w:sz="6" w:space="0" w:color="000000"/>
              <w:bottom w:val="single" w:sz="6" w:space="0" w:color="000000"/>
              <w:right w:val="single" w:sz="6" w:space="0" w:color="000000"/>
            </w:tcBorders>
            <w:shd w:val="clear" w:color="auto" w:fill="auto"/>
          </w:tcPr>
          <w:p w14:paraId="0FFE3D08" w14:textId="77777777" w:rsidR="00BC080D" w:rsidRPr="006F2B9D" w:rsidRDefault="003D4079" w:rsidP="008255EC">
            <w:pPr>
              <w:spacing w:after="0" w:line="240" w:lineRule="auto"/>
              <w:ind w:left="3" w:firstLine="0"/>
              <w:jc w:val="left"/>
              <w:rPr>
                <w:color w:val="auto"/>
                <w:sz w:val="20"/>
                <w:szCs w:val="20"/>
                <w:lang w:val="fr-FR"/>
              </w:rPr>
            </w:pPr>
            <w:proofErr w:type="gramStart"/>
            <w:r w:rsidRPr="006F2B9D">
              <w:rPr>
                <w:color w:val="auto"/>
                <w:sz w:val="20"/>
                <w:szCs w:val="20"/>
                <w:lang w:val="fr-FR"/>
              </w:rPr>
              <w:t>m</w:t>
            </w:r>
            <w:proofErr w:type="gramEnd"/>
            <w:r w:rsidRPr="006F2B9D">
              <w:rPr>
                <w:color w:val="auto"/>
                <w:sz w:val="20"/>
                <w:szCs w:val="20"/>
                <w:lang w:val="fr-FR"/>
              </w:rPr>
              <w:t xml:space="preserve">3/jour </w:t>
            </w:r>
          </w:p>
        </w:tc>
      </w:tr>
      <w:tr w:rsidR="00BC080D" w:rsidRPr="006F2B9D" w14:paraId="76A987DE" w14:textId="77777777" w:rsidTr="006F2B9D">
        <w:trPr>
          <w:trHeight w:val="20"/>
        </w:trPr>
        <w:tc>
          <w:tcPr>
            <w:tcW w:w="4876" w:type="dxa"/>
            <w:tcBorders>
              <w:top w:val="single" w:sz="6" w:space="0" w:color="000000"/>
              <w:left w:val="single" w:sz="6" w:space="0" w:color="000000"/>
              <w:bottom w:val="single" w:sz="6" w:space="0" w:color="000000"/>
              <w:right w:val="single" w:sz="6" w:space="0" w:color="000000"/>
            </w:tcBorders>
            <w:shd w:val="clear" w:color="auto" w:fill="auto"/>
          </w:tcPr>
          <w:p w14:paraId="43325CF0" w14:textId="77777777" w:rsidR="00BC080D" w:rsidRPr="006F2B9D" w:rsidRDefault="003D4079" w:rsidP="008255EC">
            <w:pPr>
              <w:spacing w:after="0" w:line="240" w:lineRule="auto"/>
              <w:ind w:left="0" w:firstLine="0"/>
              <w:jc w:val="left"/>
              <w:rPr>
                <w:color w:val="auto"/>
                <w:sz w:val="20"/>
                <w:szCs w:val="20"/>
                <w:lang w:val="fr-FR"/>
              </w:rPr>
            </w:pPr>
            <w:r w:rsidRPr="006F2B9D">
              <w:rPr>
                <w:color w:val="auto"/>
                <w:sz w:val="20"/>
                <w:szCs w:val="20"/>
                <w:lang w:val="fr-FR"/>
              </w:rPr>
              <w:t xml:space="preserve">Volume total du tank pour la boue </w:t>
            </w:r>
          </w:p>
        </w:tc>
        <w:tc>
          <w:tcPr>
            <w:tcW w:w="1297" w:type="dxa"/>
            <w:tcBorders>
              <w:top w:val="single" w:sz="6" w:space="0" w:color="000000"/>
              <w:left w:val="single" w:sz="6" w:space="0" w:color="000000"/>
              <w:bottom w:val="single" w:sz="6" w:space="0" w:color="000000"/>
              <w:right w:val="single" w:sz="6" w:space="0" w:color="000000"/>
            </w:tcBorders>
            <w:shd w:val="clear" w:color="auto" w:fill="auto"/>
          </w:tcPr>
          <w:p w14:paraId="7E244424" w14:textId="77777777" w:rsidR="00BC080D" w:rsidRPr="006F2B9D" w:rsidRDefault="003D4079" w:rsidP="008255EC">
            <w:pPr>
              <w:spacing w:after="0" w:line="240" w:lineRule="auto"/>
              <w:ind w:left="3" w:firstLine="0"/>
              <w:jc w:val="left"/>
              <w:rPr>
                <w:color w:val="auto"/>
                <w:sz w:val="20"/>
                <w:szCs w:val="20"/>
                <w:lang w:val="fr-FR"/>
              </w:rPr>
            </w:pPr>
            <w:proofErr w:type="spellStart"/>
            <w:r w:rsidRPr="006F2B9D">
              <w:rPr>
                <w:color w:val="auto"/>
                <w:sz w:val="20"/>
                <w:szCs w:val="20"/>
                <w:lang w:val="fr-FR"/>
              </w:rPr>
              <w:t>Vkal</w:t>
            </w:r>
            <w:proofErr w:type="spellEnd"/>
            <w:r w:rsidRPr="006F2B9D">
              <w:rPr>
                <w:color w:val="auto"/>
                <w:sz w:val="20"/>
                <w:szCs w:val="20"/>
                <w:lang w:val="fr-FR"/>
              </w:rPr>
              <w:t xml:space="preserve"> </w:t>
            </w:r>
          </w:p>
        </w:tc>
        <w:tc>
          <w:tcPr>
            <w:tcW w:w="1186" w:type="dxa"/>
            <w:tcBorders>
              <w:top w:val="single" w:sz="6" w:space="0" w:color="000000"/>
              <w:left w:val="single" w:sz="6" w:space="0" w:color="000000"/>
              <w:bottom w:val="single" w:sz="6" w:space="0" w:color="000000"/>
              <w:right w:val="single" w:sz="6" w:space="0" w:color="000000"/>
            </w:tcBorders>
            <w:shd w:val="clear" w:color="auto" w:fill="auto"/>
          </w:tcPr>
          <w:p w14:paraId="50571AEE"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160,0 </w:t>
            </w:r>
          </w:p>
        </w:tc>
        <w:tc>
          <w:tcPr>
            <w:tcW w:w="1775" w:type="dxa"/>
            <w:tcBorders>
              <w:top w:val="single" w:sz="6" w:space="0" w:color="000000"/>
              <w:left w:val="single" w:sz="6" w:space="0" w:color="000000"/>
              <w:bottom w:val="single" w:sz="6" w:space="0" w:color="000000"/>
              <w:right w:val="single" w:sz="6" w:space="0" w:color="000000"/>
            </w:tcBorders>
            <w:shd w:val="clear" w:color="auto" w:fill="auto"/>
          </w:tcPr>
          <w:p w14:paraId="38B0EE0F" w14:textId="77777777" w:rsidR="00BC080D" w:rsidRPr="006F2B9D" w:rsidRDefault="003D4079" w:rsidP="008255EC">
            <w:pPr>
              <w:spacing w:after="0" w:line="240" w:lineRule="auto"/>
              <w:ind w:left="3" w:firstLine="0"/>
              <w:jc w:val="left"/>
              <w:rPr>
                <w:color w:val="auto"/>
                <w:sz w:val="20"/>
                <w:szCs w:val="20"/>
                <w:lang w:val="fr-FR"/>
              </w:rPr>
            </w:pPr>
            <w:proofErr w:type="gramStart"/>
            <w:r w:rsidRPr="006F2B9D">
              <w:rPr>
                <w:color w:val="auto"/>
                <w:sz w:val="20"/>
                <w:szCs w:val="20"/>
                <w:lang w:val="fr-FR"/>
              </w:rPr>
              <w:t>m</w:t>
            </w:r>
            <w:proofErr w:type="gramEnd"/>
            <w:r w:rsidRPr="006F2B9D">
              <w:rPr>
                <w:color w:val="auto"/>
                <w:sz w:val="20"/>
                <w:szCs w:val="20"/>
                <w:lang w:val="fr-FR"/>
              </w:rPr>
              <w:t xml:space="preserve">3 </w:t>
            </w:r>
          </w:p>
        </w:tc>
      </w:tr>
      <w:tr w:rsidR="00BC080D" w:rsidRPr="006F2B9D" w14:paraId="6F9C650D" w14:textId="77777777" w:rsidTr="006F2B9D">
        <w:trPr>
          <w:trHeight w:val="20"/>
        </w:trPr>
        <w:tc>
          <w:tcPr>
            <w:tcW w:w="4876" w:type="dxa"/>
            <w:tcBorders>
              <w:top w:val="single" w:sz="6" w:space="0" w:color="000000"/>
              <w:left w:val="single" w:sz="6" w:space="0" w:color="000000"/>
              <w:bottom w:val="single" w:sz="6" w:space="0" w:color="000000"/>
              <w:right w:val="single" w:sz="6" w:space="0" w:color="000000"/>
            </w:tcBorders>
            <w:shd w:val="clear" w:color="auto" w:fill="auto"/>
          </w:tcPr>
          <w:p w14:paraId="60CE485B" w14:textId="77777777" w:rsidR="00BC080D" w:rsidRPr="006F2B9D" w:rsidRDefault="003D4079" w:rsidP="008255EC">
            <w:pPr>
              <w:spacing w:after="0" w:line="240" w:lineRule="auto"/>
              <w:ind w:left="0" w:firstLine="0"/>
              <w:jc w:val="left"/>
              <w:rPr>
                <w:color w:val="auto"/>
                <w:sz w:val="20"/>
                <w:szCs w:val="20"/>
                <w:lang w:val="fr-FR"/>
              </w:rPr>
            </w:pPr>
            <w:r w:rsidRPr="006F2B9D">
              <w:rPr>
                <w:color w:val="auto"/>
                <w:sz w:val="20"/>
                <w:szCs w:val="20"/>
                <w:lang w:val="fr-FR"/>
              </w:rPr>
              <w:t xml:space="preserve">Air </w:t>
            </w:r>
          </w:p>
        </w:tc>
        <w:tc>
          <w:tcPr>
            <w:tcW w:w="1297" w:type="dxa"/>
            <w:tcBorders>
              <w:top w:val="single" w:sz="6" w:space="0" w:color="000000"/>
              <w:left w:val="single" w:sz="6" w:space="0" w:color="000000"/>
              <w:bottom w:val="single" w:sz="6" w:space="0" w:color="000000"/>
              <w:right w:val="single" w:sz="6" w:space="0" w:color="000000"/>
            </w:tcBorders>
            <w:shd w:val="clear" w:color="auto" w:fill="auto"/>
          </w:tcPr>
          <w:p w14:paraId="64BABCDF"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 </w:t>
            </w:r>
          </w:p>
        </w:tc>
        <w:tc>
          <w:tcPr>
            <w:tcW w:w="1186" w:type="dxa"/>
            <w:tcBorders>
              <w:top w:val="single" w:sz="6" w:space="0" w:color="000000"/>
              <w:left w:val="single" w:sz="6" w:space="0" w:color="000000"/>
              <w:bottom w:val="single" w:sz="6" w:space="0" w:color="000000"/>
              <w:right w:val="single" w:sz="6" w:space="0" w:color="000000"/>
            </w:tcBorders>
            <w:shd w:val="clear" w:color="auto" w:fill="auto"/>
          </w:tcPr>
          <w:p w14:paraId="6AECB3D7"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 </w:t>
            </w:r>
          </w:p>
        </w:tc>
        <w:tc>
          <w:tcPr>
            <w:tcW w:w="1775" w:type="dxa"/>
            <w:tcBorders>
              <w:top w:val="single" w:sz="6" w:space="0" w:color="000000"/>
              <w:left w:val="single" w:sz="6" w:space="0" w:color="000000"/>
              <w:bottom w:val="single" w:sz="6" w:space="0" w:color="000000"/>
              <w:right w:val="single" w:sz="6" w:space="0" w:color="000000"/>
            </w:tcBorders>
            <w:shd w:val="clear" w:color="auto" w:fill="auto"/>
          </w:tcPr>
          <w:p w14:paraId="15BC307A"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 </w:t>
            </w:r>
          </w:p>
        </w:tc>
      </w:tr>
      <w:tr w:rsidR="00BC080D" w:rsidRPr="006F2B9D" w14:paraId="2D0A0B5C" w14:textId="77777777" w:rsidTr="006F2B9D">
        <w:trPr>
          <w:trHeight w:val="20"/>
        </w:trPr>
        <w:tc>
          <w:tcPr>
            <w:tcW w:w="4876" w:type="dxa"/>
            <w:tcBorders>
              <w:top w:val="single" w:sz="6" w:space="0" w:color="000000"/>
              <w:left w:val="single" w:sz="6" w:space="0" w:color="000000"/>
              <w:bottom w:val="single" w:sz="6" w:space="0" w:color="000000"/>
              <w:right w:val="single" w:sz="6" w:space="0" w:color="000000"/>
            </w:tcBorders>
            <w:shd w:val="clear" w:color="auto" w:fill="auto"/>
          </w:tcPr>
          <w:p w14:paraId="5DDD8E6B" w14:textId="77777777" w:rsidR="00BC080D" w:rsidRPr="006F2B9D" w:rsidRDefault="003D4079" w:rsidP="008255EC">
            <w:pPr>
              <w:spacing w:after="0" w:line="240" w:lineRule="auto"/>
              <w:ind w:left="0" w:firstLine="0"/>
              <w:jc w:val="left"/>
              <w:rPr>
                <w:color w:val="auto"/>
                <w:sz w:val="20"/>
                <w:szCs w:val="20"/>
                <w:lang w:val="fr-FR"/>
              </w:rPr>
            </w:pPr>
            <w:r w:rsidRPr="006F2B9D">
              <w:rPr>
                <w:color w:val="auto"/>
                <w:sz w:val="20"/>
                <w:szCs w:val="20"/>
                <w:lang w:val="fr-FR"/>
              </w:rPr>
              <w:t xml:space="preserve">Capacité d’oxygénation  </w:t>
            </w:r>
          </w:p>
        </w:tc>
        <w:tc>
          <w:tcPr>
            <w:tcW w:w="1297" w:type="dxa"/>
            <w:tcBorders>
              <w:top w:val="single" w:sz="6" w:space="0" w:color="000000"/>
              <w:left w:val="single" w:sz="6" w:space="0" w:color="000000"/>
              <w:bottom w:val="single" w:sz="6" w:space="0" w:color="000000"/>
              <w:right w:val="single" w:sz="6" w:space="0" w:color="000000"/>
            </w:tcBorders>
            <w:shd w:val="clear" w:color="auto" w:fill="auto"/>
          </w:tcPr>
          <w:p w14:paraId="17AD91E4"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OC </w:t>
            </w:r>
          </w:p>
        </w:tc>
        <w:tc>
          <w:tcPr>
            <w:tcW w:w="1186" w:type="dxa"/>
            <w:tcBorders>
              <w:top w:val="single" w:sz="6" w:space="0" w:color="000000"/>
              <w:left w:val="single" w:sz="6" w:space="0" w:color="000000"/>
              <w:bottom w:val="single" w:sz="6" w:space="0" w:color="000000"/>
              <w:right w:val="single" w:sz="6" w:space="0" w:color="000000"/>
            </w:tcBorders>
            <w:shd w:val="clear" w:color="auto" w:fill="auto"/>
          </w:tcPr>
          <w:p w14:paraId="78C28455" w14:textId="77777777" w:rsidR="00BC080D" w:rsidRPr="006F2B9D" w:rsidRDefault="003D4079" w:rsidP="008255EC">
            <w:pPr>
              <w:spacing w:after="0" w:line="240" w:lineRule="auto"/>
              <w:ind w:left="3" w:firstLine="0"/>
              <w:jc w:val="left"/>
              <w:rPr>
                <w:color w:val="auto"/>
                <w:sz w:val="20"/>
                <w:szCs w:val="20"/>
                <w:lang w:val="fr-FR"/>
              </w:rPr>
            </w:pPr>
            <w:r w:rsidRPr="006F2B9D">
              <w:rPr>
                <w:color w:val="auto"/>
                <w:sz w:val="20"/>
                <w:szCs w:val="20"/>
                <w:lang w:val="fr-FR"/>
              </w:rPr>
              <w:t xml:space="preserve">70,54 </w:t>
            </w:r>
          </w:p>
        </w:tc>
        <w:tc>
          <w:tcPr>
            <w:tcW w:w="1775" w:type="dxa"/>
            <w:tcBorders>
              <w:top w:val="single" w:sz="6" w:space="0" w:color="000000"/>
              <w:left w:val="single" w:sz="6" w:space="0" w:color="000000"/>
              <w:bottom w:val="single" w:sz="6" w:space="0" w:color="000000"/>
              <w:right w:val="single" w:sz="6" w:space="0" w:color="000000"/>
            </w:tcBorders>
            <w:shd w:val="clear" w:color="auto" w:fill="auto"/>
          </w:tcPr>
          <w:p w14:paraId="595BAD09" w14:textId="77777777" w:rsidR="00BC080D" w:rsidRPr="006F2B9D" w:rsidRDefault="003D4079" w:rsidP="008255EC">
            <w:pPr>
              <w:spacing w:after="0" w:line="240" w:lineRule="auto"/>
              <w:ind w:left="3" w:firstLine="0"/>
              <w:jc w:val="left"/>
              <w:rPr>
                <w:color w:val="auto"/>
                <w:sz w:val="20"/>
                <w:szCs w:val="20"/>
                <w:lang w:val="fr-FR"/>
              </w:rPr>
            </w:pPr>
            <w:proofErr w:type="gramStart"/>
            <w:r w:rsidRPr="006F2B9D">
              <w:rPr>
                <w:color w:val="auto"/>
                <w:sz w:val="20"/>
                <w:szCs w:val="20"/>
                <w:lang w:val="fr-FR"/>
              </w:rPr>
              <w:t>kg</w:t>
            </w:r>
            <w:proofErr w:type="gramEnd"/>
            <w:r w:rsidRPr="006F2B9D">
              <w:rPr>
                <w:color w:val="auto"/>
                <w:sz w:val="20"/>
                <w:szCs w:val="20"/>
                <w:lang w:val="fr-FR"/>
              </w:rPr>
              <w:t xml:space="preserve"> O2 </w:t>
            </w:r>
          </w:p>
        </w:tc>
      </w:tr>
      <w:tr w:rsidR="00BC080D" w:rsidRPr="006F2B9D" w14:paraId="61DD87C0" w14:textId="77777777" w:rsidTr="006F2B9D">
        <w:trPr>
          <w:trHeight w:val="20"/>
        </w:trPr>
        <w:tc>
          <w:tcPr>
            <w:tcW w:w="4876" w:type="dxa"/>
            <w:tcBorders>
              <w:top w:val="single" w:sz="6" w:space="0" w:color="000000"/>
              <w:left w:val="single" w:sz="6" w:space="0" w:color="000000"/>
              <w:bottom w:val="single" w:sz="6" w:space="0" w:color="000000"/>
              <w:right w:val="single" w:sz="6" w:space="0" w:color="000000"/>
            </w:tcBorders>
            <w:shd w:val="clear" w:color="auto" w:fill="auto"/>
          </w:tcPr>
          <w:p w14:paraId="7562A122" w14:textId="77777777" w:rsidR="00BC080D" w:rsidRPr="006F2B9D" w:rsidRDefault="003D4079" w:rsidP="008255EC">
            <w:pPr>
              <w:spacing w:after="0" w:line="240" w:lineRule="auto"/>
              <w:ind w:left="0" w:firstLine="0"/>
              <w:jc w:val="left"/>
              <w:rPr>
                <w:color w:val="auto"/>
                <w:sz w:val="22"/>
                <w:lang w:val="fr-FR"/>
              </w:rPr>
            </w:pPr>
            <w:r w:rsidRPr="006F2B9D">
              <w:rPr>
                <w:color w:val="auto"/>
                <w:sz w:val="22"/>
                <w:lang w:val="fr-FR"/>
              </w:rPr>
              <w:t xml:space="preserve">Demande d’air </w:t>
            </w:r>
          </w:p>
        </w:tc>
        <w:tc>
          <w:tcPr>
            <w:tcW w:w="1297" w:type="dxa"/>
            <w:tcBorders>
              <w:top w:val="single" w:sz="6" w:space="0" w:color="000000"/>
              <w:left w:val="single" w:sz="6" w:space="0" w:color="000000"/>
              <w:bottom w:val="single" w:sz="6" w:space="0" w:color="000000"/>
              <w:right w:val="single" w:sz="6" w:space="0" w:color="000000"/>
            </w:tcBorders>
            <w:shd w:val="clear" w:color="auto" w:fill="auto"/>
          </w:tcPr>
          <w:p w14:paraId="63CC97F3" w14:textId="77777777" w:rsidR="00BC080D" w:rsidRPr="006F2B9D" w:rsidRDefault="003D4079" w:rsidP="008255EC">
            <w:pPr>
              <w:spacing w:after="0" w:line="240" w:lineRule="auto"/>
              <w:ind w:left="3" w:firstLine="0"/>
              <w:jc w:val="left"/>
              <w:rPr>
                <w:color w:val="auto"/>
                <w:sz w:val="22"/>
                <w:lang w:val="fr-FR"/>
              </w:rPr>
            </w:pPr>
            <w:proofErr w:type="spellStart"/>
            <w:r w:rsidRPr="006F2B9D">
              <w:rPr>
                <w:color w:val="auto"/>
                <w:sz w:val="22"/>
                <w:lang w:val="fr-FR"/>
              </w:rPr>
              <w:t>Qvz</w:t>
            </w:r>
            <w:proofErr w:type="spellEnd"/>
            <w:r w:rsidRPr="006F2B9D">
              <w:rPr>
                <w:color w:val="auto"/>
                <w:sz w:val="22"/>
                <w:lang w:val="fr-FR"/>
              </w:rPr>
              <w:t xml:space="preserve"> </w:t>
            </w:r>
          </w:p>
        </w:tc>
        <w:tc>
          <w:tcPr>
            <w:tcW w:w="1186" w:type="dxa"/>
            <w:tcBorders>
              <w:top w:val="single" w:sz="6" w:space="0" w:color="000000"/>
              <w:left w:val="single" w:sz="6" w:space="0" w:color="000000"/>
              <w:bottom w:val="single" w:sz="6" w:space="0" w:color="000000"/>
              <w:right w:val="single" w:sz="6" w:space="0" w:color="000000"/>
            </w:tcBorders>
            <w:shd w:val="clear" w:color="auto" w:fill="auto"/>
          </w:tcPr>
          <w:p w14:paraId="3AEE3632" w14:textId="77777777" w:rsidR="00BC080D" w:rsidRPr="006F2B9D" w:rsidRDefault="003D4079" w:rsidP="008255EC">
            <w:pPr>
              <w:spacing w:after="0" w:line="240" w:lineRule="auto"/>
              <w:ind w:left="3" w:firstLine="0"/>
              <w:jc w:val="left"/>
              <w:rPr>
                <w:color w:val="auto"/>
                <w:sz w:val="22"/>
                <w:lang w:val="fr-FR"/>
              </w:rPr>
            </w:pPr>
            <w:r w:rsidRPr="006F2B9D">
              <w:rPr>
                <w:color w:val="auto"/>
                <w:sz w:val="22"/>
                <w:lang w:val="fr-FR"/>
              </w:rPr>
              <w:t xml:space="preserve">1422,0 </w:t>
            </w:r>
          </w:p>
        </w:tc>
        <w:tc>
          <w:tcPr>
            <w:tcW w:w="1775" w:type="dxa"/>
            <w:tcBorders>
              <w:top w:val="single" w:sz="6" w:space="0" w:color="000000"/>
              <w:left w:val="single" w:sz="6" w:space="0" w:color="000000"/>
              <w:bottom w:val="single" w:sz="6" w:space="0" w:color="000000"/>
              <w:right w:val="single" w:sz="6" w:space="0" w:color="000000"/>
            </w:tcBorders>
            <w:shd w:val="clear" w:color="auto" w:fill="auto"/>
          </w:tcPr>
          <w:p w14:paraId="5FA1EBBC" w14:textId="77777777" w:rsidR="00BC080D" w:rsidRPr="006F2B9D" w:rsidRDefault="003D4079" w:rsidP="008255EC">
            <w:pPr>
              <w:spacing w:after="0" w:line="240" w:lineRule="auto"/>
              <w:ind w:left="3" w:firstLine="0"/>
              <w:jc w:val="left"/>
              <w:rPr>
                <w:color w:val="auto"/>
                <w:sz w:val="22"/>
                <w:lang w:val="fr-FR"/>
              </w:rPr>
            </w:pPr>
            <w:proofErr w:type="gramStart"/>
            <w:r w:rsidRPr="006F2B9D">
              <w:rPr>
                <w:color w:val="auto"/>
                <w:sz w:val="22"/>
                <w:lang w:val="fr-FR"/>
              </w:rPr>
              <w:t>m</w:t>
            </w:r>
            <w:proofErr w:type="gramEnd"/>
            <w:r w:rsidRPr="006F2B9D">
              <w:rPr>
                <w:color w:val="auto"/>
                <w:sz w:val="22"/>
                <w:lang w:val="fr-FR"/>
              </w:rPr>
              <w:t xml:space="preserve">3/h </w:t>
            </w:r>
          </w:p>
        </w:tc>
      </w:tr>
    </w:tbl>
    <w:p w14:paraId="0AADC5A4" w14:textId="77777777" w:rsidR="00E62D5B" w:rsidRPr="009E501C" w:rsidRDefault="003D4079">
      <w:pPr>
        <w:ind w:left="17" w:right="14"/>
        <w:rPr>
          <w:color w:val="auto"/>
          <w:sz w:val="16"/>
          <w:szCs w:val="16"/>
          <w:lang w:val="fr-FR"/>
        </w:rPr>
      </w:pPr>
      <w:proofErr w:type="gramStart"/>
      <w:r w:rsidRPr="009E501C">
        <w:rPr>
          <w:color w:val="auto"/>
          <w:sz w:val="16"/>
          <w:szCs w:val="16"/>
          <w:lang w:val="fr-FR"/>
        </w:rPr>
        <w:t>Source:</w:t>
      </w:r>
      <w:proofErr w:type="gramEnd"/>
      <w:r w:rsidRPr="009E501C">
        <w:rPr>
          <w:color w:val="auto"/>
          <w:sz w:val="16"/>
          <w:szCs w:val="16"/>
          <w:lang w:val="fr-FR"/>
        </w:rPr>
        <w:t xml:space="preserve"> Etude technique 2M Invest Consult, 2021</w:t>
      </w:r>
    </w:p>
    <w:p w14:paraId="4783E5D7" w14:textId="77777777" w:rsidR="008D3FBB" w:rsidRPr="00A6060C" w:rsidRDefault="003D4079" w:rsidP="00A6060C">
      <w:pPr>
        <w:ind w:left="17" w:right="14"/>
        <w:rPr>
          <w:color w:val="auto"/>
          <w:sz w:val="16"/>
          <w:szCs w:val="16"/>
          <w:lang w:val="fr-FR"/>
        </w:rPr>
      </w:pPr>
      <w:r w:rsidRPr="009E501C">
        <w:rPr>
          <w:color w:val="auto"/>
          <w:sz w:val="16"/>
          <w:szCs w:val="16"/>
          <w:lang w:val="fr-FR"/>
        </w:rPr>
        <w:t xml:space="preserve"> </w:t>
      </w:r>
    </w:p>
    <w:p w14:paraId="2A154AF7" w14:textId="77777777" w:rsidR="00BC080D" w:rsidRPr="006F2B9D" w:rsidRDefault="00EC20CE" w:rsidP="00EC20CE">
      <w:pPr>
        <w:pStyle w:val="Titre2"/>
        <w:rPr>
          <w:sz w:val="22"/>
          <w:lang w:val="fr-FR"/>
        </w:rPr>
      </w:pPr>
      <w:bookmarkStart w:id="393" w:name="_Toc129169806"/>
      <w:bookmarkStart w:id="394" w:name="_Toc139291165"/>
      <w:bookmarkStart w:id="395" w:name="_Toc139292136"/>
      <w:bookmarkStart w:id="396" w:name="_Toc151381759"/>
      <w:r w:rsidRPr="006F2B9D">
        <w:rPr>
          <w:sz w:val="22"/>
          <w:lang w:val="fr-FR"/>
        </w:rPr>
        <w:t>3.</w:t>
      </w:r>
      <w:r w:rsidR="00A6060C" w:rsidRPr="006F2B9D">
        <w:rPr>
          <w:sz w:val="22"/>
          <w:lang w:val="fr-FR"/>
        </w:rPr>
        <w:t>16</w:t>
      </w:r>
      <w:r w:rsidRPr="006F2B9D">
        <w:rPr>
          <w:sz w:val="22"/>
          <w:lang w:val="fr-FR"/>
        </w:rPr>
        <w:t xml:space="preserve"> Utilisation</w:t>
      </w:r>
      <w:r w:rsidR="003D4079" w:rsidRPr="006F2B9D">
        <w:rPr>
          <w:sz w:val="22"/>
          <w:lang w:val="fr-FR"/>
        </w:rPr>
        <w:t xml:space="preserve"> des eaux usées et de la boue résiduelle</w:t>
      </w:r>
      <w:bookmarkEnd w:id="393"/>
      <w:bookmarkEnd w:id="394"/>
      <w:bookmarkEnd w:id="395"/>
      <w:bookmarkEnd w:id="396"/>
      <w:r w:rsidR="003D4079" w:rsidRPr="006F2B9D">
        <w:rPr>
          <w:sz w:val="22"/>
          <w:lang w:val="fr-FR"/>
        </w:rPr>
        <w:t xml:space="preserve"> </w:t>
      </w:r>
    </w:p>
    <w:p w14:paraId="0DE9A1C0" w14:textId="77777777" w:rsidR="00ED642D" w:rsidRPr="006F2B9D" w:rsidRDefault="00ED642D" w:rsidP="008255EC">
      <w:pPr>
        <w:ind w:left="0"/>
        <w:rPr>
          <w:sz w:val="22"/>
          <w:lang w:val="fr-FR"/>
        </w:rPr>
      </w:pPr>
      <w:r w:rsidRPr="006F2B9D">
        <w:rPr>
          <w:sz w:val="22"/>
          <w:lang w:val="fr-FR"/>
        </w:rPr>
        <w:t xml:space="preserve">Les eaux traitées seront destinées à des usages diversifiés au niveau du site d’implantation et des environs immédiats au site du projet. En effet, une partie des eaux traitées servira aux activités de nettoyage des différents locaux de l’abattoir (murs et sols des bâtiments administratifs, salles de réunions, etc.), au fonctionnement des sanitaires et des vestiaires. Dans le cadre de cadre du projet, des espaces verts seront réalisés sur le site. Les eaux traitées étant conformes aux normes exigées, elles peuvent servir à l’abreuvage des animaux </w:t>
      </w:r>
      <w:proofErr w:type="spellStart"/>
      <w:r w:rsidRPr="006F2B9D">
        <w:rPr>
          <w:sz w:val="22"/>
          <w:lang w:val="fr-FR"/>
        </w:rPr>
        <w:t>parckés</w:t>
      </w:r>
      <w:proofErr w:type="spellEnd"/>
      <w:r w:rsidRPr="006F2B9D">
        <w:rPr>
          <w:sz w:val="22"/>
          <w:lang w:val="fr-FR"/>
        </w:rPr>
        <w:t xml:space="preserve"> sur le site de l’abattoir. On estime à une moyenne de 400 têtes d’animaux à abreuver par jour sur le site d’implantation de l’abattoir. </w:t>
      </w:r>
    </w:p>
    <w:p w14:paraId="56EF092E" w14:textId="77777777" w:rsidR="00ED642D" w:rsidRPr="006F2B9D" w:rsidRDefault="00ED642D" w:rsidP="008255EC">
      <w:pPr>
        <w:ind w:left="0"/>
        <w:rPr>
          <w:sz w:val="22"/>
          <w:lang w:val="fr-FR"/>
        </w:rPr>
      </w:pPr>
      <w:r w:rsidRPr="006F2B9D">
        <w:rPr>
          <w:sz w:val="22"/>
          <w:lang w:val="fr-FR"/>
        </w:rPr>
        <w:t xml:space="preserve">Les eaux traitées seront également utilisées pour l’arrosage des espèces végétales (plantes d’alignement, gazons). Il est envisagé l’utilisation de l’eau traitée pour la culture fourrage. L’exploitation de ces fourrages constitue une source d’alimentation intéressante pour le bétail destinés à l’abattoir. En outre, les excès d’eau pourraient servir aux exploitants installés dans la zone du projet pour des activités de maraichage et de pépinières.  </w:t>
      </w:r>
    </w:p>
    <w:p w14:paraId="2B402006" w14:textId="77777777" w:rsidR="00ED642D" w:rsidRPr="006F2B9D" w:rsidRDefault="00ED642D" w:rsidP="008255EC">
      <w:pPr>
        <w:ind w:left="0"/>
        <w:rPr>
          <w:sz w:val="22"/>
          <w:lang w:val="fr-FR"/>
        </w:rPr>
      </w:pPr>
      <w:r w:rsidRPr="006F2B9D">
        <w:rPr>
          <w:sz w:val="22"/>
          <w:lang w:val="fr-FR"/>
        </w:rPr>
        <w:t xml:space="preserve">En réutilisant les eaux usées traitées l’abattoir ainsi implanté réduira, de manière considérable, le volume des eaux de forage ce qui permettra d’épargner la nappe phréatique.  </w:t>
      </w:r>
    </w:p>
    <w:p w14:paraId="561958C0" w14:textId="77777777" w:rsidR="00BC080D" w:rsidRPr="006F2B9D" w:rsidRDefault="006A64FB" w:rsidP="00EC20CE">
      <w:pPr>
        <w:pStyle w:val="Titre2"/>
        <w:rPr>
          <w:sz w:val="22"/>
          <w:lang w:val="fr-FR"/>
        </w:rPr>
      </w:pPr>
      <w:bookmarkStart w:id="397" w:name="_Toc129169807"/>
      <w:bookmarkStart w:id="398" w:name="_Toc139291166"/>
      <w:bookmarkStart w:id="399" w:name="_Toc139292137"/>
      <w:bookmarkStart w:id="400" w:name="_Toc151381760"/>
      <w:r w:rsidRPr="006F2B9D">
        <w:rPr>
          <w:sz w:val="22"/>
          <w:lang w:val="fr-FR"/>
        </w:rPr>
        <w:lastRenderedPageBreak/>
        <w:t>3.</w:t>
      </w:r>
      <w:r w:rsidR="00A6060C" w:rsidRPr="006F2B9D">
        <w:rPr>
          <w:sz w:val="22"/>
          <w:lang w:val="fr-FR"/>
        </w:rPr>
        <w:t>17</w:t>
      </w:r>
      <w:r w:rsidRPr="006F2B9D">
        <w:rPr>
          <w:sz w:val="22"/>
          <w:lang w:val="fr-FR"/>
        </w:rPr>
        <w:t xml:space="preserve"> </w:t>
      </w:r>
      <w:r w:rsidR="003D4079" w:rsidRPr="006F2B9D">
        <w:rPr>
          <w:sz w:val="22"/>
          <w:lang w:val="fr-FR"/>
        </w:rPr>
        <w:t>Avantages de la station d’épuration des eaux usées</w:t>
      </w:r>
      <w:bookmarkEnd w:id="397"/>
      <w:bookmarkEnd w:id="398"/>
      <w:bookmarkEnd w:id="399"/>
      <w:bookmarkEnd w:id="400"/>
      <w:r w:rsidR="003D4079" w:rsidRPr="006F2B9D">
        <w:rPr>
          <w:sz w:val="22"/>
          <w:lang w:val="fr-FR"/>
        </w:rPr>
        <w:t xml:space="preserve">  </w:t>
      </w:r>
    </w:p>
    <w:p w14:paraId="256E9E09" w14:textId="755632B9" w:rsidR="00BC080D" w:rsidRPr="006F2B9D" w:rsidRDefault="003D4079" w:rsidP="0027378A">
      <w:pPr>
        <w:spacing w:after="0" w:line="276" w:lineRule="auto"/>
        <w:ind w:left="17" w:right="14"/>
        <w:rPr>
          <w:color w:val="auto"/>
          <w:sz w:val="22"/>
          <w:lang w:val="fr-FR"/>
        </w:rPr>
      </w:pPr>
      <w:r w:rsidRPr="006F2B9D">
        <w:rPr>
          <w:color w:val="auto"/>
          <w:sz w:val="22"/>
          <w:lang w:val="fr-FR"/>
        </w:rPr>
        <w:t xml:space="preserve">L’épuration des eaux usées industrielles par les stations FLEXDI BLOCK présente des avantages indéniables. Nous pouvons citer, entre </w:t>
      </w:r>
      <w:r w:rsidR="0027378A" w:rsidRPr="006F2B9D">
        <w:rPr>
          <w:color w:val="auto"/>
          <w:sz w:val="22"/>
          <w:lang w:val="fr-FR"/>
        </w:rPr>
        <w:t>autres :</w:t>
      </w:r>
      <w:r w:rsidRPr="006F2B9D">
        <w:rPr>
          <w:color w:val="auto"/>
          <w:sz w:val="22"/>
          <w:lang w:val="fr-FR"/>
        </w:rPr>
        <w:t xml:space="preserve"> </w:t>
      </w:r>
    </w:p>
    <w:p w14:paraId="1FB18268" w14:textId="77777777" w:rsidR="00BC080D" w:rsidRPr="0027378A" w:rsidRDefault="003D4079" w:rsidP="0027378A">
      <w:pPr>
        <w:numPr>
          <w:ilvl w:val="0"/>
          <w:numId w:val="208"/>
        </w:numPr>
        <w:spacing w:after="0" w:line="276" w:lineRule="auto"/>
        <w:ind w:right="14" w:hanging="348"/>
        <w:rPr>
          <w:color w:val="auto"/>
          <w:sz w:val="22"/>
          <w:lang w:val="fr-FR"/>
        </w:rPr>
      </w:pPr>
      <w:r w:rsidRPr="0027378A">
        <w:rPr>
          <w:color w:val="auto"/>
          <w:sz w:val="22"/>
          <w:lang w:val="fr-FR"/>
        </w:rPr>
        <w:t xml:space="preserve">La protection de la nappe phréatique, première source d’eau potable ; </w:t>
      </w:r>
    </w:p>
    <w:p w14:paraId="77E4A007" w14:textId="77777777" w:rsidR="00BC080D" w:rsidRPr="0027378A" w:rsidRDefault="003D4079" w:rsidP="0027378A">
      <w:pPr>
        <w:numPr>
          <w:ilvl w:val="0"/>
          <w:numId w:val="208"/>
        </w:numPr>
        <w:spacing w:after="0" w:line="276" w:lineRule="auto"/>
        <w:ind w:right="14" w:hanging="348"/>
        <w:rPr>
          <w:color w:val="auto"/>
          <w:sz w:val="22"/>
          <w:lang w:val="fr-FR"/>
        </w:rPr>
      </w:pPr>
      <w:r w:rsidRPr="0027378A">
        <w:rPr>
          <w:color w:val="auto"/>
          <w:sz w:val="22"/>
          <w:lang w:val="fr-FR"/>
        </w:rPr>
        <w:t xml:space="preserve">L’élimination des odeurs nauséabondes dans les habitations et les environs ; </w:t>
      </w:r>
    </w:p>
    <w:p w14:paraId="18DC1AFD" w14:textId="77777777" w:rsidR="00BC080D" w:rsidRPr="0027378A" w:rsidRDefault="003D4079" w:rsidP="0027378A">
      <w:pPr>
        <w:numPr>
          <w:ilvl w:val="0"/>
          <w:numId w:val="208"/>
        </w:numPr>
        <w:spacing w:after="0" w:line="276" w:lineRule="auto"/>
        <w:ind w:right="14" w:hanging="348"/>
        <w:rPr>
          <w:color w:val="auto"/>
          <w:sz w:val="22"/>
          <w:lang w:val="fr-FR"/>
        </w:rPr>
      </w:pPr>
      <w:r w:rsidRPr="0027378A">
        <w:rPr>
          <w:color w:val="auto"/>
          <w:sz w:val="22"/>
          <w:lang w:val="fr-FR"/>
        </w:rPr>
        <w:t xml:space="preserve">L’utilisation de l’eau traitée pour l’arrosage des plantes (jardins et espaces verts) ; </w:t>
      </w:r>
    </w:p>
    <w:p w14:paraId="4F042BDC" w14:textId="77777777" w:rsidR="00BC080D" w:rsidRPr="0027378A" w:rsidRDefault="003D4079" w:rsidP="0027378A">
      <w:pPr>
        <w:numPr>
          <w:ilvl w:val="0"/>
          <w:numId w:val="208"/>
        </w:numPr>
        <w:spacing w:after="0" w:line="276" w:lineRule="auto"/>
        <w:ind w:right="14" w:hanging="348"/>
        <w:rPr>
          <w:color w:val="auto"/>
          <w:sz w:val="22"/>
          <w:lang w:val="fr-FR"/>
        </w:rPr>
      </w:pPr>
      <w:r w:rsidRPr="0027378A">
        <w:rPr>
          <w:color w:val="auto"/>
          <w:sz w:val="22"/>
          <w:lang w:val="fr-FR"/>
        </w:rPr>
        <w:t xml:space="preserve">La non utilisation de l’eau potable pour l’arrosage des plantes d’où l’élimination même de la facture d’eau ; </w:t>
      </w:r>
    </w:p>
    <w:p w14:paraId="6E13697E" w14:textId="77777777" w:rsidR="00BC080D" w:rsidRPr="0027378A" w:rsidRDefault="003D4079" w:rsidP="0027378A">
      <w:pPr>
        <w:numPr>
          <w:ilvl w:val="0"/>
          <w:numId w:val="208"/>
        </w:numPr>
        <w:spacing w:after="0" w:line="276" w:lineRule="auto"/>
        <w:ind w:right="14" w:hanging="348"/>
        <w:rPr>
          <w:color w:val="auto"/>
          <w:sz w:val="22"/>
          <w:lang w:val="fr-FR"/>
        </w:rPr>
      </w:pPr>
      <w:r w:rsidRPr="0027378A">
        <w:rPr>
          <w:color w:val="auto"/>
          <w:sz w:val="22"/>
          <w:lang w:val="fr-FR"/>
        </w:rPr>
        <w:t xml:space="preserve">La protection de l’environnement donc l’amélioration du cadre de vie ; </w:t>
      </w:r>
    </w:p>
    <w:p w14:paraId="79C2E70E" w14:textId="77777777" w:rsidR="00BC080D" w:rsidRPr="0027378A" w:rsidRDefault="003D4079" w:rsidP="0027378A">
      <w:pPr>
        <w:numPr>
          <w:ilvl w:val="0"/>
          <w:numId w:val="208"/>
        </w:numPr>
        <w:spacing w:after="0" w:line="276" w:lineRule="auto"/>
        <w:ind w:right="14" w:hanging="348"/>
        <w:rPr>
          <w:color w:val="auto"/>
          <w:sz w:val="22"/>
          <w:lang w:val="fr-FR"/>
        </w:rPr>
      </w:pPr>
      <w:r w:rsidRPr="0027378A">
        <w:rPr>
          <w:color w:val="auto"/>
          <w:sz w:val="22"/>
          <w:lang w:val="fr-FR"/>
        </w:rPr>
        <w:t xml:space="preserve">L’accessibilité de la technologie ; </w:t>
      </w:r>
    </w:p>
    <w:p w14:paraId="4526EDA9" w14:textId="77777777" w:rsidR="00BC080D" w:rsidRPr="0027378A" w:rsidRDefault="003D4079" w:rsidP="0027378A">
      <w:pPr>
        <w:numPr>
          <w:ilvl w:val="0"/>
          <w:numId w:val="208"/>
        </w:numPr>
        <w:spacing w:after="0" w:line="276" w:lineRule="auto"/>
        <w:ind w:right="14" w:hanging="348"/>
        <w:rPr>
          <w:color w:val="auto"/>
          <w:sz w:val="22"/>
          <w:lang w:val="fr-FR"/>
        </w:rPr>
      </w:pPr>
      <w:r w:rsidRPr="0027378A">
        <w:rPr>
          <w:color w:val="auto"/>
          <w:sz w:val="22"/>
          <w:lang w:val="fr-FR"/>
        </w:rPr>
        <w:t xml:space="preserve">La simplicité de la technologie avec une maintenance facile ; </w:t>
      </w:r>
    </w:p>
    <w:p w14:paraId="017843B1" w14:textId="77777777" w:rsidR="003640C1" w:rsidRPr="0027378A" w:rsidRDefault="003D4079" w:rsidP="0027378A">
      <w:pPr>
        <w:numPr>
          <w:ilvl w:val="0"/>
          <w:numId w:val="208"/>
        </w:numPr>
        <w:spacing w:after="0" w:line="276" w:lineRule="auto"/>
        <w:ind w:right="14" w:hanging="348"/>
        <w:rPr>
          <w:color w:val="auto"/>
          <w:sz w:val="22"/>
          <w:lang w:val="fr-FR"/>
        </w:rPr>
      </w:pPr>
      <w:r w:rsidRPr="0027378A">
        <w:rPr>
          <w:color w:val="auto"/>
          <w:sz w:val="22"/>
          <w:lang w:val="fr-FR"/>
        </w:rPr>
        <w:t xml:space="preserve">L’installation permanente si la maintenance est assurée ; </w:t>
      </w:r>
    </w:p>
    <w:p w14:paraId="7DC981DD" w14:textId="6864809A" w:rsidR="00BC080D" w:rsidRPr="0027378A" w:rsidRDefault="003D4079" w:rsidP="0027378A">
      <w:pPr>
        <w:numPr>
          <w:ilvl w:val="0"/>
          <w:numId w:val="208"/>
        </w:numPr>
        <w:spacing w:after="0" w:line="276" w:lineRule="auto"/>
        <w:ind w:right="14" w:hanging="348"/>
        <w:rPr>
          <w:color w:val="auto"/>
          <w:sz w:val="22"/>
          <w:lang w:val="fr-FR"/>
        </w:rPr>
      </w:pPr>
      <w:r w:rsidRPr="0027378A">
        <w:rPr>
          <w:color w:val="auto"/>
          <w:sz w:val="22"/>
          <w:lang w:val="fr-FR"/>
        </w:rPr>
        <w:t xml:space="preserve">Le service après-vente garanti. </w:t>
      </w:r>
    </w:p>
    <w:p w14:paraId="3687EDB4" w14:textId="77777777" w:rsidR="006A64FB" w:rsidRPr="006F2B9D" w:rsidRDefault="006A64FB" w:rsidP="00941FE6">
      <w:pPr>
        <w:rPr>
          <w:color w:val="auto"/>
          <w:sz w:val="22"/>
          <w:lang w:val="fr-FR"/>
        </w:rPr>
      </w:pPr>
    </w:p>
    <w:p w14:paraId="17B6DF7F" w14:textId="77777777" w:rsidR="00BC080D" w:rsidRPr="006F2B9D" w:rsidRDefault="006A64FB" w:rsidP="00C53C23">
      <w:pPr>
        <w:pStyle w:val="Titre2"/>
        <w:rPr>
          <w:sz w:val="22"/>
          <w:lang w:val="fr-FR"/>
        </w:rPr>
      </w:pPr>
      <w:bookmarkStart w:id="401" w:name="_Toc129169808"/>
      <w:bookmarkStart w:id="402" w:name="_Toc139291167"/>
      <w:bookmarkStart w:id="403" w:name="_Toc139292138"/>
      <w:bookmarkStart w:id="404" w:name="_Toc151381761"/>
      <w:r w:rsidRPr="006F2B9D">
        <w:rPr>
          <w:sz w:val="22"/>
          <w:lang w:val="fr-FR"/>
        </w:rPr>
        <w:t>3.</w:t>
      </w:r>
      <w:r w:rsidR="00A6060C" w:rsidRPr="006F2B9D">
        <w:rPr>
          <w:sz w:val="22"/>
          <w:lang w:val="fr-FR"/>
        </w:rPr>
        <w:t>18</w:t>
      </w:r>
      <w:r w:rsidRPr="006F2B9D">
        <w:rPr>
          <w:sz w:val="22"/>
          <w:lang w:val="fr-FR"/>
        </w:rPr>
        <w:t xml:space="preserve"> </w:t>
      </w:r>
      <w:r w:rsidR="003D4079" w:rsidRPr="006F2B9D">
        <w:rPr>
          <w:sz w:val="22"/>
          <w:lang w:val="fr-FR"/>
        </w:rPr>
        <w:t xml:space="preserve">Travaux du génie civil </w:t>
      </w:r>
      <w:bookmarkEnd w:id="401"/>
      <w:r w:rsidR="00ED642D" w:rsidRPr="006F2B9D">
        <w:rPr>
          <w:sz w:val="22"/>
          <w:lang w:val="fr-FR"/>
        </w:rPr>
        <w:t>de la construction de la STEP</w:t>
      </w:r>
      <w:bookmarkEnd w:id="402"/>
      <w:bookmarkEnd w:id="403"/>
      <w:bookmarkEnd w:id="404"/>
    </w:p>
    <w:p w14:paraId="5DA8BB17" w14:textId="77777777" w:rsidR="00BC080D" w:rsidRPr="006F2B9D" w:rsidRDefault="003D4079">
      <w:pPr>
        <w:spacing w:after="211"/>
        <w:ind w:left="17" w:right="14"/>
        <w:rPr>
          <w:color w:val="auto"/>
          <w:sz w:val="22"/>
          <w:lang w:val="fr-FR"/>
        </w:rPr>
      </w:pPr>
      <w:r w:rsidRPr="006F2B9D">
        <w:rPr>
          <w:color w:val="auto"/>
          <w:sz w:val="22"/>
          <w:lang w:val="fr-FR"/>
        </w:rPr>
        <w:t xml:space="preserve">Les travaux du génie civil comprennent essentiellement : </w:t>
      </w:r>
    </w:p>
    <w:p w14:paraId="2D1E44C9" w14:textId="77777777" w:rsidR="00BC080D" w:rsidRPr="006F2B9D" w:rsidRDefault="003D4079" w:rsidP="001B7201">
      <w:pPr>
        <w:numPr>
          <w:ilvl w:val="0"/>
          <w:numId w:val="209"/>
        </w:numPr>
        <w:ind w:right="14" w:hanging="302"/>
        <w:rPr>
          <w:color w:val="auto"/>
          <w:sz w:val="22"/>
          <w:lang w:val="fr-FR"/>
        </w:rPr>
      </w:pPr>
      <w:proofErr w:type="gramStart"/>
      <w:r w:rsidRPr="006F2B9D">
        <w:rPr>
          <w:color w:val="auto"/>
          <w:sz w:val="22"/>
          <w:lang w:val="fr-FR"/>
        </w:rPr>
        <w:t>le</w:t>
      </w:r>
      <w:proofErr w:type="gramEnd"/>
      <w:r w:rsidRPr="006F2B9D">
        <w:rPr>
          <w:color w:val="auto"/>
          <w:sz w:val="22"/>
          <w:lang w:val="fr-FR"/>
        </w:rPr>
        <w:t xml:space="preserve"> terrassement et le nivellement ; </w:t>
      </w:r>
    </w:p>
    <w:p w14:paraId="7D41AE47" w14:textId="77777777" w:rsidR="00BC080D" w:rsidRPr="006F2B9D" w:rsidRDefault="003D4079" w:rsidP="001B7201">
      <w:pPr>
        <w:numPr>
          <w:ilvl w:val="0"/>
          <w:numId w:val="209"/>
        </w:numPr>
        <w:spacing w:after="54"/>
        <w:ind w:right="14" w:hanging="302"/>
        <w:rPr>
          <w:color w:val="auto"/>
          <w:sz w:val="22"/>
          <w:lang w:val="fr-FR"/>
        </w:rPr>
      </w:pPr>
      <w:proofErr w:type="gramStart"/>
      <w:r w:rsidRPr="006F2B9D">
        <w:rPr>
          <w:color w:val="auto"/>
          <w:sz w:val="22"/>
          <w:lang w:val="fr-FR"/>
        </w:rPr>
        <w:t>la</w:t>
      </w:r>
      <w:proofErr w:type="gramEnd"/>
      <w:r w:rsidRPr="006F2B9D">
        <w:rPr>
          <w:color w:val="auto"/>
          <w:sz w:val="22"/>
          <w:lang w:val="fr-FR"/>
        </w:rPr>
        <w:t xml:space="preserve"> réalisation des infrastructures pour </w:t>
      </w:r>
      <w:r w:rsidR="00836D4B" w:rsidRPr="006F2B9D">
        <w:rPr>
          <w:color w:val="auto"/>
          <w:sz w:val="22"/>
          <w:lang w:val="fr-FR"/>
        </w:rPr>
        <w:t xml:space="preserve">les bâtiments des chaînes d’abattage </w:t>
      </w:r>
      <w:r w:rsidRPr="006F2B9D">
        <w:rPr>
          <w:color w:val="auto"/>
          <w:sz w:val="22"/>
          <w:lang w:val="fr-FR"/>
        </w:rPr>
        <w:t xml:space="preserve">de bovins et ovins, poulets et porcs y compris les équipements et réservations d'électricité, de plomberie, fosse septique ; </w:t>
      </w:r>
    </w:p>
    <w:p w14:paraId="5BC7E323" w14:textId="77777777" w:rsidR="00BC080D" w:rsidRPr="006F2B9D" w:rsidRDefault="003D4079" w:rsidP="001B7201">
      <w:pPr>
        <w:numPr>
          <w:ilvl w:val="0"/>
          <w:numId w:val="209"/>
        </w:numPr>
        <w:spacing w:after="53"/>
        <w:ind w:right="14" w:hanging="302"/>
        <w:rPr>
          <w:color w:val="auto"/>
          <w:sz w:val="22"/>
          <w:lang w:val="fr-FR"/>
        </w:rPr>
      </w:pPr>
      <w:proofErr w:type="gramStart"/>
      <w:r w:rsidRPr="006F2B9D">
        <w:rPr>
          <w:color w:val="auto"/>
          <w:sz w:val="22"/>
          <w:lang w:val="fr-FR"/>
        </w:rPr>
        <w:t>l’aménagement</w:t>
      </w:r>
      <w:proofErr w:type="gramEnd"/>
      <w:r w:rsidRPr="006F2B9D">
        <w:rPr>
          <w:color w:val="auto"/>
          <w:sz w:val="22"/>
          <w:lang w:val="fr-FR"/>
        </w:rPr>
        <w:t xml:space="preserve"> des aires de circulation à l’intérieur du site; </w:t>
      </w:r>
    </w:p>
    <w:p w14:paraId="1E618D9C" w14:textId="77777777" w:rsidR="00BC080D" w:rsidRPr="006F2B9D" w:rsidRDefault="003D4079" w:rsidP="001B7201">
      <w:pPr>
        <w:numPr>
          <w:ilvl w:val="0"/>
          <w:numId w:val="209"/>
        </w:numPr>
        <w:spacing w:after="53"/>
        <w:ind w:right="14" w:hanging="302"/>
        <w:rPr>
          <w:color w:val="auto"/>
          <w:sz w:val="22"/>
          <w:lang w:val="fr-FR"/>
        </w:rPr>
      </w:pPr>
      <w:proofErr w:type="gramStart"/>
      <w:r w:rsidRPr="006F2B9D">
        <w:rPr>
          <w:color w:val="auto"/>
          <w:sz w:val="22"/>
          <w:lang w:val="fr-FR"/>
        </w:rPr>
        <w:t>l’aménagement</w:t>
      </w:r>
      <w:proofErr w:type="gramEnd"/>
      <w:r w:rsidRPr="006F2B9D">
        <w:rPr>
          <w:color w:val="auto"/>
          <w:sz w:val="22"/>
          <w:lang w:val="fr-FR"/>
        </w:rPr>
        <w:t xml:space="preserve"> de la zone d'abattage ; </w:t>
      </w:r>
    </w:p>
    <w:p w14:paraId="1F824F9F" w14:textId="77777777" w:rsidR="00BC080D" w:rsidRPr="006F2B9D" w:rsidRDefault="003D4079" w:rsidP="001B7201">
      <w:pPr>
        <w:numPr>
          <w:ilvl w:val="0"/>
          <w:numId w:val="209"/>
        </w:numPr>
        <w:ind w:right="14" w:hanging="302"/>
        <w:rPr>
          <w:color w:val="auto"/>
          <w:sz w:val="22"/>
        </w:rPr>
      </w:pPr>
      <w:r w:rsidRPr="006F2B9D">
        <w:rPr>
          <w:color w:val="auto"/>
          <w:sz w:val="22"/>
        </w:rPr>
        <w:t xml:space="preserve">l’ </w:t>
      </w:r>
      <w:proofErr w:type="spellStart"/>
      <w:r w:rsidRPr="006F2B9D">
        <w:rPr>
          <w:color w:val="auto"/>
          <w:sz w:val="22"/>
        </w:rPr>
        <w:t>aménagement</w:t>
      </w:r>
      <w:proofErr w:type="spellEnd"/>
      <w:r w:rsidRPr="006F2B9D">
        <w:rPr>
          <w:color w:val="auto"/>
          <w:sz w:val="22"/>
        </w:rPr>
        <w:t xml:space="preserve"> </w:t>
      </w:r>
      <w:proofErr w:type="spellStart"/>
      <w:r w:rsidRPr="006F2B9D">
        <w:rPr>
          <w:color w:val="auto"/>
          <w:sz w:val="22"/>
        </w:rPr>
        <w:t>d’espaces</w:t>
      </w:r>
      <w:proofErr w:type="spellEnd"/>
      <w:r w:rsidRPr="006F2B9D">
        <w:rPr>
          <w:color w:val="auto"/>
          <w:sz w:val="22"/>
        </w:rPr>
        <w:t xml:space="preserve"> </w:t>
      </w:r>
      <w:proofErr w:type="gramStart"/>
      <w:r w:rsidRPr="006F2B9D">
        <w:rPr>
          <w:color w:val="auto"/>
          <w:sz w:val="22"/>
        </w:rPr>
        <w:t>verts ;</w:t>
      </w:r>
      <w:proofErr w:type="gramEnd"/>
      <w:r w:rsidRPr="006F2B9D">
        <w:rPr>
          <w:color w:val="auto"/>
          <w:sz w:val="22"/>
        </w:rPr>
        <w:t xml:space="preserve"> </w:t>
      </w:r>
    </w:p>
    <w:p w14:paraId="65355835" w14:textId="77777777" w:rsidR="00BC080D" w:rsidRPr="006F2B9D" w:rsidRDefault="003D4079" w:rsidP="001B7201">
      <w:pPr>
        <w:numPr>
          <w:ilvl w:val="0"/>
          <w:numId w:val="209"/>
        </w:numPr>
        <w:ind w:right="14" w:hanging="302"/>
        <w:rPr>
          <w:color w:val="auto"/>
          <w:sz w:val="22"/>
          <w:lang w:val="fr-FR"/>
        </w:rPr>
      </w:pPr>
      <w:proofErr w:type="gramStart"/>
      <w:r w:rsidRPr="006F2B9D">
        <w:rPr>
          <w:color w:val="auto"/>
          <w:sz w:val="22"/>
          <w:lang w:val="fr-FR"/>
        </w:rPr>
        <w:t>la</w:t>
      </w:r>
      <w:proofErr w:type="gramEnd"/>
      <w:r w:rsidRPr="006F2B9D">
        <w:rPr>
          <w:color w:val="auto"/>
          <w:sz w:val="22"/>
          <w:lang w:val="fr-FR"/>
        </w:rPr>
        <w:t xml:space="preserve"> construction de la guérite ; </w:t>
      </w:r>
    </w:p>
    <w:p w14:paraId="4A85D41A" w14:textId="77777777" w:rsidR="00BC080D" w:rsidRPr="006F2B9D" w:rsidRDefault="003D4079" w:rsidP="001B7201">
      <w:pPr>
        <w:numPr>
          <w:ilvl w:val="0"/>
          <w:numId w:val="209"/>
        </w:numPr>
        <w:ind w:right="14" w:hanging="302"/>
        <w:rPr>
          <w:color w:val="auto"/>
          <w:sz w:val="22"/>
          <w:lang w:val="fr-FR"/>
        </w:rPr>
      </w:pPr>
      <w:proofErr w:type="gramStart"/>
      <w:r w:rsidRPr="006F2B9D">
        <w:rPr>
          <w:color w:val="auto"/>
          <w:sz w:val="22"/>
          <w:lang w:val="fr-FR"/>
        </w:rPr>
        <w:t>la</w:t>
      </w:r>
      <w:proofErr w:type="gramEnd"/>
      <w:r w:rsidRPr="006F2B9D">
        <w:rPr>
          <w:color w:val="auto"/>
          <w:sz w:val="22"/>
          <w:lang w:val="fr-FR"/>
        </w:rPr>
        <w:t xml:space="preserve"> construction des bâtiments administratifs; </w:t>
      </w:r>
    </w:p>
    <w:p w14:paraId="0B26C40A" w14:textId="77777777" w:rsidR="00BC080D" w:rsidRPr="006F2B9D" w:rsidRDefault="003D4079" w:rsidP="001B7201">
      <w:pPr>
        <w:numPr>
          <w:ilvl w:val="0"/>
          <w:numId w:val="209"/>
        </w:numPr>
        <w:ind w:right="14" w:hanging="302"/>
        <w:rPr>
          <w:color w:val="auto"/>
          <w:sz w:val="22"/>
          <w:lang w:val="fr-FR"/>
        </w:rPr>
      </w:pPr>
      <w:proofErr w:type="gramStart"/>
      <w:r w:rsidRPr="006F2B9D">
        <w:rPr>
          <w:color w:val="auto"/>
          <w:sz w:val="22"/>
          <w:lang w:val="fr-FR"/>
        </w:rPr>
        <w:t>la</w:t>
      </w:r>
      <w:proofErr w:type="gramEnd"/>
      <w:r w:rsidRPr="006F2B9D">
        <w:rPr>
          <w:color w:val="auto"/>
          <w:sz w:val="22"/>
          <w:lang w:val="fr-FR"/>
        </w:rPr>
        <w:t xml:space="preserve"> clôture munie de portail coulissant ;  </w:t>
      </w:r>
    </w:p>
    <w:p w14:paraId="693B57E5" w14:textId="77777777" w:rsidR="00BC080D" w:rsidRPr="006F2B9D" w:rsidRDefault="003D4079" w:rsidP="001B7201">
      <w:pPr>
        <w:numPr>
          <w:ilvl w:val="0"/>
          <w:numId w:val="209"/>
        </w:numPr>
        <w:ind w:right="14" w:hanging="302"/>
        <w:rPr>
          <w:color w:val="auto"/>
          <w:sz w:val="22"/>
          <w:lang w:val="fr-FR"/>
        </w:rPr>
      </w:pPr>
      <w:proofErr w:type="gramStart"/>
      <w:r w:rsidRPr="006F2B9D">
        <w:rPr>
          <w:color w:val="auto"/>
          <w:sz w:val="22"/>
          <w:lang w:val="fr-FR"/>
        </w:rPr>
        <w:t>la</w:t>
      </w:r>
      <w:proofErr w:type="gramEnd"/>
      <w:r w:rsidRPr="006F2B9D">
        <w:rPr>
          <w:color w:val="auto"/>
          <w:sz w:val="22"/>
          <w:lang w:val="fr-FR"/>
        </w:rPr>
        <w:t xml:space="preserve"> réalisation du portail d'entrée ; </w:t>
      </w:r>
    </w:p>
    <w:p w14:paraId="24A7E919" w14:textId="77777777" w:rsidR="00BC080D" w:rsidRPr="006F2B9D" w:rsidRDefault="003D4079" w:rsidP="001B7201">
      <w:pPr>
        <w:numPr>
          <w:ilvl w:val="0"/>
          <w:numId w:val="209"/>
        </w:numPr>
        <w:ind w:right="14" w:hanging="302"/>
        <w:rPr>
          <w:color w:val="auto"/>
          <w:sz w:val="22"/>
          <w:lang w:val="fr-FR"/>
        </w:rPr>
      </w:pPr>
      <w:proofErr w:type="gramStart"/>
      <w:r w:rsidRPr="006F2B9D">
        <w:rPr>
          <w:color w:val="auto"/>
          <w:sz w:val="22"/>
          <w:lang w:val="fr-FR"/>
        </w:rPr>
        <w:t>la</w:t>
      </w:r>
      <w:proofErr w:type="gramEnd"/>
      <w:r w:rsidRPr="006F2B9D">
        <w:rPr>
          <w:color w:val="auto"/>
          <w:sz w:val="22"/>
          <w:lang w:val="fr-FR"/>
        </w:rPr>
        <w:t xml:space="preserve"> construction des latrines douches couvertes ; </w:t>
      </w:r>
    </w:p>
    <w:p w14:paraId="58A6360D" w14:textId="77777777" w:rsidR="00BC080D" w:rsidRPr="006F2B9D" w:rsidRDefault="003D4079" w:rsidP="001B7201">
      <w:pPr>
        <w:numPr>
          <w:ilvl w:val="0"/>
          <w:numId w:val="209"/>
        </w:numPr>
        <w:ind w:right="14" w:hanging="302"/>
        <w:rPr>
          <w:color w:val="auto"/>
          <w:sz w:val="22"/>
          <w:lang w:val="fr-FR"/>
        </w:rPr>
      </w:pPr>
      <w:proofErr w:type="gramStart"/>
      <w:r w:rsidRPr="006F2B9D">
        <w:rPr>
          <w:color w:val="auto"/>
          <w:sz w:val="22"/>
          <w:lang w:val="fr-FR"/>
        </w:rPr>
        <w:t>la</w:t>
      </w:r>
      <w:proofErr w:type="gramEnd"/>
      <w:r w:rsidRPr="006F2B9D">
        <w:rPr>
          <w:color w:val="auto"/>
          <w:sz w:val="22"/>
          <w:lang w:val="fr-FR"/>
        </w:rPr>
        <w:t xml:space="preserve"> réalisation du château d’eau ; </w:t>
      </w:r>
    </w:p>
    <w:p w14:paraId="7B7485FB" w14:textId="77777777" w:rsidR="00BC080D" w:rsidRPr="006F2B9D" w:rsidRDefault="003D4079" w:rsidP="001B7201">
      <w:pPr>
        <w:numPr>
          <w:ilvl w:val="0"/>
          <w:numId w:val="209"/>
        </w:numPr>
        <w:ind w:right="14" w:hanging="302"/>
        <w:rPr>
          <w:color w:val="auto"/>
          <w:sz w:val="22"/>
          <w:lang w:val="fr-FR"/>
        </w:rPr>
      </w:pPr>
      <w:proofErr w:type="gramStart"/>
      <w:r w:rsidRPr="006F2B9D">
        <w:rPr>
          <w:color w:val="auto"/>
          <w:sz w:val="22"/>
          <w:lang w:val="fr-FR"/>
        </w:rPr>
        <w:t>la</w:t>
      </w:r>
      <w:proofErr w:type="gramEnd"/>
      <w:r w:rsidRPr="006F2B9D">
        <w:rPr>
          <w:color w:val="auto"/>
          <w:sz w:val="22"/>
          <w:lang w:val="fr-FR"/>
        </w:rPr>
        <w:t xml:space="preserve"> réalisation de deux forages ; </w:t>
      </w:r>
    </w:p>
    <w:p w14:paraId="4044F8A7" w14:textId="77777777" w:rsidR="00BC080D" w:rsidRPr="006F2B9D" w:rsidRDefault="003D4079" w:rsidP="001B7201">
      <w:pPr>
        <w:numPr>
          <w:ilvl w:val="0"/>
          <w:numId w:val="209"/>
        </w:numPr>
        <w:ind w:right="14" w:hanging="302"/>
        <w:rPr>
          <w:color w:val="auto"/>
          <w:sz w:val="22"/>
          <w:lang w:val="fr-FR"/>
        </w:rPr>
      </w:pPr>
      <w:proofErr w:type="gramStart"/>
      <w:r w:rsidRPr="006F2B9D">
        <w:rPr>
          <w:color w:val="auto"/>
          <w:sz w:val="22"/>
          <w:lang w:val="fr-FR"/>
        </w:rPr>
        <w:t>la</w:t>
      </w:r>
      <w:proofErr w:type="gramEnd"/>
      <w:r w:rsidRPr="006F2B9D">
        <w:rPr>
          <w:color w:val="auto"/>
          <w:sz w:val="22"/>
          <w:lang w:val="fr-FR"/>
        </w:rPr>
        <w:t xml:space="preserve"> réalisation de la station de traitement des eaux usées ; </w:t>
      </w:r>
    </w:p>
    <w:p w14:paraId="3103EBEC" w14:textId="77777777" w:rsidR="00BC080D" w:rsidRPr="006F2B9D" w:rsidRDefault="003D4079" w:rsidP="001B7201">
      <w:pPr>
        <w:numPr>
          <w:ilvl w:val="0"/>
          <w:numId w:val="209"/>
        </w:numPr>
        <w:ind w:right="14" w:hanging="302"/>
        <w:rPr>
          <w:color w:val="auto"/>
          <w:sz w:val="22"/>
          <w:lang w:val="fr-FR"/>
        </w:rPr>
      </w:pPr>
      <w:proofErr w:type="gramStart"/>
      <w:r w:rsidRPr="006F2B9D">
        <w:rPr>
          <w:color w:val="auto"/>
          <w:sz w:val="22"/>
          <w:lang w:val="fr-FR"/>
        </w:rPr>
        <w:t>la</w:t>
      </w:r>
      <w:proofErr w:type="gramEnd"/>
      <w:r w:rsidRPr="006F2B9D">
        <w:rPr>
          <w:color w:val="auto"/>
          <w:sz w:val="22"/>
          <w:lang w:val="fr-FR"/>
        </w:rPr>
        <w:t xml:space="preserve"> construction de zones de stabulation de bovins, ovins et porcs. </w:t>
      </w:r>
    </w:p>
    <w:p w14:paraId="7E7E7A9F" w14:textId="77777777" w:rsidR="00BC080D" w:rsidRPr="006F2B9D" w:rsidRDefault="003D4079">
      <w:pPr>
        <w:spacing w:after="16" w:line="259" w:lineRule="auto"/>
        <w:ind w:left="766" w:firstLine="0"/>
        <w:jc w:val="left"/>
        <w:rPr>
          <w:color w:val="auto"/>
          <w:sz w:val="22"/>
          <w:lang w:val="fr-FR"/>
        </w:rPr>
      </w:pPr>
      <w:r w:rsidRPr="006F2B9D">
        <w:rPr>
          <w:color w:val="auto"/>
          <w:sz w:val="22"/>
          <w:lang w:val="fr-FR"/>
        </w:rPr>
        <w:t xml:space="preserve"> </w:t>
      </w:r>
    </w:p>
    <w:p w14:paraId="55332750" w14:textId="77777777" w:rsidR="00BC080D" w:rsidRPr="006F2B9D" w:rsidRDefault="003D4079">
      <w:pPr>
        <w:spacing w:after="213"/>
        <w:ind w:left="17" w:right="14"/>
        <w:rPr>
          <w:color w:val="auto"/>
          <w:sz w:val="22"/>
          <w:lang w:val="fr-FR"/>
        </w:rPr>
      </w:pPr>
      <w:r w:rsidRPr="006F2B9D">
        <w:rPr>
          <w:color w:val="auto"/>
          <w:sz w:val="22"/>
          <w:lang w:val="fr-FR"/>
        </w:rPr>
        <w:t xml:space="preserve">Les fondations et les planchers de l’infrastructure abritant les chaines d’abattage seront en béton. Les installations prendront en compte les spécifications techniques ci-dessous : </w:t>
      </w:r>
    </w:p>
    <w:p w14:paraId="26780427" w14:textId="77777777" w:rsidR="00BC080D" w:rsidRPr="006F2B9D" w:rsidRDefault="003D4079" w:rsidP="00AB66D1">
      <w:pPr>
        <w:numPr>
          <w:ilvl w:val="0"/>
          <w:numId w:val="16"/>
        </w:numPr>
        <w:spacing w:after="57"/>
        <w:ind w:right="14" w:hanging="295"/>
        <w:rPr>
          <w:color w:val="auto"/>
          <w:sz w:val="22"/>
          <w:lang w:val="fr-FR"/>
        </w:rPr>
      </w:pPr>
      <w:proofErr w:type="gramStart"/>
      <w:r w:rsidRPr="006F2B9D">
        <w:rPr>
          <w:color w:val="auto"/>
          <w:sz w:val="22"/>
          <w:lang w:val="fr-FR"/>
        </w:rPr>
        <w:t>le</w:t>
      </w:r>
      <w:proofErr w:type="gramEnd"/>
      <w:r w:rsidRPr="006F2B9D">
        <w:rPr>
          <w:color w:val="auto"/>
          <w:sz w:val="22"/>
          <w:lang w:val="fr-FR"/>
        </w:rPr>
        <w:t xml:space="preserve"> parc : il sera réalisé en élément en acier ; </w:t>
      </w:r>
    </w:p>
    <w:p w14:paraId="654408B5" w14:textId="77777777" w:rsidR="00BC080D" w:rsidRPr="006F2B9D" w:rsidRDefault="003D4079" w:rsidP="00AB66D1">
      <w:pPr>
        <w:numPr>
          <w:ilvl w:val="0"/>
          <w:numId w:val="16"/>
        </w:numPr>
        <w:spacing w:after="55"/>
        <w:ind w:right="14" w:hanging="295"/>
        <w:rPr>
          <w:color w:val="auto"/>
          <w:sz w:val="22"/>
          <w:lang w:val="fr-FR"/>
        </w:rPr>
      </w:pPr>
      <w:proofErr w:type="gramStart"/>
      <w:r w:rsidRPr="006F2B9D">
        <w:rPr>
          <w:color w:val="auto"/>
          <w:sz w:val="22"/>
          <w:lang w:val="fr-FR"/>
        </w:rPr>
        <w:t>l’unité</w:t>
      </w:r>
      <w:proofErr w:type="gramEnd"/>
      <w:r w:rsidRPr="006F2B9D">
        <w:rPr>
          <w:color w:val="auto"/>
          <w:sz w:val="22"/>
          <w:lang w:val="fr-FR"/>
        </w:rPr>
        <w:t xml:space="preserve"> d’abat</w:t>
      </w:r>
      <w:r w:rsidR="00313C10" w:rsidRPr="006F2B9D">
        <w:rPr>
          <w:color w:val="auto"/>
          <w:sz w:val="22"/>
          <w:lang w:val="fr-FR"/>
        </w:rPr>
        <w:t>t</w:t>
      </w:r>
      <w:r w:rsidRPr="006F2B9D">
        <w:rPr>
          <w:color w:val="auto"/>
          <w:sz w:val="22"/>
          <w:lang w:val="fr-FR"/>
        </w:rPr>
        <w:t xml:space="preserve">age sera réaliser en matériaux préfabriqués sur un terrain préalablement aplani et compacté mécaniquement ; </w:t>
      </w:r>
    </w:p>
    <w:p w14:paraId="7E0EFEF6" w14:textId="77777777" w:rsidR="00BC080D" w:rsidRPr="006F2B9D" w:rsidRDefault="003D4079" w:rsidP="00AB66D1">
      <w:pPr>
        <w:numPr>
          <w:ilvl w:val="0"/>
          <w:numId w:val="16"/>
        </w:numPr>
        <w:ind w:right="14" w:hanging="295"/>
        <w:rPr>
          <w:color w:val="auto"/>
          <w:sz w:val="22"/>
          <w:lang w:val="fr-FR"/>
        </w:rPr>
      </w:pPr>
      <w:proofErr w:type="gramStart"/>
      <w:r w:rsidRPr="006F2B9D">
        <w:rPr>
          <w:color w:val="auto"/>
          <w:sz w:val="22"/>
          <w:lang w:val="fr-FR"/>
        </w:rPr>
        <w:t>le</w:t>
      </w:r>
      <w:proofErr w:type="gramEnd"/>
      <w:r w:rsidRPr="006F2B9D">
        <w:rPr>
          <w:color w:val="auto"/>
          <w:sz w:val="22"/>
          <w:lang w:val="fr-FR"/>
        </w:rPr>
        <w:t xml:space="preserve"> sol sera couvert d’un revêtement lisse, facile à nettoyer de type carreaux. </w:t>
      </w:r>
    </w:p>
    <w:p w14:paraId="20582332" w14:textId="77777777" w:rsidR="00BC080D" w:rsidRPr="006F2B9D" w:rsidRDefault="003D4079" w:rsidP="00AB66D1">
      <w:pPr>
        <w:numPr>
          <w:ilvl w:val="0"/>
          <w:numId w:val="16"/>
        </w:numPr>
        <w:ind w:right="14" w:hanging="295"/>
        <w:rPr>
          <w:color w:val="auto"/>
          <w:sz w:val="22"/>
          <w:lang w:val="fr-FR"/>
        </w:rPr>
      </w:pPr>
      <w:proofErr w:type="gramStart"/>
      <w:r w:rsidRPr="006F2B9D">
        <w:rPr>
          <w:color w:val="auto"/>
          <w:sz w:val="22"/>
          <w:lang w:val="fr-FR"/>
        </w:rPr>
        <w:t>les</w:t>
      </w:r>
      <w:proofErr w:type="gramEnd"/>
      <w:r w:rsidRPr="006F2B9D">
        <w:rPr>
          <w:color w:val="auto"/>
          <w:sz w:val="22"/>
          <w:lang w:val="fr-FR"/>
        </w:rPr>
        <w:t xml:space="preserve"> cloisons et portes seront réalisés en panneaux sandwich modèle thermique ou similaire sur charpente de fixation en acier ; </w:t>
      </w:r>
    </w:p>
    <w:p w14:paraId="704B0A81" w14:textId="77777777" w:rsidR="00C53C23" w:rsidRPr="006F2B9D" w:rsidRDefault="003D4079" w:rsidP="00C53C23">
      <w:pPr>
        <w:numPr>
          <w:ilvl w:val="0"/>
          <w:numId w:val="16"/>
        </w:numPr>
        <w:ind w:right="14" w:hanging="295"/>
        <w:rPr>
          <w:b/>
          <w:smallCaps/>
          <w:noProof/>
          <w:spacing w:val="5"/>
          <w:sz w:val="22"/>
          <w:lang w:val="fr-FR" w:eastAsia="x-none" w:bidi="en-US"/>
        </w:rPr>
      </w:pPr>
      <w:bookmarkStart w:id="405" w:name="_Toc139291168"/>
      <w:bookmarkStart w:id="406" w:name="_Toc139292139"/>
      <w:bookmarkStart w:id="407" w:name="_Toc139293018"/>
      <w:bookmarkStart w:id="408" w:name="_Toc139293440"/>
      <w:proofErr w:type="gramStart"/>
      <w:r w:rsidRPr="006F2B9D">
        <w:rPr>
          <w:color w:val="auto"/>
          <w:sz w:val="22"/>
          <w:lang w:val="fr-FR"/>
        </w:rPr>
        <w:t>la</w:t>
      </w:r>
      <w:proofErr w:type="gramEnd"/>
      <w:r w:rsidRPr="006F2B9D">
        <w:rPr>
          <w:color w:val="auto"/>
          <w:sz w:val="22"/>
          <w:lang w:val="fr-FR"/>
        </w:rPr>
        <w:t xml:space="preserve"> toiture sera en panne</w:t>
      </w:r>
      <w:r w:rsidR="005B43FB" w:rsidRPr="006F2B9D">
        <w:rPr>
          <w:color w:val="auto"/>
          <w:sz w:val="22"/>
          <w:lang w:val="fr-FR"/>
        </w:rPr>
        <w:t>aux sandwich modèle thermique ;</w:t>
      </w:r>
      <w:bookmarkStart w:id="409" w:name="_Toc139312020"/>
    </w:p>
    <w:p w14:paraId="09DEF2CC" w14:textId="77777777" w:rsidR="00C53C23" w:rsidRPr="006F2B9D" w:rsidRDefault="005B43FB" w:rsidP="00C53C23">
      <w:pPr>
        <w:numPr>
          <w:ilvl w:val="0"/>
          <w:numId w:val="16"/>
        </w:numPr>
        <w:ind w:right="14" w:hanging="295"/>
        <w:rPr>
          <w:b/>
          <w:smallCaps/>
          <w:noProof/>
          <w:spacing w:val="5"/>
          <w:sz w:val="22"/>
          <w:lang w:val="fr-FR" w:eastAsia="x-none" w:bidi="en-US"/>
        </w:rPr>
      </w:pPr>
      <w:proofErr w:type="gramStart"/>
      <w:r w:rsidRPr="006F2B9D">
        <w:rPr>
          <w:color w:val="auto"/>
          <w:sz w:val="22"/>
          <w:lang w:val="fr-FR"/>
        </w:rPr>
        <w:t>le</w:t>
      </w:r>
      <w:proofErr w:type="gramEnd"/>
      <w:r w:rsidRPr="006F2B9D">
        <w:rPr>
          <w:color w:val="auto"/>
          <w:sz w:val="22"/>
          <w:lang w:val="fr-FR"/>
        </w:rPr>
        <w:t xml:space="preserve"> </w:t>
      </w:r>
      <w:r w:rsidR="003D4079" w:rsidRPr="006F2B9D">
        <w:rPr>
          <w:color w:val="auto"/>
          <w:sz w:val="22"/>
          <w:lang w:val="fr-FR"/>
        </w:rPr>
        <w:t xml:space="preserve">plafond sera en panneaux </w:t>
      </w:r>
      <w:r w:rsidRPr="006F2B9D">
        <w:rPr>
          <w:color w:val="auto"/>
          <w:sz w:val="22"/>
          <w:lang w:val="fr-FR"/>
        </w:rPr>
        <w:t>sandwich</w:t>
      </w:r>
      <w:r w:rsidR="003D4079" w:rsidRPr="006F2B9D">
        <w:rPr>
          <w:color w:val="auto"/>
          <w:sz w:val="22"/>
          <w:lang w:val="fr-FR"/>
        </w:rPr>
        <w:t xml:space="preserve"> modèle thermique.</w:t>
      </w:r>
    </w:p>
    <w:p w14:paraId="4915405E" w14:textId="5DFCCF55" w:rsidR="00CC67DF" w:rsidRPr="00A60B4D" w:rsidRDefault="00D20869" w:rsidP="00A60B4D">
      <w:pPr>
        <w:pStyle w:val="TITRE10"/>
        <w:numPr>
          <w:ilvl w:val="1"/>
          <w:numId w:val="181"/>
        </w:numPr>
        <w:tabs>
          <w:tab w:val="clear" w:pos="1440"/>
          <w:tab w:val="num" w:pos="1560"/>
        </w:tabs>
        <w:spacing w:before="0"/>
        <w:ind w:left="426" w:hanging="448"/>
        <w:rPr>
          <w:rFonts w:ascii="Times New Roman" w:hAnsi="Times New Roman"/>
          <w:sz w:val="22"/>
          <w:szCs w:val="22"/>
          <w:lang w:val="fr-FR"/>
        </w:rPr>
      </w:pPr>
      <w:r w:rsidRPr="006F2B9D">
        <w:rPr>
          <w:rFonts w:ascii="Times New Roman" w:hAnsi="Times New Roman"/>
          <w:color w:val="auto"/>
          <w:sz w:val="22"/>
          <w:szCs w:val="22"/>
          <w:lang w:val="fr-FR"/>
        </w:rPr>
        <w:br w:type="page"/>
      </w:r>
      <w:bookmarkStart w:id="410" w:name="_Toc129169809"/>
      <w:bookmarkStart w:id="411" w:name="_Toc151381762"/>
      <w:r w:rsidR="00FF11B2" w:rsidRPr="00A60B4D">
        <w:rPr>
          <w:rFonts w:ascii="Times New Roman" w:hAnsi="Times New Roman"/>
          <w:sz w:val="22"/>
          <w:szCs w:val="22"/>
          <w:lang w:val="fr-FR"/>
        </w:rPr>
        <w:lastRenderedPageBreak/>
        <w:t>DESCRIPTION ET ANALYSE DE L’ETAT INITIAL DE L’ENVIRONNEMENT DU SITE ET DES ZONES D’INFLUENCE</w:t>
      </w:r>
      <w:bookmarkEnd w:id="405"/>
      <w:bookmarkEnd w:id="406"/>
      <w:bookmarkEnd w:id="407"/>
      <w:bookmarkEnd w:id="408"/>
      <w:bookmarkEnd w:id="409"/>
      <w:bookmarkEnd w:id="410"/>
      <w:bookmarkEnd w:id="411"/>
    </w:p>
    <w:p w14:paraId="4F534232" w14:textId="77777777" w:rsidR="0027051B" w:rsidRPr="00A60B4D" w:rsidRDefault="0027051B" w:rsidP="00A60B4D">
      <w:pPr>
        <w:spacing w:after="51" w:line="276" w:lineRule="auto"/>
        <w:ind w:left="17" w:right="14"/>
        <w:rPr>
          <w:color w:val="auto"/>
          <w:sz w:val="22"/>
          <w:szCs w:val="20"/>
          <w:lang w:val="fr-FR"/>
        </w:rPr>
      </w:pPr>
      <w:r w:rsidRPr="00A60B4D">
        <w:rPr>
          <w:color w:val="auto"/>
          <w:sz w:val="22"/>
          <w:szCs w:val="20"/>
          <w:lang w:val="fr-FR"/>
        </w:rPr>
        <w:t xml:space="preserve">La description de l’environnement initial fait une analyse sur les conditions biophysiques et socioéconomiques de la zone d’implantation et de façon spécifique du site qui abritera les infrastructures du sous-projet de l’abattoir moderne envisagé. Cette analyse est réalisée sur la base des données de la recherche documentaire et des informations recueillies sur le terrain avec les différents acteurs impliqués dans le sous- projet d’abattoir de Bobo Dioulasso.  </w:t>
      </w:r>
    </w:p>
    <w:p w14:paraId="7E09B1B5" w14:textId="77777777" w:rsidR="00805D92" w:rsidRPr="00A60B4D" w:rsidRDefault="00805D92" w:rsidP="00A60B4D">
      <w:pPr>
        <w:pStyle w:val="Titre2"/>
        <w:numPr>
          <w:ilvl w:val="1"/>
          <w:numId w:val="198"/>
        </w:numPr>
        <w:spacing w:before="240" w:after="0" w:line="276" w:lineRule="auto"/>
        <w:ind w:left="567" w:hanging="501"/>
        <w:rPr>
          <w:color w:val="auto"/>
          <w:sz w:val="22"/>
          <w:szCs w:val="20"/>
          <w:lang w:val="fr-FR"/>
        </w:rPr>
      </w:pPr>
      <w:bookmarkStart w:id="412" w:name="_Toc129169841"/>
      <w:bookmarkStart w:id="413" w:name="_Toc139291220"/>
      <w:bookmarkStart w:id="414" w:name="_Toc139292198"/>
      <w:bookmarkStart w:id="415" w:name="_Toc49687420"/>
      <w:bookmarkStart w:id="416" w:name="_Toc151381763"/>
      <w:bookmarkStart w:id="417" w:name="_Toc129169810"/>
      <w:bookmarkStart w:id="418" w:name="_Toc139291169"/>
      <w:bookmarkStart w:id="419" w:name="_Toc139292140"/>
      <w:r w:rsidRPr="00A60B4D">
        <w:rPr>
          <w:color w:val="auto"/>
          <w:sz w:val="22"/>
          <w:szCs w:val="20"/>
          <w:lang w:val="fr-FR"/>
        </w:rPr>
        <w:t>Délimitation de la zone d’étude</w:t>
      </w:r>
      <w:bookmarkEnd w:id="412"/>
      <w:bookmarkEnd w:id="413"/>
      <w:bookmarkEnd w:id="414"/>
      <w:bookmarkEnd w:id="415"/>
      <w:bookmarkEnd w:id="416"/>
    </w:p>
    <w:p w14:paraId="54F364F0" w14:textId="77777777" w:rsidR="00805D92" w:rsidRPr="00A60B4D" w:rsidRDefault="00805D92" w:rsidP="00A60B4D">
      <w:pPr>
        <w:spacing w:after="51" w:line="276" w:lineRule="auto"/>
        <w:ind w:left="17" w:right="14"/>
        <w:rPr>
          <w:color w:val="auto"/>
          <w:sz w:val="22"/>
          <w:szCs w:val="20"/>
          <w:lang w:val="fr-FR"/>
        </w:rPr>
      </w:pPr>
      <w:r w:rsidRPr="00A60B4D">
        <w:rPr>
          <w:color w:val="auto"/>
          <w:sz w:val="22"/>
          <w:szCs w:val="20"/>
          <w:lang w:val="fr-FR"/>
        </w:rPr>
        <w:t>Selon l’importance de l’impact enregistré on peut distinguer trois zones d’influence du projet : la zone d’influence directe, la zone d’influence indirecte proche et la zone d’influence indirecte éloignée.</w:t>
      </w:r>
    </w:p>
    <w:p w14:paraId="18743284" w14:textId="77777777" w:rsidR="00805D92" w:rsidRPr="00A60B4D" w:rsidRDefault="00805D92" w:rsidP="00A60B4D">
      <w:pPr>
        <w:spacing w:after="51" w:line="276" w:lineRule="auto"/>
        <w:ind w:left="17" w:right="14"/>
        <w:rPr>
          <w:color w:val="auto"/>
          <w:sz w:val="22"/>
          <w:szCs w:val="20"/>
          <w:lang w:val="fr-FR"/>
        </w:rPr>
      </w:pPr>
      <w:r w:rsidRPr="00A60B4D">
        <w:rPr>
          <w:b/>
          <w:color w:val="auto"/>
          <w:sz w:val="22"/>
          <w:szCs w:val="20"/>
          <w:lang w:val="fr-FR"/>
        </w:rPr>
        <w:t>La zone d’influence directe</w:t>
      </w:r>
      <w:r w:rsidRPr="00A60B4D">
        <w:rPr>
          <w:color w:val="auto"/>
          <w:sz w:val="22"/>
          <w:szCs w:val="20"/>
          <w:lang w:val="fr-FR"/>
        </w:rPr>
        <w:t xml:space="preserve"> est le site de 22 ha localisé au secteur 31 de l’arrondissement n°3 de la commune de Bobo Dioulasso qui sera directement concerné par les travaux du sous-projet de l’abattoir moderne de bobo. Les récepteurs suivants seront affectés de façon significative : le sol du site, la végétation du site, la qualité de l’air, les eaux souterraines, l’ambiance sonore.</w:t>
      </w:r>
    </w:p>
    <w:p w14:paraId="3CC2B7F0" w14:textId="77777777" w:rsidR="00805D92" w:rsidRPr="00A60B4D" w:rsidRDefault="00805D92" w:rsidP="00A60B4D">
      <w:pPr>
        <w:spacing w:after="51" w:line="276" w:lineRule="auto"/>
        <w:ind w:left="17" w:right="14"/>
        <w:rPr>
          <w:color w:val="auto"/>
          <w:sz w:val="22"/>
          <w:szCs w:val="20"/>
          <w:lang w:val="fr-FR"/>
        </w:rPr>
      </w:pPr>
      <w:r w:rsidRPr="00A60B4D">
        <w:rPr>
          <w:b/>
          <w:color w:val="auto"/>
          <w:sz w:val="22"/>
          <w:szCs w:val="20"/>
          <w:lang w:val="fr-FR"/>
        </w:rPr>
        <w:t xml:space="preserve">La zone d’influence indirecte </w:t>
      </w:r>
      <w:r w:rsidRPr="00A60B4D">
        <w:rPr>
          <w:color w:val="auto"/>
          <w:sz w:val="22"/>
          <w:szCs w:val="20"/>
          <w:lang w:val="fr-FR"/>
        </w:rPr>
        <w:t xml:space="preserve">pourrait être l’arrondissement qui abrite le site du sous-projet dont les populations riveraines seront affectées à travers les nuisances sonores, les poussières et les gaz provenant du chantier, les désagréments liés aux déviations, les risques d’accident ; l’exposition des jeunes filles aux grossesses non désirées et aux maladies sexuellement transmissibles dont le VIH.  Les populations riveraines peuvent aussi être impactées positivement à travers les emplois temporaires créés, le petit commerce. Le sol, la végétation de cette zone ne seront pas affectés de façon significative du moment où la majeure </w:t>
      </w:r>
      <w:proofErr w:type="spellStart"/>
      <w:r w:rsidRPr="00A60B4D">
        <w:rPr>
          <w:color w:val="auto"/>
          <w:sz w:val="22"/>
          <w:szCs w:val="20"/>
          <w:lang w:val="fr-FR"/>
        </w:rPr>
        <w:t>parie</w:t>
      </w:r>
      <w:proofErr w:type="spellEnd"/>
      <w:r w:rsidRPr="00A60B4D">
        <w:rPr>
          <w:color w:val="auto"/>
          <w:sz w:val="22"/>
          <w:szCs w:val="20"/>
          <w:lang w:val="fr-FR"/>
        </w:rPr>
        <w:t xml:space="preserve"> des animaux pourrait être convoyé sur le site de l’abattoir par des moyens de transport. </w:t>
      </w:r>
    </w:p>
    <w:p w14:paraId="15173EB1" w14:textId="77777777" w:rsidR="00805D92" w:rsidRPr="00A60B4D" w:rsidRDefault="00805D92" w:rsidP="00A60B4D">
      <w:pPr>
        <w:spacing w:after="51" w:line="276" w:lineRule="auto"/>
        <w:ind w:left="17" w:right="14"/>
        <w:rPr>
          <w:color w:val="auto"/>
          <w:sz w:val="22"/>
          <w:szCs w:val="20"/>
          <w:lang w:val="fr-FR"/>
        </w:rPr>
      </w:pPr>
      <w:r w:rsidRPr="00A60B4D">
        <w:rPr>
          <w:color w:val="auto"/>
          <w:sz w:val="22"/>
          <w:szCs w:val="20"/>
          <w:lang w:val="fr-FR"/>
        </w:rPr>
        <w:t>La</w:t>
      </w:r>
      <w:r w:rsidRPr="00A60B4D">
        <w:rPr>
          <w:b/>
          <w:color w:val="auto"/>
          <w:sz w:val="22"/>
          <w:szCs w:val="20"/>
          <w:lang w:val="fr-FR"/>
        </w:rPr>
        <w:t xml:space="preserve"> zone d’influence éloignée </w:t>
      </w:r>
      <w:r w:rsidRPr="00A60B4D">
        <w:rPr>
          <w:color w:val="auto"/>
          <w:sz w:val="22"/>
          <w:szCs w:val="20"/>
          <w:lang w:val="fr-FR"/>
        </w:rPr>
        <w:t>peut être à l’échelle de toute la commune de bobo ou de la province du Houet dans laquelle le sous-projet est localisé</w:t>
      </w:r>
      <w:r w:rsidRPr="00A60B4D">
        <w:rPr>
          <w:b/>
          <w:color w:val="auto"/>
          <w:sz w:val="22"/>
          <w:szCs w:val="20"/>
          <w:lang w:val="fr-FR"/>
        </w:rPr>
        <w:t xml:space="preserve"> </w:t>
      </w:r>
      <w:r w:rsidRPr="00A60B4D">
        <w:rPr>
          <w:color w:val="auto"/>
          <w:sz w:val="22"/>
          <w:szCs w:val="20"/>
          <w:lang w:val="fr-FR"/>
        </w:rPr>
        <w:t xml:space="preserve">qui peut inclure les zones d’emprunt des matériaux de construction, les zones d’approvisionnement en eau pour les besoins du chantier. </w:t>
      </w:r>
    </w:p>
    <w:p w14:paraId="37CCD13C" w14:textId="11355F15" w:rsidR="00805D92" w:rsidRDefault="00365FD1" w:rsidP="00805D92">
      <w:pPr>
        <w:spacing w:after="51"/>
        <w:ind w:left="17" w:right="14"/>
        <w:rPr>
          <w:color w:val="auto"/>
          <w:lang w:val="fr-FR"/>
        </w:rPr>
      </w:pPr>
      <w:r>
        <w:rPr>
          <w:noProof/>
        </w:rPr>
        <w:drawing>
          <wp:inline distT="0" distB="0" distL="0" distR="0" wp14:anchorId="478D6985" wp14:editId="321B5910">
            <wp:extent cx="5359264" cy="3738866"/>
            <wp:effectExtent l="0" t="0" r="0" b="0"/>
            <wp:docPr id="16389063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06355" name=""/>
                    <pic:cNvPicPr/>
                  </pic:nvPicPr>
                  <pic:blipFill>
                    <a:blip r:embed="rId30" cstate="email">
                      <a:extLst>
                        <a:ext uri="{28A0092B-C50C-407E-A947-70E740481C1C}">
                          <a14:useLocalDpi xmlns:a14="http://schemas.microsoft.com/office/drawing/2010/main"/>
                        </a:ext>
                      </a:extLst>
                    </a:blip>
                    <a:stretch>
                      <a:fillRect/>
                    </a:stretch>
                  </pic:blipFill>
                  <pic:spPr>
                    <a:xfrm>
                      <a:off x="0" y="0"/>
                      <a:ext cx="5386269" cy="3757706"/>
                    </a:xfrm>
                    <a:prstGeom prst="rect">
                      <a:avLst/>
                    </a:prstGeom>
                  </pic:spPr>
                </pic:pic>
              </a:graphicData>
            </a:graphic>
          </wp:inline>
        </w:drawing>
      </w:r>
    </w:p>
    <w:p w14:paraId="25BC6BA5" w14:textId="61CC10D8" w:rsidR="00805D92" w:rsidRPr="00805D92" w:rsidRDefault="00805D92" w:rsidP="00805D92">
      <w:pPr>
        <w:pStyle w:val="Lgende"/>
        <w:rPr>
          <w:i w:val="0"/>
          <w:iCs w:val="0"/>
          <w:color w:val="auto"/>
          <w:sz w:val="22"/>
          <w:szCs w:val="22"/>
        </w:rPr>
      </w:pPr>
      <w:bookmarkStart w:id="420" w:name="_Toc151381912"/>
      <w:r w:rsidRPr="00805D92">
        <w:rPr>
          <w:i w:val="0"/>
          <w:iCs w:val="0"/>
          <w:sz w:val="22"/>
          <w:szCs w:val="22"/>
        </w:rPr>
        <w:t xml:space="preserve">Figure </w:t>
      </w:r>
      <w:r w:rsidRPr="00805D92">
        <w:rPr>
          <w:i w:val="0"/>
          <w:iCs w:val="0"/>
          <w:sz w:val="22"/>
          <w:szCs w:val="22"/>
        </w:rPr>
        <w:fldChar w:fldCharType="begin"/>
      </w:r>
      <w:r w:rsidRPr="00805D92">
        <w:rPr>
          <w:i w:val="0"/>
          <w:iCs w:val="0"/>
          <w:sz w:val="22"/>
          <w:szCs w:val="22"/>
        </w:rPr>
        <w:instrText xml:space="preserve"> SEQ Figure \* ARABIC </w:instrText>
      </w:r>
      <w:r w:rsidRPr="00805D92">
        <w:rPr>
          <w:i w:val="0"/>
          <w:iCs w:val="0"/>
          <w:sz w:val="22"/>
          <w:szCs w:val="22"/>
        </w:rPr>
        <w:fldChar w:fldCharType="separate"/>
      </w:r>
      <w:r w:rsidR="00BF49BF">
        <w:rPr>
          <w:i w:val="0"/>
          <w:iCs w:val="0"/>
          <w:noProof/>
          <w:sz w:val="22"/>
          <w:szCs w:val="22"/>
        </w:rPr>
        <w:t>5</w:t>
      </w:r>
      <w:r w:rsidRPr="00805D92">
        <w:rPr>
          <w:i w:val="0"/>
          <w:iCs w:val="0"/>
          <w:sz w:val="22"/>
          <w:szCs w:val="22"/>
        </w:rPr>
        <w:fldChar w:fldCharType="end"/>
      </w:r>
      <w:r w:rsidRPr="00805D92">
        <w:rPr>
          <w:i w:val="0"/>
          <w:iCs w:val="0"/>
          <w:sz w:val="22"/>
          <w:szCs w:val="22"/>
        </w:rPr>
        <w:t> : Zones d’influence du projet</w:t>
      </w:r>
      <w:bookmarkEnd w:id="420"/>
    </w:p>
    <w:p w14:paraId="742C86F2" w14:textId="3EBC86FC" w:rsidR="00BC080D" w:rsidRPr="00B92349" w:rsidRDefault="003D4079" w:rsidP="00B92349">
      <w:pPr>
        <w:pStyle w:val="Titre2"/>
        <w:numPr>
          <w:ilvl w:val="1"/>
          <w:numId w:val="198"/>
        </w:numPr>
        <w:spacing w:before="240" w:after="0" w:line="271" w:lineRule="auto"/>
        <w:ind w:left="567" w:hanging="501"/>
        <w:rPr>
          <w:color w:val="auto"/>
          <w:lang w:val="fr-FR"/>
        </w:rPr>
      </w:pPr>
      <w:bookmarkStart w:id="421" w:name="_Toc151381764"/>
      <w:r w:rsidRPr="00B92349">
        <w:rPr>
          <w:color w:val="auto"/>
          <w:lang w:val="fr-FR"/>
        </w:rPr>
        <w:lastRenderedPageBreak/>
        <w:t>Milieu physique</w:t>
      </w:r>
      <w:bookmarkEnd w:id="417"/>
      <w:bookmarkEnd w:id="418"/>
      <w:bookmarkEnd w:id="419"/>
      <w:bookmarkEnd w:id="421"/>
      <w:r w:rsidRPr="00B92349">
        <w:rPr>
          <w:color w:val="auto"/>
          <w:lang w:val="fr-FR"/>
        </w:rPr>
        <w:t xml:space="preserve"> </w:t>
      </w:r>
    </w:p>
    <w:p w14:paraId="5C59B5FD" w14:textId="3D427432" w:rsidR="003C252B" w:rsidRPr="0027378A" w:rsidRDefault="00D20869" w:rsidP="0027378A">
      <w:pPr>
        <w:pStyle w:val="Titre3"/>
        <w:numPr>
          <w:ilvl w:val="2"/>
          <w:numId w:val="198"/>
        </w:numPr>
        <w:spacing w:line="276" w:lineRule="auto"/>
        <w:ind w:left="709"/>
        <w:rPr>
          <w:sz w:val="22"/>
          <w:szCs w:val="20"/>
          <w:lang w:val="fr-FR"/>
        </w:rPr>
      </w:pPr>
      <w:bookmarkStart w:id="422" w:name="_Toc129169811"/>
      <w:bookmarkStart w:id="423" w:name="_Toc139291170"/>
      <w:bookmarkStart w:id="424" w:name="_Toc139292141"/>
      <w:r w:rsidRPr="0027378A">
        <w:rPr>
          <w:sz w:val="22"/>
          <w:szCs w:val="20"/>
          <w:lang w:val="fr-FR"/>
        </w:rPr>
        <w:t>Relief</w:t>
      </w:r>
      <w:r w:rsidR="003C252B" w:rsidRPr="0027378A">
        <w:rPr>
          <w:sz w:val="22"/>
          <w:szCs w:val="20"/>
          <w:lang w:val="fr-FR"/>
        </w:rPr>
        <w:t xml:space="preserve"> et géomorphologie</w:t>
      </w:r>
      <w:bookmarkEnd w:id="422"/>
      <w:bookmarkEnd w:id="423"/>
      <w:bookmarkEnd w:id="424"/>
    </w:p>
    <w:p w14:paraId="4F5CF73F" w14:textId="77777777" w:rsidR="003C252B" w:rsidRPr="0027378A" w:rsidRDefault="003C252B" w:rsidP="0027378A">
      <w:pPr>
        <w:spacing w:after="51" w:line="276" w:lineRule="auto"/>
        <w:ind w:left="17" w:right="14"/>
        <w:rPr>
          <w:color w:val="auto"/>
          <w:sz w:val="22"/>
          <w:szCs w:val="20"/>
          <w:lang w:val="fr-FR"/>
        </w:rPr>
      </w:pPr>
      <w:r w:rsidRPr="0027378A">
        <w:rPr>
          <w:color w:val="auto"/>
          <w:sz w:val="22"/>
          <w:szCs w:val="20"/>
          <w:lang w:val="fr-FR"/>
        </w:rPr>
        <w:t xml:space="preserve">Le </w:t>
      </w:r>
      <w:r w:rsidR="00D20869" w:rsidRPr="0027378A">
        <w:rPr>
          <w:color w:val="auto"/>
          <w:sz w:val="22"/>
          <w:szCs w:val="20"/>
          <w:lang w:val="fr-FR"/>
        </w:rPr>
        <w:t>relief</w:t>
      </w:r>
      <w:r w:rsidRPr="0027378A">
        <w:rPr>
          <w:color w:val="auto"/>
          <w:sz w:val="22"/>
          <w:szCs w:val="20"/>
          <w:lang w:val="fr-FR"/>
        </w:rPr>
        <w:t xml:space="preserve"> de la commune de Bobo-Dioulasso est constitué essentiellement par les unités suivantes :</w:t>
      </w:r>
    </w:p>
    <w:p w14:paraId="3C860EB8" w14:textId="77777777" w:rsidR="003C252B" w:rsidRPr="0027378A" w:rsidRDefault="003C252B" w:rsidP="0027378A">
      <w:pPr>
        <w:pStyle w:val="Paragraphedeliste"/>
        <w:numPr>
          <w:ilvl w:val="0"/>
          <w:numId w:val="45"/>
        </w:numPr>
        <w:rPr>
          <w:rFonts w:ascii="Times New Roman" w:eastAsia="Times New Roman" w:hAnsi="Times New Roman"/>
          <w:szCs w:val="20"/>
          <w:lang w:val="fr-FR" w:eastAsia="en-GB"/>
        </w:rPr>
      </w:pPr>
      <w:r w:rsidRPr="0027378A">
        <w:rPr>
          <w:rFonts w:ascii="Times New Roman" w:eastAsia="Times New Roman" w:hAnsi="Times New Roman"/>
          <w:szCs w:val="20"/>
          <w:lang w:val="fr-FR" w:eastAsia="en-GB"/>
        </w:rPr>
        <w:t xml:space="preserve">Des plateaux gréseux étagés et disséqués par des vallées et culminant au niveau des buttes et collines occupent les trois quarts de l’espace d’une altitude variant de 320 à 500 m ; </w:t>
      </w:r>
    </w:p>
    <w:p w14:paraId="7DEF72B8" w14:textId="77777777" w:rsidR="003C252B" w:rsidRPr="0027378A" w:rsidRDefault="003C252B" w:rsidP="0027378A">
      <w:pPr>
        <w:pStyle w:val="Paragraphedeliste"/>
        <w:numPr>
          <w:ilvl w:val="0"/>
          <w:numId w:val="45"/>
        </w:numPr>
        <w:rPr>
          <w:rFonts w:ascii="Times New Roman" w:eastAsia="Times New Roman" w:hAnsi="Times New Roman"/>
          <w:szCs w:val="20"/>
          <w:lang w:val="fr-FR" w:eastAsia="en-GB"/>
        </w:rPr>
      </w:pPr>
      <w:r w:rsidRPr="0027378A">
        <w:rPr>
          <w:rFonts w:ascii="Times New Roman" w:eastAsia="Times New Roman" w:hAnsi="Times New Roman"/>
          <w:szCs w:val="20"/>
          <w:lang w:val="fr-FR" w:eastAsia="en-GB"/>
        </w:rPr>
        <w:t xml:space="preserve">Un glacis d’une altitude moyenne de 320 m qui occupe le 1/4 de l’espace communale occupé par des plaines alluviales et des </w:t>
      </w:r>
      <w:r w:rsidR="00D20869" w:rsidRPr="0027378A">
        <w:rPr>
          <w:rFonts w:ascii="Times New Roman" w:eastAsia="Times New Roman" w:hAnsi="Times New Roman"/>
          <w:szCs w:val="20"/>
          <w:lang w:val="fr-FR" w:eastAsia="en-GB"/>
        </w:rPr>
        <w:t>collines buttes</w:t>
      </w:r>
      <w:r w:rsidRPr="0027378A">
        <w:rPr>
          <w:rFonts w:ascii="Times New Roman" w:eastAsia="Times New Roman" w:hAnsi="Times New Roman"/>
          <w:szCs w:val="20"/>
          <w:lang w:val="fr-FR" w:eastAsia="en-GB"/>
        </w:rPr>
        <w:t xml:space="preserve"> cuirassées et rocheuses reposant sur des formations cristallines et schisteuses du socle du précambrien ; </w:t>
      </w:r>
    </w:p>
    <w:p w14:paraId="661100CA" w14:textId="77777777" w:rsidR="003C252B" w:rsidRPr="0027378A" w:rsidRDefault="003C252B" w:rsidP="0027378A">
      <w:pPr>
        <w:pStyle w:val="Paragraphedeliste"/>
        <w:numPr>
          <w:ilvl w:val="0"/>
          <w:numId w:val="45"/>
        </w:numPr>
        <w:rPr>
          <w:rFonts w:ascii="Times New Roman" w:eastAsia="Times New Roman" w:hAnsi="Times New Roman"/>
          <w:szCs w:val="20"/>
          <w:lang w:val="fr-FR" w:eastAsia="en-GB"/>
        </w:rPr>
      </w:pPr>
      <w:r w:rsidRPr="0027378A">
        <w:rPr>
          <w:rFonts w:ascii="Times New Roman" w:eastAsia="Times New Roman" w:hAnsi="Times New Roman"/>
          <w:szCs w:val="20"/>
          <w:lang w:val="fr-FR" w:eastAsia="en-GB"/>
        </w:rPr>
        <w:t xml:space="preserve">Une falaise d’une dénivellation variant de 80 à 100 m de direction nord est, sud-ouest sépare les plateaux gréseux étagés et la zone du socle. </w:t>
      </w:r>
    </w:p>
    <w:p w14:paraId="355840A4" w14:textId="77777777" w:rsidR="003C252B" w:rsidRPr="0027378A" w:rsidRDefault="003C252B" w:rsidP="0027378A">
      <w:pPr>
        <w:spacing w:after="51" w:line="276" w:lineRule="auto"/>
        <w:ind w:left="17" w:right="14"/>
        <w:rPr>
          <w:rFonts w:eastAsia="Calibri"/>
          <w:color w:val="auto"/>
          <w:sz w:val="22"/>
          <w:szCs w:val="20"/>
          <w:lang w:val="fr-FR"/>
        </w:rPr>
      </w:pPr>
      <w:r w:rsidRPr="0027378A">
        <w:rPr>
          <w:rFonts w:eastAsia="Calibri"/>
          <w:color w:val="auto"/>
          <w:sz w:val="22"/>
          <w:szCs w:val="20"/>
          <w:lang w:val="fr-FR"/>
        </w:rPr>
        <w:t xml:space="preserve">L’observation de la carte morphologique du Bureau National des Sols (BUNASOL), fait ressortir les unités suivantes : </w:t>
      </w:r>
    </w:p>
    <w:p w14:paraId="15B4A5B4" w14:textId="12F63F01" w:rsidR="003C252B" w:rsidRPr="0027378A" w:rsidRDefault="003C252B" w:rsidP="0027378A">
      <w:pPr>
        <w:pStyle w:val="Paragraphedeliste"/>
        <w:numPr>
          <w:ilvl w:val="0"/>
          <w:numId w:val="45"/>
        </w:numPr>
        <w:rPr>
          <w:rFonts w:ascii="Times New Roman" w:eastAsia="Times New Roman" w:hAnsi="Times New Roman"/>
          <w:szCs w:val="20"/>
          <w:lang w:val="fr-FR" w:eastAsia="en-GB"/>
        </w:rPr>
      </w:pPr>
      <w:r w:rsidRPr="0027378A">
        <w:rPr>
          <w:rFonts w:ascii="Times New Roman" w:eastAsia="Times New Roman" w:hAnsi="Times New Roman"/>
          <w:szCs w:val="20"/>
          <w:lang w:val="fr-FR" w:eastAsia="en-GB"/>
        </w:rPr>
        <w:t xml:space="preserve">Les collines et buttes cuirassées, qui </w:t>
      </w:r>
      <w:r w:rsidR="003E3020" w:rsidRPr="0027378A">
        <w:rPr>
          <w:rFonts w:ascii="Times New Roman" w:eastAsia="Times New Roman" w:hAnsi="Times New Roman"/>
          <w:szCs w:val="20"/>
          <w:lang w:val="fr-FR" w:eastAsia="en-GB"/>
        </w:rPr>
        <w:t>occupent 5</w:t>
      </w:r>
      <w:r w:rsidRPr="0027378A">
        <w:rPr>
          <w:rFonts w:ascii="Times New Roman" w:eastAsia="Times New Roman" w:hAnsi="Times New Roman"/>
          <w:szCs w:val="20"/>
          <w:lang w:val="fr-FR" w:eastAsia="en-GB"/>
        </w:rPr>
        <w:t xml:space="preserve">, 84 % de du </w:t>
      </w:r>
      <w:r w:rsidR="003E3020" w:rsidRPr="0027378A">
        <w:rPr>
          <w:rFonts w:ascii="Times New Roman" w:eastAsia="Times New Roman" w:hAnsi="Times New Roman"/>
          <w:szCs w:val="20"/>
          <w:lang w:val="fr-FR" w:eastAsia="en-GB"/>
        </w:rPr>
        <w:t>territoire sont</w:t>
      </w:r>
      <w:r w:rsidRPr="0027378A">
        <w:rPr>
          <w:rFonts w:ascii="Times New Roman" w:eastAsia="Times New Roman" w:hAnsi="Times New Roman"/>
          <w:szCs w:val="20"/>
          <w:lang w:val="fr-FR" w:eastAsia="en-GB"/>
        </w:rPr>
        <w:t xml:space="preserve"> localisées </w:t>
      </w:r>
      <w:r w:rsidR="00417EE8" w:rsidRPr="0027378A">
        <w:rPr>
          <w:rFonts w:ascii="Times New Roman" w:eastAsia="Times New Roman" w:hAnsi="Times New Roman"/>
          <w:szCs w:val="20"/>
          <w:lang w:val="fr-FR" w:eastAsia="en-GB"/>
        </w:rPr>
        <w:t>essentiellement dans</w:t>
      </w:r>
      <w:r w:rsidRPr="0027378A">
        <w:rPr>
          <w:rFonts w:ascii="Times New Roman" w:eastAsia="Times New Roman" w:hAnsi="Times New Roman"/>
          <w:szCs w:val="20"/>
          <w:lang w:val="fr-FR" w:eastAsia="en-GB"/>
        </w:rPr>
        <w:t xml:space="preserve"> le Nord et à l’Ouest ; </w:t>
      </w:r>
    </w:p>
    <w:p w14:paraId="4E45A0DD" w14:textId="77777777" w:rsidR="003C252B" w:rsidRPr="0027378A" w:rsidRDefault="003C252B" w:rsidP="0027378A">
      <w:pPr>
        <w:pStyle w:val="Paragraphedeliste"/>
        <w:numPr>
          <w:ilvl w:val="0"/>
          <w:numId w:val="45"/>
        </w:numPr>
        <w:rPr>
          <w:rFonts w:ascii="Times New Roman" w:eastAsia="Times New Roman" w:hAnsi="Times New Roman"/>
          <w:szCs w:val="20"/>
          <w:lang w:val="fr-FR" w:eastAsia="en-GB"/>
        </w:rPr>
      </w:pPr>
      <w:r w:rsidRPr="0027378A">
        <w:rPr>
          <w:rFonts w:ascii="Times New Roman" w:eastAsia="Times New Roman" w:hAnsi="Times New Roman"/>
          <w:szCs w:val="20"/>
          <w:lang w:val="fr-FR" w:eastAsia="en-GB"/>
        </w:rPr>
        <w:t xml:space="preserve">Les buttes et affleurement </w:t>
      </w:r>
      <w:r w:rsidR="00D20869" w:rsidRPr="0027378A">
        <w:rPr>
          <w:rFonts w:ascii="Times New Roman" w:eastAsia="Times New Roman" w:hAnsi="Times New Roman"/>
          <w:szCs w:val="20"/>
          <w:lang w:val="fr-FR" w:eastAsia="en-GB"/>
        </w:rPr>
        <w:t>rocheux occupent</w:t>
      </w:r>
      <w:r w:rsidRPr="0027378A">
        <w:rPr>
          <w:rFonts w:ascii="Times New Roman" w:eastAsia="Times New Roman" w:hAnsi="Times New Roman"/>
          <w:szCs w:val="20"/>
          <w:lang w:val="fr-FR" w:eastAsia="en-GB"/>
        </w:rPr>
        <w:t xml:space="preserve"> 5, 36 % ;  </w:t>
      </w:r>
    </w:p>
    <w:p w14:paraId="60391A25" w14:textId="77777777" w:rsidR="003C252B" w:rsidRPr="0027378A" w:rsidRDefault="003C252B" w:rsidP="0027378A">
      <w:pPr>
        <w:pStyle w:val="Paragraphedeliste"/>
        <w:numPr>
          <w:ilvl w:val="0"/>
          <w:numId w:val="45"/>
        </w:numPr>
        <w:rPr>
          <w:rFonts w:ascii="Times New Roman" w:eastAsia="Times New Roman" w:hAnsi="Times New Roman"/>
          <w:szCs w:val="20"/>
          <w:lang w:val="fr-FR" w:eastAsia="en-GB"/>
        </w:rPr>
      </w:pPr>
      <w:r w:rsidRPr="0027378A">
        <w:rPr>
          <w:rFonts w:ascii="Times New Roman" w:eastAsia="Times New Roman" w:hAnsi="Times New Roman"/>
          <w:szCs w:val="20"/>
          <w:lang w:val="fr-FR" w:eastAsia="en-GB"/>
        </w:rPr>
        <w:t xml:space="preserve">Les plateaux </w:t>
      </w:r>
      <w:r w:rsidR="00D20869" w:rsidRPr="0027378A">
        <w:rPr>
          <w:rFonts w:ascii="Times New Roman" w:eastAsia="Times New Roman" w:hAnsi="Times New Roman"/>
          <w:szCs w:val="20"/>
          <w:lang w:val="fr-FR" w:eastAsia="en-GB"/>
        </w:rPr>
        <w:t>occupent 33</w:t>
      </w:r>
      <w:r w:rsidRPr="0027378A">
        <w:rPr>
          <w:rFonts w:ascii="Times New Roman" w:eastAsia="Times New Roman" w:hAnsi="Times New Roman"/>
          <w:szCs w:val="20"/>
          <w:lang w:val="fr-FR" w:eastAsia="en-GB"/>
        </w:rPr>
        <w:t xml:space="preserve">,38% ; </w:t>
      </w:r>
    </w:p>
    <w:p w14:paraId="09ACF1CF" w14:textId="77777777" w:rsidR="003C252B" w:rsidRPr="0027378A" w:rsidRDefault="003C252B" w:rsidP="0027378A">
      <w:pPr>
        <w:pStyle w:val="Paragraphedeliste"/>
        <w:numPr>
          <w:ilvl w:val="0"/>
          <w:numId w:val="45"/>
        </w:numPr>
        <w:rPr>
          <w:rFonts w:ascii="Times New Roman" w:eastAsia="Times New Roman" w:hAnsi="Times New Roman"/>
          <w:szCs w:val="20"/>
          <w:lang w:val="fr-FR" w:eastAsia="en-GB"/>
        </w:rPr>
      </w:pPr>
      <w:r w:rsidRPr="0027378A">
        <w:rPr>
          <w:rFonts w:ascii="Times New Roman" w:eastAsia="Times New Roman" w:hAnsi="Times New Roman"/>
          <w:szCs w:val="20"/>
          <w:lang w:val="fr-FR" w:eastAsia="en-GB"/>
        </w:rPr>
        <w:t xml:space="preserve">Les glacis 30,19 % ; </w:t>
      </w:r>
    </w:p>
    <w:p w14:paraId="4AC5490C" w14:textId="77777777" w:rsidR="003C252B" w:rsidRPr="0027378A" w:rsidRDefault="003C252B" w:rsidP="0027378A">
      <w:pPr>
        <w:pStyle w:val="Paragraphedeliste"/>
        <w:numPr>
          <w:ilvl w:val="0"/>
          <w:numId w:val="45"/>
        </w:numPr>
        <w:rPr>
          <w:rFonts w:ascii="Times New Roman" w:eastAsia="Times New Roman" w:hAnsi="Times New Roman"/>
          <w:szCs w:val="20"/>
          <w:lang w:val="fr-FR" w:eastAsia="en-GB"/>
        </w:rPr>
      </w:pPr>
      <w:r w:rsidRPr="0027378A">
        <w:rPr>
          <w:rFonts w:ascii="Times New Roman" w:eastAsia="Times New Roman" w:hAnsi="Times New Roman"/>
          <w:szCs w:val="20"/>
          <w:lang w:val="fr-FR" w:eastAsia="en-GB"/>
        </w:rPr>
        <w:t xml:space="preserve">Les plaines 18,48%. </w:t>
      </w:r>
    </w:p>
    <w:p w14:paraId="0D9029B4" w14:textId="77777777" w:rsidR="003C252B" w:rsidRPr="0027378A" w:rsidRDefault="003C252B" w:rsidP="0027378A">
      <w:pPr>
        <w:spacing w:after="51" w:line="276" w:lineRule="auto"/>
        <w:ind w:left="17" w:right="14"/>
        <w:rPr>
          <w:rFonts w:eastAsia="Calibri"/>
          <w:color w:val="auto"/>
          <w:sz w:val="22"/>
          <w:szCs w:val="20"/>
          <w:lang w:val="fr-FR"/>
        </w:rPr>
      </w:pPr>
      <w:r w:rsidRPr="0027378A">
        <w:rPr>
          <w:rFonts w:eastAsia="Calibri"/>
          <w:color w:val="auto"/>
          <w:sz w:val="22"/>
          <w:szCs w:val="20"/>
          <w:lang w:val="fr-FR"/>
        </w:rPr>
        <w:t xml:space="preserve">Le territoire communal est occupé par des cours d’eaux importants répartis dans deux bassins hydrographiques nationaux (le bassin hydrographique du Mouhoun supérieur et le bassin du Mouhoun inférieur). </w:t>
      </w:r>
    </w:p>
    <w:p w14:paraId="412CD8CA" w14:textId="77777777" w:rsidR="00805D92" w:rsidRDefault="00805D92" w:rsidP="001D614A">
      <w:pPr>
        <w:spacing w:after="51"/>
        <w:ind w:left="17" w:right="14"/>
        <w:rPr>
          <w:rFonts w:eastAsia="Calibri"/>
          <w:color w:val="auto"/>
          <w:lang w:val="fr-FR"/>
        </w:rPr>
      </w:pPr>
    </w:p>
    <w:p w14:paraId="732E6995" w14:textId="77777777" w:rsidR="00805D92" w:rsidRDefault="00805D92" w:rsidP="00805D92">
      <w:pPr>
        <w:spacing w:after="160" w:line="259" w:lineRule="auto"/>
        <w:ind w:left="0" w:firstLine="0"/>
        <w:jc w:val="left"/>
        <w:rPr>
          <w:b/>
          <w:color w:val="auto"/>
          <w:lang w:val="fr-FR"/>
        </w:rPr>
      </w:pPr>
      <w:r w:rsidRPr="002B431D">
        <w:rPr>
          <w:b/>
          <w:noProof/>
          <w:color w:val="auto"/>
          <w:lang w:val="fr-FR" w:eastAsia="fr-FR"/>
        </w:rPr>
        <w:drawing>
          <wp:inline distT="0" distB="0" distL="0" distR="0" wp14:anchorId="3B7FB01D" wp14:editId="5E3486DD">
            <wp:extent cx="5600700" cy="3562350"/>
            <wp:effectExtent l="0" t="0" r="0" b="0"/>
            <wp:docPr id="21479" name="Image 30" descr="C:\Users\USER\Desktop\Carte d'Occupation sols Bo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C:\Users\USER\Desktop\Carte d'Occupation sols Bobo.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600700" cy="3562350"/>
                    </a:xfrm>
                    <a:prstGeom prst="rect">
                      <a:avLst/>
                    </a:prstGeom>
                    <a:noFill/>
                    <a:ln>
                      <a:noFill/>
                    </a:ln>
                  </pic:spPr>
                </pic:pic>
              </a:graphicData>
            </a:graphic>
          </wp:inline>
        </w:drawing>
      </w:r>
    </w:p>
    <w:p w14:paraId="56955F8E" w14:textId="0BDBD08C" w:rsidR="00805D92" w:rsidRPr="004F55DF" w:rsidRDefault="00805D92" w:rsidP="00805D92">
      <w:pPr>
        <w:pStyle w:val="Lgende"/>
        <w:rPr>
          <w:rFonts w:ascii="Times New Roman" w:hAnsi="Times New Roman"/>
          <w:i w:val="0"/>
          <w:iCs w:val="0"/>
          <w:sz w:val="20"/>
          <w:szCs w:val="20"/>
        </w:rPr>
      </w:pPr>
      <w:bookmarkStart w:id="425" w:name="_Toc151381913"/>
      <w:bookmarkStart w:id="426" w:name="_Toc139292100"/>
      <w:bookmarkStart w:id="427" w:name="_Toc139293435"/>
      <w:bookmarkStart w:id="428" w:name="_Toc139311730"/>
      <w:bookmarkStart w:id="429" w:name="_Toc139312009"/>
      <w:r w:rsidRPr="004F55DF">
        <w:rPr>
          <w:rFonts w:ascii="Times New Roman" w:hAnsi="Times New Roman"/>
          <w:i w:val="0"/>
          <w:iCs w:val="0"/>
          <w:sz w:val="20"/>
          <w:szCs w:val="20"/>
        </w:rPr>
        <w:t xml:space="preserve">Figure </w:t>
      </w:r>
      <w:r w:rsidRPr="004F55DF">
        <w:rPr>
          <w:rFonts w:ascii="Times New Roman" w:hAnsi="Times New Roman"/>
          <w:i w:val="0"/>
          <w:iCs w:val="0"/>
          <w:sz w:val="20"/>
          <w:szCs w:val="20"/>
        </w:rPr>
        <w:fldChar w:fldCharType="begin"/>
      </w:r>
      <w:r w:rsidRPr="004F55DF">
        <w:rPr>
          <w:rFonts w:ascii="Times New Roman" w:hAnsi="Times New Roman"/>
          <w:i w:val="0"/>
          <w:iCs w:val="0"/>
          <w:sz w:val="20"/>
          <w:szCs w:val="20"/>
        </w:rPr>
        <w:instrText xml:space="preserve"> SEQ Figure \* ARABIC </w:instrText>
      </w:r>
      <w:r w:rsidRPr="004F55DF">
        <w:rPr>
          <w:rFonts w:ascii="Times New Roman" w:hAnsi="Times New Roman"/>
          <w:i w:val="0"/>
          <w:iCs w:val="0"/>
          <w:sz w:val="20"/>
          <w:szCs w:val="20"/>
        </w:rPr>
        <w:fldChar w:fldCharType="separate"/>
      </w:r>
      <w:r w:rsidR="00BF49BF">
        <w:rPr>
          <w:rFonts w:ascii="Times New Roman" w:hAnsi="Times New Roman"/>
          <w:i w:val="0"/>
          <w:iCs w:val="0"/>
          <w:noProof/>
          <w:sz w:val="20"/>
          <w:szCs w:val="20"/>
        </w:rPr>
        <w:t>6</w:t>
      </w:r>
      <w:r w:rsidRPr="004F55DF">
        <w:rPr>
          <w:rFonts w:ascii="Times New Roman" w:hAnsi="Times New Roman"/>
          <w:i w:val="0"/>
          <w:iCs w:val="0"/>
          <w:sz w:val="20"/>
          <w:szCs w:val="20"/>
        </w:rPr>
        <w:fldChar w:fldCharType="end"/>
      </w:r>
      <w:r w:rsidRPr="004F55DF">
        <w:rPr>
          <w:rFonts w:ascii="Times New Roman" w:hAnsi="Times New Roman"/>
          <w:i w:val="0"/>
          <w:iCs w:val="0"/>
          <w:sz w:val="20"/>
          <w:szCs w:val="20"/>
        </w:rPr>
        <w:t xml:space="preserve"> : </w:t>
      </w:r>
      <w:r>
        <w:rPr>
          <w:rFonts w:ascii="Times New Roman" w:hAnsi="Times New Roman"/>
          <w:i w:val="0"/>
          <w:iCs w:val="0"/>
          <w:sz w:val="20"/>
          <w:szCs w:val="20"/>
        </w:rPr>
        <w:t xml:space="preserve">Carte d’occupation des sols de </w:t>
      </w:r>
      <w:r w:rsidRPr="004F55DF">
        <w:rPr>
          <w:rFonts w:ascii="Times New Roman" w:hAnsi="Times New Roman"/>
          <w:i w:val="0"/>
          <w:iCs w:val="0"/>
          <w:sz w:val="20"/>
          <w:szCs w:val="28"/>
        </w:rPr>
        <w:t>la commune de Bobo Dioulasso</w:t>
      </w:r>
      <w:bookmarkEnd w:id="425"/>
    </w:p>
    <w:p w14:paraId="6E9C97C8" w14:textId="599B4920" w:rsidR="00BC080D" w:rsidRPr="0027378A" w:rsidRDefault="003D4079" w:rsidP="002E6C36">
      <w:pPr>
        <w:pStyle w:val="Titre3"/>
        <w:numPr>
          <w:ilvl w:val="2"/>
          <w:numId w:val="198"/>
        </w:numPr>
        <w:ind w:left="709"/>
        <w:rPr>
          <w:sz w:val="22"/>
          <w:lang w:val="fr-FR"/>
        </w:rPr>
      </w:pPr>
      <w:bookmarkStart w:id="430" w:name="_Toc129169812"/>
      <w:bookmarkStart w:id="431" w:name="_Toc139291171"/>
      <w:bookmarkStart w:id="432" w:name="_Toc139292142"/>
      <w:bookmarkEnd w:id="426"/>
      <w:bookmarkEnd w:id="427"/>
      <w:bookmarkEnd w:id="428"/>
      <w:bookmarkEnd w:id="429"/>
      <w:r w:rsidRPr="0027378A">
        <w:rPr>
          <w:sz w:val="22"/>
          <w:lang w:val="fr-FR"/>
        </w:rPr>
        <w:lastRenderedPageBreak/>
        <w:t>Climat</w:t>
      </w:r>
      <w:bookmarkEnd w:id="430"/>
      <w:bookmarkEnd w:id="431"/>
      <w:bookmarkEnd w:id="432"/>
      <w:r w:rsidRPr="0027378A">
        <w:rPr>
          <w:sz w:val="22"/>
          <w:lang w:val="fr-FR"/>
        </w:rPr>
        <w:t xml:space="preserve"> </w:t>
      </w:r>
    </w:p>
    <w:p w14:paraId="0877D91B" w14:textId="77777777" w:rsidR="001D614A" w:rsidRPr="0027378A" w:rsidRDefault="001D614A" w:rsidP="001D614A">
      <w:pPr>
        <w:spacing w:after="51"/>
        <w:ind w:left="17" w:right="14"/>
        <w:rPr>
          <w:rFonts w:eastAsia="Calibri"/>
          <w:color w:val="auto"/>
          <w:sz w:val="22"/>
          <w:lang w:val="fr-FR"/>
        </w:rPr>
      </w:pPr>
      <w:r w:rsidRPr="0027378A">
        <w:rPr>
          <w:rFonts w:eastAsia="Calibri"/>
          <w:color w:val="auto"/>
          <w:sz w:val="22"/>
          <w:lang w:val="fr-FR"/>
        </w:rPr>
        <w:t xml:space="preserve">Le climat de la zone d’étude est de type sud-soudanien. Ce type de climat est caractérisé par une pluviométrie annuelle comprise entre 900 et 1100 mm et des précipitations qui durent 4 à 6 mois. Les caractéristiques essentielles de ce climat sont analysées dans les paragraphes ci-après. </w:t>
      </w:r>
    </w:p>
    <w:p w14:paraId="78D0A79D" w14:textId="77777777" w:rsidR="001D614A" w:rsidRPr="0027378A" w:rsidRDefault="001D614A" w:rsidP="00445AE9">
      <w:pPr>
        <w:pStyle w:val="Paragraphedeliste"/>
        <w:numPr>
          <w:ilvl w:val="0"/>
          <w:numId w:val="46"/>
        </w:numPr>
        <w:autoSpaceDE w:val="0"/>
        <w:autoSpaceDN w:val="0"/>
        <w:adjustRightInd w:val="0"/>
        <w:spacing w:after="0"/>
        <w:rPr>
          <w:rFonts w:ascii="Times New Roman" w:hAnsi="Times New Roman"/>
          <w:b/>
          <w:lang w:val="fr-FR" w:eastAsia="en-GB"/>
        </w:rPr>
      </w:pPr>
      <w:r w:rsidRPr="0027378A">
        <w:rPr>
          <w:rFonts w:ascii="Times New Roman" w:hAnsi="Times New Roman"/>
          <w:b/>
          <w:lang w:val="fr-FR" w:eastAsia="en-GB"/>
        </w:rPr>
        <w:t xml:space="preserve">Les précipitations </w:t>
      </w:r>
    </w:p>
    <w:p w14:paraId="77BB24D2" w14:textId="77777777" w:rsidR="001D614A" w:rsidRPr="0027378A" w:rsidRDefault="001D614A" w:rsidP="001D614A">
      <w:pPr>
        <w:spacing w:after="51"/>
        <w:ind w:left="17" w:right="14"/>
        <w:rPr>
          <w:rFonts w:eastAsia="Calibri"/>
          <w:color w:val="auto"/>
          <w:sz w:val="22"/>
          <w:lang w:val="fr-FR"/>
        </w:rPr>
      </w:pPr>
      <w:r w:rsidRPr="0027378A">
        <w:rPr>
          <w:rFonts w:eastAsia="Calibri"/>
          <w:color w:val="auto"/>
          <w:sz w:val="22"/>
          <w:lang w:val="fr-FR"/>
        </w:rPr>
        <w:t>La commune de Bobo-Dioulasso est située entre les isohyètes 900 mm et 1000 mm caractéristiques du climat sud-soudanien. Selon les données de la météorologie nationale calculées à partir des moyennes de 1981 à 2010 enregistrées à la station de Bobo-Dioulasso aéroport, la moyenne des hauteurs d’eau de pluie mensuelle varie de 15 mm en mars à 271 mm en aout. La pluviométrie varie d’une année à l’autre selon les mois. L’évolution de la pluviométrie en fonction des changements climatiques, présage ce qui suit : la pluviométrie devrait connaître une diminution relativement faible d’ici 2050 ; cette faible diminution sera cependant accompagnée d’une très forte variabilité interannuelle et saisonnière. Les mois de juillet, août et septembre auraient des diminutions correspondant à 20 et à 30% de leur pluviométrie actuelle tandis que le mois de novembre connaîtra des augmentations de 60 à 80% par rapport à sa pluviométrie actuelle.</w:t>
      </w:r>
    </w:p>
    <w:p w14:paraId="618096FB" w14:textId="77777777" w:rsidR="001D614A" w:rsidRPr="0027378A" w:rsidRDefault="001D614A" w:rsidP="00445AE9">
      <w:pPr>
        <w:pStyle w:val="Paragraphedeliste"/>
        <w:numPr>
          <w:ilvl w:val="0"/>
          <w:numId w:val="46"/>
        </w:numPr>
        <w:autoSpaceDE w:val="0"/>
        <w:autoSpaceDN w:val="0"/>
        <w:adjustRightInd w:val="0"/>
        <w:spacing w:after="0"/>
        <w:rPr>
          <w:rFonts w:ascii="Times New Roman" w:hAnsi="Times New Roman"/>
          <w:b/>
          <w:lang w:val="fr-FR" w:eastAsia="en-GB"/>
        </w:rPr>
      </w:pPr>
      <w:r w:rsidRPr="0027378A">
        <w:rPr>
          <w:rFonts w:ascii="Times New Roman" w:hAnsi="Times New Roman"/>
          <w:b/>
          <w:lang w:val="fr-FR" w:eastAsia="en-GB"/>
        </w:rPr>
        <w:t>Les températures</w:t>
      </w:r>
    </w:p>
    <w:p w14:paraId="1D2CFD6B" w14:textId="77777777" w:rsidR="001D614A" w:rsidRPr="0027378A" w:rsidRDefault="001D614A" w:rsidP="001D614A">
      <w:pPr>
        <w:spacing w:after="51"/>
        <w:ind w:left="17" w:right="14"/>
        <w:rPr>
          <w:rFonts w:eastAsia="Calibri"/>
          <w:color w:val="auto"/>
          <w:sz w:val="22"/>
          <w:lang w:val="fr-FR"/>
        </w:rPr>
      </w:pPr>
      <w:r w:rsidRPr="0027378A">
        <w:rPr>
          <w:rFonts w:eastAsia="Calibri"/>
          <w:color w:val="auto"/>
          <w:sz w:val="22"/>
          <w:lang w:val="fr-FR"/>
        </w:rPr>
        <w:t xml:space="preserve">Selon les données de la météorologie nationale calculées à partir des moyennes de 1981à 2010 les températures moyennes minimales mensuelles varient de 18°C en janvier à 25°C en mai. Les températures moyennes maximales mensuelles varient de 29°C en août à 37°C en mars. </w:t>
      </w:r>
    </w:p>
    <w:p w14:paraId="6202AA5E" w14:textId="77777777" w:rsidR="001D614A" w:rsidRPr="0027378A" w:rsidRDefault="001D614A" w:rsidP="00445AE9">
      <w:pPr>
        <w:pStyle w:val="Paragraphedeliste"/>
        <w:numPr>
          <w:ilvl w:val="0"/>
          <w:numId w:val="46"/>
        </w:numPr>
        <w:autoSpaceDE w:val="0"/>
        <w:autoSpaceDN w:val="0"/>
        <w:adjustRightInd w:val="0"/>
        <w:spacing w:after="0"/>
        <w:rPr>
          <w:rFonts w:ascii="Times New Roman" w:hAnsi="Times New Roman"/>
          <w:b/>
          <w:lang w:val="fr-FR" w:eastAsia="en-GB"/>
        </w:rPr>
      </w:pPr>
      <w:r w:rsidRPr="0027378A">
        <w:rPr>
          <w:rFonts w:ascii="Times New Roman" w:hAnsi="Times New Roman"/>
          <w:b/>
          <w:lang w:val="fr-FR" w:eastAsia="en-GB"/>
        </w:rPr>
        <w:t xml:space="preserve">Les vents </w:t>
      </w:r>
    </w:p>
    <w:p w14:paraId="1B4EB057" w14:textId="77777777" w:rsidR="001D614A" w:rsidRPr="0027378A" w:rsidRDefault="001D614A" w:rsidP="001D614A">
      <w:pPr>
        <w:spacing w:after="51"/>
        <w:ind w:left="17" w:right="14"/>
        <w:rPr>
          <w:rFonts w:eastAsia="Calibri"/>
          <w:color w:val="auto"/>
          <w:sz w:val="22"/>
          <w:lang w:val="fr-FR"/>
        </w:rPr>
      </w:pPr>
      <w:r w:rsidRPr="0027378A">
        <w:rPr>
          <w:rFonts w:eastAsia="Calibri"/>
          <w:color w:val="auto"/>
          <w:sz w:val="22"/>
          <w:lang w:val="fr-FR"/>
        </w:rPr>
        <w:t>Selon les données de la météorologie nationale calculées à partir des moyennes de 2010 à 2020 enregistrées à la station de Bobo-Dioulasso-aéroport, les vents soufflent à 10 m à une vitesse moyenne de 2 m/s en novembre à 3,5 m en mai.</w:t>
      </w:r>
    </w:p>
    <w:p w14:paraId="34CFCB6E" w14:textId="77777777" w:rsidR="00BC080D" w:rsidRPr="0027378A" w:rsidRDefault="003D4079">
      <w:pPr>
        <w:spacing w:after="224"/>
        <w:ind w:left="17" w:right="14"/>
        <w:rPr>
          <w:color w:val="auto"/>
          <w:sz w:val="22"/>
          <w:lang w:val="fr-FR"/>
        </w:rPr>
      </w:pPr>
      <w:r w:rsidRPr="0027378A">
        <w:rPr>
          <w:color w:val="auto"/>
          <w:sz w:val="22"/>
          <w:lang w:val="fr-FR"/>
        </w:rPr>
        <w:t xml:space="preserve">En 2001, le Burkina Faso a adopté ses propres normes sur la qualité de l’air ambiant, il s’agit du décret n°2001-185/PRES/PM/MEE portant normes de rejets de polluants dans l’air, l’eau et le sol du 7 mai 2001. Ce décret fixe les normes de qualité de l’air ambiant. </w:t>
      </w:r>
    </w:p>
    <w:p w14:paraId="22BBFBED" w14:textId="77777777" w:rsidR="00BC080D" w:rsidRPr="0027378A" w:rsidRDefault="003D4079" w:rsidP="001D614A">
      <w:pPr>
        <w:ind w:left="17" w:right="14"/>
        <w:rPr>
          <w:color w:val="auto"/>
          <w:sz w:val="22"/>
          <w:lang w:val="fr-FR"/>
        </w:rPr>
      </w:pPr>
      <w:r w:rsidRPr="0027378A">
        <w:rPr>
          <w:color w:val="auto"/>
          <w:sz w:val="22"/>
          <w:lang w:val="fr-FR"/>
        </w:rPr>
        <w:t xml:space="preserve">Notons que le site de l’abattoir frigorifique de Bobo Dioulasso est situé dans une zone rurale particulièrement dans la périphérique Nord de </w:t>
      </w:r>
      <w:proofErr w:type="spellStart"/>
      <w:r w:rsidRPr="0027378A">
        <w:rPr>
          <w:color w:val="auto"/>
          <w:sz w:val="22"/>
          <w:lang w:val="fr-FR"/>
        </w:rPr>
        <w:t>Dogona</w:t>
      </w:r>
      <w:proofErr w:type="spellEnd"/>
      <w:r w:rsidRPr="0027378A">
        <w:rPr>
          <w:color w:val="auto"/>
          <w:sz w:val="22"/>
          <w:lang w:val="fr-FR"/>
        </w:rPr>
        <w:t xml:space="preserve">, Arrondissement 3. </w:t>
      </w:r>
      <w:r w:rsidR="00D20869" w:rsidRPr="0027378A">
        <w:rPr>
          <w:color w:val="auto"/>
          <w:sz w:val="22"/>
          <w:lang w:val="fr-FR"/>
        </w:rPr>
        <w:t>La qualité</w:t>
      </w:r>
      <w:r w:rsidRPr="0027378A">
        <w:rPr>
          <w:color w:val="auto"/>
          <w:sz w:val="22"/>
          <w:lang w:val="fr-FR"/>
        </w:rPr>
        <w:t xml:space="preserve"> de l’air est moins perceptible. Elles sont essentiellement dues aux émissions de gaz et de poussières, liés aux déplacements ponctuels des cyclomoteurs (moto et tricycles), des véhicules et aux phénomènes de </w:t>
      </w:r>
      <w:proofErr w:type="spellStart"/>
      <w:r w:rsidRPr="0027378A">
        <w:rPr>
          <w:color w:val="auto"/>
          <w:sz w:val="22"/>
          <w:lang w:val="fr-FR"/>
        </w:rPr>
        <w:t>l’harmattan</w:t>
      </w:r>
      <w:proofErr w:type="spellEnd"/>
      <w:r w:rsidRPr="0027378A">
        <w:rPr>
          <w:color w:val="auto"/>
          <w:sz w:val="22"/>
          <w:lang w:val="fr-FR"/>
        </w:rPr>
        <w:t xml:space="preserve">. </w:t>
      </w:r>
    </w:p>
    <w:p w14:paraId="20BC7915" w14:textId="3E3D8A9C" w:rsidR="00BC080D" w:rsidRPr="0027378A" w:rsidRDefault="003D4079" w:rsidP="002E6C36">
      <w:pPr>
        <w:pStyle w:val="Titre3"/>
        <w:numPr>
          <w:ilvl w:val="2"/>
          <w:numId w:val="198"/>
        </w:numPr>
        <w:ind w:left="709"/>
        <w:rPr>
          <w:sz w:val="22"/>
          <w:lang w:val="fr-FR"/>
        </w:rPr>
      </w:pPr>
      <w:bookmarkStart w:id="433" w:name="_Toc129169813"/>
      <w:bookmarkStart w:id="434" w:name="_Toc139291172"/>
      <w:bookmarkStart w:id="435" w:name="_Toc139292143"/>
      <w:r w:rsidRPr="0027378A">
        <w:rPr>
          <w:sz w:val="22"/>
          <w:lang w:val="fr-FR"/>
        </w:rPr>
        <w:t>Les sols</w:t>
      </w:r>
      <w:bookmarkEnd w:id="433"/>
      <w:bookmarkEnd w:id="434"/>
      <w:bookmarkEnd w:id="435"/>
      <w:r w:rsidRPr="0027378A">
        <w:rPr>
          <w:sz w:val="22"/>
          <w:lang w:val="fr-FR"/>
        </w:rPr>
        <w:t xml:space="preserve"> </w:t>
      </w:r>
    </w:p>
    <w:p w14:paraId="797DE721" w14:textId="77777777" w:rsidR="003F1A73" w:rsidRPr="0027378A" w:rsidRDefault="003F1A73" w:rsidP="001B7201">
      <w:pPr>
        <w:spacing w:after="51" w:line="276" w:lineRule="auto"/>
        <w:ind w:left="17" w:right="14"/>
        <w:rPr>
          <w:rFonts w:eastAsia="Calibri"/>
          <w:color w:val="auto"/>
          <w:sz w:val="22"/>
          <w:lang w:val="fr-FR"/>
        </w:rPr>
      </w:pPr>
      <w:r w:rsidRPr="0027378A">
        <w:rPr>
          <w:rFonts w:eastAsia="Calibri"/>
          <w:color w:val="auto"/>
          <w:sz w:val="22"/>
          <w:lang w:val="fr-FR"/>
        </w:rPr>
        <w:t xml:space="preserve">Selon la carte pédologique élaborée par le BUNASOLS, la commune de Bobo-Dioulasso comprend les unités pédologiques suivantes : </w:t>
      </w:r>
    </w:p>
    <w:p w14:paraId="6E18C848" w14:textId="77777777" w:rsidR="003F1A73" w:rsidRPr="0027378A" w:rsidRDefault="003F1A73" w:rsidP="001B7201">
      <w:pPr>
        <w:pStyle w:val="Paragraphedeliste"/>
        <w:numPr>
          <w:ilvl w:val="0"/>
          <w:numId w:val="44"/>
        </w:numPr>
        <w:tabs>
          <w:tab w:val="left" w:pos="708"/>
          <w:tab w:val="left" w:pos="1416"/>
          <w:tab w:val="left" w:pos="2124"/>
          <w:tab w:val="left" w:pos="2832"/>
          <w:tab w:val="left" w:pos="3540"/>
          <w:tab w:val="left" w:pos="4248"/>
          <w:tab w:val="left" w:pos="4956"/>
          <w:tab w:val="left" w:pos="5664"/>
          <w:tab w:val="left" w:pos="6372"/>
          <w:tab w:val="left" w:pos="7365"/>
        </w:tabs>
        <w:autoSpaceDE w:val="0"/>
        <w:autoSpaceDN w:val="0"/>
        <w:adjustRightInd w:val="0"/>
        <w:spacing w:after="0"/>
        <w:jc w:val="both"/>
        <w:rPr>
          <w:rFonts w:ascii="Times New Roman" w:hAnsi="Times New Roman"/>
          <w:lang w:val="fr-FR" w:eastAsia="en-GB"/>
        </w:rPr>
      </w:pPr>
      <w:proofErr w:type="gramStart"/>
      <w:r w:rsidRPr="0027378A">
        <w:rPr>
          <w:rFonts w:ascii="Times New Roman" w:hAnsi="Times New Roman"/>
          <w:lang w:val="fr-FR" w:eastAsia="en-GB"/>
        </w:rPr>
        <w:t>les</w:t>
      </w:r>
      <w:proofErr w:type="gramEnd"/>
      <w:r w:rsidRPr="0027378A">
        <w:rPr>
          <w:rFonts w:ascii="Times New Roman" w:hAnsi="Times New Roman"/>
          <w:lang w:val="fr-FR" w:eastAsia="en-GB"/>
        </w:rPr>
        <w:t xml:space="preserve"> sols ferrugineux lessivés indurés qui occupent (54,06%) sont inaptes à l’agriculture ; </w:t>
      </w:r>
    </w:p>
    <w:p w14:paraId="47C8768E" w14:textId="77777777" w:rsidR="003F1A73" w:rsidRPr="0027378A" w:rsidRDefault="003F1A73" w:rsidP="001B7201">
      <w:pPr>
        <w:pStyle w:val="Paragraphedeliste"/>
        <w:numPr>
          <w:ilvl w:val="0"/>
          <w:numId w:val="44"/>
        </w:numPr>
        <w:tabs>
          <w:tab w:val="left" w:pos="708"/>
          <w:tab w:val="left" w:pos="1416"/>
          <w:tab w:val="left" w:pos="2124"/>
          <w:tab w:val="left" w:pos="2832"/>
          <w:tab w:val="left" w:pos="3540"/>
          <w:tab w:val="left" w:pos="4248"/>
          <w:tab w:val="left" w:pos="4956"/>
          <w:tab w:val="left" w:pos="5664"/>
          <w:tab w:val="left" w:pos="6372"/>
          <w:tab w:val="left" w:pos="7365"/>
        </w:tabs>
        <w:autoSpaceDE w:val="0"/>
        <w:autoSpaceDN w:val="0"/>
        <w:adjustRightInd w:val="0"/>
        <w:spacing w:after="0"/>
        <w:jc w:val="both"/>
        <w:rPr>
          <w:rFonts w:ascii="Times New Roman" w:hAnsi="Times New Roman"/>
          <w:lang w:val="fr-FR" w:eastAsia="en-GB"/>
        </w:rPr>
      </w:pPr>
      <w:proofErr w:type="gramStart"/>
      <w:r w:rsidRPr="0027378A">
        <w:rPr>
          <w:rFonts w:ascii="Times New Roman" w:hAnsi="Times New Roman"/>
          <w:lang w:val="fr-FR" w:eastAsia="en-GB"/>
        </w:rPr>
        <w:t>les</w:t>
      </w:r>
      <w:proofErr w:type="gramEnd"/>
      <w:r w:rsidRPr="0027378A">
        <w:rPr>
          <w:rFonts w:ascii="Times New Roman" w:hAnsi="Times New Roman"/>
          <w:lang w:val="fr-FR" w:eastAsia="en-GB"/>
        </w:rPr>
        <w:t xml:space="preserve"> sols ferrugineux lessivés à tâches et concrétions (14,32%) sont aptes pour les cultures comme le sorgho, le mil, les tubercules, les cultures maraîchères, la riziculture irriguée ; </w:t>
      </w:r>
    </w:p>
    <w:p w14:paraId="7078FDEC" w14:textId="77777777" w:rsidR="003F1A73" w:rsidRPr="0027378A" w:rsidRDefault="003F1A73" w:rsidP="001B7201">
      <w:pPr>
        <w:pStyle w:val="Paragraphedeliste"/>
        <w:numPr>
          <w:ilvl w:val="0"/>
          <w:numId w:val="44"/>
        </w:numPr>
        <w:tabs>
          <w:tab w:val="left" w:pos="708"/>
          <w:tab w:val="left" w:pos="1416"/>
          <w:tab w:val="left" w:pos="2124"/>
          <w:tab w:val="left" w:pos="2832"/>
          <w:tab w:val="left" w:pos="3540"/>
          <w:tab w:val="left" w:pos="4248"/>
          <w:tab w:val="left" w:pos="4956"/>
          <w:tab w:val="left" w:pos="5664"/>
          <w:tab w:val="left" w:pos="6372"/>
          <w:tab w:val="left" w:pos="7365"/>
        </w:tabs>
        <w:autoSpaceDE w:val="0"/>
        <w:autoSpaceDN w:val="0"/>
        <w:adjustRightInd w:val="0"/>
        <w:spacing w:after="0"/>
        <w:jc w:val="both"/>
        <w:rPr>
          <w:rFonts w:ascii="Times New Roman" w:hAnsi="Times New Roman"/>
          <w:lang w:val="fr-FR" w:eastAsia="en-GB"/>
        </w:rPr>
      </w:pPr>
      <w:proofErr w:type="gramStart"/>
      <w:r w:rsidRPr="0027378A">
        <w:rPr>
          <w:rFonts w:ascii="Times New Roman" w:hAnsi="Times New Roman"/>
          <w:lang w:val="fr-FR" w:eastAsia="en-GB"/>
        </w:rPr>
        <w:t>les</w:t>
      </w:r>
      <w:proofErr w:type="gramEnd"/>
      <w:r w:rsidRPr="0027378A">
        <w:rPr>
          <w:rFonts w:ascii="Times New Roman" w:hAnsi="Times New Roman"/>
          <w:lang w:val="fr-FR" w:eastAsia="en-GB"/>
        </w:rPr>
        <w:t xml:space="preserve"> sols ferralitiques faiblement </w:t>
      </w:r>
      <w:proofErr w:type="spellStart"/>
      <w:r w:rsidRPr="0027378A">
        <w:rPr>
          <w:rFonts w:ascii="Times New Roman" w:hAnsi="Times New Roman"/>
          <w:lang w:val="fr-FR" w:eastAsia="en-GB"/>
        </w:rPr>
        <w:t>desaturés</w:t>
      </w:r>
      <w:proofErr w:type="spellEnd"/>
      <w:r w:rsidRPr="0027378A">
        <w:rPr>
          <w:rFonts w:ascii="Times New Roman" w:hAnsi="Times New Roman"/>
          <w:lang w:val="fr-FR" w:eastAsia="en-GB"/>
        </w:rPr>
        <w:t xml:space="preserve"> de type modal (7,97 %) sont  aptes pour les cultures comme le sorgho, le mil, les tubercules, les cultures maraîchères ; </w:t>
      </w:r>
    </w:p>
    <w:p w14:paraId="6CB24CDB" w14:textId="77777777" w:rsidR="003F1A73" w:rsidRPr="0027378A" w:rsidRDefault="003F1A73" w:rsidP="001B7201">
      <w:pPr>
        <w:pStyle w:val="Paragraphedeliste"/>
        <w:numPr>
          <w:ilvl w:val="0"/>
          <w:numId w:val="44"/>
        </w:numPr>
        <w:tabs>
          <w:tab w:val="left" w:pos="708"/>
          <w:tab w:val="left" w:pos="1416"/>
          <w:tab w:val="left" w:pos="2124"/>
          <w:tab w:val="left" w:pos="2832"/>
          <w:tab w:val="left" w:pos="3540"/>
          <w:tab w:val="left" w:pos="4248"/>
          <w:tab w:val="left" w:pos="4956"/>
          <w:tab w:val="left" w:pos="5664"/>
          <w:tab w:val="left" w:pos="6372"/>
          <w:tab w:val="left" w:pos="7365"/>
        </w:tabs>
        <w:autoSpaceDE w:val="0"/>
        <w:autoSpaceDN w:val="0"/>
        <w:adjustRightInd w:val="0"/>
        <w:spacing w:after="0"/>
        <w:jc w:val="both"/>
        <w:rPr>
          <w:rFonts w:ascii="Times New Roman" w:hAnsi="Times New Roman"/>
          <w:lang w:val="fr-FR" w:eastAsia="en-GB"/>
        </w:rPr>
      </w:pPr>
      <w:proofErr w:type="gramStart"/>
      <w:r w:rsidRPr="0027378A">
        <w:rPr>
          <w:rFonts w:ascii="Times New Roman" w:hAnsi="Times New Roman"/>
          <w:lang w:val="fr-FR" w:eastAsia="en-GB"/>
        </w:rPr>
        <w:t>les</w:t>
      </w:r>
      <w:proofErr w:type="gramEnd"/>
      <w:r w:rsidRPr="0027378A">
        <w:rPr>
          <w:rFonts w:ascii="Times New Roman" w:hAnsi="Times New Roman"/>
          <w:lang w:val="fr-FR" w:eastAsia="en-GB"/>
        </w:rPr>
        <w:t xml:space="preserve"> sols hydromorphes peu humifères à pseudo gley (5,6 %) sont aptes pour la riziculture et cultures irriguées (bananes, légumes) tubercules et arboriculture ; </w:t>
      </w:r>
    </w:p>
    <w:p w14:paraId="0F3B4CCC" w14:textId="77777777" w:rsidR="003F1A73" w:rsidRPr="0027378A" w:rsidRDefault="003F1A73" w:rsidP="001B7201">
      <w:pPr>
        <w:pStyle w:val="Paragraphedeliste"/>
        <w:numPr>
          <w:ilvl w:val="0"/>
          <w:numId w:val="44"/>
        </w:numPr>
        <w:tabs>
          <w:tab w:val="left" w:pos="708"/>
          <w:tab w:val="left" w:pos="1416"/>
          <w:tab w:val="left" w:pos="2124"/>
          <w:tab w:val="left" w:pos="2832"/>
          <w:tab w:val="left" w:pos="3540"/>
          <w:tab w:val="left" w:pos="4248"/>
          <w:tab w:val="left" w:pos="4956"/>
          <w:tab w:val="left" w:pos="5664"/>
          <w:tab w:val="left" w:pos="6372"/>
          <w:tab w:val="left" w:pos="7365"/>
        </w:tabs>
        <w:autoSpaceDE w:val="0"/>
        <w:autoSpaceDN w:val="0"/>
        <w:adjustRightInd w:val="0"/>
        <w:spacing w:after="0"/>
        <w:jc w:val="both"/>
        <w:rPr>
          <w:rFonts w:ascii="Times New Roman" w:hAnsi="Times New Roman"/>
          <w:lang w:val="fr-FR" w:eastAsia="en-GB"/>
        </w:rPr>
      </w:pPr>
      <w:proofErr w:type="gramStart"/>
      <w:r w:rsidRPr="0027378A">
        <w:rPr>
          <w:rFonts w:ascii="Times New Roman" w:hAnsi="Times New Roman"/>
          <w:lang w:val="fr-FR" w:eastAsia="en-GB"/>
        </w:rPr>
        <w:t>les</w:t>
      </w:r>
      <w:proofErr w:type="gramEnd"/>
      <w:r w:rsidRPr="0027378A">
        <w:rPr>
          <w:rFonts w:ascii="Times New Roman" w:hAnsi="Times New Roman"/>
          <w:lang w:val="fr-FR" w:eastAsia="en-GB"/>
        </w:rPr>
        <w:t xml:space="preserve"> lithosols sur cuirasse et sur grès (7,54%) qui sont impropres à toute culture. </w:t>
      </w:r>
    </w:p>
    <w:p w14:paraId="70FDDC7D" w14:textId="77777777" w:rsidR="003F1A73" w:rsidRPr="0027378A" w:rsidRDefault="003F1A73" w:rsidP="001B7201">
      <w:pPr>
        <w:spacing w:after="51" w:line="276" w:lineRule="auto"/>
        <w:ind w:left="17" w:right="14"/>
        <w:rPr>
          <w:rFonts w:eastAsia="Calibri"/>
          <w:color w:val="auto"/>
          <w:sz w:val="22"/>
          <w:lang w:val="fr-FR"/>
        </w:rPr>
      </w:pPr>
      <w:r w:rsidRPr="0027378A">
        <w:rPr>
          <w:rFonts w:eastAsia="Calibri"/>
          <w:color w:val="auto"/>
          <w:sz w:val="22"/>
          <w:lang w:val="fr-FR"/>
        </w:rPr>
        <w:t xml:space="preserve">A l’exception des sols hydromorphes (sols glissants et instables), les autres types de sols qui reposent sur un socle assez coriace peuvent recevoir des constructions urbaines diverses (immeubles, ouvrages divers). </w:t>
      </w:r>
    </w:p>
    <w:p w14:paraId="560091F5" w14:textId="77777777" w:rsidR="003F1A73" w:rsidRPr="0027378A" w:rsidRDefault="003F1A73" w:rsidP="001B7201">
      <w:pPr>
        <w:spacing w:after="51" w:line="276" w:lineRule="auto"/>
        <w:ind w:left="17" w:right="14"/>
        <w:rPr>
          <w:rFonts w:eastAsia="Calibri"/>
          <w:color w:val="auto"/>
          <w:sz w:val="22"/>
          <w:lang w:val="fr-FR"/>
        </w:rPr>
      </w:pPr>
      <w:r w:rsidRPr="0027378A">
        <w:rPr>
          <w:rFonts w:eastAsia="Calibri"/>
          <w:color w:val="auto"/>
          <w:sz w:val="22"/>
          <w:lang w:val="fr-FR"/>
        </w:rPr>
        <w:t xml:space="preserve">En dehors des potentialités </w:t>
      </w:r>
      <w:proofErr w:type="spellStart"/>
      <w:r w:rsidRPr="0027378A">
        <w:rPr>
          <w:rFonts w:eastAsia="Calibri"/>
          <w:color w:val="auto"/>
          <w:sz w:val="22"/>
          <w:lang w:val="fr-FR"/>
        </w:rPr>
        <w:t>agropédologiques</w:t>
      </w:r>
      <w:proofErr w:type="spellEnd"/>
      <w:r w:rsidRPr="0027378A">
        <w:rPr>
          <w:rFonts w:eastAsia="Calibri"/>
          <w:color w:val="auto"/>
          <w:sz w:val="22"/>
          <w:lang w:val="fr-FR"/>
        </w:rPr>
        <w:t xml:space="preserve">, il faut retenir que dans l’ensemble, la commune de Bobo est située dans une zone de grès. Ce qui offre la possibilité d’exploiter des matériaux de construction. </w:t>
      </w:r>
      <w:r w:rsidRPr="0027378A">
        <w:rPr>
          <w:rFonts w:eastAsia="Calibri"/>
          <w:color w:val="auto"/>
          <w:sz w:val="22"/>
          <w:lang w:val="fr-FR"/>
        </w:rPr>
        <w:lastRenderedPageBreak/>
        <w:t xml:space="preserve">Ainsi, les différentes prospections menées par le </w:t>
      </w:r>
      <w:r w:rsidR="00534D3B" w:rsidRPr="0027378A">
        <w:rPr>
          <w:rFonts w:eastAsia="Calibri"/>
          <w:color w:val="auto"/>
          <w:sz w:val="22"/>
          <w:lang w:val="fr-FR"/>
        </w:rPr>
        <w:t>Bureau des Mines et de la Géologie du Burkina (</w:t>
      </w:r>
      <w:r w:rsidRPr="0027378A">
        <w:rPr>
          <w:rFonts w:eastAsia="Calibri"/>
          <w:color w:val="auto"/>
          <w:sz w:val="22"/>
          <w:lang w:val="fr-FR"/>
        </w:rPr>
        <w:t>BUMIGEB</w:t>
      </w:r>
      <w:r w:rsidR="00534D3B" w:rsidRPr="0027378A">
        <w:rPr>
          <w:rFonts w:eastAsia="Calibri"/>
          <w:color w:val="auto"/>
          <w:sz w:val="22"/>
          <w:lang w:val="fr-FR"/>
        </w:rPr>
        <w:t>)</w:t>
      </w:r>
      <w:r w:rsidRPr="0027378A">
        <w:rPr>
          <w:rFonts w:eastAsia="Calibri"/>
          <w:color w:val="auto"/>
          <w:sz w:val="22"/>
          <w:lang w:val="fr-FR"/>
        </w:rPr>
        <w:t xml:space="preserve">, ont permis d’identifier les gisements suivants : </w:t>
      </w:r>
    </w:p>
    <w:p w14:paraId="6EEC493B" w14:textId="77777777" w:rsidR="003F1A73" w:rsidRPr="0027378A" w:rsidRDefault="003F1A73" w:rsidP="001B7201">
      <w:pPr>
        <w:pStyle w:val="Paragraphedeliste"/>
        <w:numPr>
          <w:ilvl w:val="0"/>
          <w:numId w:val="44"/>
        </w:numPr>
        <w:tabs>
          <w:tab w:val="left" w:pos="708"/>
          <w:tab w:val="left" w:pos="1416"/>
          <w:tab w:val="left" w:pos="2124"/>
          <w:tab w:val="left" w:pos="2832"/>
          <w:tab w:val="left" w:pos="3540"/>
          <w:tab w:val="left" w:pos="4248"/>
          <w:tab w:val="left" w:pos="4956"/>
          <w:tab w:val="left" w:pos="5664"/>
          <w:tab w:val="left" w:pos="6372"/>
          <w:tab w:val="left" w:pos="7365"/>
        </w:tabs>
        <w:autoSpaceDE w:val="0"/>
        <w:autoSpaceDN w:val="0"/>
        <w:adjustRightInd w:val="0"/>
        <w:spacing w:after="0"/>
        <w:jc w:val="both"/>
        <w:rPr>
          <w:rFonts w:ascii="Times New Roman" w:hAnsi="Times New Roman"/>
          <w:lang w:val="fr-FR" w:eastAsia="en-GB"/>
        </w:rPr>
      </w:pPr>
      <w:r w:rsidRPr="0027378A">
        <w:rPr>
          <w:rFonts w:ascii="Times New Roman" w:hAnsi="Times New Roman"/>
          <w:lang w:val="fr-FR" w:eastAsia="en-GB"/>
        </w:rPr>
        <w:t xml:space="preserve">Le sable blanc et du granite à proximité de </w:t>
      </w:r>
      <w:proofErr w:type="spellStart"/>
      <w:r w:rsidRPr="0027378A">
        <w:rPr>
          <w:rFonts w:ascii="Times New Roman" w:hAnsi="Times New Roman"/>
          <w:lang w:val="fr-FR" w:eastAsia="en-GB"/>
        </w:rPr>
        <w:t>Yéguéresso</w:t>
      </w:r>
      <w:proofErr w:type="spellEnd"/>
      <w:r w:rsidRPr="0027378A">
        <w:rPr>
          <w:rFonts w:ascii="Times New Roman" w:hAnsi="Times New Roman"/>
          <w:lang w:val="fr-FR" w:eastAsia="en-GB"/>
        </w:rPr>
        <w:t xml:space="preserve"> ; </w:t>
      </w:r>
    </w:p>
    <w:p w14:paraId="79C2457B" w14:textId="77777777" w:rsidR="003F1A73" w:rsidRPr="0027378A" w:rsidRDefault="003F1A73" w:rsidP="001B7201">
      <w:pPr>
        <w:pStyle w:val="Paragraphedeliste"/>
        <w:numPr>
          <w:ilvl w:val="0"/>
          <w:numId w:val="44"/>
        </w:numPr>
        <w:tabs>
          <w:tab w:val="left" w:pos="708"/>
          <w:tab w:val="left" w:pos="1416"/>
          <w:tab w:val="left" w:pos="2124"/>
          <w:tab w:val="left" w:pos="2832"/>
          <w:tab w:val="left" w:pos="3540"/>
          <w:tab w:val="left" w:pos="4248"/>
          <w:tab w:val="left" w:pos="4956"/>
          <w:tab w:val="left" w:pos="5664"/>
          <w:tab w:val="left" w:pos="6372"/>
          <w:tab w:val="left" w:pos="7365"/>
        </w:tabs>
        <w:autoSpaceDE w:val="0"/>
        <w:autoSpaceDN w:val="0"/>
        <w:adjustRightInd w:val="0"/>
        <w:spacing w:after="0"/>
        <w:jc w:val="both"/>
        <w:rPr>
          <w:rFonts w:ascii="Times New Roman" w:hAnsi="Times New Roman"/>
          <w:lang w:val="fr-FR" w:eastAsia="en-GB"/>
        </w:rPr>
      </w:pPr>
      <w:r w:rsidRPr="0027378A">
        <w:rPr>
          <w:rFonts w:ascii="Times New Roman" w:hAnsi="Times New Roman"/>
          <w:lang w:val="fr-FR" w:eastAsia="en-GB"/>
        </w:rPr>
        <w:t xml:space="preserve">La latérite et des argiles dans la partie Nord ; </w:t>
      </w:r>
    </w:p>
    <w:p w14:paraId="2CF07300" w14:textId="77777777" w:rsidR="003F1A73" w:rsidRPr="0027378A" w:rsidRDefault="003F1A73" w:rsidP="00445AE9">
      <w:pPr>
        <w:pStyle w:val="Paragraphedeliste"/>
        <w:numPr>
          <w:ilvl w:val="0"/>
          <w:numId w:val="44"/>
        </w:numPr>
        <w:tabs>
          <w:tab w:val="left" w:pos="708"/>
          <w:tab w:val="left" w:pos="1416"/>
          <w:tab w:val="left" w:pos="2124"/>
          <w:tab w:val="left" w:pos="2832"/>
          <w:tab w:val="left" w:pos="3540"/>
          <w:tab w:val="left" w:pos="4248"/>
          <w:tab w:val="left" w:pos="4956"/>
          <w:tab w:val="left" w:pos="5664"/>
          <w:tab w:val="left" w:pos="6372"/>
          <w:tab w:val="left" w:pos="7365"/>
        </w:tabs>
        <w:autoSpaceDE w:val="0"/>
        <w:autoSpaceDN w:val="0"/>
        <w:adjustRightInd w:val="0"/>
        <w:spacing w:after="0"/>
        <w:jc w:val="both"/>
        <w:rPr>
          <w:rFonts w:ascii="Times New Roman" w:hAnsi="Times New Roman"/>
          <w:lang w:val="fr-FR" w:eastAsia="en-GB"/>
        </w:rPr>
      </w:pPr>
      <w:r w:rsidRPr="0027378A">
        <w:rPr>
          <w:rFonts w:ascii="Times New Roman" w:hAnsi="Times New Roman"/>
          <w:lang w:val="fr-FR" w:eastAsia="en-GB"/>
        </w:rPr>
        <w:t xml:space="preserve">Le calcaire au-delà de </w:t>
      </w:r>
      <w:proofErr w:type="spellStart"/>
      <w:r w:rsidRPr="0027378A">
        <w:rPr>
          <w:rFonts w:ascii="Times New Roman" w:hAnsi="Times New Roman"/>
          <w:lang w:val="fr-FR" w:eastAsia="en-GB"/>
        </w:rPr>
        <w:t>Dindéresso</w:t>
      </w:r>
      <w:proofErr w:type="spellEnd"/>
      <w:r w:rsidRPr="0027378A">
        <w:rPr>
          <w:rFonts w:ascii="Times New Roman" w:hAnsi="Times New Roman"/>
          <w:lang w:val="fr-FR" w:eastAsia="en-GB"/>
        </w:rPr>
        <w:t xml:space="preserve"> ; </w:t>
      </w:r>
    </w:p>
    <w:p w14:paraId="1F788F75" w14:textId="77777777" w:rsidR="003F1A73" w:rsidRPr="0027378A" w:rsidRDefault="003F1A73" w:rsidP="00445AE9">
      <w:pPr>
        <w:pStyle w:val="Paragraphedeliste"/>
        <w:numPr>
          <w:ilvl w:val="0"/>
          <w:numId w:val="44"/>
        </w:numPr>
        <w:tabs>
          <w:tab w:val="left" w:pos="708"/>
          <w:tab w:val="left" w:pos="1416"/>
          <w:tab w:val="left" w:pos="2124"/>
          <w:tab w:val="left" w:pos="2832"/>
          <w:tab w:val="left" w:pos="3540"/>
          <w:tab w:val="left" w:pos="4248"/>
          <w:tab w:val="left" w:pos="4956"/>
          <w:tab w:val="left" w:pos="5664"/>
          <w:tab w:val="left" w:pos="6372"/>
          <w:tab w:val="left" w:pos="7365"/>
        </w:tabs>
        <w:autoSpaceDE w:val="0"/>
        <w:autoSpaceDN w:val="0"/>
        <w:adjustRightInd w:val="0"/>
        <w:spacing w:after="0"/>
        <w:jc w:val="both"/>
        <w:rPr>
          <w:rFonts w:ascii="Times New Roman" w:hAnsi="Times New Roman"/>
          <w:lang w:val="fr-FR" w:eastAsia="en-GB"/>
        </w:rPr>
      </w:pPr>
      <w:r w:rsidRPr="0027378A">
        <w:rPr>
          <w:rFonts w:ascii="Times New Roman" w:hAnsi="Times New Roman"/>
          <w:lang w:val="fr-FR" w:eastAsia="en-GB"/>
        </w:rPr>
        <w:t xml:space="preserve">La latérite à l’Ouest de l’aéroport ; </w:t>
      </w:r>
    </w:p>
    <w:p w14:paraId="6F2447C7" w14:textId="77777777" w:rsidR="003F1A73" w:rsidRPr="0027378A" w:rsidRDefault="003F1A73" w:rsidP="00445AE9">
      <w:pPr>
        <w:pStyle w:val="Paragraphedeliste"/>
        <w:numPr>
          <w:ilvl w:val="0"/>
          <w:numId w:val="44"/>
        </w:numPr>
        <w:tabs>
          <w:tab w:val="left" w:pos="708"/>
          <w:tab w:val="left" w:pos="1416"/>
          <w:tab w:val="left" w:pos="2124"/>
          <w:tab w:val="left" w:pos="2832"/>
          <w:tab w:val="left" w:pos="3540"/>
          <w:tab w:val="left" w:pos="4248"/>
          <w:tab w:val="left" w:pos="4956"/>
          <w:tab w:val="left" w:pos="5664"/>
          <w:tab w:val="left" w:pos="6372"/>
          <w:tab w:val="left" w:pos="7365"/>
        </w:tabs>
        <w:autoSpaceDE w:val="0"/>
        <w:autoSpaceDN w:val="0"/>
        <w:adjustRightInd w:val="0"/>
        <w:spacing w:after="0"/>
        <w:jc w:val="both"/>
        <w:rPr>
          <w:rFonts w:ascii="Times New Roman" w:hAnsi="Times New Roman"/>
          <w:lang w:val="fr-FR" w:eastAsia="en-GB"/>
        </w:rPr>
      </w:pPr>
      <w:r w:rsidRPr="0027378A">
        <w:rPr>
          <w:rFonts w:ascii="Times New Roman" w:hAnsi="Times New Roman"/>
          <w:lang w:val="fr-FR" w:eastAsia="en-GB"/>
        </w:rPr>
        <w:t>Les falaises de grès sur la route de Banfora et dans la partie Sud.</w:t>
      </w:r>
    </w:p>
    <w:p w14:paraId="5DE29A0C" w14:textId="77777777" w:rsidR="00534D3B" w:rsidRPr="0027378A" w:rsidRDefault="00534D3B" w:rsidP="00534D3B">
      <w:pPr>
        <w:tabs>
          <w:tab w:val="left" w:pos="708"/>
          <w:tab w:val="left" w:pos="1416"/>
          <w:tab w:val="left" w:pos="2124"/>
          <w:tab w:val="left" w:pos="2832"/>
          <w:tab w:val="left" w:pos="3540"/>
          <w:tab w:val="left" w:pos="4248"/>
          <w:tab w:val="left" w:pos="4956"/>
          <w:tab w:val="left" w:pos="5664"/>
          <w:tab w:val="left" w:pos="6372"/>
          <w:tab w:val="left" w:pos="7365"/>
        </w:tabs>
        <w:autoSpaceDE w:val="0"/>
        <w:autoSpaceDN w:val="0"/>
        <w:adjustRightInd w:val="0"/>
        <w:spacing w:after="0"/>
        <w:ind w:left="360" w:firstLine="0"/>
        <w:rPr>
          <w:rFonts w:eastAsia="Calibri"/>
          <w:color w:val="auto"/>
          <w:sz w:val="22"/>
          <w:lang w:val="fr-FR"/>
        </w:rPr>
      </w:pPr>
    </w:p>
    <w:p w14:paraId="593CA8D5" w14:textId="77777777" w:rsidR="003F1A73" w:rsidRPr="0027378A" w:rsidRDefault="003F1A73" w:rsidP="00534D3B">
      <w:pPr>
        <w:spacing w:after="120"/>
        <w:rPr>
          <w:rFonts w:eastAsia="Calibri"/>
          <w:color w:val="auto"/>
          <w:sz w:val="22"/>
          <w:lang w:val="fr-FR"/>
        </w:rPr>
      </w:pPr>
      <w:r w:rsidRPr="0027378A">
        <w:rPr>
          <w:rFonts w:eastAsia="Calibri"/>
          <w:color w:val="auto"/>
          <w:sz w:val="22"/>
          <w:lang w:val="fr-FR"/>
        </w:rPr>
        <w:t xml:space="preserve">Les sols observés sur le site </w:t>
      </w:r>
      <w:r w:rsidR="00335A94" w:rsidRPr="0027378A">
        <w:rPr>
          <w:rFonts w:eastAsia="Calibri"/>
          <w:color w:val="auto"/>
          <w:sz w:val="22"/>
          <w:lang w:val="fr-FR"/>
        </w:rPr>
        <w:t xml:space="preserve">du sous-projet de l’abattoir moderne </w:t>
      </w:r>
      <w:r w:rsidRPr="0027378A">
        <w:rPr>
          <w:rFonts w:eastAsia="Calibri"/>
          <w:color w:val="auto"/>
          <w:sz w:val="22"/>
          <w:lang w:val="fr-FR"/>
        </w:rPr>
        <w:t>appartiennent à la classe des sols ferralitiques. Au Burkina Faso, les sols ferralitiques sont formés à partir de grès grossiers particulièrement dans les zones climatiques à pluviométrie annuelle comprise entre 1000 et 1200 mm (</w:t>
      </w:r>
      <w:proofErr w:type="spellStart"/>
      <w:r w:rsidRPr="0027378A">
        <w:rPr>
          <w:rFonts w:eastAsia="Calibri"/>
          <w:color w:val="auto"/>
          <w:sz w:val="22"/>
          <w:lang w:val="fr-FR"/>
        </w:rPr>
        <w:t>Fauck</w:t>
      </w:r>
      <w:proofErr w:type="spellEnd"/>
      <w:r w:rsidRPr="0027378A">
        <w:rPr>
          <w:rFonts w:eastAsia="Calibri"/>
          <w:color w:val="auto"/>
          <w:sz w:val="22"/>
          <w:lang w:val="fr-FR"/>
        </w:rPr>
        <w:t xml:space="preserve">, 1972). Ils sont  caractérisés par un profil de type A (B) C ou A B C, le plus souvent épais, une décomposition poussée de la matière organique, une très forte altération des minéraux accompagnée d’une libération importante des sesquioxydes de fer, de manganèse, d’aluminium et de kaolinite, une élimination poussée des bases, une abondance de quartz résiduelle, une capacité d’échange cationique faible, un taux de saturation faible ou moyen, une structure variable de l’horizon B avec une </w:t>
      </w:r>
      <w:r w:rsidR="00335A94" w:rsidRPr="0027378A">
        <w:rPr>
          <w:rFonts w:eastAsia="Calibri"/>
          <w:color w:val="auto"/>
          <w:sz w:val="22"/>
          <w:lang w:val="fr-FR"/>
        </w:rPr>
        <w:t xml:space="preserve">friabilité élevée (CPCS, 1967). </w:t>
      </w:r>
      <w:r w:rsidRPr="0027378A">
        <w:rPr>
          <w:rFonts w:eastAsia="Calibri"/>
          <w:color w:val="auto"/>
          <w:sz w:val="22"/>
          <w:lang w:val="fr-FR"/>
        </w:rPr>
        <w:t xml:space="preserve">La texture est sablo-limoneuse dans les 15 premiers centimètres, limono-sableuse en-dessous et limono-argilo-sableuse en mi-profondeur et en profondeur. La structure est polyédrique </w:t>
      </w:r>
      <w:proofErr w:type="spellStart"/>
      <w:r w:rsidRPr="0027378A">
        <w:rPr>
          <w:rFonts w:eastAsia="Calibri"/>
          <w:color w:val="auto"/>
          <w:sz w:val="22"/>
          <w:lang w:val="fr-FR"/>
        </w:rPr>
        <w:t>subangulaire</w:t>
      </w:r>
      <w:proofErr w:type="spellEnd"/>
      <w:r w:rsidRPr="0027378A">
        <w:rPr>
          <w:rFonts w:eastAsia="Calibri"/>
          <w:color w:val="auto"/>
          <w:sz w:val="22"/>
          <w:lang w:val="fr-FR"/>
        </w:rPr>
        <w:t xml:space="preserve"> faiblement développée dans l’ensemble du profil. Les pores sont nombreux. Les racines sont nombreuses, de taille très fine, fine, moyenne et grosse. L’activité biologique est bien développée dans l’ensemble du profil.</w:t>
      </w:r>
    </w:p>
    <w:p w14:paraId="0725D17E" w14:textId="2CB0BDED" w:rsidR="00BC080D" w:rsidRPr="009E501C" w:rsidRDefault="003D4079" w:rsidP="002E6C36">
      <w:pPr>
        <w:pStyle w:val="Titre3"/>
        <w:numPr>
          <w:ilvl w:val="2"/>
          <w:numId w:val="198"/>
        </w:numPr>
        <w:ind w:left="709"/>
        <w:rPr>
          <w:lang w:val="fr-FR"/>
        </w:rPr>
      </w:pPr>
      <w:bookmarkStart w:id="436" w:name="_Toc129169814"/>
      <w:bookmarkStart w:id="437" w:name="_Toc139291173"/>
      <w:bookmarkStart w:id="438" w:name="_Toc139292144"/>
      <w:r w:rsidRPr="009E501C">
        <w:rPr>
          <w:lang w:val="fr-FR"/>
        </w:rPr>
        <w:t xml:space="preserve"> Hydrographie</w:t>
      </w:r>
      <w:bookmarkEnd w:id="436"/>
      <w:bookmarkEnd w:id="437"/>
      <w:bookmarkEnd w:id="438"/>
      <w:r w:rsidRPr="009E501C">
        <w:rPr>
          <w:lang w:val="fr-FR"/>
        </w:rPr>
        <w:t xml:space="preserve"> </w:t>
      </w:r>
    </w:p>
    <w:p w14:paraId="50E287A5" w14:textId="77777777" w:rsidR="00BC4B5A" w:rsidRPr="001B7201" w:rsidRDefault="00BC4B5A" w:rsidP="001B7201">
      <w:pPr>
        <w:autoSpaceDE w:val="0"/>
        <w:autoSpaceDN w:val="0"/>
        <w:adjustRightInd w:val="0"/>
        <w:spacing w:after="120" w:line="276" w:lineRule="auto"/>
        <w:rPr>
          <w:rFonts w:eastAsia="Calibri"/>
          <w:color w:val="auto"/>
          <w:sz w:val="22"/>
          <w:szCs w:val="20"/>
          <w:lang w:val="fr-FR"/>
        </w:rPr>
      </w:pPr>
      <w:r w:rsidRPr="001B7201">
        <w:rPr>
          <w:rFonts w:eastAsia="Calibri"/>
          <w:color w:val="auto"/>
          <w:sz w:val="22"/>
          <w:szCs w:val="20"/>
          <w:lang w:val="fr-FR"/>
        </w:rPr>
        <w:t xml:space="preserve">La zone d’influence se trouve au sein du bassin du Mouhoun supérieur.  Les principaux cours d’eau rencontrés </w:t>
      </w:r>
      <w:proofErr w:type="gramStart"/>
      <w:r w:rsidRPr="001B7201">
        <w:rPr>
          <w:rFonts w:eastAsia="Calibri"/>
          <w:color w:val="auto"/>
          <w:sz w:val="22"/>
          <w:szCs w:val="20"/>
          <w:lang w:val="fr-FR"/>
        </w:rPr>
        <w:t>sont:</w:t>
      </w:r>
      <w:proofErr w:type="gramEnd"/>
      <w:r w:rsidRPr="001B7201">
        <w:rPr>
          <w:rFonts w:eastAsia="Calibri"/>
          <w:color w:val="auto"/>
          <w:sz w:val="22"/>
          <w:szCs w:val="20"/>
          <w:lang w:val="fr-FR"/>
        </w:rPr>
        <w:t xml:space="preserve"> </w:t>
      </w:r>
    </w:p>
    <w:p w14:paraId="1D7A999D" w14:textId="77777777" w:rsidR="00BC4B5A" w:rsidRPr="001B7201" w:rsidRDefault="00BC4B5A" w:rsidP="001B7201">
      <w:pPr>
        <w:pStyle w:val="Paragraphedeliste"/>
        <w:numPr>
          <w:ilvl w:val="0"/>
          <w:numId w:val="44"/>
        </w:numPr>
        <w:tabs>
          <w:tab w:val="left" w:pos="708"/>
          <w:tab w:val="left" w:pos="1416"/>
          <w:tab w:val="left" w:pos="2124"/>
          <w:tab w:val="left" w:pos="2832"/>
          <w:tab w:val="left" w:pos="3540"/>
          <w:tab w:val="left" w:pos="4248"/>
          <w:tab w:val="left" w:pos="4956"/>
          <w:tab w:val="left" w:pos="5664"/>
          <w:tab w:val="left" w:pos="6372"/>
          <w:tab w:val="left" w:pos="7365"/>
        </w:tabs>
        <w:autoSpaceDE w:val="0"/>
        <w:autoSpaceDN w:val="0"/>
        <w:adjustRightInd w:val="0"/>
        <w:spacing w:after="0"/>
        <w:jc w:val="both"/>
        <w:rPr>
          <w:rFonts w:ascii="Times New Roman" w:hAnsi="Times New Roman"/>
          <w:szCs w:val="20"/>
          <w:lang w:val="fr-FR" w:eastAsia="en-GB"/>
        </w:rPr>
      </w:pPr>
      <w:r w:rsidRPr="001B7201">
        <w:rPr>
          <w:rFonts w:ascii="Times New Roman" w:hAnsi="Times New Roman"/>
          <w:szCs w:val="20"/>
          <w:lang w:val="fr-FR" w:eastAsia="en-GB"/>
        </w:rPr>
        <w:t xml:space="preserve">Le </w:t>
      </w:r>
      <w:proofErr w:type="spellStart"/>
      <w:r w:rsidRPr="001B7201">
        <w:rPr>
          <w:rFonts w:ascii="Times New Roman" w:hAnsi="Times New Roman"/>
          <w:szCs w:val="20"/>
          <w:lang w:val="fr-FR" w:eastAsia="en-GB"/>
        </w:rPr>
        <w:t>Kou</w:t>
      </w:r>
      <w:proofErr w:type="spellEnd"/>
      <w:r w:rsidRPr="001B7201">
        <w:rPr>
          <w:rFonts w:ascii="Times New Roman" w:hAnsi="Times New Roman"/>
          <w:szCs w:val="20"/>
          <w:lang w:val="fr-FR" w:eastAsia="en-GB"/>
        </w:rPr>
        <w:t xml:space="preserve">, un affluent du Mouhoun, est une rivière pérenne alimentée par les sources de la Guinguette. Par dérivation, cette rivière à partir de </w:t>
      </w:r>
      <w:proofErr w:type="spellStart"/>
      <w:r w:rsidRPr="001B7201">
        <w:rPr>
          <w:rFonts w:ascii="Times New Roman" w:hAnsi="Times New Roman"/>
          <w:szCs w:val="20"/>
          <w:lang w:val="fr-FR" w:eastAsia="en-GB"/>
        </w:rPr>
        <w:t>Diaradougou</w:t>
      </w:r>
      <w:proofErr w:type="spellEnd"/>
      <w:r w:rsidRPr="001B7201">
        <w:rPr>
          <w:rFonts w:ascii="Times New Roman" w:hAnsi="Times New Roman"/>
          <w:szCs w:val="20"/>
          <w:lang w:val="fr-FR" w:eastAsia="en-GB"/>
        </w:rPr>
        <w:t xml:space="preserve"> (où se situe la prise du canal d’amenée), constitue la principale source d’eau qui alimente le périmètre rizicole de </w:t>
      </w:r>
      <w:proofErr w:type="spellStart"/>
      <w:r w:rsidRPr="001B7201">
        <w:rPr>
          <w:rFonts w:ascii="Times New Roman" w:hAnsi="Times New Roman"/>
          <w:szCs w:val="20"/>
          <w:lang w:val="fr-FR" w:eastAsia="en-GB"/>
        </w:rPr>
        <w:t>Bama</w:t>
      </w:r>
      <w:proofErr w:type="spellEnd"/>
      <w:proofErr w:type="gramStart"/>
      <w:r w:rsidRPr="001B7201">
        <w:rPr>
          <w:rFonts w:ascii="Times New Roman" w:hAnsi="Times New Roman"/>
          <w:szCs w:val="20"/>
          <w:lang w:val="fr-FR" w:eastAsia="en-GB"/>
        </w:rPr>
        <w:t>);</w:t>
      </w:r>
      <w:proofErr w:type="gramEnd"/>
      <w:r w:rsidRPr="001B7201">
        <w:rPr>
          <w:rFonts w:ascii="Times New Roman" w:hAnsi="Times New Roman"/>
          <w:szCs w:val="20"/>
          <w:lang w:val="fr-FR" w:eastAsia="en-GB"/>
        </w:rPr>
        <w:t xml:space="preserve"> </w:t>
      </w:r>
    </w:p>
    <w:p w14:paraId="0363D941" w14:textId="77777777" w:rsidR="00BC4B5A" w:rsidRPr="001B7201" w:rsidRDefault="00BC4B5A" w:rsidP="001B7201">
      <w:pPr>
        <w:pStyle w:val="Paragraphedeliste"/>
        <w:numPr>
          <w:ilvl w:val="0"/>
          <w:numId w:val="44"/>
        </w:numPr>
        <w:tabs>
          <w:tab w:val="left" w:pos="708"/>
          <w:tab w:val="left" w:pos="1416"/>
          <w:tab w:val="left" w:pos="2124"/>
          <w:tab w:val="left" w:pos="2832"/>
          <w:tab w:val="left" w:pos="3540"/>
          <w:tab w:val="left" w:pos="4248"/>
          <w:tab w:val="left" w:pos="4956"/>
          <w:tab w:val="left" w:pos="5664"/>
          <w:tab w:val="left" w:pos="6372"/>
          <w:tab w:val="left" w:pos="7365"/>
        </w:tabs>
        <w:autoSpaceDE w:val="0"/>
        <w:autoSpaceDN w:val="0"/>
        <w:adjustRightInd w:val="0"/>
        <w:spacing w:after="0"/>
        <w:jc w:val="both"/>
        <w:rPr>
          <w:rFonts w:ascii="Times New Roman" w:hAnsi="Times New Roman"/>
          <w:szCs w:val="20"/>
          <w:lang w:val="fr-FR" w:eastAsia="en-GB"/>
        </w:rPr>
      </w:pPr>
      <w:r w:rsidRPr="001B7201">
        <w:rPr>
          <w:rFonts w:ascii="Times New Roman" w:hAnsi="Times New Roman"/>
          <w:szCs w:val="20"/>
          <w:lang w:val="fr-FR" w:eastAsia="en-GB"/>
        </w:rPr>
        <w:t xml:space="preserve">Le </w:t>
      </w:r>
      <w:proofErr w:type="spellStart"/>
      <w:r w:rsidRPr="001B7201">
        <w:rPr>
          <w:rFonts w:ascii="Times New Roman" w:hAnsi="Times New Roman"/>
          <w:szCs w:val="20"/>
          <w:lang w:val="fr-FR" w:eastAsia="en-GB"/>
        </w:rPr>
        <w:t>Niamé</w:t>
      </w:r>
      <w:proofErr w:type="spellEnd"/>
      <w:r w:rsidRPr="001B7201">
        <w:rPr>
          <w:rFonts w:ascii="Times New Roman" w:hAnsi="Times New Roman"/>
          <w:szCs w:val="20"/>
          <w:lang w:val="fr-FR" w:eastAsia="en-GB"/>
        </w:rPr>
        <w:t xml:space="preserve">, cours d’eau pérenne. A partir des sources de </w:t>
      </w:r>
      <w:proofErr w:type="spellStart"/>
      <w:r w:rsidRPr="001B7201">
        <w:rPr>
          <w:rFonts w:ascii="Times New Roman" w:hAnsi="Times New Roman"/>
          <w:szCs w:val="20"/>
          <w:lang w:val="fr-FR" w:eastAsia="en-GB"/>
        </w:rPr>
        <w:t>Desso</w:t>
      </w:r>
      <w:proofErr w:type="spellEnd"/>
      <w:r w:rsidRPr="001B7201">
        <w:rPr>
          <w:rFonts w:ascii="Times New Roman" w:hAnsi="Times New Roman"/>
          <w:szCs w:val="20"/>
          <w:lang w:val="fr-FR" w:eastAsia="en-GB"/>
        </w:rPr>
        <w:t xml:space="preserve">, il permet aux producteurs d’irriguer leurs périmètres maraîchers et fruitiers ; </w:t>
      </w:r>
    </w:p>
    <w:p w14:paraId="28925573" w14:textId="77777777" w:rsidR="00BC4B5A" w:rsidRPr="001B7201" w:rsidRDefault="00BC4B5A" w:rsidP="001B7201">
      <w:pPr>
        <w:pStyle w:val="Paragraphedeliste"/>
        <w:numPr>
          <w:ilvl w:val="0"/>
          <w:numId w:val="44"/>
        </w:numPr>
        <w:tabs>
          <w:tab w:val="left" w:pos="708"/>
          <w:tab w:val="left" w:pos="1416"/>
          <w:tab w:val="left" w:pos="2124"/>
          <w:tab w:val="left" w:pos="2832"/>
          <w:tab w:val="left" w:pos="3540"/>
          <w:tab w:val="left" w:pos="4248"/>
          <w:tab w:val="left" w:pos="4956"/>
          <w:tab w:val="left" w:pos="5664"/>
          <w:tab w:val="left" w:pos="6372"/>
          <w:tab w:val="left" w:pos="7365"/>
        </w:tabs>
        <w:autoSpaceDE w:val="0"/>
        <w:autoSpaceDN w:val="0"/>
        <w:adjustRightInd w:val="0"/>
        <w:spacing w:after="0"/>
        <w:jc w:val="both"/>
        <w:rPr>
          <w:rFonts w:ascii="Times New Roman" w:hAnsi="Times New Roman"/>
          <w:szCs w:val="20"/>
          <w:lang w:val="fr-FR" w:eastAsia="en-GB"/>
        </w:rPr>
      </w:pPr>
      <w:r w:rsidRPr="001B7201">
        <w:rPr>
          <w:rFonts w:ascii="Times New Roman" w:hAnsi="Times New Roman"/>
          <w:szCs w:val="20"/>
          <w:lang w:val="fr-FR" w:eastAsia="en-GB"/>
        </w:rPr>
        <w:t xml:space="preserve">Le Houet et le </w:t>
      </w:r>
      <w:proofErr w:type="spellStart"/>
      <w:r w:rsidRPr="001B7201">
        <w:rPr>
          <w:rFonts w:ascii="Times New Roman" w:hAnsi="Times New Roman"/>
          <w:szCs w:val="20"/>
          <w:lang w:val="fr-FR" w:eastAsia="en-GB"/>
        </w:rPr>
        <w:t>Bingbélé</w:t>
      </w:r>
      <w:proofErr w:type="spellEnd"/>
      <w:r w:rsidRPr="001B7201">
        <w:rPr>
          <w:rFonts w:ascii="Times New Roman" w:hAnsi="Times New Roman"/>
          <w:szCs w:val="20"/>
          <w:lang w:val="fr-FR" w:eastAsia="en-GB"/>
        </w:rPr>
        <w:t xml:space="preserve"> traversent l’agglomération de Bobo-Dioulasso et forment un même réseau avant de rejoindre le </w:t>
      </w:r>
      <w:proofErr w:type="spellStart"/>
      <w:r w:rsidRPr="001B7201">
        <w:rPr>
          <w:rFonts w:ascii="Times New Roman" w:hAnsi="Times New Roman"/>
          <w:szCs w:val="20"/>
          <w:lang w:val="fr-FR" w:eastAsia="en-GB"/>
        </w:rPr>
        <w:t>Niamé</w:t>
      </w:r>
      <w:proofErr w:type="spellEnd"/>
      <w:r w:rsidRPr="001B7201">
        <w:rPr>
          <w:rFonts w:ascii="Times New Roman" w:hAnsi="Times New Roman"/>
          <w:szCs w:val="20"/>
          <w:lang w:val="fr-FR" w:eastAsia="en-GB"/>
        </w:rPr>
        <w:t xml:space="preserve"> au nord de la commune. </w:t>
      </w:r>
    </w:p>
    <w:p w14:paraId="10E4F785" w14:textId="77777777" w:rsidR="00BC4B5A" w:rsidRPr="001B7201" w:rsidRDefault="00BC4B5A" w:rsidP="001B7201">
      <w:pPr>
        <w:spacing w:after="51" w:line="276" w:lineRule="auto"/>
        <w:ind w:left="17" w:right="14"/>
        <w:rPr>
          <w:rFonts w:eastAsia="Calibri"/>
          <w:color w:val="auto"/>
          <w:sz w:val="22"/>
          <w:szCs w:val="20"/>
          <w:lang w:val="fr-FR"/>
        </w:rPr>
      </w:pPr>
      <w:r w:rsidRPr="001B7201">
        <w:rPr>
          <w:rFonts w:eastAsia="Calibri"/>
          <w:color w:val="auto"/>
          <w:sz w:val="22"/>
          <w:szCs w:val="20"/>
          <w:lang w:val="fr-FR"/>
        </w:rPr>
        <w:t xml:space="preserve">Le bassin du Mouhoun inférieur est représenté par de nombreux cours d’eau non pérennes qui parcourent l’Est de la commune au pied de la falaise et des cours d’eau pérennes tels que le </w:t>
      </w:r>
      <w:proofErr w:type="spellStart"/>
      <w:r w:rsidRPr="001B7201">
        <w:rPr>
          <w:rFonts w:eastAsia="Calibri"/>
          <w:color w:val="auto"/>
          <w:sz w:val="22"/>
          <w:szCs w:val="20"/>
          <w:lang w:val="fr-FR"/>
        </w:rPr>
        <w:t>Ouolo</w:t>
      </w:r>
      <w:proofErr w:type="spellEnd"/>
      <w:r w:rsidRPr="001B7201">
        <w:rPr>
          <w:rFonts w:eastAsia="Calibri"/>
          <w:color w:val="auto"/>
          <w:sz w:val="22"/>
          <w:szCs w:val="20"/>
          <w:lang w:val="fr-FR"/>
        </w:rPr>
        <w:t xml:space="preserve">, le </w:t>
      </w:r>
      <w:proofErr w:type="spellStart"/>
      <w:r w:rsidRPr="001B7201">
        <w:rPr>
          <w:rFonts w:eastAsia="Calibri"/>
          <w:color w:val="auto"/>
          <w:sz w:val="22"/>
          <w:szCs w:val="20"/>
          <w:lang w:val="fr-FR"/>
        </w:rPr>
        <w:t>Ouèrè</w:t>
      </w:r>
      <w:proofErr w:type="spellEnd"/>
      <w:r w:rsidRPr="001B7201">
        <w:rPr>
          <w:rFonts w:eastAsia="Calibri"/>
          <w:color w:val="auto"/>
          <w:sz w:val="22"/>
          <w:szCs w:val="20"/>
          <w:lang w:val="fr-FR"/>
        </w:rPr>
        <w:t xml:space="preserve"> et le </w:t>
      </w:r>
      <w:proofErr w:type="spellStart"/>
      <w:r w:rsidRPr="001B7201">
        <w:rPr>
          <w:rFonts w:eastAsia="Calibri"/>
          <w:color w:val="auto"/>
          <w:sz w:val="22"/>
          <w:szCs w:val="20"/>
          <w:lang w:val="fr-FR"/>
        </w:rPr>
        <w:t>Tolé</w:t>
      </w:r>
      <w:proofErr w:type="spellEnd"/>
      <w:r w:rsidRPr="001B7201">
        <w:rPr>
          <w:rFonts w:eastAsia="Calibri"/>
          <w:color w:val="auto"/>
          <w:sz w:val="22"/>
          <w:szCs w:val="20"/>
          <w:lang w:val="fr-FR"/>
        </w:rPr>
        <w:t>. Ce réseau hydrographique est complété par un certain nombre d’ouvrages hydrauliques.</w:t>
      </w:r>
    </w:p>
    <w:p w14:paraId="3AF85B85" w14:textId="77777777" w:rsidR="00BC4B5A" w:rsidRPr="001B7201" w:rsidRDefault="00BC4B5A" w:rsidP="001B7201">
      <w:pPr>
        <w:spacing w:after="51" w:line="276" w:lineRule="auto"/>
        <w:ind w:left="17" w:right="14"/>
        <w:rPr>
          <w:rFonts w:eastAsia="Calibri"/>
          <w:color w:val="auto"/>
          <w:sz w:val="22"/>
          <w:szCs w:val="20"/>
          <w:lang w:val="fr-FR"/>
        </w:rPr>
      </w:pPr>
      <w:r w:rsidRPr="001B7201">
        <w:rPr>
          <w:rFonts w:eastAsia="Calibri"/>
          <w:color w:val="auto"/>
          <w:sz w:val="22"/>
          <w:szCs w:val="20"/>
          <w:lang w:val="fr-FR"/>
        </w:rPr>
        <w:t xml:space="preserve">Le site d’implantation du sous-projet de l’abattoir appartient à l’hydrographie du bassin du Mouhoun supérieur. </w:t>
      </w:r>
    </w:p>
    <w:p w14:paraId="64DBCB9D" w14:textId="23FF03D1" w:rsidR="00BC4B5A" w:rsidRPr="001B7201" w:rsidRDefault="00BC4B5A" w:rsidP="001B7201">
      <w:pPr>
        <w:spacing w:line="276" w:lineRule="auto"/>
        <w:ind w:left="17" w:right="14"/>
        <w:rPr>
          <w:color w:val="auto"/>
          <w:sz w:val="22"/>
          <w:szCs w:val="20"/>
          <w:lang w:val="fr-FR"/>
        </w:rPr>
      </w:pPr>
      <w:r w:rsidRPr="001B7201">
        <w:rPr>
          <w:color w:val="auto"/>
          <w:sz w:val="22"/>
          <w:szCs w:val="20"/>
          <w:lang w:val="fr-FR"/>
        </w:rPr>
        <w:t xml:space="preserve">Les eaux souterraines seraient relativement abondantes favorables à la réalisation de forages de </w:t>
      </w:r>
      <w:proofErr w:type="gramStart"/>
      <w:r w:rsidRPr="001B7201">
        <w:rPr>
          <w:color w:val="auto"/>
          <w:sz w:val="22"/>
          <w:szCs w:val="20"/>
          <w:lang w:val="fr-FR"/>
        </w:rPr>
        <w:t>haut débits</w:t>
      </w:r>
      <w:proofErr w:type="gramEnd"/>
      <w:r w:rsidRPr="001B7201">
        <w:rPr>
          <w:color w:val="auto"/>
          <w:sz w:val="22"/>
          <w:szCs w:val="20"/>
          <w:lang w:val="fr-FR"/>
        </w:rPr>
        <w:t xml:space="preserve"> </w:t>
      </w:r>
      <w:r w:rsidR="00713129" w:rsidRPr="001B7201">
        <w:rPr>
          <w:color w:val="auto"/>
          <w:sz w:val="22"/>
          <w:szCs w:val="20"/>
          <w:lang w:val="fr-FR"/>
        </w:rPr>
        <w:t>répondant</w:t>
      </w:r>
      <w:r w:rsidRPr="001B7201">
        <w:rPr>
          <w:color w:val="auto"/>
          <w:sz w:val="22"/>
          <w:szCs w:val="20"/>
          <w:lang w:val="fr-FR"/>
        </w:rPr>
        <w:t xml:space="preserve"> aux besoins en eau de l’abattoir dont les caractéristiques techniques de sa réalisation pourrait être précisées</w:t>
      </w:r>
      <w:r w:rsidR="00876F6D" w:rsidRPr="001B7201">
        <w:rPr>
          <w:color w:val="auto"/>
          <w:sz w:val="22"/>
          <w:szCs w:val="20"/>
          <w:lang w:val="fr-FR"/>
        </w:rPr>
        <w:t xml:space="preserve"> soit dans une étude d’</w:t>
      </w:r>
      <w:r w:rsidR="00713129" w:rsidRPr="001B7201">
        <w:rPr>
          <w:color w:val="auto"/>
          <w:sz w:val="22"/>
          <w:szCs w:val="20"/>
          <w:lang w:val="fr-FR"/>
        </w:rPr>
        <w:t>Avant-Projet</w:t>
      </w:r>
      <w:r w:rsidR="00876F6D" w:rsidRPr="001B7201">
        <w:rPr>
          <w:color w:val="auto"/>
          <w:sz w:val="22"/>
          <w:szCs w:val="20"/>
          <w:lang w:val="fr-FR"/>
        </w:rPr>
        <w:t xml:space="preserve"> de Réalisation</w:t>
      </w:r>
      <w:r w:rsidRPr="001B7201">
        <w:rPr>
          <w:color w:val="auto"/>
          <w:sz w:val="22"/>
          <w:szCs w:val="20"/>
          <w:lang w:val="fr-FR"/>
        </w:rPr>
        <w:t xml:space="preserve"> au moment de sa réalisation.</w:t>
      </w:r>
      <w:r w:rsidR="00876F6D" w:rsidRPr="001B7201">
        <w:rPr>
          <w:color w:val="auto"/>
          <w:sz w:val="22"/>
          <w:szCs w:val="20"/>
          <w:lang w:val="fr-FR"/>
        </w:rPr>
        <w:t xml:space="preserve"> Cependant, un forage positif est déjà implanté sur le site par d’autres partenaires de la commune de Bobo avant le découpage de la commune en arrondissement et dont les nouvelles autorités locales de l’arrondissement n°3 auquel appartient le site du sous-projet n’ont aucune trace de ces partenaires.</w:t>
      </w:r>
    </w:p>
    <w:p w14:paraId="5F1F3F1E" w14:textId="3341C223" w:rsidR="00BC080D" w:rsidRPr="0027378A" w:rsidRDefault="003D4079" w:rsidP="00B92349">
      <w:pPr>
        <w:pStyle w:val="Titre2"/>
        <w:numPr>
          <w:ilvl w:val="1"/>
          <w:numId w:val="198"/>
        </w:numPr>
        <w:spacing w:before="240" w:after="0" w:line="271" w:lineRule="auto"/>
        <w:ind w:left="567" w:hanging="501"/>
        <w:rPr>
          <w:color w:val="auto"/>
          <w:sz w:val="22"/>
          <w:lang w:val="fr-FR"/>
        </w:rPr>
      </w:pPr>
      <w:bookmarkStart w:id="439" w:name="_Toc129169815"/>
      <w:bookmarkStart w:id="440" w:name="_Toc139291174"/>
      <w:bookmarkStart w:id="441" w:name="_Toc139292145"/>
      <w:bookmarkStart w:id="442" w:name="_Toc151381765"/>
      <w:r w:rsidRPr="0027378A">
        <w:rPr>
          <w:color w:val="auto"/>
          <w:sz w:val="22"/>
          <w:lang w:val="fr-FR"/>
        </w:rPr>
        <w:lastRenderedPageBreak/>
        <w:t>Milieu biologique</w:t>
      </w:r>
      <w:bookmarkEnd w:id="439"/>
      <w:bookmarkEnd w:id="440"/>
      <w:bookmarkEnd w:id="441"/>
      <w:bookmarkEnd w:id="442"/>
      <w:r w:rsidRPr="0027378A">
        <w:rPr>
          <w:color w:val="auto"/>
          <w:sz w:val="22"/>
          <w:lang w:val="fr-FR"/>
        </w:rPr>
        <w:t xml:space="preserve"> </w:t>
      </w:r>
    </w:p>
    <w:p w14:paraId="4CC5501E" w14:textId="7DC9638B" w:rsidR="00BC080D" w:rsidRPr="0027378A" w:rsidRDefault="003902C7" w:rsidP="002E6C36">
      <w:pPr>
        <w:pStyle w:val="Titre3"/>
        <w:numPr>
          <w:ilvl w:val="2"/>
          <w:numId w:val="198"/>
        </w:numPr>
        <w:ind w:left="709"/>
        <w:rPr>
          <w:sz w:val="22"/>
          <w:lang w:val="fr-FR"/>
        </w:rPr>
      </w:pPr>
      <w:bookmarkStart w:id="443" w:name="_Toc129169816"/>
      <w:bookmarkStart w:id="444" w:name="_Toc139291175"/>
      <w:bookmarkStart w:id="445" w:name="_Toc139292146"/>
      <w:r w:rsidRPr="0027378A">
        <w:rPr>
          <w:sz w:val="22"/>
          <w:lang w:val="fr-FR"/>
        </w:rPr>
        <w:t>V</w:t>
      </w:r>
      <w:r w:rsidR="003D4079" w:rsidRPr="0027378A">
        <w:rPr>
          <w:sz w:val="22"/>
          <w:lang w:val="fr-FR"/>
        </w:rPr>
        <w:t>égétation</w:t>
      </w:r>
      <w:r w:rsidR="00FB74A2" w:rsidRPr="0027378A">
        <w:rPr>
          <w:sz w:val="22"/>
          <w:lang w:val="fr-FR"/>
        </w:rPr>
        <w:t xml:space="preserve"> du site du sous-projet</w:t>
      </w:r>
      <w:bookmarkEnd w:id="443"/>
      <w:bookmarkEnd w:id="444"/>
      <w:bookmarkEnd w:id="445"/>
      <w:r w:rsidR="003D4079" w:rsidRPr="0027378A">
        <w:rPr>
          <w:sz w:val="22"/>
          <w:lang w:val="fr-FR"/>
        </w:rPr>
        <w:t xml:space="preserve"> </w:t>
      </w:r>
    </w:p>
    <w:p w14:paraId="489F7028" w14:textId="77777777" w:rsidR="00AB1E3E" w:rsidRPr="0027378A" w:rsidRDefault="00AB1E3E" w:rsidP="0098709A">
      <w:pPr>
        <w:spacing w:after="204"/>
        <w:ind w:left="17" w:right="14"/>
        <w:rPr>
          <w:color w:val="auto"/>
          <w:sz w:val="22"/>
          <w:lang w:val="fr-FR"/>
        </w:rPr>
      </w:pPr>
      <w:bookmarkStart w:id="446" w:name="_Hlk150967379"/>
      <w:r w:rsidRPr="0027378A">
        <w:rPr>
          <w:color w:val="auto"/>
          <w:sz w:val="22"/>
          <w:lang w:val="fr-FR"/>
        </w:rPr>
        <w:t>Le site du sous-projet de l’abattoir est assez abondant en matière de couverture floristique. Il est caractérisé dans son ensemble par des formations arborées et arbustives avec un tapis herbacé moyennement fourni. Selon l’inventaire floristique réalis</w:t>
      </w:r>
      <w:r w:rsidR="005A1124" w:rsidRPr="0027378A">
        <w:rPr>
          <w:color w:val="auto"/>
          <w:sz w:val="22"/>
          <w:lang w:val="fr-FR"/>
        </w:rPr>
        <w:t xml:space="preserve">é </w:t>
      </w:r>
      <w:r w:rsidRPr="0027378A">
        <w:rPr>
          <w:color w:val="auto"/>
          <w:sz w:val="22"/>
          <w:lang w:val="fr-FR"/>
        </w:rPr>
        <w:t xml:space="preserve">par </w:t>
      </w:r>
      <w:r w:rsidRPr="0027378A">
        <w:rPr>
          <w:i/>
          <w:color w:val="auto"/>
          <w:sz w:val="22"/>
          <w:lang w:val="fr-FR"/>
        </w:rPr>
        <w:t>2M Invest Consult en 2021, l</w:t>
      </w:r>
      <w:r w:rsidRPr="0027378A">
        <w:rPr>
          <w:color w:val="auto"/>
          <w:sz w:val="22"/>
          <w:lang w:val="fr-FR"/>
        </w:rPr>
        <w:t xml:space="preserve">es espèces les plus fréquentes sont : </w:t>
      </w:r>
      <w:r w:rsidRPr="0027378A">
        <w:rPr>
          <w:i/>
          <w:color w:val="auto"/>
          <w:sz w:val="22"/>
          <w:lang w:val="fr-FR"/>
        </w:rPr>
        <w:t xml:space="preserve">Eucalyptus </w:t>
      </w:r>
      <w:proofErr w:type="spellStart"/>
      <w:r w:rsidRPr="0027378A">
        <w:rPr>
          <w:i/>
          <w:color w:val="auto"/>
          <w:sz w:val="22"/>
          <w:lang w:val="fr-FR"/>
        </w:rPr>
        <w:t>camaldulensis</w:t>
      </w:r>
      <w:proofErr w:type="spellEnd"/>
      <w:r w:rsidRPr="0027378A">
        <w:rPr>
          <w:color w:val="auto"/>
          <w:sz w:val="22"/>
          <w:lang w:val="fr-FR"/>
        </w:rPr>
        <w:t xml:space="preserve"> (41,07%), </w:t>
      </w:r>
      <w:r w:rsidRPr="0027378A">
        <w:rPr>
          <w:i/>
          <w:color w:val="auto"/>
          <w:sz w:val="22"/>
          <w:lang w:val="fr-FR"/>
        </w:rPr>
        <w:t xml:space="preserve">Cassia </w:t>
      </w:r>
      <w:proofErr w:type="spellStart"/>
      <w:r w:rsidRPr="0027378A">
        <w:rPr>
          <w:i/>
          <w:color w:val="auto"/>
          <w:sz w:val="22"/>
          <w:lang w:val="fr-FR"/>
        </w:rPr>
        <w:t>siberiana</w:t>
      </w:r>
      <w:proofErr w:type="spellEnd"/>
      <w:r w:rsidRPr="0027378A">
        <w:rPr>
          <w:color w:val="auto"/>
          <w:sz w:val="22"/>
          <w:lang w:val="fr-FR"/>
        </w:rPr>
        <w:t xml:space="preserve"> (12,75%) et </w:t>
      </w:r>
      <w:r w:rsidRPr="0027378A">
        <w:rPr>
          <w:i/>
          <w:color w:val="auto"/>
          <w:sz w:val="22"/>
          <w:lang w:val="fr-FR"/>
        </w:rPr>
        <w:t xml:space="preserve">Azadirachta </w:t>
      </w:r>
      <w:proofErr w:type="spellStart"/>
      <w:r w:rsidRPr="0027378A">
        <w:rPr>
          <w:i/>
          <w:color w:val="auto"/>
          <w:sz w:val="22"/>
          <w:lang w:val="fr-FR"/>
        </w:rPr>
        <w:t>indica</w:t>
      </w:r>
      <w:proofErr w:type="spellEnd"/>
      <w:r w:rsidRPr="0027378A">
        <w:rPr>
          <w:color w:val="auto"/>
          <w:sz w:val="22"/>
          <w:lang w:val="fr-FR"/>
        </w:rPr>
        <w:t xml:space="preserve"> (11,16%). L’ensemble des espèces ligneuses inventoriées sur le site du sous-projet appartient à 13 familles dont les </w:t>
      </w:r>
      <w:proofErr w:type="spellStart"/>
      <w:r w:rsidRPr="0027378A">
        <w:rPr>
          <w:i/>
          <w:color w:val="auto"/>
          <w:sz w:val="22"/>
          <w:lang w:val="fr-FR"/>
        </w:rPr>
        <w:t>Myrtaceae</w:t>
      </w:r>
      <w:proofErr w:type="spellEnd"/>
      <w:r w:rsidRPr="0027378A">
        <w:rPr>
          <w:i/>
          <w:color w:val="auto"/>
          <w:sz w:val="22"/>
          <w:lang w:val="fr-FR"/>
        </w:rPr>
        <w:t>, Mimosaceae</w:t>
      </w:r>
      <w:r w:rsidRPr="0027378A">
        <w:rPr>
          <w:color w:val="auto"/>
          <w:sz w:val="22"/>
          <w:lang w:val="fr-FR"/>
        </w:rPr>
        <w:t xml:space="preserve"> et les </w:t>
      </w:r>
      <w:proofErr w:type="spellStart"/>
      <w:r w:rsidRPr="0027378A">
        <w:rPr>
          <w:i/>
          <w:color w:val="auto"/>
          <w:sz w:val="22"/>
          <w:lang w:val="fr-FR"/>
        </w:rPr>
        <w:t>Meliaceae</w:t>
      </w:r>
      <w:proofErr w:type="spellEnd"/>
      <w:r w:rsidRPr="0027378A">
        <w:rPr>
          <w:i/>
          <w:color w:val="auto"/>
          <w:sz w:val="22"/>
          <w:lang w:val="fr-FR"/>
        </w:rPr>
        <w:t xml:space="preserve">. </w:t>
      </w:r>
      <w:r w:rsidRPr="0027378A">
        <w:rPr>
          <w:color w:val="auto"/>
          <w:sz w:val="22"/>
          <w:lang w:val="fr-FR"/>
        </w:rPr>
        <w:t xml:space="preserve">Le tableau </w:t>
      </w:r>
      <w:r w:rsidR="00511007" w:rsidRPr="0027378A">
        <w:rPr>
          <w:color w:val="auto"/>
          <w:sz w:val="22"/>
          <w:lang w:val="fr-FR"/>
        </w:rPr>
        <w:t>n°9</w:t>
      </w:r>
      <w:r w:rsidR="005B43FB" w:rsidRPr="0027378A">
        <w:rPr>
          <w:color w:val="auto"/>
          <w:sz w:val="22"/>
          <w:lang w:val="fr-FR"/>
        </w:rPr>
        <w:t xml:space="preserve"> </w:t>
      </w:r>
      <w:r w:rsidRPr="0027378A">
        <w:rPr>
          <w:color w:val="auto"/>
          <w:sz w:val="22"/>
          <w:lang w:val="fr-FR"/>
        </w:rPr>
        <w:t xml:space="preserve">présente la liste et les familles des espèces ligneuses ayant un diamètre supérieur à 10 cm. </w:t>
      </w:r>
    </w:p>
    <w:p w14:paraId="279E7F88" w14:textId="2E102046" w:rsidR="00BC080D" w:rsidRPr="0027378A" w:rsidRDefault="0086368E" w:rsidP="0086368E">
      <w:pPr>
        <w:pStyle w:val="Lgende"/>
        <w:keepNext/>
        <w:rPr>
          <w:rFonts w:ascii="Times New Roman" w:hAnsi="Times New Roman"/>
          <w:i w:val="0"/>
          <w:iCs w:val="0"/>
          <w:color w:val="auto"/>
          <w:sz w:val="22"/>
          <w:szCs w:val="22"/>
        </w:rPr>
      </w:pPr>
      <w:bookmarkStart w:id="447" w:name="_Toc129169959"/>
      <w:bookmarkStart w:id="448" w:name="_Toc139291176"/>
      <w:bookmarkStart w:id="449" w:name="_Toc139292147"/>
      <w:bookmarkStart w:id="450" w:name="_Toc139311770"/>
      <w:bookmarkStart w:id="451" w:name="_Toc151381843"/>
      <w:bookmarkEnd w:id="446"/>
      <w:r w:rsidRPr="0027378A">
        <w:rPr>
          <w:rFonts w:ascii="Times New Roman" w:hAnsi="Times New Roman"/>
          <w:i w:val="0"/>
          <w:iCs w:val="0"/>
          <w:sz w:val="22"/>
          <w:szCs w:val="22"/>
        </w:rPr>
        <w:t xml:space="preserve">Tableau </w:t>
      </w:r>
      <w:r w:rsidRPr="0027378A">
        <w:rPr>
          <w:rFonts w:ascii="Times New Roman" w:hAnsi="Times New Roman"/>
          <w:i w:val="0"/>
          <w:iCs w:val="0"/>
          <w:sz w:val="22"/>
          <w:szCs w:val="22"/>
        </w:rPr>
        <w:fldChar w:fldCharType="begin"/>
      </w:r>
      <w:r w:rsidRPr="0027378A">
        <w:rPr>
          <w:rFonts w:ascii="Times New Roman" w:hAnsi="Times New Roman"/>
          <w:i w:val="0"/>
          <w:iCs w:val="0"/>
          <w:sz w:val="22"/>
          <w:szCs w:val="22"/>
        </w:rPr>
        <w:instrText xml:space="preserve"> SEQ Tableau \* ARABIC </w:instrText>
      </w:r>
      <w:r w:rsidRPr="0027378A">
        <w:rPr>
          <w:rFonts w:ascii="Times New Roman" w:hAnsi="Times New Roman"/>
          <w:i w:val="0"/>
          <w:iCs w:val="0"/>
          <w:sz w:val="22"/>
          <w:szCs w:val="22"/>
        </w:rPr>
        <w:fldChar w:fldCharType="separate"/>
      </w:r>
      <w:r w:rsidR="00BF49BF" w:rsidRPr="0027378A">
        <w:rPr>
          <w:rFonts w:ascii="Times New Roman" w:hAnsi="Times New Roman"/>
          <w:i w:val="0"/>
          <w:iCs w:val="0"/>
          <w:noProof/>
          <w:sz w:val="22"/>
          <w:szCs w:val="22"/>
        </w:rPr>
        <w:t>9</w:t>
      </w:r>
      <w:r w:rsidRPr="0027378A">
        <w:rPr>
          <w:rFonts w:ascii="Times New Roman" w:hAnsi="Times New Roman"/>
          <w:i w:val="0"/>
          <w:iCs w:val="0"/>
          <w:sz w:val="22"/>
          <w:szCs w:val="22"/>
        </w:rPr>
        <w:fldChar w:fldCharType="end"/>
      </w:r>
      <w:r w:rsidR="003D4079" w:rsidRPr="0027378A">
        <w:rPr>
          <w:rFonts w:ascii="Times New Roman" w:hAnsi="Times New Roman"/>
          <w:i w:val="0"/>
          <w:iCs w:val="0"/>
          <w:color w:val="auto"/>
          <w:sz w:val="22"/>
          <w:szCs w:val="22"/>
        </w:rPr>
        <w:t>: Répartition des arbres selon les espèces</w:t>
      </w:r>
      <w:bookmarkEnd w:id="447"/>
      <w:bookmarkEnd w:id="448"/>
      <w:bookmarkEnd w:id="449"/>
      <w:bookmarkEnd w:id="450"/>
      <w:bookmarkEnd w:id="451"/>
      <w:r w:rsidR="003D4079" w:rsidRPr="0027378A">
        <w:rPr>
          <w:rFonts w:ascii="Times New Roman" w:hAnsi="Times New Roman"/>
          <w:i w:val="0"/>
          <w:iCs w:val="0"/>
          <w:color w:val="auto"/>
          <w:sz w:val="22"/>
          <w:szCs w:val="22"/>
        </w:rPr>
        <w:t xml:space="preserve"> </w:t>
      </w:r>
    </w:p>
    <w:tbl>
      <w:tblPr>
        <w:tblW w:w="9139" w:type="dxa"/>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67" w:type="dxa"/>
          <w:right w:w="6" w:type="dxa"/>
        </w:tblCellMar>
        <w:tblLook w:val="04A0" w:firstRow="1" w:lastRow="0" w:firstColumn="1" w:lastColumn="0" w:noHBand="0" w:noVBand="1"/>
      </w:tblPr>
      <w:tblGrid>
        <w:gridCol w:w="416"/>
        <w:gridCol w:w="2921"/>
        <w:gridCol w:w="2268"/>
        <w:gridCol w:w="1266"/>
        <w:gridCol w:w="2268"/>
      </w:tblGrid>
      <w:tr w:rsidR="002B431D" w:rsidRPr="005A75AC" w14:paraId="2AE5F74C" w14:textId="77777777" w:rsidTr="005A75AC">
        <w:trPr>
          <w:trHeight w:val="20"/>
          <w:tblHeader/>
        </w:trPr>
        <w:tc>
          <w:tcPr>
            <w:tcW w:w="416" w:type="dxa"/>
            <w:shd w:val="clear" w:color="auto" w:fill="D9D9D9"/>
          </w:tcPr>
          <w:p w14:paraId="068F4573" w14:textId="77777777" w:rsidR="00BC080D" w:rsidRPr="005A75AC" w:rsidRDefault="003D4079" w:rsidP="002B431D">
            <w:pPr>
              <w:spacing w:after="0" w:line="259" w:lineRule="auto"/>
              <w:ind w:left="0" w:firstLine="0"/>
              <w:rPr>
                <w:color w:val="auto"/>
                <w:sz w:val="22"/>
              </w:rPr>
            </w:pPr>
            <w:r w:rsidRPr="005A75AC">
              <w:rPr>
                <w:color w:val="auto"/>
                <w:sz w:val="22"/>
              </w:rPr>
              <w:t xml:space="preserve">N° </w:t>
            </w:r>
          </w:p>
        </w:tc>
        <w:tc>
          <w:tcPr>
            <w:tcW w:w="2921" w:type="dxa"/>
            <w:shd w:val="clear" w:color="auto" w:fill="D9D9D9"/>
          </w:tcPr>
          <w:p w14:paraId="4167F35E" w14:textId="77777777" w:rsidR="00BC080D" w:rsidRPr="005A75AC" w:rsidRDefault="003D4079" w:rsidP="002B431D">
            <w:pPr>
              <w:spacing w:after="0" w:line="259" w:lineRule="auto"/>
              <w:ind w:left="487" w:firstLine="0"/>
              <w:jc w:val="left"/>
              <w:rPr>
                <w:color w:val="auto"/>
                <w:sz w:val="22"/>
              </w:rPr>
            </w:pPr>
            <w:r w:rsidRPr="005A75AC">
              <w:rPr>
                <w:b/>
                <w:color w:val="auto"/>
                <w:sz w:val="22"/>
              </w:rPr>
              <w:t xml:space="preserve">ESPECES </w:t>
            </w:r>
          </w:p>
        </w:tc>
        <w:tc>
          <w:tcPr>
            <w:tcW w:w="2268" w:type="dxa"/>
            <w:shd w:val="clear" w:color="auto" w:fill="D9D9D9"/>
          </w:tcPr>
          <w:p w14:paraId="4BF02587" w14:textId="77777777" w:rsidR="00BC080D" w:rsidRPr="005A75AC" w:rsidRDefault="003D4079" w:rsidP="002B431D">
            <w:pPr>
              <w:spacing w:after="0" w:line="259" w:lineRule="auto"/>
              <w:ind w:left="0" w:right="101" w:firstLine="0"/>
              <w:jc w:val="center"/>
              <w:rPr>
                <w:color w:val="auto"/>
                <w:sz w:val="22"/>
              </w:rPr>
            </w:pPr>
            <w:r w:rsidRPr="005A75AC">
              <w:rPr>
                <w:b/>
                <w:color w:val="auto"/>
                <w:sz w:val="22"/>
              </w:rPr>
              <w:t xml:space="preserve">FAMILLE </w:t>
            </w:r>
          </w:p>
        </w:tc>
        <w:tc>
          <w:tcPr>
            <w:tcW w:w="1266" w:type="dxa"/>
            <w:shd w:val="clear" w:color="auto" w:fill="D9D9D9"/>
          </w:tcPr>
          <w:p w14:paraId="56DC97B7" w14:textId="77777777" w:rsidR="00BC080D" w:rsidRPr="005A75AC" w:rsidRDefault="003D4079" w:rsidP="002B431D">
            <w:pPr>
              <w:spacing w:after="0" w:line="259" w:lineRule="auto"/>
              <w:ind w:left="0" w:right="60" w:firstLine="0"/>
              <w:jc w:val="center"/>
              <w:rPr>
                <w:color w:val="auto"/>
                <w:sz w:val="22"/>
              </w:rPr>
            </w:pPr>
            <w:proofErr w:type="spellStart"/>
            <w:r w:rsidRPr="005A75AC">
              <w:rPr>
                <w:b/>
                <w:color w:val="auto"/>
                <w:sz w:val="22"/>
              </w:rPr>
              <w:t>nombre</w:t>
            </w:r>
            <w:proofErr w:type="spellEnd"/>
            <w:r w:rsidRPr="005A75AC">
              <w:rPr>
                <w:b/>
                <w:color w:val="auto"/>
                <w:sz w:val="22"/>
              </w:rPr>
              <w:t xml:space="preserve"> </w:t>
            </w:r>
          </w:p>
        </w:tc>
        <w:tc>
          <w:tcPr>
            <w:tcW w:w="2268" w:type="dxa"/>
            <w:shd w:val="clear" w:color="auto" w:fill="D9D9D9"/>
          </w:tcPr>
          <w:p w14:paraId="67B521FE" w14:textId="77777777" w:rsidR="00BC080D" w:rsidRPr="005A75AC" w:rsidRDefault="003D4079" w:rsidP="002B431D">
            <w:pPr>
              <w:spacing w:after="0" w:line="259" w:lineRule="auto"/>
              <w:ind w:left="0" w:right="63" w:firstLine="0"/>
              <w:jc w:val="right"/>
              <w:rPr>
                <w:color w:val="auto"/>
                <w:sz w:val="22"/>
              </w:rPr>
            </w:pPr>
            <w:proofErr w:type="spellStart"/>
            <w:r w:rsidRPr="005A75AC">
              <w:rPr>
                <w:b/>
                <w:color w:val="auto"/>
                <w:sz w:val="22"/>
              </w:rPr>
              <w:t>Fréquence</w:t>
            </w:r>
            <w:proofErr w:type="spellEnd"/>
            <w:r w:rsidRPr="005A75AC">
              <w:rPr>
                <w:b/>
                <w:color w:val="auto"/>
                <w:sz w:val="22"/>
              </w:rPr>
              <w:t xml:space="preserve"> </w:t>
            </w:r>
          </w:p>
        </w:tc>
      </w:tr>
      <w:tr w:rsidR="00BC080D" w:rsidRPr="005A75AC" w14:paraId="2FA14B71" w14:textId="77777777" w:rsidTr="005A75AC">
        <w:trPr>
          <w:trHeight w:val="20"/>
        </w:trPr>
        <w:tc>
          <w:tcPr>
            <w:tcW w:w="416" w:type="dxa"/>
            <w:shd w:val="clear" w:color="auto" w:fill="auto"/>
          </w:tcPr>
          <w:p w14:paraId="534CF946" w14:textId="77777777" w:rsidR="00BC080D" w:rsidRPr="005A75AC" w:rsidRDefault="003D4079" w:rsidP="002B431D">
            <w:pPr>
              <w:spacing w:after="0" w:line="240" w:lineRule="auto"/>
              <w:ind w:left="0" w:right="61" w:firstLine="0"/>
              <w:jc w:val="right"/>
              <w:rPr>
                <w:color w:val="auto"/>
                <w:sz w:val="22"/>
              </w:rPr>
            </w:pPr>
            <w:r w:rsidRPr="005A75AC">
              <w:rPr>
                <w:color w:val="auto"/>
                <w:sz w:val="22"/>
              </w:rPr>
              <w:t xml:space="preserve">1 </w:t>
            </w:r>
          </w:p>
        </w:tc>
        <w:tc>
          <w:tcPr>
            <w:tcW w:w="2921" w:type="dxa"/>
            <w:shd w:val="clear" w:color="auto" w:fill="auto"/>
          </w:tcPr>
          <w:p w14:paraId="4B03C407" w14:textId="77777777" w:rsidR="00BC080D" w:rsidRPr="005A75AC" w:rsidRDefault="003D4079" w:rsidP="002B431D">
            <w:pPr>
              <w:spacing w:after="0" w:line="240" w:lineRule="auto"/>
              <w:ind w:left="5" w:firstLine="0"/>
              <w:jc w:val="left"/>
              <w:rPr>
                <w:color w:val="auto"/>
                <w:sz w:val="22"/>
              </w:rPr>
            </w:pPr>
            <w:proofErr w:type="spellStart"/>
            <w:r w:rsidRPr="005A75AC">
              <w:rPr>
                <w:i/>
                <w:color w:val="auto"/>
                <w:sz w:val="22"/>
              </w:rPr>
              <w:t>Piliostigma</w:t>
            </w:r>
            <w:proofErr w:type="spellEnd"/>
            <w:r w:rsidRPr="005A75AC">
              <w:rPr>
                <w:i/>
                <w:color w:val="auto"/>
                <w:sz w:val="22"/>
              </w:rPr>
              <w:t xml:space="preserve"> </w:t>
            </w:r>
            <w:proofErr w:type="spellStart"/>
            <w:r w:rsidRPr="005A75AC">
              <w:rPr>
                <w:i/>
                <w:color w:val="auto"/>
                <w:sz w:val="22"/>
              </w:rPr>
              <w:t>reticulatum</w:t>
            </w:r>
            <w:proofErr w:type="spellEnd"/>
            <w:r w:rsidRPr="005A75AC">
              <w:rPr>
                <w:i/>
                <w:color w:val="auto"/>
                <w:sz w:val="22"/>
              </w:rPr>
              <w:t xml:space="preserve"> </w:t>
            </w:r>
          </w:p>
        </w:tc>
        <w:tc>
          <w:tcPr>
            <w:tcW w:w="2268" w:type="dxa"/>
            <w:shd w:val="clear" w:color="auto" w:fill="auto"/>
          </w:tcPr>
          <w:p w14:paraId="6A8412F6" w14:textId="77777777" w:rsidR="00BC080D" w:rsidRPr="005A75AC" w:rsidRDefault="003D4079" w:rsidP="002B431D">
            <w:pPr>
              <w:spacing w:after="0" w:line="240" w:lineRule="auto"/>
              <w:ind w:left="5" w:firstLine="0"/>
              <w:jc w:val="left"/>
              <w:rPr>
                <w:color w:val="auto"/>
                <w:sz w:val="22"/>
              </w:rPr>
            </w:pPr>
            <w:r w:rsidRPr="005A75AC">
              <w:rPr>
                <w:color w:val="auto"/>
                <w:sz w:val="22"/>
              </w:rPr>
              <w:t xml:space="preserve">Caesalpiniaceae </w:t>
            </w:r>
          </w:p>
        </w:tc>
        <w:tc>
          <w:tcPr>
            <w:tcW w:w="1266" w:type="dxa"/>
            <w:shd w:val="clear" w:color="auto" w:fill="auto"/>
          </w:tcPr>
          <w:p w14:paraId="67D86013" w14:textId="77777777" w:rsidR="00BC080D" w:rsidRPr="005A75AC" w:rsidRDefault="003D4079" w:rsidP="002B431D">
            <w:pPr>
              <w:spacing w:after="0" w:line="240" w:lineRule="auto"/>
              <w:ind w:left="0" w:right="61" w:firstLine="0"/>
              <w:jc w:val="center"/>
              <w:rPr>
                <w:color w:val="auto"/>
                <w:sz w:val="22"/>
              </w:rPr>
            </w:pPr>
            <w:r w:rsidRPr="005A75AC">
              <w:rPr>
                <w:color w:val="auto"/>
                <w:sz w:val="22"/>
              </w:rPr>
              <w:t xml:space="preserve">37 </w:t>
            </w:r>
          </w:p>
        </w:tc>
        <w:tc>
          <w:tcPr>
            <w:tcW w:w="2268" w:type="dxa"/>
            <w:shd w:val="clear" w:color="auto" w:fill="auto"/>
          </w:tcPr>
          <w:p w14:paraId="72EAAAA4" w14:textId="77777777" w:rsidR="00BC080D" w:rsidRPr="005A75AC" w:rsidRDefault="003D4079" w:rsidP="002B431D">
            <w:pPr>
              <w:spacing w:after="0" w:line="240" w:lineRule="auto"/>
              <w:ind w:left="0" w:right="60" w:firstLine="0"/>
              <w:jc w:val="right"/>
              <w:rPr>
                <w:color w:val="auto"/>
                <w:sz w:val="22"/>
              </w:rPr>
            </w:pPr>
            <w:r w:rsidRPr="005A75AC">
              <w:rPr>
                <w:color w:val="auto"/>
                <w:sz w:val="22"/>
              </w:rPr>
              <w:t xml:space="preserve">0,589923469 </w:t>
            </w:r>
          </w:p>
        </w:tc>
      </w:tr>
      <w:tr w:rsidR="00BC080D" w:rsidRPr="005A75AC" w14:paraId="4865965E" w14:textId="77777777" w:rsidTr="005A75AC">
        <w:trPr>
          <w:trHeight w:val="20"/>
        </w:trPr>
        <w:tc>
          <w:tcPr>
            <w:tcW w:w="416" w:type="dxa"/>
            <w:shd w:val="clear" w:color="auto" w:fill="auto"/>
          </w:tcPr>
          <w:p w14:paraId="59D7FD40" w14:textId="77777777" w:rsidR="00BC080D" w:rsidRPr="005A75AC" w:rsidRDefault="003D4079" w:rsidP="002B431D">
            <w:pPr>
              <w:spacing w:after="0" w:line="240" w:lineRule="auto"/>
              <w:ind w:left="0" w:right="61" w:firstLine="0"/>
              <w:jc w:val="right"/>
              <w:rPr>
                <w:color w:val="auto"/>
                <w:sz w:val="22"/>
              </w:rPr>
            </w:pPr>
            <w:r w:rsidRPr="005A75AC">
              <w:rPr>
                <w:color w:val="auto"/>
                <w:sz w:val="22"/>
              </w:rPr>
              <w:t xml:space="preserve">2 </w:t>
            </w:r>
          </w:p>
        </w:tc>
        <w:tc>
          <w:tcPr>
            <w:tcW w:w="2921" w:type="dxa"/>
            <w:shd w:val="clear" w:color="auto" w:fill="auto"/>
          </w:tcPr>
          <w:p w14:paraId="4E1B59DD" w14:textId="77777777" w:rsidR="00BC080D" w:rsidRPr="005A75AC" w:rsidRDefault="003D4079" w:rsidP="002B431D">
            <w:pPr>
              <w:spacing w:after="0" w:line="240" w:lineRule="auto"/>
              <w:ind w:left="5" w:firstLine="0"/>
              <w:jc w:val="left"/>
              <w:rPr>
                <w:color w:val="auto"/>
                <w:sz w:val="22"/>
              </w:rPr>
            </w:pPr>
            <w:proofErr w:type="spellStart"/>
            <w:r w:rsidRPr="005A75AC">
              <w:rPr>
                <w:i/>
                <w:color w:val="auto"/>
                <w:sz w:val="22"/>
              </w:rPr>
              <w:t>Strychnos</w:t>
            </w:r>
            <w:proofErr w:type="spellEnd"/>
            <w:r w:rsidRPr="005A75AC">
              <w:rPr>
                <w:i/>
                <w:color w:val="auto"/>
                <w:sz w:val="22"/>
              </w:rPr>
              <w:t xml:space="preserve"> spinosa </w:t>
            </w:r>
          </w:p>
        </w:tc>
        <w:tc>
          <w:tcPr>
            <w:tcW w:w="2268" w:type="dxa"/>
            <w:shd w:val="clear" w:color="auto" w:fill="auto"/>
          </w:tcPr>
          <w:p w14:paraId="0A53566B" w14:textId="77777777" w:rsidR="00BC080D" w:rsidRPr="005A75AC" w:rsidRDefault="003D4079" w:rsidP="002B431D">
            <w:pPr>
              <w:spacing w:after="0" w:line="240" w:lineRule="auto"/>
              <w:ind w:left="485" w:firstLine="0"/>
              <w:jc w:val="left"/>
              <w:rPr>
                <w:color w:val="auto"/>
                <w:sz w:val="22"/>
              </w:rPr>
            </w:pPr>
            <w:r w:rsidRPr="005A75AC">
              <w:rPr>
                <w:color w:val="auto"/>
                <w:sz w:val="22"/>
              </w:rPr>
              <w:t xml:space="preserve"> - </w:t>
            </w:r>
          </w:p>
        </w:tc>
        <w:tc>
          <w:tcPr>
            <w:tcW w:w="1266" w:type="dxa"/>
            <w:shd w:val="clear" w:color="auto" w:fill="auto"/>
          </w:tcPr>
          <w:p w14:paraId="3A270643" w14:textId="77777777" w:rsidR="00BC080D" w:rsidRPr="005A75AC" w:rsidRDefault="003D4079" w:rsidP="002B431D">
            <w:pPr>
              <w:spacing w:after="0" w:line="240" w:lineRule="auto"/>
              <w:ind w:left="0" w:right="61" w:firstLine="0"/>
              <w:jc w:val="center"/>
              <w:rPr>
                <w:color w:val="auto"/>
                <w:sz w:val="22"/>
              </w:rPr>
            </w:pPr>
            <w:r w:rsidRPr="005A75AC">
              <w:rPr>
                <w:color w:val="auto"/>
                <w:sz w:val="22"/>
              </w:rPr>
              <w:t xml:space="preserve">3 </w:t>
            </w:r>
          </w:p>
        </w:tc>
        <w:tc>
          <w:tcPr>
            <w:tcW w:w="2268" w:type="dxa"/>
            <w:shd w:val="clear" w:color="auto" w:fill="auto"/>
          </w:tcPr>
          <w:p w14:paraId="06280572" w14:textId="77777777" w:rsidR="00BC080D" w:rsidRPr="005A75AC" w:rsidRDefault="003D4079" w:rsidP="002B431D">
            <w:pPr>
              <w:spacing w:after="0" w:line="240" w:lineRule="auto"/>
              <w:ind w:left="0" w:right="60" w:firstLine="0"/>
              <w:jc w:val="right"/>
              <w:rPr>
                <w:color w:val="auto"/>
                <w:sz w:val="22"/>
              </w:rPr>
            </w:pPr>
            <w:r w:rsidRPr="005A75AC">
              <w:rPr>
                <w:color w:val="auto"/>
                <w:sz w:val="22"/>
              </w:rPr>
              <w:t xml:space="preserve">0,047831633 </w:t>
            </w:r>
          </w:p>
        </w:tc>
      </w:tr>
      <w:tr w:rsidR="00BC080D" w:rsidRPr="005A75AC" w14:paraId="5C05A8BB" w14:textId="77777777" w:rsidTr="005A75AC">
        <w:trPr>
          <w:trHeight w:val="20"/>
        </w:trPr>
        <w:tc>
          <w:tcPr>
            <w:tcW w:w="416" w:type="dxa"/>
            <w:shd w:val="clear" w:color="auto" w:fill="auto"/>
          </w:tcPr>
          <w:p w14:paraId="7C467793" w14:textId="77777777" w:rsidR="00BC080D" w:rsidRPr="005A75AC" w:rsidRDefault="003D4079" w:rsidP="002B431D">
            <w:pPr>
              <w:spacing w:after="0" w:line="240" w:lineRule="auto"/>
              <w:ind w:left="0" w:right="61" w:firstLine="0"/>
              <w:jc w:val="right"/>
              <w:rPr>
                <w:color w:val="auto"/>
                <w:sz w:val="22"/>
              </w:rPr>
            </w:pPr>
            <w:r w:rsidRPr="005A75AC">
              <w:rPr>
                <w:color w:val="auto"/>
                <w:sz w:val="22"/>
              </w:rPr>
              <w:t xml:space="preserve">3 </w:t>
            </w:r>
          </w:p>
        </w:tc>
        <w:tc>
          <w:tcPr>
            <w:tcW w:w="2921" w:type="dxa"/>
            <w:shd w:val="clear" w:color="auto" w:fill="auto"/>
          </w:tcPr>
          <w:p w14:paraId="36664407" w14:textId="77777777" w:rsidR="00BC080D" w:rsidRPr="005A75AC" w:rsidRDefault="003D4079" w:rsidP="002B431D">
            <w:pPr>
              <w:spacing w:after="0" w:line="240" w:lineRule="auto"/>
              <w:ind w:left="5" w:firstLine="0"/>
              <w:jc w:val="left"/>
              <w:rPr>
                <w:color w:val="auto"/>
                <w:sz w:val="22"/>
              </w:rPr>
            </w:pPr>
            <w:r w:rsidRPr="005A75AC">
              <w:rPr>
                <w:i/>
                <w:color w:val="auto"/>
                <w:sz w:val="22"/>
              </w:rPr>
              <w:t xml:space="preserve">Saba senegalensis </w:t>
            </w:r>
          </w:p>
        </w:tc>
        <w:tc>
          <w:tcPr>
            <w:tcW w:w="2268" w:type="dxa"/>
            <w:shd w:val="clear" w:color="auto" w:fill="auto"/>
          </w:tcPr>
          <w:p w14:paraId="0C4CA3AD" w14:textId="77777777" w:rsidR="00BC080D" w:rsidRPr="005A75AC" w:rsidRDefault="003D4079" w:rsidP="002B431D">
            <w:pPr>
              <w:spacing w:after="0" w:line="240" w:lineRule="auto"/>
              <w:ind w:left="5" w:firstLine="0"/>
              <w:jc w:val="left"/>
              <w:rPr>
                <w:color w:val="auto"/>
                <w:sz w:val="22"/>
              </w:rPr>
            </w:pPr>
            <w:proofErr w:type="spellStart"/>
            <w:r w:rsidRPr="005A75AC">
              <w:rPr>
                <w:color w:val="auto"/>
                <w:sz w:val="22"/>
              </w:rPr>
              <w:t>Apocynaceae</w:t>
            </w:r>
            <w:proofErr w:type="spellEnd"/>
            <w:r w:rsidRPr="005A75AC">
              <w:rPr>
                <w:color w:val="auto"/>
                <w:sz w:val="22"/>
              </w:rPr>
              <w:t xml:space="preserve"> </w:t>
            </w:r>
          </w:p>
        </w:tc>
        <w:tc>
          <w:tcPr>
            <w:tcW w:w="1266" w:type="dxa"/>
            <w:shd w:val="clear" w:color="auto" w:fill="auto"/>
          </w:tcPr>
          <w:p w14:paraId="732FE33C" w14:textId="77777777" w:rsidR="00BC080D" w:rsidRPr="005A75AC" w:rsidRDefault="003D4079" w:rsidP="002B431D">
            <w:pPr>
              <w:spacing w:after="0" w:line="240" w:lineRule="auto"/>
              <w:ind w:left="0" w:right="61" w:firstLine="0"/>
              <w:jc w:val="center"/>
              <w:rPr>
                <w:color w:val="auto"/>
                <w:sz w:val="22"/>
              </w:rPr>
            </w:pPr>
            <w:r w:rsidRPr="005A75AC">
              <w:rPr>
                <w:color w:val="auto"/>
                <w:sz w:val="22"/>
              </w:rPr>
              <w:t xml:space="preserve">77 </w:t>
            </w:r>
          </w:p>
        </w:tc>
        <w:tc>
          <w:tcPr>
            <w:tcW w:w="2268" w:type="dxa"/>
            <w:shd w:val="clear" w:color="auto" w:fill="auto"/>
          </w:tcPr>
          <w:p w14:paraId="0F2D6844" w14:textId="77777777" w:rsidR="00BC080D" w:rsidRPr="005A75AC" w:rsidRDefault="003D4079" w:rsidP="002B431D">
            <w:pPr>
              <w:spacing w:after="0" w:line="240" w:lineRule="auto"/>
              <w:ind w:left="0" w:right="60" w:firstLine="0"/>
              <w:jc w:val="right"/>
              <w:rPr>
                <w:color w:val="auto"/>
                <w:sz w:val="22"/>
              </w:rPr>
            </w:pPr>
            <w:r w:rsidRPr="005A75AC">
              <w:rPr>
                <w:color w:val="auto"/>
                <w:sz w:val="22"/>
              </w:rPr>
              <w:t xml:space="preserve">1,227678571 </w:t>
            </w:r>
          </w:p>
        </w:tc>
      </w:tr>
      <w:tr w:rsidR="00BC080D" w:rsidRPr="005A75AC" w14:paraId="4271B1A2" w14:textId="77777777" w:rsidTr="005A75AC">
        <w:trPr>
          <w:trHeight w:val="20"/>
        </w:trPr>
        <w:tc>
          <w:tcPr>
            <w:tcW w:w="416" w:type="dxa"/>
            <w:shd w:val="clear" w:color="auto" w:fill="auto"/>
            <w:vAlign w:val="center"/>
          </w:tcPr>
          <w:p w14:paraId="6026F855" w14:textId="77777777" w:rsidR="00BC080D" w:rsidRPr="005A75AC" w:rsidRDefault="003D4079" w:rsidP="002B431D">
            <w:pPr>
              <w:spacing w:after="0" w:line="240" w:lineRule="auto"/>
              <w:ind w:left="0" w:right="61" w:firstLine="0"/>
              <w:jc w:val="right"/>
              <w:rPr>
                <w:color w:val="auto"/>
                <w:sz w:val="22"/>
              </w:rPr>
            </w:pPr>
            <w:r w:rsidRPr="005A75AC">
              <w:rPr>
                <w:color w:val="auto"/>
                <w:sz w:val="22"/>
              </w:rPr>
              <w:t xml:space="preserve">4 </w:t>
            </w:r>
          </w:p>
        </w:tc>
        <w:tc>
          <w:tcPr>
            <w:tcW w:w="2921" w:type="dxa"/>
            <w:shd w:val="clear" w:color="auto" w:fill="auto"/>
            <w:vAlign w:val="center"/>
          </w:tcPr>
          <w:p w14:paraId="5211AC05" w14:textId="77777777" w:rsidR="00BC080D" w:rsidRPr="005A75AC" w:rsidRDefault="003D4079" w:rsidP="002B431D">
            <w:pPr>
              <w:spacing w:after="0" w:line="240" w:lineRule="auto"/>
              <w:ind w:left="5" w:firstLine="0"/>
              <w:jc w:val="left"/>
              <w:rPr>
                <w:color w:val="auto"/>
                <w:sz w:val="22"/>
              </w:rPr>
            </w:pPr>
            <w:r w:rsidRPr="005A75AC">
              <w:rPr>
                <w:i/>
                <w:color w:val="auto"/>
                <w:sz w:val="22"/>
              </w:rPr>
              <w:t xml:space="preserve">Acacia </w:t>
            </w:r>
            <w:proofErr w:type="spellStart"/>
            <w:r w:rsidRPr="005A75AC">
              <w:rPr>
                <w:i/>
                <w:color w:val="auto"/>
                <w:sz w:val="22"/>
              </w:rPr>
              <w:t>macrostachya</w:t>
            </w:r>
            <w:proofErr w:type="spellEnd"/>
            <w:r w:rsidRPr="005A75AC">
              <w:rPr>
                <w:i/>
                <w:color w:val="auto"/>
                <w:sz w:val="22"/>
              </w:rPr>
              <w:t xml:space="preserve"> </w:t>
            </w:r>
          </w:p>
        </w:tc>
        <w:tc>
          <w:tcPr>
            <w:tcW w:w="2268" w:type="dxa"/>
            <w:shd w:val="clear" w:color="auto" w:fill="auto"/>
            <w:vAlign w:val="center"/>
          </w:tcPr>
          <w:p w14:paraId="0B011F2D" w14:textId="77777777" w:rsidR="00BC080D" w:rsidRPr="005A75AC" w:rsidRDefault="003D4079" w:rsidP="002B431D">
            <w:pPr>
              <w:spacing w:after="0" w:line="240" w:lineRule="auto"/>
              <w:ind w:left="5" w:firstLine="0"/>
              <w:jc w:val="left"/>
              <w:rPr>
                <w:color w:val="auto"/>
                <w:sz w:val="22"/>
              </w:rPr>
            </w:pPr>
            <w:r w:rsidRPr="005A75AC">
              <w:rPr>
                <w:color w:val="auto"/>
                <w:sz w:val="22"/>
              </w:rPr>
              <w:t xml:space="preserve">Mimosaceae  </w:t>
            </w:r>
          </w:p>
        </w:tc>
        <w:tc>
          <w:tcPr>
            <w:tcW w:w="1266" w:type="dxa"/>
            <w:shd w:val="clear" w:color="auto" w:fill="auto"/>
            <w:vAlign w:val="center"/>
          </w:tcPr>
          <w:p w14:paraId="4515AF47" w14:textId="77777777" w:rsidR="00BC080D" w:rsidRPr="005A75AC" w:rsidRDefault="003D4079" w:rsidP="002B431D">
            <w:pPr>
              <w:spacing w:after="0" w:line="240" w:lineRule="auto"/>
              <w:ind w:left="0" w:right="61" w:firstLine="0"/>
              <w:jc w:val="center"/>
              <w:rPr>
                <w:color w:val="auto"/>
                <w:sz w:val="22"/>
              </w:rPr>
            </w:pPr>
            <w:r w:rsidRPr="005A75AC">
              <w:rPr>
                <w:color w:val="auto"/>
                <w:sz w:val="22"/>
              </w:rPr>
              <w:t xml:space="preserve">30 </w:t>
            </w:r>
          </w:p>
        </w:tc>
        <w:tc>
          <w:tcPr>
            <w:tcW w:w="2268" w:type="dxa"/>
            <w:shd w:val="clear" w:color="auto" w:fill="auto"/>
            <w:vAlign w:val="center"/>
          </w:tcPr>
          <w:p w14:paraId="6BF21DE4" w14:textId="77777777" w:rsidR="00BC080D" w:rsidRPr="005A75AC" w:rsidRDefault="003D4079" w:rsidP="002B431D">
            <w:pPr>
              <w:spacing w:after="0" w:line="240" w:lineRule="auto"/>
              <w:ind w:left="0" w:right="60" w:firstLine="0"/>
              <w:jc w:val="right"/>
              <w:rPr>
                <w:color w:val="auto"/>
                <w:sz w:val="22"/>
              </w:rPr>
            </w:pPr>
            <w:r w:rsidRPr="005A75AC">
              <w:rPr>
                <w:color w:val="auto"/>
                <w:sz w:val="22"/>
              </w:rPr>
              <w:t xml:space="preserve">0,478316327 </w:t>
            </w:r>
          </w:p>
        </w:tc>
      </w:tr>
      <w:tr w:rsidR="00BC080D" w:rsidRPr="005A75AC" w14:paraId="592A5AFD" w14:textId="77777777" w:rsidTr="005A75AC">
        <w:trPr>
          <w:trHeight w:val="20"/>
        </w:trPr>
        <w:tc>
          <w:tcPr>
            <w:tcW w:w="416" w:type="dxa"/>
            <w:shd w:val="clear" w:color="auto" w:fill="auto"/>
            <w:vAlign w:val="center"/>
          </w:tcPr>
          <w:p w14:paraId="1EB86CCB" w14:textId="77777777" w:rsidR="00BC080D" w:rsidRPr="005A75AC" w:rsidRDefault="003D4079" w:rsidP="002B431D">
            <w:pPr>
              <w:spacing w:after="0" w:line="240" w:lineRule="auto"/>
              <w:ind w:left="0" w:right="61" w:firstLine="0"/>
              <w:jc w:val="right"/>
              <w:rPr>
                <w:color w:val="auto"/>
                <w:sz w:val="22"/>
              </w:rPr>
            </w:pPr>
            <w:r w:rsidRPr="005A75AC">
              <w:rPr>
                <w:color w:val="auto"/>
                <w:sz w:val="22"/>
              </w:rPr>
              <w:t xml:space="preserve">5 </w:t>
            </w:r>
          </w:p>
        </w:tc>
        <w:tc>
          <w:tcPr>
            <w:tcW w:w="2921" w:type="dxa"/>
            <w:shd w:val="clear" w:color="auto" w:fill="auto"/>
            <w:vAlign w:val="center"/>
          </w:tcPr>
          <w:p w14:paraId="24327287" w14:textId="77777777" w:rsidR="00BC080D" w:rsidRPr="005A75AC" w:rsidRDefault="003D4079" w:rsidP="002B431D">
            <w:pPr>
              <w:spacing w:after="0" w:line="240" w:lineRule="auto"/>
              <w:ind w:left="5" w:firstLine="0"/>
              <w:jc w:val="left"/>
              <w:rPr>
                <w:color w:val="auto"/>
                <w:sz w:val="22"/>
              </w:rPr>
            </w:pPr>
            <w:r w:rsidRPr="005A75AC">
              <w:rPr>
                <w:i/>
                <w:color w:val="auto"/>
                <w:sz w:val="22"/>
              </w:rPr>
              <w:t xml:space="preserve">Cassia </w:t>
            </w:r>
            <w:proofErr w:type="spellStart"/>
            <w:r w:rsidRPr="005A75AC">
              <w:rPr>
                <w:i/>
                <w:color w:val="auto"/>
                <w:sz w:val="22"/>
              </w:rPr>
              <w:t>siberiana</w:t>
            </w:r>
            <w:proofErr w:type="spellEnd"/>
            <w:r w:rsidRPr="005A75AC">
              <w:rPr>
                <w:i/>
                <w:color w:val="auto"/>
                <w:sz w:val="22"/>
              </w:rPr>
              <w:t xml:space="preserve"> </w:t>
            </w:r>
          </w:p>
        </w:tc>
        <w:tc>
          <w:tcPr>
            <w:tcW w:w="2268" w:type="dxa"/>
            <w:shd w:val="clear" w:color="auto" w:fill="auto"/>
            <w:vAlign w:val="center"/>
          </w:tcPr>
          <w:p w14:paraId="3E606329" w14:textId="77777777" w:rsidR="00BC080D" w:rsidRPr="005A75AC" w:rsidRDefault="003D4079" w:rsidP="002B431D">
            <w:pPr>
              <w:spacing w:after="0" w:line="240" w:lineRule="auto"/>
              <w:ind w:left="5" w:firstLine="0"/>
              <w:jc w:val="left"/>
              <w:rPr>
                <w:color w:val="auto"/>
                <w:sz w:val="22"/>
              </w:rPr>
            </w:pPr>
            <w:r w:rsidRPr="005A75AC">
              <w:rPr>
                <w:color w:val="auto"/>
                <w:sz w:val="22"/>
              </w:rPr>
              <w:t xml:space="preserve">Mimosaceae </w:t>
            </w:r>
          </w:p>
        </w:tc>
        <w:tc>
          <w:tcPr>
            <w:tcW w:w="1266" w:type="dxa"/>
            <w:shd w:val="clear" w:color="auto" w:fill="auto"/>
            <w:vAlign w:val="center"/>
          </w:tcPr>
          <w:p w14:paraId="12C8E5A1" w14:textId="77777777" w:rsidR="00BC080D" w:rsidRPr="005A75AC" w:rsidRDefault="003D4079" w:rsidP="002B431D">
            <w:pPr>
              <w:spacing w:after="0" w:line="240" w:lineRule="auto"/>
              <w:ind w:left="0" w:right="61" w:firstLine="0"/>
              <w:jc w:val="center"/>
              <w:rPr>
                <w:color w:val="auto"/>
                <w:sz w:val="22"/>
              </w:rPr>
            </w:pPr>
            <w:r w:rsidRPr="005A75AC">
              <w:rPr>
                <w:color w:val="auto"/>
                <w:sz w:val="22"/>
              </w:rPr>
              <w:t xml:space="preserve">800 </w:t>
            </w:r>
          </w:p>
        </w:tc>
        <w:tc>
          <w:tcPr>
            <w:tcW w:w="2268" w:type="dxa"/>
            <w:shd w:val="clear" w:color="auto" w:fill="auto"/>
            <w:vAlign w:val="center"/>
          </w:tcPr>
          <w:p w14:paraId="401DFAC6" w14:textId="77777777" w:rsidR="00BC080D" w:rsidRPr="005A75AC" w:rsidRDefault="003D4079" w:rsidP="002B431D">
            <w:pPr>
              <w:spacing w:after="0" w:line="240" w:lineRule="auto"/>
              <w:ind w:left="0" w:right="60" w:firstLine="0"/>
              <w:jc w:val="right"/>
              <w:rPr>
                <w:color w:val="auto"/>
                <w:sz w:val="22"/>
              </w:rPr>
            </w:pPr>
            <w:r w:rsidRPr="005A75AC">
              <w:rPr>
                <w:color w:val="auto"/>
                <w:sz w:val="22"/>
              </w:rPr>
              <w:t xml:space="preserve">12,75510204 </w:t>
            </w:r>
          </w:p>
        </w:tc>
      </w:tr>
      <w:tr w:rsidR="00BC080D" w:rsidRPr="005A75AC" w14:paraId="78615B03" w14:textId="77777777" w:rsidTr="005A75AC">
        <w:trPr>
          <w:trHeight w:val="20"/>
        </w:trPr>
        <w:tc>
          <w:tcPr>
            <w:tcW w:w="416" w:type="dxa"/>
            <w:shd w:val="clear" w:color="auto" w:fill="auto"/>
          </w:tcPr>
          <w:p w14:paraId="48F18CAD" w14:textId="77777777" w:rsidR="00BC080D" w:rsidRPr="005A75AC" w:rsidRDefault="003D4079" w:rsidP="002B431D">
            <w:pPr>
              <w:spacing w:after="0" w:line="240" w:lineRule="auto"/>
              <w:ind w:left="0" w:right="61" w:firstLine="0"/>
              <w:jc w:val="right"/>
              <w:rPr>
                <w:color w:val="auto"/>
                <w:sz w:val="22"/>
              </w:rPr>
            </w:pPr>
            <w:r w:rsidRPr="005A75AC">
              <w:rPr>
                <w:color w:val="auto"/>
                <w:sz w:val="22"/>
              </w:rPr>
              <w:t xml:space="preserve">6 </w:t>
            </w:r>
          </w:p>
        </w:tc>
        <w:tc>
          <w:tcPr>
            <w:tcW w:w="2921" w:type="dxa"/>
            <w:shd w:val="clear" w:color="auto" w:fill="auto"/>
          </w:tcPr>
          <w:p w14:paraId="75AEB0D8" w14:textId="77777777" w:rsidR="00BC080D" w:rsidRPr="005A75AC" w:rsidRDefault="003D4079" w:rsidP="002B431D">
            <w:pPr>
              <w:spacing w:after="0" w:line="240" w:lineRule="auto"/>
              <w:ind w:left="5" w:firstLine="0"/>
              <w:jc w:val="left"/>
              <w:rPr>
                <w:color w:val="auto"/>
                <w:sz w:val="22"/>
              </w:rPr>
            </w:pPr>
            <w:proofErr w:type="spellStart"/>
            <w:r w:rsidRPr="005A75AC">
              <w:rPr>
                <w:i/>
                <w:color w:val="auto"/>
                <w:sz w:val="22"/>
              </w:rPr>
              <w:t>Azadirachta</w:t>
            </w:r>
            <w:proofErr w:type="spellEnd"/>
            <w:r w:rsidRPr="005A75AC">
              <w:rPr>
                <w:i/>
                <w:color w:val="auto"/>
                <w:sz w:val="22"/>
              </w:rPr>
              <w:t xml:space="preserve"> indica  </w:t>
            </w:r>
          </w:p>
        </w:tc>
        <w:tc>
          <w:tcPr>
            <w:tcW w:w="2268" w:type="dxa"/>
            <w:shd w:val="clear" w:color="auto" w:fill="auto"/>
          </w:tcPr>
          <w:p w14:paraId="49C3532B" w14:textId="77777777" w:rsidR="00BC080D" w:rsidRPr="005A75AC" w:rsidRDefault="003D4079" w:rsidP="002B431D">
            <w:pPr>
              <w:spacing w:after="0" w:line="240" w:lineRule="auto"/>
              <w:ind w:left="5" w:firstLine="0"/>
              <w:jc w:val="left"/>
              <w:rPr>
                <w:color w:val="auto"/>
                <w:sz w:val="22"/>
              </w:rPr>
            </w:pPr>
            <w:proofErr w:type="spellStart"/>
            <w:r w:rsidRPr="005A75AC">
              <w:rPr>
                <w:color w:val="auto"/>
                <w:sz w:val="22"/>
              </w:rPr>
              <w:t>Meliaceae</w:t>
            </w:r>
            <w:proofErr w:type="spellEnd"/>
            <w:r w:rsidRPr="005A75AC">
              <w:rPr>
                <w:color w:val="auto"/>
                <w:sz w:val="22"/>
              </w:rPr>
              <w:t xml:space="preserve"> </w:t>
            </w:r>
          </w:p>
        </w:tc>
        <w:tc>
          <w:tcPr>
            <w:tcW w:w="1266" w:type="dxa"/>
            <w:shd w:val="clear" w:color="auto" w:fill="auto"/>
          </w:tcPr>
          <w:p w14:paraId="655A6678" w14:textId="77777777" w:rsidR="00BC080D" w:rsidRPr="005A75AC" w:rsidRDefault="003D4079" w:rsidP="002B431D">
            <w:pPr>
              <w:spacing w:after="0" w:line="240" w:lineRule="auto"/>
              <w:ind w:left="0" w:right="61" w:firstLine="0"/>
              <w:jc w:val="center"/>
              <w:rPr>
                <w:color w:val="auto"/>
                <w:sz w:val="22"/>
              </w:rPr>
            </w:pPr>
            <w:r w:rsidRPr="005A75AC">
              <w:rPr>
                <w:color w:val="auto"/>
                <w:sz w:val="22"/>
              </w:rPr>
              <w:t xml:space="preserve">700 </w:t>
            </w:r>
          </w:p>
        </w:tc>
        <w:tc>
          <w:tcPr>
            <w:tcW w:w="2268" w:type="dxa"/>
            <w:shd w:val="clear" w:color="auto" w:fill="auto"/>
          </w:tcPr>
          <w:p w14:paraId="5819FF3B" w14:textId="77777777" w:rsidR="00BC080D" w:rsidRPr="005A75AC" w:rsidRDefault="003D4079" w:rsidP="002B431D">
            <w:pPr>
              <w:spacing w:after="0" w:line="240" w:lineRule="auto"/>
              <w:ind w:left="0" w:right="60" w:firstLine="0"/>
              <w:jc w:val="right"/>
              <w:rPr>
                <w:color w:val="auto"/>
                <w:sz w:val="22"/>
              </w:rPr>
            </w:pPr>
            <w:r w:rsidRPr="005A75AC">
              <w:rPr>
                <w:color w:val="auto"/>
                <w:sz w:val="22"/>
              </w:rPr>
              <w:t xml:space="preserve">11,16071429 </w:t>
            </w:r>
          </w:p>
        </w:tc>
      </w:tr>
      <w:tr w:rsidR="00BC080D" w:rsidRPr="005A75AC" w14:paraId="5776B0FB" w14:textId="77777777" w:rsidTr="005A75AC">
        <w:trPr>
          <w:trHeight w:val="20"/>
        </w:trPr>
        <w:tc>
          <w:tcPr>
            <w:tcW w:w="416" w:type="dxa"/>
            <w:shd w:val="clear" w:color="auto" w:fill="auto"/>
            <w:vAlign w:val="center"/>
          </w:tcPr>
          <w:p w14:paraId="49ED8776" w14:textId="77777777" w:rsidR="00BC080D" w:rsidRPr="005A75AC" w:rsidRDefault="003D4079" w:rsidP="002B431D">
            <w:pPr>
              <w:spacing w:after="0" w:line="240" w:lineRule="auto"/>
              <w:ind w:left="0" w:right="61" w:firstLine="0"/>
              <w:jc w:val="right"/>
              <w:rPr>
                <w:color w:val="auto"/>
                <w:sz w:val="22"/>
              </w:rPr>
            </w:pPr>
            <w:r w:rsidRPr="005A75AC">
              <w:rPr>
                <w:color w:val="auto"/>
                <w:sz w:val="22"/>
              </w:rPr>
              <w:t xml:space="preserve">7 </w:t>
            </w:r>
          </w:p>
        </w:tc>
        <w:tc>
          <w:tcPr>
            <w:tcW w:w="2921" w:type="dxa"/>
            <w:shd w:val="clear" w:color="auto" w:fill="auto"/>
            <w:vAlign w:val="center"/>
          </w:tcPr>
          <w:p w14:paraId="38729FFF" w14:textId="77777777" w:rsidR="00BC080D" w:rsidRPr="005A75AC" w:rsidRDefault="003D4079" w:rsidP="002B431D">
            <w:pPr>
              <w:spacing w:after="0" w:line="240" w:lineRule="auto"/>
              <w:ind w:left="5" w:firstLine="0"/>
              <w:jc w:val="left"/>
              <w:rPr>
                <w:color w:val="auto"/>
                <w:sz w:val="22"/>
              </w:rPr>
            </w:pPr>
            <w:proofErr w:type="spellStart"/>
            <w:r w:rsidRPr="005A75AC">
              <w:rPr>
                <w:i/>
                <w:color w:val="auto"/>
                <w:sz w:val="22"/>
              </w:rPr>
              <w:t>Landolphia</w:t>
            </w:r>
            <w:proofErr w:type="spellEnd"/>
            <w:r w:rsidRPr="005A75AC">
              <w:rPr>
                <w:i/>
                <w:color w:val="auto"/>
                <w:sz w:val="22"/>
              </w:rPr>
              <w:t xml:space="preserve"> </w:t>
            </w:r>
            <w:proofErr w:type="spellStart"/>
            <w:r w:rsidRPr="005A75AC">
              <w:rPr>
                <w:i/>
                <w:color w:val="auto"/>
                <w:sz w:val="22"/>
              </w:rPr>
              <w:t>heudelotii</w:t>
            </w:r>
            <w:proofErr w:type="spellEnd"/>
            <w:r w:rsidRPr="005A75AC">
              <w:rPr>
                <w:i/>
                <w:color w:val="auto"/>
                <w:sz w:val="22"/>
              </w:rPr>
              <w:t xml:space="preserve"> </w:t>
            </w:r>
          </w:p>
        </w:tc>
        <w:tc>
          <w:tcPr>
            <w:tcW w:w="2268" w:type="dxa"/>
            <w:shd w:val="clear" w:color="auto" w:fill="auto"/>
            <w:vAlign w:val="center"/>
          </w:tcPr>
          <w:p w14:paraId="2070C338" w14:textId="77777777" w:rsidR="00BC080D" w:rsidRPr="005A75AC" w:rsidRDefault="003D4079" w:rsidP="002B431D">
            <w:pPr>
              <w:spacing w:after="0" w:line="240" w:lineRule="auto"/>
              <w:ind w:left="5" w:firstLine="0"/>
              <w:jc w:val="left"/>
              <w:rPr>
                <w:color w:val="auto"/>
                <w:sz w:val="22"/>
              </w:rPr>
            </w:pPr>
            <w:proofErr w:type="spellStart"/>
            <w:r w:rsidRPr="005A75AC">
              <w:rPr>
                <w:color w:val="auto"/>
                <w:sz w:val="22"/>
              </w:rPr>
              <w:t>Apocynaceae</w:t>
            </w:r>
            <w:proofErr w:type="spellEnd"/>
            <w:r w:rsidRPr="005A75AC">
              <w:rPr>
                <w:color w:val="auto"/>
                <w:sz w:val="22"/>
              </w:rPr>
              <w:t xml:space="preserve"> </w:t>
            </w:r>
          </w:p>
        </w:tc>
        <w:tc>
          <w:tcPr>
            <w:tcW w:w="1266" w:type="dxa"/>
            <w:shd w:val="clear" w:color="auto" w:fill="auto"/>
            <w:vAlign w:val="center"/>
          </w:tcPr>
          <w:p w14:paraId="20FDFD0F" w14:textId="77777777" w:rsidR="00BC080D" w:rsidRPr="005A75AC" w:rsidRDefault="003D4079" w:rsidP="002B431D">
            <w:pPr>
              <w:spacing w:after="0" w:line="240" w:lineRule="auto"/>
              <w:ind w:left="0" w:right="61" w:firstLine="0"/>
              <w:jc w:val="center"/>
              <w:rPr>
                <w:color w:val="auto"/>
                <w:sz w:val="22"/>
              </w:rPr>
            </w:pPr>
            <w:r w:rsidRPr="005A75AC">
              <w:rPr>
                <w:color w:val="auto"/>
                <w:sz w:val="22"/>
              </w:rPr>
              <w:t xml:space="preserve">3 </w:t>
            </w:r>
          </w:p>
        </w:tc>
        <w:tc>
          <w:tcPr>
            <w:tcW w:w="2268" w:type="dxa"/>
            <w:shd w:val="clear" w:color="auto" w:fill="auto"/>
            <w:vAlign w:val="center"/>
          </w:tcPr>
          <w:p w14:paraId="4AE1E763" w14:textId="77777777" w:rsidR="00BC080D" w:rsidRPr="005A75AC" w:rsidRDefault="003D4079" w:rsidP="002B431D">
            <w:pPr>
              <w:spacing w:after="0" w:line="240" w:lineRule="auto"/>
              <w:ind w:left="0" w:right="60" w:firstLine="0"/>
              <w:jc w:val="right"/>
              <w:rPr>
                <w:color w:val="auto"/>
                <w:sz w:val="22"/>
              </w:rPr>
            </w:pPr>
            <w:r w:rsidRPr="005A75AC">
              <w:rPr>
                <w:color w:val="auto"/>
                <w:sz w:val="22"/>
              </w:rPr>
              <w:t xml:space="preserve">0,047831633 </w:t>
            </w:r>
          </w:p>
        </w:tc>
      </w:tr>
      <w:tr w:rsidR="00BC080D" w:rsidRPr="005A75AC" w14:paraId="7C80045B" w14:textId="77777777" w:rsidTr="005A75AC">
        <w:trPr>
          <w:trHeight w:val="20"/>
        </w:trPr>
        <w:tc>
          <w:tcPr>
            <w:tcW w:w="416" w:type="dxa"/>
            <w:shd w:val="clear" w:color="auto" w:fill="auto"/>
            <w:vAlign w:val="center"/>
          </w:tcPr>
          <w:p w14:paraId="7F707C39" w14:textId="77777777" w:rsidR="00BC080D" w:rsidRPr="005A75AC" w:rsidRDefault="003D4079" w:rsidP="002B431D">
            <w:pPr>
              <w:spacing w:after="0" w:line="240" w:lineRule="auto"/>
              <w:ind w:left="0" w:right="61" w:firstLine="0"/>
              <w:jc w:val="right"/>
              <w:rPr>
                <w:color w:val="auto"/>
                <w:sz w:val="22"/>
              </w:rPr>
            </w:pPr>
            <w:r w:rsidRPr="005A75AC">
              <w:rPr>
                <w:color w:val="auto"/>
                <w:sz w:val="22"/>
              </w:rPr>
              <w:t xml:space="preserve">8 </w:t>
            </w:r>
          </w:p>
        </w:tc>
        <w:tc>
          <w:tcPr>
            <w:tcW w:w="2921" w:type="dxa"/>
            <w:shd w:val="clear" w:color="auto" w:fill="auto"/>
            <w:vAlign w:val="center"/>
          </w:tcPr>
          <w:p w14:paraId="195A9E41" w14:textId="77777777" w:rsidR="00BC080D" w:rsidRPr="005A75AC" w:rsidRDefault="003D4079" w:rsidP="002B431D">
            <w:pPr>
              <w:spacing w:after="0" w:line="240" w:lineRule="auto"/>
              <w:ind w:left="5" w:firstLine="0"/>
              <w:jc w:val="left"/>
              <w:rPr>
                <w:color w:val="auto"/>
                <w:sz w:val="22"/>
              </w:rPr>
            </w:pPr>
            <w:proofErr w:type="spellStart"/>
            <w:r w:rsidRPr="005A75AC">
              <w:rPr>
                <w:i/>
                <w:color w:val="auto"/>
                <w:sz w:val="22"/>
              </w:rPr>
              <w:t>Daniellia</w:t>
            </w:r>
            <w:proofErr w:type="spellEnd"/>
            <w:r w:rsidRPr="005A75AC">
              <w:rPr>
                <w:i/>
                <w:color w:val="auto"/>
                <w:sz w:val="22"/>
              </w:rPr>
              <w:t xml:space="preserve"> </w:t>
            </w:r>
            <w:proofErr w:type="spellStart"/>
            <w:r w:rsidRPr="005A75AC">
              <w:rPr>
                <w:i/>
                <w:color w:val="auto"/>
                <w:sz w:val="22"/>
              </w:rPr>
              <w:t>oliveri</w:t>
            </w:r>
            <w:proofErr w:type="spellEnd"/>
            <w:r w:rsidRPr="005A75AC">
              <w:rPr>
                <w:i/>
                <w:color w:val="auto"/>
                <w:sz w:val="22"/>
              </w:rPr>
              <w:t xml:space="preserve">  </w:t>
            </w:r>
          </w:p>
        </w:tc>
        <w:tc>
          <w:tcPr>
            <w:tcW w:w="2268" w:type="dxa"/>
            <w:shd w:val="clear" w:color="auto" w:fill="auto"/>
            <w:vAlign w:val="center"/>
          </w:tcPr>
          <w:p w14:paraId="4475EDB8" w14:textId="77777777" w:rsidR="00BC080D" w:rsidRPr="005A75AC" w:rsidRDefault="003D4079" w:rsidP="002B431D">
            <w:pPr>
              <w:spacing w:after="0" w:line="240" w:lineRule="auto"/>
              <w:ind w:left="5" w:firstLine="0"/>
              <w:jc w:val="left"/>
              <w:rPr>
                <w:color w:val="auto"/>
                <w:sz w:val="22"/>
              </w:rPr>
            </w:pPr>
            <w:r w:rsidRPr="005A75AC">
              <w:rPr>
                <w:color w:val="auto"/>
                <w:sz w:val="22"/>
              </w:rPr>
              <w:t xml:space="preserve">Caesalpiniaceae </w:t>
            </w:r>
          </w:p>
        </w:tc>
        <w:tc>
          <w:tcPr>
            <w:tcW w:w="1266" w:type="dxa"/>
            <w:shd w:val="clear" w:color="auto" w:fill="auto"/>
            <w:vAlign w:val="center"/>
          </w:tcPr>
          <w:p w14:paraId="7B2D77F8" w14:textId="77777777" w:rsidR="00BC080D" w:rsidRPr="005A75AC" w:rsidRDefault="003D4079" w:rsidP="002B431D">
            <w:pPr>
              <w:spacing w:after="0" w:line="240" w:lineRule="auto"/>
              <w:ind w:left="0" w:right="61" w:firstLine="0"/>
              <w:jc w:val="center"/>
              <w:rPr>
                <w:color w:val="auto"/>
                <w:sz w:val="22"/>
              </w:rPr>
            </w:pPr>
            <w:r w:rsidRPr="005A75AC">
              <w:rPr>
                <w:color w:val="auto"/>
                <w:sz w:val="22"/>
              </w:rPr>
              <w:t xml:space="preserve">46 </w:t>
            </w:r>
          </w:p>
        </w:tc>
        <w:tc>
          <w:tcPr>
            <w:tcW w:w="2268" w:type="dxa"/>
            <w:shd w:val="clear" w:color="auto" w:fill="auto"/>
            <w:vAlign w:val="center"/>
          </w:tcPr>
          <w:p w14:paraId="1A6053EA" w14:textId="77777777" w:rsidR="00BC080D" w:rsidRPr="005A75AC" w:rsidRDefault="003D4079" w:rsidP="002B431D">
            <w:pPr>
              <w:spacing w:after="0" w:line="240" w:lineRule="auto"/>
              <w:ind w:left="0" w:right="60" w:firstLine="0"/>
              <w:jc w:val="right"/>
              <w:rPr>
                <w:color w:val="auto"/>
                <w:sz w:val="22"/>
              </w:rPr>
            </w:pPr>
            <w:r w:rsidRPr="005A75AC">
              <w:rPr>
                <w:color w:val="auto"/>
                <w:sz w:val="22"/>
              </w:rPr>
              <w:t xml:space="preserve">0,733418367 </w:t>
            </w:r>
          </w:p>
        </w:tc>
      </w:tr>
      <w:tr w:rsidR="00BC080D" w:rsidRPr="005A75AC" w14:paraId="173CA960" w14:textId="77777777" w:rsidTr="005A75AC">
        <w:trPr>
          <w:trHeight w:val="20"/>
        </w:trPr>
        <w:tc>
          <w:tcPr>
            <w:tcW w:w="416" w:type="dxa"/>
            <w:shd w:val="clear" w:color="auto" w:fill="auto"/>
            <w:vAlign w:val="center"/>
          </w:tcPr>
          <w:p w14:paraId="56341AC8" w14:textId="77777777" w:rsidR="00BC080D" w:rsidRPr="005A75AC" w:rsidRDefault="003D4079" w:rsidP="002B431D">
            <w:pPr>
              <w:spacing w:after="0" w:line="240" w:lineRule="auto"/>
              <w:ind w:left="0" w:right="61" w:firstLine="0"/>
              <w:jc w:val="right"/>
              <w:rPr>
                <w:color w:val="auto"/>
                <w:sz w:val="22"/>
              </w:rPr>
            </w:pPr>
            <w:r w:rsidRPr="005A75AC">
              <w:rPr>
                <w:color w:val="auto"/>
                <w:sz w:val="22"/>
              </w:rPr>
              <w:t xml:space="preserve">9 </w:t>
            </w:r>
          </w:p>
        </w:tc>
        <w:tc>
          <w:tcPr>
            <w:tcW w:w="2921" w:type="dxa"/>
            <w:shd w:val="clear" w:color="auto" w:fill="auto"/>
            <w:vAlign w:val="center"/>
          </w:tcPr>
          <w:p w14:paraId="27F45116" w14:textId="77777777" w:rsidR="00BC080D" w:rsidRPr="005A75AC" w:rsidRDefault="003D4079" w:rsidP="002B431D">
            <w:pPr>
              <w:spacing w:after="0" w:line="240" w:lineRule="auto"/>
              <w:ind w:left="5" w:firstLine="0"/>
              <w:jc w:val="left"/>
              <w:rPr>
                <w:color w:val="auto"/>
                <w:sz w:val="22"/>
              </w:rPr>
            </w:pPr>
            <w:r w:rsidRPr="005A75AC">
              <w:rPr>
                <w:i/>
                <w:color w:val="auto"/>
                <w:sz w:val="22"/>
              </w:rPr>
              <w:t xml:space="preserve">Annona senegalensis </w:t>
            </w:r>
          </w:p>
        </w:tc>
        <w:tc>
          <w:tcPr>
            <w:tcW w:w="2268" w:type="dxa"/>
            <w:shd w:val="clear" w:color="auto" w:fill="auto"/>
            <w:vAlign w:val="center"/>
          </w:tcPr>
          <w:p w14:paraId="62D77814" w14:textId="77777777" w:rsidR="00BC080D" w:rsidRPr="005A75AC" w:rsidRDefault="003D4079" w:rsidP="002B431D">
            <w:pPr>
              <w:spacing w:after="0" w:line="240" w:lineRule="auto"/>
              <w:ind w:left="5" w:firstLine="0"/>
              <w:jc w:val="left"/>
              <w:rPr>
                <w:color w:val="auto"/>
                <w:sz w:val="22"/>
              </w:rPr>
            </w:pPr>
            <w:proofErr w:type="spellStart"/>
            <w:r w:rsidRPr="005A75AC">
              <w:rPr>
                <w:color w:val="auto"/>
                <w:sz w:val="22"/>
              </w:rPr>
              <w:t>Annonaceae</w:t>
            </w:r>
            <w:proofErr w:type="spellEnd"/>
            <w:r w:rsidRPr="005A75AC">
              <w:rPr>
                <w:color w:val="auto"/>
                <w:sz w:val="22"/>
              </w:rPr>
              <w:t xml:space="preserve"> </w:t>
            </w:r>
          </w:p>
        </w:tc>
        <w:tc>
          <w:tcPr>
            <w:tcW w:w="1266" w:type="dxa"/>
            <w:shd w:val="clear" w:color="auto" w:fill="auto"/>
            <w:vAlign w:val="center"/>
          </w:tcPr>
          <w:p w14:paraId="7F269537" w14:textId="77777777" w:rsidR="00BC080D" w:rsidRPr="005A75AC" w:rsidRDefault="003D4079" w:rsidP="002B431D">
            <w:pPr>
              <w:spacing w:after="0" w:line="240" w:lineRule="auto"/>
              <w:ind w:left="0" w:right="61" w:firstLine="0"/>
              <w:jc w:val="center"/>
              <w:rPr>
                <w:color w:val="auto"/>
                <w:sz w:val="22"/>
              </w:rPr>
            </w:pPr>
            <w:r w:rsidRPr="005A75AC">
              <w:rPr>
                <w:color w:val="auto"/>
                <w:sz w:val="22"/>
              </w:rPr>
              <w:t xml:space="preserve">7 </w:t>
            </w:r>
          </w:p>
        </w:tc>
        <w:tc>
          <w:tcPr>
            <w:tcW w:w="2268" w:type="dxa"/>
            <w:shd w:val="clear" w:color="auto" w:fill="auto"/>
            <w:vAlign w:val="center"/>
          </w:tcPr>
          <w:p w14:paraId="06376C26" w14:textId="77777777" w:rsidR="00BC080D" w:rsidRPr="005A75AC" w:rsidRDefault="003D4079" w:rsidP="002B431D">
            <w:pPr>
              <w:spacing w:after="0" w:line="240" w:lineRule="auto"/>
              <w:ind w:left="0" w:right="60" w:firstLine="0"/>
              <w:jc w:val="right"/>
              <w:rPr>
                <w:color w:val="auto"/>
                <w:sz w:val="22"/>
              </w:rPr>
            </w:pPr>
            <w:r w:rsidRPr="005A75AC">
              <w:rPr>
                <w:color w:val="auto"/>
                <w:sz w:val="22"/>
              </w:rPr>
              <w:t xml:space="preserve">0,111607143 </w:t>
            </w:r>
          </w:p>
        </w:tc>
      </w:tr>
      <w:tr w:rsidR="00BC080D" w:rsidRPr="005A75AC" w14:paraId="4AF258F5" w14:textId="77777777" w:rsidTr="005A75AC">
        <w:trPr>
          <w:trHeight w:val="20"/>
        </w:trPr>
        <w:tc>
          <w:tcPr>
            <w:tcW w:w="416" w:type="dxa"/>
            <w:shd w:val="clear" w:color="auto" w:fill="auto"/>
            <w:vAlign w:val="center"/>
          </w:tcPr>
          <w:p w14:paraId="0D3A8ADD" w14:textId="77777777" w:rsidR="00BC080D" w:rsidRPr="005A75AC" w:rsidRDefault="003D4079" w:rsidP="002B431D">
            <w:pPr>
              <w:spacing w:after="0" w:line="240" w:lineRule="auto"/>
              <w:ind w:left="41" w:firstLine="0"/>
              <w:jc w:val="left"/>
              <w:rPr>
                <w:color w:val="auto"/>
                <w:sz w:val="22"/>
              </w:rPr>
            </w:pPr>
            <w:r w:rsidRPr="005A75AC">
              <w:rPr>
                <w:color w:val="auto"/>
                <w:sz w:val="22"/>
              </w:rPr>
              <w:t xml:space="preserve">10 </w:t>
            </w:r>
          </w:p>
        </w:tc>
        <w:tc>
          <w:tcPr>
            <w:tcW w:w="2921" w:type="dxa"/>
            <w:shd w:val="clear" w:color="auto" w:fill="auto"/>
            <w:vAlign w:val="center"/>
          </w:tcPr>
          <w:p w14:paraId="19EE0299" w14:textId="77777777" w:rsidR="00BC080D" w:rsidRPr="005A75AC" w:rsidRDefault="003D4079" w:rsidP="002B431D">
            <w:pPr>
              <w:spacing w:after="0" w:line="240" w:lineRule="auto"/>
              <w:ind w:left="5" w:firstLine="0"/>
              <w:jc w:val="left"/>
              <w:rPr>
                <w:color w:val="auto"/>
                <w:sz w:val="22"/>
              </w:rPr>
            </w:pPr>
            <w:r w:rsidRPr="005A75AC">
              <w:rPr>
                <w:i/>
                <w:color w:val="auto"/>
                <w:sz w:val="22"/>
              </w:rPr>
              <w:t xml:space="preserve">Acacia </w:t>
            </w:r>
            <w:proofErr w:type="spellStart"/>
            <w:r w:rsidRPr="005A75AC">
              <w:rPr>
                <w:i/>
                <w:color w:val="auto"/>
                <w:sz w:val="22"/>
              </w:rPr>
              <w:t>nilotica</w:t>
            </w:r>
            <w:proofErr w:type="spellEnd"/>
            <w:r w:rsidRPr="005A75AC">
              <w:rPr>
                <w:i/>
                <w:color w:val="auto"/>
                <w:sz w:val="22"/>
              </w:rPr>
              <w:t xml:space="preserve"> </w:t>
            </w:r>
          </w:p>
        </w:tc>
        <w:tc>
          <w:tcPr>
            <w:tcW w:w="2268" w:type="dxa"/>
            <w:shd w:val="clear" w:color="auto" w:fill="auto"/>
            <w:vAlign w:val="center"/>
          </w:tcPr>
          <w:p w14:paraId="5AE677E7" w14:textId="77777777" w:rsidR="00BC080D" w:rsidRPr="005A75AC" w:rsidRDefault="003D4079" w:rsidP="002B431D">
            <w:pPr>
              <w:spacing w:after="0" w:line="240" w:lineRule="auto"/>
              <w:ind w:left="5" w:firstLine="0"/>
              <w:jc w:val="left"/>
              <w:rPr>
                <w:color w:val="auto"/>
                <w:sz w:val="22"/>
              </w:rPr>
            </w:pPr>
            <w:r w:rsidRPr="005A75AC">
              <w:rPr>
                <w:color w:val="auto"/>
                <w:sz w:val="22"/>
              </w:rPr>
              <w:t xml:space="preserve">Mimosaceae </w:t>
            </w:r>
          </w:p>
        </w:tc>
        <w:tc>
          <w:tcPr>
            <w:tcW w:w="1266" w:type="dxa"/>
            <w:shd w:val="clear" w:color="auto" w:fill="auto"/>
            <w:vAlign w:val="center"/>
          </w:tcPr>
          <w:p w14:paraId="5692CE54" w14:textId="77777777" w:rsidR="00BC080D" w:rsidRPr="005A75AC" w:rsidRDefault="003D4079" w:rsidP="002B431D">
            <w:pPr>
              <w:spacing w:after="0" w:line="240" w:lineRule="auto"/>
              <w:ind w:left="0" w:right="61" w:firstLine="0"/>
              <w:jc w:val="center"/>
              <w:rPr>
                <w:color w:val="auto"/>
                <w:sz w:val="22"/>
              </w:rPr>
            </w:pPr>
            <w:r w:rsidRPr="005A75AC">
              <w:rPr>
                <w:color w:val="auto"/>
                <w:sz w:val="22"/>
              </w:rPr>
              <w:t xml:space="preserve">16 </w:t>
            </w:r>
          </w:p>
        </w:tc>
        <w:tc>
          <w:tcPr>
            <w:tcW w:w="2268" w:type="dxa"/>
            <w:shd w:val="clear" w:color="auto" w:fill="auto"/>
            <w:vAlign w:val="center"/>
          </w:tcPr>
          <w:p w14:paraId="59025E8E" w14:textId="77777777" w:rsidR="00BC080D" w:rsidRPr="005A75AC" w:rsidRDefault="003D4079" w:rsidP="002B431D">
            <w:pPr>
              <w:spacing w:after="0" w:line="240" w:lineRule="auto"/>
              <w:ind w:left="0" w:right="60" w:firstLine="0"/>
              <w:jc w:val="right"/>
              <w:rPr>
                <w:color w:val="auto"/>
                <w:sz w:val="22"/>
              </w:rPr>
            </w:pPr>
            <w:r w:rsidRPr="005A75AC">
              <w:rPr>
                <w:color w:val="auto"/>
                <w:sz w:val="22"/>
              </w:rPr>
              <w:t xml:space="preserve">0,255102041 </w:t>
            </w:r>
          </w:p>
        </w:tc>
      </w:tr>
      <w:tr w:rsidR="00BC080D" w:rsidRPr="005A75AC" w14:paraId="501D3608" w14:textId="77777777" w:rsidTr="005A75AC">
        <w:trPr>
          <w:trHeight w:val="20"/>
        </w:trPr>
        <w:tc>
          <w:tcPr>
            <w:tcW w:w="416" w:type="dxa"/>
            <w:shd w:val="clear" w:color="auto" w:fill="auto"/>
            <w:vAlign w:val="center"/>
          </w:tcPr>
          <w:p w14:paraId="4E4B9402" w14:textId="77777777" w:rsidR="00BC080D" w:rsidRPr="005A75AC" w:rsidRDefault="003D4079" w:rsidP="002B431D">
            <w:pPr>
              <w:spacing w:after="0" w:line="240" w:lineRule="auto"/>
              <w:ind w:left="41" w:firstLine="0"/>
              <w:jc w:val="left"/>
              <w:rPr>
                <w:color w:val="auto"/>
                <w:sz w:val="22"/>
              </w:rPr>
            </w:pPr>
            <w:r w:rsidRPr="005A75AC">
              <w:rPr>
                <w:color w:val="auto"/>
                <w:sz w:val="22"/>
              </w:rPr>
              <w:t xml:space="preserve">11 </w:t>
            </w:r>
          </w:p>
        </w:tc>
        <w:tc>
          <w:tcPr>
            <w:tcW w:w="2921" w:type="dxa"/>
            <w:shd w:val="clear" w:color="auto" w:fill="auto"/>
            <w:vAlign w:val="center"/>
          </w:tcPr>
          <w:p w14:paraId="4479E4DF" w14:textId="77777777" w:rsidR="00BC080D" w:rsidRPr="005A75AC" w:rsidRDefault="003D4079" w:rsidP="002B431D">
            <w:pPr>
              <w:spacing w:after="0" w:line="240" w:lineRule="auto"/>
              <w:ind w:left="5" w:firstLine="0"/>
              <w:jc w:val="left"/>
              <w:rPr>
                <w:color w:val="auto"/>
                <w:sz w:val="22"/>
              </w:rPr>
            </w:pPr>
            <w:proofErr w:type="spellStart"/>
            <w:r w:rsidRPr="005A75AC">
              <w:rPr>
                <w:i/>
                <w:color w:val="auto"/>
                <w:sz w:val="22"/>
              </w:rPr>
              <w:t>Detarium</w:t>
            </w:r>
            <w:proofErr w:type="spellEnd"/>
            <w:r w:rsidRPr="005A75AC">
              <w:rPr>
                <w:i/>
                <w:color w:val="auto"/>
                <w:sz w:val="22"/>
              </w:rPr>
              <w:t xml:space="preserve"> </w:t>
            </w:r>
            <w:proofErr w:type="spellStart"/>
            <w:r w:rsidRPr="005A75AC">
              <w:rPr>
                <w:i/>
                <w:color w:val="auto"/>
                <w:sz w:val="22"/>
              </w:rPr>
              <w:t>microcarpum</w:t>
            </w:r>
            <w:proofErr w:type="spellEnd"/>
            <w:r w:rsidRPr="005A75AC">
              <w:rPr>
                <w:i/>
                <w:color w:val="auto"/>
                <w:sz w:val="22"/>
              </w:rPr>
              <w:t xml:space="preserve"> </w:t>
            </w:r>
          </w:p>
        </w:tc>
        <w:tc>
          <w:tcPr>
            <w:tcW w:w="2268" w:type="dxa"/>
            <w:shd w:val="clear" w:color="auto" w:fill="auto"/>
            <w:vAlign w:val="center"/>
          </w:tcPr>
          <w:p w14:paraId="134E182E" w14:textId="77777777" w:rsidR="00BC080D" w:rsidRPr="005A75AC" w:rsidRDefault="003D4079" w:rsidP="002B431D">
            <w:pPr>
              <w:spacing w:after="0" w:line="240" w:lineRule="auto"/>
              <w:ind w:left="5" w:firstLine="0"/>
              <w:jc w:val="left"/>
              <w:rPr>
                <w:color w:val="auto"/>
                <w:sz w:val="22"/>
              </w:rPr>
            </w:pPr>
            <w:r w:rsidRPr="005A75AC">
              <w:rPr>
                <w:color w:val="auto"/>
                <w:sz w:val="22"/>
              </w:rPr>
              <w:t xml:space="preserve">Caesalpiniaceae </w:t>
            </w:r>
          </w:p>
        </w:tc>
        <w:tc>
          <w:tcPr>
            <w:tcW w:w="1266" w:type="dxa"/>
            <w:shd w:val="clear" w:color="auto" w:fill="auto"/>
            <w:vAlign w:val="center"/>
          </w:tcPr>
          <w:p w14:paraId="36025608" w14:textId="77777777" w:rsidR="00BC080D" w:rsidRPr="005A75AC" w:rsidRDefault="003D4079" w:rsidP="002B431D">
            <w:pPr>
              <w:spacing w:after="0" w:line="240" w:lineRule="auto"/>
              <w:ind w:left="0" w:right="61" w:firstLine="0"/>
              <w:jc w:val="center"/>
              <w:rPr>
                <w:color w:val="auto"/>
                <w:sz w:val="22"/>
              </w:rPr>
            </w:pPr>
            <w:r w:rsidRPr="005A75AC">
              <w:rPr>
                <w:color w:val="auto"/>
                <w:sz w:val="22"/>
              </w:rPr>
              <w:t xml:space="preserve">625 </w:t>
            </w:r>
          </w:p>
        </w:tc>
        <w:tc>
          <w:tcPr>
            <w:tcW w:w="2268" w:type="dxa"/>
            <w:shd w:val="clear" w:color="auto" w:fill="auto"/>
            <w:vAlign w:val="center"/>
          </w:tcPr>
          <w:p w14:paraId="12AB4906" w14:textId="77777777" w:rsidR="00BC080D" w:rsidRPr="005A75AC" w:rsidRDefault="003D4079" w:rsidP="002B431D">
            <w:pPr>
              <w:spacing w:after="0" w:line="240" w:lineRule="auto"/>
              <w:ind w:left="0" w:right="60" w:firstLine="0"/>
              <w:jc w:val="right"/>
              <w:rPr>
                <w:color w:val="auto"/>
                <w:sz w:val="22"/>
              </w:rPr>
            </w:pPr>
            <w:r w:rsidRPr="005A75AC">
              <w:rPr>
                <w:color w:val="auto"/>
                <w:sz w:val="22"/>
              </w:rPr>
              <w:t xml:space="preserve">9,964923469 </w:t>
            </w:r>
          </w:p>
        </w:tc>
      </w:tr>
      <w:tr w:rsidR="00BC080D" w:rsidRPr="005A75AC" w14:paraId="7625B6D7" w14:textId="77777777" w:rsidTr="005A75AC">
        <w:trPr>
          <w:trHeight w:val="20"/>
        </w:trPr>
        <w:tc>
          <w:tcPr>
            <w:tcW w:w="416" w:type="dxa"/>
            <w:shd w:val="clear" w:color="auto" w:fill="auto"/>
            <w:vAlign w:val="center"/>
          </w:tcPr>
          <w:p w14:paraId="0BAEBC5B" w14:textId="77777777" w:rsidR="00BC080D" w:rsidRPr="005A75AC" w:rsidRDefault="003D4079" w:rsidP="002B431D">
            <w:pPr>
              <w:spacing w:after="0" w:line="240" w:lineRule="auto"/>
              <w:ind w:left="41" w:firstLine="0"/>
              <w:jc w:val="left"/>
              <w:rPr>
                <w:color w:val="auto"/>
                <w:sz w:val="22"/>
              </w:rPr>
            </w:pPr>
            <w:r w:rsidRPr="005A75AC">
              <w:rPr>
                <w:color w:val="auto"/>
                <w:sz w:val="22"/>
              </w:rPr>
              <w:t xml:space="preserve">12 </w:t>
            </w:r>
          </w:p>
        </w:tc>
        <w:tc>
          <w:tcPr>
            <w:tcW w:w="2921" w:type="dxa"/>
            <w:shd w:val="clear" w:color="auto" w:fill="auto"/>
            <w:vAlign w:val="center"/>
          </w:tcPr>
          <w:p w14:paraId="497CB4AB" w14:textId="77777777" w:rsidR="00BC080D" w:rsidRPr="005A75AC" w:rsidRDefault="003D4079" w:rsidP="002B431D">
            <w:pPr>
              <w:spacing w:after="0" w:line="240" w:lineRule="auto"/>
              <w:ind w:left="5" w:firstLine="0"/>
              <w:jc w:val="left"/>
              <w:rPr>
                <w:color w:val="auto"/>
                <w:sz w:val="22"/>
              </w:rPr>
            </w:pPr>
            <w:r w:rsidRPr="005A75AC">
              <w:rPr>
                <w:i/>
                <w:color w:val="auto"/>
                <w:sz w:val="22"/>
              </w:rPr>
              <w:t xml:space="preserve">Ziziphus </w:t>
            </w:r>
            <w:proofErr w:type="spellStart"/>
            <w:r w:rsidRPr="005A75AC">
              <w:rPr>
                <w:i/>
                <w:color w:val="auto"/>
                <w:sz w:val="22"/>
              </w:rPr>
              <w:t>mauritiana</w:t>
            </w:r>
            <w:proofErr w:type="spellEnd"/>
            <w:r w:rsidRPr="005A75AC">
              <w:rPr>
                <w:i/>
                <w:color w:val="auto"/>
                <w:sz w:val="22"/>
              </w:rPr>
              <w:t xml:space="preserve"> </w:t>
            </w:r>
          </w:p>
        </w:tc>
        <w:tc>
          <w:tcPr>
            <w:tcW w:w="2268" w:type="dxa"/>
            <w:shd w:val="clear" w:color="auto" w:fill="auto"/>
            <w:vAlign w:val="center"/>
          </w:tcPr>
          <w:p w14:paraId="502BD425" w14:textId="77777777" w:rsidR="00BC080D" w:rsidRPr="005A75AC" w:rsidRDefault="003D4079" w:rsidP="002B431D">
            <w:pPr>
              <w:spacing w:after="0" w:line="240" w:lineRule="auto"/>
              <w:ind w:left="5" w:firstLine="0"/>
              <w:jc w:val="left"/>
              <w:rPr>
                <w:color w:val="auto"/>
                <w:sz w:val="22"/>
              </w:rPr>
            </w:pPr>
            <w:proofErr w:type="spellStart"/>
            <w:r w:rsidRPr="005A75AC">
              <w:rPr>
                <w:color w:val="auto"/>
                <w:sz w:val="22"/>
              </w:rPr>
              <w:t>Rhamnaceae</w:t>
            </w:r>
            <w:proofErr w:type="spellEnd"/>
            <w:r w:rsidRPr="005A75AC">
              <w:rPr>
                <w:color w:val="auto"/>
                <w:sz w:val="22"/>
              </w:rPr>
              <w:t xml:space="preserve"> </w:t>
            </w:r>
          </w:p>
        </w:tc>
        <w:tc>
          <w:tcPr>
            <w:tcW w:w="1266" w:type="dxa"/>
            <w:shd w:val="clear" w:color="auto" w:fill="auto"/>
            <w:vAlign w:val="center"/>
          </w:tcPr>
          <w:p w14:paraId="3C7668FB" w14:textId="77777777" w:rsidR="00BC080D" w:rsidRPr="005A75AC" w:rsidRDefault="003D4079" w:rsidP="002B431D">
            <w:pPr>
              <w:spacing w:after="0" w:line="240" w:lineRule="auto"/>
              <w:ind w:left="0" w:right="61" w:firstLine="0"/>
              <w:jc w:val="center"/>
              <w:rPr>
                <w:color w:val="auto"/>
                <w:sz w:val="22"/>
              </w:rPr>
            </w:pPr>
            <w:r w:rsidRPr="005A75AC">
              <w:rPr>
                <w:color w:val="auto"/>
                <w:sz w:val="22"/>
              </w:rPr>
              <w:t xml:space="preserve">27 </w:t>
            </w:r>
          </w:p>
        </w:tc>
        <w:tc>
          <w:tcPr>
            <w:tcW w:w="2268" w:type="dxa"/>
            <w:shd w:val="clear" w:color="auto" w:fill="auto"/>
            <w:vAlign w:val="center"/>
          </w:tcPr>
          <w:p w14:paraId="25A64159" w14:textId="77777777" w:rsidR="00BC080D" w:rsidRPr="005A75AC" w:rsidRDefault="003D4079" w:rsidP="002B431D">
            <w:pPr>
              <w:spacing w:after="0" w:line="240" w:lineRule="auto"/>
              <w:ind w:left="0" w:right="60" w:firstLine="0"/>
              <w:jc w:val="right"/>
              <w:rPr>
                <w:color w:val="auto"/>
                <w:sz w:val="22"/>
              </w:rPr>
            </w:pPr>
            <w:r w:rsidRPr="005A75AC">
              <w:rPr>
                <w:color w:val="auto"/>
                <w:sz w:val="22"/>
              </w:rPr>
              <w:t xml:space="preserve">0,430484694 </w:t>
            </w:r>
          </w:p>
        </w:tc>
      </w:tr>
      <w:tr w:rsidR="00BC080D" w:rsidRPr="005A75AC" w14:paraId="4DEC2F0D" w14:textId="77777777" w:rsidTr="005A75AC">
        <w:trPr>
          <w:trHeight w:val="20"/>
        </w:trPr>
        <w:tc>
          <w:tcPr>
            <w:tcW w:w="416" w:type="dxa"/>
            <w:shd w:val="clear" w:color="auto" w:fill="auto"/>
          </w:tcPr>
          <w:p w14:paraId="1FE44933" w14:textId="77777777" w:rsidR="00BC080D" w:rsidRPr="005A75AC" w:rsidRDefault="003D4079" w:rsidP="002B431D">
            <w:pPr>
              <w:spacing w:after="0" w:line="240" w:lineRule="auto"/>
              <w:ind w:left="41" w:firstLine="0"/>
              <w:jc w:val="left"/>
              <w:rPr>
                <w:color w:val="auto"/>
                <w:sz w:val="22"/>
              </w:rPr>
            </w:pPr>
            <w:r w:rsidRPr="005A75AC">
              <w:rPr>
                <w:color w:val="auto"/>
                <w:sz w:val="22"/>
              </w:rPr>
              <w:t xml:space="preserve">13 </w:t>
            </w:r>
          </w:p>
        </w:tc>
        <w:tc>
          <w:tcPr>
            <w:tcW w:w="2921" w:type="dxa"/>
            <w:shd w:val="clear" w:color="auto" w:fill="auto"/>
          </w:tcPr>
          <w:p w14:paraId="13D8DD02" w14:textId="77777777" w:rsidR="00BC080D" w:rsidRPr="005A75AC" w:rsidRDefault="003D4079" w:rsidP="002B431D">
            <w:pPr>
              <w:spacing w:after="0" w:line="240" w:lineRule="auto"/>
              <w:ind w:left="5" w:firstLine="0"/>
              <w:jc w:val="left"/>
              <w:rPr>
                <w:color w:val="auto"/>
                <w:sz w:val="22"/>
              </w:rPr>
            </w:pPr>
            <w:r w:rsidRPr="005A75AC">
              <w:rPr>
                <w:i/>
                <w:color w:val="auto"/>
                <w:sz w:val="22"/>
              </w:rPr>
              <w:t xml:space="preserve">Diospyros </w:t>
            </w:r>
            <w:proofErr w:type="spellStart"/>
            <w:r w:rsidRPr="005A75AC">
              <w:rPr>
                <w:i/>
                <w:color w:val="auto"/>
                <w:sz w:val="22"/>
              </w:rPr>
              <w:t>mespiliformis</w:t>
            </w:r>
            <w:proofErr w:type="spellEnd"/>
            <w:r w:rsidRPr="005A75AC">
              <w:rPr>
                <w:i/>
                <w:color w:val="auto"/>
                <w:sz w:val="22"/>
              </w:rPr>
              <w:t xml:space="preserve">  </w:t>
            </w:r>
          </w:p>
        </w:tc>
        <w:tc>
          <w:tcPr>
            <w:tcW w:w="2268" w:type="dxa"/>
            <w:shd w:val="clear" w:color="auto" w:fill="auto"/>
          </w:tcPr>
          <w:p w14:paraId="01A3410A" w14:textId="77777777" w:rsidR="00BC080D" w:rsidRPr="005A75AC" w:rsidRDefault="003D4079" w:rsidP="002B431D">
            <w:pPr>
              <w:spacing w:after="0" w:line="240" w:lineRule="auto"/>
              <w:ind w:left="5" w:firstLine="0"/>
              <w:jc w:val="left"/>
              <w:rPr>
                <w:color w:val="auto"/>
                <w:sz w:val="22"/>
              </w:rPr>
            </w:pPr>
            <w:proofErr w:type="spellStart"/>
            <w:r w:rsidRPr="005A75AC">
              <w:rPr>
                <w:color w:val="auto"/>
                <w:sz w:val="22"/>
              </w:rPr>
              <w:t>Ebenaceae</w:t>
            </w:r>
            <w:proofErr w:type="spellEnd"/>
            <w:r w:rsidRPr="005A75AC">
              <w:rPr>
                <w:color w:val="auto"/>
                <w:sz w:val="22"/>
              </w:rPr>
              <w:t xml:space="preserve"> </w:t>
            </w:r>
          </w:p>
        </w:tc>
        <w:tc>
          <w:tcPr>
            <w:tcW w:w="1266" w:type="dxa"/>
            <w:shd w:val="clear" w:color="auto" w:fill="auto"/>
          </w:tcPr>
          <w:p w14:paraId="6F02CFA8" w14:textId="77777777" w:rsidR="00BC080D" w:rsidRPr="005A75AC" w:rsidRDefault="003D4079" w:rsidP="002B431D">
            <w:pPr>
              <w:spacing w:after="0" w:line="240" w:lineRule="auto"/>
              <w:ind w:left="0" w:right="61" w:firstLine="0"/>
              <w:jc w:val="center"/>
              <w:rPr>
                <w:color w:val="auto"/>
                <w:sz w:val="22"/>
              </w:rPr>
            </w:pPr>
            <w:r w:rsidRPr="005A75AC">
              <w:rPr>
                <w:color w:val="auto"/>
                <w:sz w:val="22"/>
              </w:rPr>
              <w:t xml:space="preserve">127 </w:t>
            </w:r>
          </w:p>
        </w:tc>
        <w:tc>
          <w:tcPr>
            <w:tcW w:w="2268" w:type="dxa"/>
            <w:shd w:val="clear" w:color="auto" w:fill="auto"/>
          </w:tcPr>
          <w:p w14:paraId="59E5549F" w14:textId="77777777" w:rsidR="00BC080D" w:rsidRPr="005A75AC" w:rsidRDefault="003D4079" w:rsidP="002B431D">
            <w:pPr>
              <w:spacing w:after="0" w:line="240" w:lineRule="auto"/>
              <w:ind w:left="0" w:right="60" w:firstLine="0"/>
              <w:jc w:val="right"/>
              <w:rPr>
                <w:color w:val="auto"/>
                <w:sz w:val="22"/>
              </w:rPr>
            </w:pPr>
            <w:r w:rsidRPr="005A75AC">
              <w:rPr>
                <w:color w:val="auto"/>
                <w:sz w:val="22"/>
              </w:rPr>
              <w:t xml:space="preserve">2,024872449 </w:t>
            </w:r>
          </w:p>
        </w:tc>
      </w:tr>
      <w:tr w:rsidR="00BC080D" w:rsidRPr="005A75AC" w14:paraId="57BDCB3C" w14:textId="77777777" w:rsidTr="005A75AC">
        <w:trPr>
          <w:trHeight w:val="20"/>
        </w:trPr>
        <w:tc>
          <w:tcPr>
            <w:tcW w:w="416" w:type="dxa"/>
            <w:shd w:val="clear" w:color="auto" w:fill="auto"/>
          </w:tcPr>
          <w:p w14:paraId="78D5F703" w14:textId="77777777" w:rsidR="00BC080D" w:rsidRPr="005A75AC" w:rsidRDefault="003D4079" w:rsidP="002B431D">
            <w:pPr>
              <w:spacing w:after="0" w:line="240" w:lineRule="auto"/>
              <w:ind w:left="41" w:firstLine="0"/>
              <w:jc w:val="left"/>
              <w:rPr>
                <w:color w:val="auto"/>
                <w:sz w:val="22"/>
              </w:rPr>
            </w:pPr>
            <w:r w:rsidRPr="005A75AC">
              <w:rPr>
                <w:color w:val="auto"/>
                <w:sz w:val="22"/>
              </w:rPr>
              <w:t xml:space="preserve">14 </w:t>
            </w:r>
          </w:p>
        </w:tc>
        <w:tc>
          <w:tcPr>
            <w:tcW w:w="2921" w:type="dxa"/>
            <w:shd w:val="clear" w:color="auto" w:fill="auto"/>
          </w:tcPr>
          <w:p w14:paraId="43722081" w14:textId="77777777" w:rsidR="00BC080D" w:rsidRPr="005A75AC" w:rsidRDefault="003D4079" w:rsidP="002B431D">
            <w:pPr>
              <w:spacing w:after="0" w:line="240" w:lineRule="auto"/>
              <w:ind w:left="5" w:firstLine="0"/>
              <w:jc w:val="left"/>
              <w:rPr>
                <w:color w:val="auto"/>
                <w:sz w:val="22"/>
              </w:rPr>
            </w:pPr>
            <w:r w:rsidRPr="005A75AC">
              <w:rPr>
                <w:i/>
                <w:color w:val="auto"/>
                <w:sz w:val="22"/>
              </w:rPr>
              <w:t xml:space="preserve">Eucalyptus camaldulensis </w:t>
            </w:r>
          </w:p>
        </w:tc>
        <w:tc>
          <w:tcPr>
            <w:tcW w:w="2268" w:type="dxa"/>
            <w:shd w:val="clear" w:color="auto" w:fill="auto"/>
          </w:tcPr>
          <w:p w14:paraId="0C55DCCB" w14:textId="77777777" w:rsidR="00BC080D" w:rsidRPr="005A75AC" w:rsidRDefault="003D4079" w:rsidP="002B431D">
            <w:pPr>
              <w:spacing w:after="0" w:line="240" w:lineRule="auto"/>
              <w:ind w:left="5" w:firstLine="0"/>
              <w:jc w:val="left"/>
              <w:rPr>
                <w:color w:val="auto"/>
                <w:sz w:val="22"/>
              </w:rPr>
            </w:pPr>
            <w:proofErr w:type="spellStart"/>
            <w:r w:rsidRPr="005A75AC">
              <w:rPr>
                <w:color w:val="auto"/>
                <w:sz w:val="22"/>
              </w:rPr>
              <w:t>Myrtaceae</w:t>
            </w:r>
            <w:proofErr w:type="spellEnd"/>
            <w:r w:rsidRPr="005A75AC">
              <w:rPr>
                <w:color w:val="auto"/>
                <w:sz w:val="22"/>
              </w:rPr>
              <w:t xml:space="preserve"> </w:t>
            </w:r>
          </w:p>
        </w:tc>
        <w:tc>
          <w:tcPr>
            <w:tcW w:w="1266" w:type="dxa"/>
            <w:shd w:val="clear" w:color="auto" w:fill="auto"/>
          </w:tcPr>
          <w:p w14:paraId="550408C0" w14:textId="77777777" w:rsidR="00BC080D" w:rsidRPr="005A75AC" w:rsidRDefault="003D4079" w:rsidP="002B431D">
            <w:pPr>
              <w:spacing w:after="0" w:line="240" w:lineRule="auto"/>
              <w:ind w:left="0" w:right="61" w:firstLine="0"/>
              <w:jc w:val="center"/>
              <w:rPr>
                <w:color w:val="auto"/>
                <w:sz w:val="22"/>
              </w:rPr>
            </w:pPr>
            <w:r w:rsidRPr="005A75AC">
              <w:rPr>
                <w:color w:val="auto"/>
                <w:sz w:val="22"/>
              </w:rPr>
              <w:t xml:space="preserve">2576 </w:t>
            </w:r>
          </w:p>
        </w:tc>
        <w:tc>
          <w:tcPr>
            <w:tcW w:w="2268" w:type="dxa"/>
            <w:shd w:val="clear" w:color="auto" w:fill="auto"/>
          </w:tcPr>
          <w:p w14:paraId="16D07FA6" w14:textId="77777777" w:rsidR="00BC080D" w:rsidRPr="005A75AC" w:rsidRDefault="003D4079" w:rsidP="002B431D">
            <w:pPr>
              <w:spacing w:after="0" w:line="240" w:lineRule="auto"/>
              <w:ind w:left="0" w:right="60" w:firstLine="0"/>
              <w:jc w:val="right"/>
              <w:rPr>
                <w:color w:val="auto"/>
                <w:sz w:val="22"/>
              </w:rPr>
            </w:pPr>
            <w:r w:rsidRPr="005A75AC">
              <w:rPr>
                <w:color w:val="auto"/>
                <w:sz w:val="22"/>
              </w:rPr>
              <w:t xml:space="preserve">41,07142857 </w:t>
            </w:r>
          </w:p>
        </w:tc>
      </w:tr>
      <w:tr w:rsidR="00BC080D" w:rsidRPr="005A75AC" w14:paraId="78E54BF1" w14:textId="77777777" w:rsidTr="005A75AC">
        <w:trPr>
          <w:trHeight w:val="20"/>
        </w:trPr>
        <w:tc>
          <w:tcPr>
            <w:tcW w:w="416" w:type="dxa"/>
            <w:shd w:val="clear" w:color="auto" w:fill="auto"/>
          </w:tcPr>
          <w:p w14:paraId="272AA506" w14:textId="77777777" w:rsidR="00BC080D" w:rsidRPr="005A75AC" w:rsidRDefault="003D4079" w:rsidP="002B431D">
            <w:pPr>
              <w:spacing w:after="0" w:line="240" w:lineRule="auto"/>
              <w:ind w:left="41" w:firstLine="0"/>
              <w:jc w:val="left"/>
              <w:rPr>
                <w:color w:val="auto"/>
                <w:sz w:val="22"/>
              </w:rPr>
            </w:pPr>
            <w:r w:rsidRPr="005A75AC">
              <w:rPr>
                <w:color w:val="auto"/>
                <w:sz w:val="22"/>
              </w:rPr>
              <w:t xml:space="preserve">15 </w:t>
            </w:r>
          </w:p>
        </w:tc>
        <w:tc>
          <w:tcPr>
            <w:tcW w:w="2921" w:type="dxa"/>
            <w:shd w:val="clear" w:color="auto" w:fill="auto"/>
          </w:tcPr>
          <w:p w14:paraId="2A09A40F" w14:textId="77777777" w:rsidR="00BC080D" w:rsidRPr="005A75AC" w:rsidRDefault="003D4079" w:rsidP="002B431D">
            <w:pPr>
              <w:spacing w:after="0" w:line="240" w:lineRule="auto"/>
              <w:ind w:left="5" w:firstLine="0"/>
              <w:jc w:val="left"/>
              <w:rPr>
                <w:color w:val="auto"/>
                <w:sz w:val="22"/>
              </w:rPr>
            </w:pPr>
            <w:r w:rsidRPr="005A75AC">
              <w:rPr>
                <w:i/>
                <w:color w:val="auto"/>
                <w:sz w:val="22"/>
              </w:rPr>
              <w:t xml:space="preserve">Ficus sycomorus </w:t>
            </w:r>
          </w:p>
        </w:tc>
        <w:tc>
          <w:tcPr>
            <w:tcW w:w="2268" w:type="dxa"/>
            <w:shd w:val="clear" w:color="auto" w:fill="auto"/>
          </w:tcPr>
          <w:p w14:paraId="4EE794DC" w14:textId="77777777" w:rsidR="00BC080D" w:rsidRPr="005A75AC" w:rsidRDefault="003D4079" w:rsidP="002B431D">
            <w:pPr>
              <w:spacing w:after="0" w:line="240" w:lineRule="auto"/>
              <w:ind w:left="5" w:firstLine="0"/>
              <w:jc w:val="left"/>
              <w:rPr>
                <w:color w:val="auto"/>
                <w:sz w:val="22"/>
              </w:rPr>
            </w:pPr>
            <w:proofErr w:type="spellStart"/>
            <w:r w:rsidRPr="005A75AC">
              <w:rPr>
                <w:color w:val="auto"/>
                <w:sz w:val="22"/>
              </w:rPr>
              <w:t>Moraceae</w:t>
            </w:r>
            <w:proofErr w:type="spellEnd"/>
            <w:r w:rsidRPr="005A75AC">
              <w:rPr>
                <w:color w:val="auto"/>
                <w:sz w:val="22"/>
              </w:rPr>
              <w:t xml:space="preserve"> </w:t>
            </w:r>
          </w:p>
        </w:tc>
        <w:tc>
          <w:tcPr>
            <w:tcW w:w="1266" w:type="dxa"/>
            <w:shd w:val="clear" w:color="auto" w:fill="auto"/>
          </w:tcPr>
          <w:p w14:paraId="2546ABB8" w14:textId="77777777" w:rsidR="00BC080D" w:rsidRPr="005A75AC" w:rsidRDefault="003D4079" w:rsidP="002B431D">
            <w:pPr>
              <w:spacing w:after="0" w:line="240" w:lineRule="auto"/>
              <w:ind w:left="0" w:right="61" w:firstLine="0"/>
              <w:jc w:val="center"/>
              <w:rPr>
                <w:color w:val="auto"/>
                <w:sz w:val="22"/>
              </w:rPr>
            </w:pPr>
            <w:r w:rsidRPr="005A75AC">
              <w:rPr>
                <w:color w:val="auto"/>
                <w:sz w:val="22"/>
              </w:rPr>
              <w:t xml:space="preserve">7 </w:t>
            </w:r>
          </w:p>
        </w:tc>
        <w:tc>
          <w:tcPr>
            <w:tcW w:w="2268" w:type="dxa"/>
            <w:shd w:val="clear" w:color="auto" w:fill="auto"/>
          </w:tcPr>
          <w:p w14:paraId="2336659F" w14:textId="77777777" w:rsidR="00BC080D" w:rsidRPr="005A75AC" w:rsidRDefault="003D4079" w:rsidP="002B431D">
            <w:pPr>
              <w:spacing w:after="0" w:line="240" w:lineRule="auto"/>
              <w:ind w:left="0" w:right="60" w:firstLine="0"/>
              <w:jc w:val="right"/>
              <w:rPr>
                <w:color w:val="auto"/>
                <w:sz w:val="22"/>
              </w:rPr>
            </w:pPr>
            <w:r w:rsidRPr="005A75AC">
              <w:rPr>
                <w:color w:val="auto"/>
                <w:sz w:val="22"/>
              </w:rPr>
              <w:t xml:space="preserve">0,111607143 </w:t>
            </w:r>
          </w:p>
        </w:tc>
      </w:tr>
      <w:tr w:rsidR="00BC080D" w:rsidRPr="005A75AC" w14:paraId="048A5633" w14:textId="77777777" w:rsidTr="005A75AC">
        <w:trPr>
          <w:trHeight w:val="20"/>
        </w:trPr>
        <w:tc>
          <w:tcPr>
            <w:tcW w:w="416" w:type="dxa"/>
            <w:shd w:val="clear" w:color="auto" w:fill="auto"/>
          </w:tcPr>
          <w:p w14:paraId="0F9F4BD3" w14:textId="77777777" w:rsidR="00BC080D" w:rsidRPr="005A75AC" w:rsidRDefault="003D4079" w:rsidP="002B431D">
            <w:pPr>
              <w:spacing w:after="0" w:line="240" w:lineRule="auto"/>
              <w:ind w:left="41" w:firstLine="0"/>
              <w:jc w:val="left"/>
              <w:rPr>
                <w:color w:val="auto"/>
                <w:sz w:val="22"/>
              </w:rPr>
            </w:pPr>
            <w:r w:rsidRPr="005A75AC">
              <w:rPr>
                <w:color w:val="auto"/>
                <w:sz w:val="22"/>
              </w:rPr>
              <w:t xml:space="preserve">16 </w:t>
            </w:r>
          </w:p>
        </w:tc>
        <w:tc>
          <w:tcPr>
            <w:tcW w:w="2921" w:type="dxa"/>
            <w:shd w:val="clear" w:color="auto" w:fill="auto"/>
          </w:tcPr>
          <w:p w14:paraId="6D2C8716" w14:textId="77777777" w:rsidR="00BC080D" w:rsidRPr="005A75AC" w:rsidRDefault="003D4079" w:rsidP="002B431D">
            <w:pPr>
              <w:spacing w:after="0" w:line="240" w:lineRule="auto"/>
              <w:ind w:left="5" w:firstLine="0"/>
              <w:jc w:val="left"/>
              <w:rPr>
                <w:color w:val="auto"/>
                <w:sz w:val="22"/>
              </w:rPr>
            </w:pPr>
            <w:r w:rsidRPr="005A75AC">
              <w:rPr>
                <w:i/>
                <w:color w:val="auto"/>
                <w:sz w:val="22"/>
              </w:rPr>
              <w:t xml:space="preserve">Gardenia </w:t>
            </w:r>
            <w:proofErr w:type="spellStart"/>
            <w:r w:rsidRPr="005A75AC">
              <w:rPr>
                <w:i/>
                <w:color w:val="auto"/>
                <w:sz w:val="22"/>
              </w:rPr>
              <w:t>erubescens</w:t>
            </w:r>
            <w:proofErr w:type="spellEnd"/>
            <w:r w:rsidRPr="005A75AC">
              <w:rPr>
                <w:i/>
                <w:color w:val="auto"/>
                <w:sz w:val="22"/>
              </w:rPr>
              <w:t xml:space="preserve"> </w:t>
            </w:r>
          </w:p>
        </w:tc>
        <w:tc>
          <w:tcPr>
            <w:tcW w:w="2268" w:type="dxa"/>
            <w:shd w:val="clear" w:color="auto" w:fill="auto"/>
          </w:tcPr>
          <w:p w14:paraId="604741FD" w14:textId="77777777" w:rsidR="00BC080D" w:rsidRPr="005A75AC" w:rsidRDefault="003D4079" w:rsidP="002B431D">
            <w:pPr>
              <w:spacing w:after="0" w:line="240" w:lineRule="auto"/>
              <w:ind w:left="5" w:firstLine="0"/>
              <w:jc w:val="left"/>
              <w:rPr>
                <w:color w:val="auto"/>
                <w:sz w:val="22"/>
              </w:rPr>
            </w:pPr>
            <w:proofErr w:type="spellStart"/>
            <w:r w:rsidRPr="005A75AC">
              <w:rPr>
                <w:color w:val="auto"/>
                <w:sz w:val="22"/>
              </w:rPr>
              <w:t>Rubiaceae</w:t>
            </w:r>
            <w:proofErr w:type="spellEnd"/>
            <w:r w:rsidRPr="005A75AC">
              <w:rPr>
                <w:color w:val="auto"/>
                <w:sz w:val="22"/>
              </w:rPr>
              <w:t xml:space="preserve"> </w:t>
            </w:r>
          </w:p>
        </w:tc>
        <w:tc>
          <w:tcPr>
            <w:tcW w:w="1266" w:type="dxa"/>
            <w:shd w:val="clear" w:color="auto" w:fill="auto"/>
          </w:tcPr>
          <w:p w14:paraId="28BB6F70" w14:textId="77777777" w:rsidR="00BC080D" w:rsidRPr="005A75AC" w:rsidRDefault="003D4079" w:rsidP="002B431D">
            <w:pPr>
              <w:spacing w:after="0" w:line="240" w:lineRule="auto"/>
              <w:ind w:left="0" w:right="61" w:firstLine="0"/>
              <w:jc w:val="center"/>
              <w:rPr>
                <w:color w:val="auto"/>
                <w:sz w:val="22"/>
              </w:rPr>
            </w:pPr>
            <w:r w:rsidRPr="005A75AC">
              <w:rPr>
                <w:color w:val="auto"/>
                <w:sz w:val="22"/>
              </w:rPr>
              <w:t xml:space="preserve">25 </w:t>
            </w:r>
          </w:p>
        </w:tc>
        <w:tc>
          <w:tcPr>
            <w:tcW w:w="2268" w:type="dxa"/>
            <w:shd w:val="clear" w:color="auto" w:fill="auto"/>
          </w:tcPr>
          <w:p w14:paraId="39AEDE13" w14:textId="77777777" w:rsidR="00BC080D" w:rsidRPr="005A75AC" w:rsidRDefault="003D4079" w:rsidP="002B431D">
            <w:pPr>
              <w:spacing w:after="0" w:line="240" w:lineRule="auto"/>
              <w:ind w:left="0" w:right="60" w:firstLine="0"/>
              <w:jc w:val="right"/>
              <w:rPr>
                <w:color w:val="auto"/>
                <w:sz w:val="22"/>
              </w:rPr>
            </w:pPr>
            <w:r w:rsidRPr="005A75AC">
              <w:rPr>
                <w:color w:val="auto"/>
                <w:sz w:val="22"/>
              </w:rPr>
              <w:t xml:space="preserve">0,398596939 </w:t>
            </w:r>
          </w:p>
        </w:tc>
      </w:tr>
      <w:tr w:rsidR="00BC080D" w:rsidRPr="005A75AC" w14:paraId="2F648D8D" w14:textId="77777777" w:rsidTr="005A75AC">
        <w:trPr>
          <w:trHeight w:val="20"/>
        </w:trPr>
        <w:tc>
          <w:tcPr>
            <w:tcW w:w="416" w:type="dxa"/>
            <w:shd w:val="clear" w:color="auto" w:fill="auto"/>
          </w:tcPr>
          <w:p w14:paraId="4A198718" w14:textId="77777777" w:rsidR="00BC080D" w:rsidRPr="005A75AC" w:rsidRDefault="003D4079" w:rsidP="002B431D">
            <w:pPr>
              <w:spacing w:after="0" w:line="240" w:lineRule="auto"/>
              <w:ind w:left="41" w:firstLine="0"/>
              <w:jc w:val="left"/>
              <w:rPr>
                <w:color w:val="auto"/>
                <w:sz w:val="22"/>
              </w:rPr>
            </w:pPr>
            <w:r w:rsidRPr="005A75AC">
              <w:rPr>
                <w:color w:val="auto"/>
                <w:sz w:val="22"/>
              </w:rPr>
              <w:t xml:space="preserve">17 </w:t>
            </w:r>
          </w:p>
        </w:tc>
        <w:tc>
          <w:tcPr>
            <w:tcW w:w="2921" w:type="dxa"/>
            <w:shd w:val="clear" w:color="auto" w:fill="auto"/>
          </w:tcPr>
          <w:p w14:paraId="50606FC5" w14:textId="77777777" w:rsidR="00BC080D" w:rsidRPr="005A75AC" w:rsidRDefault="003D4079" w:rsidP="002B431D">
            <w:pPr>
              <w:spacing w:after="0" w:line="240" w:lineRule="auto"/>
              <w:ind w:left="5" w:firstLine="0"/>
              <w:jc w:val="left"/>
              <w:rPr>
                <w:color w:val="auto"/>
                <w:sz w:val="22"/>
              </w:rPr>
            </w:pPr>
            <w:proofErr w:type="spellStart"/>
            <w:r w:rsidRPr="005A75AC">
              <w:rPr>
                <w:i/>
                <w:color w:val="auto"/>
                <w:sz w:val="22"/>
              </w:rPr>
              <w:t>Azacthirachta</w:t>
            </w:r>
            <w:proofErr w:type="spellEnd"/>
            <w:r w:rsidRPr="005A75AC">
              <w:rPr>
                <w:i/>
                <w:color w:val="auto"/>
                <w:sz w:val="22"/>
              </w:rPr>
              <w:t xml:space="preserve"> indica </w:t>
            </w:r>
          </w:p>
        </w:tc>
        <w:tc>
          <w:tcPr>
            <w:tcW w:w="2268" w:type="dxa"/>
            <w:shd w:val="clear" w:color="auto" w:fill="auto"/>
          </w:tcPr>
          <w:p w14:paraId="1EACC06B" w14:textId="77777777" w:rsidR="00BC080D" w:rsidRPr="005A75AC" w:rsidRDefault="003D4079" w:rsidP="002B431D">
            <w:pPr>
              <w:spacing w:after="0" w:line="240" w:lineRule="auto"/>
              <w:ind w:left="5" w:firstLine="0"/>
              <w:jc w:val="left"/>
              <w:rPr>
                <w:color w:val="auto"/>
                <w:sz w:val="22"/>
              </w:rPr>
            </w:pPr>
            <w:r w:rsidRPr="005A75AC">
              <w:rPr>
                <w:color w:val="auto"/>
                <w:sz w:val="22"/>
              </w:rPr>
              <w:t xml:space="preserve">  </w:t>
            </w:r>
          </w:p>
        </w:tc>
        <w:tc>
          <w:tcPr>
            <w:tcW w:w="1266" w:type="dxa"/>
            <w:shd w:val="clear" w:color="auto" w:fill="auto"/>
          </w:tcPr>
          <w:p w14:paraId="645E9944" w14:textId="77777777" w:rsidR="00BC080D" w:rsidRPr="005A75AC" w:rsidRDefault="003D4079" w:rsidP="002B431D">
            <w:pPr>
              <w:spacing w:after="0" w:line="240" w:lineRule="auto"/>
              <w:ind w:left="0" w:right="61" w:firstLine="0"/>
              <w:jc w:val="center"/>
              <w:rPr>
                <w:color w:val="auto"/>
                <w:sz w:val="22"/>
              </w:rPr>
            </w:pPr>
            <w:r w:rsidRPr="005A75AC">
              <w:rPr>
                <w:color w:val="auto"/>
                <w:sz w:val="22"/>
              </w:rPr>
              <w:t xml:space="preserve">456 </w:t>
            </w:r>
          </w:p>
        </w:tc>
        <w:tc>
          <w:tcPr>
            <w:tcW w:w="2268" w:type="dxa"/>
            <w:shd w:val="clear" w:color="auto" w:fill="auto"/>
          </w:tcPr>
          <w:p w14:paraId="1C2AC216" w14:textId="77777777" w:rsidR="00BC080D" w:rsidRPr="005A75AC" w:rsidRDefault="003D4079" w:rsidP="002B431D">
            <w:pPr>
              <w:spacing w:after="0" w:line="240" w:lineRule="auto"/>
              <w:ind w:left="0" w:right="60" w:firstLine="0"/>
              <w:jc w:val="right"/>
              <w:rPr>
                <w:color w:val="auto"/>
                <w:sz w:val="22"/>
              </w:rPr>
            </w:pPr>
            <w:r w:rsidRPr="005A75AC">
              <w:rPr>
                <w:color w:val="auto"/>
                <w:sz w:val="22"/>
              </w:rPr>
              <w:t xml:space="preserve">7,270408163 </w:t>
            </w:r>
          </w:p>
        </w:tc>
      </w:tr>
      <w:tr w:rsidR="00BC080D" w:rsidRPr="005A75AC" w14:paraId="04686E3C" w14:textId="77777777" w:rsidTr="005A75AC">
        <w:trPr>
          <w:trHeight w:val="20"/>
        </w:trPr>
        <w:tc>
          <w:tcPr>
            <w:tcW w:w="416" w:type="dxa"/>
            <w:shd w:val="clear" w:color="auto" w:fill="auto"/>
            <w:vAlign w:val="center"/>
          </w:tcPr>
          <w:p w14:paraId="3F971F9B" w14:textId="77777777" w:rsidR="00BC080D" w:rsidRPr="005A75AC" w:rsidRDefault="003D4079" w:rsidP="002B431D">
            <w:pPr>
              <w:spacing w:after="0" w:line="240" w:lineRule="auto"/>
              <w:ind w:left="41" w:firstLine="0"/>
              <w:jc w:val="left"/>
              <w:rPr>
                <w:color w:val="auto"/>
                <w:sz w:val="22"/>
              </w:rPr>
            </w:pPr>
            <w:r w:rsidRPr="005A75AC">
              <w:rPr>
                <w:color w:val="auto"/>
                <w:sz w:val="22"/>
              </w:rPr>
              <w:t xml:space="preserve">18 </w:t>
            </w:r>
          </w:p>
        </w:tc>
        <w:tc>
          <w:tcPr>
            <w:tcW w:w="2921" w:type="dxa"/>
            <w:shd w:val="clear" w:color="auto" w:fill="auto"/>
            <w:vAlign w:val="center"/>
          </w:tcPr>
          <w:p w14:paraId="23A45ECB" w14:textId="77777777" w:rsidR="00BC080D" w:rsidRPr="005A75AC" w:rsidRDefault="003D4079" w:rsidP="002B431D">
            <w:pPr>
              <w:spacing w:after="0" w:line="240" w:lineRule="auto"/>
              <w:ind w:left="5" w:firstLine="0"/>
              <w:jc w:val="left"/>
              <w:rPr>
                <w:color w:val="auto"/>
                <w:sz w:val="22"/>
              </w:rPr>
            </w:pPr>
            <w:r w:rsidRPr="005A75AC">
              <w:rPr>
                <w:i/>
                <w:color w:val="auto"/>
                <w:sz w:val="22"/>
              </w:rPr>
              <w:t xml:space="preserve">Gmelina arborea </w:t>
            </w:r>
          </w:p>
        </w:tc>
        <w:tc>
          <w:tcPr>
            <w:tcW w:w="2268" w:type="dxa"/>
            <w:shd w:val="clear" w:color="auto" w:fill="auto"/>
            <w:vAlign w:val="center"/>
          </w:tcPr>
          <w:p w14:paraId="73D55148" w14:textId="77777777" w:rsidR="00BC080D" w:rsidRPr="005A75AC" w:rsidRDefault="003D4079" w:rsidP="002B431D">
            <w:pPr>
              <w:spacing w:after="0" w:line="240" w:lineRule="auto"/>
              <w:ind w:left="5" w:firstLine="0"/>
              <w:jc w:val="left"/>
              <w:rPr>
                <w:color w:val="auto"/>
                <w:sz w:val="22"/>
              </w:rPr>
            </w:pPr>
            <w:r w:rsidRPr="005A75AC">
              <w:rPr>
                <w:color w:val="auto"/>
                <w:sz w:val="22"/>
              </w:rPr>
              <w:t xml:space="preserve">Verbenaceae  </w:t>
            </w:r>
          </w:p>
        </w:tc>
        <w:tc>
          <w:tcPr>
            <w:tcW w:w="1266" w:type="dxa"/>
            <w:shd w:val="clear" w:color="auto" w:fill="auto"/>
            <w:vAlign w:val="center"/>
          </w:tcPr>
          <w:p w14:paraId="599C388E" w14:textId="77777777" w:rsidR="00BC080D" w:rsidRPr="005A75AC" w:rsidRDefault="003D4079" w:rsidP="002B431D">
            <w:pPr>
              <w:spacing w:after="0" w:line="240" w:lineRule="auto"/>
              <w:ind w:left="0" w:right="61" w:firstLine="0"/>
              <w:jc w:val="center"/>
              <w:rPr>
                <w:color w:val="auto"/>
                <w:sz w:val="22"/>
              </w:rPr>
            </w:pPr>
            <w:r w:rsidRPr="005A75AC">
              <w:rPr>
                <w:color w:val="auto"/>
                <w:sz w:val="22"/>
              </w:rPr>
              <w:t xml:space="preserve">4 </w:t>
            </w:r>
          </w:p>
        </w:tc>
        <w:tc>
          <w:tcPr>
            <w:tcW w:w="2268" w:type="dxa"/>
            <w:shd w:val="clear" w:color="auto" w:fill="auto"/>
            <w:vAlign w:val="center"/>
          </w:tcPr>
          <w:p w14:paraId="59329419" w14:textId="77777777" w:rsidR="00BC080D" w:rsidRPr="005A75AC" w:rsidRDefault="003D4079" w:rsidP="002B431D">
            <w:pPr>
              <w:spacing w:after="0" w:line="240" w:lineRule="auto"/>
              <w:ind w:left="0" w:right="60" w:firstLine="0"/>
              <w:jc w:val="right"/>
              <w:rPr>
                <w:color w:val="auto"/>
                <w:sz w:val="22"/>
              </w:rPr>
            </w:pPr>
            <w:r w:rsidRPr="005A75AC">
              <w:rPr>
                <w:color w:val="auto"/>
                <w:sz w:val="22"/>
              </w:rPr>
              <w:t xml:space="preserve">0,06377551 </w:t>
            </w:r>
          </w:p>
        </w:tc>
      </w:tr>
      <w:tr w:rsidR="00BC080D" w:rsidRPr="005A75AC" w14:paraId="4BD93EF9" w14:textId="77777777" w:rsidTr="005A75AC">
        <w:trPr>
          <w:trHeight w:val="20"/>
        </w:trPr>
        <w:tc>
          <w:tcPr>
            <w:tcW w:w="416" w:type="dxa"/>
            <w:shd w:val="clear" w:color="auto" w:fill="auto"/>
            <w:vAlign w:val="center"/>
          </w:tcPr>
          <w:p w14:paraId="35599D88" w14:textId="77777777" w:rsidR="00BC080D" w:rsidRPr="005A75AC" w:rsidRDefault="003D4079" w:rsidP="002B431D">
            <w:pPr>
              <w:spacing w:after="0" w:line="240" w:lineRule="auto"/>
              <w:ind w:left="41" w:firstLine="0"/>
              <w:jc w:val="left"/>
              <w:rPr>
                <w:color w:val="auto"/>
                <w:sz w:val="22"/>
              </w:rPr>
            </w:pPr>
            <w:r w:rsidRPr="005A75AC">
              <w:rPr>
                <w:color w:val="auto"/>
                <w:sz w:val="22"/>
              </w:rPr>
              <w:t xml:space="preserve">19 </w:t>
            </w:r>
          </w:p>
        </w:tc>
        <w:tc>
          <w:tcPr>
            <w:tcW w:w="2921" w:type="dxa"/>
            <w:shd w:val="clear" w:color="auto" w:fill="auto"/>
            <w:vAlign w:val="center"/>
          </w:tcPr>
          <w:p w14:paraId="49FD4AEA" w14:textId="77777777" w:rsidR="00BC080D" w:rsidRPr="005A75AC" w:rsidRDefault="003D4079" w:rsidP="002B431D">
            <w:pPr>
              <w:spacing w:after="0" w:line="240" w:lineRule="auto"/>
              <w:ind w:left="5" w:firstLine="0"/>
              <w:jc w:val="left"/>
              <w:rPr>
                <w:color w:val="auto"/>
                <w:sz w:val="22"/>
              </w:rPr>
            </w:pPr>
            <w:proofErr w:type="spellStart"/>
            <w:r w:rsidRPr="005A75AC">
              <w:rPr>
                <w:i/>
                <w:color w:val="auto"/>
                <w:sz w:val="22"/>
              </w:rPr>
              <w:t>Isoberlinia</w:t>
            </w:r>
            <w:proofErr w:type="spellEnd"/>
            <w:r w:rsidRPr="005A75AC">
              <w:rPr>
                <w:i/>
                <w:color w:val="auto"/>
                <w:sz w:val="22"/>
              </w:rPr>
              <w:t xml:space="preserve"> </w:t>
            </w:r>
            <w:proofErr w:type="spellStart"/>
            <w:r w:rsidRPr="005A75AC">
              <w:rPr>
                <w:i/>
                <w:color w:val="auto"/>
                <w:sz w:val="22"/>
              </w:rPr>
              <w:t>doka</w:t>
            </w:r>
            <w:proofErr w:type="spellEnd"/>
            <w:r w:rsidRPr="005A75AC">
              <w:rPr>
                <w:i/>
                <w:color w:val="auto"/>
                <w:sz w:val="22"/>
              </w:rPr>
              <w:t xml:space="preserve">  </w:t>
            </w:r>
          </w:p>
        </w:tc>
        <w:tc>
          <w:tcPr>
            <w:tcW w:w="2268" w:type="dxa"/>
            <w:shd w:val="clear" w:color="auto" w:fill="auto"/>
            <w:vAlign w:val="center"/>
          </w:tcPr>
          <w:p w14:paraId="152FCB0D" w14:textId="77777777" w:rsidR="00BC080D" w:rsidRPr="005A75AC" w:rsidRDefault="003D4079" w:rsidP="002B431D">
            <w:pPr>
              <w:spacing w:after="0" w:line="240" w:lineRule="auto"/>
              <w:ind w:left="5" w:firstLine="0"/>
              <w:jc w:val="left"/>
              <w:rPr>
                <w:color w:val="auto"/>
                <w:sz w:val="22"/>
              </w:rPr>
            </w:pPr>
            <w:r w:rsidRPr="005A75AC">
              <w:rPr>
                <w:color w:val="auto"/>
                <w:sz w:val="22"/>
              </w:rPr>
              <w:t xml:space="preserve">Caesalpiniaceae </w:t>
            </w:r>
          </w:p>
        </w:tc>
        <w:tc>
          <w:tcPr>
            <w:tcW w:w="1266" w:type="dxa"/>
            <w:shd w:val="clear" w:color="auto" w:fill="auto"/>
            <w:vAlign w:val="center"/>
          </w:tcPr>
          <w:p w14:paraId="658D759B" w14:textId="77777777" w:rsidR="00BC080D" w:rsidRPr="005A75AC" w:rsidRDefault="003D4079" w:rsidP="002B431D">
            <w:pPr>
              <w:spacing w:after="0" w:line="240" w:lineRule="auto"/>
              <w:ind w:left="0" w:right="61" w:firstLine="0"/>
              <w:jc w:val="center"/>
              <w:rPr>
                <w:color w:val="auto"/>
                <w:sz w:val="22"/>
              </w:rPr>
            </w:pPr>
            <w:r w:rsidRPr="005A75AC">
              <w:rPr>
                <w:color w:val="auto"/>
                <w:sz w:val="22"/>
              </w:rPr>
              <w:t xml:space="preserve">5 </w:t>
            </w:r>
          </w:p>
        </w:tc>
        <w:tc>
          <w:tcPr>
            <w:tcW w:w="2268" w:type="dxa"/>
            <w:shd w:val="clear" w:color="auto" w:fill="auto"/>
            <w:vAlign w:val="center"/>
          </w:tcPr>
          <w:p w14:paraId="7EE5AAE0" w14:textId="77777777" w:rsidR="00BC080D" w:rsidRPr="005A75AC" w:rsidRDefault="003D4079" w:rsidP="002B431D">
            <w:pPr>
              <w:spacing w:after="0" w:line="240" w:lineRule="auto"/>
              <w:ind w:left="0" w:right="60" w:firstLine="0"/>
              <w:jc w:val="right"/>
              <w:rPr>
                <w:color w:val="auto"/>
                <w:sz w:val="22"/>
              </w:rPr>
            </w:pPr>
            <w:r w:rsidRPr="005A75AC">
              <w:rPr>
                <w:color w:val="auto"/>
                <w:sz w:val="22"/>
              </w:rPr>
              <w:t xml:space="preserve">0,079719388 </w:t>
            </w:r>
          </w:p>
        </w:tc>
      </w:tr>
      <w:tr w:rsidR="00BC080D" w:rsidRPr="005A75AC" w14:paraId="4C8E074C" w14:textId="77777777" w:rsidTr="005A75AC">
        <w:trPr>
          <w:trHeight w:val="20"/>
        </w:trPr>
        <w:tc>
          <w:tcPr>
            <w:tcW w:w="416" w:type="dxa"/>
            <w:shd w:val="clear" w:color="auto" w:fill="auto"/>
            <w:vAlign w:val="center"/>
          </w:tcPr>
          <w:p w14:paraId="6851AA00" w14:textId="77777777" w:rsidR="00BC080D" w:rsidRPr="005A75AC" w:rsidRDefault="003D4079" w:rsidP="002B431D">
            <w:pPr>
              <w:spacing w:after="0" w:line="240" w:lineRule="auto"/>
              <w:ind w:left="41" w:firstLine="0"/>
              <w:jc w:val="left"/>
              <w:rPr>
                <w:color w:val="auto"/>
                <w:sz w:val="22"/>
              </w:rPr>
            </w:pPr>
            <w:r w:rsidRPr="005A75AC">
              <w:rPr>
                <w:color w:val="auto"/>
                <w:sz w:val="22"/>
              </w:rPr>
              <w:t xml:space="preserve">20 </w:t>
            </w:r>
          </w:p>
        </w:tc>
        <w:tc>
          <w:tcPr>
            <w:tcW w:w="2921" w:type="dxa"/>
            <w:shd w:val="clear" w:color="auto" w:fill="auto"/>
            <w:vAlign w:val="center"/>
          </w:tcPr>
          <w:p w14:paraId="1FF3B026" w14:textId="77777777" w:rsidR="00BC080D" w:rsidRPr="005A75AC" w:rsidRDefault="003D4079" w:rsidP="002B431D">
            <w:pPr>
              <w:spacing w:after="0" w:line="240" w:lineRule="auto"/>
              <w:ind w:left="5" w:firstLine="0"/>
              <w:jc w:val="left"/>
              <w:rPr>
                <w:color w:val="auto"/>
                <w:sz w:val="22"/>
              </w:rPr>
            </w:pPr>
            <w:proofErr w:type="spellStart"/>
            <w:r w:rsidRPr="005A75AC">
              <w:rPr>
                <w:i/>
                <w:color w:val="auto"/>
                <w:sz w:val="22"/>
              </w:rPr>
              <w:t>Lannea</w:t>
            </w:r>
            <w:proofErr w:type="spellEnd"/>
            <w:r w:rsidRPr="005A75AC">
              <w:rPr>
                <w:i/>
                <w:color w:val="auto"/>
                <w:sz w:val="22"/>
              </w:rPr>
              <w:t xml:space="preserve"> </w:t>
            </w:r>
            <w:proofErr w:type="spellStart"/>
            <w:r w:rsidRPr="005A75AC">
              <w:rPr>
                <w:i/>
                <w:color w:val="auto"/>
                <w:sz w:val="22"/>
              </w:rPr>
              <w:t>microcarpa</w:t>
            </w:r>
            <w:proofErr w:type="spellEnd"/>
            <w:r w:rsidRPr="005A75AC">
              <w:rPr>
                <w:i/>
                <w:color w:val="auto"/>
                <w:sz w:val="22"/>
              </w:rPr>
              <w:t xml:space="preserve"> </w:t>
            </w:r>
          </w:p>
        </w:tc>
        <w:tc>
          <w:tcPr>
            <w:tcW w:w="2268" w:type="dxa"/>
            <w:shd w:val="clear" w:color="auto" w:fill="auto"/>
            <w:vAlign w:val="center"/>
          </w:tcPr>
          <w:p w14:paraId="62B955BA" w14:textId="77777777" w:rsidR="00BC080D" w:rsidRPr="005A75AC" w:rsidRDefault="003D4079" w:rsidP="002B431D">
            <w:pPr>
              <w:spacing w:after="0" w:line="240" w:lineRule="auto"/>
              <w:ind w:left="5" w:firstLine="0"/>
              <w:jc w:val="left"/>
              <w:rPr>
                <w:color w:val="auto"/>
                <w:sz w:val="22"/>
              </w:rPr>
            </w:pPr>
            <w:proofErr w:type="spellStart"/>
            <w:r w:rsidRPr="005A75AC">
              <w:rPr>
                <w:color w:val="auto"/>
                <w:sz w:val="22"/>
              </w:rPr>
              <w:t>Anacardiaceae</w:t>
            </w:r>
            <w:proofErr w:type="spellEnd"/>
            <w:r w:rsidRPr="005A75AC">
              <w:rPr>
                <w:color w:val="auto"/>
                <w:sz w:val="22"/>
              </w:rPr>
              <w:t xml:space="preserve"> </w:t>
            </w:r>
          </w:p>
        </w:tc>
        <w:tc>
          <w:tcPr>
            <w:tcW w:w="1266" w:type="dxa"/>
            <w:shd w:val="clear" w:color="auto" w:fill="auto"/>
            <w:vAlign w:val="center"/>
          </w:tcPr>
          <w:p w14:paraId="7B1ABC0D" w14:textId="77777777" w:rsidR="00BC080D" w:rsidRPr="005A75AC" w:rsidRDefault="003D4079" w:rsidP="002B431D">
            <w:pPr>
              <w:spacing w:after="0" w:line="240" w:lineRule="auto"/>
              <w:ind w:left="0" w:right="61" w:firstLine="0"/>
              <w:jc w:val="center"/>
              <w:rPr>
                <w:color w:val="auto"/>
                <w:sz w:val="22"/>
              </w:rPr>
            </w:pPr>
            <w:r w:rsidRPr="005A75AC">
              <w:rPr>
                <w:color w:val="auto"/>
                <w:sz w:val="22"/>
              </w:rPr>
              <w:t xml:space="preserve">2 </w:t>
            </w:r>
          </w:p>
        </w:tc>
        <w:tc>
          <w:tcPr>
            <w:tcW w:w="2268" w:type="dxa"/>
            <w:shd w:val="clear" w:color="auto" w:fill="auto"/>
            <w:vAlign w:val="center"/>
          </w:tcPr>
          <w:p w14:paraId="4BAD25C0" w14:textId="77777777" w:rsidR="00BC080D" w:rsidRPr="005A75AC" w:rsidRDefault="003D4079" w:rsidP="002B431D">
            <w:pPr>
              <w:spacing w:after="0" w:line="240" w:lineRule="auto"/>
              <w:ind w:left="0" w:right="60" w:firstLine="0"/>
              <w:jc w:val="right"/>
              <w:rPr>
                <w:color w:val="auto"/>
                <w:sz w:val="22"/>
              </w:rPr>
            </w:pPr>
            <w:r w:rsidRPr="005A75AC">
              <w:rPr>
                <w:color w:val="auto"/>
                <w:sz w:val="22"/>
              </w:rPr>
              <w:t xml:space="preserve">0,031887755 </w:t>
            </w:r>
          </w:p>
        </w:tc>
      </w:tr>
      <w:tr w:rsidR="00BC080D" w:rsidRPr="005A75AC" w14:paraId="6ADF940A" w14:textId="77777777" w:rsidTr="005A75AC">
        <w:trPr>
          <w:trHeight w:val="20"/>
        </w:trPr>
        <w:tc>
          <w:tcPr>
            <w:tcW w:w="416" w:type="dxa"/>
            <w:shd w:val="clear" w:color="auto" w:fill="auto"/>
            <w:vAlign w:val="center"/>
          </w:tcPr>
          <w:p w14:paraId="7FBAD28F" w14:textId="77777777" w:rsidR="00BC080D" w:rsidRPr="005A75AC" w:rsidRDefault="003D4079" w:rsidP="002B431D">
            <w:pPr>
              <w:spacing w:after="0" w:line="240" w:lineRule="auto"/>
              <w:ind w:left="41" w:firstLine="0"/>
              <w:jc w:val="left"/>
              <w:rPr>
                <w:color w:val="auto"/>
                <w:sz w:val="22"/>
              </w:rPr>
            </w:pPr>
            <w:r w:rsidRPr="005A75AC">
              <w:rPr>
                <w:color w:val="auto"/>
                <w:sz w:val="22"/>
              </w:rPr>
              <w:t xml:space="preserve">21 </w:t>
            </w:r>
          </w:p>
        </w:tc>
        <w:tc>
          <w:tcPr>
            <w:tcW w:w="2921" w:type="dxa"/>
            <w:shd w:val="clear" w:color="auto" w:fill="auto"/>
            <w:vAlign w:val="center"/>
          </w:tcPr>
          <w:p w14:paraId="3D2CC3FE" w14:textId="77777777" w:rsidR="00BC080D" w:rsidRPr="005A75AC" w:rsidRDefault="003D4079" w:rsidP="002B431D">
            <w:pPr>
              <w:spacing w:after="0" w:line="240" w:lineRule="auto"/>
              <w:ind w:left="5" w:firstLine="0"/>
              <w:jc w:val="left"/>
              <w:rPr>
                <w:color w:val="auto"/>
                <w:sz w:val="22"/>
              </w:rPr>
            </w:pPr>
            <w:r w:rsidRPr="005A75AC">
              <w:rPr>
                <w:i/>
                <w:color w:val="auto"/>
                <w:sz w:val="22"/>
              </w:rPr>
              <w:t xml:space="preserve">Parkia </w:t>
            </w:r>
            <w:proofErr w:type="spellStart"/>
            <w:r w:rsidRPr="005A75AC">
              <w:rPr>
                <w:i/>
                <w:color w:val="auto"/>
                <w:sz w:val="22"/>
              </w:rPr>
              <w:t>biglobosa</w:t>
            </w:r>
            <w:proofErr w:type="spellEnd"/>
            <w:r w:rsidRPr="005A75AC">
              <w:rPr>
                <w:i/>
                <w:color w:val="auto"/>
                <w:sz w:val="22"/>
              </w:rPr>
              <w:t xml:space="preserve">  </w:t>
            </w:r>
          </w:p>
        </w:tc>
        <w:tc>
          <w:tcPr>
            <w:tcW w:w="2268" w:type="dxa"/>
            <w:shd w:val="clear" w:color="auto" w:fill="auto"/>
            <w:vAlign w:val="center"/>
          </w:tcPr>
          <w:p w14:paraId="7967AD7A" w14:textId="77777777" w:rsidR="00BC080D" w:rsidRPr="005A75AC" w:rsidRDefault="003D4079" w:rsidP="002B431D">
            <w:pPr>
              <w:spacing w:after="0" w:line="240" w:lineRule="auto"/>
              <w:ind w:left="5" w:firstLine="0"/>
              <w:jc w:val="left"/>
              <w:rPr>
                <w:color w:val="auto"/>
                <w:sz w:val="22"/>
              </w:rPr>
            </w:pPr>
            <w:r w:rsidRPr="005A75AC">
              <w:rPr>
                <w:color w:val="auto"/>
                <w:sz w:val="22"/>
              </w:rPr>
              <w:t xml:space="preserve">Mimosaceae </w:t>
            </w:r>
          </w:p>
        </w:tc>
        <w:tc>
          <w:tcPr>
            <w:tcW w:w="1266" w:type="dxa"/>
            <w:shd w:val="clear" w:color="auto" w:fill="auto"/>
            <w:vAlign w:val="center"/>
          </w:tcPr>
          <w:p w14:paraId="19772918" w14:textId="77777777" w:rsidR="00BC080D" w:rsidRPr="005A75AC" w:rsidRDefault="003D4079" w:rsidP="002B431D">
            <w:pPr>
              <w:spacing w:after="0" w:line="240" w:lineRule="auto"/>
              <w:ind w:left="0" w:right="61" w:firstLine="0"/>
              <w:jc w:val="center"/>
              <w:rPr>
                <w:color w:val="auto"/>
                <w:sz w:val="22"/>
              </w:rPr>
            </w:pPr>
            <w:r w:rsidRPr="005A75AC">
              <w:rPr>
                <w:color w:val="auto"/>
                <w:sz w:val="22"/>
              </w:rPr>
              <w:t xml:space="preserve">230 </w:t>
            </w:r>
          </w:p>
        </w:tc>
        <w:tc>
          <w:tcPr>
            <w:tcW w:w="2268" w:type="dxa"/>
            <w:shd w:val="clear" w:color="auto" w:fill="auto"/>
            <w:vAlign w:val="center"/>
          </w:tcPr>
          <w:p w14:paraId="0B70364B" w14:textId="77777777" w:rsidR="00BC080D" w:rsidRPr="005A75AC" w:rsidRDefault="003D4079" w:rsidP="002B431D">
            <w:pPr>
              <w:spacing w:after="0" w:line="240" w:lineRule="auto"/>
              <w:ind w:left="0" w:right="60" w:firstLine="0"/>
              <w:jc w:val="right"/>
              <w:rPr>
                <w:color w:val="auto"/>
                <w:sz w:val="22"/>
              </w:rPr>
            </w:pPr>
            <w:r w:rsidRPr="005A75AC">
              <w:rPr>
                <w:color w:val="auto"/>
                <w:sz w:val="22"/>
              </w:rPr>
              <w:t xml:space="preserve">3,667091837 </w:t>
            </w:r>
          </w:p>
        </w:tc>
      </w:tr>
      <w:tr w:rsidR="00BC080D" w:rsidRPr="005A75AC" w14:paraId="7B1D6AA5" w14:textId="77777777" w:rsidTr="005A75AC">
        <w:trPr>
          <w:trHeight w:val="20"/>
        </w:trPr>
        <w:tc>
          <w:tcPr>
            <w:tcW w:w="416" w:type="dxa"/>
            <w:shd w:val="clear" w:color="auto" w:fill="auto"/>
            <w:vAlign w:val="center"/>
          </w:tcPr>
          <w:p w14:paraId="1E3F37B3" w14:textId="77777777" w:rsidR="00BC080D" w:rsidRPr="005A75AC" w:rsidRDefault="003D4079" w:rsidP="002B431D">
            <w:pPr>
              <w:spacing w:after="0" w:line="240" w:lineRule="auto"/>
              <w:ind w:left="41" w:firstLine="0"/>
              <w:jc w:val="left"/>
              <w:rPr>
                <w:color w:val="auto"/>
                <w:sz w:val="22"/>
              </w:rPr>
            </w:pPr>
            <w:r w:rsidRPr="005A75AC">
              <w:rPr>
                <w:color w:val="auto"/>
                <w:sz w:val="22"/>
              </w:rPr>
              <w:t xml:space="preserve">22 </w:t>
            </w:r>
          </w:p>
        </w:tc>
        <w:tc>
          <w:tcPr>
            <w:tcW w:w="2921" w:type="dxa"/>
            <w:shd w:val="clear" w:color="auto" w:fill="auto"/>
            <w:vAlign w:val="center"/>
          </w:tcPr>
          <w:p w14:paraId="7A488F70" w14:textId="77777777" w:rsidR="00BC080D" w:rsidRPr="005A75AC" w:rsidRDefault="003D4079" w:rsidP="002B431D">
            <w:pPr>
              <w:spacing w:after="0" w:line="240" w:lineRule="auto"/>
              <w:ind w:left="5" w:firstLine="0"/>
              <w:jc w:val="left"/>
              <w:rPr>
                <w:color w:val="auto"/>
                <w:sz w:val="22"/>
              </w:rPr>
            </w:pPr>
            <w:r w:rsidRPr="005A75AC">
              <w:rPr>
                <w:i/>
                <w:color w:val="auto"/>
                <w:sz w:val="22"/>
              </w:rPr>
              <w:t xml:space="preserve">Balanites </w:t>
            </w:r>
            <w:proofErr w:type="spellStart"/>
            <w:r w:rsidRPr="005A75AC">
              <w:rPr>
                <w:i/>
                <w:color w:val="auto"/>
                <w:sz w:val="22"/>
              </w:rPr>
              <w:t>aegyptiaca</w:t>
            </w:r>
            <w:proofErr w:type="spellEnd"/>
            <w:r w:rsidRPr="005A75AC">
              <w:rPr>
                <w:i/>
                <w:color w:val="auto"/>
                <w:sz w:val="22"/>
              </w:rPr>
              <w:t xml:space="preserve"> </w:t>
            </w:r>
          </w:p>
        </w:tc>
        <w:tc>
          <w:tcPr>
            <w:tcW w:w="2268" w:type="dxa"/>
            <w:shd w:val="clear" w:color="auto" w:fill="auto"/>
            <w:vAlign w:val="center"/>
          </w:tcPr>
          <w:p w14:paraId="4CB3AB7B" w14:textId="77777777" w:rsidR="00BC080D" w:rsidRPr="005A75AC" w:rsidRDefault="003D4079" w:rsidP="002B431D">
            <w:pPr>
              <w:spacing w:after="0" w:line="240" w:lineRule="auto"/>
              <w:ind w:left="5" w:firstLine="0"/>
              <w:jc w:val="left"/>
              <w:rPr>
                <w:color w:val="auto"/>
                <w:sz w:val="22"/>
              </w:rPr>
            </w:pPr>
            <w:proofErr w:type="spellStart"/>
            <w:r w:rsidRPr="005A75AC">
              <w:rPr>
                <w:color w:val="auto"/>
                <w:sz w:val="22"/>
              </w:rPr>
              <w:t>Balanitaceae</w:t>
            </w:r>
            <w:proofErr w:type="spellEnd"/>
            <w:r w:rsidRPr="005A75AC">
              <w:rPr>
                <w:color w:val="auto"/>
                <w:sz w:val="22"/>
              </w:rPr>
              <w:t xml:space="preserve"> </w:t>
            </w:r>
          </w:p>
        </w:tc>
        <w:tc>
          <w:tcPr>
            <w:tcW w:w="1266" w:type="dxa"/>
            <w:shd w:val="clear" w:color="auto" w:fill="auto"/>
            <w:vAlign w:val="center"/>
          </w:tcPr>
          <w:p w14:paraId="23C667D3" w14:textId="77777777" w:rsidR="00BC080D" w:rsidRPr="005A75AC" w:rsidRDefault="003D4079" w:rsidP="002B431D">
            <w:pPr>
              <w:spacing w:after="0" w:line="240" w:lineRule="auto"/>
              <w:ind w:left="0" w:right="61" w:firstLine="0"/>
              <w:jc w:val="center"/>
              <w:rPr>
                <w:color w:val="auto"/>
                <w:sz w:val="22"/>
              </w:rPr>
            </w:pPr>
            <w:r w:rsidRPr="005A75AC">
              <w:rPr>
                <w:color w:val="auto"/>
                <w:sz w:val="22"/>
              </w:rPr>
              <w:t xml:space="preserve">31 </w:t>
            </w:r>
          </w:p>
        </w:tc>
        <w:tc>
          <w:tcPr>
            <w:tcW w:w="2268" w:type="dxa"/>
            <w:shd w:val="clear" w:color="auto" w:fill="auto"/>
            <w:vAlign w:val="center"/>
          </w:tcPr>
          <w:p w14:paraId="0D89D0D6" w14:textId="77777777" w:rsidR="00BC080D" w:rsidRPr="005A75AC" w:rsidRDefault="003D4079" w:rsidP="002B431D">
            <w:pPr>
              <w:spacing w:after="0" w:line="240" w:lineRule="auto"/>
              <w:ind w:left="0" w:right="60" w:firstLine="0"/>
              <w:jc w:val="right"/>
              <w:rPr>
                <w:color w:val="auto"/>
                <w:sz w:val="22"/>
              </w:rPr>
            </w:pPr>
            <w:r w:rsidRPr="005A75AC">
              <w:rPr>
                <w:color w:val="auto"/>
                <w:sz w:val="22"/>
              </w:rPr>
              <w:t xml:space="preserve">0,494260204 </w:t>
            </w:r>
          </w:p>
        </w:tc>
      </w:tr>
      <w:tr w:rsidR="00BC080D" w:rsidRPr="005A75AC" w14:paraId="6E3486E3" w14:textId="77777777" w:rsidTr="005A75AC">
        <w:trPr>
          <w:trHeight w:val="20"/>
        </w:trPr>
        <w:tc>
          <w:tcPr>
            <w:tcW w:w="416" w:type="dxa"/>
            <w:shd w:val="clear" w:color="auto" w:fill="auto"/>
            <w:vAlign w:val="center"/>
          </w:tcPr>
          <w:p w14:paraId="32913208" w14:textId="77777777" w:rsidR="00BC080D" w:rsidRPr="005A75AC" w:rsidRDefault="003D4079" w:rsidP="002B431D">
            <w:pPr>
              <w:spacing w:after="0" w:line="240" w:lineRule="auto"/>
              <w:ind w:left="41" w:firstLine="0"/>
              <w:jc w:val="left"/>
              <w:rPr>
                <w:color w:val="auto"/>
                <w:sz w:val="22"/>
              </w:rPr>
            </w:pPr>
            <w:r w:rsidRPr="005A75AC">
              <w:rPr>
                <w:color w:val="auto"/>
                <w:sz w:val="22"/>
              </w:rPr>
              <w:t xml:space="preserve">23 </w:t>
            </w:r>
          </w:p>
        </w:tc>
        <w:tc>
          <w:tcPr>
            <w:tcW w:w="2921" w:type="dxa"/>
            <w:shd w:val="clear" w:color="auto" w:fill="auto"/>
            <w:vAlign w:val="center"/>
          </w:tcPr>
          <w:p w14:paraId="07391A93" w14:textId="77777777" w:rsidR="00BC080D" w:rsidRPr="005A75AC" w:rsidRDefault="003D4079" w:rsidP="002B431D">
            <w:pPr>
              <w:spacing w:after="0" w:line="240" w:lineRule="auto"/>
              <w:ind w:left="5" w:firstLine="0"/>
              <w:jc w:val="left"/>
              <w:rPr>
                <w:color w:val="auto"/>
                <w:sz w:val="22"/>
              </w:rPr>
            </w:pPr>
            <w:r w:rsidRPr="005A75AC">
              <w:rPr>
                <w:i/>
                <w:color w:val="auto"/>
                <w:sz w:val="22"/>
              </w:rPr>
              <w:t xml:space="preserve">Prosopis </w:t>
            </w:r>
            <w:proofErr w:type="spellStart"/>
            <w:r w:rsidRPr="005A75AC">
              <w:rPr>
                <w:i/>
                <w:color w:val="auto"/>
                <w:sz w:val="22"/>
              </w:rPr>
              <w:t>africana</w:t>
            </w:r>
            <w:proofErr w:type="spellEnd"/>
            <w:r w:rsidRPr="005A75AC">
              <w:rPr>
                <w:i/>
                <w:color w:val="auto"/>
                <w:sz w:val="22"/>
              </w:rPr>
              <w:t xml:space="preserve"> </w:t>
            </w:r>
          </w:p>
        </w:tc>
        <w:tc>
          <w:tcPr>
            <w:tcW w:w="2268" w:type="dxa"/>
            <w:shd w:val="clear" w:color="auto" w:fill="auto"/>
            <w:vAlign w:val="center"/>
          </w:tcPr>
          <w:p w14:paraId="34BD3FB0" w14:textId="77777777" w:rsidR="00BC080D" w:rsidRPr="005A75AC" w:rsidRDefault="003D4079" w:rsidP="002B431D">
            <w:pPr>
              <w:spacing w:after="0" w:line="240" w:lineRule="auto"/>
              <w:ind w:left="5" w:firstLine="0"/>
              <w:jc w:val="left"/>
              <w:rPr>
                <w:color w:val="auto"/>
                <w:sz w:val="22"/>
              </w:rPr>
            </w:pPr>
            <w:r w:rsidRPr="005A75AC">
              <w:rPr>
                <w:color w:val="auto"/>
                <w:sz w:val="22"/>
              </w:rPr>
              <w:t xml:space="preserve">Mimosaceae </w:t>
            </w:r>
          </w:p>
        </w:tc>
        <w:tc>
          <w:tcPr>
            <w:tcW w:w="1266" w:type="dxa"/>
            <w:shd w:val="clear" w:color="auto" w:fill="auto"/>
            <w:vAlign w:val="center"/>
          </w:tcPr>
          <w:p w14:paraId="5B4104F3" w14:textId="77777777" w:rsidR="00BC080D" w:rsidRPr="005A75AC" w:rsidRDefault="003D4079" w:rsidP="002B431D">
            <w:pPr>
              <w:spacing w:after="0" w:line="240" w:lineRule="auto"/>
              <w:ind w:left="0" w:right="61" w:firstLine="0"/>
              <w:jc w:val="center"/>
              <w:rPr>
                <w:color w:val="auto"/>
                <w:sz w:val="22"/>
              </w:rPr>
            </w:pPr>
            <w:r w:rsidRPr="005A75AC">
              <w:rPr>
                <w:color w:val="auto"/>
                <w:sz w:val="22"/>
              </w:rPr>
              <w:t xml:space="preserve">10 </w:t>
            </w:r>
          </w:p>
        </w:tc>
        <w:tc>
          <w:tcPr>
            <w:tcW w:w="2268" w:type="dxa"/>
            <w:shd w:val="clear" w:color="auto" w:fill="auto"/>
            <w:vAlign w:val="center"/>
          </w:tcPr>
          <w:p w14:paraId="6867B917" w14:textId="77777777" w:rsidR="00BC080D" w:rsidRPr="005A75AC" w:rsidRDefault="003D4079" w:rsidP="002B431D">
            <w:pPr>
              <w:spacing w:after="0" w:line="240" w:lineRule="auto"/>
              <w:ind w:left="0" w:right="60" w:firstLine="0"/>
              <w:jc w:val="right"/>
              <w:rPr>
                <w:color w:val="auto"/>
                <w:sz w:val="22"/>
              </w:rPr>
            </w:pPr>
            <w:r w:rsidRPr="005A75AC">
              <w:rPr>
                <w:color w:val="auto"/>
                <w:sz w:val="22"/>
              </w:rPr>
              <w:t xml:space="preserve">0,159438776 </w:t>
            </w:r>
          </w:p>
        </w:tc>
      </w:tr>
      <w:tr w:rsidR="00BC080D" w:rsidRPr="005A75AC" w14:paraId="299D50E2" w14:textId="77777777" w:rsidTr="005A75AC">
        <w:trPr>
          <w:trHeight w:val="20"/>
        </w:trPr>
        <w:tc>
          <w:tcPr>
            <w:tcW w:w="416" w:type="dxa"/>
            <w:shd w:val="clear" w:color="auto" w:fill="auto"/>
            <w:vAlign w:val="center"/>
          </w:tcPr>
          <w:p w14:paraId="7027A301" w14:textId="77777777" w:rsidR="00BC080D" w:rsidRPr="005A75AC" w:rsidRDefault="003D4079" w:rsidP="002B431D">
            <w:pPr>
              <w:spacing w:after="0" w:line="240" w:lineRule="auto"/>
              <w:ind w:left="41" w:firstLine="0"/>
              <w:jc w:val="left"/>
              <w:rPr>
                <w:color w:val="auto"/>
                <w:sz w:val="22"/>
              </w:rPr>
            </w:pPr>
            <w:r w:rsidRPr="005A75AC">
              <w:rPr>
                <w:color w:val="auto"/>
                <w:sz w:val="22"/>
              </w:rPr>
              <w:t xml:space="preserve">24 </w:t>
            </w:r>
          </w:p>
        </w:tc>
        <w:tc>
          <w:tcPr>
            <w:tcW w:w="2921" w:type="dxa"/>
            <w:shd w:val="clear" w:color="auto" w:fill="auto"/>
            <w:vAlign w:val="center"/>
          </w:tcPr>
          <w:p w14:paraId="3BA556F9" w14:textId="77777777" w:rsidR="00BC080D" w:rsidRPr="005A75AC" w:rsidRDefault="003D4079" w:rsidP="002B431D">
            <w:pPr>
              <w:spacing w:after="0" w:line="240" w:lineRule="auto"/>
              <w:ind w:left="5" w:firstLine="0"/>
              <w:jc w:val="left"/>
              <w:rPr>
                <w:color w:val="auto"/>
                <w:sz w:val="22"/>
              </w:rPr>
            </w:pPr>
            <w:r w:rsidRPr="005A75AC">
              <w:rPr>
                <w:i/>
                <w:color w:val="auto"/>
                <w:sz w:val="22"/>
              </w:rPr>
              <w:t xml:space="preserve">Cordia </w:t>
            </w:r>
            <w:proofErr w:type="spellStart"/>
            <w:r w:rsidRPr="005A75AC">
              <w:rPr>
                <w:i/>
                <w:color w:val="auto"/>
                <w:sz w:val="22"/>
              </w:rPr>
              <w:t>myxa</w:t>
            </w:r>
            <w:proofErr w:type="spellEnd"/>
            <w:r w:rsidRPr="005A75AC">
              <w:rPr>
                <w:i/>
                <w:color w:val="auto"/>
                <w:sz w:val="22"/>
              </w:rPr>
              <w:t xml:space="preserve"> </w:t>
            </w:r>
          </w:p>
        </w:tc>
        <w:tc>
          <w:tcPr>
            <w:tcW w:w="2268" w:type="dxa"/>
            <w:shd w:val="clear" w:color="auto" w:fill="auto"/>
            <w:vAlign w:val="center"/>
          </w:tcPr>
          <w:p w14:paraId="510660CD" w14:textId="77777777" w:rsidR="00BC080D" w:rsidRPr="005A75AC" w:rsidRDefault="003D4079" w:rsidP="002B431D">
            <w:pPr>
              <w:spacing w:after="0" w:line="240" w:lineRule="auto"/>
              <w:ind w:left="5" w:firstLine="0"/>
              <w:jc w:val="left"/>
              <w:rPr>
                <w:color w:val="auto"/>
                <w:sz w:val="22"/>
              </w:rPr>
            </w:pPr>
            <w:r w:rsidRPr="005A75AC">
              <w:rPr>
                <w:color w:val="auto"/>
                <w:sz w:val="22"/>
              </w:rPr>
              <w:t xml:space="preserve">Boraginaceae </w:t>
            </w:r>
          </w:p>
        </w:tc>
        <w:tc>
          <w:tcPr>
            <w:tcW w:w="1266" w:type="dxa"/>
            <w:shd w:val="clear" w:color="auto" w:fill="auto"/>
            <w:vAlign w:val="center"/>
          </w:tcPr>
          <w:p w14:paraId="7CBC8A36" w14:textId="77777777" w:rsidR="00BC080D" w:rsidRPr="005A75AC" w:rsidRDefault="003D4079" w:rsidP="002B431D">
            <w:pPr>
              <w:spacing w:after="0" w:line="240" w:lineRule="auto"/>
              <w:ind w:left="0" w:right="61" w:firstLine="0"/>
              <w:jc w:val="center"/>
              <w:rPr>
                <w:color w:val="auto"/>
                <w:sz w:val="22"/>
              </w:rPr>
            </w:pPr>
            <w:r w:rsidRPr="005A75AC">
              <w:rPr>
                <w:color w:val="auto"/>
                <w:sz w:val="22"/>
              </w:rPr>
              <w:t xml:space="preserve">2 </w:t>
            </w:r>
          </w:p>
        </w:tc>
        <w:tc>
          <w:tcPr>
            <w:tcW w:w="2268" w:type="dxa"/>
            <w:shd w:val="clear" w:color="auto" w:fill="auto"/>
            <w:vAlign w:val="center"/>
          </w:tcPr>
          <w:p w14:paraId="680F2F7A" w14:textId="77777777" w:rsidR="00BC080D" w:rsidRPr="005A75AC" w:rsidRDefault="003D4079" w:rsidP="002B431D">
            <w:pPr>
              <w:spacing w:after="0" w:line="240" w:lineRule="auto"/>
              <w:ind w:left="0" w:right="60" w:firstLine="0"/>
              <w:jc w:val="right"/>
              <w:rPr>
                <w:color w:val="auto"/>
                <w:sz w:val="22"/>
              </w:rPr>
            </w:pPr>
            <w:r w:rsidRPr="005A75AC">
              <w:rPr>
                <w:color w:val="auto"/>
                <w:sz w:val="22"/>
              </w:rPr>
              <w:t xml:space="preserve">0,031887755 </w:t>
            </w:r>
          </w:p>
        </w:tc>
      </w:tr>
      <w:tr w:rsidR="00BC080D" w:rsidRPr="005A75AC" w14:paraId="0238F60E" w14:textId="77777777" w:rsidTr="005A75AC">
        <w:trPr>
          <w:trHeight w:val="20"/>
        </w:trPr>
        <w:tc>
          <w:tcPr>
            <w:tcW w:w="416" w:type="dxa"/>
            <w:shd w:val="clear" w:color="auto" w:fill="auto"/>
          </w:tcPr>
          <w:p w14:paraId="1334C7B8" w14:textId="77777777" w:rsidR="00BC080D" w:rsidRPr="005A75AC" w:rsidRDefault="003D4079" w:rsidP="002B431D">
            <w:pPr>
              <w:spacing w:after="0" w:line="240" w:lineRule="auto"/>
              <w:ind w:left="41" w:firstLine="0"/>
              <w:jc w:val="left"/>
              <w:rPr>
                <w:color w:val="auto"/>
                <w:sz w:val="22"/>
              </w:rPr>
            </w:pPr>
            <w:r w:rsidRPr="005A75AC">
              <w:rPr>
                <w:color w:val="auto"/>
                <w:sz w:val="22"/>
              </w:rPr>
              <w:t xml:space="preserve">25 </w:t>
            </w:r>
          </w:p>
        </w:tc>
        <w:tc>
          <w:tcPr>
            <w:tcW w:w="2921" w:type="dxa"/>
            <w:shd w:val="clear" w:color="auto" w:fill="auto"/>
          </w:tcPr>
          <w:p w14:paraId="6ADE9A9C" w14:textId="77777777" w:rsidR="00BC080D" w:rsidRPr="005A75AC" w:rsidRDefault="003D4079" w:rsidP="002B431D">
            <w:pPr>
              <w:spacing w:after="0" w:line="240" w:lineRule="auto"/>
              <w:ind w:left="5" w:firstLine="0"/>
              <w:jc w:val="left"/>
              <w:rPr>
                <w:color w:val="auto"/>
                <w:sz w:val="22"/>
              </w:rPr>
            </w:pPr>
            <w:r w:rsidRPr="005A75AC">
              <w:rPr>
                <w:i/>
                <w:color w:val="auto"/>
                <w:sz w:val="22"/>
              </w:rPr>
              <w:t xml:space="preserve">Vitellaria </w:t>
            </w:r>
            <w:proofErr w:type="spellStart"/>
            <w:r w:rsidRPr="005A75AC">
              <w:rPr>
                <w:i/>
                <w:color w:val="auto"/>
                <w:sz w:val="22"/>
              </w:rPr>
              <w:t>paradoxa</w:t>
            </w:r>
            <w:proofErr w:type="spellEnd"/>
            <w:r w:rsidRPr="005A75AC">
              <w:rPr>
                <w:i/>
                <w:color w:val="auto"/>
                <w:sz w:val="22"/>
              </w:rPr>
              <w:t xml:space="preserve">  </w:t>
            </w:r>
          </w:p>
        </w:tc>
        <w:tc>
          <w:tcPr>
            <w:tcW w:w="2268" w:type="dxa"/>
            <w:shd w:val="clear" w:color="auto" w:fill="auto"/>
          </w:tcPr>
          <w:p w14:paraId="78DE386C" w14:textId="77777777" w:rsidR="00BC080D" w:rsidRPr="005A75AC" w:rsidRDefault="003D4079" w:rsidP="002B431D">
            <w:pPr>
              <w:spacing w:after="0" w:line="240" w:lineRule="auto"/>
              <w:ind w:left="5" w:firstLine="0"/>
              <w:jc w:val="left"/>
              <w:rPr>
                <w:color w:val="auto"/>
                <w:sz w:val="22"/>
              </w:rPr>
            </w:pPr>
            <w:proofErr w:type="spellStart"/>
            <w:r w:rsidRPr="005A75AC">
              <w:rPr>
                <w:color w:val="auto"/>
                <w:sz w:val="22"/>
              </w:rPr>
              <w:t>Sapotaceae</w:t>
            </w:r>
            <w:proofErr w:type="spellEnd"/>
            <w:r w:rsidRPr="005A75AC">
              <w:rPr>
                <w:color w:val="auto"/>
                <w:sz w:val="22"/>
              </w:rPr>
              <w:t xml:space="preserve"> </w:t>
            </w:r>
          </w:p>
        </w:tc>
        <w:tc>
          <w:tcPr>
            <w:tcW w:w="1266" w:type="dxa"/>
            <w:shd w:val="clear" w:color="auto" w:fill="auto"/>
          </w:tcPr>
          <w:p w14:paraId="00277ADA" w14:textId="77777777" w:rsidR="00BC080D" w:rsidRPr="005A75AC" w:rsidRDefault="003D4079" w:rsidP="002B431D">
            <w:pPr>
              <w:spacing w:after="0" w:line="240" w:lineRule="auto"/>
              <w:ind w:left="0" w:right="61" w:firstLine="0"/>
              <w:jc w:val="center"/>
              <w:rPr>
                <w:color w:val="auto"/>
                <w:sz w:val="22"/>
              </w:rPr>
            </w:pPr>
            <w:r w:rsidRPr="005A75AC">
              <w:rPr>
                <w:color w:val="auto"/>
                <w:sz w:val="22"/>
              </w:rPr>
              <w:t xml:space="preserve">426 </w:t>
            </w:r>
          </w:p>
        </w:tc>
        <w:tc>
          <w:tcPr>
            <w:tcW w:w="2268" w:type="dxa"/>
            <w:shd w:val="clear" w:color="auto" w:fill="auto"/>
          </w:tcPr>
          <w:p w14:paraId="05A0BB2A" w14:textId="77777777" w:rsidR="00BC080D" w:rsidRPr="005A75AC" w:rsidRDefault="003D4079" w:rsidP="002B431D">
            <w:pPr>
              <w:spacing w:after="0" w:line="240" w:lineRule="auto"/>
              <w:ind w:left="0" w:right="60" w:firstLine="0"/>
              <w:jc w:val="right"/>
              <w:rPr>
                <w:color w:val="auto"/>
                <w:sz w:val="22"/>
              </w:rPr>
            </w:pPr>
            <w:r w:rsidRPr="005A75AC">
              <w:rPr>
                <w:color w:val="auto"/>
                <w:sz w:val="22"/>
              </w:rPr>
              <w:t xml:space="preserve">6,792091837 </w:t>
            </w:r>
          </w:p>
        </w:tc>
      </w:tr>
      <w:tr w:rsidR="00BC080D" w:rsidRPr="005A75AC" w14:paraId="74237879" w14:textId="77777777" w:rsidTr="005A75AC">
        <w:trPr>
          <w:trHeight w:val="20"/>
        </w:trPr>
        <w:tc>
          <w:tcPr>
            <w:tcW w:w="3337" w:type="dxa"/>
            <w:gridSpan w:val="2"/>
            <w:shd w:val="clear" w:color="auto" w:fill="A6A6A6"/>
          </w:tcPr>
          <w:p w14:paraId="5E4436FC" w14:textId="77777777" w:rsidR="00BC080D" w:rsidRPr="005A75AC" w:rsidRDefault="003D4079" w:rsidP="002B431D">
            <w:pPr>
              <w:spacing w:after="0" w:line="240" w:lineRule="auto"/>
              <w:ind w:left="0" w:firstLine="0"/>
              <w:jc w:val="left"/>
              <w:rPr>
                <w:color w:val="auto"/>
                <w:sz w:val="22"/>
              </w:rPr>
            </w:pPr>
            <w:r w:rsidRPr="005A75AC">
              <w:rPr>
                <w:b/>
                <w:color w:val="auto"/>
                <w:sz w:val="22"/>
              </w:rPr>
              <w:t xml:space="preserve"> Total </w:t>
            </w:r>
          </w:p>
        </w:tc>
        <w:tc>
          <w:tcPr>
            <w:tcW w:w="2268" w:type="dxa"/>
            <w:shd w:val="clear" w:color="auto" w:fill="A6A6A6"/>
          </w:tcPr>
          <w:p w14:paraId="79FE488A" w14:textId="77777777" w:rsidR="00BC080D" w:rsidRPr="005A75AC" w:rsidRDefault="00BC080D" w:rsidP="002B431D">
            <w:pPr>
              <w:spacing w:after="160" w:line="240" w:lineRule="auto"/>
              <w:ind w:left="0" w:firstLine="0"/>
              <w:jc w:val="left"/>
              <w:rPr>
                <w:color w:val="auto"/>
                <w:sz w:val="22"/>
              </w:rPr>
            </w:pPr>
          </w:p>
        </w:tc>
        <w:tc>
          <w:tcPr>
            <w:tcW w:w="1266" w:type="dxa"/>
            <w:shd w:val="clear" w:color="auto" w:fill="A6A6A6"/>
            <w:vAlign w:val="center"/>
          </w:tcPr>
          <w:p w14:paraId="2B31D4EA" w14:textId="77777777" w:rsidR="00BC080D" w:rsidRPr="005A75AC" w:rsidRDefault="003D4079" w:rsidP="002B431D">
            <w:pPr>
              <w:spacing w:after="0" w:line="240" w:lineRule="auto"/>
              <w:ind w:left="5" w:firstLine="0"/>
              <w:jc w:val="left"/>
              <w:rPr>
                <w:color w:val="auto"/>
                <w:sz w:val="22"/>
              </w:rPr>
            </w:pPr>
            <w:r w:rsidRPr="005A75AC">
              <w:rPr>
                <w:b/>
                <w:color w:val="auto"/>
                <w:sz w:val="22"/>
              </w:rPr>
              <w:t xml:space="preserve">6272 </w:t>
            </w:r>
          </w:p>
        </w:tc>
        <w:tc>
          <w:tcPr>
            <w:tcW w:w="2268" w:type="dxa"/>
            <w:shd w:val="clear" w:color="auto" w:fill="A6A6A6"/>
            <w:vAlign w:val="center"/>
          </w:tcPr>
          <w:p w14:paraId="31C1D55F" w14:textId="77777777" w:rsidR="00BC080D" w:rsidRPr="005A75AC" w:rsidRDefault="003D4079" w:rsidP="002B431D">
            <w:pPr>
              <w:spacing w:after="0" w:line="240" w:lineRule="auto"/>
              <w:ind w:left="0" w:right="60" w:firstLine="0"/>
              <w:jc w:val="right"/>
              <w:rPr>
                <w:color w:val="auto"/>
                <w:sz w:val="22"/>
              </w:rPr>
            </w:pPr>
            <w:r w:rsidRPr="005A75AC">
              <w:rPr>
                <w:b/>
                <w:i/>
                <w:color w:val="auto"/>
                <w:sz w:val="22"/>
              </w:rPr>
              <w:t xml:space="preserve">100 </w:t>
            </w:r>
          </w:p>
        </w:tc>
      </w:tr>
    </w:tbl>
    <w:p w14:paraId="0FD1A76E" w14:textId="77777777" w:rsidR="003A5849" w:rsidRDefault="003D4079" w:rsidP="0098709A">
      <w:pPr>
        <w:spacing w:after="208" w:line="270" w:lineRule="auto"/>
        <w:ind w:left="10" w:hanging="10"/>
        <w:rPr>
          <w:i/>
          <w:color w:val="auto"/>
          <w:sz w:val="18"/>
          <w:szCs w:val="18"/>
          <w:lang w:val="fr-FR"/>
        </w:rPr>
      </w:pPr>
      <w:r w:rsidRPr="009E501C">
        <w:rPr>
          <w:b/>
          <w:i/>
          <w:color w:val="auto"/>
          <w:sz w:val="18"/>
          <w:szCs w:val="18"/>
          <w:lang w:val="fr-FR"/>
        </w:rPr>
        <w:t>Source :</w:t>
      </w:r>
      <w:r w:rsidRPr="009E501C">
        <w:rPr>
          <w:i/>
          <w:color w:val="auto"/>
          <w:sz w:val="18"/>
          <w:szCs w:val="18"/>
          <w:lang w:val="fr-FR"/>
        </w:rPr>
        <w:t xml:space="preserve"> Inventaires floristiques, 2M Invest Consult, 2021 </w:t>
      </w:r>
    </w:p>
    <w:p w14:paraId="65E86273" w14:textId="73BCBF90" w:rsidR="00713129" w:rsidRDefault="00713129" w:rsidP="0098709A">
      <w:pPr>
        <w:spacing w:after="208" w:line="270" w:lineRule="auto"/>
        <w:ind w:left="10" w:hanging="10"/>
        <w:rPr>
          <w:i/>
          <w:color w:val="auto"/>
          <w:sz w:val="18"/>
          <w:szCs w:val="18"/>
          <w:lang w:val="fr-FR"/>
        </w:rPr>
      </w:pPr>
      <w:r>
        <w:rPr>
          <w:i/>
          <w:noProof/>
          <w:color w:val="auto"/>
          <w:sz w:val="18"/>
          <w:szCs w:val="18"/>
          <w:lang w:val="fr-FR"/>
        </w:rPr>
        <w:lastRenderedPageBreak/>
        <w:drawing>
          <wp:inline distT="0" distB="0" distL="0" distR="0" wp14:anchorId="7D999B13" wp14:editId="6AC913B4">
            <wp:extent cx="5757545" cy="3684760"/>
            <wp:effectExtent l="0" t="0" r="0" b="0"/>
            <wp:docPr id="102171380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765981" cy="3690159"/>
                    </a:xfrm>
                    <a:prstGeom prst="rect">
                      <a:avLst/>
                    </a:prstGeom>
                    <a:noFill/>
                  </pic:spPr>
                </pic:pic>
              </a:graphicData>
            </a:graphic>
          </wp:inline>
        </w:drawing>
      </w:r>
    </w:p>
    <w:p w14:paraId="40511F71" w14:textId="7FE1D9D8" w:rsidR="00713129" w:rsidRPr="002E6C36" w:rsidRDefault="00713129" w:rsidP="002E6C36">
      <w:pPr>
        <w:pStyle w:val="Lgende"/>
        <w:jc w:val="both"/>
        <w:rPr>
          <w:sz w:val="20"/>
          <w:szCs w:val="20"/>
        </w:rPr>
      </w:pPr>
      <w:bookmarkStart w:id="452" w:name="_Toc151381915"/>
      <w:r w:rsidRPr="002E6C36">
        <w:rPr>
          <w:rFonts w:ascii="Times New Roman" w:hAnsi="Times New Roman"/>
          <w:i w:val="0"/>
          <w:iCs w:val="0"/>
          <w:sz w:val="20"/>
          <w:szCs w:val="20"/>
        </w:rPr>
        <w:t xml:space="preserve">Photo </w:t>
      </w:r>
      <w:r w:rsidRPr="002E6C36">
        <w:rPr>
          <w:rFonts w:ascii="Times New Roman" w:hAnsi="Times New Roman"/>
          <w:i w:val="0"/>
          <w:iCs w:val="0"/>
          <w:sz w:val="20"/>
          <w:szCs w:val="20"/>
        </w:rPr>
        <w:fldChar w:fldCharType="begin"/>
      </w:r>
      <w:r w:rsidRPr="002E6C36">
        <w:rPr>
          <w:rFonts w:ascii="Times New Roman" w:hAnsi="Times New Roman"/>
          <w:i w:val="0"/>
          <w:iCs w:val="0"/>
          <w:sz w:val="20"/>
          <w:szCs w:val="20"/>
        </w:rPr>
        <w:instrText xml:space="preserve"> SEQ Photo \* ARABIC </w:instrText>
      </w:r>
      <w:r w:rsidRPr="002E6C36">
        <w:rPr>
          <w:rFonts w:ascii="Times New Roman" w:hAnsi="Times New Roman"/>
          <w:i w:val="0"/>
          <w:iCs w:val="0"/>
          <w:sz w:val="20"/>
          <w:szCs w:val="20"/>
        </w:rPr>
        <w:fldChar w:fldCharType="separate"/>
      </w:r>
      <w:r w:rsidR="00BF49BF">
        <w:rPr>
          <w:rFonts w:ascii="Times New Roman" w:hAnsi="Times New Roman"/>
          <w:i w:val="0"/>
          <w:iCs w:val="0"/>
          <w:noProof/>
          <w:sz w:val="20"/>
          <w:szCs w:val="20"/>
        </w:rPr>
        <w:t>2</w:t>
      </w:r>
      <w:r w:rsidRPr="002E6C36">
        <w:rPr>
          <w:rFonts w:ascii="Times New Roman" w:hAnsi="Times New Roman"/>
          <w:i w:val="0"/>
          <w:iCs w:val="0"/>
          <w:sz w:val="20"/>
          <w:szCs w:val="20"/>
        </w:rPr>
        <w:fldChar w:fldCharType="end"/>
      </w:r>
      <w:r w:rsidRPr="002E6C36">
        <w:rPr>
          <w:rFonts w:ascii="Times New Roman" w:hAnsi="Times New Roman"/>
          <w:i w:val="0"/>
          <w:iCs w:val="0"/>
          <w:sz w:val="20"/>
          <w:szCs w:val="20"/>
        </w:rPr>
        <w:t> : Petite carrière à proximité d’une couverture végétale sur le site</w:t>
      </w:r>
      <w:bookmarkEnd w:id="452"/>
      <w:r w:rsidRPr="002E6C36">
        <w:rPr>
          <w:rFonts w:ascii="Times New Roman" w:hAnsi="Times New Roman"/>
          <w:b/>
          <w:i w:val="0"/>
          <w:iCs w:val="0"/>
          <w:sz w:val="20"/>
          <w:szCs w:val="20"/>
        </w:rPr>
        <w:t xml:space="preserve">  </w:t>
      </w:r>
    </w:p>
    <w:p w14:paraId="18C67346" w14:textId="5070D28D" w:rsidR="00BC080D" w:rsidRPr="0027378A" w:rsidRDefault="003D4079" w:rsidP="0027378A">
      <w:pPr>
        <w:pStyle w:val="Titre3"/>
        <w:numPr>
          <w:ilvl w:val="2"/>
          <w:numId w:val="198"/>
        </w:numPr>
        <w:spacing w:line="276" w:lineRule="auto"/>
        <w:ind w:left="709"/>
        <w:rPr>
          <w:sz w:val="22"/>
          <w:lang w:val="fr-FR"/>
        </w:rPr>
      </w:pPr>
      <w:bookmarkStart w:id="453" w:name="_Toc129169817"/>
      <w:bookmarkStart w:id="454" w:name="_Toc139291177"/>
      <w:bookmarkStart w:id="455" w:name="_Toc139292149"/>
      <w:r w:rsidRPr="0027378A">
        <w:rPr>
          <w:sz w:val="22"/>
          <w:lang w:val="fr-FR"/>
        </w:rPr>
        <w:t>Ressources fauniques</w:t>
      </w:r>
      <w:bookmarkEnd w:id="453"/>
      <w:bookmarkEnd w:id="454"/>
      <w:bookmarkEnd w:id="455"/>
      <w:r w:rsidRPr="0027378A">
        <w:rPr>
          <w:sz w:val="22"/>
          <w:lang w:val="fr-FR"/>
        </w:rPr>
        <w:t xml:space="preserve"> </w:t>
      </w:r>
    </w:p>
    <w:p w14:paraId="1040FD9A" w14:textId="77777777" w:rsidR="00BC080D" w:rsidRPr="0027378A" w:rsidRDefault="003D4079" w:rsidP="0027378A">
      <w:pPr>
        <w:spacing w:after="0" w:line="276" w:lineRule="auto"/>
        <w:ind w:left="17" w:right="14"/>
        <w:rPr>
          <w:color w:val="auto"/>
          <w:sz w:val="22"/>
          <w:lang w:val="fr-FR"/>
        </w:rPr>
      </w:pPr>
      <w:r w:rsidRPr="0027378A">
        <w:rPr>
          <w:color w:val="auto"/>
          <w:sz w:val="22"/>
          <w:lang w:val="fr-FR"/>
        </w:rPr>
        <w:t xml:space="preserve">Le site de l’abattoir bien que situé à environ </w:t>
      </w:r>
      <w:r w:rsidR="0098709A" w:rsidRPr="0027378A">
        <w:rPr>
          <w:color w:val="auto"/>
          <w:sz w:val="22"/>
          <w:lang w:val="fr-FR"/>
        </w:rPr>
        <w:t>8</w:t>
      </w:r>
      <w:r w:rsidRPr="0027378A">
        <w:rPr>
          <w:color w:val="auto"/>
          <w:sz w:val="22"/>
          <w:lang w:val="fr-FR"/>
        </w:rPr>
        <w:t xml:space="preserve"> km du Centre-ville se trouve non loin d’un quartier périphérique de l’arrondissement n°3 (</w:t>
      </w:r>
      <w:proofErr w:type="spellStart"/>
      <w:r w:rsidRPr="0027378A">
        <w:rPr>
          <w:color w:val="auto"/>
          <w:sz w:val="22"/>
          <w:lang w:val="fr-FR"/>
        </w:rPr>
        <w:t>Dogona</w:t>
      </w:r>
      <w:proofErr w:type="spellEnd"/>
      <w:r w:rsidRPr="0027378A">
        <w:rPr>
          <w:color w:val="auto"/>
          <w:sz w:val="22"/>
          <w:lang w:val="fr-FR"/>
        </w:rPr>
        <w:t xml:space="preserve">). Cette proximité des agglomérations et la fréquence de la présence humaine sur le site fait que la faune est moins observée. Et les quelques espèces fauniques rencontrées se résument aux reptiles et aux oiseaux.  </w:t>
      </w:r>
    </w:p>
    <w:p w14:paraId="284DC720" w14:textId="77777777" w:rsidR="0098709A" w:rsidRPr="0027378A" w:rsidRDefault="003D4079" w:rsidP="0027378A">
      <w:pPr>
        <w:spacing w:after="0" w:line="276" w:lineRule="auto"/>
        <w:ind w:left="17" w:right="14"/>
        <w:rPr>
          <w:color w:val="auto"/>
          <w:sz w:val="22"/>
          <w:lang w:val="fr-FR"/>
        </w:rPr>
      </w:pPr>
      <w:r w:rsidRPr="0027378A">
        <w:rPr>
          <w:color w:val="auto"/>
          <w:sz w:val="22"/>
          <w:lang w:val="fr-FR"/>
        </w:rPr>
        <w:t>Pendant la phase d’inventaire, aucun mammifère n’a été rencontré. Les éventuels mammifères pourraient constitués de reliques qui survivent dans les habitats préservés. En raison de la pression humaine dans la zone ils sont sous la menace permanente des populations riveraines. C’est ainsi que lors de la récolte des données d’inventaire, les différentes équipes d’inventaire ont pu noter des ind</w:t>
      </w:r>
      <w:r w:rsidR="0098709A" w:rsidRPr="0027378A">
        <w:rPr>
          <w:color w:val="auto"/>
          <w:sz w:val="22"/>
          <w:lang w:val="fr-FR"/>
        </w:rPr>
        <w:t xml:space="preserve">ices de présence de la faune. </w:t>
      </w:r>
    </w:p>
    <w:p w14:paraId="4ADCE9B8" w14:textId="77777777" w:rsidR="0098709A" w:rsidRPr="0027378A" w:rsidRDefault="003D4079" w:rsidP="0027378A">
      <w:pPr>
        <w:spacing w:after="0" w:line="276" w:lineRule="auto"/>
        <w:ind w:left="17" w:right="14"/>
        <w:rPr>
          <w:color w:val="auto"/>
          <w:sz w:val="22"/>
          <w:lang w:val="fr-FR"/>
        </w:rPr>
      </w:pPr>
      <w:r w:rsidRPr="0027378A">
        <w:rPr>
          <w:color w:val="auto"/>
          <w:sz w:val="22"/>
          <w:lang w:val="fr-FR"/>
        </w:rPr>
        <w:t xml:space="preserve">Nos enquêtes auprès de la population riveraines ont permis également d’avoir une idée sur la </w:t>
      </w:r>
    </w:p>
    <w:p w14:paraId="17FF228B" w14:textId="77777777" w:rsidR="0098709A" w:rsidRPr="0027378A" w:rsidRDefault="003D4079" w:rsidP="0027378A">
      <w:pPr>
        <w:spacing w:after="0" w:line="276" w:lineRule="auto"/>
        <w:ind w:left="17" w:right="14"/>
        <w:rPr>
          <w:color w:val="auto"/>
          <w:sz w:val="22"/>
          <w:lang w:val="fr-FR"/>
        </w:rPr>
      </w:pPr>
      <w:proofErr w:type="gramStart"/>
      <w:r w:rsidRPr="0027378A">
        <w:rPr>
          <w:color w:val="auto"/>
          <w:sz w:val="22"/>
          <w:lang w:val="fr-FR"/>
        </w:rPr>
        <w:t>faune</w:t>
      </w:r>
      <w:proofErr w:type="gramEnd"/>
      <w:r w:rsidRPr="0027378A">
        <w:rPr>
          <w:color w:val="auto"/>
          <w:sz w:val="22"/>
          <w:lang w:val="fr-FR"/>
        </w:rPr>
        <w:t xml:space="preserve"> se trouvant sur le site.</w:t>
      </w:r>
    </w:p>
    <w:p w14:paraId="31DCFB26" w14:textId="77777777" w:rsidR="00BC080D" w:rsidRPr="0027378A" w:rsidRDefault="003D4079" w:rsidP="0027378A">
      <w:pPr>
        <w:spacing w:after="0" w:line="276" w:lineRule="auto"/>
        <w:ind w:left="17" w:right="14"/>
        <w:rPr>
          <w:color w:val="auto"/>
          <w:sz w:val="22"/>
          <w:lang w:val="fr-FR"/>
        </w:rPr>
      </w:pPr>
      <w:r w:rsidRPr="0027378A">
        <w:rPr>
          <w:color w:val="auto"/>
          <w:sz w:val="22"/>
          <w:lang w:val="fr-FR"/>
        </w:rPr>
        <w:t>En effet, certains témoignent rencontrer des Ecureuils (</w:t>
      </w:r>
      <w:proofErr w:type="spellStart"/>
      <w:r w:rsidRPr="0027378A">
        <w:rPr>
          <w:color w:val="auto"/>
          <w:sz w:val="22"/>
          <w:lang w:val="fr-FR"/>
        </w:rPr>
        <w:t>Euxerus</w:t>
      </w:r>
      <w:proofErr w:type="spellEnd"/>
      <w:r w:rsidR="00DC51D2" w:rsidRPr="0027378A">
        <w:rPr>
          <w:color w:val="auto"/>
          <w:sz w:val="22"/>
          <w:lang w:val="fr-FR"/>
        </w:rPr>
        <w:t xml:space="preserve"> </w:t>
      </w:r>
      <w:proofErr w:type="spellStart"/>
      <w:r w:rsidRPr="0027378A">
        <w:rPr>
          <w:color w:val="auto"/>
          <w:sz w:val="22"/>
          <w:lang w:val="fr-FR"/>
        </w:rPr>
        <w:t>erythropus</w:t>
      </w:r>
      <w:proofErr w:type="spellEnd"/>
      <w:r w:rsidRPr="0027378A">
        <w:rPr>
          <w:color w:val="auto"/>
          <w:sz w:val="22"/>
          <w:lang w:val="fr-FR"/>
        </w:rPr>
        <w:t>), des hérissons (</w:t>
      </w:r>
      <w:proofErr w:type="spellStart"/>
      <w:r w:rsidRPr="0027378A">
        <w:rPr>
          <w:color w:val="auto"/>
          <w:sz w:val="22"/>
          <w:lang w:val="fr-FR"/>
        </w:rPr>
        <w:t>Erinaceus</w:t>
      </w:r>
      <w:proofErr w:type="spellEnd"/>
      <w:r w:rsidR="00DC51D2" w:rsidRPr="0027378A">
        <w:rPr>
          <w:color w:val="auto"/>
          <w:sz w:val="22"/>
          <w:lang w:val="fr-FR"/>
        </w:rPr>
        <w:t xml:space="preserve"> </w:t>
      </w:r>
      <w:proofErr w:type="spellStart"/>
      <w:r w:rsidRPr="0027378A">
        <w:rPr>
          <w:color w:val="auto"/>
          <w:sz w:val="22"/>
          <w:lang w:val="fr-FR"/>
        </w:rPr>
        <w:t>albiventris</w:t>
      </w:r>
      <w:proofErr w:type="spellEnd"/>
      <w:r w:rsidRPr="0027378A">
        <w:rPr>
          <w:color w:val="auto"/>
          <w:sz w:val="22"/>
          <w:lang w:val="fr-FR"/>
        </w:rPr>
        <w:t>), des lièvres (</w:t>
      </w:r>
      <w:proofErr w:type="spellStart"/>
      <w:r w:rsidRPr="0027378A">
        <w:rPr>
          <w:color w:val="auto"/>
          <w:sz w:val="22"/>
          <w:lang w:val="fr-FR"/>
        </w:rPr>
        <w:t>Lepus</w:t>
      </w:r>
      <w:proofErr w:type="spellEnd"/>
      <w:r w:rsidR="00DC51D2" w:rsidRPr="0027378A">
        <w:rPr>
          <w:color w:val="auto"/>
          <w:sz w:val="22"/>
          <w:lang w:val="fr-FR"/>
        </w:rPr>
        <w:t xml:space="preserve"> </w:t>
      </w:r>
      <w:r w:rsidRPr="0027378A">
        <w:rPr>
          <w:color w:val="auto"/>
          <w:sz w:val="22"/>
          <w:lang w:val="fr-FR"/>
        </w:rPr>
        <w:t>capensis), des rats de Gambie (</w:t>
      </w:r>
      <w:proofErr w:type="spellStart"/>
      <w:r w:rsidRPr="0027378A">
        <w:rPr>
          <w:color w:val="auto"/>
          <w:sz w:val="22"/>
          <w:lang w:val="fr-FR"/>
        </w:rPr>
        <w:t>Cricetomysgambianus</w:t>
      </w:r>
      <w:proofErr w:type="spellEnd"/>
      <w:r w:rsidRPr="0027378A">
        <w:rPr>
          <w:color w:val="auto"/>
          <w:sz w:val="22"/>
          <w:lang w:val="fr-FR"/>
        </w:rPr>
        <w:t>). En plus de ces petits mammifères, nous avons des oiseaux qui sont pour la plupart terrestres : Tourterelle du cap (</w:t>
      </w:r>
      <w:proofErr w:type="spellStart"/>
      <w:r w:rsidRPr="0027378A">
        <w:rPr>
          <w:color w:val="auto"/>
          <w:sz w:val="22"/>
          <w:lang w:val="fr-FR"/>
        </w:rPr>
        <w:t>Oena</w:t>
      </w:r>
      <w:proofErr w:type="spellEnd"/>
      <w:r w:rsidR="00B5160B" w:rsidRPr="0027378A">
        <w:rPr>
          <w:color w:val="auto"/>
          <w:sz w:val="22"/>
          <w:lang w:val="fr-FR"/>
        </w:rPr>
        <w:t xml:space="preserve"> </w:t>
      </w:r>
      <w:r w:rsidRPr="0027378A">
        <w:rPr>
          <w:color w:val="auto"/>
          <w:sz w:val="22"/>
          <w:lang w:val="fr-FR"/>
        </w:rPr>
        <w:t>capensis), tourterelle maillée (</w:t>
      </w:r>
      <w:proofErr w:type="spellStart"/>
      <w:r w:rsidRPr="0027378A">
        <w:rPr>
          <w:color w:val="auto"/>
          <w:sz w:val="22"/>
          <w:lang w:val="fr-FR"/>
        </w:rPr>
        <w:t>Streptopelia</w:t>
      </w:r>
      <w:proofErr w:type="spellEnd"/>
      <w:r w:rsidR="00B5160B" w:rsidRPr="0027378A">
        <w:rPr>
          <w:color w:val="auto"/>
          <w:sz w:val="22"/>
          <w:lang w:val="fr-FR"/>
        </w:rPr>
        <w:t xml:space="preserve"> </w:t>
      </w:r>
      <w:r w:rsidRPr="0027378A">
        <w:rPr>
          <w:color w:val="auto"/>
          <w:sz w:val="22"/>
          <w:lang w:val="fr-FR"/>
        </w:rPr>
        <w:t xml:space="preserve">senegalensis), le moineau gris (Passer </w:t>
      </w:r>
      <w:proofErr w:type="spellStart"/>
      <w:r w:rsidRPr="0027378A">
        <w:rPr>
          <w:color w:val="auto"/>
          <w:sz w:val="22"/>
          <w:lang w:val="fr-FR"/>
        </w:rPr>
        <w:t>griseus</w:t>
      </w:r>
      <w:proofErr w:type="spellEnd"/>
      <w:r w:rsidR="0098709A" w:rsidRPr="0027378A">
        <w:rPr>
          <w:color w:val="auto"/>
          <w:sz w:val="22"/>
          <w:lang w:val="fr-FR"/>
        </w:rPr>
        <w:t>), le francolins (</w:t>
      </w:r>
      <w:proofErr w:type="spellStart"/>
      <w:r w:rsidR="0098709A" w:rsidRPr="0027378A">
        <w:rPr>
          <w:color w:val="auto"/>
          <w:sz w:val="22"/>
          <w:lang w:val="fr-FR"/>
        </w:rPr>
        <w:t>Francolinus</w:t>
      </w:r>
      <w:proofErr w:type="spellEnd"/>
      <w:r w:rsidR="0098709A" w:rsidRPr="0027378A">
        <w:rPr>
          <w:color w:val="auto"/>
          <w:sz w:val="22"/>
          <w:lang w:val="fr-FR"/>
        </w:rPr>
        <w:t xml:space="preserve"> </w:t>
      </w:r>
      <w:proofErr w:type="spellStart"/>
      <w:r w:rsidRPr="0027378A">
        <w:rPr>
          <w:color w:val="auto"/>
          <w:sz w:val="22"/>
          <w:lang w:val="fr-FR"/>
        </w:rPr>
        <w:t>bicalcaratus</w:t>
      </w:r>
      <w:proofErr w:type="spellEnd"/>
      <w:r w:rsidRPr="0027378A">
        <w:rPr>
          <w:color w:val="auto"/>
          <w:sz w:val="22"/>
          <w:lang w:val="fr-FR"/>
        </w:rPr>
        <w:t>), la Touraco gris (</w:t>
      </w:r>
      <w:proofErr w:type="spellStart"/>
      <w:r w:rsidRPr="0027378A">
        <w:rPr>
          <w:color w:val="auto"/>
          <w:sz w:val="22"/>
          <w:lang w:val="fr-FR"/>
        </w:rPr>
        <w:t>Criniferpiscator</w:t>
      </w:r>
      <w:proofErr w:type="spellEnd"/>
      <w:r w:rsidRPr="0027378A">
        <w:rPr>
          <w:color w:val="auto"/>
          <w:sz w:val="22"/>
          <w:lang w:val="fr-FR"/>
        </w:rPr>
        <w:t>), le calao à bec noir (</w:t>
      </w:r>
      <w:proofErr w:type="spellStart"/>
      <w:r w:rsidRPr="0027378A">
        <w:rPr>
          <w:color w:val="auto"/>
          <w:sz w:val="22"/>
          <w:lang w:val="fr-FR"/>
        </w:rPr>
        <w:t>Tockus</w:t>
      </w:r>
      <w:proofErr w:type="spellEnd"/>
      <w:r w:rsidR="00DC51D2" w:rsidRPr="0027378A">
        <w:rPr>
          <w:color w:val="auto"/>
          <w:sz w:val="22"/>
          <w:lang w:val="fr-FR"/>
        </w:rPr>
        <w:t xml:space="preserve"> </w:t>
      </w:r>
      <w:proofErr w:type="spellStart"/>
      <w:r w:rsidRPr="0027378A">
        <w:rPr>
          <w:color w:val="auto"/>
          <w:sz w:val="22"/>
          <w:lang w:val="fr-FR"/>
        </w:rPr>
        <w:t>nasutus</w:t>
      </w:r>
      <w:proofErr w:type="spellEnd"/>
      <w:r w:rsidRPr="0027378A">
        <w:rPr>
          <w:color w:val="auto"/>
          <w:sz w:val="22"/>
          <w:lang w:val="fr-FR"/>
        </w:rPr>
        <w:t>), de Calao à bec rouge (</w:t>
      </w:r>
      <w:proofErr w:type="spellStart"/>
      <w:r w:rsidRPr="0027378A">
        <w:rPr>
          <w:color w:val="auto"/>
          <w:sz w:val="22"/>
          <w:lang w:val="fr-FR"/>
        </w:rPr>
        <w:t>Tockus</w:t>
      </w:r>
      <w:proofErr w:type="spellEnd"/>
      <w:r w:rsidR="00B5160B" w:rsidRPr="0027378A">
        <w:rPr>
          <w:color w:val="auto"/>
          <w:sz w:val="22"/>
          <w:lang w:val="fr-FR"/>
        </w:rPr>
        <w:t xml:space="preserve"> </w:t>
      </w:r>
      <w:proofErr w:type="spellStart"/>
      <w:r w:rsidRPr="0027378A">
        <w:rPr>
          <w:color w:val="auto"/>
          <w:sz w:val="22"/>
          <w:lang w:val="fr-FR"/>
        </w:rPr>
        <w:t>erythrorhynchus</w:t>
      </w:r>
      <w:proofErr w:type="spellEnd"/>
      <w:r w:rsidRPr="0027378A">
        <w:rPr>
          <w:color w:val="auto"/>
          <w:sz w:val="22"/>
          <w:lang w:val="fr-FR"/>
        </w:rPr>
        <w:t>), la tourterelle vineuse (</w:t>
      </w:r>
      <w:proofErr w:type="spellStart"/>
      <w:r w:rsidRPr="0027378A">
        <w:rPr>
          <w:color w:val="auto"/>
          <w:sz w:val="22"/>
          <w:lang w:val="fr-FR"/>
        </w:rPr>
        <w:t>Streptopelia</w:t>
      </w:r>
      <w:proofErr w:type="spellEnd"/>
      <w:r w:rsidR="00B5160B" w:rsidRPr="0027378A">
        <w:rPr>
          <w:color w:val="auto"/>
          <w:sz w:val="22"/>
          <w:lang w:val="fr-FR"/>
        </w:rPr>
        <w:t xml:space="preserve"> </w:t>
      </w:r>
      <w:proofErr w:type="spellStart"/>
      <w:r w:rsidRPr="0027378A">
        <w:rPr>
          <w:color w:val="auto"/>
          <w:sz w:val="22"/>
          <w:lang w:val="fr-FR"/>
        </w:rPr>
        <w:t>vinacea</w:t>
      </w:r>
      <w:proofErr w:type="spellEnd"/>
      <w:r w:rsidRPr="0027378A">
        <w:rPr>
          <w:color w:val="auto"/>
          <w:sz w:val="22"/>
          <w:lang w:val="fr-FR"/>
        </w:rPr>
        <w:t xml:space="preserve">), la tourterelle à </w:t>
      </w:r>
      <w:r w:rsidR="00B5160B" w:rsidRPr="0027378A">
        <w:rPr>
          <w:color w:val="auto"/>
          <w:sz w:val="22"/>
          <w:lang w:val="fr-FR"/>
        </w:rPr>
        <w:t>collier</w:t>
      </w:r>
      <w:r w:rsidRPr="0027378A">
        <w:rPr>
          <w:color w:val="auto"/>
          <w:sz w:val="22"/>
          <w:lang w:val="fr-FR"/>
        </w:rPr>
        <w:t xml:space="preserve"> (</w:t>
      </w:r>
      <w:proofErr w:type="spellStart"/>
      <w:r w:rsidRPr="0027378A">
        <w:rPr>
          <w:color w:val="auto"/>
          <w:sz w:val="22"/>
          <w:lang w:val="fr-FR"/>
        </w:rPr>
        <w:t>Streptopelia</w:t>
      </w:r>
      <w:proofErr w:type="spellEnd"/>
      <w:r w:rsidR="00B5160B" w:rsidRPr="0027378A">
        <w:rPr>
          <w:color w:val="auto"/>
          <w:sz w:val="22"/>
          <w:lang w:val="fr-FR"/>
        </w:rPr>
        <w:t xml:space="preserve"> </w:t>
      </w:r>
      <w:proofErr w:type="spellStart"/>
      <w:r w:rsidRPr="0027378A">
        <w:rPr>
          <w:color w:val="auto"/>
          <w:sz w:val="22"/>
          <w:lang w:val="fr-FR"/>
        </w:rPr>
        <w:t>semitorquata</w:t>
      </w:r>
      <w:proofErr w:type="spellEnd"/>
      <w:r w:rsidRPr="0027378A">
        <w:rPr>
          <w:color w:val="auto"/>
          <w:sz w:val="22"/>
          <w:lang w:val="fr-FR"/>
        </w:rPr>
        <w:t xml:space="preserve">), la tourterelle à rieuse </w:t>
      </w:r>
    </w:p>
    <w:p w14:paraId="059BB3AE" w14:textId="77777777" w:rsidR="00BC080D" w:rsidRPr="0027378A" w:rsidRDefault="003D4079" w:rsidP="0027378A">
      <w:pPr>
        <w:spacing w:after="0" w:line="276" w:lineRule="auto"/>
        <w:ind w:left="17" w:right="14"/>
        <w:rPr>
          <w:color w:val="auto"/>
          <w:sz w:val="22"/>
          <w:lang w:val="fr-FR"/>
        </w:rPr>
      </w:pPr>
      <w:r w:rsidRPr="0027378A">
        <w:rPr>
          <w:color w:val="auto"/>
          <w:sz w:val="22"/>
          <w:lang w:val="fr-FR"/>
        </w:rPr>
        <w:t>(</w:t>
      </w:r>
      <w:proofErr w:type="spellStart"/>
      <w:r w:rsidRPr="0027378A">
        <w:rPr>
          <w:color w:val="auto"/>
          <w:sz w:val="22"/>
          <w:lang w:val="fr-FR"/>
        </w:rPr>
        <w:t>Streptopelia</w:t>
      </w:r>
      <w:proofErr w:type="spellEnd"/>
      <w:r w:rsidR="00B5160B" w:rsidRPr="0027378A">
        <w:rPr>
          <w:color w:val="auto"/>
          <w:sz w:val="22"/>
          <w:lang w:val="fr-FR"/>
        </w:rPr>
        <w:t xml:space="preserve"> </w:t>
      </w:r>
      <w:proofErr w:type="spellStart"/>
      <w:r w:rsidRPr="0027378A">
        <w:rPr>
          <w:color w:val="auto"/>
          <w:sz w:val="22"/>
          <w:lang w:val="fr-FR"/>
        </w:rPr>
        <w:t>roseogrisea</w:t>
      </w:r>
      <w:proofErr w:type="spellEnd"/>
      <w:r w:rsidRPr="0027378A">
        <w:rPr>
          <w:color w:val="auto"/>
          <w:sz w:val="22"/>
          <w:lang w:val="fr-FR"/>
        </w:rPr>
        <w:t xml:space="preserve">), de tourterelle </w:t>
      </w:r>
      <w:proofErr w:type="spellStart"/>
      <w:r w:rsidRPr="0027378A">
        <w:rPr>
          <w:color w:val="auto"/>
          <w:sz w:val="22"/>
          <w:lang w:val="fr-FR"/>
        </w:rPr>
        <w:t>d’abyssinie</w:t>
      </w:r>
      <w:proofErr w:type="spellEnd"/>
      <w:r w:rsidRPr="0027378A">
        <w:rPr>
          <w:color w:val="auto"/>
          <w:sz w:val="22"/>
          <w:lang w:val="fr-FR"/>
        </w:rPr>
        <w:t xml:space="preserve"> (</w:t>
      </w:r>
      <w:proofErr w:type="spellStart"/>
      <w:r w:rsidRPr="0027378A">
        <w:rPr>
          <w:color w:val="auto"/>
          <w:sz w:val="22"/>
          <w:lang w:val="fr-FR"/>
        </w:rPr>
        <w:t>Turtur</w:t>
      </w:r>
      <w:proofErr w:type="spellEnd"/>
      <w:r w:rsidR="00B5160B" w:rsidRPr="0027378A">
        <w:rPr>
          <w:color w:val="auto"/>
          <w:sz w:val="22"/>
          <w:lang w:val="fr-FR"/>
        </w:rPr>
        <w:t xml:space="preserve"> </w:t>
      </w:r>
      <w:proofErr w:type="spellStart"/>
      <w:r w:rsidRPr="0027378A">
        <w:rPr>
          <w:color w:val="auto"/>
          <w:sz w:val="22"/>
          <w:lang w:val="fr-FR"/>
        </w:rPr>
        <w:t>abyssinicus</w:t>
      </w:r>
      <w:proofErr w:type="spellEnd"/>
      <w:r w:rsidRPr="0027378A">
        <w:rPr>
          <w:color w:val="auto"/>
          <w:sz w:val="22"/>
          <w:lang w:val="fr-FR"/>
        </w:rPr>
        <w:t>) le Ganga à ventre brun (</w:t>
      </w:r>
      <w:proofErr w:type="spellStart"/>
      <w:r w:rsidRPr="0027378A">
        <w:rPr>
          <w:color w:val="auto"/>
          <w:sz w:val="22"/>
          <w:lang w:val="fr-FR"/>
        </w:rPr>
        <w:t>Pteroclesexustus</w:t>
      </w:r>
      <w:proofErr w:type="spellEnd"/>
      <w:r w:rsidRPr="0027378A">
        <w:rPr>
          <w:color w:val="auto"/>
          <w:sz w:val="22"/>
          <w:lang w:val="fr-FR"/>
        </w:rPr>
        <w:t xml:space="preserve">).  </w:t>
      </w:r>
    </w:p>
    <w:p w14:paraId="206C7198" w14:textId="2FE87C66" w:rsidR="00AB710E" w:rsidRPr="0027378A" w:rsidRDefault="003D4079" w:rsidP="0027378A">
      <w:pPr>
        <w:spacing w:after="0" w:line="276" w:lineRule="auto"/>
        <w:ind w:left="17" w:right="14"/>
        <w:rPr>
          <w:color w:val="auto"/>
          <w:sz w:val="22"/>
          <w:lang w:val="fr-FR"/>
        </w:rPr>
      </w:pPr>
      <w:r w:rsidRPr="0027378A">
        <w:rPr>
          <w:color w:val="auto"/>
          <w:sz w:val="22"/>
          <w:lang w:val="fr-FR"/>
        </w:rPr>
        <w:t xml:space="preserve">Cette faune est fortement menacée aujourd’hui par la pression humaine conjuguée aux effets de la disparition des habitats et des variations climatiques. </w:t>
      </w:r>
    </w:p>
    <w:p w14:paraId="7B4EA5F6" w14:textId="3EF9FF98" w:rsidR="00AB710E" w:rsidRPr="0027378A" w:rsidRDefault="003D4079" w:rsidP="0027378A">
      <w:pPr>
        <w:pStyle w:val="Titre2"/>
        <w:numPr>
          <w:ilvl w:val="1"/>
          <w:numId w:val="198"/>
        </w:numPr>
        <w:spacing w:before="240" w:after="0" w:line="276" w:lineRule="auto"/>
        <w:ind w:left="567" w:hanging="501"/>
        <w:rPr>
          <w:color w:val="auto"/>
          <w:sz w:val="22"/>
          <w:lang w:val="fr-FR"/>
        </w:rPr>
      </w:pPr>
      <w:bookmarkStart w:id="456" w:name="_Toc129169818"/>
      <w:bookmarkStart w:id="457" w:name="_Toc139291178"/>
      <w:bookmarkStart w:id="458" w:name="_Toc139292150"/>
      <w:bookmarkStart w:id="459" w:name="_Toc151381766"/>
      <w:r w:rsidRPr="0027378A">
        <w:rPr>
          <w:color w:val="auto"/>
          <w:sz w:val="22"/>
          <w:lang w:val="fr-FR"/>
        </w:rPr>
        <w:lastRenderedPageBreak/>
        <w:t>Milieu humain</w:t>
      </w:r>
      <w:bookmarkEnd w:id="456"/>
      <w:bookmarkEnd w:id="457"/>
      <w:bookmarkEnd w:id="458"/>
      <w:bookmarkEnd w:id="459"/>
      <w:r w:rsidRPr="0027378A">
        <w:rPr>
          <w:color w:val="auto"/>
          <w:sz w:val="22"/>
          <w:lang w:val="fr-FR"/>
        </w:rPr>
        <w:t xml:space="preserve"> </w:t>
      </w:r>
    </w:p>
    <w:p w14:paraId="1341D517" w14:textId="77777777" w:rsidR="00AB710E" w:rsidRPr="0027378A" w:rsidRDefault="00AB710E" w:rsidP="0027378A">
      <w:pPr>
        <w:spacing w:after="0" w:line="276" w:lineRule="auto"/>
        <w:ind w:left="17" w:right="14"/>
        <w:rPr>
          <w:rFonts w:eastAsia="Calibri"/>
          <w:color w:val="auto"/>
          <w:sz w:val="22"/>
          <w:lang w:val="fr-FR"/>
        </w:rPr>
      </w:pPr>
      <w:r w:rsidRPr="0027378A">
        <w:rPr>
          <w:rFonts w:eastAsia="Calibri"/>
          <w:color w:val="auto"/>
          <w:sz w:val="22"/>
          <w:lang w:val="fr-FR"/>
        </w:rPr>
        <w:t xml:space="preserve">C’est vers 1600 que le site de Bobo Dioulasso a été occupé par les Bobo venus du Mandé. L’arrivée progressive des commerçants Dioula venus de Côte d’Ivoire et de nouvelles vagues de migrants venu du Mali ont favorisé la création de quartier d’origine comme Yoro Koko, </w:t>
      </w:r>
      <w:proofErr w:type="spellStart"/>
      <w:r w:rsidRPr="0027378A">
        <w:rPr>
          <w:rFonts w:eastAsia="Calibri"/>
          <w:color w:val="auto"/>
          <w:sz w:val="22"/>
          <w:lang w:val="fr-FR"/>
        </w:rPr>
        <w:t>Koumbougou</w:t>
      </w:r>
      <w:proofErr w:type="spellEnd"/>
      <w:r w:rsidRPr="0027378A">
        <w:rPr>
          <w:rFonts w:eastAsia="Calibri"/>
          <w:color w:val="auto"/>
          <w:sz w:val="22"/>
          <w:lang w:val="fr-FR"/>
        </w:rPr>
        <w:t xml:space="preserve">, </w:t>
      </w:r>
      <w:proofErr w:type="spellStart"/>
      <w:r w:rsidRPr="0027378A">
        <w:rPr>
          <w:rFonts w:eastAsia="Calibri"/>
          <w:color w:val="auto"/>
          <w:sz w:val="22"/>
          <w:lang w:val="fr-FR"/>
        </w:rPr>
        <w:t>Farakan</w:t>
      </w:r>
      <w:proofErr w:type="spellEnd"/>
      <w:r w:rsidRPr="0027378A">
        <w:rPr>
          <w:rFonts w:eastAsia="Calibri"/>
          <w:color w:val="auto"/>
          <w:sz w:val="22"/>
          <w:lang w:val="fr-FR"/>
        </w:rPr>
        <w:t xml:space="preserve"> et </w:t>
      </w:r>
      <w:proofErr w:type="spellStart"/>
      <w:r w:rsidRPr="0027378A">
        <w:rPr>
          <w:rFonts w:eastAsia="Calibri"/>
          <w:color w:val="auto"/>
          <w:sz w:val="22"/>
          <w:lang w:val="fr-FR"/>
        </w:rPr>
        <w:t>Dogona</w:t>
      </w:r>
      <w:proofErr w:type="spellEnd"/>
      <w:r w:rsidRPr="0027378A">
        <w:rPr>
          <w:rFonts w:eastAsia="Calibri"/>
          <w:color w:val="auto"/>
          <w:sz w:val="22"/>
          <w:lang w:val="fr-FR"/>
        </w:rPr>
        <w:t>. Pendant la période coloniale, en 1897, Bobo devient un poste administratif et militaire mais perd son importance administrative à l’indépendance en 1960 au profit de Ouagadougou. La population de Bobo Dioulasso est passée de 54 260 habitants en 1960 à 228 668 habitants en 1985 pour atteindre 489 967 en 2006</w:t>
      </w:r>
      <w:r w:rsidR="00FB74A2" w:rsidRPr="0027378A">
        <w:rPr>
          <w:rFonts w:eastAsia="Calibri"/>
          <w:color w:val="auto"/>
          <w:sz w:val="22"/>
          <w:lang w:val="fr-FR"/>
        </w:rPr>
        <w:t xml:space="preserve"> selon le recensement général de la population et de l’habitat (RGPH, 2006)</w:t>
      </w:r>
      <w:r w:rsidRPr="0027378A">
        <w:rPr>
          <w:rFonts w:eastAsia="Calibri"/>
          <w:color w:val="auto"/>
          <w:sz w:val="22"/>
          <w:lang w:val="fr-FR"/>
        </w:rPr>
        <w:t xml:space="preserve">. Deuxième ville du Burkina, Bobo Dioulasso est une commune avec 36 villages rattachés qui compte 554 042 habitants. Pour tous les villages relevant de la commune de Bobo-Dioulasso, en 2006, celui de </w:t>
      </w:r>
      <w:proofErr w:type="spellStart"/>
      <w:r w:rsidRPr="0027378A">
        <w:rPr>
          <w:rFonts w:eastAsia="Calibri"/>
          <w:color w:val="auto"/>
          <w:sz w:val="22"/>
          <w:lang w:val="fr-FR"/>
        </w:rPr>
        <w:t>Léguéma</w:t>
      </w:r>
      <w:proofErr w:type="spellEnd"/>
      <w:r w:rsidRPr="0027378A">
        <w:rPr>
          <w:rFonts w:eastAsia="Calibri"/>
          <w:color w:val="auto"/>
          <w:sz w:val="22"/>
          <w:lang w:val="fr-FR"/>
        </w:rPr>
        <w:t xml:space="preserve"> (5349) habitants), est le plus peuplé, suivi respectivement de ceux de </w:t>
      </w:r>
      <w:proofErr w:type="spellStart"/>
      <w:r w:rsidRPr="0027378A">
        <w:rPr>
          <w:rFonts w:eastAsia="Calibri"/>
          <w:color w:val="auto"/>
          <w:sz w:val="22"/>
          <w:lang w:val="fr-FR"/>
        </w:rPr>
        <w:t>Baré</w:t>
      </w:r>
      <w:proofErr w:type="spellEnd"/>
      <w:r w:rsidRPr="0027378A">
        <w:rPr>
          <w:rFonts w:eastAsia="Calibri"/>
          <w:color w:val="auto"/>
          <w:sz w:val="22"/>
          <w:lang w:val="fr-FR"/>
        </w:rPr>
        <w:t xml:space="preserve"> (4787 habitants), de Kotédougou (3850 habitants), de </w:t>
      </w:r>
      <w:proofErr w:type="spellStart"/>
      <w:r w:rsidRPr="0027378A">
        <w:rPr>
          <w:rFonts w:eastAsia="Calibri"/>
          <w:color w:val="auto"/>
          <w:sz w:val="22"/>
          <w:lang w:val="fr-FR"/>
        </w:rPr>
        <w:t>Sogossagasso</w:t>
      </w:r>
      <w:proofErr w:type="spellEnd"/>
      <w:r w:rsidRPr="0027378A">
        <w:rPr>
          <w:rFonts w:eastAsia="Calibri"/>
          <w:color w:val="auto"/>
          <w:sz w:val="22"/>
          <w:lang w:val="fr-FR"/>
        </w:rPr>
        <w:t xml:space="preserve"> (3362 habitants). </w:t>
      </w:r>
      <w:proofErr w:type="spellStart"/>
      <w:r w:rsidRPr="0027378A">
        <w:rPr>
          <w:rFonts w:eastAsia="Calibri"/>
          <w:color w:val="auto"/>
          <w:sz w:val="22"/>
          <w:lang w:val="fr-FR"/>
        </w:rPr>
        <w:t>Dindéresso</w:t>
      </w:r>
      <w:proofErr w:type="spellEnd"/>
      <w:r w:rsidRPr="0027378A">
        <w:rPr>
          <w:rFonts w:eastAsia="Calibri"/>
          <w:color w:val="auto"/>
          <w:sz w:val="22"/>
          <w:lang w:val="fr-FR"/>
        </w:rPr>
        <w:t xml:space="preserve"> (518 habitants), </w:t>
      </w:r>
      <w:proofErr w:type="spellStart"/>
      <w:r w:rsidRPr="0027378A">
        <w:rPr>
          <w:rFonts w:eastAsia="Calibri"/>
          <w:color w:val="auto"/>
          <w:sz w:val="22"/>
          <w:lang w:val="fr-FR"/>
        </w:rPr>
        <w:t>Kokorowé</w:t>
      </w:r>
      <w:proofErr w:type="spellEnd"/>
      <w:r w:rsidRPr="0027378A">
        <w:rPr>
          <w:rFonts w:eastAsia="Calibri"/>
          <w:color w:val="auto"/>
          <w:sz w:val="22"/>
          <w:lang w:val="fr-FR"/>
        </w:rPr>
        <w:t xml:space="preserve"> (731 habitants), </w:t>
      </w:r>
      <w:proofErr w:type="spellStart"/>
      <w:r w:rsidRPr="0027378A">
        <w:rPr>
          <w:rFonts w:eastAsia="Calibri"/>
          <w:color w:val="auto"/>
          <w:sz w:val="22"/>
          <w:lang w:val="fr-FR"/>
        </w:rPr>
        <w:t>Moussobadougou</w:t>
      </w:r>
      <w:proofErr w:type="spellEnd"/>
      <w:r w:rsidRPr="0027378A">
        <w:rPr>
          <w:rFonts w:eastAsia="Calibri"/>
          <w:color w:val="auto"/>
          <w:sz w:val="22"/>
          <w:lang w:val="fr-FR"/>
        </w:rPr>
        <w:t xml:space="preserve"> (737 habitants) et </w:t>
      </w:r>
      <w:proofErr w:type="spellStart"/>
      <w:r w:rsidRPr="0027378A">
        <w:rPr>
          <w:rFonts w:eastAsia="Calibri"/>
          <w:color w:val="auto"/>
          <w:sz w:val="22"/>
          <w:lang w:val="fr-FR"/>
        </w:rPr>
        <w:t>Bana</w:t>
      </w:r>
      <w:proofErr w:type="spellEnd"/>
      <w:r w:rsidRPr="0027378A">
        <w:rPr>
          <w:rFonts w:eastAsia="Calibri"/>
          <w:color w:val="auto"/>
          <w:sz w:val="22"/>
          <w:lang w:val="fr-FR"/>
        </w:rPr>
        <w:t xml:space="preserve"> (751 habitants) sont les villages les moins peuplés. La commune de Bobo-Dioulasso comptait une population de 291 383 habitants en 1985</w:t>
      </w:r>
      <w:r w:rsidR="00FB74A2" w:rsidRPr="0027378A">
        <w:rPr>
          <w:rFonts w:eastAsia="Calibri"/>
          <w:color w:val="auto"/>
          <w:sz w:val="22"/>
          <w:lang w:val="fr-FR"/>
        </w:rPr>
        <w:t xml:space="preserve"> (RGPH, 1985)</w:t>
      </w:r>
      <w:r w:rsidRPr="0027378A">
        <w:rPr>
          <w:rFonts w:eastAsia="Calibri"/>
          <w:color w:val="auto"/>
          <w:sz w:val="22"/>
          <w:lang w:val="fr-FR"/>
        </w:rPr>
        <w:t xml:space="preserve">. </w:t>
      </w:r>
      <w:r w:rsidR="00FB74A2" w:rsidRPr="0027378A">
        <w:rPr>
          <w:rFonts w:eastAsia="Calibri"/>
          <w:color w:val="auto"/>
          <w:sz w:val="22"/>
          <w:lang w:val="fr-FR"/>
        </w:rPr>
        <w:t xml:space="preserve">Selon les données du RGPH </w:t>
      </w:r>
      <w:r w:rsidRPr="0027378A">
        <w:rPr>
          <w:rFonts w:eastAsia="Calibri"/>
          <w:color w:val="auto"/>
          <w:sz w:val="22"/>
          <w:lang w:val="fr-FR"/>
        </w:rPr>
        <w:t xml:space="preserve">1996, il y avait 358 588 habitants et 554 042 habitants au recensement de 2006. Le taux de croissance est de 2,85% entre 1996 et 2006. L’arrondissement de </w:t>
      </w:r>
      <w:proofErr w:type="spellStart"/>
      <w:r w:rsidRPr="0027378A">
        <w:rPr>
          <w:rFonts w:eastAsia="Calibri"/>
          <w:color w:val="auto"/>
          <w:sz w:val="22"/>
          <w:lang w:val="fr-FR"/>
        </w:rPr>
        <w:t>Dafra</w:t>
      </w:r>
      <w:proofErr w:type="spellEnd"/>
      <w:r w:rsidRPr="0027378A">
        <w:rPr>
          <w:rFonts w:eastAsia="Calibri"/>
          <w:color w:val="auto"/>
          <w:sz w:val="22"/>
          <w:lang w:val="fr-FR"/>
        </w:rPr>
        <w:t xml:space="preserve"> connait le taux de croissance le plus élevé de toute la commune de Bobo-Dioulasso avec un taux de 3,09% l’an. Il est suivi de celui de </w:t>
      </w:r>
      <w:proofErr w:type="spellStart"/>
      <w:r w:rsidRPr="0027378A">
        <w:rPr>
          <w:rFonts w:eastAsia="Calibri"/>
          <w:color w:val="auto"/>
          <w:sz w:val="22"/>
          <w:lang w:val="fr-FR"/>
        </w:rPr>
        <w:t>Dô</w:t>
      </w:r>
      <w:proofErr w:type="spellEnd"/>
      <w:r w:rsidRPr="0027378A">
        <w:rPr>
          <w:rFonts w:eastAsia="Calibri"/>
          <w:color w:val="auto"/>
          <w:sz w:val="22"/>
          <w:lang w:val="fr-FR"/>
        </w:rPr>
        <w:t xml:space="preserve"> (2,78%) et celui de </w:t>
      </w:r>
      <w:proofErr w:type="spellStart"/>
      <w:r w:rsidRPr="0027378A">
        <w:rPr>
          <w:rFonts w:eastAsia="Calibri"/>
          <w:color w:val="auto"/>
          <w:sz w:val="22"/>
          <w:lang w:val="fr-FR"/>
        </w:rPr>
        <w:t>Konsa</w:t>
      </w:r>
      <w:proofErr w:type="spellEnd"/>
      <w:r w:rsidRPr="0027378A">
        <w:rPr>
          <w:rFonts w:eastAsia="Calibri"/>
          <w:color w:val="auto"/>
          <w:sz w:val="22"/>
          <w:lang w:val="fr-FR"/>
        </w:rPr>
        <w:t xml:space="preserve"> (2,49%). Les arrondissements de </w:t>
      </w:r>
      <w:proofErr w:type="spellStart"/>
      <w:r w:rsidRPr="0027378A">
        <w:rPr>
          <w:rFonts w:eastAsia="Calibri"/>
          <w:color w:val="auto"/>
          <w:sz w:val="22"/>
          <w:lang w:val="fr-FR"/>
        </w:rPr>
        <w:t>Dafra</w:t>
      </w:r>
      <w:proofErr w:type="spellEnd"/>
      <w:r w:rsidRPr="0027378A">
        <w:rPr>
          <w:rFonts w:eastAsia="Calibri"/>
          <w:color w:val="auto"/>
          <w:sz w:val="22"/>
          <w:lang w:val="fr-FR"/>
        </w:rPr>
        <w:t xml:space="preserve"> et de </w:t>
      </w:r>
      <w:proofErr w:type="spellStart"/>
      <w:r w:rsidRPr="0027378A">
        <w:rPr>
          <w:rFonts w:eastAsia="Calibri"/>
          <w:color w:val="auto"/>
          <w:sz w:val="22"/>
          <w:lang w:val="fr-FR"/>
        </w:rPr>
        <w:t>Dô</w:t>
      </w:r>
      <w:proofErr w:type="spellEnd"/>
      <w:r w:rsidRPr="0027378A">
        <w:rPr>
          <w:rFonts w:eastAsia="Calibri"/>
          <w:color w:val="auto"/>
          <w:sz w:val="22"/>
          <w:lang w:val="fr-FR"/>
        </w:rPr>
        <w:t xml:space="preserve"> sont les plus peuplés avec respectivement 204 826 habitants et 169 338 habitants, pendant que l’arrondissement de </w:t>
      </w:r>
      <w:proofErr w:type="spellStart"/>
      <w:r w:rsidRPr="0027378A">
        <w:rPr>
          <w:rFonts w:eastAsia="Calibri"/>
          <w:color w:val="auto"/>
          <w:sz w:val="22"/>
          <w:lang w:val="fr-FR"/>
        </w:rPr>
        <w:t>Konsa</w:t>
      </w:r>
      <w:proofErr w:type="spellEnd"/>
      <w:r w:rsidRPr="0027378A">
        <w:rPr>
          <w:rFonts w:eastAsia="Calibri"/>
          <w:color w:val="auto"/>
          <w:sz w:val="22"/>
          <w:lang w:val="fr-FR"/>
        </w:rPr>
        <w:t xml:space="preserve"> enregistre une population de 115 803 âmes au RGPH de 2006. En 2012, la commune dev</w:t>
      </w:r>
      <w:r w:rsidR="00A9147E" w:rsidRPr="0027378A">
        <w:rPr>
          <w:rFonts w:eastAsia="Calibri"/>
          <w:color w:val="auto"/>
          <w:sz w:val="22"/>
          <w:lang w:val="fr-FR"/>
        </w:rPr>
        <w:t>rait compter 655 796 habitants.</w:t>
      </w:r>
    </w:p>
    <w:p w14:paraId="5F989D9C" w14:textId="1B7F14F4" w:rsidR="00A9147E" w:rsidRPr="0027378A" w:rsidRDefault="00A9147E" w:rsidP="0027378A">
      <w:pPr>
        <w:pStyle w:val="Titre3"/>
        <w:numPr>
          <w:ilvl w:val="2"/>
          <w:numId w:val="198"/>
        </w:numPr>
        <w:spacing w:line="276" w:lineRule="auto"/>
        <w:ind w:left="709"/>
        <w:rPr>
          <w:sz w:val="22"/>
          <w:lang w:val="fr-FR"/>
        </w:rPr>
      </w:pPr>
      <w:bookmarkStart w:id="460" w:name="_Toc129169819"/>
      <w:bookmarkStart w:id="461" w:name="_Toc139291179"/>
      <w:bookmarkStart w:id="462" w:name="_Toc139292151"/>
      <w:r w:rsidRPr="0027378A">
        <w:rPr>
          <w:sz w:val="22"/>
          <w:lang w:val="fr-FR"/>
        </w:rPr>
        <w:t>Evolution de la population</w:t>
      </w:r>
      <w:bookmarkEnd w:id="460"/>
      <w:bookmarkEnd w:id="461"/>
      <w:bookmarkEnd w:id="462"/>
    </w:p>
    <w:p w14:paraId="7CE343BB" w14:textId="77777777" w:rsidR="00A9147E" w:rsidRPr="0027378A" w:rsidRDefault="00A9147E" w:rsidP="0027378A">
      <w:pPr>
        <w:spacing w:after="0" w:line="276" w:lineRule="auto"/>
        <w:ind w:left="17" w:right="14"/>
        <w:rPr>
          <w:color w:val="auto"/>
          <w:sz w:val="22"/>
          <w:lang w:val="fr-FR"/>
        </w:rPr>
      </w:pPr>
      <w:r w:rsidRPr="0027378A">
        <w:rPr>
          <w:color w:val="auto"/>
          <w:sz w:val="22"/>
          <w:lang w:val="fr-FR"/>
        </w:rPr>
        <w:t xml:space="preserve">Les données du tableau </w:t>
      </w:r>
      <w:r w:rsidR="00313C10" w:rsidRPr="0027378A">
        <w:rPr>
          <w:color w:val="auto"/>
          <w:sz w:val="22"/>
          <w:lang w:val="fr-FR"/>
        </w:rPr>
        <w:t>N°10</w:t>
      </w:r>
      <w:r w:rsidRPr="0027378A">
        <w:rPr>
          <w:color w:val="auto"/>
          <w:sz w:val="22"/>
          <w:lang w:val="fr-FR"/>
        </w:rPr>
        <w:t xml:space="preserve"> indiquent une constante croissance de la population de la zone du projet. Une projection de la population communale par l’Institut National de la Statistique et de la Démographie (INSD, 2017) établit la taille de la population communale à 887.778 habitants, celle de la population provinciale du Houet à 1.491.844 habitants et celle régionale à 2.297.496 en 2020. Le tableau </w:t>
      </w:r>
      <w:r w:rsidR="006C3C00" w:rsidRPr="0027378A">
        <w:rPr>
          <w:color w:val="auto"/>
          <w:sz w:val="22"/>
          <w:lang w:val="fr-FR"/>
        </w:rPr>
        <w:t>10</w:t>
      </w:r>
      <w:r w:rsidRPr="0027378A">
        <w:rPr>
          <w:color w:val="auto"/>
          <w:sz w:val="22"/>
          <w:lang w:val="fr-FR"/>
        </w:rPr>
        <w:t xml:space="preserve"> indique l’évolution de la population.</w:t>
      </w:r>
    </w:p>
    <w:p w14:paraId="63DEC234" w14:textId="77777777" w:rsidR="00B77A7B" w:rsidRPr="0027378A" w:rsidRDefault="00B77A7B" w:rsidP="0027378A">
      <w:pPr>
        <w:spacing w:after="0" w:line="276" w:lineRule="auto"/>
        <w:ind w:left="17" w:right="14"/>
        <w:rPr>
          <w:color w:val="auto"/>
          <w:sz w:val="22"/>
          <w:lang w:val="fr-FR"/>
        </w:rPr>
      </w:pPr>
    </w:p>
    <w:p w14:paraId="73CD27DF" w14:textId="3140ADE2" w:rsidR="00A9147E" w:rsidRPr="0027378A" w:rsidRDefault="0086368E" w:rsidP="0027378A">
      <w:pPr>
        <w:pStyle w:val="Lgende"/>
        <w:keepNext/>
        <w:spacing w:line="276" w:lineRule="auto"/>
        <w:rPr>
          <w:rFonts w:ascii="Times New Roman" w:hAnsi="Times New Roman"/>
          <w:i w:val="0"/>
          <w:iCs w:val="0"/>
          <w:color w:val="auto"/>
          <w:sz w:val="22"/>
          <w:szCs w:val="22"/>
        </w:rPr>
      </w:pPr>
      <w:bookmarkStart w:id="463" w:name="_Toc43492628"/>
      <w:bookmarkStart w:id="464" w:name="_Toc43803759"/>
      <w:bookmarkStart w:id="465" w:name="_Toc49687468"/>
      <w:bookmarkStart w:id="466" w:name="_Toc129169960"/>
      <w:bookmarkStart w:id="467" w:name="_Toc139291180"/>
      <w:bookmarkStart w:id="468" w:name="_Toc139292152"/>
      <w:bookmarkStart w:id="469" w:name="_Toc139311775"/>
      <w:bookmarkStart w:id="470" w:name="_Toc151381844"/>
      <w:r w:rsidRPr="0027378A">
        <w:rPr>
          <w:rFonts w:ascii="Times New Roman" w:hAnsi="Times New Roman"/>
          <w:i w:val="0"/>
          <w:iCs w:val="0"/>
          <w:color w:val="auto"/>
          <w:sz w:val="22"/>
          <w:szCs w:val="22"/>
        </w:rPr>
        <w:t xml:space="preserve">Tableau </w:t>
      </w:r>
      <w:r w:rsidRPr="0027378A">
        <w:rPr>
          <w:rFonts w:ascii="Times New Roman" w:hAnsi="Times New Roman"/>
          <w:i w:val="0"/>
          <w:iCs w:val="0"/>
          <w:color w:val="auto"/>
          <w:sz w:val="22"/>
          <w:szCs w:val="22"/>
        </w:rPr>
        <w:fldChar w:fldCharType="begin"/>
      </w:r>
      <w:r w:rsidRPr="0027378A">
        <w:rPr>
          <w:rFonts w:ascii="Times New Roman" w:hAnsi="Times New Roman"/>
          <w:i w:val="0"/>
          <w:iCs w:val="0"/>
          <w:color w:val="auto"/>
          <w:sz w:val="22"/>
          <w:szCs w:val="22"/>
        </w:rPr>
        <w:instrText xml:space="preserve"> SEQ Tableau \* ARABIC </w:instrText>
      </w:r>
      <w:r w:rsidRPr="0027378A">
        <w:rPr>
          <w:rFonts w:ascii="Times New Roman" w:hAnsi="Times New Roman"/>
          <w:i w:val="0"/>
          <w:iCs w:val="0"/>
          <w:color w:val="auto"/>
          <w:sz w:val="22"/>
          <w:szCs w:val="22"/>
        </w:rPr>
        <w:fldChar w:fldCharType="separate"/>
      </w:r>
      <w:r w:rsidR="00BF49BF" w:rsidRPr="0027378A">
        <w:rPr>
          <w:rFonts w:ascii="Times New Roman" w:hAnsi="Times New Roman"/>
          <w:i w:val="0"/>
          <w:iCs w:val="0"/>
          <w:noProof/>
          <w:color w:val="auto"/>
          <w:sz w:val="22"/>
          <w:szCs w:val="22"/>
        </w:rPr>
        <w:t>10</w:t>
      </w:r>
      <w:r w:rsidRPr="0027378A">
        <w:rPr>
          <w:rFonts w:ascii="Times New Roman" w:hAnsi="Times New Roman"/>
          <w:i w:val="0"/>
          <w:iCs w:val="0"/>
          <w:color w:val="auto"/>
          <w:sz w:val="22"/>
          <w:szCs w:val="22"/>
        </w:rPr>
        <w:fldChar w:fldCharType="end"/>
      </w:r>
      <w:r w:rsidR="00564242" w:rsidRPr="0027378A">
        <w:rPr>
          <w:rFonts w:ascii="Times New Roman" w:hAnsi="Times New Roman"/>
          <w:i w:val="0"/>
          <w:iCs w:val="0"/>
          <w:color w:val="auto"/>
          <w:sz w:val="22"/>
          <w:szCs w:val="22"/>
        </w:rPr>
        <w:t xml:space="preserve"> :</w:t>
      </w:r>
      <w:r w:rsidR="00A9147E" w:rsidRPr="0027378A">
        <w:rPr>
          <w:rFonts w:ascii="Times New Roman" w:hAnsi="Times New Roman"/>
          <w:i w:val="0"/>
          <w:iCs w:val="0"/>
          <w:color w:val="auto"/>
          <w:sz w:val="22"/>
          <w:szCs w:val="22"/>
        </w:rPr>
        <w:t xml:space="preserve"> Evolution de la population selon les projections</w:t>
      </w:r>
      <w:bookmarkEnd w:id="463"/>
      <w:bookmarkEnd w:id="464"/>
      <w:bookmarkEnd w:id="465"/>
      <w:bookmarkEnd w:id="466"/>
      <w:bookmarkEnd w:id="467"/>
      <w:bookmarkEnd w:id="468"/>
      <w:bookmarkEnd w:id="469"/>
      <w:bookmarkEnd w:id="470"/>
    </w:p>
    <w:tbl>
      <w:tblPr>
        <w:tblW w:w="5193" w:type="pct"/>
        <w:tblInd w:w="-356" w:type="dxa"/>
        <w:tblLayout w:type="fixed"/>
        <w:tblCellMar>
          <w:left w:w="70" w:type="dxa"/>
          <w:right w:w="70" w:type="dxa"/>
        </w:tblCellMar>
        <w:tblLook w:val="04A0" w:firstRow="1" w:lastRow="0" w:firstColumn="1" w:lastColumn="0" w:noHBand="0" w:noVBand="1"/>
      </w:tblPr>
      <w:tblGrid>
        <w:gridCol w:w="1256"/>
        <w:gridCol w:w="3027"/>
        <w:gridCol w:w="2218"/>
        <w:gridCol w:w="2904"/>
      </w:tblGrid>
      <w:tr w:rsidR="00A9147E" w:rsidRPr="0027378A" w14:paraId="09D73533" w14:textId="77777777" w:rsidTr="00564242">
        <w:trPr>
          <w:trHeight w:val="300"/>
        </w:trPr>
        <w:tc>
          <w:tcPr>
            <w:tcW w:w="6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F84D5" w14:textId="77777777" w:rsidR="00A9147E" w:rsidRPr="0027378A" w:rsidRDefault="00A9147E" w:rsidP="0027378A">
            <w:pPr>
              <w:spacing w:after="0" w:line="276" w:lineRule="auto"/>
              <w:rPr>
                <w:b/>
                <w:color w:val="auto"/>
                <w:sz w:val="22"/>
              </w:rPr>
            </w:pPr>
            <w:proofErr w:type="spellStart"/>
            <w:r w:rsidRPr="0027378A">
              <w:rPr>
                <w:b/>
                <w:color w:val="auto"/>
                <w:sz w:val="22"/>
              </w:rPr>
              <w:t>Année</w:t>
            </w:r>
            <w:proofErr w:type="spellEnd"/>
          </w:p>
        </w:tc>
        <w:tc>
          <w:tcPr>
            <w:tcW w:w="1609" w:type="pct"/>
            <w:tcBorders>
              <w:top w:val="single" w:sz="4" w:space="0" w:color="auto"/>
              <w:left w:val="nil"/>
              <w:bottom w:val="single" w:sz="4" w:space="0" w:color="auto"/>
              <w:right w:val="single" w:sz="4" w:space="0" w:color="auto"/>
            </w:tcBorders>
            <w:shd w:val="clear" w:color="auto" w:fill="auto"/>
            <w:noWrap/>
            <w:vAlign w:val="bottom"/>
            <w:hideMark/>
          </w:tcPr>
          <w:p w14:paraId="5717ABBB" w14:textId="77777777" w:rsidR="00A9147E" w:rsidRPr="0027378A" w:rsidRDefault="00A9147E" w:rsidP="0027378A">
            <w:pPr>
              <w:spacing w:after="0" w:line="276" w:lineRule="auto"/>
              <w:rPr>
                <w:b/>
                <w:color w:val="auto"/>
                <w:sz w:val="22"/>
              </w:rPr>
            </w:pPr>
            <w:r w:rsidRPr="0027378A">
              <w:rPr>
                <w:b/>
                <w:color w:val="auto"/>
                <w:sz w:val="22"/>
              </w:rPr>
              <w:t>Commune de Bobo-Dioulasso</w:t>
            </w:r>
          </w:p>
        </w:tc>
        <w:tc>
          <w:tcPr>
            <w:tcW w:w="1179" w:type="pct"/>
            <w:tcBorders>
              <w:top w:val="single" w:sz="4" w:space="0" w:color="auto"/>
              <w:left w:val="nil"/>
              <w:bottom w:val="single" w:sz="4" w:space="0" w:color="auto"/>
              <w:right w:val="single" w:sz="4" w:space="0" w:color="auto"/>
            </w:tcBorders>
            <w:shd w:val="clear" w:color="auto" w:fill="auto"/>
            <w:noWrap/>
            <w:vAlign w:val="bottom"/>
            <w:hideMark/>
          </w:tcPr>
          <w:p w14:paraId="4224024B" w14:textId="77777777" w:rsidR="00A9147E" w:rsidRPr="0027378A" w:rsidRDefault="00A9147E" w:rsidP="0027378A">
            <w:pPr>
              <w:spacing w:after="0" w:line="276" w:lineRule="auto"/>
              <w:rPr>
                <w:b/>
                <w:color w:val="auto"/>
                <w:sz w:val="22"/>
              </w:rPr>
            </w:pPr>
            <w:r w:rsidRPr="0027378A">
              <w:rPr>
                <w:b/>
                <w:color w:val="auto"/>
                <w:sz w:val="22"/>
              </w:rPr>
              <w:t xml:space="preserve">Province du </w:t>
            </w:r>
            <w:proofErr w:type="spellStart"/>
            <w:r w:rsidRPr="0027378A">
              <w:rPr>
                <w:b/>
                <w:color w:val="auto"/>
                <w:sz w:val="22"/>
              </w:rPr>
              <w:t>Houet</w:t>
            </w:r>
            <w:proofErr w:type="spellEnd"/>
          </w:p>
        </w:tc>
        <w:tc>
          <w:tcPr>
            <w:tcW w:w="1544" w:type="pct"/>
            <w:tcBorders>
              <w:top w:val="single" w:sz="4" w:space="0" w:color="auto"/>
              <w:left w:val="nil"/>
              <w:bottom w:val="single" w:sz="4" w:space="0" w:color="auto"/>
              <w:right w:val="single" w:sz="4" w:space="0" w:color="auto"/>
            </w:tcBorders>
            <w:shd w:val="clear" w:color="auto" w:fill="auto"/>
            <w:noWrap/>
            <w:vAlign w:val="bottom"/>
            <w:hideMark/>
          </w:tcPr>
          <w:p w14:paraId="7A78DD85" w14:textId="77777777" w:rsidR="00A9147E" w:rsidRPr="0027378A" w:rsidRDefault="00A9147E" w:rsidP="0027378A">
            <w:pPr>
              <w:spacing w:after="0" w:line="276" w:lineRule="auto"/>
              <w:rPr>
                <w:b/>
                <w:color w:val="auto"/>
                <w:sz w:val="22"/>
              </w:rPr>
            </w:pPr>
            <w:proofErr w:type="spellStart"/>
            <w:r w:rsidRPr="0027378A">
              <w:rPr>
                <w:b/>
                <w:color w:val="auto"/>
                <w:sz w:val="22"/>
              </w:rPr>
              <w:t>Région</w:t>
            </w:r>
            <w:proofErr w:type="spellEnd"/>
            <w:r w:rsidRPr="0027378A">
              <w:rPr>
                <w:b/>
                <w:color w:val="auto"/>
                <w:sz w:val="22"/>
              </w:rPr>
              <w:t xml:space="preserve"> des Hauts-</w:t>
            </w:r>
            <w:proofErr w:type="spellStart"/>
            <w:r w:rsidRPr="0027378A">
              <w:rPr>
                <w:b/>
                <w:color w:val="auto"/>
                <w:sz w:val="22"/>
              </w:rPr>
              <w:t>Bassins</w:t>
            </w:r>
            <w:proofErr w:type="spellEnd"/>
          </w:p>
        </w:tc>
      </w:tr>
      <w:tr w:rsidR="00A9147E" w:rsidRPr="0027378A" w14:paraId="4363ED09" w14:textId="77777777" w:rsidTr="00564242">
        <w:trPr>
          <w:trHeight w:val="300"/>
        </w:trPr>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20209F00" w14:textId="77777777" w:rsidR="00A9147E" w:rsidRPr="0027378A" w:rsidRDefault="00A9147E" w:rsidP="0027378A">
            <w:pPr>
              <w:spacing w:after="0" w:line="276" w:lineRule="auto"/>
              <w:rPr>
                <w:color w:val="auto"/>
                <w:sz w:val="22"/>
              </w:rPr>
            </w:pPr>
            <w:r w:rsidRPr="0027378A">
              <w:rPr>
                <w:color w:val="auto"/>
                <w:sz w:val="22"/>
              </w:rPr>
              <w:t>2006</w:t>
            </w:r>
          </w:p>
        </w:tc>
        <w:tc>
          <w:tcPr>
            <w:tcW w:w="1609" w:type="pct"/>
            <w:tcBorders>
              <w:top w:val="nil"/>
              <w:left w:val="nil"/>
              <w:bottom w:val="single" w:sz="4" w:space="0" w:color="auto"/>
              <w:right w:val="single" w:sz="4" w:space="0" w:color="auto"/>
            </w:tcBorders>
            <w:shd w:val="clear" w:color="auto" w:fill="auto"/>
            <w:noWrap/>
            <w:hideMark/>
          </w:tcPr>
          <w:p w14:paraId="1E8082B1" w14:textId="77777777" w:rsidR="00A9147E" w:rsidRPr="0027378A" w:rsidRDefault="00A9147E" w:rsidP="0027378A">
            <w:pPr>
              <w:spacing w:after="0" w:line="276" w:lineRule="auto"/>
              <w:rPr>
                <w:color w:val="auto"/>
                <w:sz w:val="22"/>
              </w:rPr>
            </w:pPr>
            <w:r w:rsidRPr="0027378A">
              <w:rPr>
                <w:color w:val="auto"/>
                <w:sz w:val="22"/>
              </w:rPr>
              <w:t xml:space="preserve"> 554 042   </w:t>
            </w:r>
          </w:p>
        </w:tc>
        <w:tc>
          <w:tcPr>
            <w:tcW w:w="1179" w:type="pct"/>
            <w:tcBorders>
              <w:top w:val="nil"/>
              <w:left w:val="nil"/>
              <w:bottom w:val="single" w:sz="4" w:space="0" w:color="auto"/>
              <w:right w:val="single" w:sz="4" w:space="0" w:color="auto"/>
            </w:tcBorders>
            <w:shd w:val="clear" w:color="auto" w:fill="auto"/>
            <w:noWrap/>
            <w:hideMark/>
          </w:tcPr>
          <w:p w14:paraId="432282EA" w14:textId="77777777" w:rsidR="00A9147E" w:rsidRPr="0027378A" w:rsidRDefault="00A9147E" w:rsidP="0027378A">
            <w:pPr>
              <w:spacing w:after="0" w:line="276" w:lineRule="auto"/>
              <w:rPr>
                <w:color w:val="auto"/>
                <w:sz w:val="22"/>
              </w:rPr>
            </w:pPr>
            <w:r w:rsidRPr="0027378A">
              <w:rPr>
                <w:color w:val="auto"/>
                <w:sz w:val="22"/>
              </w:rPr>
              <w:t xml:space="preserve"> 955 451   </w:t>
            </w:r>
          </w:p>
        </w:tc>
        <w:tc>
          <w:tcPr>
            <w:tcW w:w="1544" w:type="pct"/>
            <w:tcBorders>
              <w:top w:val="nil"/>
              <w:left w:val="nil"/>
              <w:bottom w:val="single" w:sz="4" w:space="0" w:color="auto"/>
              <w:right w:val="single" w:sz="4" w:space="0" w:color="auto"/>
            </w:tcBorders>
            <w:shd w:val="clear" w:color="auto" w:fill="auto"/>
            <w:noWrap/>
            <w:hideMark/>
          </w:tcPr>
          <w:p w14:paraId="1E0510D8" w14:textId="77777777" w:rsidR="00A9147E" w:rsidRPr="0027378A" w:rsidRDefault="00A9147E" w:rsidP="0027378A">
            <w:pPr>
              <w:spacing w:after="0" w:line="276" w:lineRule="auto"/>
              <w:rPr>
                <w:color w:val="auto"/>
                <w:sz w:val="22"/>
              </w:rPr>
            </w:pPr>
            <w:r w:rsidRPr="0027378A">
              <w:rPr>
                <w:color w:val="auto"/>
                <w:sz w:val="22"/>
              </w:rPr>
              <w:t xml:space="preserve"> 1 469 604   </w:t>
            </w:r>
          </w:p>
        </w:tc>
      </w:tr>
      <w:tr w:rsidR="00A9147E" w:rsidRPr="0027378A" w14:paraId="68A2F216" w14:textId="77777777" w:rsidTr="00564242">
        <w:trPr>
          <w:trHeight w:val="300"/>
        </w:trPr>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6B893F71" w14:textId="77777777" w:rsidR="00A9147E" w:rsidRPr="0027378A" w:rsidRDefault="00A9147E" w:rsidP="0027378A">
            <w:pPr>
              <w:spacing w:after="0" w:line="276" w:lineRule="auto"/>
              <w:rPr>
                <w:color w:val="auto"/>
                <w:sz w:val="22"/>
              </w:rPr>
            </w:pPr>
            <w:r w:rsidRPr="0027378A">
              <w:rPr>
                <w:color w:val="auto"/>
                <w:sz w:val="22"/>
              </w:rPr>
              <w:t>2007</w:t>
            </w:r>
          </w:p>
        </w:tc>
        <w:tc>
          <w:tcPr>
            <w:tcW w:w="1609" w:type="pct"/>
            <w:tcBorders>
              <w:top w:val="nil"/>
              <w:left w:val="nil"/>
              <w:bottom w:val="single" w:sz="4" w:space="0" w:color="auto"/>
              <w:right w:val="single" w:sz="4" w:space="0" w:color="auto"/>
            </w:tcBorders>
            <w:shd w:val="clear" w:color="auto" w:fill="auto"/>
            <w:noWrap/>
            <w:hideMark/>
          </w:tcPr>
          <w:p w14:paraId="0B53D5B4" w14:textId="77777777" w:rsidR="00A9147E" w:rsidRPr="0027378A" w:rsidRDefault="00A9147E" w:rsidP="0027378A">
            <w:pPr>
              <w:spacing w:after="0" w:line="276" w:lineRule="auto"/>
              <w:rPr>
                <w:color w:val="auto"/>
                <w:sz w:val="22"/>
              </w:rPr>
            </w:pPr>
            <w:r w:rsidRPr="0027378A">
              <w:rPr>
                <w:color w:val="auto"/>
                <w:sz w:val="22"/>
              </w:rPr>
              <w:t xml:space="preserve"> 566 317   </w:t>
            </w:r>
          </w:p>
        </w:tc>
        <w:tc>
          <w:tcPr>
            <w:tcW w:w="1179" w:type="pct"/>
            <w:tcBorders>
              <w:top w:val="nil"/>
              <w:left w:val="nil"/>
              <w:bottom w:val="single" w:sz="4" w:space="0" w:color="auto"/>
              <w:right w:val="single" w:sz="4" w:space="0" w:color="auto"/>
            </w:tcBorders>
            <w:shd w:val="clear" w:color="auto" w:fill="auto"/>
            <w:noWrap/>
            <w:hideMark/>
          </w:tcPr>
          <w:p w14:paraId="2A3A136A" w14:textId="77777777" w:rsidR="00A9147E" w:rsidRPr="0027378A" w:rsidRDefault="00A9147E" w:rsidP="0027378A">
            <w:pPr>
              <w:spacing w:after="0" w:line="276" w:lineRule="auto"/>
              <w:rPr>
                <w:color w:val="auto"/>
                <w:sz w:val="22"/>
              </w:rPr>
            </w:pPr>
            <w:r w:rsidRPr="0027378A">
              <w:rPr>
                <w:color w:val="auto"/>
                <w:sz w:val="22"/>
              </w:rPr>
              <w:t xml:space="preserve"> 973 193   </w:t>
            </w:r>
          </w:p>
        </w:tc>
        <w:tc>
          <w:tcPr>
            <w:tcW w:w="1544" w:type="pct"/>
            <w:tcBorders>
              <w:top w:val="nil"/>
              <w:left w:val="nil"/>
              <w:bottom w:val="single" w:sz="4" w:space="0" w:color="auto"/>
              <w:right w:val="single" w:sz="4" w:space="0" w:color="auto"/>
            </w:tcBorders>
            <w:shd w:val="clear" w:color="auto" w:fill="auto"/>
            <w:noWrap/>
            <w:hideMark/>
          </w:tcPr>
          <w:p w14:paraId="110785C1" w14:textId="77777777" w:rsidR="00A9147E" w:rsidRPr="0027378A" w:rsidRDefault="00A9147E" w:rsidP="0027378A">
            <w:pPr>
              <w:spacing w:after="0" w:line="276" w:lineRule="auto"/>
              <w:rPr>
                <w:color w:val="auto"/>
                <w:sz w:val="22"/>
              </w:rPr>
            </w:pPr>
            <w:r w:rsidRPr="0027378A">
              <w:rPr>
                <w:color w:val="auto"/>
                <w:sz w:val="22"/>
              </w:rPr>
              <w:t xml:space="preserve"> 1 497 061   </w:t>
            </w:r>
          </w:p>
        </w:tc>
      </w:tr>
      <w:tr w:rsidR="00A9147E" w:rsidRPr="0027378A" w14:paraId="6A82CEED" w14:textId="77777777" w:rsidTr="00564242">
        <w:trPr>
          <w:trHeight w:val="300"/>
        </w:trPr>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4E2E1FF1" w14:textId="77777777" w:rsidR="00A9147E" w:rsidRPr="0027378A" w:rsidRDefault="00A9147E" w:rsidP="0027378A">
            <w:pPr>
              <w:spacing w:after="0" w:line="276" w:lineRule="auto"/>
              <w:rPr>
                <w:color w:val="auto"/>
                <w:sz w:val="22"/>
              </w:rPr>
            </w:pPr>
            <w:r w:rsidRPr="0027378A">
              <w:rPr>
                <w:color w:val="auto"/>
                <w:sz w:val="22"/>
              </w:rPr>
              <w:t>2008</w:t>
            </w:r>
          </w:p>
        </w:tc>
        <w:tc>
          <w:tcPr>
            <w:tcW w:w="1609" w:type="pct"/>
            <w:tcBorders>
              <w:top w:val="nil"/>
              <w:left w:val="nil"/>
              <w:bottom w:val="single" w:sz="4" w:space="0" w:color="auto"/>
              <w:right w:val="single" w:sz="4" w:space="0" w:color="auto"/>
            </w:tcBorders>
            <w:shd w:val="clear" w:color="auto" w:fill="auto"/>
            <w:noWrap/>
            <w:hideMark/>
          </w:tcPr>
          <w:p w14:paraId="5A8C343F" w14:textId="77777777" w:rsidR="00A9147E" w:rsidRPr="0027378A" w:rsidRDefault="00A9147E" w:rsidP="0027378A">
            <w:pPr>
              <w:spacing w:after="0" w:line="276" w:lineRule="auto"/>
              <w:rPr>
                <w:color w:val="auto"/>
                <w:sz w:val="22"/>
              </w:rPr>
            </w:pPr>
            <w:r w:rsidRPr="0027378A">
              <w:rPr>
                <w:color w:val="auto"/>
                <w:sz w:val="22"/>
              </w:rPr>
              <w:t xml:space="preserve"> 588 249   </w:t>
            </w:r>
          </w:p>
        </w:tc>
        <w:tc>
          <w:tcPr>
            <w:tcW w:w="1179" w:type="pct"/>
            <w:tcBorders>
              <w:top w:val="nil"/>
              <w:left w:val="nil"/>
              <w:bottom w:val="single" w:sz="4" w:space="0" w:color="auto"/>
              <w:right w:val="single" w:sz="4" w:space="0" w:color="auto"/>
            </w:tcBorders>
            <w:shd w:val="clear" w:color="auto" w:fill="auto"/>
            <w:noWrap/>
            <w:hideMark/>
          </w:tcPr>
          <w:p w14:paraId="4FBD2A9B" w14:textId="77777777" w:rsidR="00A9147E" w:rsidRPr="0027378A" w:rsidRDefault="00A9147E" w:rsidP="0027378A">
            <w:pPr>
              <w:spacing w:after="0" w:line="276" w:lineRule="auto"/>
              <w:rPr>
                <w:color w:val="auto"/>
                <w:sz w:val="22"/>
              </w:rPr>
            </w:pPr>
            <w:r w:rsidRPr="0027378A">
              <w:rPr>
                <w:color w:val="auto"/>
                <w:sz w:val="22"/>
              </w:rPr>
              <w:t xml:space="preserve"> 1 007 624   </w:t>
            </w:r>
          </w:p>
        </w:tc>
        <w:tc>
          <w:tcPr>
            <w:tcW w:w="1544" w:type="pct"/>
            <w:tcBorders>
              <w:top w:val="nil"/>
              <w:left w:val="nil"/>
              <w:bottom w:val="single" w:sz="4" w:space="0" w:color="auto"/>
              <w:right w:val="single" w:sz="4" w:space="0" w:color="auto"/>
            </w:tcBorders>
            <w:shd w:val="clear" w:color="auto" w:fill="auto"/>
            <w:noWrap/>
            <w:hideMark/>
          </w:tcPr>
          <w:p w14:paraId="27184E5B" w14:textId="77777777" w:rsidR="00A9147E" w:rsidRPr="0027378A" w:rsidRDefault="00A9147E" w:rsidP="0027378A">
            <w:pPr>
              <w:spacing w:after="0" w:line="276" w:lineRule="auto"/>
              <w:rPr>
                <w:color w:val="auto"/>
                <w:sz w:val="22"/>
              </w:rPr>
            </w:pPr>
            <w:r w:rsidRPr="0027378A">
              <w:rPr>
                <w:color w:val="auto"/>
                <w:sz w:val="22"/>
              </w:rPr>
              <w:t xml:space="preserve"> 1 550 195   </w:t>
            </w:r>
          </w:p>
        </w:tc>
      </w:tr>
      <w:tr w:rsidR="00A9147E" w:rsidRPr="0027378A" w14:paraId="4C8241E4" w14:textId="77777777" w:rsidTr="00564242">
        <w:trPr>
          <w:trHeight w:val="300"/>
        </w:trPr>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37493A15" w14:textId="77777777" w:rsidR="00A9147E" w:rsidRPr="0027378A" w:rsidRDefault="00A9147E" w:rsidP="0027378A">
            <w:pPr>
              <w:spacing w:after="0" w:line="276" w:lineRule="auto"/>
              <w:rPr>
                <w:color w:val="auto"/>
                <w:sz w:val="22"/>
              </w:rPr>
            </w:pPr>
            <w:r w:rsidRPr="0027378A">
              <w:rPr>
                <w:color w:val="auto"/>
                <w:sz w:val="22"/>
              </w:rPr>
              <w:t>2009</w:t>
            </w:r>
          </w:p>
        </w:tc>
        <w:tc>
          <w:tcPr>
            <w:tcW w:w="1609" w:type="pct"/>
            <w:tcBorders>
              <w:top w:val="nil"/>
              <w:left w:val="nil"/>
              <w:bottom w:val="single" w:sz="4" w:space="0" w:color="auto"/>
              <w:right w:val="single" w:sz="4" w:space="0" w:color="auto"/>
            </w:tcBorders>
            <w:shd w:val="clear" w:color="auto" w:fill="auto"/>
            <w:noWrap/>
            <w:hideMark/>
          </w:tcPr>
          <w:p w14:paraId="0F460542" w14:textId="77777777" w:rsidR="00A9147E" w:rsidRPr="0027378A" w:rsidRDefault="00A9147E" w:rsidP="0027378A">
            <w:pPr>
              <w:spacing w:after="0" w:line="276" w:lineRule="auto"/>
              <w:rPr>
                <w:color w:val="auto"/>
                <w:sz w:val="22"/>
              </w:rPr>
            </w:pPr>
            <w:r w:rsidRPr="0027378A">
              <w:rPr>
                <w:color w:val="auto"/>
                <w:sz w:val="22"/>
              </w:rPr>
              <w:t xml:space="preserve"> 610 735   </w:t>
            </w:r>
          </w:p>
        </w:tc>
        <w:tc>
          <w:tcPr>
            <w:tcW w:w="1179" w:type="pct"/>
            <w:tcBorders>
              <w:top w:val="nil"/>
              <w:left w:val="nil"/>
              <w:bottom w:val="single" w:sz="4" w:space="0" w:color="auto"/>
              <w:right w:val="single" w:sz="4" w:space="0" w:color="auto"/>
            </w:tcBorders>
            <w:shd w:val="clear" w:color="auto" w:fill="auto"/>
            <w:noWrap/>
            <w:hideMark/>
          </w:tcPr>
          <w:p w14:paraId="0C446F59" w14:textId="77777777" w:rsidR="00A9147E" w:rsidRPr="0027378A" w:rsidRDefault="00A9147E" w:rsidP="0027378A">
            <w:pPr>
              <w:spacing w:after="0" w:line="276" w:lineRule="auto"/>
              <w:rPr>
                <w:color w:val="auto"/>
                <w:sz w:val="22"/>
              </w:rPr>
            </w:pPr>
            <w:r w:rsidRPr="0027378A">
              <w:rPr>
                <w:color w:val="auto"/>
                <w:sz w:val="22"/>
              </w:rPr>
              <w:t xml:space="preserve"> 1 043 057   </w:t>
            </w:r>
          </w:p>
        </w:tc>
        <w:tc>
          <w:tcPr>
            <w:tcW w:w="1544" w:type="pct"/>
            <w:tcBorders>
              <w:top w:val="nil"/>
              <w:left w:val="nil"/>
              <w:bottom w:val="single" w:sz="4" w:space="0" w:color="auto"/>
              <w:right w:val="single" w:sz="4" w:space="0" w:color="auto"/>
            </w:tcBorders>
            <w:shd w:val="clear" w:color="auto" w:fill="auto"/>
            <w:noWrap/>
            <w:hideMark/>
          </w:tcPr>
          <w:p w14:paraId="38706FEA" w14:textId="77777777" w:rsidR="00A9147E" w:rsidRPr="0027378A" w:rsidRDefault="00A9147E" w:rsidP="0027378A">
            <w:pPr>
              <w:spacing w:after="0" w:line="276" w:lineRule="auto"/>
              <w:rPr>
                <w:color w:val="auto"/>
                <w:sz w:val="22"/>
              </w:rPr>
            </w:pPr>
            <w:r w:rsidRPr="0027378A">
              <w:rPr>
                <w:color w:val="auto"/>
                <w:sz w:val="22"/>
              </w:rPr>
              <w:t xml:space="preserve"> 1 604 875   </w:t>
            </w:r>
          </w:p>
        </w:tc>
      </w:tr>
      <w:tr w:rsidR="00A9147E" w:rsidRPr="0027378A" w14:paraId="3F6AAFEC" w14:textId="77777777" w:rsidTr="00564242">
        <w:trPr>
          <w:trHeight w:val="300"/>
        </w:trPr>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3C26B885" w14:textId="77777777" w:rsidR="00A9147E" w:rsidRPr="0027378A" w:rsidRDefault="00A9147E" w:rsidP="0027378A">
            <w:pPr>
              <w:spacing w:after="0" w:line="276" w:lineRule="auto"/>
              <w:rPr>
                <w:color w:val="auto"/>
                <w:sz w:val="22"/>
              </w:rPr>
            </w:pPr>
            <w:r w:rsidRPr="0027378A">
              <w:rPr>
                <w:color w:val="auto"/>
                <w:sz w:val="22"/>
              </w:rPr>
              <w:t>2010</w:t>
            </w:r>
          </w:p>
        </w:tc>
        <w:tc>
          <w:tcPr>
            <w:tcW w:w="1609" w:type="pct"/>
            <w:tcBorders>
              <w:top w:val="nil"/>
              <w:left w:val="nil"/>
              <w:bottom w:val="single" w:sz="4" w:space="0" w:color="auto"/>
              <w:right w:val="single" w:sz="4" w:space="0" w:color="auto"/>
            </w:tcBorders>
            <w:shd w:val="clear" w:color="auto" w:fill="auto"/>
            <w:noWrap/>
            <w:hideMark/>
          </w:tcPr>
          <w:p w14:paraId="3481A759" w14:textId="77777777" w:rsidR="00A9147E" w:rsidRPr="0027378A" w:rsidRDefault="00A9147E" w:rsidP="0027378A">
            <w:pPr>
              <w:spacing w:after="0" w:line="276" w:lineRule="auto"/>
              <w:rPr>
                <w:color w:val="auto"/>
                <w:sz w:val="22"/>
              </w:rPr>
            </w:pPr>
            <w:r w:rsidRPr="0027378A">
              <w:rPr>
                <w:color w:val="auto"/>
                <w:sz w:val="22"/>
              </w:rPr>
              <w:t xml:space="preserve"> 633 694   </w:t>
            </w:r>
          </w:p>
        </w:tc>
        <w:tc>
          <w:tcPr>
            <w:tcW w:w="1179" w:type="pct"/>
            <w:tcBorders>
              <w:top w:val="nil"/>
              <w:left w:val="nil"/>
              <w:bottom w:val="single" w:sz="4" w:space="0" w:color="auto"/>
              <w:right w:val="single" w:sz="4" w:space="0" w:color="auto"/>
            </w:tcBorders>
            <w:shd w:val="clear" w:color="auto" w:fill="auto"/>
            <w:noWrap/>
            <w:hideMark/>
          </w:tcPr>
          <w:p w14:paraId="6CFDE3C9" w14:textId="77777777" w:rsidR="00A9147E" w:rsidRPr="0027378A" w:rsidRDefault="00A9147E" w:rsidP="0027378A">
            <w:pPr>
              <w:spacing w:after="0" w:line="276" w:lineRule="auto"/>
              <w:rPr>
                <w:color w:val="auto"/>
                <w:sz w:val="22"/>
              </w:rPr>
            </w:pPr>
            <w:r w:rsidRPr="0027378A">
              <w:rPr>
                <w:color w:val="auto"/>
                <w:sz w:val="22"/>
              </w:rPr>
              <w:t xml:space="preserve"> 1 079 365   </w:t>
            </w:r>
          </w:p>
        </w:tc>
        <w:tc>
          <w:tcPr>
            <w:tcW w:w="1544" w:type="pct"/>
            <w:tcBorders>
              <w:top w:val="nil"/>
              <w:left w:val="nil"/>
              <w:bottom w:val="single" w:sz="4" w:space="0" w:color="auto"/>
              <w:right w:val="single" w:sz="4" w:space="0" w:color="auto"/>
            </w:tcBorders>
            <w:shd w:val="clear" w:color="auto" w:fill="auto"/>
            <w:noWrap/>
            <w:hideMark/>
          </w:tcPr>
          <w:p w14:paraId="631889C8" w14:textId="77777777" w:rsidR="00A9147E" w:rsidRPr="0027378A" w:rsidRDefault="00A9147E" w:rsidP="0027378A">
            <w:pPr>
              <w:spacing w:after="0" w:line="276" w:lineRule="auto"/>
              <w:rPr>
                <w:color w:val="auto"/>
                <w:sz w:val="22"/>
              </w:rPr>
            </w:pPr>
            <w:r w:rsidRPr="0027378A">
              <w:rPr>
                <w:color w:val="auto"/>
                <w:sz w:val="22"/>
              </w:rPr>
              <w:t xml:space="preserve"> 1 660 910   </w:t>
            </w:r>
          </w:p>
        </w:tc>
      </w:tr>
      <w:tr w:rsidR="00A9147E" w:rsidRPr="0027378A" w14:paraId="321D16F8" w14:textId="77777777" w:rsidTr="00564242">
        <w:trPr>
          <w:trHeight w:val="300"/>
        </w:trPr>
        <w:tc>
          <w:tcPr>
            <w:tcW w:w="6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BCAA5" w14:textId="77777777" w:rsidR="00A9147E" w:rsidRPr="0027378A" w:rsidRDefault="00A9147E" w:rsidP="0027378A">
            <w:pPr>
              <w:spacing w:after="0" w:line="276" w:lineRule="auto"/>
              <w:rPr>
                <w:color w:val="auto"/>
                <w:sz w:val="22"/>
              </w:rPr>
            </w:pPr>
            <w:r w:rsidRPr="0027378A">
              <w:rPr>
                <w:color w:val="auto"/>
                <w:sz w:val="22"/>
              </w:rPr>
              <w:t>2011</w:t>
            </w:r>
          </w:p>
        </w:tc>
        <w:tc>
          <w:tcPr>
            <w:tcW w:w="1609" w:type="pct"/>
            <w:tcBorders>
              <w:top w:val="single" w:sz="4" w:space="0" w:color="auto"/>
              <w:left w:val="single" w:sz="4" w:space="0" w:color="auto"/>
              <w:bottom w:val="single" w:sz="4" w:space="0" w:color="auto"/>
              <w:right w:val="single" w:sz="4" w:space="0" w:color="auto"/>
            </w:tcBorders>
            <w:shd w:val="clear" w:color="auto" w:fill="auto"/>
            <w:noWrap/>
            <w:hideMark/>
          </w:tcPr>
          <w:p w14:paraId="42CA1AF2" w14:textId="77777777" w:rsidR="00A9147E" w:rsidRPr="0027378A" w:rsidRDefault="00A9147E" w:rsidP="0027378A">
            <w:pPr>
              <w:spacing w:after="0" w:line="276" w:lineRule="auto"/>
              <w:rPr>
                <w:color w:val="auto"/>
                <w:sz w:val="22"/>
              </w:rPr>
            </w:pPr>
            <w:r w:rsidRPr="0027378A">
              <w:rPr>
                <w:color w:val="auto"/>
                <w:sz w:val="22"/>
              </w:rPr>
              <w:t xml:space="preserve"> 657 063   </w:t>
            </w:r>
          </w:p>
        </w:tc>
        <w:tc>
          <w:tcPr>
            <w:tcW w:w="1179" w:type="pct"/>
            <w:tcBorders>
              <w:top w:val="single" w:sz="4" w:space="0" w:color="auto"/>
              <w:left w:val="single" w:sz="4" w:space="0" w:color="auto"/>
              <w:bottom w:val="single" w:sz="4" w:space="0" w:color="auto"/>
              <w:right w:val="single" w:sz="4" w:space="0" w:color="auto"/>
            </w:tcBorders>
            <w:shd w:val="clear" w:color="auto" w:fill="auto"/>
            <w:noWrap/>
            <w:hideMark/>
          </w:tcPr>
          <w:p w14:paraId="5E788B41" w14:textId="77777777" w:rsidR="00A9147E" w:rsidRPr="0027378A" w:rsidRDefault="00A9147E" w:rsidP="0027378A">
            <w:pPr>
              <w:spacing w:after="0" w:line="276" w:lineRule="auto"/>
              <w:rPr>
                <w:color w:val="auto"/>
                <w:sz w:val="22"/>
              </w:rPr>
            </w:pPr>
            <w:r w:rsidRPr="0027378A">
              <w:rPr>
                <w:color w:val="auto"/>
                <w:sz w:val="22"/>
              </w:rPr>
              <w:t xml:space="preserve"> 1 116 458   </w:t>
            </w:r>
          </w:p>
        </w:tc>
        <w:tc>
          <w:tcPr>
            <w:tcW w:w="1544" w:type="pct"/>
            <w:tcBorders>
              <w:top w:val="single" w:sz="4" w:space="0" w:color="auto"/>
              <w:left w:val="single" w:sz="4" w:space="0" w:color="auto"/>
              <w:bottom w:val="single" w:sz="4" w:space="0" w:color="auto"/>
              <w:right w:val="single" w:sz="4" w:space="0" w:color="auto"/>
            </w:tcBorders>
            <w:shd w:val="clear" w:color="auto" w:fill="auto"/>
            <w:noWrap/>
            <w:hideMark/>
          </w:tcPr>
          <w:p w14:paraId="5183388B" w14:textId="77777777" w:rsidR="00A9147E" w:rsidRPr="0027378A" w:rsidRDefault="00A9147E" w:rsidP="0027378A">
            <w:pPr>
              <w:spacing w:after="0" w:line="276" w:lineRule="auto"/>
              <w:rPr>
                <w:color w:val="auto"/>
                <w:sz w:val="22"/>
              </w:rPr>
            </w:pPr>
            <w:r w:rsidRPr="0027378A">
              <w:rPr>
                <w:color w:val="auto"/>
                <w:sz w:val="22"/>
              </w:rPr>
              <w:t xml:space="preserve"> 1 718 161   </w:t>
            </w:r>
          </w:p>
        </w:tc>
      </w:tr>
      <w:tr w:rsidR="00A9147E" w:rsidRPr="0027378A" w14:paraId="0003FFDB" w14:textId="77777777" w:rsidTr="00564242">
        <w:trPr>
          <w:trHeight w:val="300"/>
        </w:trPr>
        <w:tc>
          <w:tcPr>
            <w:tcW w:w="6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70635" w14:textId="77777777" w:rsidR="00A9147E" w:rsidRPr="0027378A" w:rsidRDefault="00A9147E" w:rsidP="0027378A">
            <w:pPr>
              <w:spacing w:after="0" w:line="276" w:lineRule="auto"/>
              <w:rPr>
                <w:color w:val="auto"/>
                <w:sz w:val="22"/>
              </w:rPr>
            </w:pPr>
            <w:r w:rsidRPr="0027378A">
              <w:rPr>
                <w:color w:val="auto"/>
                <w:sz w:val="22"/>
              </w:rPr>
              <w:t>2012</w:t>
            </w:r>
          </w:p>
        </w:tc>
        <w:tc>
          <w:tcPr>
            <w:tcW w:w="1609" w:type="pct"/>
            <w:tcBorders>
              <w:top w:val="single" w:sz="4" w:space="0" w:color="auto"/>
              <w:left w:val="nil"/>
              <w:bottom w:val="single" w:sz="4" w:space="0" w:color="auto"/>
              <w:right w:val="single" w:sz="4" w:space="0" w:color="auto"/>
            </w:tcBorders>
            <w:shd w:val="clear" w:color="auto" w:fill="auto"/>
            <w:noWrap/>
            <w:hideMark/>
          </w:tcPr>
          <w:p w14:paraId="2585D820" w14:textId="77777777" w:rsidR="00A9147E" w:rsidRPr="0027378A" w:rsidRDefault="00A9147E" w:rsidP="0027378A">
            <w:pPr>
              <w:spacing w:after="0" w:line="276" w:lineRule="auto"/>
              <w:rPr>
                <w:color w:val="auto"/>
                <w:sz w:val="22"/>
              </w:rPr>
            </w:pPr>
            <w:r w:rsidRPr="0027378A">
              <w:rPr>
                <w:color w:val="auto"/>
                <w:sz w:val="22"/>
              </w:rPr>
              <w:t xml:space="preserve"> 680 900   </w:t>
            </w:r>
          </w:p>
        </w:tc>
        <w:tc>
          <w:tcPr>
            <w:tcW w:w="1179" w:type="pct"/>
            <w:tcBorders>
              <w:top w:val="single" w:sz="4" w:space="0" w:color="auto"/>
              <w:left w:val="nil"/>
              <w:bottom w:val="single" w:sz="4" w:space="0" w:color="auto"/>
              <w:right w:val="single" w:sz="4" w:space="0" w:color="auto"/>
            </w:tcBorders>
            <w:shd w:val="clear" w:color="auto" w:fill="auto"/>
            <w:noWrap/>
            <w:hideMark/>
          </w:tcPr>
          <w:p w14:paraId="1AC1184C" w14:textId="77777777" w:rsidR="00A9147E" w:rsidRPr="0027378A" w:rsidRDefault="00A9147E" w:rsidP="0027378A">
            <w:pPr>
              <w:spacing w:after="0" w:line="276" w:lineRule="auto"/>
              <w:rPr>
                <w:color w:val="auto"/>
                <w:sz w:val="22"/>
              </w:rPr>
            </w:pPr>
            <w:r w:rsidRPr="0027378A">
              <w:rPr>
                <w:color w:val="auto"/>
                <w:sz w:val="22"/>
              </w:rPr>
              <w:t xml:space="preserve"> 1 154 449   </w:t>
            </w:r>
          </w:p>
        </w:tc>
        <w:tc>
          <w:tcPr>
            <w:tcW w:w="1544" w:type="pct"/>
            <w:tcBorders>
              <w:top w:val="single" w:sz="4" w:space="0" w:color="auto"/>
              <w:left w:val="nil"/>
              <w:bottom w:val="single" w:sz="4" w:space="0" w:color="auto"/>
              <w:right w:val="single" w:sz="4" w:space="0" w:color="auto"/>
            </w:tcBorders>
            <w:shd w:val="clear" w:color="auto" w:fill="auto"/>
            <w:noWrap/>
            <w:hideMark/>
          </w:tcPr>
          <w:p w14:paraId="7CCDD8D3" w14:textId="77777777" w:rsidR="00A9147E" w:rsidRPr="0027378A" w:rsidRDefault="00A9147E" w:rsidP="0027378A">
            <w:pPr>
              <w:spacing w:after="0" w:line="276" w:lineRule="auto"/>
              <w:rPr>
                <w:color w:val="auto"/>
                <w:sz w:val="22"/>
              </w:rPr>
            </w:pPr>
            <w:r w:rsidRPr="0027378A">
              <w:rPr>
                <w:color w:val="auto"/>
                <w:sz w:val="22"/>
              </w:rPr>
              <w:t xml:space="preserve"> 1 776 803   </w:t>
            </w:r>
          </w:p>
        </w:tc>
      </w:tr>
      <w:tr w:rsidR="00A9147E" w:rsidRPr="0027378A" w14:paraId="2CE6763D" w14:textId="77777777" w:rsidTr="00564242">
        <w:trPr>
          <w:trHeight w:val="300"/>
        </w:trPr>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347B28EF" w14:textId="77777777" w:rsidR="00A9147E" w:rsidRPr="0027378A" w:rsidRDefault="00A9147E" w:rsidP="0027378A">
            <w:pPr>
              <w:spacing w:after="0" w:line="276" w:lineRule="auto"/>
              <w:rPr>
                <w:color w:val="auto"/>
                <w:sz w:val="22"/>
              </w:rPr>
            </w:pPr>
            <w:r w:rsidRPr="0027378A">
              <w:rPr>
                <w:color w:val="auto"/>
                <w:sz w:val="22"/>
              </w:rPr>
              <w:t>2013</w:t>
            </w:r>
          </w:p>
        </w:tc>
        <w:tc>
          <w:tcPr>
            <w:tcW w:w="1609" w:type="pct"/>
            <w:tcBorders>
              <w:top w:val="nil"/>
              <w:left w:val="nil"/>
              <w:bottom w:val="single" w:sz="4" w:space="0" w:color="auto"/>
              <w:right w:val="single" w:sz="4" w:space="0" w:color="auto"/>
            </w:tcBorders>
            <w:shd w:val="clear" w:color="auto" w:fill="auto"/>
            <w:noWrap/>
            <w:hideMark/>
          </w:tcPr>
          <w:p w14:paraId="73DE3163" w14:textId="77777777" w:rsidR="00A9147E" w:rsidRPr="0027378A" w:rsidRDefault="00A9147E" w:rsidP="0027378A">
            <w:pPr>
              <w:spacing w:after="0" w:line="276" w:lineRule="auto"/>
              <w:rPr>
                <w:color w:val="auto"/>
                <w:sz w:val="22"/>
              </w:rPr>
            </w:pPr>
            <w:r w:rsidRPr="0027378A">
              <w:rPr>
                <w:color w:val="auto"/>
                <w:sz w:val="22"/>
              </w:rPr>
              <w:t xml:space="preserve"> 705 205   </w:t>
            </w:r>
          </w:p>
        </w:tc>
        <w:tc>
          <w:tcPr>
            <w:tcW w:w="1179" w:type="pct"/>
            <w:tcBorders>
              <w:top w:val="nil"/>
              <w:left w:val="nil"/>
              <w:bottom w:val="single" w:sz="4" w:space="0" w:color="auto"/>
              <w:right w:val="single" w:sz="4" w:space="0" w:color="auto"/>
            </w:tcBorders>
            <w:shd w:val="clear" w:color="auto" w:fill="auto"/>
            <w:noWrap/>
            <w:hideMark/>
          </w:tcPr>
          <w:p w14:paraId="2E19A574" w14:textId="77777777" w:rsidR="00A9147E" w:rsidRPr="0027378A" w:rsidRDefault="00A9147E" w:rsidP="0027378A">
            <w:pPr>
              <w:spacing w:after="0" w:line="276" w:lineRule="auto"/>
              <w:rPr>
                <w:color w:val="auto"/>
                <w:sz w:val="22"/>
              </w:rPr>
            </w:pPr>
            <w:r w:rsidRPr="0027378A">
              <w:rPr>
                <w:color w:val="auto"/>
                <w:sz w:val="22"/>
              </w:rPr>
              <w:t xml:space="preserve"> 1 193 356   </w:t>
            </w:r>
          </w:p>
        </w:tc>
        <w:tc>
          <w:tcPr>
            <w:tcW w:w="1544" w:type="pct"/>
            <w:tcBorders>
              <w:top w:val="nil"/>
              <w:left w:val="nil"/>
              <w:bottom w:val="single" w:sz="4" w:space="0" w:color="auto"/>
              <w:right w:val="single" w:sz="4" w:space="0" w:color="auto"/>
            </w:tcBorders>
            <w:shd w:val="clear" w:color="auto" w:fill="auto"/>
            <w:noWrap/>
            <w:hideMark/>
          </w:tcPr>
          <w:p w14:paraId="28ED2663" w14:textId="77777777" w:rsidR="00A9147E" w:rsidRPr="0027378A" w:rsidRDefault="00A9147E" w:rsidP="0027378A">
            <w:pPr>
              <w:spacing w:after="0" w:line="276" w:lineRule="auto"/>
              <w:rPr>
                <w:color w:val="auto"/>
                <w:sz w:val="22"/>
              </w:rPr>
            </w:pPr>
            <w:r w:rsidRPr="0027378A">
              <w:rPr>
                <w:color w:val="auto"/>
                <w:sz w:val="22"/>
              </w:rPr>
              <w:t xml:space="preserve"> 1 836 838   </w:t>
            </w:r>
          </w:p>
        </w:tc>
      </w:tr>
      <w:tr w:rsidR="00A9147E" w:rsidRPr="0027378A" w14:paraId="72CD4F2A" w14:textId="77777777" w:rsidTr="00564242">
        <w:trPr>
          <w:trHeight w:val="300"/>
        </w:trPr>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2052C692" w14:textId="77777777" w:rsidR="00A9147E" w:rsidRPr="0027378A" w:rsidRDefault="00A9147E" w:rsidP="0027378A">
            <w:pPr>
              <w:spacing w:after="0" w:line="276" w:lineRule="auto"/>
              <w:rPr>
                <w:color w:val="auto"/>
                <w:sz w:val="22"/>
              </w:rPr>
            </w:pPr>
            <w:r w:rsidRPr="0027378A">
              <w:rPr>
                <w:color w:val="auto"/>
                <w:sz w:val="22"/>
              </w:rPr>
              <w:t>2014</w:t>
            </w:r>
          </w:p>
        </w:tc>
        <w:tc>
          <w:tcPr>
            <w:tcW w:w="1609" w:type="pct"/>
            <w:tcBorders>
              <w:top w:val="nil"/>
              <w:left w:val="nil"/>
              <w:bottom w:val="single" w:sz="4" w:space="0" w:color="auto"/>
              <w:right w:val="single" w:sz="4" w:space="0" w:color="auto"/>
            </w:tcBorders>
            <w:shd w:val="clear" w:color="auto" w:fill="auto"/>
            <w:noWrap/>
            <w:hideMark/>
          </w:tcPr>
          <w:p w14:paraId="2298A2A9" w14:textId="77777777" w:rsidR="00A9147E" w:rsidRPr="0027378A" w:rsidRDefault="00A9147E" w:rsidP="0027378A">
            <w:pPr>
              <w:spacing w:after="0" w:line="276" w:lineRule="auto"/>
              <w:rPr>
                <w:color w:val="auto"/>
                <w:sz w:val="22"/>
              </w:rPr>
            </w:pPr>
            <w:r w:rsidRPr="0027378A">
              <w:rPr>
                <w:color w:val="auto"/>
                <w:sz w:val="22"/>
              </w:rPr>
              <w:t xml:space="preserve"> 729 995   </w:t>
            </w:r>
          </w:p>
        </w:tc>
        <w:tc>
          <w:tcPr>
            <w:tcW w:w="1179" w:type="pct"/>
            <w:tcBorders>
              <w:top w:val="nil"/>
              <w:left w:val="nil"/>
              <w:bottom w:val="single" w:sz="4" w:space="0" w:color="auto"/>
              <w:right w:val="single" w:sz="4" w:space="0" w:color="auto"/>
            </w:tcBorders>
            <w:shd w:val="clear" w:color="auto" w:fill="auto"/>
            <w:noWrap/>
            <w:hideMark/>
          </w:tcPr>
          <w:p w14:paraId="54A4FC25" w14:textId="77777777" w:rsidR="00A9147E" w:rsidRPr="0027378A" w:rsidRDefault="00A9147E" w:rsidP="0027378A">
            <w:pPr>
              <w:spacing w:after="0" w:line="276" w:lineRule="auto"/>
              <w:rPr>
                <w:color w:val="auto"/>
                <w:sz w:val="22"/>
              </w:rPr>
            </w:pPr>
            <w:r w:rsidRPr="0027378A">
              <w:rPr>
                <w:color w:val="auto"/>
                <w:sz w:val="22"/>
              </w:rPr>
              <w:t xml:space="preserve"> 1 233 224   </w:t>
            </w:r>
          </w:p>
        </w:tc>
        <w:tc>
          <w:tcPr>
            <w:tcW w:w="1544" w:type="pct"/>
            <w:tcBorders>
              <w:top w:val="nil"/>
              <w:left w:val="nil"/>
              <w:bottom w:val="single" w:sz="4" w:space="0" w:color="auto"/>
              <w:right w:val="single" w:sz="4" w:space="0" w:color="auto"/>
            </w:tcBorders>
            <w:shd w:val="clear" w:color="auto" w:fill="auto"/>
            <w:noWrap/>
            <w:hideMark/>
          </w:tcPr>
          <w:p w14:paraId="5869ED9C" w14:textId="77777777" w:rsidR="00A9147E" w:rsidRPr="0027378A" w:rsidRDefault="00A9147E" w:rsidP="0027378A">
            <w:pPr>
              <w:spacing w:after="0" w:line="276" w:lineRule="auto"/>
              <w:rPr>
                <w:color w:val="auto"/>
                <w:sz w:val="22"/>
              </w:rPr>
            </w:pPr>
            <w:r w:rsidRPr="0027378A">
              <w:rPr>
                <w:color w:val="auto"/>
                <w:sz w:val="22"/>
              </w:rPr>
              <w:t xml:space="preserve"> 1 898 361   </w:t>
            </w:r>
          </w:p>
        </w:tc>
      </w:tr>
      <w:tr w:rsidR="00A9147E" w:rsidRPr="0027378A" w14:paraId="0DAB1074" w14:textId="77777777" w:rsidTr="00564242">
        <w:trPr>
          <w:trHeight w:val="300"/>
        </w:trPr>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4962E1C3" w14:textId="77777777" w:rsidR="00A9147E" w:rsidRPr="0027378A" w:rsidRDefault="00A9147E" w:rsidP="0027378A">
            <w:pPr>
              <w:spacing w:after="0" w:line="276" w:lineRule="auto"/>
              <w:rPr>
                <w:color w:val="auto"/>
                <w:sz w:val="22"/>
              </w:rPr>
            </w:pPr>
            <w:r w:rsidRPr="0027378A">
              <w:rPr>
                <w:color w:val="auto"/>
                <w:sz w:val="22"/>
              </w:rPr>
              <w:t>2015</w:t>
            </w:r>
          </w:p>
        </w:tc>
        <w:tc>
          <w:tcPr>
            <w:tcW w:w="1609" w:type="pct"/>
            <w:tcBorders>
              <w:top w:val="nil"/>
              <w:left w:val="nil"/>
              <w:bottom w:val="single" w:sz="4" w:space="0" w:color="auto"/>
              <w:right w:val="single" w:sz="4" w:space="0" w:color="auto"/>
            </w:tcBorders>
            <w:shd w:val="clear" w:color="auto" w:fill="auto"/>
            <w:noWrap/>
            <w:hideMark/>
          </w:tcPr>
          <w:p w14:paraId="717BD811" w14:textId="77777777" w:rsidR="00A9147E" w:rsidRPr="0027378A" w:rsidRDefault="00A9147E" w:rsidP="0027378A">
            <w:pPr>
              <w:spacing w:after="0" w:line="276" w:lineRule="auto"/>
              <w:rPr>
                <w:color w:val="auto"/>
                <w:sz w:val="22"/>
              </w:rPr>
            </w:pPr>
            <w:r w:rsidRPr="0027378A">
              <w:rPr>
                <w:color w:val="auto"/>
                <w:sz w:val="22"/>
              </w:rPr>
              <w:t xml:space="preserve"> 755 191   </w:t>
            </w:r>
          </w:p>
        </w:tc>
        <w:tc>
          <w:tcPr>
            <w:tcW w:w="1179" w:type="pct"/>
            <w:tcBorders>
              <w:top w:val="nil"/>
              <w:left w:val="nil"/>
              <w:bottom w:val="single" w:sz="4" w:space="0" w:color="auto"/>
              <w:right w:val="single" w:sz="4" w:space="0" w:color="auto"/>
            </w:tcBorders>
            <w:shd w:val="clear" w:color="auto" w:fill="auto"/>
            <w:noWrap/>
            <w:hideMark/>
          </w:tcPr>
          <w:p w14:paraId="371D0966" w14:textId="77777777" w:rsidR="00A9147E" w:rsidRPr="0027378A" w:rsidRDefault="00A9147E" w:rsidP="0027378A">
            <w:pPr>
              <w:spacing w:after="0" w:line="276" w:lineRule="auto"/>
              <w:rPr>
                <w:color w:val="auto"/>
                <w:sz w:val="22"/>
              </w:rPr>
            </w:pPr>
            <w:r w:rsidRPr="0027378A">
              <w:rPr>
                <w:color w:val="auto"/>
                <w:sz w:val="22"/>
              </w:rPr>
              <w:t xml:space="preserve"> 1 273 939   </w:t>
            </w:r>
          </w:p>
        </w:tc>
        <w:tc>
          <w:tcPr>
            <w:tcW w:w="1544" w:type="pct"/>
            <w:tcBorders>
              <w:top w:val="nil"/>
              <w:left w:val="nil"/>
              <w:bottom w:val="single" w:sz="4" w:space="0" w:color="auto"/>
              <w:right w:val="single" w:sz="4" w:space="0" w:color="auto"/>
            </w:tcBorders>
            <w:shd w:val="clear" w:color="auto" w:fill="auto"/>
            <w:noWrap/>
            <w:hideMark/>
          </w:tcPr>
          <w:p w14:paraId="6FFE6664" w14:textId="77777777" w:rsidR="00A9147E" w:rsidRPr="0027378A" w:rsidRDefault="00A9147E" w:rsidP="0027378A">
            <w:pPr>
              <w:spacing w:after="0" w:line="276" w:lineRule="auto"/>
              <w:rPr>
                <w:color w:val="auto"/>
                <w:sz w:val="22"/>
              </w:rPr>
            </w:pPr>
            <w:r w:rsidRPr="0027378A">
              <w:rPr>
                <w:color w:val="auto"/>
                <w:sz w:val="22"/>
              </w:rPr>
              <w:t xml:space="preserve"> 1 961 204   </w:t>
            </w:r>
          </w:p>
        </w:tc>
      </w:tr>
      <w:tr w:rsidR="00A9147E" w:rsidRPr="0027378A" w14:paraId="123DBD0B" w14:textId="77777777" w:rsidTr="00564242">
        <w:trPr>
          <w:trHeight w:val="300"/>
        </w:trPr>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76A2EB02" w14:textId="77777777" w:rsidR="00A9147E" w:rsidRPr="0027378A" w:rsidRDefault="00A9147E" w:rsidP="0027378A">
            <w:pPr>
              <w:spacing w:after="0" w:line="276" w:lineRule="auto"/>
              <w:rPr>
                <w:color w:val="auto"/>
                <w:sz w:val="22"/>
              </w:rPr>
            </w:pPr>
            <w:r w:rsidRPr="0027378A">
              <w:rPr>
                <w:color w:val="auto"/>
                <w:sz w:val="22"/>
              </w:rPr>
              <w:t>2016</w:t>
            </w:r>
          </w:p>
        </w:tc>
        <w:tc>
          <w:tcPr>
            <w:tcW w:w="1609" w:type="pct"/>
            <w:tcBorders>
              <w:top w:val="nil"/>
              <w:left w:val="nil"/>
              <w:bottom w:val="single" w:sz="4" w:space="0" w:color="auto"/>
              <w:right w:val="single" w:sz="4" w:space="0" w:color="auto"/>
            </w:tcBorders>
            <w:shd w:val="clear" w:color="auto" w:fill="auto"/>
            <w:noWrap/>
            <w:hideMark/>
          </w:tcPr>
          <w:p w14:paraId="631EA6C2" w14:textId="77777777" w:rsidR="00A9147E" w:rsidRPr="0027378A" w:rsidRDefault="00A9147E" w:rsidP="0027378A">
            <w:pPr>
              <w:spacing w:after="0" w:line="276" w:lineRule="auto"/>
              <w:rPr>
                <w:color w:val="auto"/>
                <w:sz w:val="22"/>
              </w:rPr>
            </w:pPr>
            <w:r w:rsidRPr="0027378A">
              <w:rPr>
                <w:color w:val="auto"/>
                <w:sz w:val="22"/>
              </w:rPr>
              <w:t xml:space="preserve"> 780 846   </w:t>
            </w:r>
          </w:p>
        </w:tc>
        <w:tc>
          <w:tcPr>
            <w:tcW w:w="1179" w:type="pct"/>
            <w:tcBorders>
              <w:top w:val="nil"/>
              <w:left w:val="nil"/>
              <w:bottom w:val="single" w:sz="4" w:space="0" w:color="auto"/>
              <w:right w:val="single" w:sz="4" w:space="0" w:color="auto"/>
            </w:tcBorders>
            <w:shd w:val="clear" w:color="auto" w:fill="auto"/>
            <w:noWrap/>
            <w:hideMark/>
          </w:tcPr>
          <w:p w14:paraId="29F04435" w14:textId="77777777" w:rsidR="00A9147E" w:rsidRPr="0027378A" w:rsidRDefault="00A9147E" w:rsidP="0027378A">
            <w:pPr>
              <w:spacing w:after="0" w:line="276" w:lineRule="auto"/>
              <w:rPr>
                <w:color w:val="auto"/>
                <w:sz w:val="22"/>
              </w:rPr>
            </w:pPr>
            <w:r w:rsidRPr="0027378A">
              <w:rPr>
                <w:color w:val="auto"/>
                <w:sz w:val="22"/>
              </w:rPr>
              <w:t xml:space="preserve"> 1 315 610   </w:t>
            </w:r>
          </w:p>
        </w:tc>
        <w:tc>
          <w:tcPr>
            <w:tcW w:w="1544" w:type="pct"/>
            <w:tcBorders>
              <w:top w:val="nil"/>
              <w:left w:val="nil"/>
              <w:bottom w:val="single" w:sz="4" w:space="0" w:color="auto"/>
              <w:right w:val="single" w:sz="4" w:space="0" w:color="auto"/>
            </w:tcBorders>
            <w:shd w:val="clear" w:color="auto" w:fill="auto"/>
            <w:noWrap/>
            <w:hideMark/>
          </w:tcPr>
          <w:p w14:paraId="01757608" w14:textId="77777777" w:rsidR="00A9147E" w:rsidRPr="0027378A" w:rsidRDefault="00A9147E" w:rsidP="0027378A">
            <w:pPr>
              <w:spacing w:after="0" w:line="276" w:lineRule="auto"/>
              <w:rPr>
                <w:color w:val="auto"/>
                <w:sz w:val="22"/>
              </w:rPr>
            </w:pPr>
            <w:r w:rsidRPr="0027378A">
              <w:rPr>
                <w:color w:val="auto"/>
                <w:sz w:val="22"/>
              </w:rPr>
              <w:t xml:space="preserve"> 2 025 513   </w:t>
            </w:r>
          </w:p>
        </w:tc>
      </w:tr>
      <w:tr w:rsidR="00A9147E" w:rsidRPr="0027378A" w14:paraId="33A42AB6" w14:textId="77777777" w:rsidTr="00564242">
        <w:trPr>
          <w:trHeight w:val="300"/>
        </w:trPr>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658A01F2" w14:textId="77777777" w:rsidR="00A9147E" w:rsidRPr="0027378A" w:rsidRDefault="00A9147E" w:rsidP="0027378A">
            <w:pPr>
              <w:spacing w:after="0" w:line="276" w:lineRule="auto"/>
              <w:rPr>
                <w:color w:val="auto"/>
                <w:sz w:val="22"/>
              </w:rPr>
            </w:pPr>
            <w:r w:rsidRPr="0027378A">
              <w:rPr>
                <w:color w:val="auto"/>
                <w:sz w:val="22"/>
              </w:rPr>
              <w:t>2017</w:t>
            </w:r>
          </w:p>
        </w:tc>
        <w:tc>
          <w:tcPr>
            <w:tcW w:w="1609" w:type="pct"/>
            <w:tcBorders>
              <w:top w:val="nil"/>
              <w:left w:val="nil"/>
              <w:bottom w:val="single" w:sz="4" w:space="0" w:color="auto"/>
              <w:right w:val="single" w:sz="4" w:space="0" w:color="auto"/>
            </w:tcBorders>
            <w:shd w:val="clear" w:color="auto" w:fill="auto"/>
            <w:noWrap/>
            <w:hideMark/>
          </w:tcPr>
          <w:p w14:paraId="7A799A08" w14:textId="77777777" w:rsidR="00A9147E" w:rsidRPr="0027378A" w:rsidRDefault="00A9147E" w:rsidP="0027378A">
            <w:pPr>
              <w:spacing w:after="0" w:line="276" w:lineRule="auto"/>
              <w:rPr>
                <w:color w:val="auto"/>
                <w:sz w:val="22"/>
              </w:rPr>
            </w:pPr>
            <w:r w:rsidRPr="0027378A">
              <w:rPr>
                <w:color w:val="auto"/>
                <w:sz w:val="22"/>
              </w:rPr>
              <w:t xml:space="preserve"> 806 939   </w:t>
            </w:r>
          </w:p>
        </w:tc>
        <w:tc>
          <w:tcPr>
            <w:tcW w:w="1179" w:type="pct"/>
            <w:tcBorders>
              <w:top w:val="nil"/>
              <w:left w:val="nil"/>
              <w:bottom w:val="single" w:sz="4" w:space="0" w:color="auto"/>
              <w:right w:val="single" w:sz="4" w:space="0" w:color="auto"/>
            </w:tcBorders>
            <w:shd w:val="clear" w:color="auto" w:fill="auto"/>
            <w:noWrap/>
            <w:hideMark/>
          </w:tcPr>
          <w:p w14:paraId="261729D5" w14:textId="77777777" w:rsidR="00A9147E" w:rsidRPr="0027378A" w:rsidRDefault="00A9147E" w:rsidP="0027378A">
            <w:pPr>
              <w:spacing w:after="0" w:line="276" w:lineRule="auto"/>
              <w:rPr>
                <w:color w:val="auto"/>
                <w:sz w:val="22"/>
              </w:rPr>
            </w:pPr>
            <w:r w:rsidRPr="0027378A">
              <w:rPr>
                <w:color w:val="auto"/>
                <w:sz w:val="22"/>
              </w:rPr>
              <w:t xml:space="preserve"> 1 358 224   </w:t>
            </w:r>
          </w:p>
        </w:tc>
        <w:tc>
          <w:tcPr>
            <w:tcW w:w="1544" w:type="pct"/>
            <w:tcBorders>
              <w:top w:val="nil"/>
              <w:left w:val="nil"/>
              <w:bottom w:val="single" w:sz="4" w:space="0" w:color="auto"/>
              <w:right w:val="single" w:sz="4" w:space="0" w:color="auto"/>
            </w:tcBorders>
            <w:shd w:val="clear" w:color="auto" w:fill="auto"/>
            <w:noWrap/>
            <w:hideMark/>
          </w:tcPr>
          <w:p w14:paraId="61AC8CD8" w14:textId="77777777" w:rsidR="00A9147E" w:rsidRPr="0027378A" w:rsidRDefault="00A9147E" w:rsidP="0027378A">
            <w:pPr>
              <w:spacing w:after="0" w:line="276" w:lineRule="auto"/>
              <w:rPr>
                <w:color w:val="auto"/>
                <w:sz w:val="22"/>
              </w:rPr>
            </w:pPr>
            <w:r w:rsidRPr="0027378A">
              <w:rPr>
                <w:color w:val="auto"/>
                <w:sz w:val="22"/>
              </w:rPr>
              <w:t xml:space="preserve"> 2 091 282   </w:t>
            </w:r>
          </w:p>
        </w:tc>
      </w:tr>
      <w:tr w:rsidR="00A9147E" w:rsidRPr="0027378A" w14:paraId="174F022C" w14:textId="77777777" w:rsidTr="00564242">
        <w:trPr>
          <w:trHeight w:val="300"/>
        </w:trPr>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3C0765B4" w14:textId="77777777" w:rsidR="00A9147E" w:rsidRPr="0027378A" w:rsidRDefault="00A9147E" w:rsidP="0027378A">
            <w:pPr>
              <w:spacing w:after="0" w:line="276" w:lineRule="auto"/>
              <w:rPr>
                <w:color w:val="auto"/>
                <w:sz w:val="22"/>
              </w:rPr>
            </w:pPr>
            <w:r w:rsidRPr="0027378A">
              <w:rPr>
                <w:color w:val="auto"/>
                <w:sz w:val="22"/>
              </w:rPr>
              <w:t>2018</w:t>
            </w:r>
          </w:p>
        </w:tc>
        <w:tc>
          <w:tcPr>
            <w:tcW w:w="1609" w:type="pct"/>
            <w:tcBorders>
              <w:top w:val="nil"/>
              <w:left w:val="nil"/>
              <w:bottom w:val="single" w:sz="4" w:space="0" w:color="auto"/>
              <w:right w:val="single" w:sz="4" w:space="0" w:color="auto"/>
            </w:tcBorders>
            <w:shd w:val="clear" w:color="auto" w:fill="auto"/>
            <w:noWrap/>
            <w:hideMark/>
          </w:tcPr>
          <w:p w14:paraId="02D57F37" w14:textId="77777777" w:rsidR="00A9147E" w:rsidRPr="0027378A" w:rsidRDefault="00A9147E" w:rsidP="0027378A">
            <w:pPr>
              <w:spacing w:after="0" w:line="276" w:lineRule="auto"/>
              <w:rPr>
                <w:color w:val="auto"/>
                <w:sz w:val="22"/>
              </w:rPr>
            </w:pPr>
            <w:r w:rsidRPr="0027378A">
              <w:rPr>
                <w:color w:val="auto"/>
                <w:sz w:val="22"/>
              </w:rPr>
              <w:t xml:space="preserve"> 833 471   </w:t>
            </w:r>
          </w:p>
        </w:tc>
        <w:tc>
          <w:tcPr>
            <w:tcW w:w="1179" w:type="pct"/>
            <w:tcBorders>
              <w:top w:val="nil"/>
              <w:left w:val="nil"/>
              <w:bottom w:val="single" w:sz="4" w:space="0" w:color="auto"/>
              <w:right w:val="single" w:sz="4" w:space="0" w:color="auto"/>
            </w:tcBorders>
            <w:shd w:val="clear" w:color="auto" w:fill="auto"/>
            <w:noWrap/>
            <w:hideMark/>
          </w:tcPr>
          <w:p w14:paraId="537E05C5" w14:textId="77777777" w:rsidR="00A9147E" w:rsidRPr="0027378A" w:rsidRDefault="00A9147E" w:rsidP="0027378A">
            <w:pPr>
              <w:spacing w:after="0" w:line="276" w:lineRule="auto"/>
              <w:rPr>
                <w:color w:val="auto"/>
                <w:sz w:val="22"/>
              </w:rPr>
            </w:pPr>
            <w:r w:rsidRPr="0027378A">
              <w:rPr>
                <w:color w:val="auto"/>
                <w:sz w:val="22"/>
              </w:rPr>
              <w:t xml:space="preserve"> 1 401 805   </w:t>
            </w:r>
          </w:p>
        </w:tc>
        <w:tc>
          <w:tcPr>
            <w:tcW w:w="1544" w:type="pct"/>
            <w:tcBorders>
              <w:top w:val="nil"/>
              <w:left w:val="nil"/>
              <w:bottom w:val="single" w:sz="4" w:space="0" w:color="auto"/>
              <w:right w:val="single" w:sz="4" w:space="0" w:color="auto"/>
            </w:tcBorders>
            <w:shd w:val="clear" w:color="auto" w:fill="auto"/>
            <w:noWrap/>
            <w:hideMark/>
          </w:tcPr>
          <w:p w14:paraId="24B03787" w14:textId="77777777" w:rsidR="00A9147E" w:rsidRPr="0027378A" w:rsidRDefault="00A9147E" w:rsidP="0027378A">
            <w:pPr>
              <w:spacing w:after="0" w:line="276" w:lineRule="auto"/>
              <w:rPr>
                <w:color w:val="auto"/>
                <w:sz w:val="22"/>
              </w:rPr>
            </w:pPr>
            <w:r w:rsidRPr="0027378A">
              <w:rPr>
                <w:color w:val="auto"/>
                <w:sz w:val="22"/>
              </w:rPr>
              <w:t xml:space="preserve"> 2 158 541   </w:t>
            </w:r>
          </w:p>
        </w:tc>
      </w:tr>
      <w:tr w:rsidR="00A9147E" w:rsidRPr="0027378A" w14:paraId="6DBCAD39" w14:textId="77777777" w:rsidTr="00564242">
        <w:trPr>
          <w:trHeight w:val="300"/>
        </w:trPr>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4D131A71" w14:textId="77777777" w:rsidR="00A9147E" w:rsidRPr="0027378A" w:rsidRDefault="00A9147E" w:rsidP="0027378A">
            <w:pPr>
              <w:spacing w:after="0" w:line="276" w:lineRule="auto"/>
              <w:rPr>
                <w:color w:val="auto"/>
                <w:sz w:val="22"/>
              </w:rPr>
            </w:pPr>
            <w:r w:rsidRPr="0027378A">
              <w:rPr>
                <w:color w:val="auto"/>
                <w:sz w:val="22"/>
              </w:rPr>
              <w:t>2019</w:t>
            </w:r>
          </w:p>
        </w:tc>
        <w:tc>
          <w:tcPr>
            <w:tcW w:w="1609" w:type="pct"/>
            <w:tcBorders>
              <w:top w:val="nil"/>
              <w:left w:val="nil"/>
              <w:bottom w:val="single" w:sz="4" w:space="0" w:color="auto"/>
              <w:right w:val="single" w:sz="4" w:space="0" w:color="auto"/>
            </w:tcBorders>
            <w:shd w:val="clear" w:color="auto" w:fill="auto"/>
            <w:noWrap/>
            <w:hideMark/>
          </w:tcPr>
          <w:p w14:paraId="70EA2D53" w14:textId="77777777" w:rsidR="00A9147E" w:rsidRPr="0027378A" w:rsidRDefault="00A9147E" w:rsidP="0027378A">
            <w:pPr>
              <w:spacing w:after="0" w:line="276" w:lineRule="auto"/>
              <w:rPr>
                <w:color w:val="auto"/>
                <w:sz w:val="22"/>
              </w:rPr>
            </w:pPr>
            <w:r w:rsidRPr="0027378A">
              <w:rPr>
                <w:color w:val="auto"/>
                <w:sz w:val="22"/>
              </w:rPr>
              <w:t xml:space="preserve"> 860 426   </w:t>
            </w:r>
          </w:p>
        </w:tc>
        <w:tc>
          <w:tcPr>
            <w:tcW w:w="1179" w:type="pct"/>
            <w:tcBorders>
              <w:top w:val="nil"/>
              <w:left w:val="nil"/>
              <w:bottom w:val="single" w:sz="4" w:space="0" w:color="auto"/>
              <w:right w:val="single" w:sz="4" w:space="0" w:color="auto"/>
            </w:tcBorders>
            <w:shd w:val="clear" w:color="auto" w:fill="auto"/>
            <w:noWrap/>
            <w:hideMark/>
          </w:tcPr>
          <w:p w14:paraId="62D9C5E8" w14:textId="77777777" w:rsidR="00A9147E" w:rsidRPr="0027378A" w:rsidRDefault="00A9147E" w:rsidP="0027378A">
            <w:pPr>
              <w:spacing w:after="0" w:line="276" w:lineRule="auto"/>
              <w:rPr>
                <w:color w:val="auto"/>
                <w:sz w:val="22"/>
              </w:rPr>
            </w:pPr>
            <w:r w:rsidRPr="0027378A">
              <w:rPr>
                <w:color w:val="auto"/>
                <w:sz w:val="22"/>
              </w:rPr>
              <w:t xml:space="preserve"> 1 446 352   </w:t>
            </w:r>
          </w:p>
        </w:tc>
        <w:tc>
          <w:tcPr>
            <w:tcW w:w="1544" w:type="pct"/>
            <w:tcBorders>
              <w:top w:val="nil"/>
              <w:left w:val="nil"/>
              <w:bottom w:val="single" w:sz="4" w:space="0" w:color="auto"/>
              <w:right w:val="single" w:sz="4" w:space="0" w:color="auto"/>
            </w:tcBorders>
            <w:shd w:val="clear" w:color="auto" w:fill="auto"/>
            <w:noWrap/>
            <w:hideMark/>
          </w:tcPr>
          <w:p w14:paraId="578A3FC1" w14:textId="77777777" w:rsidR="00A9147E" w:rsidRPr="0027378A" w:rsidRDefault="00A9147E" w:rsidP="0027378A">
            <w:pPr>
              <w:spacing w:after="0" w:line="276" w:lineRule="auto"/>
              <w:rPr>
                <w:color w:val="auto"/>
                <w:sz w:val="22"/>
              </w:rPr>
            </w:pPr>
            <w:r w:rsidRPr="0027378A">
              <w:rPr>
                <w:color w:val="auto"/>
                <w:sz w:val="22"/>
              </w:rPr>
              <w:t xml:space="preserve"> 2 227 277   </w:t>
            </w:r>
          </w:p>
        </w:tc>
      </w:tr>
      <w:tr w:rsidR="00A9147E" w:rsidRPr="0027378A" w14:paraId="5B472EA8" w14:textId="77777777" w:rsidTr="00564242">
        <w:trPr>
          <w:trHeight w:val="300"/>
        </w:trPr>
        <w:tc>
          <w:tcPr>
            <w:tcW w:w="668" w:type="pct"/>
            <w:tcBorders>
              <w:top w:val="nil"/>
              <w:left w:val="single" w:sz="4" w:space="0" w:color="auto"/>
              <w:bottom w:val="single" w:sz="4" w:space="0" w:color="auto"/>
              <w:right w:val="single" w:sz="4" w:space="0" w:color="auto"/>
            </w:tcBorders>
            <w:shd w:val="clear" w:color="auto" w:fill="auto"/>
            <w:noWrap/>
            <w:vAlign w:val="bottom"/>
            <w:hideMark/>
          </w:tcPr>
          <w:p w14:paraId="7A4E42F0" w14:textId="77777777" w:rsidR="00A9147E" w:rsidRPr="0027378A" w:rsidRDefault="00A9147E" w:rsidP="0027378A">
            <w:pPr>
              <w:spacing w:after="0" w:line="276" w:lineRule="auto"/>
              <w:rPr>
                <w:color w:val="auto"/>
                <w:sz w:val="22"/>
              </w:rPr>
            </w:pPr>
            <w:r w:rsidRPr="0027378A">
              <w:rPr>
                <w:color w:val="auto"/>
                <w:sz w:val="22"/>
              </w:rPr>
              <w:t>2020</w:t>
            </w:r>
          </w:p>
        </w:tc>
        <w:tc>
          <w:tcPr>
            <w:tcW w:w="1609" w:type="pct"/>
            <w:tcBorders>
              <w:top w:val="nil"/>
              <w:left w:val="nil"/>
              <w:bottom w:val="single" w:sz="4" w:space="0" w:color="auto"/>
              <w:right w:val="single" w:sz="4" w:space="0" w:color="auto"/>
            </w:tcBorders>
            <w:shd w:val="clear" w:color="auto" w:fill="auto"/>
            <w:noWrap/>
            <w:hideMark/>
          </w:tcPr>
          <w:p w14:paraId="276AEC4C" w14:textId="77777777" w:rsidR="00A9147E" w:rsidRPr="0027378A" w:rsidRDefault="00A9147E" w:rsidP="0027378A">
            <w:pPr>
              <w:spacing w:after="0" w:line="276" w:lineRule="auto"/>
              <w:rPr>
                <w:color w:val="auto"/>
                <w:sz w:val="22"/>
              </w:rPr>
            </w:pPr>
            <w:r w:rsidRPr="0027378A">
              <w:rPr>
                <w:color w:val="auto"/>
                <w:sz w:val="22"/>
              </w:rPr>
              <w:t xml:space="preserve"> 887 778   </w:t>
            </w:r>
          </w:p>
        </w:tc>
        <w:tc>
          <w:tcPr>
            <w:tcW w:w="1179" w:type="pct"/>
            <w:tcBorders>
              <w:top w:val="nil"/>
              <w:left w:val="nil"/>
              <w:bottom w:val="single" w:sz="4" w:space="0" w:color="auto"/>
              <w:right w:val="single" w:sz="4" w:space="0" w:color="auto"/>
            </w:tcBorders>
            <w:shd w:val="clear" w:color="auto" w:fill="auto"/>
            <w:noWrap/>
            <w:hideMark/>
          </w:tcPr>
          <w:p w14:paraId="4BF7E3DE" w14:textId="77777777" w:rsidR="00A9147E" w:rsidRPr="0027378A" w:rsidRDefault="00A9147E" w:rsidP="0027378A">
            <w:pPr>
              <w:spacing w:after="0" w:line="276" w:lineRule="auto"/>
              <w:rPr>
                <w:color w:val="auto"/>
                <w:sz w:val="22"/>
              </w:rPr>
            </w:pPr>
            <w:r w:rsidRPr="0027378A">
              <w:rPr>
                <w:color w:val="auto"/>
                <w:sz w:val="22"/>
              </w:rPr>
              <w:t xml:space="preserve"> 1 491 844   </w:t>
            </w:r>
          </w:p>
        </w:tc>
        <w:tc>
          <w:tcPr>
            <w:tcW w:w="1544" w:type="pct"/>
            <w:tcBorders>
              <w:top w:val="nil"/>
              <w:left w:val="nil"/>
              <w:bottom w:val="single" w:sz="4" w:space="0" w:color="auto"/>
              <w:right w:val="single" w:sz="4" w:space="0" w:color="auto"/>
            </w:tcBorders>
            <w:shd w:val="clear" w:color="auto" w:fill="auto"/>
            <w:noWrap/>
            <w:hideMark/>
          </w:tcPr>
          <w:p w14:paraId="7FEDA7B1" w14:textId="77777777" w:rsidR="00A9147E" w:rsidRPr="0027378A" w:rsidRDefault="00A9147E" w:rsidP="0027378A">
            <w:pPr>
              <w:spacing w:after="0" w:line="276" w:lineRule="auto"/>
              <w:rPr>
                <w:color w:val="auto"/>
                <w:sz w:val="22"/>
              </w:rPr>
            </w:pPr>
            <w:r w:rsidRPr="0027378A">
              <w:rPr>
                <w:color w:val="auto"/>
                <w:sz w:val="22"/>
              </w:rPr>
              <w:t xml:space="preserve"> 2 297 496   </w:t>
            </w:r>
          </w:p>
        </w:tc>
      </w:tr>
    </w:tbl>
    <w:p w14:paraId="54D5B886" w14:textId="77777777" w:rsidR="00A9147E" w:rsidRPr="0027378A" w:rsidRDefault="00A9147E" w:rsidP="0027378A">
      <w:pPr>
        <w:spacing w:line="276" w:lineRule="auto"/>
        <w:rPr>
          <w:i/>
          <w:color w:val="auto"/>
          <w:sz w:val="22"/>
          <w:lang w:val="fr-FR"/>
        </w:rPr>
      </w:pPr>
      <w:r w:rsidRPr="0027378A">
        <w:rPr>
          <w:b/>
          <w:i/>
          <w:color w:val="auto"/>
          <w:sz w:val="22"/>
          <w:lang w:val="fr-FR"/>
        </w:rPr>
        <w:lastRenderedPageBreak/>
        <w:t>Source :</w:t>
      </w:r>
      <w:r w:rsidRPr="0027378A">
        <w:rPr>
          <w:i/>
          <w:color w:val="auto"/>
          <w:sz w:val="22"/>
          <w:lang w:val="fr-FR"/>
        </w:rPr>
        <w:t xml:space="preserve"> INSD, 2017 : Projections des communes du Burkina Faso de 2007-2020</w:t>
      </w:r>
    </w:p>
    <w:p w14:paraId="2614D030" w14:textId="77777777" w:rsidR="00A9147E" w:rsidRPr="0027378A" w:rsidRDefault="00A9147E" w:rsidP="0027378A">
      <w:pPr>
        <w:spacing w:line="276" w:lineRule="auto"/>
        <w:ind w:left="0" w:firstLine="0"/>
        <w:rPr>
          <w:i/>
          <w:color w:val="auto"/>
          <w:sz w:val="22"/>
          <w:lang w:val="fr-FR"/>
        </w:rPr>
      </w:pPr>
    </w:p>
    <w:p w14:paraId="07837D4F" w14:textId="661A72CA" w:rsidR="00A9147E" w:rsidRPr="0027378A" w:rsidRDefault="00A9147E" w:rsidP="0027378A">
      <w:pPr>
        <w:pStyle w:val="Titre3"/>
        <w:numPr>
          <w:ilvl w:val="2"/>
          <w:numId w:val="198"/>
        </w:numPr>
        <w:spacing w:line="276" w:lineRule="auto"/>
        <w:ind w:left="709"/>
        <w:rPr>
          <w:sz w:val="22"/>
          <w:lang w:val="fr-FR"/>
        </w:rPr>
      </w:pPr>
      <w:bookmarkStart w:id="471" w:name="_Toc29234139"/>
      <w:bookmarkStart w:id="472" w:name="_Toc129169820"/>
      <w:bookmarkStart w:id="473" w:name="_Toc139291181"/>
      <w:bookmarkStart w:id="474" w:name="_Toc139292153"/>
      <w:r w:rsidRPr="0027378A">
        <w:rPr>
          <w:sz w:val="22"/>
          <w:lang w:val="fr-FR"/>
        </w:rPr>
        <w:t>Langues</w:t>
      </w:r>
      <w:bookmarkEnd w:id="471"/>
      <w:bookmarkEnd w:id="472"/>
      <w:bookmarkEnd w:id="473"/>
      <w:bookmarkEnd w:id="474"/>
    </w:p>
    <w:p w14:paraId="5A6AF832" w14:textId="77777777" w:rsidR="00A9147E" w:rsidRPr="0027378A" w:rsidRDefault="00A9147E" w:rsidP="0027378A">
      <w:pPr>
        <w:spacing w:after="0" w:line="276" w:lineRule="auto"/>
        <w:ind w:left="17" w:right="14"/>
        <w:rPr>
          <w:rFonts w:eastAsia="Calibri"/>
          <w:color w:val="auto"/>
          <w:sz w:val="22"/>
          <w:lang w:val="fr-FR"/>
        </w:rPr>
      </w:pPr>
      <w:r w:rsidRPr="0027378A">
        <w:rPr>
          <w:rFonts w:eastAsia="Calibri"/>
          <w:color w:val="auto"/>
          <w:sz w:val="22"/>
          <w:lang w:val="fr-FR"/>
        </w:rPr>
        <w:t xml:space="preserve">La langue parlée présente une diversité par rapport au lieu de résidence. De façon générale, la langue la plus parlée dans la ville de Bobo, quels que soient les groupes d’âges considérés, est le dioula. En effet, 59,8 % de la population de la ville parlent couramment le dioula contre 21,5 % et 5,8 % qui parlent respectivement le </w:t>
      </w:r>
      <w:proofErr w:type="spellStart"/>
      <w:r w:rsidRPr="0027378A">
        <w:rPr>
          <w:rFonts w:eastAsia="Calibri"/>
          <w:color w:val="auto"/>
          <w:sz w:val="22"/>
          <w:lang w:val="fr-FR"/>
        </w:rPr>
        <w:t>mooré</w:t>
      </w:r>
      <w:proofErr w:type="spellEnd"/>
      <w:r w:rsidRPr="0027378A">
        <w:rPr>
          <w:rFonts w:eastAsia="Calibri"/>
          <w:color w:val="auto"/>
          <w:sz w:val="22"/>
          <w:lang w:val="fr-FR"/>
        </w:rPr>
        <w:t xml:space="preserve"> et le bobo. Par ailleurs, seulement 8,1% de la population parle autres langues.</w:t>
      </w:r>
    </w:p>
    <w:p w14:paraId="54C06E5B" w14:textId="499CCACD" w:rsidR="00A9147E" w:rsidRPr="0027378A" w:rsidRDefault="00A9147E" w:rsidP="0027378A">
      <w:pPr>
        <w:pStyle w:val="Titre3"/>
        <w:numPr>
          <w:ilvl w:val="2"/>
          <w:numId w:val="198"/>
        </w:numPr>
        <w:spacing w:line="276" w:lineRule="auto"/>
        <w:ind w:left="709"/>
        <w:rPr>
          <w:sz w:val="22"/>
          <w:lang w:val="fr-FR"/>
        </w:rPr>
      </w:pPr>
      <w:bookmarkStart w:id="475" w:name="_Toc29234140"/>
      <w:bookmarkStart w:id="476" w:name="_Toc139292154"/>
      <w:r w:rsidRPr="0027378A">
        <w:rPr>
          <w:sz w:val="22"/>
          <w:lang w:val="fr-FR"/>
        </w:rPr>
        <w:t>Religion</w:t>
      </w:r>
      <w:bookmarkEnd w:id="475"/>
      <w:r w:rsidRPr="0027378A">
        <w:rPr>
          <w:sz w:val="22"/>
          <w:lang w:val="fr-FR"/>
        </w:rPr>
        <w:t>s</w:t>
      </w:r>
      <w:bookmarkEnd w:id="476"/>
    </w:p>
    <w:p w14:paraId="75566AE1" w14:textId="77777777" w:rsidR="00A9147E" w:rsidRPr="0027378A" w:rsidRDefault="00DC1341" w:rsidP="0027378A">
      <w:pPr>
        <w:spacing w:after="0" w:line="276" w:lineRule="auto"/>
        <w:ind w:left="17" w:right="14"/>
        <w:rPr>
          <w:rFonts w:eastAsia="Calibri"/>
          <w:color w:val="auto"/>
          <w:sz w:val="22"/>
          <w:lang w:val="fr-FR"/>
        </w:rPr>
      </w:pPr>
      <w:r w:rsidRPr="0027378A">
        <w:rPr>
          <w:rFonts w:eastAsia="Calibri"/>
          <w:color w:val="auto"/>
          <w:sz w:val="22"/>
          <w:lang w:val="fr-FR"/>
        </w:rPr>
        <w:t>Selon les données du Plan régional de Développement de la région des Hauts-Bassins de 2018,</w:t>
      </w:r>
      <w:r w:rsidR="00A9147E" w:rsidRPr="0027378A">
        <w:rPr>
          <w:rFonts w:eastAsia="Calibri"/>
          <w:color w:val="auto"/>
          <w:sz w:val="22"/>
          <w:lang w:val="fr-FR"/>
        </w:rPr>
        <w:t xml:space="preserve"> </w:t>
      </w:r>
      <w:r w:rsidRPr="0027378A">
        <w:rPr>
          <w:rFonts w:eastAsia="Calibri"/>
          <w:color w:val="auto"/>
          <w:sz w:val="22"/>
          <w:lang w:val="fr-FR"/>
        </w:rPr>
        <w:t xml:space="preserve">la </w:t>
      </w:r>
      <w:r w:rsidR="00A9147E" w:rsidRPr="0027378A">
        <w:rPr>
          <w:rFonts w:eastAsia="Calibri"/>
          <w:color w:val="auto"/>
          <w:sz w:val="22"/>
          <w:lang w:val="fr-FR"/>
        </w:rPr>
        <w:t xml:space="preserve">ville de Bobo Dioulasso, les musulmans sont les plus nombreux avec 76,7 % de la population contre 19,0 % pour les catholiques et 3,0 % pour les protestants. Les animistes, les sans religions et les autres religions sont faiblement représentés. Ce constat est également valable au niveau des arrondissements où on enregistre 86,5 % de musulmans dans l’arrondissement de </w:t>
      </w:r>
      <w:proofErr w:type="spellStart"/>
      <w:r w:rsidR="00A9147E" w:rsidRPr="0027378A">
        <w:rPr>
          <w:rFonts w:eastAsia="Calibri"/>
          <w:color w:val="auto"/>
          <w:sz w:val="22"/>
          <w:lang w:val="fr-FR"/>
        </w:rPr>
        <w:t>Dô</w:t>
      </w:r>
      <w:proofErr w:type="spellEnd"/>
      <w:r w:rsidR="00A9147E" w:rsidRPr="0027378A">
        <w:rPr>
          <w:rFonts w:eastAsia="Calibri"/>
          <w:color w:val="auto"/>
          <w:sz w:val="22"/>
          <w:lang w:val="fr-FR"/>
        </w:rPr>
        <w:t xml:space="preserve"> contre 78,9 % à </w:t>
      </w:r>
      <w:proofErr w:type="spellStart"/>
      <w:r w:rsidR="00A9147E" w:rsidRPr="0027378A">
        <w:rPr>
          <w:rFonts w:eastAsia="Calibri"/>
          <w:color w:val="auto"/>
          <w:sz w:val="22"/>
          <w:lang w:val="fr-FR"/>
        </w:rPr>
        <w:t>Konsa</w:t>
      </w:r>
      <w:proofErr w:type="spellEnd"/>
      <w:r w:rsidR="00A9147E" w:rsidRPr="0027378A">
        <w:rPr>
          <w:rFonts w:eastAsia="Calibri"/>
          <w:color w:val="auto"/>
          <w:sz w:val="22"/>
          <w:lang w:val="fr-FR"/>
        </w:rPr>
        <w:t xml:space="preserve"> et 67,3% à </w:t>
      </w:r>
      <w:proofErr w:type="spellStart"/>
      <w:r w:rsidR="00A9147E" w:rsidRPr="0027378A">
        <w:rPr>
          <w:rFonts w:eastAsia="Calibri"/>
          <w:color w:val="auto"/>
          <w:sz w:val="22"/>
          <w:lang w:val="fr-FR"/>
        </w:rPr>
        <w:t>Dafra</w:t>
      </w:r>
      <w:proofErr w:type="spellEnd"/>
      <w:r w:rsidR="00A9147E" w:rsidRPr="0027378A">
        <w:rPr>
          <w:rFonts w:eastAsia="Calibri"/>
          <w:color w:val="auto"/>
          <w:sz w:val="22"/>
          <w:lang w:val="fr-FR"/>
        </w:rPr>
        <w:t xml:space="preserve"> </w:t>
      </w:r>
    </w:p>
    <w:p w14:paraId="0F4F2111" w14:textId="12F437EB" w:rsidR="00A9147E" w:rsidRPr="0027378A" w:rsidRDefault="00A9147E" w:rsidP="0027378A">
      <w:pPr>
        <w:pStyle w:val="Titre3"/>
        <w:numPr>
          <w:ilvl w:val="2"/>
          <w:numId w:val="198"/>
        </w:numPr>
        <w:spacing w:line="276" w:lineRule="auto"/>
        <w:ind w:left="709"/>
        <w:rPr>
          <w:sz w:val="22"/>
          <w:lang w:val="fr-FR"/>
        </w:rPr>
      </w:pPr>
      <w:bookmarkStart w:id="477" w:name="_Toc29234141"/>
      <w:bookmarkStart w:id="478" w:name="_Toc43490838"/>
      <w:bookmarkStart w:id="479" w:name="_Toc43493008"/>
      <w:bookmarkStart w:id="480" w:name="_Toc129169821"/>
      <w:bookmarkStart w:id="481" w:name="_Toc139291182"/>
      <w:bookmarkStart w:id="482" w:name="_Toc139292155"/>
      <w:r w:rsidRPr="0027378A">
        <w:rPr>
          <w:sz w:val="22"/>
          <w:lang w:val="fr-FR"/>
        </w:rPr>
        <w:t>Organisation socio politique</w:t>
      </w:r>
      <w:bookmarkEnd w:id="477"/>
      <w:bookmarkEnd w:id="478"/>
      <w:bookmarkEnd w:id="479"/>
      <w:bookmarkEnd w:id="480"/>
      <w:bookmarkEnd w:id="481"/>
      <w:bookmarkEnd w:id="482"/>
    </w:p>
    <w:p w14:paraId="69B44F3B" w14:textId="77777777" w:rsidR="00A9147E" w:rsidRPr="0027378A" w:rsidRDefault="00A9147E" w:rsidP="0027378A">
      <w:pPr>
        <w:spacing w:after="0" w:line="276" w:lineRule="auto"/>
        <w:ind w:left="17" w:right="14"/>
        <w:rPr>
          <w:rFonts w:eastAsia="Calibri"/>
          <w:color w:val="auto"/>
          <w:sz w:val="22"/>
          <w:lang w:val="fr-FR"/>
        </w:rPr>
      </w:pPr>
      <w:r w:rsidRPr="0027378A">
        <w:rPr>
          <w:rFonts w:eastAsia="Calibri"/>
          <w:color w:val="auto"/>
          <w:sz w:val="22"/>
          <w:lang w:val="fr-FR"/>
        </w:rPr>
        <w:t>Dans la gestion du pouvoir traditionnel, les principales autorités (aussi bien dans chaque village qu’au niveau du siège de la commune) sont : le chef de village, le chef de terre (ces deux fonctions étant souvent cumulées par la même personne), les chefs de quartiers, de lignages ou de segments de lignages et les chefs de concessions. Traditionnellement, les chefs de village et de terre (fonctions souvent cumulées) sont chargés du maintien de la paix et de la garantie de la cohésion sociale dans le village. Il est le régulateur des conflits entre des personnes ou des groupes de personnes. Le chef de terre est chargé de repartir les terres entre les lignages, les familles et aux migrants. Il est chargé de régler les conflits fonciers entres les différents protagonistes (agriculteurs/agriculteurs, agriculteurs/pasteurs). Dans la dynamique de la mise en place du processus de décentralisation, les conseillers et/ou le Maire de la commune sont les nouveaux acteurs de décision. Présentement, ce sont les maires, les conseillers qui représentent les arrondissements et les villages dans les prises de décisions et sont chargés d’informer les populations de tout ce qui concerne les informations concernant les villages et les communes. Ces conseillers sont le relais ou le lien entre la commune et le reste de la population. Ils ont le devoir de tenir informées les populations des différentes décisions prises au niveau communal.</w:t>
      </w:r>
    </w:p>
    <w:p w14:paraId="45508444" w14:textId="0D48005F" w:rsidR="00A9147E" w:rsidRPr="0027378A" w:rsidRDefault="00A9147E" w:rsidP="0027378A">
      <w:pPr>
        <w:pStyle w:val="Titre3"/>
        <w:numPr>
          <w:ilvl w:val="2"/>
          <w:numId w:val="198"/>
        </w:numPr>
        <w:spacing w:line="276" w:lineRule="auto"/>
        <w:ind w:left="709"/>
        <w:rPr>
          <w:sz w:val="22"/>
          <w:lang w:val="fr-FR"/>
        </w:rPr>
      </w:pPr>
      <w:bookmarkStart w:id="483" w:name="_Toc29234142"/>
      <w:bookmarkStart w:id="484" w:name="_Toc43490839"/>
      <w:bookmarkStart w:id="485" w:name="_Toc43493009"/>
      <w:bookmarkStart w:id="486" w:name="_Toc129169822"/>
      <w:bookmarkStart w:id="487" w:name="_Toc139291183"/>
      <w:bookmarkStart w:id="488" w:name="_Toc139292156"/>
      <w:r w:rsidRPr="0027378A">
        <w:rPr>
          <w:sz w:val="22"/>
          <w:lang w:val="fr-FR"/>
        </w:rPr>
        <w:t>Groupes sociaux vulnérables</w:t>
      </w:r>
      <w:bookmarkEnd w:id="483"/>
      <w:bookmarkEnd w:id="484"/>
      <w:bookmarkEnd w:id="485"/>
      <w:bookmarkEnd w:id="486"/>
      <w:bookmarkEnd w:id="487"/>
      <w:bookmarkEnd w:id="488"/>
      <w:r w:rsidRPr="0027378A">
        <w:rPr>
          <w:sz w:val="22"/>
          <w:lang w:val="fr-FR"/>
        </w:rPr>
        <w:t xml:space="preserve"> </w:t>
      </w:r>
    </w:p>
    <w:p w14:paraId="3CEF0BE1" w14:textId="77777777" w:rsidR="00A9147E" w:rsidRPr="0027378A" w:rsidRDefault="00A9147E" w:rsidP="0027378A">
      <w:pPr>
        <w:spacing w:after="0" w:line="276" w:lineRule="auto"/>
        <w:ind w:left="17" w:right="14"/>
        <w:rPr>
          <w:rFonts w:eastAsia="Calibri"/>
          <w:color w:val="auto"/>
          <w:sz w:val="22"/>
          <w:lang w:val="fr-FR"/>
        </w:rPr>
      </w:pPr>
      <w:r w:rsidRPr="0027378A">
        <w:rPr>
          <w:rFonts w:eastAsia="Calibri"/>
          <w:color w:val="auto"/>
          <w:sz w:val="22"/>
          <w:lang w:val="fr-FR"/>
        </w:rPr>
        <w:t>La contribution dans l’organisation interne de chaque secteur, les personnes âgées, les jeunes et les femmes jouent des rôles différents. Les personnes âgées sont celles qui représentent les personnes ressources auprès desquelles on s’informe sur les pratiques anciennes et qui donnent des conseils dans certaines prises de décision. Les jeunes représentent surtout les bras valides, la main d’œuvre. Quant aux femmes, elles ne participent pas aux prises de décisions. Elles s’occupent de la famille. Leurs activités se résument aux travaux domestiques (recherche de bois de chauffe, recherche d’eau, préparation des repas). Elles participent aussi activement aux travaux champêtres pendant l’hivernage. Elles mènent des activités génératrices de revenus ; mais les tâches étant multiples, elles n’arrivent pas à y investir réellement. Ces activités sont possibles principalement en saison sèche. De plus en plus les filles sont scolarisées ; ce qui leur permet d’avoir accès à l’administration publique et privée et à des postes de responsabilité. Ces femmes pourraient être une source de main d’ouvre pour le CHU.</w:t>
      </w:r>
    </w:p>
    <w:p w14:paraId="6D11A78C" w14:textId="29E7B3D7" w:rsidR="003F1170" w:rsidRPr="0027378A" w:rsidRDefault="009E390A" w:rsidP="0027378A">
      <w:pPr>
        <w:pStyle w:val="Titre2"/>
        <w:numPr>
          <w:ilvl w:val="1"/>
          <w:numId w:val="198"/>
        </w:numPr>
        <w:spacing w:before="240" w:after="0" w:line="276" w:lineRule="auto"/>
        <w:ind w:left="567" w:hanging="501"/>
        <w:rPr>
          <w:color w:val="auto"/>
          <w:sz w:val="22"/>
          <w:lang w:val="fr-FR"/>
        </w:rPr>
      </w:pPr>
      <w:bookmarkStart w:id="489" w:name="_Toc49687416"/>
      <w:bookmarkStart w:id="490" w:name="_Toc129169823"/>
      <w:bookmarkStart w:id="491" w:name="_Toc139291184"/>
      <w:bookmarkStart w:id="492" w:name="_Toc139292157"/>
      <w:bookmarkStart w:id="493" w:name="_Toc151381767"/>
      <w:r w:rsidRPr="0027378A">
        <w:rPr>
          <w:color w:val="auto"/>
          <w:sz w:val="22"/>
          <w:lang w:val="fr-FR"/>
        </w:rPr>
        <w:t>Secteurs sociaux de base</w:t>
      </w:r>
      <w:bookmarkStart w:id="494" w:name="_Toc43490840"/>
      <w:bookmarkStart w:id="495" w:name="_Toc43493010"/>
      <w:bookmarkEnd w:id="489"/>
      <w:bookmarkEnd w:id="490"/>
      <w:bookmarkEnd w:id="491"/>
      <w:bookmarkEnd w:id="492"/>
      <w:bookmarkEnd w:id="493"/>
    </w:p>
    <w:p w14:paraId="59559068" w14:textId="6A50AB55" w:rsidR="003F1170" w:rsidRPr="0027378A" w:rsidRDefault="003F1170" w:rsidP="0027378A">
      <w:pPr>
        <w:pStyle w:val="Titre3"/>
        <w:numPr>
          <w:ilvl w:val="2"/>
          <w:numId w:val="198"/>
        </w:numPr>
        <w:spacing w:line="276" w:lineRule="auto"/>
        <w:ind w:left="709"/>
        <w:rPr>
          <w:sz w:val="22"/>
          <w:lang w:val="fr-FR"/>
        </w:rPr>
      </w:pPr>
      <w:bookmarkStart w:id="496" w:name="_Toc129169824"/>
      <w:bookmarkStart w:id="497" w:name="_Toc139291185"/>
      <w:bookmarkStart w:id="498" w:name="_Toc139292158"/>
      <w:bookmarkEnd w:id="494"/>
      <w:bookmarkEnd w:id="495"/>
      <w:r w:rsidRPr="0027378A">
        <w:rPr>
          <w:sz w:val="22"/>
          <w:lang w:val="fr-FR"/>
        </w:rPr>
        <w:t>Santé</w:t>
      </w:r>
      <w:bookmarkEnd w:id="496"/>
      <w:bookmarkEnd w:id="497"/>
      <w:bookmarkEnd w:id="498"/>
    </w:p>
    <w:p w14:paraId="4291CB02" w14:textId="77777777" w:rsidR="003F1170" w:rsidRPr="0027378A" w:rsidRDefault="00DC1341" w:rsidP="0027378A">
      <w:pPr>
        <w:spacing w:after="0" w:line="276" w:lineRule="auto"/>
        <w:ind w:left="17" w:right="14"/>
        <w:rPr>
          <w:rFonts w:eastAsia="Calibri"/>
          <w:color w:val="auto"/>
          <w:sz w:val="22"/>
          <w:lang w:val="fr-FR"/>
        </w:rPr>
      </w:pPr>
      <w:r w:rsidRPr="0027378A">
        <w:rPr>
          <w:rFonts w:eastAsia="Calibri"/>
          <w:color w:val="auto"/>
          <w:sz w:val="22"/>
          <w:lang w:val="fr-FR"/>
        </w:rPr>
        <w:t>Les données de l’annuaire statistique de la région des Hauts-Bassins, l</w:t>
      </w:r>
      <w:r w:rsidR="003F1170" w:rsidRPr="0027378A">
        <w:rPr>
          <w:rFonts w:eastAsia="Calibri"/>
          <w:color w:val="auto"/>
          <w:sz w:val="22"/>
          <w:lang w:val="fr-FR"/>
        </w:rPr>
        <w:t xml:space="preserve">a région compte un CHU et 8 Districts Sanitaires dont, ceux de Orodara, </w:t>
      </w:r>
      <w:proofErr w:type="spellStart"/>
      <w:r w:rsidR="003F1170" w:rsidRPr="0027378A">
        <w:rPr>
          <w:rFonts w:eastAsia="Calibri"/>
          <w:color w:val="auto"/>
          <w:sz w:val="22"/>
          <w:lang w:val="fr-FR"/>
        </w:rPr>
        <w:t>Dafra</w:t>
      </w:r>
      <w:proofErr w:type="spellEnd"/>
      <w:r w:rsidR="003F1170" w:rsidRPr="0027378A">
        <w:rPr>
          <w:rFonts w:eastAsia="Calibri"/>
          <w:color w:val="auto"/>
          <w:sz w:val="22"/>
          <w:lang w:val="fr-FR"/>
        </w:rPr>
        <w:t xml:space="preserve">, </w:t>
      </w:r>
      <w:proofErr w:type="spellStart"/>
      <w:r w:rsidR="003F1170" w:rsidRPr="0027378A">
        <w:rPr>
          <w:rFonts w:eastAsia="Calibri"/>
          <w:color w:val="auto"/>
          <w:sz w:val="22"/>
          <w:lang w:val="fr-FR"/>
        </w:rPr>
        <w:t>Dô</w:t>
      </w:r>
      <w:proofErr w:type="spellEnd"/>
      <w:r w:rsidR="003F1170" w:rsidRPr="0027378A">
        <w:rPr>
          <w:rFonts w:eastAsia="Calibri"/>
          <w:color w:val="auto"/>
          <w:sz w:val="22"/>
          <w:lang w:val="fr-FR"/>
        </w:rPr>
        <w:t xml:space="preserve">, </w:t>
      </w:r>
      <w:proofErr w:type="spellStart"/>
      <w:r w:rsidR="003F1170" w:rsidRPr="0027378A">
        <w:rPr>
          <w:rFonts w:eastAsia="Calibri"/>
          <w:color w:val="auto"/>
          <w:sz w:val="22"/>
          <w:lang w:val="fr-FR"/>
        </w:rPr>
        <w:t>Dandé</w:t>
      </w:r>
      <w:proofErr w:type="spellEnd"/>
      <w:r w:rsidR="003F1170" w:rsidRPr="0027378A">
        <w:rPr>
          <w:rFonts w:eastAsia="Calibri"/>
          <w:color w:val="auto"/>
          <w:sz w:val="22"/>
          <w:lang w:val="fr-FR"/>
        </w:rPr>
        <w:t xml:space="preserve">, N’dorola, Léna, </w:t>
      </w:r>
      <w:proofErr w:type="spellStart"/>
      <w:r w:rsidR="003F1170" w:rsidRPr="0027378A">
        <w:rPr>
          <w:rFonts w:eastAsia="Calibri"/>
          <w:color w:val="auto"/>
          <w:sz w:val="22"/>
          <w:lang w:val="fr-FR"/>
        </w:rPr>
        <w:t>Karangasso</w:t>
      </w:r>
      <w:proofErr w:type="spellEnd"/>
      <w:r w:rsidR="003F1170" w:rsidRPr="0027378A">
        <w:rPr>
          <w:rFonts w:eastAsia="Calibri"/>
          <w:color w:val="auto"/>
          <w:sz w:val="22"/>
          <w:lang w:val="fr-FR"/>
        </w:rPr>
        <w:t xml:space="preserve"> </w:t>
      </w:r>
      <w:proofErr w:type="spellStart"/>
      <w:r w:rsidR="003F1170" w:rsidRPr="0027378A">
        <w:rPr>
          <w:rFonts w:eastAsia="Calibri"/>
          <w:color w:val="auto"/>
          <w:sz w:val="22"/>
          <w:lang w:val="fr-FR"/>
        </w:rPr>
        <w:t>vigué</w:t>
      </w:r>
      <w:proofErr w:type="spellEnd"/>
      <w:r w:rsidR="003F1170" w:rsidRPr="0027378A">
        <w:rPr>
          <w:rFonts w:eastAsia="Calibri"/>
          <w:color w:val="auto"/>
          <w:sz w:val="22"/>
          <w:lang w:val="fr-FR"/>
        </w:rPr>
        <w:t xml:space="preserve">, et Houndé. 13.9% de la population vit à plus de 10 km d’un centre de santé. En ce qui concerne le personnel de santé, la région compte 90 médecins spécialistes, 56 généralistes, 24 pharmaciens, 3 chirurgiens-dentistes, 374 attachés de santé, 646 infirmiers diplômés d’Etat, 212 infirmiers brevetés et </w:t>
      </w:r>
      <w:r w:rsidR="003F1170" w:rsidRPr="0027378A">
        <w:rPr>
          <w:rFonts w:eastAsia="Calibri"/>
          <w:color w:val="auto"/>
          <w:sz w:val="22"/>
          <w:lang w:val="fr-FR"/>
        </w:rPr>
        <w:lastRenderedPageBreak/>
        <w:t xml:space="preserve">379 sages-femmes d’état et maïeuticiens d’état, 63 technologistes biomédicaux. Le Centre Hospitalier Universitaire Sourou </w:t>
      </w:r>
      <w:proofErr w:type="spellStart"/>
      <w:r w:rsidR="003F1170" w:rsidRPr="0027378A">
        <w:rPr>
          <w:rFonts w:eastAsia="Calibri"/>
          <w:color w:val="auto"/>
          <w:sz w:val="22"/>
          <w:lang w:val="fr-FR"/>
        </w:rPr>
        <w:t>Sanou</w:t>
      </w:r>
      <w:proofErr w:type="spellEnd"/>
      <w:r w:rsidR="003F1170" w:rsidRPr="0027378A">
        <w:rPr>
          <w:rFonts w:eastAsia="Calibri"/>
          <w:color w:val="auto"/>
          <w:sz w:val="22"/>
          <w:lang w:val="fr-FR"/>
        </w:rPr>
        <w:t xml:space="preserve"> emploi 89% des médecins spécialistes et 27% des médecins généralistes. Au titre des infrastructures, elles sont au nombre de 206 formations sanitaires dont un CHU, 5 CMA, 2 CM et 182 CSPS. Les officines pharmaceutiques sont au nombre de 57 tandis que le nombre de dépôts pharmaceutiques est de 75. Par contre, dans le secteur public Le système d’approvisionnement en MEG connait des dysfonctionnements ; puisque seulement 16.8% des DMEG n’ont pas connu de ruptures des 25 médicaments traceurs. Au niveau tertiaire, le CHUSS compte 573 lits avec un taux d’occupation des lits de 51.8%.</w:t>
      </w:r>
    </w:p>
    <w:p w14:paraId="6E25F4C6" w14:textId="77777777" w:rsidR="00E37CAC" w:rsidRPr="0027378A" w:rsidRDefault="003F1170" w:rsidP="0027378A">
      <w:pPr>
        <w:spacing w:after="0" w:line="276" w:lineRule="auto"/>
        <w:ind w:left="17" w:right="14"/>
        <w:rPr>
          <w:rFonts w:eastAsia="Calibri"/>
          <w:color w:val="auto"/>
          <w:sz w:val="22"/>
          <w:lang w:val="fr-FR"/>
        </w:rPr>
      </w:pPr>
      <w:r w:rsidRPr="0027378A">
        <w:rPr>
          <w:rFonts w:eastAsia="Calibri"/>
          <w:color w:val="auto"/>
          <w:sz w:val="22"/>
          <w:lang w:val="fr-FR"/>
        </w:rPr>
        <w:t>La ville de Bobo-Dioulasso compte la majorité des formations sanitaires (123) dont vingt-et-trois (23) relevant du secteur public et quatre-vingt-et-neuf (99) du privé. Au niveau des ressources humaines, elle compte huit cent cinquante-et-cinq (855) agents de santé dont 143 médecins (toutes spécialités confondues), 446 infirmiers et 226 sages-femmes/magnéticiens d’</w:t>
      </w:r>
      <w:r w:rsidR="005B43FB" w:rsidRPr="0027378A">
        <w:rPr>
          <w:rFonts w:eastAsia="Calibri"/>
          <w:color w:val="auto"/>
          <w:sz w:val="22"/>
          <w:lang w:val="fr-FR"/>
        </w:rPr>
        <w:t>Etat. Le</w:t>
      </w:r>
      <w:r w:rsidR="001B72D2" w:rsidRPr="0027378A">
        <w:rPr>
          <w:rFonts w:eastAsia="Calibri"/>
          <w:color w:val="auto"/>
          <w:sz w:val="22"/>
          <w:lang w:val="fr-FR"/>
        </w:rPr>
        <w:t xml:space="preserve"> tableau </w:t>
      </w:r>
      <w:r w:rsidR="00511007" w:rsidRPr="0027378A">
        <w:rPr>
          <w:rFonts w:eastAsia="Calibri"/>
          <w:color w:val="auto"/>
          <w:sz w:val="22"/>
          <w:lang w:val="fr-FR"/>
        </w:rPr>
        <w:t>11</w:t>
      </w:r>
      <w:r w:rsidR="001B72D2" w:rsidRPr="0027378A">
        <w:rPr>
          <w:rFonts w:eastAsia="Calibri"/>
          <w:color w:val="auto"/>
          <w:sz w:val="22"/>
          <w:lang w:val="fr-FR"/>
        </w:rPr>
        <w:t xml:space="preserve"> indique la </w:t>
      </w:r>
      <w:r w:rsidR="005B43FB" w:rsidRPr="0027378A">
        <w:rPr>
          <w:rFonts w:eastAsia="Calibri"/>
          <w:color w:val="auto"/>
          <w:sz w:val="22"/>
          <w:lang w:val="fr-FR"/>
        </w:rPr>
        <w:t>répartition</w:t>
      </w:r>
      <w:r w:rsidR="001B72D2" w:rsidRPr="0027378A">
        <w:rPr>
          <w:rFonts w:eastAsia="Calibri"/>
          <w:color w:val="auto"/>
          <w:sz w:val="22"/>
          <w:lang w:val="fr-FR"/>
        </w:rPr>
        <w:t xml:space="preserve"> des formations sanitaires de la commune de Bobo.</w:t>
      </w:r>
    </w:p>
    <w:p w14:paraId="412C4318" w14:textId="77777777" w:rsidR="00292C36" w:rsidRPr="009E501C" w:rsidRDefault="00292C36" w:rsidP="001B72D2">
      <w:pPr>
        <w:spacing w:after="0"/>
        <w:ind w:left="17" w:right="14"/>
        <w:rPr>
          <w:rFonts w:eastAsia="Calibri"/>
          <w:color w:val="auto"/>
          <w:lang w:val="fr-FR"/>
        </w:rPr>
      </w:pPr>
    </w:p>
    <w:p w14:paraId="5A16D09A" w14:textId="77719DCD" w:rsidR="003F1170" w:rsidRPr="0086368E" w:rsidRDefault="0086368E" w:rsidP="0086368E">
      <w:pPr>
        <w:pStyle w:val="Lgende"/>
        <w:keepNext/>
        <w:rPr>
          <w:rFonts w:ascii="Times New Roman" w:hAnsi="Times New Roman"/>
          <w:i w:val="0"/>
          <w:iCs w:val="0"/>
          <w:color w:val="auto"/>
          <w:sz w:val="22"/>
          <w:szCs w:val="22"/>
        </w:rPr>
      </w:pPr>
      <w:bookmarkStart w:id="499" w:name="_Toc43492629"/>
      <w:bookmarkStart w:id="500" w:name="_Toc43803760"/>
      <w:bookmarkStart w:id="501" w:name="_Toc49687469"/>
      <w:bookmarkStart w:id="502" w:name="_Toc129169961"/>
      <w:bookmarkStart w:id="503" w:name="_Toc139291186"/>
      <w:bookmarkStart w:id="504" w:name="_Toc139292159"/>
      <w:bookmarkStart w:id="505" w:name="_Toc139311781"/>
      <w:bookmarkStart w:id="506" w:name="_Toc151381845"/>
      <w:r w:rsidRPr="0086368E">
        <w:rPr>
          <w:rFonts w:ascii="Times New Roman" w:hAnsi="Times New Roman"/>
          <w:i w:val="0"/>
          <w:iCs w:val="0"/>
          <w:color w:val="auto"/>
          <w:sz w:val="22"/>
          <w:szCs w:val="22"/>
        </w:rPr>
        <w:t xml:space="preserve">Tableau </w:t>
      </w:r>
      <w:r w:rsidRPr="0086368E">
        <w:rPr>
          <w:rFonts w:ascii="Times New Roman" w:hAnsi="Times New Roman"/>
          <w:i w:val="0"/>
          <w:iCs w:val="0"/>
          <w:color w:val="auto"/>
          <w:sz w:val="22"/>
          <w:szCs w:val="22"/>
        </w:rPr>
        <w:fldChar w:fldCharType="begin"/>
      </w:r>
      <w:r w:rsidRPr="0086368E">
        <w:rPr>
          <w:rFonts w:ascii="Times New Roman" w:hAnsi="Times New Roman"/>
          <w:i w:val="0"/>
          <w:iCs w:val="0"/>
          <w:color w:val="auto"/>
          <w:sz w:val="22"/>
          <w:szCs w:val="22"/>
        </w:rPr>
        <w:instrText xml:space="preserve"> SEQ Tableau \* ARABIC </w:instrText>
      </w:r>
      <w:r w:rsidRPr="0086368E">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11</w:t>
      </w:r>
      <w:r w:rsidRPr="0086368E">
        <w:rPr>
          <w:rFonts w:ascii="Times New Roman" w:hAnsi="Times New Roman"/>
          <w:i w:val="0"/>
          <w:iCs w:val="0"/>
          <w:color w:val="auto"/>
          <w:sz w:val="22"/>
          <w:szCs w:val="22"/>
        </w:rPr>
        <w:fldChar w:fldCharType="end"/>
      </w:r>
      <w:r w:rsidR="00564242" w:rsidRPr="0086368E">
        <w:rPr>
          <w:rFonts w:ascii="Times New Roman" w:hAnsi="Times New Roman"/>
          <w:i w:val="0"/>
          <w:iCs w:val="0"/>
          <w:color w:val="auto"/>
          <w:sz w:val="22"/>
          <w:szCs w:val="22"/>
        </w:rPr>
        <w:t xml:space="preserve"> :</w:t>
      </w:r>
      <w:r w:rsidR="003F1170" w:rsidRPr="0086368E">
        <w:rPr>
          <w:rFonts w:ascii="Times New Roman" w:hAnsi="Times New Roman"/>
          <w:i w:val="0"/>
          <w:iCs w:val="0"/>
          <w:color w:val="auto"/>
          <w:sz w:val="22"/>
          <w:szCs w:val="22"/>
        </w:rPr>
        <w:t xml:space="preserve"> Répartition des formations sanitaires en fonction des deux districts couvrant la commune de Bobo-Dioulasso</w:t>
      </w:r>
      <w:bookmarkEnd w:id="499"/>
      <w:bookmarkEnd w:id="500"/>
      <w:bookmarkEnd w:id="501"/>
      <w:bookmarkEnd w:id="502"/>
      <w:bookmarkEnd w:id="503"/>
      <w:bookmarkEnd w:id="504"/>
      <w:bookmarkEnd w:id="505"/>
      <w:bookmarkEnd w:id="506"/>
    </w:p>
    <w:tbl>
      <w:tblPr>
        <w:tblW w:w="9007" w:type="dxa"/>
        <w:tblInd w:w="75" w:type="dxa"/>
        <w:tblCellMar>
          <w:left w:w="70" w:type="dxa"/>
          <w:right w:w="70" w:type="dxa"/>
        </w:tblCellMar>
        <w:tblLook w:val="04A0" w:firstRow="1" w:lastRow="0" w:firstColumn="1" w:lastColumn="0" w:noHBand="0" w:noVBand="1"/>
      </w:tblPr>
      <w:tblGrid>
        <w:gridCol w:w="3230"/>
        <w:gridCol w:w="2502"/>
        <w:gridCol w:w="2126"/>
        <w:gridCol w:w="1134"/>
        <w:gridCol w:w="15"/>
      </w:tblGrid>
      <w:tr w:rsidR="003F1170" w:rsidRPr="005A75AC" w14:paraId="58BD5599" w14:textId="77777777" w:rsidTr="006F1C49">
        <w:trPr>
          <w:gridAfter w:val="1"/>
          <w:wAfter w:w="15" w:type="dxa"/>
          <w:trHeight w:val="20"/>
          <w:tblHeader/>
        </w:trPr>
        <w:tc>
          <w:tcPr>
            <w:tcW w:w="3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D7877" w14:textId="5F804DEA" w:rsidR="003F1170" w:rsidRPr="005A75AC" w:rsidRDefault="003F1170" w:rsidP="005A75AC">
            <w:pPr>
              <w:spacing w:after="0" w:line="240" w:lineRule="auto"/>
              <w:rPr>
                <w:b/>
                <w:color w:val="auto"/>
                <w:sz w:val="22"/>
                <w:lang w:val="fr-FR"/>
              </w:rPr>
            </w:pPr>
          </w:p>
        </w:tc>
        <w:tc>
          <w:tcPr>
            <w:tcW w:w="2502" w:type="dxa"/>
            <w:tcBorders>
              <w:top w:val="single" w:sz="4" w:space="0" w:color="auto"/>
              <w:left w:val="nil"/>
              <w:bottom w:val="single" w:sz="4" w:space="0" w:color="auto"/>
              <w:right w:val="single" w:sz="4" w:space="0" w:color="auto"/>
            </w:tcBorders>
            <w:shd w:val="clear" w:color="auto" w:fill="auto"/>
            <w:noWrap/>
            <w:vAlign w:val="bottom"/>
            <w:hideMark/>
          </w:tcPr>
          <w:p w14:paraId="0F1342E0" w14:textId="67D76393" w:rsidR="003F1170" w:rsidRPr="005A75AC" w:rsidRDefault="003F1170" w:rsidP="005A75AC">
            <w:pPr>
              <w:spacing w:after="0" w:line="240" w:lineRule="auto"/>
              <w:rPr>
                <w:b/>
                <w:color w:val="auto"/>
                <w:sz w:val="22"/>
              </w:rPr>
            </w:pPr>
            <w:r w:rsidRPr="005A75AC">
              <w:rPr>
                <w:b/>
                <w:color w:val="auto"/>
                <w:sz w:val="22"/>
              </w:rPr>
              <w:t xml:space="preserve">District de </w:t>
            </w:r>
            <w:proofErr w:type="spellStart"/>
            <w:r w:rsidRPr="005A75AC">
              <w:rPr>
                <w:b/>
                <w:color w:val="auto"/>
                <w:sz w:val="22"/>
              </w:rPr>
              <w:t>Dafra</w:t>
            </w:r>
            <w:proofErr w:type="spellEnd"/>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70F95673" w14:textId="14C2AB7A" w:rsidR="003F1170" w:rsidRPr="005A75AC" w:rsidRDefault="003F1170" w:rsidP="005A75AC">
            <w:pPr>
              <w:spacing w:after="0" w:line="240" w:lineRule="auto"/>
              <w:rPr>
                <w:b/>
                <w:color w:val="auto"/>
                <w:sz w:val="22"/>
              </w:rPr>
            </w:pPr>
            <w:r w:rsidRPr="005A75AC">
              <w:rPr>
                <w:b/>
                <w:color w:val="auto"/>
                <w:sz w:val="22"/>
              </w:rPr>
              <w:t xml:space="preserve">District de </w:t>
            </w:r>
            <w:proofErr w:type="spellStart"/>
            <w:r w:rsidRPr="005A75AC">
              <w:rPr>
                <w:b/>
                <w:color w:val="auto"/>
                <w:sz w:val="22"/>
              </w:rPr>
              <w:t>Dô</w:t>
            </w:r>
            <w:proofErr w:type="spellEnd"/>
          </w:p>
        </w:tc>
        <w:tc>
          <w:tcPr>
            <w:tcW w:w="1134" w:type="dxa"/>
            <w:tcBorders>
              <w:top w:val="single" w:sz="4" w:space="0" w:color="auto"/>
              <w:left w:val="nil"/>
              <w:right w:val="single" w:sz="4" w:space="0" w:color="auto"/>
            </w:tcBorders>
            <w:shd w:val="clear" w:color="auto" w:fill="auto"/>
            <w:noWrap/>
            <w:vAlign w:val="bottom"/>
            <w:hideMark/>
          </w:tcPr>
          <w:p w14:paraId="643823AB" w14:textId="77777777" w:rsidR="003F1170" w:rsidRPr="005A75AC" w:rsidRDefault="003F1170" w:rsidP="005A75AC">
            <w:pPr>
              <w:spacing w:after="0" w:line="240" w:lineRule="auto"/>
              <w:rPr>
                <w:b/>
                <w:color w:val="auto"/>
                <w:sz w:val="22"/>
              </w:rPr>
            </w:pPr>
            <w:r w:rsidRPr="005A75AC">
              <w:rPr>
                <w:b/>
                <w:color w:val="auto"/>
                <w:sz w:val="22"/>
              </w:rPr>
              <w:t>Total</w:t>
            </w:r>
          </w:p>
        </w:tc>
      </w:tr>
      <w:tr w:rsidR="003F1170" w:rsidRPr="005A75AC" w14:paraId="0FA693B6" w14:textId="77777777" w:rsidTr="006F1C49">
        <w:trPr>
          <w:gridAfter w:val="1"/>
          <w:wAfter w:w="15" w:type="dxa"/>
          <w:trHeight w:val="20"/>
          <w:tblHeader/>
        </w:trPr>
        <w:tc>
          <w:tcPr>
            <w:tcW w:w="785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9BFCC" w14:textId="77777777" w:rsidR="003F1170" w:rsidRPr="005A75AC" w:rsidRDefault="003F1170" w:rsidP="005A75AC">
            <w:pPr>
              <w:spacing w:after="0" w:line="240" w:lineRule="auto"/>
              <w:rPr>
                <w:b/>
                <w:color w:val="auto"/>
                <w:sz w:val="22"/>
              </w:rPr>
            </w:pPr>
            <w:r w:rsidRPr="005A75AC">
              <w:rPr>
                <w:b/>
                <w:color w:val="auto"/>
                <w:sz w:val="22"/>
              </w:rPr>
              <w:t xml:space="preserve">Formations </w:t>
            </w:r>
            <w:proofErr w:type="spellStart"/>
            <w:r w:rsidRPr="005A75AC">
              <w:rPr>
                <w:b/>
                <w:color w:val="auto"/>
                <w:sz w:val="22"/>
              </w:rPr>
              <w:t>sanitaires</w:t>
            </w:r>
            <w:proofErr w:type="spellEnd"/>
            <w:r w:rsidRPr="005A75AC">
              <w:rPr>
                <w:b/>
                <w:color w:val="auto"/>
                <w:sz w:val="22"/>
              </w:rPr>
              <w:t xml:space="preserve"> </w:t>
            </w:r>
            <w:proofErr w:type="spellStart"/>
            <w:r w:rsidRPr="005A75AC">
              <w:rPr>
                <w:b/>
                <w:color w:val="auto"/>
                <w:sz w:val="22"/>
              </w:rPr>
              <w:t>publiques</w:t>
            </w:r>
            <w:proofErr w:type="spellEnd"/>
          </w:p>
        </w:tc>
        <w:tc>
          <w:tcPr>
            <w:tcW w:w="1134" w:type="dxa"/>
            <w:tcBorders>
              <w:left w:val="nil"/>
              <w:bottom w:val="single" w:sz="4" w:space="0" w:color="auto"/>
              <w:right w:val="single" w:sz="4" w:space="0" w:color="auto"/>
            </w:tcBorders>
            <w:shd w:val="clear" w:color="auto" w:fill="auto"/>
            <w:noWrap/>
            <w:vAlign w:val="bottom"/>
            <w:hideMark/>
          </w:tcPr>
          <w:p w14:paraId="298FE08F" w14:textId="77777777" w:rsidR="003F1170" w:rsidRPr="005A75AC" w:rsidRDefault="003F1170" w:rsidP="005A75AC">
            <w:pPr>
              <w:spacing w:after="0" w:line="240" w:lineRule="auto"/>
              <w:rPr>
                <w:color w:val="auto"/>
                <w:sz w:val="22"/>
              </w:rPr>
            </w:pPr>
          </w:p>
        </w:tc>
      </w:tr>
      <w:tr w:rsidR="003F1170" w:rsidRPr="005A75AC" w14:paraId="481B9816" w14:textId="77777777" w:rsidTr="006F1C49">
        <w:trPr>
          <w:gridAfter w:val="1"/>
          <w:wAfter w:w="15" w:type="dxa"/>
          <w:trHeight w:val="20"/>
        </w:trPr>
        <w:tc>
          <w:tcPr>
            <w:tcW w:w="3230" w:type="dxa"/>
            <w:tcBorders>
              <w:top w:val="nil"/>
              <w:left w:val="single" w:sz="4" w:space="0" w:color="auto"/>
              <w:bottom w:val="single" w:sz="4" w:space="0" w:color="auto"/>
              <w:right w:val="single" w:sz="4" w:space="0" w:color="auto"/>
            </w:tcBorders>
            <w:shd w:val="clear" w:color="auto" w:fill="auto"/>
            <w:noWrap/>
            <w:vAlign w:val="bottom"/>
            <w:hideMark/>
          </w:tcPr>
          <w:p w14:paraId="047D64B8" w14:textId="77777777" w:rsidR="003F1170" w:rsidRPr="005A75AC" w:rsidRDefault="003F1170" w:rsidP="005A75AC">
            <w:pPr>
              <w:spacing w:after="0" w:line="240" w:lineRule="auto"/>
              <w:rPr>
                <w:color w:val="auto"/>
                <w:sz w:val="22"/>
              </w:rPr>
            </w:pPr>
            <w:r w:rsidRPr="005A75AC">
              <w:rPr>
                <w:color w:val="auto"/>
                <w:sz w:val="22"/>
              </w:rPr>
              <w:t>CSPS</w:t>
            </w:r>
          </w:p>
        </w:tc>
        <w:tc>
          <w:tcPr>
            <w:tcW w:w="2502" w:type="dxa"/>
            <w:tcBorders>
              <w:top w:val="nil"/>
              <w:left w:val="nil"/>
              <w:bottom w:val="single" w:sz="4" w:space="0" w:color="auto"/>
              <w:right w:val="single" w:sz="4" w:space="0" w:color="auto"/>
            </w:tcBorders>
            <w:shd w:val="clear" w:color="auto" w:fill="auto"/>
            <w:noWrap/>
            <w:vAlign w:val="bottom"/>
            <w:hideMark/>
          </w:tcPr>
          <w:p w14:paraId="598D91C7" w14:textId="77777777" w:rsidR="003F1170" w:rsidRPr="005A75AC" w:rsidRDefault="003F1170" w:rsidP="005A75AC">
            <w:pPr>
              <w:spacing w:after="0" w:line="240" w:lineRule="auto"/>
              <w:rPr>
                <w:color w:val="auto"/>
                <w:sz w:val="22"/>
              </w:rPr>
            </w:pPr>
            <w:r w:rsidRPr="005A75AC">
              <w:rPr>
                <w:color w:val="auto"/>
                <w:sz w:val="22"/>
              </w:rPr>
              <w:t>8</w:t>
            </w:r>
          </w:p>
        </w:tc>
        <w:tc>
          <w:tcPr>
            <w:tcW w:w="2126" w:type="dxa"/>
            <w:tcBorders>
              <w:top w:val="nil"/>
              <w:left w:val="nil"/>
              <w:bottom w:val="single" w:sz="4" w:space="0" w:color="auto"/>
              <w:right w:val="single" w:sz="4" w:space="0" w:color="auto"/>
            </w:tcBorders>
            <w:shd w:val="clear" w:color="auto" w:fill="auto"/>
            <w:noWrap/>
            <w:vAlign w:val="bottom"/>
            <w:hideMark/>
          </w:tcPr>
          <w:p w14:paraId="271E5C35" w14:textId="77777777" w:rsidR="003F1170" w:rsidRPr="005A75AC" w:rsidRDefault="003F1170" w:rsidP="005A75AC">
            <w:pPr>
              <w:spacing w:after="0" w:line="240" w:lineRule="auto"/>
              <w:rPr>
                <w:color w:val="auto"/>
                <w:sz w:val="22"/>
              </w:rPr>
            </w:pPr>
            <w:r w:rsidRPr="005A75AC">
              <w:rPr>
                <w:color w:val="auto"/>
                <w:sz w:val="22"/>
              </w:rPr>
              <w:t>12</w:t>
            </w:r>
          </w:p>
        </w:tc>
        <w:tc>
          <w:tcPr>
            <w:tcW w:w="1134" w:type="dxa"/>
            <w:tcBorders>
              <w:top w:val="nil"/>
              <w:left w:val="nil"/>
              <w:bottom w:val="single" w:sz="4" w:space="0" w:color="auto"/>
              <w:right w:val="single" w:sz="4" w:space="0" w:color="auto"/>
            </w:tcBorders>
            <w:shd w:val="clear" w:color="auto" w:fill="auto"/>
            <w:noWrap/>
            <w:vAlign w:val="bottom"/>
            <w:hideMark/>
          </w:tcPr>
          <w:p w14:paraId="52C419B8" w14:textId="77777777" w:rsidR="003F1170" w:rsidRPr="005A75AC" w:rsidRDefault="003F1170" w:rsidP="005A75AC">
            <w:pPr>
              <w:spacing w:after="0" w:line="240" w:lineRule="auto"/>
              <w:rPr>
                <w:b/>
                <w:bCs/>
                <w:color w:val="auto"/>
                <w:sz w:val="22"/>
              </w:rPr>
            </w:pPr>
            <w:r w:rsidRPr="005A75AC">
              <w:rPr>
                <w:b/>
                <w:bCs/>
                <w:color w:val="auto"/>
                <w:sz w:val="22"/>
              </w:rPr>
              <w:t>20</w:t>
            </w:r>
          </w:p>
        </w:tc>
      </w:tr>
      <w:tr w:rsidR="003F1170" w:rsidRPr="005A75AC" w14:paraId="7571AD0A" w14:textId="77777777" w:rsidTr="006F1C49">
        <w:trPr>
          <w:gridAfter w:val="1"/>
          <w:wAfter w:w="15" w:type="dxa"/>
          <w:trHeight w:val="20"/>
        </w:trPr>
        <w:tc>
          <w:tcPr>
            <w:tcW w:w="3230" w:type="dxa"/>
            <w:tcBorders>
              <w:top w:val="nil"/>
              <w:left w:val="single" w:sz="4" w:space="0" w:color="auto"/>
              <w:bottom w:val="single" w:sz="4" w:space="0" w:color="auto"/>
              <w:right w:val="single" w:sz="4" w:space="0" w:color="auto"/>
            </w:tcBorders>
            <w:shd w:val="clear" w:color="auto" w:fill="auto"/>
            <w:noWrap/>
            <w:vAlign w:val="bottom"/>
            <w:hideMark/>
          </w:tcPr>
          <w:p w14:paraId="65A66193" w14:textId="77777777" w:rsidR="003F1170" w:rsidRPr="005A75AC" w:rsidRDefault="003F1170" w:rsidP="005A75AC">
            <w:pPr>
              <w:spacing w:after="0" w:line="240" w:lineRule="auto"/>
              <w:rPr>
                <w:color w:val="auto"/>
                <w:sz w:val="22"/>
              </w:rPr>
            </w:pPr>
            <w:r w:rsidRPr="005A75AC">
              <w:rPr>
                <w:color w:val="auto"/>
                <w:sz w:val="22"/>
              </w:rPr>
              <w:t>CMA</w:t>
            </w:r>
          </w:p>
        </w:tc>
        <w:tc>
          <w:tcPr>
            <w:tcW w:w="2502" w:type="dxa"/>
            <w:tcBorders>
              <w:top w:val="nil"/>
              <w:left w:val="nil"/>
              <w:bottom w:val="single" w:sz="4" w:space="0" w:color="auto"/>
              <w:right w:val="single" w:sz="4" w:space="0" w:color="auto"/>
            </w:tcBorders>
            <w:shd w:val="clear" w:color="auto" w:fill="auto"/>
            <w:noWrap/>
            <w:vAlign w:val="bottom"/>
            <w:hideMark/>
          </w:tcPr>
          <w:p w14:paraId="3AFA3F96" w14:textId="77777777" w:rsidR="003F1170" w:rsidRPr="005A75AC" w:rsidRDefault="003F1170" w:rsidP="005A75AC">
            <w:pPr>
              <w:spacing w:after="0" w:line="240" w:lineRule="auto"/>
              <w:rPr>
                <w:color w:val="auto"/>
                <w:sz w:val="22"/>
              </w:rPr>
            </w:pPr>
            <w:r w:rsidRPr="005A75AC">
              <w:rPr>
                <w:color w:val="auto"/>
                <w:sz w:val="22"/>
              </w:rPr>
              <w:t>1</w:t>
            </w:r>
          </w:p>
        </w:tc>
        <w:tc>
          <w:tcPr>
            <w:tcW w:w="2126" w:type="dxa"/>
            <w:tcBorders>
              <w:top w:val="nil"/>
              <w:left w:val="nil"/>
              <w:bottom w:val="single" w:sz="4" w:space="0" w:color="auto"/>
              <w:right w:val="single" w:sz="4" w:space="0" w:color="auto"/>
            </w:tcBorders>
            <w:shd w:val="clear" w:color="auto" w:fill="auto"/>
            <w:noWrap/>
            <w:vAlign w:val="bottom"/>
            <w:hideMark/>
          </w:tcPr>
          <w:p w14:paraId="2D6628A6" w14:textId="77777777" w:rsidR="003F1170" w:rsidRPr="005A75AC" w:rsidRDefault="003F1170" w:rsidP="005A75AC">
            <w:pPr>
              <w:spacing w:after="0" w:line="240" w:lineRule="auto"/>
              <w:rPr>
                <w:color w:val="auto"/>
                <w:sz w:val="22"/>
              </w:rPr>
            </w:pPr>
            <w:r w:rsidRPr="005A75AC">
              <w:rPr>
                <w:color w:val="auto"/>
                <w:sz w:val="22"/>
              </w:rPr>
              <w:t>1</w:t>
            </w:r>
          </w:p>
        </w:tc>
        <w:tc>
          <w:tcPr>
            <w:tcW w:w="1134" w:type="dxa"/>
            <w:tcBorders>
              <w:top w:val="nil"/>
              <w:left w:val="nil"/>
              <w:bottom w:val="single" w:sz="4" w:space="0" w:color="auto"/>
              <w:right w:val="single" w:sz="4" w:space="0" w:color="auto"/>
            </w:tcBorders>
            <w:shd w:val="clear" w:color="auto" w:fill="auto"/>
            <w:noWrap/>
            <w:vAlign w:val="bottom"/>
            <w:hideMark/>
          </w:tcPr>
          <w:p w14:paraId="433222E6" w14:textId="77777777" w:rsidR="003F1170" w:rsidRPr="005A75AC" w:rsidRDefault="003F1170" w:rsidP="005A75AC">
            <w:pPr>
              <w:spacing w:after="0" w:line="240" w:lineRule="auto"/>
              <w:rPr>
                <w:b/>
                <w:bCs/>
                <w:color w:val="auto"/>
                <w:sz w:val="22"/>
              </w:rPr>
            </w:pPr>
            <w:r w:rsidRPr="005A75AC">
              <w:rPr>
                <w:b/>
                <w:bCs/>
                <w:color w:val="auto"/>
                <w:sz w:val="22"/>
              </w:rPr>
              <w:t>2</w:t>
            </w:r>
          </w:p>
        </w:tc>
      </w:tr>
      <w:tr w:rsidR="003F1170" w:rsidRPr="005A75AC" w14:paraId="6DE58D73" w14:textId="77777777" w:rsidTr="006F1C49">
        <w:trPr>
          <w:gridAfter w:val="1"/>
          <w:wAfter w:w="15" w:type="dxa"/>
          <w:trHeight w:val="20"/>
        </w:trPr>
        <w:tc>
          <w:tcPr>
            <w:tcW w:w="3230" w:type="dxa"/>
            <w:tcBorders>
              <w:top w:val="nil"/>
              <w:left w:val="single" w:sz="4" w:space="0" w:color="auto"/>
              <w:bottom w:val="single" w:sz="4" w:space="0" w:color="auto"/>
              <w:right w:val="single" w:sz="4" w:space="0" w:color="auto"/>
            </w:tcBorders>
            <w:shd w:val="clear" w:color="auto" w:fill="auto"/>
            <w:noWrap/>
            <w:vAlign w:val="bottom"/>
            <w:hideMark/>
          </w:tcPr>
          <w:p w14:paraId="25085085" w14:textId="77777777" w:rsidR="003F1170" w:rsidRPr="005A75AC" w:rsidRDefault="003F1170" w:rsidP="005A75AC">
            <w:pPr>
              <w:spacing w:after="0" w:line="240" w:lineRule="auto"/>
              <w:rPr>
                <w:color w:val="auto"/>
                <w:sz w:val="22"/>
              </w:rPr>
            </w:pPr>
            <w:r w:rsidRPr="005A75AC">
              <w:rPr>
                <w:color w:val="auto"/>
                <w:sz w:val="22"/>
              </w:rPr>
              <w:t>CHU</w:t>
            </w:r>
          </w:p>
        </w:tc>
        <w:tc>
          <w:tcPr>
            <w:tcW w:w="2502" w:type="dxa"/>
            <w:tcBorders>
              <w:top w:val="nil"/>
              <w:left w:val="nil"/>
              <w:bottom w:val="single" w:sz="4" w:space="0" w:color="auto"/>
              <w:right w:val="single" w:sz="4" w:space="0" w:color="auto"/>
            </w:tcBorders>
            <w:shd w:val="clear" w:color="auto" w:fill="auto"/>
            <w:noWrap/>
            <w:vAlign w:val="bottom"/>
            <w:hideMark/>
          </w:tcPr>
          <w:p w14:paraId="4B05C9C5" w14:textId="77777777" w:rsidR="003F1170" w:rsidRPr="005A75AC" w:rsidRDefault="003F1170" w:rsidP="005A75AC">
            <w:pPr>
              <w:spacing w:after="0" w:line="240" w:lineRule="auto"/>
              <w:rPr>
                <w:color w:val="auto"/>
                <w:sz w:val="22"/>
              </w:rPr>
            </w:pPr>
            <w:r w:rsidRPr="005A75AC">
              <w:rPr>
                <w:color w:val="auto"/>
                <w:sz w:val="22"/>
              </w:rPr>
              <w:t>0</w:t>
            </w:r>
          </w:p>
        </w:tc>
        <w:tc>
          <w:tcPr>
            <w:tcW w:w="2126" w:type="dxa"/>
            <w:tcBorders>
              <w:top w:val="nil"/>
              <w:left w:val="nil"/>
              <w:bottom w:val="single" w:sz="4" w:space="0" w:color="auto"/>
              <w:right w:val="single" w:sz="4" w:space="0" w:color="auto"/>
            </w:tcBorders>
            <w:shd w:val="clear" w:color="auto" w:fill="auto"/>
            <w:noWrap/>
            <w:vAlign w:val="bottom"/>
            <w:hideMark/>
          </w:tcPr>
          <w:p w14:paraId="381A6109" w14:textId="77777777" w:rsidR="003F1170" w:rsidRPr="005A75AC" w:rsidRDefault="003F1170" w:rsidP="005A75AC">
            <w:pPr>
              <w:spacing w:after="0" w:line="240" w:lineRule="auto"/>
              <w:rPr>
                <w:color w:val="auto"/>
                <w:sz w:val="22"/>
              </w:rPr>
            </w:pPr>
            <w:r w:rsidRPr="005A75AC">
              <w:rPr>
                <w:color w:val="auto"/>
                <w:sz w:val="22"/>
              </w:rPr>
              <w:t>1</w:t>
            </w:r>
          </w:p>
        </w:tc>
        <w:tc>
          <w:tcPr>
            <w:tcW w:w="1134" w:type="dxa"/>
            <w:tcBorders>
              <w:top w:val="nil"/>
              <w:left w:val="nil"/>
              <w:bottom w:val="single" w:sz="4" w:space="0" w:color="auto"/>
              <w:right w:val="single" w:sz="4" w:space="0" w:color="auto"/>
            </w:tcBorders>
            <w:shd w:val="clear" w:color="auto" w:fill="auto"/>
            <w:noWrap/>
            <w:vAlign w:val="bottom"/>
            <w:hideMark/>
          </w:tcPr>
          <w:p w14:paraId="67096145" w14:textId="77777777" w:rsidR="003F1170" w:rsidRPr="005A75AC" w:rsidRDefault="003F1170" w:rsidP="005A75AC">
            <w:pPr>
              <w:spacing w:after="0" w:line="240" w:lineRule="auto"/>
              <w:rPr>
                <w:b/>
                <w:bCs/>
                <w:color w:val="auto"/>
                <w:sz w:val="22"/>
              </w:rPr>
            </w:pPr>
            <w:r w:rsidRPr="005A75AC">
              <w:rPr>
                <w:b/>
                <w:bCs/>
                <w:color w:val="auto"/>
                <w:sz w:val="22"/>
              </w:rPr>
              <w:t>1</w:t>
            </w:r>
          </w:p>
        </w:tc>
      </w:tr>
      <w:tr w:rsidR="003F1170" w:rsidRPr="005A75AC" w14:paraId="63004413" w14:textId="77777777" w:rsidTr="006F1C49">
        <w:trPr>
          <w:trHeight w:val="20"/>
        </w:trPr>
        <w:tc>
          <w:tcPr>
            <w:tcW w:w="900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05882" w14:textId="77777777" w:rsidR="003F1170" w:rsidRPr="005A75AC" w:rsidRDefault="003F1170" w:rsidP="005A75AC">
            <w:pPr>
              <w:spacing w:after="0" w:line="240" w:lineRule="auto"/>
              <w:rPr>
                <w:b/>
                <w:color w:val="auto"/>
                <w:sz w:val="22"/>
              </w:rPr>
            </w:pPr>
            <w:r w:rsidRPr="005A75AC">
              <w:rPr>
                <w:b/>
                <w:color w:val="auto"/>
                <w:sz w:val="22"/>
              </w:rPr>
              <w:t xml:space="preserve">Formations </w:t>
            </w:r>
            <w:proofErr w:type="spellStart"/>
            <w:r w:rsidRPr="005A75AC">
              <w:rPr>
                <w:b/>
                <w:color w:val="auto"/>
                <w:sz w:val="22"/>
              </w:rPr>
              <w:t>sanitaires</w:t>
            </w:r>
            <w:proofErr w:type="spellEnd"/>
            <w:r w:rsidRPr="005A75AC">
              <w:rPr>
                <w:b/>
                <w:color w:val="auto"/>
                <w:sz w:val="22"/>
              </w:rPr>
              <w:t xml:space="preserve"> </w:t>
            </w:r>
            <w:proofErr w:type="spellStart"/>
            <w:r w:rsidRPr="005A75AC">
              <w:rPr>
                <w:b/>
                <w:color w:val="auto"/>
                <w:sz w:val="22"/>
              </w:rPr>
              <w:t>privées</w:t>
            </w:r>
            <w:proofErr w:type="spellEnd"/>
          </w:p>
        </w:tc>
      </w:tr>
      <w:tr w:rsidR="003F1170" w:rsidRPr="005A75AC" w14:paraId="7FDA6CF7" w14:textId="77777777" w:rsidTr="006F1C49">
        <w:trPr>
          <w:gridAfter w:val="1"/>
          <w:wAfter w:w="15" w:type="dxa"/>
          <w:trHeight w:val="20"/>
        </w:trPr>
        <w:tc>
          <w:tcPr>
            <w:tcW w:w="3230" w:type="dxa"/>
            <w:tcBorders>
              <w:top w:val="nil"/>
              <w:left w:val="single" w:sz="4" w:space="0" w:color="auto"/>
              <w:bottom w:val="single" w:sz="4" w:space="0" w:color="auto"/>
              <w:right w:val="single" w:sz="4" w:space="0" w:color="auto"/>
            </w:tcBorders>
            <w:shd w:val="clear" w:color="auto" w:fill="auto"/>
            <w:noWrap/>
            <w:vAlign w:val="bottom"/>
            <w:hideMark/>
          </w:tcPr>
          <w:p w14:paraId="1C40665F" w14:textId="77777777" w:rsidR="003F1170" w:rsidRPr="005A75AC" w:rsidRDefault="003F1170" w:rsidP="005A75AC">
            <w:pPr>
              <w:spacing w:after="0" w:line="240" w:lineRule="auto"/>
              <w:rPr>
                <w:color w:val="auto"/>
                <w:sz w:val="22"/>
              </w:rPr>
            </w:pPr>
            <w:r w:rsidRPr="005A75AC">
              <w:rPr>
                <w:color w:val="auto"/>
                <w:sz w:val="22"/>
              </w:rPr>
              <w:t>Cabinets</w:t>
            </w:r>
          </w:p>
        </w:tc>
        <w:tc>
          <w:tcPr>
            <w:tcW w:w="2502" w:type="dxa"/>
            <w:tcBorders>
              <w:top w:val="nil"/>
              <w:left w:val="nil"/>
              <w:bottom w:val="single" w:sz="4" w:space="0" w:color="auto"/>
              <w:right w:val="single" w:sz="4" w:space="0" w:color="auto"/>
            </w:tcBorders>
            <w:shd w:val="clear" w:color="auto" w:fill="auto"/>
            <w:noWrap/>
            <w:vAlign w:val="bottom"/>
            <w:hideMark/>
          </w:tcPr>
          <w:p w14:paraId="6DA3F957" w14:textId="77777777" w:rsidR="003F1170" w:rsidRPr="005A75AC" w:rsidRDefault="003F1170" w:rsidP="005A75AC">
            <w:pPr>
              <w:spacing w:after="0" w:line="240" w:lineRule="auto"/>
              <w:rPr>
                <w:color w:val="auto"/>
                <w:sz w:val="22"/>
              </w:rPr>
            </w:pPr>
            <w:r w:rsidRPr="005A75AC">
              <w:rPr>
                <w:color w:val="auto"/>
                <w:sz w:val="22"/>
              </w:rPr>
              <w:t>2</w:t>
            </w:r>
          </w:p>
        </w:tc>
        <w:tc>
          <w:tcPr>
            <w:tcW w:w="2126" w:type="dxa"/>
            <w:tcBorders>
              <w:top w:val="nil"/>
              <w:left w:val="nil"/>
              <w:bottom w:val="single" w:sz="4" w:space="0" w:color="auto"/>
              <w:right w:val="single" w:sz="4" w:space="0" w:color="auto"/>
            </w:tcBorders>
            <w:shd w:val="clear" w:color="auto" w:fill="auto"/>
            <w:noWrap/>
            <w:vAlign w:val="bottom"/>
            <w:hideMark/>
          </w:tcPr>
          <w:p w14:paraId="46A16C9A" w14:textId="77777777" w:rsidR="003F1170" w:rsidRPr="005A75AC" w:rsidRDefault="003F1170" w:rsidP="005A75AC">
            <w:pPr>
              <w:spacing w:after="0" w:line="240" w:lineRule="auto"/>
              <w:rPr>
                <w:color w:val="auto"/>
                <w:sz w:val="22"/>
              </w:rPr>
            </w:pPr>
            <w:r w:rsidRPr="005A75AC">
              <w:rPr>
                <w:color w:val="auto"/>
                <w:sz w:val="22"/>
              </w:rPr>
              <w:t>0</w:t>
            </w:r>
          </w:p>
        </w:tc>
        <w:tc>
          <w:tcPr>
            <w:tcW w:w="1134" w:type="dxa"/>
            <w:tcBorders>
              <w:top w:val="nil"/>
              <w:left w:val="nil"/>
              <w:bottom w:val="single" w:sz="4" w:space="0" w:color="auto"/>
              <w:right w:val="single" w:sz="4" w:space="0" w:color="auto"/>
            </w:tcBorders>
            <w:shd w:val="clear" w:color="auto" w:fill="auto"/>
            <w:noWrap/>
            <w:vAlign w:val="bottom"/>
            <w:hideMark/>
          </w:tcPr>
          <w:p w14:paraId="39D01C4C" w14:textId="77777777" w:rsidR="003F1170" w:rsidRPr="005A75AC" w:rsidRDefault="003F1170" w:rsidP="005A75AC">
            <w:pPr>
              <w:spacing w:after="0" w:line="240" w:lineRule="auto"/>
              <w:rPr>
                <w:b/>
                <w:bCs/>
                <w:color w:val="auto"/>
                <w:sz w:val="22"/>
              </w:rPr>
            </w:pPr>
            <w:r w:rsidRPr="005A75AC">
              <w:rPr>
                <w:b/>
                <w:bCs/>
                <w:color w:val="auto"/>
                <w:sz w:val="22"/>
              </w:rPr>
              <w:t>2</w:t>
            </w:r>
          </w:p>
        </w:tc>
      </w:tr>
      <w:tr w:rsidR="003F1170" w:rsidRPr="005A75AC" w14:paraId="3B830B2B" w14:textId="77777777" w:rsidTr="006F1C49">
        <w:trPr>
          <w:gridAfter w:val="1"/>
          <w:wAfter w:w="15" w:type="dxa"/>
          <w:trHeight w:val="20"/>
        </w:trPr>
        <w:tc>
          <w:tcPr>
            <w:tcW w:w="3230" w:type="dxa"/>
            <w:tcBorders>
              <w:top w:val="nil"/>
              <w:left w:val="single" w:sz="4" w:space="0" w:color="auto"/>
              <w:bottom w:val="single" w:sz="4" w:space="0" w:color="auto"/>
              <w:right w:val="single" w:sz="4" w:space="0" w:color="auto"/>
            </w:tcBorders>
            <w:shd w:val="clear" w:color="auto" w:fill="auto"/>
            <w:noWrap/>
            <w:vAlign w:val="bottom"/>
            <w:hideMark/>
          </w:tcPr>
          <w:p w14:paraId="79934C5E" w14:textId="77777777" w:rsidR="003F1170" w:rsidRPr="005A75AC" w:rsidRDefault="003F1170" w:rsidP="005A75AC">
            <w:pPr>
              <w:spacing w:after="0" w:line="240" w:lineRule="auto"/>
              <w:rPr>
                <w:color w:val="auto"/>
                <w:sz w:val="22"/>
              </w:rPr>
            </w:pPr>
            <w:r w:rsidRPr="005A75AC">
              <w:rPr>
                <w:color w:val="auto"/>
                <w:sz w:val="22"/>
              </w:rPr>
              <w:t xml:space="preserve">Cabinets de </w:t>
            </w:r>
            <w:proofErr w:type="spellStart"/>
            <w:r w:rsidRPr="005A75AC">
              <w:rPr>
                <w:color w:val="auto"/>
                <w:sz w:val="22"/>
              </w:rPr>
              <w:t>soins</w:t>
            </w:r>
            <w:proofErr w:type="spellEnd"/>
            <w:r w:rsidRPr="005A75AC">
              <w:rPr>
                <w:color w:val="auto"/>
                <w:sz w:val="22"/>
              </w:rPr>
              <w:t xml:space="preserve"> </w:t>
            </w:r>
            <w:proofErr w:type="spellStart"/>
            <w:r w:rsidRPr="005A75AC">
              <w:rPr>
                <w:color w:val="auto"/>
                <w:sz w:val="22"/>
              </w:rPr>
              <w:t>infirmiers</w:t>
            </w:r>
            <w:proofErr w:type="spellEnd"/>
          </w:p>
        </w:tc>
        <w:tc>
          <w:tcPr>
            <w:tcW w:w="2502" w:type="dxa"/>
            <w:tcBorders>
              <w:top w:val="nil"/>
              <w:left w:val="nil"/>
              <w:bottom w:val="single" w:sz="4" w:space="0" w:color="auto"/>
              <w:right w:val="single" w:sz="4" w:space="0" w:color="auto"/>
            </w:tcBorders>
            <w:shd w:val="clear" w:color="auto" w:fill="auto"/>
            <w:noWrap/>
            <w:vAlign w:val="bottom"/>
            <w:hideMark/>
          </w:tcPr>
          <w:p w14:paraId="22E5B01B" w14:textId="77777777" w:rsidR="003F1170" w:rsidRPr="005A75AC" w:rsidRDefault="003F1170" w:rsidP="005A75AC">
            <w:pPr>
              <w:spacing w:after="0" w:line="240" w:lineRule="auto"/>
              <w:rPr>
                <w:color w:val="auto"/>
                <w:sz w:val="22"/>
              </w:rPr>
            </w:pPr>
            <w:r w:rsidRPr="005A75AC">
              <w:rPr>
                <w:color w:val="auto"/>
                <w:sz w:val="22"/>
              </w:rPr>
              <w:t>14</w:t>
            </w:r>
          </w:p>
        </w:tc>
        <w:tc>
          <w:tcPr>
            <w:tcW w:w="2126" w:type="dxa"/>
            <w:tcBorders>
              <w:top w:val="nil"/>
              <w:left w:val="nil"/>
              <w:bottom w:val="single" w:sz="4" w:space="0" w:color="auto"/>
              <w:right w:val="single" w:sz="4" w:space="0" w:color="auto"/>
            </w:tcBorders>
            <w:shd w:val="clear" w:color="auto" w:fill="auto"/>
            <w:noWrap/>
            <w:vAlign w:val="bottom"/>
            <w:hideMark/>
          </w:tcPr>
          <w:p w14:paraId="60A1BC52" w14:textId="77777777" w:rsidR="003F1170" w:rsidRPr="005A75AC" w:rsidRDefault="003F1170" w:rsidP="005A75AC">
            <w:pPr>
              <w:spacing w:after="0" w:line="240" w:lineRule="auto"/>
              <w:rPr>
                <w:color w:val="auto"/>
                <w:sz w:val="22"/>
              </w:rPr>
            </w:pPr>
            <w:r w:rsidRPr="005A75AC">
              <w:rPr>
                <w:color w:val="auto"/>
                <w:sz w:val="22"/>
              </w:rPr>
              <w:t>22</w:t>
            </w:r>
          </w:p>
        </w:tc>
        <w:tc>
          <w:tcPr>
            <w:tcW w:w="1134" w:type="dxa"/>
            <w:tcBorders>
              <w:top w:val="nil"/>
              <w:left w:val="nil"/>
              <w:bottom w:val="single" w:sz="4" w:space="0" w:color="auto"/>
              <w:right w:val="single" w:sz="4" w:space="0" w:color="auto"/>
            </w:tcBorders>
            <w:shd w:val="clear" w:color="auto" w:fill="auto"/>
            <w:noWrap/>
            <w:vAlign w:val="bottom"/>
            <w:hideMark/>
          </w:tcPr>
          <w:p w14:paraId="37C27EB1" w14:textId="77777777" w:rsidR="003F1170" w:rsidRPr="005A75AC" w:rsidRDefault="003F1170" w:rsidP="005A75AC">
            <w:pPr>
              <w:spacing w:after="0" w:line="240" w:lineRule="auto"/>
              <w:rPr>
                <w:b/>
                <w:bCs/>
                <w:color w:val="auto"/>
                <w:sz w:val="22"/>
              </w:rPr>
            </w:pPr>
            <w:r w:rsidRPr="005A75AC">
              <w:rPr>
                <w:b/>
                <w:bCs/>
                <w:color w:val="auto"/>
                <w:sz w:val="22"/>
              </w:rPr>
              <w:t>36</w:t>
            </w:r>
          </w:p>
        </w:tc>
      </w:tr>
      <w:tr w:rsidR="003F1170" w:rsidRPr="005A75AC" w14:paraId="06729E18" w14:textId="77777777" w:rsidTr="006F1C49">
        <w:trPr>
          <w:gridAfter w:val="1"/>
          <w:wAfter w:w="15" w:type="dxa"/>
          <w:trHeight w:val="20"/>
        </w:trPr>
        <w:tc>
          <w:tcPr>
            <w:tcW w:w="3230" w:type="dxa"/>
            <w:tcBorders>
              <w:top w:val="nil"/>
              <w:left w:val="single" w:sz="4" w:space="0" w:color="auto"/>
              <w:bottom w:val="single" w:sz="4" w:space="0" w:color="auto"/>
              <w:right w:val="single" w:sz="4" w:space="0" w:color="auto"/>
            </w:tcBorders>
            <w:shd w:val="clear" w:color="auto" w:fill="auto"/>
            <w:noWrap/>
            <w:vAlign w:val="bottom"/>
            <w:hideMark/>
          </w:tcPr>
          <w:p w14:paraId="2D50334F" w14:textId="77777777" w:rsidR="003F1170" w:rsidRPr="005A75AC" w:rsidRDefault="003F1170" w:rsidP="005A75AC">
            <w:pPr>
              <w:spacing w:after="0" w:line="240" w:lineRule="auto"/>
              <w:rPr>
                <w:color w:val="auto"/>
                <w:sz w:val="22"/>
              </w:rPr>
            </w:pPr>
            <w:r w:rsidRPr="005A75AC">
              <w:rPr>
                <w:color w:val="auto"/>
                <w:sz w:val="22"/>
              </w:rPr>
              <w:t xml:space="preserve">Cabinet </w:t>
            </w:r>
            <w:proofErr w:type="spellStart"/>
            <w:r w:rsidRPr="005A75AC">
              <w:rPr>
                <w:color w:val="auto"/>
                <w:sz w:val="22"/>
              </w:rPr>
              <w:t>dentaire</w:t>
            </w:r>
            <w:proofErr w:type="spellEnd"/>
          </w:p>
        </w:tc>
        <w:tc>
          <w:tcPr>
            <w:tcW w:w="2502" w:type="dxa"/>
            <w:tcBorders>
              <w:top w:val="nil"/>
              <w:left w:val="nil"/>
              <w:bottom w:val="single" w:sz="4" w:space="0" w:color="auto"/>
              <w:right w:val="single" w:sz="4" w:space="0" w:color="auto"/>
            </w:tcBorders>
            <w:shd w:val="clear" w:color="auto" w:fill="auto"/>
            <w:noWrap/>
            <w:vAlign w:val="bottom"/>
            <w:hideMark/>
          </w:tcPr>
          <w:p w14:paraId="78CD2A7F" w14:textId="77777777" w:rsidR="003F1170" w:rsidRPr="005A75AC" w:rsidRDefault="003F1170" w:rsidP="005A75AC">
            <w:pPr>
              <w:spacing w:after="0" w:line="240" w:lineRule="auto"/>
              <w:rPr>
                <w:color w:val="auto"/>
                <w:sz w:val="22"/>
              </w:rPr>
            </w:pPr>
            <w:r w:rsidRPr="005A75AC">
              <w:rPr>
                <w:color w:val="auto"/>
                <w:sz w:val="22"/>
              </w:rPr>
              <w:t>1</w:t>
            </w:r>
          </w:p>
        </w:tc>
        <w:tc>
          <w:tcPr>
            <w:tcW w:w="2126" w:type="dxa"/>
            <w:tcBorders>
              <w:top w:val="nil"/>
              <w:left w:val="nil"/>
              <w:bottom w:val="single" w:sz="4" w:space="0" w:color="auto"/>
              <w:right w:val="single" w:sz="4" w:space="0" w:color="auto"/>
            </w:tcBorders>
            <w:shd w:val="clear" w:color="auto" w:fill="auto"/>
            <w:noWrap/>
            <w:vAlign w:val="bottom"/>
            <w:hideMark/>
          </w:tcPr>
          <w:p w14:paraId="71E4514E" w14:textId="77777777" w:rsidR="003F1170" w:rsidRPr="005A75AC" w:rsidRDefault="003F1170" w:rsidP="005A75AC">
            <w:pPr>
              <w:spacing w:after="0" w:line="240" w:lineRule="auto"/>
              <w:rPr>
                <w:color w:val="auto"/>
                <w:sz w:val="22"/>
              </w:rPr>
            </w:pPr>
            <w:r w:rsidRPr="005A75AC">
              <w:rPr>
                <w:color w:val="auto"/>
                <w:sz w:val="22"/>
              </w:rPr>
              <w:t>0</w:t>
            </w:r>
          </w:p>
        </w:tc>
        <w:tc>
          <w:tcPr>
            <w:tcW w:w="1134" w:type="dxa"/>
            <w:tcBorders>
              <w:top w:val="nil"/>
              <w:left w:val="nil"/>
              <w:bottom w:val="single" w:sz="4" w:space="0" w:color="auto"/>
              <w:right w:val="single" w:sz="4" w:space="0" w:color="auto"/>
            </w:tcBorders>
            <w:shd w:val="clear" w:color="auto" w:fill="auto"/>
            <w:noWrap/>
            <w:vAlign w:val="bottom"/>
            <w:hideMark/>
          </w:tcPr>
          <w:p w14:paraId="5F101140" w14:textId="77777777" w:rsidR="003F1170" w:rsidRPr="005A75AC" w:rsidRDefault="003F1170" w:rsidP="005A75AC">
            <w:pPr>
              <w:spacing w:after="0" w:line="240" w:lineRule="auto"/>
              <w:rPr>
                <w:b/>
                <w:bCs/>
                <w:color w:val="auto"/>
                <w:sz w:val="22"/>
              </w:rPr>
            </w:pPr>
            <w:r w:rsidRPr="005A75AC">
              <w:rPr>
                <w:b/>
                <w:bCs/>
                <w:color w:val="auto"/>
                <w:sz w:val="22"/>
              </w:rPr>
              <w:t>1</w:t>
            </w:r>
          </w:p>
        </w:tc>
      </w:tr>
      <w:tr w:rsidR="003F1170" w:rsidRPr="005A75AC" w14:paraId="3A799E30" w14:textId="77777777" w:rsidTr="006F1C49">
        <w:trPr>
          <w:gridAfter w:val="1"/>
          <w:wAfter w:w="15" w:type="dxa"/>
          <w:trHeight w:val="20"/>
        </w:trPr>
        <w:tc>
          <w:tcPr>
            <w:tcW w:w="3230" w:type="dxa"/>
            <w:tcBorders>
              <w:top w:val="nil"/>
              <w:left w:val="single" w:sz="4" w:space="0" w:color="auto"/>
              <w:bottom w:val="single" w:sz="4" w:space="0" w:color="auto"/>
              <w:right w:val="single" w:sz="4" w:space="0" w:color="auto"/>
            </w:tcBorders>
            <w:shd w:val="clear" w:color="auto" w:fill="auto"/>
            <w:noWrap/>
            <w:vAlign w:val="bottom"/>
            <w:hideMark/>
          </w:tcPr>
          <w:p w14:paraId="7627AA06" w14:textId="77777777" w:rsidR="003F1170" w:rsidRPr="005A75AC" w:rsidRDefault="003F1170" w:rsidP="005A75AC">
            <w:pPr>
              <w:spacing w:after="0" w:line="240" w:lineRule="auto"/>
              <w:rPr>
                <w:color w:val="auto"/>
                <w:sz w:val="22"/>
              </w:rPr>
            </w:pPr>
            <w:r w:rsidRPr="005A75AC">
              <w:rPr>
                <w:color w:val="auto"/>
                <w:sz w:val="22"/>
              </w:rPr>
              <w:t xml:space="preserve">Cabinets </w:t>
            </w:r>
            <w:proofErr w:type="spellStart"/>
            <w:r w:rsidRPr="005A75AC">
              <w:rPr>
                <w:color w:val="auto"/>
                <w:sz w:val="22"/>
              </w:rPr>
              <w:t>médiaux</w:t>
            </w:r>
            <w:proofErr w:type="spellEnd"/>
          </w:p>
        </w:tc>
        <w:tc>
          <w:tcPr>
            <w:tcW w:w="2502" w:type="dxa"/>
            <w:tcBorders>
              <w:top w:val="nil"/>
              <w:left w:val="nil"/>
              <w:bottom w:val="single" w:sz="4" w:space="0" w:color="auto"/>
              <w:right w:val="single" w:sz="4" w:space="0" w:color="auto"/>
            </w:tcBorders>
            <w:shd w:val="clear" w:color="auto" w:fill="auto"/>
            <w:noWrap/>
            <w:vAlign w:val="bottom"/>
            <w:hideMark/>
          </w:tcPr>
          <w:p w14:paraId="6AB2A7EE" w14:textId="77777777" w:rsidR="003F1170" w:rsidRPr="005A75AC" w:rsidRDefault="003F1170" w:rsidP="005A75AC">
            <w:pPr>
              <w:spacing w:after="0" w:line="240" w:lineRule="auto"/>
              <w:rPr>
                <w:color w:val="auto"/>
                <w:sz w:val="22"/>
              </w:rPr>
            </w:pPr>
            <w:r w:rsidRPr="005A75AC">
              <w:rPr>
                <w:color w:val="auto"/>
                <w:sz w:val="22"/>
              </w:rPr>
              <w:t>3</w:t>
            </w:r>
          </w:p>
        </w:tc>
        <w:tc>
          <w:tcPr>
            <w:tcW w:w="2126" w:type="dxa"/>
            <w:tcBorders>
              <w:top w:val="nil"/>
              <w:left w:val="nil"/>
              <w:bottom w:val="single" w:sz="4" w:space="0" w:color="auto"/>
              <w:right w:val="single" w:sz="4" w:space="0" w:color="auto"/>
            </w:tcBorders>
            <w:shd w:val="clear" w:color="auto" w:fill="auto"/>
            <w:noWrap/>
            <w:vAlign w:val="bottom"/>
            <w:hideMark/>
          </w:tcPr>
          <w:p w14:paraId="62E14A1F" w14:textId="77777777" w:rsidR="003F1170" w:rsidRPr="005A75AC" w:rsidRDefault="003F1170" w:rsidP="005A75AC">
            <w:pPr>
              <w:spacing w:after="0" w:line="240" w:lineRule="auto"/>
              <w:rPr>
                <w:color w:val="auto"/>
                <w:sz w:val="22"/>
              </w:rPr>
            </w:pPr>
            <w:r w:rsidRPr="005A75AC">
              <w:rPr>
                <w:color w:val="auto"/>
                <w:sz w:val="22"/>
              </w:rPr>
              <w:t>5</w:t>
            </w:r>
          </w:p>
        </w:tc>
        <w:tc>
          <w:tcPr>
            <w:tcW w:w="1134" w:type="dxa"/>
            <w:tcBorders>
              <w:top w:val="nil"/>
              <w:left w:val="nil"/>
              <w:bottom w:val="single" w:sz="4" w:space="0" w:color="auto"/>
              <w:right w:val="single" w:sz="4" w:space="0" w:color="auto"/>
            </w:tcBorders>
            <w:shd w:val="clear" w:color="auto" w:fill="auto"/>
            <w:noWrap/>
            <w:vAlign w:val="bottom"/>
            <w:hideMark/>
          </w:tcPr>
          <w:p w14:paraId="77E58058" w14:textId="77777777" w:rsidR="003F1170" w:rsidRPr="005A75AC" w:rsidRDefault="003F1170" w:rsidP="005A75AC">
            <w:pPr>
              <w:spacing w:after="0" w:line="240" w:lineRule="auto"/>
              <w:rPr>
                <w:b/>
                <w:bCs/>
                <w:color w:val="auto"/>
                <w:sz w:val="22"/>
              </w:rPr>
            </w:pPr>
            <w:r w:rsidRPr="005A75AC">
              <w:rPr>
                <w:b/>
                <w:bCs/>
                <w:color w:val="auto"/>
                <w:sz w:val="22"/>
              </w:rPr>
              <w:t>8</w:t>
            </w:r>
          </w:p>
        </w:tc>
      </w:tr>
      <w:tr w:rsidR="003F1170" w:rsidRPr="005A75AC" w14:paraId="6E0E8710" w14:textId="77777777" w:rsidTr="006F1C49">
        <w:trPr>
          <w:gridAfter w:val="1"/>
          <w:wAfter w:w="15" w:type="dxa"/>
          <w:trHeight w:val="20"/>
        </w:trPr>
        <w:tc>
          <w:tcPr>
            <w:tcW w:w="3230" w:type="dxa"/>
            <w:tcBorders>
              <w:top w:val="nil"/>
              <w:left w:val="single" w:sz="4" w:space="0" w:color="auto"/>
              <w:bottom w:val="single" w:sz="4" w:space="0" w:color="auto"/>
              <w:right w:val="single" w:sz="4" w:space="0" w:color="auto"/>
            </w:tcBorders>
            <w:shd w:val="clear" w:color="auto" w:fill="auto"/>
            <w:noWrap/>
            <w:vAlign w:val="bottom"/>
            <w:hideMark/>
          </w:tcPr>
          <w:p w14:paraId="66B678C4" w14:textId="77777777" w:rsidR="003F1170" w:rsidRPr="005A75AC" w:rsidRDefault="003F1170" w:rsidP="005A75AC">
            <w:pPr>
              <w:spacing w:after="0" w:line="240" w:lineRule="auto"/>
              <w:rPr>
                <w:color w:val="auto"/>
                <w:sz w:val="22"/>
              </w:rPr>
            </w:pPr>
            <w:r w:rsidRPr="005A75AC">
              <w:rPr>
                <w:color w:val="auto"/>
                <w:sz w:val="22"/>
              </w:rPr>
              <w:t>CAES</w:t>
            </w:r>
          </w:p>
        </w:tc>
        <w:tc>
          <w:tcPr>
            <w:tcW w:w="2502" w:type="dxa"/>
            <w:tcBorders>
              <w:top w:val="nil"/>
              <w:left w:val="nil"/>
              <w:bottom w:val="single" w:sz="4" w:space="0" w:color="auto"/>
              <w:right w:val="single" w:sz="4" w:space="0" w:color="auto"/>
            </w:tcBorders>
            <w:shd w:val="clear" w:color="auto" w:fill="auto"/>
            <w:noWrap/>
            <w:vAlign w:val="bottom"/>
            <w:hideMark/>
          </w:tcPr>
          <w:p w14:paraId="0143F589" w14:textId="77777777" w:rsidR="003F1170" w:rsidRPr="005A75AC" w:rsidRDefault="003F1170" w:rsidP="005A75AC">
            <w:pPr>
              <w:spacing w:after="0" w:line="240" w:lineRule="auto"/>
              <w:rPr>
                <w:color w:val="auto"/>
                <w:sz w:val="22"/>
              </w:rPr>
            </w:pPr>
            <w:r w:rsidRPr="005A75AC">
              <w:rPr>
                <w:color w:val="auto"/>
                <w:sz w:val="22"/>
              </w:rPr>
              <w:t>2</w:t>
            </w:r>
          </w:p>
        </w:tc>
        <w:tc>
          <w:tcPr>
            <w:tcW w:w="2126" w:type="dxa"/>
            <w:tcBorders>
              <w:top w:val="nil"/>
              <w:left w:val="nil"/>
              <w:bottom w:val="single" w:sz="4" w:space="0" w:color="auto"/>
              <w:right w:val="single" w:sz="4" w:space="0" w:color="auto"/>
            </w:tcBorders>
            <w:shd w:val="clear" w:color="auto" w:fill="auto"/>
            <w:noWrap/>
            <w:vAlign w:val="bottom"/>
            <w:hideMark/>
          </w:tcPr>
          <w:p w14:paraId="272F45B0" w14:textId="77777777" w:rsidR="003F1170" w:rsidRPr="005A75AC" w:rsidRDefault="003F1170" w:rsidP="005A75AC">
            <w:pPr>
              <w:spacing w:after="0" w:line="240" w:lineRule="auto"/>
              <w:rPr>
                <w:color w:val="auto"/>
                <w:sz w:val="22"/>
              </w:rPr>
            </w:pPr>
            <w:r w:rsidRPr="005A75AC">
              <w:rPr>
                <w:color w:val="auto"/>
                <w:sz w:val="22"/>
              </w:rPr>
              <w:t>0</w:t>
            </w:r>
          </w:p>
        </w:tc>
        <w:tc>
          <w:tcPr>
            <w:tcW w:w="1134" w:type="dxa"/>
            <w:tcBorders>
              <w:top w:val="nil"/>
              <w:left w:val="nil"/>
              <w:bottom w:val="single" w:sz="4" w:space="0" w:color="auto"/>
              <w:right w:val="single" w:sz="4" w:space="0" w:color="auto"/>
            </w:tcBorders>
            <w:shd w:val="clear" w:color="auto" w:fill="auto"/>
            <w:noWrap/>
            <w:vAlign w:val="bottom"/>
            <w:hideMark/>
          </w:tcPr>
          <w:p w14:paraId="5B913E43" w14:textId="77777777" w:rsidR="003F1170" w:rsidRPr="005A75AC" w:rsidRDefault="003F1170" w:rsidP="005A75AC">
            <w:pPr>
              <w:spacing w:after="0" w:line="240" w:lineRule="auto"/>
              <w:rPr>
                <w:b/>
                <w:bCs/>
                <w:color w:val="auto"/>
                <w:sz w:val="22"/>
              </w:rPr>
            </w:pPr>
            <w:r w:rsidRPr="005A75AC">
              <w:rPr>
                <w:b/>
                <w:bCs/>
                <w:color w:val="auto"/>
                <w:sz w:val="22"/>
              </w:rPr>
              <w:t>2</w:t>
            </w:r>
          </w:p>
        </w:tc>
      </w:tr>
      <w:tr w:rsidR="003F1170" w:rsidRPr="005A75AC" w14:paraId="3FD8D61D" w14:textId="77777777" w:rsidTr="006F1C49">
        <w:trPr>
          <w:gridAfter w:val="1"/>
          <w:wAfter w:w="15" w:type="dxa"/>
          <w:trHeight w:val="20"/>
        </w:trPr>
        <w:tc>
          <w:tcPr>
            <w:tcW w:w="3230" w:type="dxa"/>
            <w:tcBorders>
              <w:top w:val="nil"/>
              <w:left w:val="single" w:sz="4" w:space="0" w:color="auto"/>
              <w:bottom w:val="single" w:sz="4" w:space="0" w:color="auto"/>
              <w:right w:val="single" w:sz="4" w:space="0" w:color="auto"/>
            </w:tcBorders>
            <w:shd w:val="clear" w:color="auto" w:fill="auto"/>
            <w:noWrap/>
            <w:vAlign w:val="bottom"/>
            <w:hideMark/>
          </w:tcPr>
          <w:p w14:paraId="3E605691" w14:textId="77777777" w:rsidR="003F1170" w:rsidRPr="005A75AC" w:rsidRDefault="003F1170" w:rsidP="005A75AC">
            <w:pPr>
              <w:spacing w:after="0" w:line="240" w:lineRule="auto"/>
              <w:rPr>
                <w:color w:val="auto"/>
                <w:sz w:val="22"/>
              </w:rPr>
            </w:pPr>
            <w:proofErr w:type="spellStart"/>
            <w:r w:rsidRPr="005A75AC">
              <w:rPr>
                <w:color w:val="auto"/>
                <w:sz w:val="22"/>
              </w:rPr>
              <w:t>Cliniques</w:t>
            </w:r>
            <w:proofErr w:type="spellEnd"/>
          </w:p>
        </w:tc>
        <w:tc>
          <w:tcPr>
            <w:tcW w:w="2502" w:type="dxa"/>
            <w:tcBorders>
              <w:top w:val="nil"/>
              <w:left w:val="nil"/>
              <w:bottom w:val="single" w:sz="4" w:space="0" w:color="auto"/>
              <w:right w:val="single" w:sz="4" w:space="0" w:color="auto"/>
            </w:tcBorders>
            <w:shd w:val="clear" w:color="auto" w:fill="auto"/>
            <w:noWrap/>
            <w:vAlign w:val="bottom"/>
            <w:hideMark/>
          </w:tcPr>
          <w:p w14:paraId="10E5C5EE" w14:textId="77777777" w:rsidR="003F1170" w:rsidRPr="005A75AC" w:rsidRDefault="003F1170" w:rsidP="005A75AC">
            <w:pPr>
              <w:spacing w:after="0" w:line="240" w:lineRule="auto"/>
              <w:rPr>
                <w:color w:val="auto"/>
                <w:sz w:val="22"/>
              </w:rPr>
            </w:pPr>
            <w:r w:rsidRPr="005A75AC">
              <w:rPr>
                <w:color w:val="auto"/>
                <w:sz w:val="22"/>
              </w:rPr>
              <w:t>8</w:t>
            </w:r>
          </w:p>
        </w:tc>
        <w:tc>
          <w:tcPr>
            <w:tcW w:w="2126" w:type="dxa"/>
            <w:tcBorders>
              <w:top w:val="nil"/>
              <w:left w:val="nil"/>
              <w:bottom w:val="single" w:sz="4" w:space="0" w:color="auto"/>
              <w:right w:val="single" w:sz="4" w:space="0" w:color="auto"/>
            </w:tcBorders>
            <w:shd w:val="clear" w:color="auto" w:fill="auto"/>
            <w:noWrap/>
            <w:vAlign w:val="bottom"/>
            <w:hideMark/>
          </w:tcPr>
          <w:p w14:paraId="59E6F95A" w14:textId="77777777" w:rsidR="003F1170" w:rsidRPr="005A75AC" w:rsidRDefault="003F1170" w:rsidP="005A75AC">
            <w:pPr>
              <w:spacing w:after="0" w:line="240" w:lineRule="auto"/>
              <w:rPr>
                <w:color w:val="auto"/>
                <w:sz w:val="22"/>
              </w:rPr>
            </w:pPr>
            <w:r w:rsidRPr="005A75AC">
              <w:rPr>
                <w:color w:val="auto"/>
                <w:sz w:val="22"/>
              </w:rPr>
              <w:t>8</w:t>
            </w:r>
          </w:p>
        </w:tc>
        <w:tc>
          <w:tcPr>
            <w:tcW w:w="1134" w:type="dxa"/>
            <w:tcBorders>
              <w:top w:val="nil"/>
              <w:left w:val="nil"/>
              <w:bottom w:val="single" w:sz="4" w:space="0" w:color="auto"/>
              <w:right w:val="single" w:sz="4" w:space="0" w:color="auto"/>
            </w:tcBorders>
            <w:shd w:val="clear" w:color="auto" w:fill="auto"/>
            <w:noWrap/>
            <w:vAlign w:val="bottom"/>
            <w:hideMark/>
          </w:tcPr>
          <w:p w14:paraId="0CF8CCE3" w14:textId="77777777" w:rsidR="003F1170" w:rsidRPr="005A75AC" w:rsidRDefault="003F1170" w:rsidP="005A75AC">
            <w:pPr>
              <w:spacing w:after="0" w:line="240" w:lineRule="auto"/>
              <w:rPr>
                <w:b/>
                <w:bCs/>
                <w:color w:val="auto"/>
                <w:sz w:val="22"/>
              </w:rPr>
            </w:pPr>
            <w:r w:rsidRPr="005A75AC">
              <w:rPr>
                <w:b/>
                <w:bCs/>
                <w:color w:val="auto"/>
                <w:sz w:val="22"/>
              </w:rPr>
              <w:t>16</w:t>
            </w:r>
          </w:p>
        </w:tc>
      </w:tr>
      <w:tr w:rsidR="003F1170" w:rsidRPr="005A75AC" w14:paraId="03AD8F31" w14:textId="77777777" w:rsidTr="006F1C49">
        <w:trPr>
          <w:gridAfter w:val="1"/>
          <w:wAfter w:w="15" w:type="dxa"/>
          <w:trHeight w:val="20"/>
        </w:trPr>
        <w:tc>
          <w:tcPr>
            <w:tcW w:w="3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AF278" w14:textId="77777777" w:rsidR="003F1170" w:rsidRPr="005A75AC" w:rsidRDefault="003F1170" w:rsidP="005A75AC">
            <w:pPr>
              <w:spacing w:after="0" w:line="240" w:lineRule="auto"/>
              <w:rPr>
                <w:color w:val="auto"/>
                <w:sz w:val="22"/>
              </w:rPr>
            </w:pPr>
            <w:r w:rsidRPr="005A75AC">
              <w:rPr>
                <w:color w:val="auto"/>
                <w:sz w:val="22"/>
              </w:rPr>
              <w:t>CM</w:t>
            </w:r>
          </w:p>
        </w:tc>
        <w:tc>
          <w:tcPr>
            <w:tcW w:w="2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4E0ED" w14:textId="77777777" w:rsidR="003F1170" w:rsidRPr="005A75AC" w:rsidRDefault="003F1170" w:rsidP="005A75AC">
            <w:pPr>
              <w:spacing w:after="0" w:line="240" w:lineRule="auto"/>
              <w:rPr>
                <w:color w:val="auto"/>
                <w:sz w:val="22"/>
              </w:rPr>
            </w:pPr>
            <w:r w:rsidRPr="005A75AC">
              <w:rPr>
                <w:color w:val="auto"/>
                <w:sz w:val="22"/>
              </w:rPr>
              <w:t>2</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5BD56" w14:textId="77777777" w:rsidR="003F1170" w:rsidRPr="005A75AC" w:rsidRDefault="003F1170" w:rsidP="005A75AC">
            <w:pPr>
              <w:spacing w:after="0" w:line="240" w:lineRule="auto"/>
              <w:rPr>
                <w:color w:val="auto"/>
                <w:sz w:val="22"/>
              </w:rPr>
            </w:pPr>
            <w:r w:rsidRPr="005A75AC">
              <w:rPr>
                <w:color w:val="auto"/>
                <w:sz w:val="22"/>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D72E5" w14:textId="77777777" w:rsidR="003F1170" w:rsidRPr="005A75AC" w:rsidRDefault="003F1170" w:rsidP="005A75AC">
            <w:pPr>
              <w:spacing w:after="0" w:line="240" w:lineRule="auto"/>
              <w:rPr>
                <w:b/>
                <w:bCs/>
                <w:color w:val="auto"/>
                <w:sz w:val="22"/>
              </w:rPr>
            </w:pPr>
            <w:r w:rsidRPr="005A75AC">
              <w:rPr>
                <w:b/>
                <w:bCs/>
                <w:color w:val="auto"/>
                <w:sz w:val="22"/>
              </w:rPr>
              <w:t>2</w:t>
            </w:r>
          </w:p>
        </w:tc>
      </w:tr>
      <w:tr w:rsidR="003F1170" w:rsidRPr="005A75AC" w14:paraId="02C86AB6" w14:textId="77777777" w:rsidTr="006F1C49">
        <w:trPr>
          <w:gridAfter w:val="1"/>
          <w:wAfter w:w="15" w:type="dxa"/>
          <w:trHeight w:val="20"/>
        </w:trPr>
        <w:tc>
          <w:tcPr>
            <w:tcW w:w="3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AEFAB" w14:textId="77777777" w:rsidR="003F1170" w:rsidRPr="005A75AC" w:rsidRDefault="003F1170" w:rsidP="005A75AC">
            <w:pPr>
              <w:spacing w:after="0" w:line="240" w:lineRule="auto"/>
              <w:rPr>
                <w:color w:val="auto"/>
                <w:sz w:val="22"/>
              </w:rPr>
            </w:pPr>
            <w:proofErr w:type="spellStart"/>
            <w:r w:rsidRPr="005A75AC">
              <w:rPr>
                <w:color w:val="auto"/>
                <w:sz w:val="22"/>
              </w:rPr>
              <w:t>Dispensaires</w:t>
            </w:r>
            <w:proofErr w:type="spellEnd"/>
          </w:p>
        </w:tc>
        <w:tc>
          <w:tcPr>
            <w:tcW w:w="2502" w:type="dxa"/>
            <w:tcBorders>
              <w:top w:val="single" w:sz="4" w:space="0" w:color="auto"/>
              <w:left w:val="nil"/>
              <w:bottom w:val="single" w:sz="4" w:space="0" w:color="auto"/>
              <w:right w:val="single" w:sz="4" w:space="0" w:color="auto"/>
            </w:tcBorders>
            <w:shd w:val="clear" w:color="auto" w:fill="auto"/>
            <w:noWrap/>
            <w:vAlign w:val="bottom"/>
            <w:hideMark/>
          </w:tcPr>
          <w:p w14:paraId="1FA934B0" w14:textId="77777777" w:rsidR="003F1170" w:rsidRPr="005A75AC" w:rsidRDefault="003F1170" w:rsidP="005A75AC">
            <w:pPr>
              <w:spacing w:after="0" w:line="240" w:lineRule="auto"/>
              <w:rPr>
                <w:color w:val="auto"/>
                <w:sz w:val="22"/>
              </w:rPr>
            </w:pPr>
            <w:r w:rsidRPr="005A75AC">
              <w:rPr>
                <w:color w:val="auto"/>
                <w:sz w:val="22"/>
              </w:rPr>
              <w:t>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3956F4F1" w14:textId="77777777" w:rsidR="003F1170" w:rsidRPr="005A75AC" w:rsidRDefault="003F1170" w:rsidP="005A75AC">
            <w:pPr>
              <w:spacing w:after="0" w:line="240" w:lineRule="auto"/>
              <w:rPr>
                <w:color w:val="auto"/>
                <w:sz w:val="22"/>
              </w:rPr>
            </w:pPr>
            <w:r w:rsidRPr="005A75AC">
              <w:rPr>
                <w:color w:val="auto"/>
                <w:sz w:val="22"/>
              </w:rPr>
              <w:t>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7FF9372" w14:textId="77777777" w:rsidR="003F1170" w:rsidRPr="005A75AC" w:rsidRDefault="003F1170" w:rsidP="005A75AC">
            <w:pPr>
              <w:spacing w:after="0" w:line="240" w:lineRule="auto"/>
              <w:rPr>
                <w:b/>
                <w:bCs/>
                <w:color w:val="auto"/>
                <w:sz w:val="22"/>
              </w:rPr>
            </w:pPr>
            <w:r w:rsidRPr="005A75AC">
              <w:rPr>
                <w:b/>
                <w:bCs/>
                <w:color w:val="auto"/>
                <w:sz w:val="22"/>
              </w:rPr>
              <w:t>7</w:t>
            </w:r>
          </w:p>
        </w:tc>
      </w:tr>
      <w:tr w:rsidR="003F1170" w:rsidRPr="005A75AC" w14:paraId="24D7E113" w14:textId="77777777" w:rsidTr="006F1C49">
        <w:trPr>
          <w:gridAfter w:val="1"/>
          <w:wAfter w:w="15" w:type="dxa"/>
          <w:trHeight w:val="20"/>
        </w:trPr>
        <w:tc>
          <w:tcPr>
            <w:tcW w:w="3230" w:type="dxa"/>
            <w:tcBorders>
              <w:top w:val="nil"/>
              <w:left w:val="single" w:sz="4" w:space="0" w:color="auto"/>
              <w:bottom w:val="single" w:sz="4" w:space="0" w:color="auto"/>
              <w:right w:val="single" w:sz="4" w:space="0" w:color="auto"/>
            </w:tcBorders>
            <w:shd w:val="clear" w:color="auto" w:fill="auto"/>
            <w:noWrap/>
            <w:vAlign w:val="bottom"/>
            <w:hideMark/>
          </w:tcPr>
          <w:p w14:paraId="5DB289FA" w14:textId="77777777" w:rsidR="003F1170" w:rsidRPr="005A75AC" w:rsidRDefault="003F1170" w:rsidP="005A75AC">
            <w:pPr>
              <w:spacing w:after="0" w:line="240" w:lineRule="auto"/>
              <w:rPr>
                <w:color w:val="auto"/>
                <w:sz w:val="22"/>
              </w:rPr>
            </w:pPr>
            <w:r w:rsidRPr="005A75AC">
              <w:rPr>
                <w:color w:val="auto"/>
                <w:sz w:val="22"/>
              </w:rPr>
              <w:t>CSPS</w:t>
            </w:r>
          </w:p>
        </w:tc>
        <w:tc>
          <w:tcPr>
            <w:tcW w:w="2502" w:type="dxa"/>
            <w:tcBorders>
              <w:top w:val="nil"/>
              <w:left w:val="nil"/>
              <w:bottom w:val="single" w:sz="4" w:space="0" w:color="auto"/>
              <w:right w:val="single" w:sz="4" w:space="0" w:color="auto"/>
            </w:tcBorders>
            <w:shd w:val="clear" w:color="auto" w:fill="auto"/>
            <w:noWrap/>
            <w:vAlign w:val="bottom"/>
            <w:hideMark/>
          </w:tcPr>
          <w:p w14:paraId="25642F10" w14:textId="77777777" w:rsidR="003F1170" w:rsidRPr="005A75AC" w:rsidRDefault="003F1170" w:rsidP="005A75AC">
            <w:pPr>
              <w:spacing w:after="0" w:line="240" w:lineRule="auto"/>
              <w:rPr>
                <w:color w:val="auto"/>
                <w:sz w:val="22"/>
              </w:rPr>
            </w:pPr>
            <w:r w:rsidRPr="005A75AC">
              <w:rPr>
                <w:color w:val="auto"/>
                <w:sz w:val="22"/>
              </w:rPr>
              <w:t>1</w:t>
            </w:r>
          </w:p>
        </w:tc>
        <w:tc>
          <w:tcPr>
            <w:tcW w:w="2126" w:type="dxa"/>
            <w:tcBorders>
              <w:top w:val="nil"/>
              <w:left w:val="nil"/>
              <w:bottom w:val="single" w:sz="4" w:space="0" w:color="auto"/>
              <w:right w:val="single" w:sz="4" w:space="0" w:color="auto"/>
            </w:tcBorders>
            <w:shd w:val="clear" w:color="auto" w:fill="auto"/>
            <w:noWrap/>
            <w:vAlign w:val="bottom"/>
            <w:hideMark/>
          </w:tcPr>
          <w:p w14:paraId="0F6E513B" w14:textId="77777777" w:rsidR="003F1170" w:rsidRPr="005A75AC" w:rsidRDefault="003F1170" w:rsidP="005A75AC">
            <w:pPr>
              <w:spacing w:after="0" w:line="240" w:lineRule="auto"/>
              <w:rPr>
                <w:color w:val="auto"/>
                <w:sz w:val="22"/>
              </w:rPr>
            </w:pPr>
            <w:r w:rsidRPr="005A75AC">
              <w:rPr>
                <w:color w:val="auto"/>
                <w:sz w:val="22"/>
              </w:rPr>
              <w:t>0</w:t>
            </w:r>
          </w:p>
        </w:tc>
        <w:tc>
          <w:tcPr>
            <w:tcW w:w="1134" w:type="dxa"/>
            <w:tcBorders>
              <w:top w:val="nil"/>
              <w:left w:val="nil"/>
              <w:bottom w:val="single" w:sz="4" w:space="0" w:color="auto"/>
              <w:right w:val="single" w:sz="4" w:space="0" w:color="auto"/>
            </w:tcBorders>
            <w:shd w:val="clear" w:color="auto" w:fill="auto"/>
            <w:noWrap/>
            <w:vAlign w:val="bottom"/>
            <w:hideMark/>
          </w:tcPr>
          <w:p w14:paraId="162F04CD" w14:textId="77777777" w:rsidR="003F1170" w:rsidRPr="005A75AC" w:rsidRDefault="003F1170" w:rsidP="005A75AC">
            <w:pPr>
              <w:spacing w:after="0" w:line="240" w:lineRule="auto"/>
              <w:rPr>
                <w:b/>
                <w:bCs/>
                <w:color w:val="auto"/>
                <w:sz w:val="22"/>
              </w:rPr>
            </w:pPr>
            <w:r w:rsidRPr="005A75AC">
              <w:rPr>
                <w:b/>
                <w:bCs/>
                <w:color w:val="auto"/>
                <w:sz w:val="22"/>
              </w:rPr>
              <w:t>1</w:t>
            </w:r>
          </w:p>
        </w:tc>
      </w:tr>
      <w:tr w:rsidR="003F1170" w:rsidRPr="005A75AC" w14:paraId="29D78870" w14:textId="77777777" w:rsidTr="006F1C49">
        <w:trPr>
          <w:gridAfter w:val="1"/>
          <w:wAfter w:w="15" w:type="dxa"/>
          <w:trHeight w:val="20"/>
        </w:trPr>
        <w:tc>
          <w:tcPr>
            <w:tcW w:w="3230" w:type="dxa"/>
            <w:tcBorders>
              <w:top w:val="nil"/>
              <w:left w:val="single" w:sz="4" w:space="0" w:color="auto"/>
              <w:bottom w:val="single" w:sz="4" w:space="0" w:color="auto"/>
              <w:right w:val="single" w:sz="4" w:space="0" w:color="auto"/>
            </w:tcBorders>
            <w:shd w:val="clear" w:color="auto" w:fill="auto"/>
            <w:noWrap/>
            <w:vAlign w:val="bottom"/>
            <w:hideMark/>
          </w:tcPr>
          <w:p w14:paraId="08E25D03" w14:textId="77777777" w:rsidR="003F1170" w:rsidRPr="005A75AC" w:rsidRDefault="003F1170" w:rsidP="005A75AC">
            <w:pPr>
              <w:spacing w:after="0" w:line="240" w:lineRule="auto"/>
              <w:rPr>
                <w:color w:val="auto"/>
                <w:sz w:val="22"/>
              </w:rPr>
            </w:pPr>
            <w:proofErr w:type="spellStart"/>
            <w:r w:rsidRPr="005A75AC">
              <w:rPr>
                <w:color w:val="auto"/>
                <w:sz w:val="22"/>
              </w:rPr>
              <w:t>Polyclinique</w:t>
            </w:r>
            <w:proofErr w:type="spellEnd"/>
          </w:p>
        </w:tc>
        <w:tc>
          <w:tcPr>
            <w:tcW w:w="2502" w:type="dxa"/>
            <w:tcBorders>
              <w:top w:val="nil"/>
              <w:left w:val="nil"/>
              <w:bottom w:val="single" w:sz="4" w:space="0" w:color="auto"/>
              <w:right w:val="single" w:sz="4" w:space="0" w:color="auto"/>
            </w:tcBorders>
            <w:shd w:val="clear" w:color="auto" w:fill="auto"/>
            <w:noWrap/>
            <w:vAlign w:val="bottom"/>
            <w:hideMark/>
          </w:tcPr>
          <w:p w14:paraId="6F16FE06" w14:textId="77777777" w:rsidR="003F1170" w:rsidRPr="005A75AC" w:rsidRDefault="003F1170" w:rsidP="005A75AC">
            <w:pPr>
              <w:spacing w:after="0" w:line="240" w:lineRule="auto"/>
              <w:rPr>
                <w:color w:val="auto"/>
                <w:sz w:val="22"/>
              </w:rPr>
            </w:pPr>
            <w:r w:rsidRPr="005A75AC">
              <w:rPr>
                <w:color w:val="auto"/>
                <w:sz w:val="22"/>
              </w:rPr>
              <w:t>1</w:t>
            </w:r>
          </w:p>
        </w:tc>
        <w:tc>
          <w:tcPr>
            <w:tcW w:w="2126" w:type="dxa"/>
            <w:tcBorders>
              <w:top w:val="nil"/>
              <w:left w:val="nil"/>
              <w:bottom w:val="single" w:sz="4" w:space="0" w:color="auto"/>
              <w:right w:val="single" w:sz="4" w:space="0" w:color="auto"/>
            </w:tcBorders>
            <w:shd w:val="clear" w:color="auto" w:fill="auto"/>
            <w:noWrap/>
            <w:vAlign w:val="bottom"/>
            <w:hideMark/>
          </w:tcPr>
          <w:p w14:paraId="601C2663" w14:textId="77777777" w:rsidR="003F1170" w:rsidRPr="005A75AC" w:rsidRDefault="003F1170" w:rsidP="005A75AC">
            <w:pPr>
              <w:spacing w:after="0" w:line="240" w:lineRule="auto"/>
              <w:rPr>
                <w:color w:val="auto"/>
                <w:sz w:val="22"/>
              </w:rPr>
            </w:pPr>
            <w:r w:rsidRPr="005A75AC">
              <w:rPr>
                <w:color w:val="auto"/>
                <w:sz w:val="22"/>
              </w:rPr>
              <w:t>0</w:t>
            </w:r>
          </w:p>
        </w:tc>
        <w:tc>
          <w:tcPr>
            <w:tcW w:w="1134" w:type="dxa"/>
            <w:tcBorders>
              <w:top w:val="nil"/>
              <w:left w:val="nil"/>
              <w:bottom w:val="single" w:sz="4" w:space="0" w:color="auto"/>
              <w:right w:val="single" w:sz="4" w:space="0" w:color="auto"/>
            </w:tcBorders>
            <w:shd w:val="clear" w:color="auto" w:fill="auto"/>
            <w:noWrap/>
            <w:vAlign w:val="bottom"/>
            <w:hideMark/>
          </w:tcPr>
          <w:p w14:paraId="32F987B2" w14:textId="77777777" w:rsidR="003F1170" w:rsidRPr="005A75AC" w:rsidRDefault="003F1170" w:rsidP="005A75AC">
            <w:pPr>
              <w:spacing w:after="0" w:line="240" w:lineRule="auto"/>
              <w:rPr>
                <w:b/>
                <w:bCs/>
                <w:color w:val="auto"/>
                <w:sz w:val="22"/>
              </w:rPr>
            </w:pPr>
            <w:r w:rsidRPr="005A75AC">
              <w:rPr>
                <w:b/>
                <w:bCs/>
                <w:color w:val="auto"/>
                <w:sz w:val="22"/>
              </w:rPr>
              <w:t>1</w:t>
            </w:r>
          </w:p>
        </w:tc>
      </w:tr>
      <w:tr w:rsidR="003F1170" w:rsidRPr="005A75AC" w14:paraId="5720C5E6" w14:textId="77777777" w:rsidTr="006F1C49">
        <w:trPr>
          <w:gridAfter w:val="1"/>
          <w:wAfter w:w="15" w:type="dxa"/>
          <w:trHeight w:val="20"/>
        </w:trPr>
        <w:tc>
          <w:tcPr>
            <w:tcW w:w="3230" w:type="dxa"/>
            <w:tcBorders>
              <w:top w:val="nil"/>
              <w:left w:val="single" w:sz="4" w:space="0" w:color="auto"/>
              <w:bottom w:val="single" w:sz="4" w:space="0" w:color="auto"/>
              <w:right w:val="single" w:sz="4" w:space="0" w:color="auto"/>
            </w:tcBorders>
            <w:shd w:val="clear" w:color="auto" w:fill="auto"/>
            <w:noWrap/>
            <w:vAlign w:val="bottom"/>
            <w:hideMark/>
          </w:tcPr>
          <w:p w14:paraId="4C9A032F" w14:textId="77777777" w:rsidR="003F1170" w:rsidRPr="005A75AC" w:rsidRDefault="003F1170" w:rsidP="005A75AC">
            <w:pPr>
              <w:spacing w:after="0" w:line="240" w:lineRule="auto"/>
              <w:rPr>
                <w:color w:val="auto"/>
                <w:sz w:val="22"/>
              </w:rPr>
            </w:pPr>
            <w:r w:rsidRPr="005A75AC">
              <w:rPr>
                <w:color w:val="auto"/>
                <w:sz w:val="22"/>
              </w:rPr>
              <w:t xml:space="preserve">Centre </w:t>
            </w:r>
            <w:proofErr w:type="spellStart"/>
            <w:r w:rsidRPr="005A75AC">
              <w:rPr>
                <w:color w:val="auto"/>
                <w:sz w:val="22"/>
              </w:rPr>
              <w:t>médico</w:t>
            </w:r>
            <w:proofErr w:type="spellEnd"/>
            <w:r w:rsidRPr="005A75AC">
              <w:rPr>
                <w:color w:val="auto"/>
                <w:sz w:val="22"/>
              </w:rPr>
              <w:t>-social</w:t>
            </w:r>
          </w:p>
        </w:tc>
        <w:tc>
          <w:tcPr>
            <w:tcW w:w="2502" w:type="dxa"/>
            <w:tcBorders>
              <w:top w:val="nil"/>
              <w:left w:val="nil"/>
              <w:bottom w:val="single" w:sz="4" w:space="0" w:color="auto"/>
              <w:right w:val="single" w:sz="4" w:space="0" w:color="auto"/>
            </w:tcBorders>
            <w:shd w:val="clear" w:color="auto" w:fill="auto"/>
            <w:noWrap/>
            <w:vAlign w:val="bottom"/>
            <w:hideMark/>
          </w:tcPr>
          <w:p w14:paraId="4B78FB63" w14:textId="77777777" w:rsidR="003F1170" w:rsidRPr="005A75AC" w:rsidRDefault="003F1170" w:rsidP="005A75AC">
            <w:pPr>
              <w:spacing w:after="0" w:line="240" w:lineRule="auto"/>
              <w:rPr>
                <w:color w:val="auto"/>
                <w:sz w:val="22"/>
              </w:rPr>
            </w:pPr>
            <w:r w:rsidRPr="005A75AC">
              <w:rPr>
                <w:color w:val="auto"/>
                <w:sz w:val="22"/>
              </w:rPr>
              <w:t>0</w:t>
            </w:r>
          </w:p>
        </w:tc>
        <w:tc>
          <w:tcPr>
            <w:tcW w:w="2126" w:type="dxa"/>
            <w:tcBorders>
              <w:top w:val="nil"/>
              <w:left w:val="nil"/>
              <w:bottom w:val="single" w:sz="4" w:space="0" w:color="auto"/>
              <w:right w:val="single" w:sz="4" w:space="0" w:color="auto"/>
            </w:tcBorders>
            <w:shd w:val="clear" w:color="auto" w:fill="auto"/>
            <w:noWrap/>
            <w:vAlign w:val="bottom"/>
            <w:hideMark/>
          </w:tcPr>
          <w:p w14:paraId="7B50F295" w14:textId="77777777" w:rsidR="003F1170" w:rsidRPr="005A75AC" w:rsidRDefault="003F1170" w:rsidP="005A75AC">
            <w:pPr>
              <w:spacing w:after="0" w:line="240" w:lineRule="auto"/>
              <w:rPr>
                <w:color w:val="auto"/>
                <w:sz w:val="22"/>
              </w:rPr>
            </w:pPr>
            <w:r w:rsidRPr="005A75AC">
              <w:rPr>
                <w:color w:val="auto"/>
                <w:sz w:val="22"/>
              </w:rPr>
              <w:t>1</w:t>
            </w:r>
          </w:p>
        </w:tc>
        <w:tc>
          <w:tcPr>
            <w:tcW w:w="1134" w:type="dxa"/>
            <w:tcBorders>
              <w:top w:val="nil"/>
              <w:left w:val="nil"/>
              <w:bottom w:val="single" w:sz="4" w:space="0" w:color="auto"/>
              <w:right w:val="single" w:sz="4" w:space="0" w:color="auto"/>
            </w:tcBorders>
            <w:shd w:val="clear" w:color="auto" w:fill="auto"/>
            <w:noWrap/>
            <w:vAlign w:val="bottom"/>
            <w:hideMark/>
          </w:tcPr>
          <w:p w14:paraId="6B77345D" w14:textId="77777777" w:rsidR="003F1170" w:rsidRPr="005A75AC" w:rsidRDefault="003F1170" w:rsidP="005A75AC">
            <w:pPr>
              <w:spacing w:after="0" w:line="240" w:lineRule="auto"/>
              <w:rPr>
                <w:b/>
                <w:bCs/>
                <w:color w:val="auto"/>
                <w:sz w:val="22"/>
              </w:rPr>
            </w:pPr>
            <w:r w:rsidRPr="005A75AC">
              <w:rPr>
                <w:b/>
                <w:bCs/>
                <w:color w:val="auto"/>
                <w:sz w:val="22"/>
              </w:rPr>
              <w:t>1</w:t>
            </w:r>
          </w:p>
        </w:tc>
      </w:tr>
      <w:tr w:rsidR="003F1170" w:rsidRPr="005A75AC" w14:paraId="50EBB72F" w14:textId="77777777" w:rsidTr="006F1C49">
        <w:trPr>
          <w:gridAfter w:val="1"/>
          <w:wAfter w:w="15" w:type="dxa"/>
          <w:trHeight w:val="20"/>
        </w:trPr>
        <w:tc>
          <w:tcPr>
            <w:tcW w:w="3230" w:type="dxa"/>
            <w:tcBorders>
              <w:top w:val="nil"/>
              <w:left w:val="single" w:sz="4" w:space="0" w:color="auto"/>
              <w:bottom w:val="single" w:sz="4" w:space="0" w:color="auto"/>
              <w:right w:val="single" w:sz="4" w:space="0" w:color="auto"/>
            </w:tcBorders>
            <w:shd w:val="clear" w:color="auto" w:fill="auto"/>
            <w:noWrap/>
            <w:vAlign w:val="bottom"/>
            <w:hideMark/>
          </w:tcPr>
          <w:p w14:paraId="1F54FAF9" w14:textId="77777777" w:rsidR="003F1170" w:rsidRPr="005A75AC" w:rsidRDefault="003F1170" w:rsidP="005A75AC">
            <w:pPr>
              <w:spacing w:after="0" w:line="240" w:lineRule="auto"/>
              <w:rPr>
                <w:color w:val="auto"/>
                <w:sz w:val="22"/>
              </w:rPr>
            </w:pPr>
            <w:proofErr w:type="spellStart"/>
            <w:r w:rsidRPr="005A75AC">
              <w:rPr>
                <w:color w:val="auto"/>
                <w:sz w:val="22"/>
              </w:rPr>
              <w:t>Infirmeries</w:t>
            </w:r>
            <w:proofErr w:type="spellEnd"/>
          </w:p>
        </w:tc>
        <w:tc>
          <w:tcPr>
            <w:tcW w:w="2502" w:type="dxa"/>
            <w:tcBorders>
              <w:top w:val="nil"/>
              <w:left w:val="nil"/>
              <w:bottom w:val="single" w:sz="4" w:space="0" w:color="auto"/>
              <w:right w:val="single" w:sz="4" w:space="0" w:color="auto"/>
            </w:tcBorders>
            <w:shd w:val="clear" w:color="auto" w:fill="auto"/>
            <w:noWrap/>
            <w:vAlign w:val="bottom"/>
            <w:hideMark/>
          </w:tcPr>
          <w:p w14:paraId="1A2CE3F2" w14:textId="77777777" w:rsidR="003F1170" w:rsidRPr="005A75AC" w:rsidRDefault="003F1170" w:rsidP="005A75AC">
            <w:pPr>
              <w:spacing w:after="0" w:line="240" w:lineRule="auto"/>
              <w:rPr>
                <w:color w:val="auto"/>
                <w:sz w:val="22"/>
              </w:rPr>
            </w:pPr>
            <w:r w:rsidRPr="005A75AC">
              <w:rPr>
                <w:color w:val="auto"/>
                <w:sz w:val="22"/>
              </w:rPr>
              <w:t>0</w:t>
            </w:r>
          </w:p>
        </w:tc>
        <w:tc>
          <w:tcPr>
            <w:tcW w:w="2126" w:type="dxa"/>
            <w:tcBorders>
              <w:top w:val="nil"/>
              <w:left w:val="nil"/>
              <w:bottom w:val="single" w:sz="4" w:space="0" w:color="auto"/>
              <w:right w:val="single" w:sz="4" w:space="0" w:color="auto"/>
            </w:tcBorders>
            <w:shd w:val="clear" w:color="auto" w:fill="auto"/>
            <w:noWrap/>
            <w:vAlign w:val="bottom"/>
            <w:hideMark/>
          </w:tcPr>
          <w:p w14:paraId="47318B50" w14:textId="77777777" w:rsidR="003F1170" w:rsidRPr="005A75AC" w:rsidRDefault="003F1170" w:rsidP="005A75AC">
            <w:pPr>
              <w:spacing w:after="0" w:line="240" w:lineRule="auto"/>
              <w:rPr>
                <w:color w:val="auto"/>
                <w:sz w:val="22"/>
              </w:rPr>
            </w:pPr>
            <w:r w:rsidRPr="005A75AC">
              <w:rPr>
                <w:color w:val="auto"/>
                <w:sz w:val="22"/>
              </w:rPr>
              <w:t>10</w:t>
            </w:r>
          </w:p>
        </w:tc>
        <w:tc>
          <w:tcPr>
            <w:tcW w:w="1134" w:type="dxa"/>
            <w:tcBorders>
              <w:top w:val="nil"/>
              <w:left w:val="nil"/>
              <w:bottom w:val="single" w:sz="4" w:space="0" w:color="auto"/>
              <w:right w:val="single" w:sz="4" w:space="0" w:color="auto"/>
            </w:tcBorders>
            <w:shd w:val="clear" w:color="auto" w:fill="auto"/>
            <w:noWrap/>
            <w:vAlign w:val="bottom"/>
            <w:hideMark/>
          </w:tcPr>
          <w:p w14:paraId="52BA5214" w14:textId="77777777" w:rsidR="003F1170" w:rsidRPr="005A75AC" w:rsidRDefault="003F1170" w:rsidP="005A75AC">
            <w:pPr>
              <w:spacing w:after="0" w:line="240" w:lineRule="auto"/>
              <w:rPr>
                <w:b/>
                <w:bCs/>
                <w:color w:val="auto"/>
                <w:sz w:val="22"/>
              </w:rPr>
            </w:pPr>
            <w:r w:rsidRPr="005A75AC">
              <w:rPr>
                <w:b/>
                <w:bCs/>
                <w:color w:val="auto"/>
                <w:sz w:val="22"/>
              </w:rPr>
              <w:t>10</w:t>
            </w:r>
          </w:p>
        </w:tc>
      </w:tr>
      <w:tr w:rsidR="003F1170" w:rsidRPr="005A75AC" w14:paraId="43F84C34" w14:textId="77777777" w:rsidTr="006F1C49">
        <w:trPr>
          <w:gridAfter w:val="1"/>
          <w:wAfter w:w="15" w:type="dxa"/>
          <w:trHeight w:val="20"/>
        </w:trPr>
        <w:tc>
          <w:tcPr>
            <w:tcW w:w="3230" w:type="dxa"/>
            <w:tcBorders>
              <w:top w:val="nil"/>
              <w:left w:val="single" w:sz="4" w:space="0" w:color="auto"/>
              <w:bottom w:val="nil"/>
              <w:right w:val="single" w:sz="4" w:space="0" w:color="auto"/>
            </w:tcBorders>
            <w:shd w:val="clear" w:color="auto" w:fill="auto"/>
            <w:noWrap/>
            <w:vAlign w:val="bottom"/>
            <w:hideMark/>
          </w:tcPr>
          <w:p w14:paraId="7DDF71D1" w14:textId="77777777" w:rsidR="003F1170" w:rsidRPr="005A75AC" w:rsidRDefault="003F1170" w:rsidP="005A75AC">
            <w:pPr>
              <w:spacing w:after="0" w:line="240" w:lineRule="auto"/>
              <w:rPr>
                <w:color w:val="auto"/>
                <w:sz w:val="22"/>
              </w:rPr>
            </w:pPr>
            <w:r w:rsidRPr="005A75AC">
              <w:rPr>
                <w:color w:val="auto"/>
                <w:sz w:val="22"/>
              </w:rPr>
              <w:t xml:space="preserve">SST </w:t>
            </w:r>
          </w:p>
        </w:tc>
        <w:tc>
          <w:tcPr>
            <w:tcW w:w="2502" w:type="dxa"/>
            <w:tcBorders>
              <w:top w:val="nil"/>
              <w:left w:val="nil"/>
              <w:bottom w:val="nil"/>
              <w:right w:val="single" w:sz="4" w:space="0" w:color="auto"/>
            </w:tcBorders>
            <w:shd w:val="clear" w:color="auto" w:fill="auto"/>
            <w:noWrap/>
            <w:vAlign w:val="bottom"/>
            <w:hideMark/>
          </w:tcPr>
          <w:p w14:paraId="001E66C6" w14:textId="77777777" w:rsidR="003F1170" w:rsidRPr="005A75AC" w:rsidRDefault="003F1170" w:rsidP="005A75AC">
            <w:pPr>
              <w:spacing w:after="0" w:line="240" w:lineRule="auto"/>
              <w:rPr>
                <w:color w:val="auto"/>
                <w:sz w:val="22"/>
              </w:rPr>
            </w:pPr>
            <w:r w:rsidRPr="005A75AC">
              <w:rPr>
                <w:color w:val="auto"/>
                <w:sz w:val="22"/>
              </w:rPr>
              <w:t>0</w:t>
            </w:r>
          </w:p>
        </w:tc>
        <w:tc>
          <w:tcPr>
            <w:tcW w:w="2126" w:type="dxa"/>
            <w:tcBorders>
              <w:top w:val="nil"/>
              <w:left w:val="nil"/>
              <w:bottom w:val="nil"/>
              <w:right w:val="single" w:sz="4" w:space="0" w:color="auto"/>
            </w:tcBorders>
            <w:shd w:val="clear" w:color="auto" w:fill="auto"/>
            <w:noWrap/>
            <w:vAlign w:val="bottom"/>
            <w:hideMark/>
          </w:tcPr>
          <w:p w14:paraId="2959798C" w14:textId="77777777" w:rsidR="003F1170" w:rsidRPr="005A75AC" w:rsidRDefault="003F1170" w:rsidP="005A75AC">
            <w:pPr>
              <w:spacing w:after="0" w:line="240" w:lineRule="auto"/>
              <w:rPr>
                <w:color w:val="auto"/>
                <w:sz w:val="22"/>
              </w:rPr>
            </w:pPr>
            <w:r w:rsidRPr="005A75AC">
              <w:rPr>
                <w:color w:val="auto"/>
                <w:sz w:val="22"/>
              </w:rPr>
              <w:t>12</w:t>
            </w:r>
          </w:p>
        </w:tc>
        <w:tc>
          <w:tcPr>
            <w:tcW w:w="1134" w:type="dxa"/>
            <w:tcBorders>
              <w:top w:val="nil"/>
              <w:left w:val="nil"/>
              <w:bottom w:val="nil"/>
              <w:right w:val="single" w:sz="4" w:space="0" w:color="auto"/>
            </w:tcBorders>
            <w:shd w:val="clear" w:color="auto" w:fill="auto"/>
            <w:noWrap/>
            <w:vAlign w:val="bottom"/>
            <w:hideMark/>
          </w:tcPr>
          <w:p w14:paraId="6898AB80" w14:textId="77777777" w:rsidR="003F1170" w:rsidRPr="005A75AC" w:rsidRDefault="003F1170" w:rsidP="005A75AC">
            <w:pPr>
              <w:spacing w:after="0" w:line="240" w:lineRule="auto"/>
              <w:rPr>
                <w:b/>
                <w:bCs/>
                <w:color w:val="auto"/>
                <w:sz w:val="22"/>
              </w:rPr>
            </w:pPr>
            <w:r w:rsidRPr="005A75AC">
              <w:rPr>
                <w:b/>
                <w:bCs/>
                <w:color w:val="auto"/>
                <w:sz w:val="22"/>
              </w:rPr>
              <w:t>12</w:t>
            </w:r>
          </w:p>
        </w:tc>
      </w:tr>
      <w:tr w:rsidR="003F1170" w:rsidRPr="005A75AC" w14:paraId="7FA6DA83" w14:textId="77777777" w:rsidTr="006F1C49">
        <w:trPr>
          <w:gridAfter w:val="1"/>
          <w:wAfter w:w="15" w:type="dxa"/>
          <w:trHeight w:val="20"/>
        </w:trPr>
        <w:tc>
          <w:tcPr>
            <w:tcW w:w="3230" w:type="dxa"/>
            <w:tcBorders>
              <w:top w:val="nil"/>
              <w:left w:val="single" w:sz="4" w:space="0" w:color="auto"/>
              <w:bottom w:val="single" w:sz="4" w:space="0" w:color="auto"/>
              <w:right w:val="single" w:sz="4" w:space="0" w:color="auto"/>
            </w:tcBorders>
            <w:shd w:val="clear" w:color="auto" w:fill="auto"/>
            <w:noWrap/>
            <w:vAlign w:val="bottom"/>
          </w:tcPr>
          <w:p w14:paraId="279046A7" w14:textId="77777777" w:rsidR="003F1170" w:rsidRPr="005A75AC" w:rsidRDefault="003F1170" w:rsidP="005A75AC">
            <w:pPr>
              <w:spacing w:after="0" w:line="240" w:lineRule="auto"/>
              <w:rPr>
                <w:color w:val="auto"/>
                <w:sz w:val="22"/>
              </w:rPr>
            </w:pPr>
            <w:r w:rsidRPr="005A75AC">
              <w:rPr>
                <w:color w:val="auto"/>
                <w:sz w:val="22"/>
              </w:rPr>
              <w:t>TOTAL</w:t>
            </w:r>
          </w:p>
        </w:tc>
        <w:tc>
          <w:tcPr>
            <w:tcW w:w="2502" w:type="dxa"/>
            <w:tcBorders>
              <w:top w:val="nil"/>
              <w:left w:val="nil"/>
              <w:bottom w:val="single" w:sz="4" w:space="0" w:color="auto"/>
              <w:right w:val="single" w:sz="4" w:space="0" w:color="auto"/>
            </w:tcBorders>
            <w:shd w:val="clear" w:color="auto" w:fill="auto"/>
            <w:noWrap/>
            <w:vAlign w:val="bottom"/>
          </w:tcPr>
          <w:p w14:paraId="64F32D63" w14:textId="77777777" w:rsidR="003F1170" w:rsidRPr="005A75AC" w:rsidRDefault="003F1170" w:rsidP="005A75AC">
            <w:pPr>
              <w:spacing w:after="0" w:line="240" w:lineRule="auto"/>
              <w:rPr>
                <w:color w:val="auto"/>
                <w:sz w:val="22"/>
              </w:rPr>
            </w:pPr>
          </w:p>
        </w:tc>
        <w:tc>
          <w:tcPr>
            <w:tcW w:w="2126" w:type="dxa"/>
            <w:tcBorders>
              <w:top w:val="nil"/>
              <w:left w:val="nil"/>
              <w:bottom w:val="single" w:sz="4" w:space="0" w:color="auto"/>
              <w:right w:val="single" w:sz="4" w:space="0" w:color="auto"/>
            </w:tcBorders>
            <w:shd w:val="clear" w:color="auto" w:fill="auto"/>
            <w:noWrap/>
            <w:vAlign w:val="bottom"/>
          </w:tcPr>
          <w:p w14:paraId="60211C0F" w14:textId="77777777" w:rsidR="003F1170" w:rsidRPr="005A75AC" w:rsidRDefault="003F1170" w:rsidP="005A75AC">
            <w:pPr>
              <w:spacing w:after="0" w:line="240" w:lineRule="auto"/>
              <w:rPr>
                <w:color w:val="auto"/>
                <w:sz w:val="22"/>
              </w:rPr>
            </w:pPr>
          </w:p>
        </w:tc>
        <w:tc>
          <w:tcPr>
            <w:tcW w:w="1134" w:type="dxa"/>
            <w:tcBorders>
              <w:top w:val="nil"/>
              <w:left w:val="nil"/>
              <w:bottom w:val="single" w:sz="4" w:space="0" w:color="auto"/>
              <w:right w:val="single" w:sz="4" w:space="0" w:color="auto"/>
            </w:tcBorders>
            <w:shd w:val="clear" w:color="auto" w:fill="auto"/>
            <w:noWrap/>
            <w:vAlign w:val="bottom"/>
          </w:tcPr>
          <w:p w14:paraId="713E5745" w14:textId="77777777" w:rsidR="003F1170" w:rsidRPr="005A75AC" w:rsidRDefault="003F1170" w:rsidP="005A75AC">
            <w:pPr>
              <w:spacing w:after="0" w:line="240" w:lineRule="auto"/>
              <w:rPr>
                <w:b/>
                <w:bCs/>
                <w:color w:val="auto"/>
                <w:sz w:val="22"/>
              </w:rPr>
            </w:pPr>
            <w:r w:rsidRPr="005A75AC">
              <w:rPr>
                <w:b/>
                <w:bCs/>
                <w:color w:val="auto"/>
                <w:sz w:val="22"/>
              </w:rPr>
              <w:t>122</w:t>
            </w:r>
          </w:p>
        </w:tc>
      </w:tr>
    </w:tbl>
    <w:p w14:paraId="3F19DBE3" w14:textId="77777777" w:rsidR="00E37CAC" w:rsidRPr="009E501C" w:rsidRDefault="00E37CAC" w:rsidP="00E37CAC">
      <w:pPr>
        <w:rPr>
          <w:i/>
          <w:color w:val="auto"/>
          <w:sz w:val="18"/>
          <w:szCs w:val="18"/>
          <w:lang w:val="fr-FR"/>
        </w:rPr>
      </w:pPr>
      <w:r w:rsidRPr="009E501C">
        <w:rPr>
          <w:i/>
          <w:color w:val="auto"/>
          <w:sz w:val="18"/>
          <w:szCs w:val="18"/>
          <w:lang w:val="fr-FR"/>
        </w:rPr>
        <w:t>Source : Annuaire statistique des Hauts-Bassins, 2018</w:t>
      </w:r>
    </w:p>
    <w:p w14:paraId="5E155686" w14:textId="77777777" w:rsidR="003F1170" w:rsidRPr="0027378A" w:rsidRDefault="00AF606B" w:rsidP="0027378A">
      <w:pPr>
        <w:rPr>
          <w:color w:val="auto"/>
          <w:sz w:val="22"/>
          <w:lang w:val="fr-FR"/>
        </w:rPr>
      </w:pPr>
      <w:r w:rsidRPr="0027378A">
        <w:rPr>
          <w:color w:val="auto"/>
          <w:sz w:val="22"/>
          <w:lang w:val="fr-FR"/>
        </w:rPr>
        <w:t xml:space="preserve">Le tableau </w:t>
      </w:r>
      <w:r w:rsidR="00511007" w:rsidRPr="0027378A">
        <w:rPr>
          <w:color w:val="auto"/>
          <w:sz w:val="22"/>
          <w:lang w:val="fr-FR"/>
        </w:rPr>
        <w:t>12</w:t>
      </w:r>
      <w:r w:rsidR="00322BC3" w:rsidRPr="0027378A">
        <w:rPr>
          <w:color w:val="auto"/>
          <w:sz w:val="22"/>
          <w:lang w:val="fr-FR"/>
        </w:rPr>
        <w:t xml:space="preserve"> </w:t>
      </w:r>
      <w:r w:rsidRPr="0027378A">
        <w:rPr>
          <w:color w:val="auto"/>
          <w:sz w:val="22"/>
          <w:lang w:val="fr-FR"/>
        </w:rPr>
        <w:t>répartit les agents de santé en fonction des deux districts de Bobo Dioulasso.</w:t>
      </w:r>
    </w:p>
    <w:p w14:paraId="73A54252" w14:textId="45D07C30" w:rsidR="003F1170" w:rsidRPr="0027378A" w:rsidRDefault="0086368E" w:rsidP="0027378A">
      <w:pPr>
        <w:pStyle w:val="Lgende"/>
        <w:keepNext/>
        <w:jc w:val="both"/>
        <w:rPr>
          <w:rFonts w:ascii="Times New Roman" w:hAnsi="Times New Roman"/>
          <w:i w:val="0"/>
          <w:iCs w:val="0"/>
          <w:color w:val="auto"/>
          <w:sz w:val="22"/>
          <w:szCs w:val="22"/>
        </w:rPr>
      </w:pPr>
      <w:bookmarkStart w:id="507" w:name="_Toc43492630"/>
      <w:bookmarkStart w:id="508" w:name="_Toc43803761"/>
      <w:bookmarkStart w:id="509" w:name="_Toc49687470"/>
      <w:bookmarkStart w:id="510" w:name="_Toc129169962"/>
      <w:bookmarkStart w:id="511" w:name="_Toc139291187"/>
      <w:bookmarkStart w:id="512" w:name="_Toc139292160"/>
      <w:bookmarkStart w:id="513" w:name="_Toc139311782"/>
      <w:bookmarkStart w:id="514" w:name="_Toc151381846"/>
      <w:r w:rsidRPr="0027378A">
        <w:rPr>
          <w:rFonts w:ascii="Times New Roman" w:hAnsi="Times New Roman"/>
          <w:i w:val="0"/>
          <w:iCs w:val="0"/>
          <w:color w:val="auto"/>
          <w:sz w:val="22"/>
          <w:szCs w:val="22"/>
        </w:rPr>
        <w:t xml:space="preserve">Tableau </w:t>
      </w:r>
      <w:r w:rsidRPr="0027378A">
        <w:rPr>
          <w:rFonts w:ascii="Times New Roman" w:hAnsi="Times New Roman"/>
          <w:i w:val="0"/>
          <w:iCs w:val="0"/>
          <w:color w:val="auto"/>
          <w:sz w:val="22"/>
          <w:szCs w:val="22"/>
        </w:rPr>
        <w:fldChar w:fldCharType="begin"/>
      </w:r>
      <w:r w:rsidRPr="0027378A">
        <w:rPr>
          <w:rFonts w:ascii="Times New Roman" w:hAnsi="Times New Roman"/>
          <w:i w:val="0"/>
          <w:iCs w:val="0"/>
          <w:color w:val="auto"/>
          <w:sz w:val="22"/>
          <w:szCs w:val="22"/>
        </w:rPr>
        <w:instrText xml:space="preserve"> SEQ Tableau \* ARABIC </w:instrText>
      </w:r>
      <w:r w:rsidRPr="0027378A">
        <w:rPr>
          <w:rFonts w:ascii="Times New Roman" w:hAnsi="Times New Roman"/>
          <w:i w:val="0"/>
          <w:iCs w:val="0"/>
          <w:color w:val="auto"/>
          <w:sz w:val="22"/>
          <w:szCs w:val="22"/>
        </w:rPr>
        <w:fldChar w:fldCharType="separate"/>
      </w:r>
      <w:r w:rsidR="00BF49BF" w:rsidRPr="0027378A">
        <w:rPr>
          <w:rFonts w:ascii="Times New Roman" w:hAnsi="Times New Roman"/>
          <w:i w:val="0"/>
          <w:iCs w:val="0"/>
          <w:noProof/>
          <w:color w:val="auto"/>
          <w:sz w:val="22"/>
          <w:szCs w:val="22"/>
        </w:rPr>
        <w:t>12</w:t>
      </w:r>
      <w:r w:rsidRPr="0027378A">
        <w:rPr>
          <w:rFonts w:ascii="Times New Roman" w:hAnsi="Times New Roman"/>
          <w:i w:val="0"/>
          <w:iCs w:val="0"/>
          <w:color w:val="auto"/>
          <w:sz w:val="22"/>
          <w:szCs w:val="22"/>
        </w:rPr>
        <w:fldChar w:fldCharType="end"/>
      </w:r>
      <w:r w:rsidR="00564242" w:rsidRPr="0027378A">
        <w:rPr>
          <w:rFonts w:ascii="Times New Roman" w:hAnsi="Times New Roman"/>
          <w:i w:val="0"/>
          <w:iCs w:val="0"/>
          <w:color w:val="auto"/>
          <w:sz w:val="22"/>
          <w:szCs w:val="22"/>
        </w:rPr>
        <w:t xml:space="preserve"> </w:t>
      </w:r>
      <w:r w:rsidR="005B43FB" w:rsidRPr="0027378A">
        <w:rPr>
          <w:rFonts w:ascii="Times New Roman" w:hAnsi="Times New Roman"/>
          <w:i w:val="0"/>
          <w:iCs w:val="0"/>
          <w:color w:val="auto"/>
          <w:sz w:val="22"/>
          <w:szCs w:val="22"/>
        </w:rPr>
        <w:t>: Répartition</w:t>
      </w:r>
      <w:r w:rsidR="003F1170" w:rsidRPr="0027378A">
        <w:rPr>
          <w:rFonts w:ascii="Times New Roman" w:hAnsi="Times New Roman"/>
          <w:i w:val="0"/>
          <w:iCs w:val="0"/>
          <w:color w:val="auto"/>
          <w:sz w:val="22"/>
          <w:szCs w:val="22"/>
        </w:rPr>
        <w:t xml:space="preserve"> des agents de santé en fonction des deux districts couvrant la </w:t>
      </w:r>
      <w:r w:rsidR="00564242" w:rsidRPr="0027378A">
        <w:rPr>
          <w:rFonts w:ascii="Times New Roman" w:hAnsi="Times New Roman"/>
          <w:i w:val="0"/>
          <w:iCs w:val="0"/>
          <w:color w:val="auto"/>
          <w:sz w:val="22"/>
          <w:szCs w:val="22"/>
        </w:rPr>
        <w:t>commune de</w:t>
      </w:r>
      <w:r w:rsidR="003F1170" w:rsidRPr="0027378A">
        <w:rPr>
          <w:rFonts w:ascii="Times New Roman" w:hAnsi="Times New Roman"/>
          <w:i w:val="0"/>
          <w:iCs w:val="0"/>
          <w:color w:val="auto"/>
          <w:sz w:val="22"/>
          <w:szCs w:val="22"/>
        </w:rPr>
        <w:t xml:space="preserve"> Bobo-Dioulasso</w:t>
      </w:r>
      <w:bookmarkEnd w:id="507"/>
      <w:bookmarkEnd w:id="508"/>
      <w:bookmarkEnd w:id="509"/>
      <w:bookmarkEnd w:id="510"/>
      <w:bookmarkEnd w:id="511"/>
      <w:bookmarkEnd w:id="512"/>
      <w:bookmarkEnd w:id="513"/>
      <w:bookmarkEnd w:id="514"/>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694"/>
        <w:gridCol w:w="1843"/>
        <w:gridCol w:w="1134"/>
      </w:tblGrid>
      <w:tr w:rsidR="003F1170" w:rsidRPr="009E501C" w14:paraId="10E8361D" w14:textId="77777777" w:rsidTr="000A1BEF">
        <w:tc>
          <w:tcPr>
            <w:tcW w:w="3397" w:type="dxa"/>
            <w:vAlign w:val="bottom"/>
          </w:tcPr>
          <w:p w14:paraId="25EE365B" w14:textId="77777777" w:rsidR="003F1170" w:rsidRPr="00941FE6" w:rsidRDefault="003F1170" w:rsidP="008115C2">
            <w:pPr>
              <w:spacing w:line="276" w:lineRule="auto"/>
              <w:rPr>
                <w:b/>
                <w:bCs/>
                <w:color w:val="auto"/>
                <w:sz w:val="22"/>
                <w:lang w:val="fr-FR"/>
              </w:rPr>
            </w:pPr>
            <w:r w:rsidRPr="00941FE6">
              <w:rPr>
                <w:b/>
                <w:bCs/>
                <w:color w:val="auto"/>
                <w:sz w:val="22"/>
                <w:lang w:val="fr-FR"/>
              </w:rPr>
              <w:t> </w:t>
            </w:r>
          </w:p>
        </w:tc>
        <w:tc>
          <w:tcPr>
            <w:tcW w:w="2694" w:type="dxa"/>
            <w:vAlign w:val="bottom"/>
          </w:tcPr>
          <w:p w14:paraId="3EA8108F" w14:textId="77777777" w:rsidR="003F1170" w:rsidRPr="009E501C" w:rsidRDefault="003F1170" w:rsidP="008115C2">
            <w:pPr>
              <w:spacing w:line="276" w:lineRule="auto"/>
              <w:rPr>
                <w:b/>
                <w:bCs/>
                <w:color w:val="auto"/>
                <w:sz w:val="22"/>
              </w:rPr>
            </w:pPr>
            <w:r w:rsidRPr="009E501C">
              <w:rPr>
                <w:b/>
                <w:bCs/>
                <w:color w:val="auto"/>
                <w:sz w:val="22"/>
              </w:rPr>
              <w:t xml:space="preserve">District de </w:t>
            </w:r>
            <w:proofErr w:type="spellStart"/>
            <w:r w:rsidRPr="009E501C">
              <w:rPr>
                <w:b/>
                <w:bCs/>
                <w:color w:val="auto"/>
                <w:sz w:val="22"/>
              </w:rPr>
              <w:t>Dafra</w:t>
            </w:r>
            <w:proofErr w:type="spellEnd"/>
          </w:p>
        </w:tc>
        <w:tc>
          <w:tcPr>
            <w:tcW w:w="1843" w:type="dxa"/>
            <w:vAlign w:val="bottom"/>
          </w:tcPr>
          <w:p w14:paraId="50900D13" w14:textId="77777777" w:rsidR="003F1170" w:rsidRPr="009E501C" w:rsidRDefault="003F1170" w:rsidP="008115C2">
            <w:pPr>
              <w:spacing w:line="276" w:lineRule="auto"/>
              <w:rPr>
                <w:b/>
                <w:bCs/>
                <w:color w:val="auto"/>
                <w:sz w:val="22"/>
              </w:rPr>
            </w:pPr>
            <w:r w:rsidRPr="009E501C">
              <w:rPr>
                <w:b/>
                <w:bCs/>
                <w:color w:val="auto"/>
                <w:sz w:val="22"/>
              </w:rPr>
              <w:t>District de Do</w:t>
            </w:r>
          </w:p>
        </w:tc>
        <w:tc>
          <w:tcPr>
            <w:tcW w:w="1134" w:type="dxa"/>
            <w:vAlign w:val="bottom"/>
          </w:tcPr>
          <w:p w14:paraId="4152648C" w14:textId="77777777" w:rsidR="003F1170" w:rsidRPr="009E501C" w:rsidRDefault="003F1170" w:rsidP="008115C2">
            <w:pPr>
              <w:spacing w:line="276" w:lineRule="auto"/>
              <w:rPr>
                <w:b/>
                <w:bCs/>
                <w:color w:val="auto"/>
                <w:sz w:val="22"/>
              </w:rPr>
            </w:pPr>
            <w:r w:rsidRPr="009E501C">
              <w:rPr>
                <w:b/>
                <w:bCs/>
                <w:color w:val="auto"/>
                <w:sz w:val="22"/>
              </w:rPr>
              <w:t>Total</w:t>
            </w:r>
          </w:p>
        </w:tc>
      </w:tr>
      <w:tr w:rsidR="003F1170" w:rsidRPr="009E501C" w14:paraId="3E5ABED8" w14:textId="77777777" w:rsidTr="000A1BEF">
        <w:tc>
          <w:tcPr>
            <w:tcW w:w="3397" w:type="dxa"/>
            <w:vAlign w:val="center"/>
          </w:tcPr>
          <w:p w14:paraId="3770B58D" w14:textId="77777777" w:rsidR="003F1170" w:rsidRPr="009E501C" w:rsidRDefault="003F1170" w:rsidP="008115C2">
            <w:pPr>
              <w:spacing w:line="276" w:lineRule="auto"/>
              <w:rPr>
                <w:color w:val="auto"/>
                <w:sz w:val="22"/>
              </w:rPr>
            </w:pPr>
            <w:proofErr w:type="spellStart"/>
            <w:r w:rsidRPr="009E501C">
              <w:rPr>
                <w:color w:val="auto"/>
                <w:sz w:val="22"/>
              </w:rPr>
              <w:t>Médecin</w:t>
            </w:r>
            <w:proofErr w:type="spellEnd"/>
          </w:p>
        </w:tc>
        <w:tc>
          <w:tcPr>
            <w:tcW w:w="2694" w:type="dxa"/>
            <w:vAlign w:val="bottom"/>
          </w:tcPr>
          <w:p w14:paraId="79F1B2D8" w14:textId="77777777" w:rsidR="003F1170" w:rsidRPr="009E501C" w:rsidRDefault="003F1170" w:rsidP="008115C2">
            <w:pPr>
              <w:spacing w:line="276" w:lineRule="auto"/>
              <w:rPr>
                <w:color w:val="auto"/>
                <w:sz w:val="22"/>
              </w:rPr>
            </w:pPr>
            <w:r w:rsidRPr="009E501C">
              <w:rPr>
                <w:color w:val="auto"/>
                <w:sz w:val="22"/>
              </w:rPr>
              <w:t>9</w:t>
            </w:r>
          </w:p>
        </w:tc>
        <w:tc>
          <w:tcPr>
            <w:tcW w:w="1843" w:type="dxa"/>
            <w:vAlign w:val="bottom"/>
          </w:tcPr>
          <w:p w14:paraId="4866F364" w14:textId="77777777" w:rsidR="003F1170" w:rsidRPr="009E501C" w:rsidRDefault="003F1170" w:rsidP="008115C2">
            <w:pPr>
              <w:spacing w:line="276" w:lineRule="auto"/>
              <w:rPr>
                <w:color w:val="auto"/>
                <w:sz w:val="22"/>
              </w:rPr>
            </w:pPr>
            <w:r w:rsidRPr="009E501C">
              <w:rPr>
                <w:color w:val="auto"/>
                <w:sz w:val="22"/>
              </w:rPr>
              <w:t>134</w:t>
            </w:r>
          </w:p>
        </w:tc>
        <w:tc>
          <w:tcPr>
            <w:tcW w:w="1134" w:type="dxa"/>
            <w:vAlign w:val="bottom"/>
          </w:tcPr>
          <w:p w14:paraId="309424F6" w14:textId="77777777" w:rsidR="003F1170" w:rsidRPr="009E501C" w:rsidRDefault="003F1170" w:rsidP="008115C2">
            <w:pPr>
              <w:spacing w:line="276" w:lineRule="auto"/>
              <w:rPr>
                <w:b/>
                <w:bCs/>
                <w:color w:val="auto"/>
                <w:sz w:val="22"/>
              </w:rPr>
            </w:pPr>
            <w:r w:rsidRPr="009E501C">
              <w:rPr>
                <w:b/>
                <w:bCs/>
                <w:color w:val="auto"/>
                <w:sz w:val="22"/>
              </w:rPr>
              <w:t>143</w:t>
            </w:r>
          </w:p>
        </w:tc>
      </w:tr>
      <w:tr w:rsidR="003F1170" w:rsidRPr="009E501C" w14:paraId="2DC1E182" w14:textId="77777777" w:rsidTr="000A1BEF">
        <w:tc>
          <w:tcPr>
            <w:tcW w:w="3397" w:type="dxa"/>
            <w:vAlign w:val="center"/>
          </w:tcPr>
          <w:p w14:paraId="3A583744" w14:textId="77777777" w:rsidR="003F1170" w:rsidRPr="009E501C" w:rsidRDefault="003F1170" w:rsidP="008115C2">
            <w:pPr>
              <w:spacing w:line="276" w:lineRule="auto"/>
              <w:rPr>
                <w:color w:val="auto"/>
                <w:sz w:val="22"/>
              </w:rPr>
            </w:pPr>
            <w:r w:rsidRPr="009E501C">
              <w:rPr>
                <w:color w:val="auto"/>
                <w:sz w:val="22"/>
              </w:rPr>
              <w:t>IDE&amp;IB</w:t>
            </w:r>
          </w:p>
        </w:tc>
        <w:tc>
          <w:tcPr>
            <w:tcW w:w="2694" w:type="dxa"/>
            <w:vAlign w:val="bottom"/>
          </w:tcPr>
          <w:p w14:paraId="654CFA87" w14:textId="77777777" w:rsidR="003F1170" w:rsidRPr="009E501C" w:rsidRDefault="003F1170" w:rsidP="008115C2">
            <w:pPr>
              <w:spacing w:line="276" w:lineRule="auto"/>
              <w:rPr>
                <w:color w:val="auto"/>
                <w:sz w:val="22"/>
              </w:rPr>
            </w:pPr>
            <w:r w:rsidRPr="009E501C">
              <w:rPr>
                <w:color w:val="auto"/>
                <w:sz w:val="22"/>
              </w:rPr>
              <w:t>88</w:t>
            </w:r>
          </w:p>
        </w:tc>
        <w:tc>
          <w:tcPr>
            <w:tcW w:w="1843" w:type="dxa"/>
            <w:vAlign w:val="bottom"/>
          </w:tcPr>
          <w:p w14:paraId="5533EA2E" w14:textId="77777777" w:rsidR="003F1170" w:rsidRPr="009E501C" w:rsidRDefault="003F1170" w:rsidP="008115C2">
            <w:pPr>
              <w:spacing w:line="276" w:lineRule="auto"/>
              <w:rPr>
                <w:color w:val="auto"/>
                <w:sz w:val="22"/>
              </w:rPr>
            </w:pPr>
            <w:r w:rsidRPr="009E501C">
              <w:rPr>
                <w:color w:val="auto"/>
                <w:sz w:val="22"/>
              </w:rPr>
              <w:t>398</w:t>
            </w:r>
          </w:p>
        </w:tc>
        <w:tc>
          <w:tcPr>
            <w:tcW w:w="1134" w:type="dxa"/>
            <w:vAlign w:val="bottom"/>
          </w:tcPr>
          <w:p w14:paraId="43ABB815" w14:textId="77777777" w:rsidR="003F1170" w:rsidRPr="009E501C" w:rsidRDefault="003F1170" w:rsidP="008115C2">
            <w:pPr>
              <w:spacing w:line="276" w:lineRule="auto"/>
              <w:rPr>
                <w:b/>
                <w:bCs/>
                <w:color w:val="auto"/>
                <w:sz w:val="22"/>
              </w:rPr>
            </w:pPr>
            <w:r w:rsidRPr="009E501C">
              <w:rPr>
                <w:b/>
                <w:bCs/>
                <w:color w:val="auto"/>
                <w:sz w:val="22"/>
              </w:rPr>
              <w:t>486</w:t>
            </w:r>
          </w:p>
        </w:tc>
      </w:tr>
      <w:tr w:rsidR="003F1170" w:rsidRPr="009E501C" w14:paraId="68960CDB" w14:textId="77777777" w:rsidTr="000A1BEF">
        <w:tc>
          <w:tcPr>
            <w:tcW w:w="3397" w:type="dxa"/>
            <w:vAlign w:val="bottom"/>
          </w:tcPr>
          <w:p w14:paraId="01F516F1" w14:textId="77777777" w:rsidR="003F1170" w:rsidRPr="009E501C" w:rsidRDefault="003F1170" w:rsidP="008115C2">
            <w:pPr>
              <w:spacing w:line="276" w:lineRule="auto"/>
              <w:rPr>
                <w:color w:val="auto"/>
                <w:sz w:val="22"/>
              </w:rPr>
            </w:pPr>
            <w:r w:rsidRPr="009E501C">
              <w:rPr>
                <w:color w:val="auto"/>
                <w:sz w:val="22"/>
              </w:rPr>
              <w:t>SFE-ME</w:t>
            </w:r>
          </w:p>
        </w:tc>
        <w:tc>
          <w:tcPr>
            <w:tcW w:w="2694" w:type="dxa"/>
            <w:vAlign w:val="bottom"/>
          </w:tcPr>
          <w:p w14:paraId="327DBF71" w14:textId="77777777" w:rsidR="003F1170" w:rsidRPr="009E501C" w:rsidRDefault="003F1170" w:rsidP="008115C2">
            <w:pPr>
              <w:spacing w:line="276" w:lineRule="auto"/>
              <w:rPr>
                <w:color w:val="auto"/>
                <w:sz w:val="22"/>
              </w:rPr>
            </w:pPr>
            <w:r w:rsidRPr="009E501C">
              <w:rPr>
                <w:color w:val="auto"/>
                <w:sz w:val="22"/>
              </w:rPr>
              <w:t>60</w:t>
            </w:r>
          </w:p>
        </w:tc>
        <w:tc>
          <w:tcPr>
            <w:tcW w:w="1843" w:type="dxa"/>
            <w:vAlign w:val="bottom"/>
          </w:tcPr>
          <w:p w14:paraId="1D262C1F" w14:textId="77777777" w:rsidR="003F1170" w:rsidRPr="009E501C" w:rsidRDefault="003F1170" w:rsidP="008115C2">
            <w:pPr>
              <w:spacing w:line="276" w:lineRule="auto"/>
              <w:rPr>
                <w:color w:val="auto"/>
                <w:sz w:val="22"/>
              </w:rPr>
            </w:pPr>
            <w:r w:rsidRPr="009E501C">
              <w:rPr>
                <w:color w:val="auto"/>
                <w:sz w:val="22"/>
              </w:rPr>
              <w:t>166</w:t>
            </w:r>
          </w:p>
        </w:tc>
        <w:tc>
          <w:tcPr>
            <w:tcW w:w="1134" w:type="dxa"/>
            <w:vAlign w:val="bottom"/>
          </w:tcPr>
          <w:p w14:paraId="5C77521D" w14:textId="77777777" w:rsidR="003F1170" w:rsidRPr="009E501C" w:rsidRDefault="003F1170" w:rsidP="008115C2">
            <w:pPr>
              <w:spacing w:line="276" w:lineRule="auto"/>
              <w:rPr>
                <w:b/>
                <w:bCs/>
                <w:color w:val="auto"/>
                <w:sz w:val="22"/>
              </w:rPr>
            </w:pPr>
            <w:r w:rsidRPr="009E501C">
              <w:rPr>
                <w:b/>
                <w:bCs/>
                <w:color w:val="auto"/>
                <w:sz w:val="22"/>
              </w:rPr>
              <w:t>226</w:t>
            </w:r>
          </w:p>
        </w:tc>
      </w:tr>
      <w:tr w:rsidR="003F1170" w:rsidRPr="009E501C" w14:paraId="76AE994B" w14:textId="77777777" w:rsidTr="000A1BEF">
        <w:tc>
          <w:tcPr>
            <w:tcW w:w="3397" w:type="dxa"/>
            <w:vAlign w:val="bottom"/>
          </w:tcPr>
          <w:p w14:paraId="5F782418" w14:textId="77777777" w:rsidR="003F1170" w:rsidRPr="009E501C" w:rsidRDefault="003F1170" w:rsidP="008115C2">
            <w:pPr>
              <w:spacing w:line="276" w:lineRule="auto"/>
              <w:rPr>
                <w:color w:val="auto"/>
                <w:sz w:val="22"/>
              </w:rPr>
            </w:pPr>
            <w:r w:rsidRPr="009E501C">
              <w:rPr>
                <w:color w:val="auto"/>
                <w:sz w:val="22"/>
              </w:rPr>
              <w:t>Total</w:t>
            </w:r>
          </w:p>
        </w:tc>
        <w:tc>
          <w:tcPr>
            <w:tcW w:w="2694" w:type="dxa"/>
            <w:vAlign w:val="bottom"/>
          </w:tcPr>
          <w:p w14:paraId="1F0D9432" w14:textId="77777777" w:rsidR="003F1170" w:rsidRPr="009E501C" w:rsidRDefault="003F1170" w:rsidP="008115C2">
            <w:pPr>
              <w:spacing w:line="276" w:lineRule="auto"/>
              <w:rPr>
                <w:color w:val="auto"/>
                <w:sz w:val="22"/>
              </w:rPr>
            </w:pPr>
            <w:r w:rsidRPr="009E501C">
              <w:rPr>
                <w:color w:val="auto"/>
                <w:sz w:val="22"/>
              </w:rPr>
              <w:t>157</w:t>
            </w:r>
          </w:p>
        </w:tc>
        <w:tc>
          <w:tcPr>
            <w:tcW w:w="1843" w:type="dxa"/>
            <w:vAlign w:val="bottom"/>
          </w:tcPr>
          <w:p w14:paraId="66FB1615" w14:textId="77777777" w:rsidR="003F1170" w:rsidRPr="009E501C" w:rsidRDefault="003F1170" w:rsidP="008115C2">
            <w:pPr>
              <w:spacing w:line="276" w:lineRule="auto"/>
              <w:rPr>
                <w:color w:val="auto"/>
                <w:sz w:val="22"/>
              </w:rPr>
            </w:pPr>
            <w:r w:rsidRPr="009E501C">
              <w:rPr>
                <w:color w:val="auto"/>
                <w:sz w:val="22"/>
              </w:rPr>
              <w:t>698</w:t>
            </w:r>
          </w:p>
        </w:tc>
        <w:tc>
          <w:tcPr>
            <w:tcW w:w="1134" w:type="dxa"/>
            <w:vAlign w:val="bottom"/>
          </w:tcPr>
          <w:p w14:paraId="498B0E40" w14:textId="77777777" w:rsidR="003F1170" w:rsidRPr="009E501C" w:rsidRDefault="003F1170" w:rsidP="008115C2">
            <w:pPr>
              <w:spacing w:line="276" w:lineRule="auto"/>
              <w:rPr>
                <w:b/>
                <w:bCs/>
                <w:color w:val="auto"/>
                <w:sz w:val="22"/>
              </w:rPr>
            </w:pPr>
            <w:r w:rsidRPr="009E501C">
              <w:rPr>
                <w:b/>
                <w:bCs/>
                <w:color w:val="auto"/>
                <w:sz w:val="22"/>
              </w:rPr>
              <w:t>855</w:t>
            </w:r>
          </w:p>
        </w:tc>
      </w:tr>
    </w:tbl>
    <w:p w14:paraId="233BCF9A" w14:textId="77777777" w:rsidR="00E37CAC" w:rsidRPr="009E501C" w:rsidRDefault="00E37CAC" w:rsidP="00E37CAC">
      <w:pPr>
        <w:rPr>
          <w:i/>
          <w:color w:val="auto"/>
          <w:sz w:val="18"/>
          <w:szCs w:val="18"/>
          <w:lang w:val="fr-FR"/>
        </w:rPr>
      </w:pPr>
      <w:r w:rsidRPr="009E501C">
        <w:rPr>
          <w:i/>
          <w:color w:val="auto"/>
          <w:sz w:val="18"/>
          <w:szCs w:val="18"/>
          <w:lang w:val="fr-FR"/>
        </w:rPr>
        <w:t>Source : Annuaire statistique des Hauts-Bassins, 2018</w:t>
      </w:r>
    </w:p>
    <w:p w14:paraId="48981C70" w14:textId="77777777" w:rsidR="003F1170" w:rsidRPr="0027378A" w:rsidRDefault="003F1170" w:rsidP="0027378A">
      <w:pPr>
        <w:spacing w:line="276" w:lineRule="auto"/>
        <w:rPr>
          <w:b/>
          <w:color w:val="auto"/>
          <w:sz w:val="22"/>
          <w:szCs w:val="20"/>
          <w:lang w:val="fr-FR"/>
        </w:rPr>
      </w:pPr>
    </w:p>
    <w:p w14:paraId="0E87D832" w14:textId="34A613C1" w:rsidR="003F1170" w:rsidRPr="0027378A" w:rsidRDefault="003F1170" w:rsidP="0027378A">
      <w:pPr>
        <w:pStyle w:val="Titre3"/>
        <w:numPr>
          <w:ilvl w:val="2"/>
          <w:numId w:val="198"/>
        </w:numPr>
        <w:spacing w:line="276" w:lineRule="auto"/>
        <w:ind w:left="709"/>
        <w:rPr>
          <w:sz w:val="22"/>
          <w:szCs w:val="20"/>
          <w:lang w:val="fr-FR"/>
        </w:rPr>
      </w:pPr>
      <w:bookmarkStart w:id="515" w:name="_Toc129169825"/>
      <w:bookmarkStart w:id="516" w:name="_Toc139291188"/>
      <w:bookmarkStart w:id="517" w:name="_Toc139292161"/>
      <w:r w:rsidRPr="0027378A">
        <w:rPr>
          <w:sz w:val="22"/>
          <w:szCs w:val="20"/>
          <w:lang w:val="fr-FR"/>
        </w:rPr>
        <w:lastRenderedPageBreak/>
        <w:t>Education</w:t>
      </w:r>
      <w:bookmarkEnd w:id="515"/>
      <w:bookmarkEnd w:id="516"/>
      <w:bookmarkEnd w:id="517"/>
    </w:p>
    <w:p w14:paraId="0C7DB209" w14:textId="77777777" w:rsidR="003F1170" w:rsidRPr="0027378A" w:rsidRDefault="003F1170" w:rsidP="0027378A">
      <w:pPr>
        <w:spacing w:after="0" w:line="276" w:lineRule="auto"/>
        <w:ind w:left="17" w:right="14"/>
        <w:rPr>
          <w:rFonts w:eastAsia="Calibri"/>
          <w:color w:val="auto"/>
          <w:sz w:val="22"/>
          <w:szCs w:val="20"/>
          <w:lang w:val="fr-FR"/>
        </w:rPr>
      </w:pPr>
      <w:r w:rsidRPr="0027378A">
        <w:rPr>
          <w:rFonts w:eastAsia="Calibri"/>
          <w:color w:val="auto"/>
          <w:sz w:val="22"/>
          <w:szCs w:val="20"/>
          <w:lang w:val="fr-FR"/>
        </w:rPr>
        <w:t xml:space="preserve">Le système éducatif de la zone du projet est à l’image de celle du pays qui est en pleine mutation depuis 2007 avec l’adoption de la loi d’orientation de l’éducation et de la lettre de politique éducative promulguée par le décret n° 2008 681/PRES/PM/MESSRS/MEBA /MASSN/MJE du 3 Novembre 2009 et la mise en œuvre des réformes du système éducatif. Selon la lettre de politique éducative de 2009 portant organisation du système éducatif burkinabè, le système éducatif est organisé en éducation formelle, en éducation non formelle, en éducation informelle et/ou traditionnelle et en éducation spécialisée. L’éducation formelle comprend le préscolaire, l’enseignement primaire, le post-primaire, l’enseignement secondaire et l’enseignement supérieur. </w:t>
      </w:r>
    </w:p>
    <w:p w14:paraId="4D23BBC4" w14:textId="77777777" w:rsidR="00E37CAC" w:rsidRPr="009E501C" w:rsidRDefault="00E37CAC" w:rsidP="003F1170">
      <w:pPr>
        <w:pStyle w:val="Paragraphedeliste"/>
        <w:rPr>
          <w:lang w:val="fr-FR"/>
        </w:rPr>
      </w:pPr>
    </w:p>
    <w:p w14:paraId="6EE72664" w14:textId="77777777" w:rsidR="003F1170" w:rsidRPr="0027378A" w:rsidRDefault="003F1170" w:rsidP="00CC6B4D">
      <w:pPr>
        <w:pStyle w:val="Paragraphedeliste"/>
        <w:numPr>
          <w:ilvl w:val="0"/>
          <w:numId w:val="50"/>
        </w:numPr>
        <w:tabs>
          <w:tab w:val="left" w:pos="708"/>
          <w:tab w:val="left" w:pos="1416"/>
          <w:tab w:val="left" w:pos="2124"/>
          <w:tab w:val="left" w:pos="2832"/>
          <w:tab w:val="left" w:pos="3540"/>
          <w:tab w:val="left" w:pos="4248"/>
          <w:tab w:val="left" w:pos="4956"/>
          <w:tab w:val="left" w:pos="5664"/>
          <w:tab w:val="left" w:pos="6372"/>
          <w:tab w:val="left" w:pos="7365"/>
        </w:tabs>
        <w:autoSpaceDE w:val="0"/>
        <w:autoSpaceDN w:val="0"/>
        <w:adjustRightInd w:val="0"/>
        <w:spacing w:after="0"/>
        <w:ind w:left="714" w:hanging="357"/>
        <w:jc w:val="both"/>
        <w:outlineLvl w:val="3"/>
        <w:rPr>
          <w:rFonts w:ascii="Times New Roman" w:hAnsi="Times New Roman"/>
          <w:b/>
          <w:lang w:val="fr-FR" w:eastAsia="en-GB"/>
        </w:rPr>
      </w:pPr>
      <w:bookmarkStart w:id="518" w:name="_Toc122606457"/>
      <w:bookmarkStart w:id="519" w:name="_Toc126168152"/>
      <w:bookmarkStart w:id="520" w:name="_Toc167443370"/>
      <w:bookmarkStart w:id="521" w:name="_Toc169586951"/>
      <w:bookmarkStart w:id="522" w:name="_Toc203553004"/>
      <w:bookmarkStart w:id="523" w:name="_Toc208120056"/>
      <w:bookmarkStart w:id="524" w:name="_Toc238313179"/>
      <w:bookmarkStart w:id="525" w:name="_Toc244943275"/>
      <w:bookmarkStart w:id="526" w:name="_Toc248020454"/>
      <w:bookmarkStart w:id="527" w:name="_Toc139291189"/>
      <w:bookmarkStart w:id="528" w:name="_Toc139292162"/>
      <w:r w:rsidRPr="0027378A">
        <w:rPr>
          <w:rFonts w:ascii="Times New Roman" w:hAnsi="Times New Roman"/>
          <w:b/>
          <w:lang w:val="fr-FR" w:eastAsia="en-GB"/>
        </w:rPr>
        <w:t>Enseignement primaire</w:t>
      </w:r>
      <w:bookmarkEnd w:id="518"/>
      <w:bookmarkEnd w:id="519"/>
      <w:bookmarkEnd w:id="520"/>
      <w:bookmarkEnd w:id="521"/>
      <w:bookmarkEnd w:id="522"/>
      <w:bookmarkEnd w:id="523"/>
      <w:bookmarkEnd w:id="524"/>
      <w:bookmarkEnd w:id="525"/>
      <w:bookmarkEnd w:id="526"/>
      <w:bookmarkEnd w:id="527"/>
      <w:bookmarkEnd w:id="528"/>
    </w:p>
    <w:p w14:paraId="34B8C284" w14:textId="77777777" w:rsidR="003F1170" w:rsidRPr="0027378A" w:rsidRDefault="003F1170" w:rsidP="00445AE9">
      <w:pPr>
        <w:pStyle w:val="Paragraphedeliste"/>
        <w:numPr>
          <w:ilvl w:val="0"/>
          <w:numId w:val="51"/>
        </w:numPr>
        <w:tabs>
          <w:tab w:val="left" w:pos="708"/>
          <w:tab w:val="left" w:pos="1416"/>
          <w:tab w:val="left" w:pos="2124"/>
          <w:tab w:val="left" w:pos="2832"/>
          <w:tab w:val="left" w:pos="3540"/>
          <w:tab w:val="left" w:pos="4248"/>
          <w:tab w:val="left" w:pos="4956"/>
          <w:tab w:val="left" w:pos="5664"/>
          <w:tab w:val="left" w:pos="6372"/>
          <w:tab w:val="left" w:pos="7365"/>
        </w:tabs>
        <w:autoSpaceDE w:val="0"/>
        <w:autoSpaceDN w:val="0"/>
        <w:adjustRightInd w:val="0"/>
        <w:spacing w:after="0"/>
        <w:jc w:val="both"/>
        <w:rPr>
          <w:rFonts w:ascii="Times New Roman" w:hAnsi="Times New Roman"/>
          <w:b/>
          <w:lang w:val="fr-FR" w:eastAsia="en-GB"/>
        </w:rPr>
      </w:pPr>
      <w:r w:rsidRPr="0027378A">
        <w:rPr>
          <w:rFonts w:ascii="Times New Roman" w:hAnsi="Times New Roman"/>
          <w:b/>
          <w:lang w:val="fr-FR" w:eastAsia="en-GB"/>
        </w:rPr>
        <w:t>Infrastructures</w:t>
      </w:r>
    </w:p>
    <w:p w14:paraId="2F0B02EB" w14:textId="77777777" w:rsidR="003F1170" w:rsidRPr="0027378A" w:rsidRDefault="003F1170" w:rsidP="004B516D">
      <w:pPr>
        <w:spacing w:after="0"/>
        <w:ind w:left="17" w:right="14"/>
        <w:rPr>
          <w:rFonts w:eastAsia="Calibri"/>
          <w:color w:val="auto"/>
          <w:sz w:val="22"/>
          <w:lang w:val="fr-FR"/>
        </w:rPr>
      </w:pPr>
      <w:bookmarkStart w:id="529" w:name="_Toc349117795"/>
      <w:bookmarkStart w:id="530" w:name="_Toc349118228"/>
      <w:bookmarkStart w:id="531" w:name="_Toc349118854"/>
      <w:bookmarkStart w:id="532" w:name="_Toc349126836"/>
      <w:bookmarkStart w:id="533" w:name="_Toc349127054"/>
      <w:bookmarkStart w:id="534" w:name="_Toc349127739"/>
      <w:bookmarkStart w:id="535" w:name="_Toc349212791"/>
      <w:r w:rsidRPr="0027378A">
        <w:rPr>
          <w:rFonts w:eastAsia="Calibri"/>
          <w:color w:val="auto"/>
          <w:sz w:val="22"/>
          <w:lang w:val="fr-FR"/>
        </w:rPr>
        <w:t>Il ressort que la commune de Bobo Dioulasso dispose de 489 établissements en 2018 dont 168 relevant du public et 321 du privé. On constate que les établissements publics sont passés de 141 en 2011-2012 à 168 en 2017-2018 tandis que ceux du privé passaient de 177 à 321 pour les mêmes périodes. On note donc une très forte progression du privé, due à la forte demande et à l’impossibilité du public d’y faire face</w:t>
      </w:r>
      <w:r w:rsidR="00DC1341" w:rsidRPr="0027378A">
        <w:rPr>
          <w:rFonts w:eastAsia="Calibri"/>
          <w:color w:val="auto"/>
          <w:sz w:val="22"/>
          <w:lang w:val="fr-FR"/>
        </w:rPr>
        <w:t xml:space="preserve"> comme l’indiquent les données du tableau </w:t>
      </w:r>
      <w:r w:rsidR="00511007" w:rsidRPr="0027378A">
        <w:rPr>
          <w:rFonts w:eastAsia="Calibri"/>
          <w:color w:val="auto"/>
          <w:sz w:val="22"/>
          <w:lang w:val="fr-FR"/>
        </w:rPr>
        <w:t>13</w:t>
      </w:r>
    </w:p>
    <w:p w14:paraId="547BB75A" w14:textId="40BFEEAB" w:rsidR="003F1170" w:rsidRPr="0027378A" w:rsidRDefault="0086368E" w:rsidP="0086368E">
      <w:pPr>
        <w:pStyle w:val="Lgende"/>
        <w:keepNext/>
        <w:spacing w:before="240" w:after="0"/>
        <w:rPr>
          <w:rFonts w:ascii="Times New Roman" w:hAnsi="Times New Roman"/>
          <w:i w:val="0"/>
          <w:iCs w:val="0"/>
          <w:color w:val="auto"/>
          <w:sz w:val="22"/>
          <w:szCs w:val="22"/>
        </w:rPr>
      </w:pPr>
      <w:bookmarkStart w:id="536" w:name="_Toc414546446"/>
      <w:bookmarkStart w:id="537" w:name="_Toc419438558"/>
      <w:bookmarkStart w:id="538" w:name="_Toc43403677"/>
      <w:bookmarkStart w:id="539" w:name="_Toc43490841"/>
      <w:bookmarkStart w:id="540" w:name="_Toc43492633"/>
      <w:bookmarkStart w:id="541" w:name="_Toc43493011"/>
      <w:bookmarkStart w:id="542" w:name="_Toc43802615"/>
      <w:bookmarkStart w:id="543" w:name="_Toc43803764"/>
      <w:bookmarkStart w:id="544" w:name="_Toc49687473"/>
      <w:bookmarkStart w:id="545" w:name="_Toc129169963"/>
      <w:bookmarkStart w:id="546" w:name="_Toc139291190"/>
      <w:bookmarkStart w:id="547" w:name="_Toc139292163"/>
      <w:bookmarkStart w:id="548" w:name="_Toc139311785"/>
      <w:bookmarkStart w:id="549" w:name="_Toc151381847"/>
      <w:r w:rsidRPr="0027378A">
        <w:rPr>
          <w:rFonts w:ascii="Times New Roman" w:hAnsi="Times New Roman"/>
          <w:i w:val="0"/>
          <w:iCs w:val="0"/>
          <w:color w:val="auto"/>
          <w:sz w:val="22"/>
          <w:szCs w:val="22"/>
        </w:rPr>
        <w:t xml:space="preserve">Tableau </w:t>
      </w:r>
      <w:r w:rsidRPr="0027378A">
        <w:rPr>
          <w:rFonts w:ascii="Times New Roman" w:hAnsi="Times New Roman"/>
          <w:i w:val="0"/>
          <w:iCs w:val="0"/>
          <w:color w:val="auto"/>
          <w:sz w:val="22"/>
          <w:szCs w:val="22"/>
        </w:rPr>
        <w:fldChar w:fldCharType="begin"/>
      </w:r>
      <w:r w:rsidRPr="0027378A">
        <w:rPr>
          <w:rFonts w:ascii="Times New Roman" w:hAnsi="Times New Roman"/>
          <w:i w:val="0"/>
          <w:iCs w:val="0"/>
          <w:color w:val="auto"/>
          <w:sz w:val="22"/>
          <w:szCs w:val="22"/>
        </w:rPr>
        <w:instrText xml:space="preserve"> SEQ Tableau \* ARABIC </w:instrText>
      </w:r>
      <w:r w:rsidRPr="0027378A">
        <w:rPr>
          <w:rFonts w:ascii="Times New Roman" w:hAnsi="Times New Roman"/>
          <w:i w:val="0"/>
          <w:iCs w:val="0"/>
          <w:color w:val="auto"/>
          <w:sz w:val="22"/>
          <w:szCs w:val="22"/>
        </w:rPr>
        <w:fldChar w:fldCharType="separate"/>
      </w:r>
      <w:r w:rsidR="00BF49BF" w:rsidRPr="0027378A">
        <w:rPr>
          <w:rFonts w:ascii="Times New Roman" w:hAnsi="Times New Roman"/>
          <w:i w:val="0"/>
          <w:iCs w:val="0"/>
          <w:noProof/>
          <w:color w:val="auto"/>
          <w:sz w:val="22"/>
          <w:szCs w:val="22"/>
        </w:rPr>
        <w:t>13</w:t>
      </w:r>
      <w:r w:rsidRPr="0027378A">
        <w:rPr>
          <w:rFonts w:ascii="Times New Roman" w:hAnsi="Times New Roman"/>
          <w:i w:val="0"/>
          <w:iCs w:val="0"/>
          <w:color w:val="auto"/>
          <w:sz w:val="22"/>
          <w:szCs w:val="22"/>
        </w:rPr>
        <w:fldChar w:fldCharType="end"/>
      </w:r>
      <w:r w:rsidR="001A6B73" w:rsidRPr="0027378A">
        <w:rPr>
          <w:rFonts w:ascii="Times New Roman" w:hAnsi="Times New Roman"/>
          <w:i w:val="0"/>
          <w:iCs w:val="0"/>
          <w:color w:val="auto"/>
          <w:sz w:val="22"/>
          <w:szCs w:val="22"/>
        </w:rPr>
        <w:t xml:space="preserve"> :</w:t>
      </w:r>
      <w:r w:rsidR="003F1170" w:rsidRPr="0027378A">
        <w:rPr>
          <w:rFonts w:ascii="Times New Roman" w:hAnsi="Times New Roman"/>
          <w:i w:val="0"/>
          <w:iCs w:val="0"/>
          <w:color w:val="auto"/>
          <w:sz w:val="22"/>
          <w:szCs w:val="22"/>
        </w:rPr>
        <w:t xml:space="preserve"> Situation </w:t>
      </w:r>
      <w:r w:rsidR="00AF606B" w:rsidRPr="0027378A">
        <w:rPr>
          <w:rFonts w:ascii="Times New Roman" w:hAnsi="Times New Roman"/>
          <w:i w:val="0"/>
          <w:iCs w:val="0"/>
          <w:color w:val="auto"/>
          <w:sz w:val="22"/>
          <w:szCs w:val="22"/>
        </w:rPr>
        <w:t xml:space="preserve">des écoles de la </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r w:rsidR="00AF606B" w:rsidRPr="0027378A">
        <w:rPr>
          <w:rFonts w:ascii="Times New Roman" w:hAnsi="Times New Roman"/>
          <w:i w:val="0"/>
          <w:iCs w:val="0"/>
          <w:color w:val="auto"/>
          <w:sz w:val="22"/>
          <w:szCs w:val="22"/>
        </w:rPr>
        <w:t>commune</w:t>
      </w:r>
      <w:r w:rsidR="005B43FB" w:rsidRPr="0027378A">
        <w:rPr>
          <w:rFonts w:ascii="Times New Roman" w:hAnsi="Times New Roman"/>
          <w:i w:val="0"/>
          <w:iCs w:val="0"/>
          <w:color w:val="auto"/>
          <w:sz w:val="22"/>
          <w:szCs w:val="22"/>
        </w:rPr>
        <w:t xml:space="preserve"> </w:t>
      </w:r>
      <w:bookmarkEnd w:id="545"/>
      <w:bookmarkEnd w:id="546"/>
      <w:bookmarkEnd w:id="547"/>
      <w:bookmarkEnd w:id="548"/>
      <w:r w:rsidRPr="0027378A">
        <w:rPr>
          <w:rFonts w:ascii="Times New Roman" w:hAnsi="Times New Roman"/>
          <w:i w:val="0"/>
          <w:iCs w:val="0"/>
          <w:color w:val="auto"/>
          <w:sz w:val="22"/>
          <w:szCs w:val="22"/>
        </w:rPr>
        <w:t>de Bobo Dioulasso</w:t>
      </w:r>
      <w:bookmarkEnd w:id="549"/>
    </w:p>
    <w:tbl>
      <w:tblPr>
        <w:tblW w:w="5116" w:type="pct"/>
        <w:tblInd w:w="-214" w:type="dxa"/>
        <w:tblLayout w:type="fixed"/>
        <w:tblCellMar>
          <w:left w:w="70" w:type="dxa"/>
          <w:right w:w="70" w:type="dxa"/>
        </w:tblCellMar>
        <w:tblLook w:val="04A0" w:firstRow="1" w:lastRow="0" w:firstColumn="1" w:lastColumn="0" w:noHBand="0" w:noVBand="1"/>
      </w:tblPr>
      <w:tblGrid>
        <w:gridCol w:w="978"/>
        <w:gridCol w:w="1069"/>
        <w:gridCol w:w="1203"/>
        <w:gridCol w:w="1203"/>
        <w:gridCol w:w="1203"/>
        <w:gridCol w:w="1203"/>
        <w:gridCol w:w="1203"/>
        <w:gridCol w:w="1203"/>
      </w:tblGrid>
      <w:tr w:rsidR="003F1170" w:rsidRPr="0027378A" w14:paraId="7A83F40E" w14:textId="77777777" w:rsidTr="00BB285A">
        <w:trPr>
          <w:trHeight w:val="300"/>
        </w:trPr>
        <w:tc>
          <w:tcPr>
            <w:tcW w:w="5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5EA90" w14:textId="77777777" w:rsidR="003F1170" w:rsidRPr="0027378A" w:rsidRDefault="003F1170" w:rsidP="008115C2">
            <w:pPr>
              <w:spacing w:after="0"/>
              <w:rPr>
                <w:color w:val="auto"/>
                <w:sz w:val="22"/>
                <w:lang w:val="fr-FR"/>
              </w:rPr>
            </w:pPr>
            <w:r w:rsidRPr="0027378A">
              <w:rPr>
                <w:color w:val="auto"/>
                <w:sz w:val="22"/>
                <w:lang w:val="fr-FR"/>
              </w:rPr>
              <w:t> </w:t>
            </w:r>
          </w:p>
        </w:tc>
        <w:tc>
          <w:tcPr>
            <w:tcW w:w="577" w:type="pct"/>
            <w:tcBorders>
              <w:top w:val="single" w:sz="4" w:space="0" w:color="auto"/>
              <w:left w:val="nil"/>
              <w:bottom w:val="single" w:sz="4" w:space="0" w:color="auto"/>
              <w:right w:val="single" w:sz="4" w:space="0" w:color="auto"/>
            </w:tcBorders>
            <w:shd w:val="clear" w:color="auto" w:fill="auto"/>
            <w:noWrap/>
            <w:vAlign w:val="bottom"/>
            <w:hideMark/>
          </w:tcPr>
          <w:p w14:paraId="14745B40" w14:textId="77777777" w:rsidR="003F1170" w:rsidRPr="0027378A" w:rsidRDefault="003F1170" w:rsidP="008115C2">
            <w:pPr>
              <w:spacing w:after="0"/>
              <w:rPr>
                <w:color w:val="auto"/>
                <w:sz w:val="22"/>
              </w:rPr>
            </w:pPr>
            <w:r w:rsidRPr="0027378A">
              <w:rPr>
                <w:color w:val="auto"/>
                <w:sz w:val="22"/>
              </w:rPr>
              <w:t>2011-2012</w:t>
            </w:r>
          </w:p>
        </w:tc>
        <w:tc>
          <w:tcPr>
            <w:tcW w:w="649" w:type="pct"/>
            <w:tcBorders>
              <w:top w:val="single" w:sz="4" w:space="0" w:color="auto"/>
              <w:left w:val="nil"/>
              <w:bottom w:val="single" w:sz="4" w:space="0" w:color="auto"/>
              <w:right w:val="single" w:sz="4" w:space="0" w:color="auto"/>
            </w:tcBorders>
            <w:shd w:val="clear" w:color="auto" w:fill="auto"/>
            <w:noWrap/>
            <w:vAlign w:val="bottom"/>
            <w:hideMark/>
          </w:tcPr>
          <w:p w14:paraId="4EDD5DEC" w14:textId="77777777" w:rsidR="003F1170" w:rsidRPr="0027378A" w:rsidRDefault="003F1170" w:rsidP="008115C2">
            <w:pPr>
              <w:spacing w:after="0"/>
              <w:rPr>
                <w:color w:val="auto"/>
                <w:sz w:val="22"/>
              </w:rPr>
            </w:pPr>
            <w:r w:rsidRPr="0027378A">
              <w:rPr>
                <w:color w:val="auto"/>
                <w:sz w:val="22"/>
              </w:rPr>
              <w:t>2012-2013</w:t>
            </w:r>
          </w:p>
        </w:tc>
        <w:tc>
          <w:tcPr>
            <w:tcW w:w="649" w:type="pct"/>
            <w:tcBorders>
              <w:top w:val="single" w:sz="4" w:space="0" w:color="auto"/>
              <w:left w:val="nil"/>
              <w:bottom w:val="single" w:sz="4" w:space="0" w:color="auto"/>
              <w:right w:val="single" w:sz="4" w:space="0" w:color="auto"/>
            </w:tcBorders>
            <w:shd w:val="clear" w:color="auto" w:fill="auto"/>
            <w:noWrap/>
            <w:vAlign w:val="bottom"/>
            <w:hideMark/>
          </w:tcPr>
          <w:p w14:paraId="1D68FF01" w14:textId="77777777" w:rsidR="003F1170" w:rsidRPr="0027378A" w:rsidRDefault="003F1170" w:rsidP="008115C2">
            <w:pPr>
              <w:spacing w:after="0"/>
              <w:rPr>
                <w:color w:val="auto"/>
                <w:sz w:val="22"/>
              </w:rPr>
            </w:pPr>
            <w:r w:rsidRPr="0027378A">
              <w:rPr>
                <w:color w:val="auto"/>
                <w:sz w:val="22"/>
              </w:rPr>
              <w:t>2013-2014</w:t>
            </w:r>
          </w:p>
        </w:tc>
        <w:tc>
          <w:tcPr>
            <w:tcW w:w="649" w:type="pct"/>
            <w:tcBorders>
              <w:top w:val="single" w:sz="4" w:space="0" w:color="auto"/>
              <w:left w:val="nil"/>
              <w:bottom w:val="single" w:sz="4" w:space="0" w:color="auto"/>
              <w:right w:val="single" w:sz="4" w:space="0" w:color="auto"/>
            </w:tcBorders>
            <w:shd w:val="clear" w:color="auto" w:fill="auto"/>
            <w:noWrap/>
            <w:vAlign w:val="bottom"/>
            <w:hideMark/>
          </w:tcPr>
          <w:p w14:paraId="600B7BCA" w14:textId="77777777" w:rsidR="003F1170" w:rsidRPr="0027378A" w:rsidRDefault="003F1170" w:rsidP="008115C2">
            <w:pPr>
              <w:spacing w:after="0"/>
              <w:rPr>
                <w:color w:val="auto"/>
                <w:sz w:val="22"/>
              </w:rPr>
            </w:pPr>
            <w:r w:rsidRPr="0027378A">
              <w:rPr>
                <w:color w:val="auto"/>
                <w:sz w:val="22"/>
              </w:rPr>
              <w:t>2014-2015</w:t>
            </w:r>
          </w:p>
        </w:tc>
        <w:tc>
          <w:tcPr>
            <w:tcW w:w="649" w:type="pct"/>
            <w:tcBorders>
              <w:top w:val="single" w:sz="4" w:space="0" w:color="auto"/>
              <w:left w:val="nil"/>
              <w:bottom w:val="single" w:sz="4" w:space="0" w:color="auto"/>
              <w:right w:val="single" w:sz="4" w:space="0" w:color="auto"/>
            </w:tcBorders>
            <w:shd w:val="clear" w:color="auto" w:fill="auto"/>
            <w:noWrap/>
            <w:vAlign w:val="bottom"/>
            <w:hideMark/>
          </w:tcPr>
          <w:p w14:paraId="3398D797" w14:textId="77777777" w:rsidR="003F1170" w:rsidRPr="0027378A" w:rsidRDefault="003F1170" w:rsidP="008115C2">
            <w:pPr>
              <w:spacing w:after="0"/>
              <w:rPr>
                <w:color w:val="auto"/>
                <w:sz w:val="22"/>
              </w:rPr>
            </w:pPr>
            <w:r w:rsidRPr="0027378A">
              <w:rPr>
                <w:color w:val="auto"/>
                <w:sz w:val="22"/>
              </w:rPr>
              <w:t>2015-2016</w:t>
            </w:r>
          </w:p>
        </w:tc>
        <w:tc>
          <w:tcPr>
            <w:tcW w:w="649" w:type="pct"/>
            <w:tcBorders>
              <w:top w:val="single" w:sz="4" w:space="0" w:color="auto"/>
              <w:left w:val="nil"/>
              <w:bottom w:val="single" w:sz="4" w:space="0" w:color="auto"/>
              <w:right w:val="single" w:sz="4" w:space="0" w:color="auto"/>
            </w:tcBorders>
            <w:shd w:val="clear" w:color="auto" w:fill="auto"/>
            <w:noWrap/>
            <w:vAlign w:val="bottom"/>
            <w:hideMark/>
          </w:tcPr>
          <w:p w14:paraId="09938237" w14:textId="77777777" w:rsidR="003F1170" w:rsidRPr="0027378A" w:rsidRDefault="003F1170" w:rsidP="008115C2">
            <w:pPr>
              <w:spacing w:after="0"/>
              <w:rPr>
                <w:color w:val="auto"/>
                <w:sz w:val="22"/>
              </w:rPr>
            </w:pPr>
            <w:r w:rsidRPr="0027378A">
              <w:rPr>
                <w:color w:val="auto"/>
                <w:sz w:val="22"/>
              </w:rPr>
              <w:t>2016-2017</w:t>
            </w:r>
          </w:p>
        </w:tc>
        <w:tc>
          <w:tcPr>
            <w:tcW w:w="649" w:type="pct"/>
            <w:tcBorders>
              <w:top w:val="single" w:sz="4" w:space="0" w:color="auto"/>
              <w:left w:val="nil"/>
              <w:bottom w:val="single" w:sz="4" w:space="0" w:color="auto"/>
              <w:right w:val="single" w:sz="4" w:space="0" w:color="auto"/>
            </w:tcBorders>
            <w:shd w:val="clear" w:color="auto" w:fill="auto"/>
            <w:noWrap/>
            <w:vAlign w:val="bottom"/>
            <w:hideMark/>
          </w:tcPr>
          <w:p w14:paraId="7AF740F5" w14:textId="77777777" w:rsidR="003F1170" w:rsidRPr="0027378A" w:rsidRDefault="003F1170" w:rsidP="008115C2">
            <w:pPr>
              <w:spacing w:after="0"/>
              <w:rPr>
                <w:color w:val="auto"/>
                <w:sz w:val="22"/>
              </w:rPr>
            </w:pPr>
            <w:r w:rsidRPr="0027378A">
              <w:rPr>
                <w:color w:val="auto"/>
                <w:sz w:val="22"/>
              </w:rPr>
              <w:t>2017-2018</w:t>
            </w:r>
          </w:p>
        </w:tc>
      </w:tr>
      <w:tr w:rsidR="003F1170" w:rsidRPr="0027378A" w14:paraId="375A5FAE" w14:textId="77777777" w:rsidTr="00BB285A">
        <w:trPr>
          <w:trHeight w:val="300"/>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3336C36F" w14:textId="77777777" w:rsidR="003F1170" w:rsidRPr="0027378A" w:rsidRDefault="003F1170" w:rsidP="008115C2">
            <w:pPr>
              <w:spacing w:after="0"/>
              <w:rPr>
                <w:color w:val="auto"/>
                <w:sz w:val="22"/>
              </w:rPr>
            </w:pPr>
            <w:r w:rsidRPr="0027378A">
              <w:rPr>
                <w:color w:val="auto"/>
                <w:sz w:val="22"/>
              </w:rPr>
              <w:t>Public</w:t>
            </w:r>
          </w:p>
        </w:tc>
        <w:tc>
          <w:tcPr>
            <w:tcW w:w="577" w:type="pct"/>
            <w:tcBorders>
              <w:top w:val="nil"/>
              <w:left w:val="nil"/>
              <w:bottom w:val="single" w:sz="4" w:space="0" w:color="auto"/>
              <w:right w:val="single" w:sz="4" w:space="0" w:color="auto"/>
            </w:tcBorders>
            <w:shd w:val="clear" w:color="auto" w:fill="auto"/>
            <w:noWrap/>
            <w:vAlign w:val="bottom"/>
            <w:hideMark/>
          </w:tcPr>
          <w:p w14:paraId="56F44706" w14:textId="77777777" w:rsidR="003F1170" w:rsidRPr="0027378A" w:rsidRDefault="003F1170" w:rsidP="008115C2">
            <w:pPr>
              <w:spacing w:after="0"/>
              <w:rPr>
                <w:color w:val="auto"/>
                <w:sz w:val="22"/>
              </w:rPr>
            </w:pPr>
            <w:r w:rsidRPr="0027378A">
              <w:rPr>
                <w:color w:val="auto"/>
                <w:sz w:val="22"/>
              </w:rPr>
              <w:t>141</w:t>
            </w:r>
          </w:p>
        </w:tc>
        <w:tc>
          <w:tcPr>
            <w:tcW w:w="649" w:type="pct"/>
            <w:tcBorders>
              <w:top w:val="nil"/>
              <w:left w:val="nil"/>
              <w:bottom w:val="single" w:sz="4" w:space="0" w:color="auto"/>
              <w:right w:val="single" w:sz="4" w:space="0" w:color="auto"/>
            </w:tcBorders>
            <w:shd w:val="clear" w:color="auto" w:fill="auto"/>
            <w:noWrap/>
            <w:vAlign w:val="bottom"/>
            <w:hideMark/>
          </w:tcPr>
          <w:p w14:paraId="745598E1" w14:textId="77777777" w:rsidR="003F1170" w:rsidRPr="0027378A" w:rsidRDefault="003F1170" w:rsidP="008115C2">
            <w:pPr>
              <w:spacing w:after="0"/>
              <w:rPr>
                <w:color w:val="auto"/>
                <w:sz w:val="22"/>
              </w:rPr>
            </w:pPr>
            <w:r w:rsidRPr="0027378A">
              <w:rPr>
                <w:color w:val="auto"/>
                <w:sz w:val="22"/>
              </w:rPr>
              <w:t>145</w:t>
            </w:r>
          </w:p>
        </w:tc>
        <w:tc>
          <w:tcPr>
            <w:tcW w:w="649" w:type="pct"/>
            <w:tcBorders>
              <w:top w:val="nil"/>
              <w:left w:val="nil"/>
              <w:bottom w:val="single" w:sz="4" w:space="0" w:color="auto"/>
              <w:right w:val="single" w:sz="4" w:space="0" w:color="auto"/>
            </w:tcBorders>
            <w:shd w:val="clear" w:color="auto" w:fill="auto"/>
            <w:noWrap/>
            <w:vAlign w:val="bottom"/>
            <w:hideMark/>
          </w:tcPr>
          <w:p w14:paraId="12D6D891" w14:textId="77777777" w:rsidR="003F1170" w:rsidRPr="0027378A" w:rsidRDefault="003F1170" w:rsidP="008115C2">
            <w:pPr>
              <w:spacing w:after="0"/>
              <w:rPr>
                <w:color w:val="auto"/>
                <w:sz w:val="22"/>
              </w:rPr>
            </w:pPr>
            <w:r w:rsidRPr="0027378A">
              <w:rPr>
                <w:color w:val="auto"/>
                <w:sz w:val="22"/>
              </w:rPr>
              <w:t>146</w:t>
            </w:r>
          </w:p>
        </w:tc>
        <w:tc>
          <w:tcPr>
            <w:tcW w:w="649" w:type="pct"/>
            <w:tcBorders>
              <w:top w:val="nil"/>
              <w:left w:val="nil"/>
              <w:bottom w:val="single" w:sz="4" w:space="0" w:color="auto"/>
              <w:right w:val="single" w:sz="4" w:space="0" w:color="auto"/>
            </w:tcBorders>
            <w:shd w:val="clear" w:color="auto" w:fill="auto"/>
            <w:noWrap/>
            <w:vAlign w:val="bottom"/>
            <w:hideMark/>
          </w:tcPr>
          <w:p w14:paraId="573EEAA5" w14:textId="77777777" w:rsidR="003F1170" w:rsidRPr="0027378A" w:rsidRDefault="003F1170" w:rsidP="008115C2">
            <w:pPr>
              <w:spacing w:after="0"/>
              <w:rPr>
                <w:color w:val="auto"/>
                <w:sz w:val="22"/>
              </w:rPr>
            </w:pPr>
            <w:r w:rsidRPr="0027378A">
              <w:rPr>
                <w:color w:val="auto"/>
                <w:sz w:val="22"/>
              </w:rPr>
              <w:t>154</w:t>
            </w:r>
          </w:p>
        </w:tc>
        <w:tc>
          <w:tcPr>
            <w:tcW w:w="649" w:type="pct"/>
            <w:tcBorders>
              <w:top w:val="nil"/>
              <w:left w:val="nil"/>
              <w:bottom w:val="single" w:sz="4" w:space="0" w:color="auto"/>
              <w:right w:val="single" w:sz="4" w:space="0" w:color="auto"/>
            </w:tcBorders>
            <w:shd w:val="clear" w:color="auto" w:fill="auto"/>
            <w:noWrap/>
            <w:vAlign w:val="bottom"/>
            <w:hideMark/>
          </w:tcPr>
          <w:p w14:paraId="23BCB015" w14:textId="77777777" w:rsidR="003F1170" w:rsidRPr="0027378A" w:rsidRDefault="003F1170" w:rsidP="008115C2">
            <w:pPr>
              <w:spacing w:after="0"/>
              <w:rPr>
                <w:color w:val="auto"/>
                <w:sz w:val="22"/>
              </w:rPr>
            </w:pPr>
            <w:r w:rsidRPr="0027378A">
              <w:rPr>
                <w:color w:val="auto"/>
                <w:sz w:val="22"/>
              </w:rPr>
              <w:t>159</w:t>
            </w:r>
          </w:p>
        </w:tc>
        <w:tc>
          <w:tcPr>
            <w:tcW w:w="649" w:type="pct"/>
            <w:tcBorders>
              <w:top w:val="nil"/>
              <w:left w:val="nil"/>
              <w:bottom w:val="single" w:sz="4" w:space="0" w:color="auto"/>
              <w:right w:val="single" w:sz="4" w:space="0" w:color="auto"/>
            </w:tcBorders>
            <w:shd w:val="clear" w:color="auto" w:fill="auto"/>
            <w:noWrap/>
            <w:vAlign w:val="bottom"/>
            <w:hideMark/>
          </w:tcPr>
          <w:p w14:paraId="18BBDDF0" w14:textId="77777777" w:rsidR="003F1170" w:rsidRPr="0027378A" w:rsidRDefault="003F1170" w:rsidP="008115C2">
            <w:pPr>
              <w:spacing w:after="0"/>
              <w:rPr>
                <w:color w:val="auto"/>
                <w:sz w:val="22"/>
              </w:rPr>
            </w:pPr>
            <w:r w:rsidRPr="0027378A">
              <w:rPr>
                <w:color w:val="auto"/>
                <w:sz w:val="22"/>
              </w:rPr>
              <w:t>162</w:t>
            </w:r>
          </w:p>
        </w:tc>
        <w:tc>
          <w:tcPr>
            <w:tcW w:w="649" w:type="pct"/>
            <w:tcBorders>
              <w:top w:val="nil"/>
              <w:left w:val="nil"/>
              <w:bottom w:val="single" w:sz="4" w:space="0" w:color="auto"/>
              <w:right w:val="single" w:sz="4" w:space="0" w:color="auto"/>
            </w:tcBorders>
            <w:shd w:val="clear" w:color="auto" w:fill="auto"/>
            <w:noWrap/>
            <w:vAlign w:val="bottom"/>
            <w:hideMark/>
          </w:tcPr>
          <w:p w14:paraId="7A3DFE86" w14:textId="77777777" w:rsidR="003F1170" w:rsidRPr="0027378A" w:rsidRDefault="003F1170" w:rsidP="008115C2">
            <w:pPr>
              <w:spacing w:after="0"/>
              <w:rPr>
                <w:color w:val="auto"/>
                <w:sz w:val="22"/>
              </w:rPr>
            </w:pPr>
            <w:r w:rsidRPr="0027378A">
              <w:rPr>
                <w:color w:val="auto"/>
                <w:sz w:val="22"/>
              </w:rPr>
              <w:t>168</w:t>
            </w:r>
          </w:p>
        </w:tc>
      </w:tr>
      <w:tr w:rsidR="003F1170" w:rsidRPr="0027378A" w14:paraId="4DB8E940" w14:textId="77777777" w:rsidTr="00BB285A">
        <w:trPr>
          <w:trHeight w:val="300"/>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21155993" w14:textId="77777777" w:rsidR="003F1170" w:rsidRPr="0027378A" w:rsidRDefault="003F1170" w:rsidP="008115C2">
            <w:pPr>
              <w:spacing w:after="0"/>
              <w:rPr>
                <w:color w:val="auto"/>
                <w:sz w:val="22"/>
              </w:rPr>
            </w:pPr>
            <w:proofErr w:type="spellStart"/>
            <w:r w:rsidRPr="0027378A">
              <w:rPr>
                <w:color w:val="auto"/>
                <w:sz w:val="22"/>
              </w:rPr>
              <w:t>Privé</w:t>
            </w:r>
            <w:proofErr w:type="spellEnd"/>
          </w:p>
        </w:tc>
        <w:tc>
          <w:tcPr>
            <w:tcW w:w="577" w:type="pct"/>
            <w:tcBorders>
              <w:top w:val="nil"/>
              <w:left w:val="nil"/>
              <w:bottom w:val="single" w:sz="4" w:space="0" w:color="auto"/>
              <w:right w:val="single" w:sz="4" w:space="0" w:color="auto"/>
            </w:tcBorders>
            <w:shd w:val="clear" w:color="auto" w:fill="auto"/>
            <w:noWrap/>
            <w:vAlign w:val="bottom"/>
            <w:hideMark/>
          </w:tcPr>
          <w:p w14:paraId="4B1A1B31" w14:textId="77777777" w:rsidR="003F1170" w:rsidRPr="0027378A" w:rsidRDefault="003F1170" w:rsidP="008115C2">
            <w:pPr>
              <w:spacing w:after="0"/>
              <w:rPr>
                <w:color w:val="auto"/>
                <w:sz w:val="22"/>
              </w:rPr>
            </w:pPr>
            <w:r w:rsidRPr="0027378A">
              <w:rPr>
                <w:color w:val="auto"/>
                <w:sz w:val="22"/>
              </w:rPr>
              <w:t>177</w:t>
            </w:r>
          </w:p>
        </w:tc>
        <w:tc>
          <w:tcPr>
            <w:tcW w:w="649" w:type="pct"/>
            <w:tcBorders>
              <w:top w:val="nil"/>
              <w:left w:val="nil"/>
              <w:bottom w:val="single" w:sz="4" w:space="0" w:color="auto"/>
              <w:right w:val="single" w:sz="4" w:space="0" w:color="auto"/>
            </w:tcBorders>
            <w:shd w:val="clear" w:color="auto" w:fill="auto"/>
            <w:noWrap/>
            <w:vAlign w:val="bottom"/>
            <w:hideMark/>
          </w:tcPr>
          <w:p w14:paraId="439208E2" w14:textId="77777777" w:rsidR="003F1170" w:rsidRPr="0027378A" w:rsidRDefault="003F1170" w:rsidP="008115C2">
            <w:pPr>
              <w:spacing w:after="0"/>
              <w:rPr>
                <w:color w:val="auto"/>
                <w:sz w:val="22"/>
              </w:rPr>
            </w:pPr>
            <w:r w:rsidRPr="0027378A">
              <w:rPr>
                <w:color w:val="auto"/>
                <w:sz w:val="22"/>
              </w:rPr>
              <w:t>201</w:t>
            </w:r>
          </w:p>
        </w:tc>
        <w:tc>
          <w:tcPr>
            <w:tcW w:w="649" w:type="pct"/>
            <w:tcBorders>
              <w:top w:val="nil"/>
              <w:left w:val="nil"/>
              <w:bottom w:val="single" w:sz="4" w:space="0" w:color="auto"/>
              <w:right w:val="single" w:sz="4" w:space="0" w:color="auto"/>
            </w:tcBorders>
            <w:shd w:val="clear" w:color="auto" w:fill="auto"/>
            <w:noWrap/>
            <w:vAlign w:val="bottom"/>
            <w:hideMark/>
          </w:tcPr>
          <w:p w14:paraId="546B9706" w14:textId="77777777" w:rsidR="003F1170" w:rsidRPr="0027378A" w:rsidRDefault="003F1170" w:rsidP="008115C2">
            <w:pPr>
              <w:spacing w:after="0"/>
              <w:rPr>
                <w:color w:val="auto"/>
                <w:sz w:val="22"/>
              </w:rPr>
            </w:pPr>
            <w:r w:rsidRPr="0027378A">
              <w:rPr>
                <w:color w:val="auto"/>
                <w:sz w:val="22"/>
              </w:rPr>
              <w:t>245</w:t>
            </w:r>
          </w:p>
        </w:tc>
        <w:tc>
          <w:tcPr>
            <w:tcW w:w="649" w:type="pct"/>
            <w:tcBorders>
              <w:top w:val="nil"/>
              <w:left w:val="nil"/>
              <w:bottom w:val="single" w:sz="4" w:space="0" w:color="auto"/>
              <w:right w:val="single" w:sz="4" w:space="0" w:color="auto"/>
            </w:tcBorders>
            <w:shd w:val="clear" w:color="auto" w:fill="auto"/>
            <w:noWrap/>
            <w:vAlign w:val="bottom"/>
            <w:hideMark/>
          </w:tcPr>
          <w:p w14:paraId="3E8DA19D" w14:textId="77777777" w:rsidR="003F1170" w:rsidRPr="0027378A" w:rsidRDefault="003F1170" w:rsidP="008115C2">
            <w:pPr>
              <w:spacing w:after="0"/>
              <w:rPr>
                <w:color w:val="auto"/>
                <w:sz w:val="22"/>
              </w:rPr>
            </w:pPr>
            <w:r w:rsidRPr="0027378A">
              <w:rPr>
                <w:color w:val="auto"/>
                <w:sz w:val="22"/>
              </w:rPr>
              <w:t>239</w:t>
            </w:r>
          </w:p>
        </w:tc>
        <w:tc>
          <w:tcPr>
            <w:tcW w:w="649" w:type="pct"/>
            <w:tcBorders>
              <w:top w:val="nil"/>
              <w:left w:val="nil"/>
              <w:bottom w:val="single" w:sz="4" w:space="0" w:color="auto"/>
              <w:right w:val="single" w:sz="4" w:space="0" w:color="auto"/>
            </w:tcBorders>
            <w:shd w:val="clear" w:color="auto" w:fill="auto"/>
            <w:noWrap/>
            <w:vAlign w:val="bottom"/>
            <w:hideMark/>
          </w:tcPr>
          <w:p w14:paraId="5A7DD51B" w14:textId="77777777" w:rsidR="003F1170" w:rsidRPr="0027378A" w:rsidRDefault="003F1170" w:rsidP="008115C2">
            <w:pPr>
              <w:spacing w:after="0"/>
              <w:rPr>
                <w:color w:val="auto"/>
                <w:sz w:val="22"/>
              </w:rPr>
            </w:pPr>
            <w:r w:rsidRPr="0027378A">
              <w:rPr>
                <w:color w:val="auto"/>
                <w:sz w:val="22"/>
              </w:rPr>
              <w:t>282</w:t>
            </w:r>
          </w:p>
        </w:tc>
        <w:tc>
          <w:tcPr>
            <w:tcW w:w="649" w:type="pct"/>
            <w:tcBorders>
              <w:top w:val="nil"/>
              <w:left w:val="nil"/>
              <w:bottom w:val="single" w:sz="4" w:space="0" w:color="auto"/>
              <w:right w:val="single" w:sz="4" w:space="0" w:color="auto"/>
            </w:tcBorders>
            <w:shd w:val="clear" w:color="auto" w:fill="auto"/>
            <w:noWrap/>
            <w:vAlign w:val="bottom"/>
            <w:hideMark/>
          </w:tcPr>
          <w:p w14:paraId="28655B2E" w14:textId="77777777" w:rsidR="003F1170" w:rsidRPr="0027378A" w:rsidRDefault="003F1170" w:rsidP="008115C2">
            <w:pPr>
              <w:spacing w:after="0"/>
              <w:rPr>
                <w:color w:val="auto"/>
                <w:sz w:val="22"/>
              </w:rPr>
            </w:pPr>
            <w:r w:rsidRPr="0027378A">
              <w:rPr>
                <w:color w:val="auto"/>
                <w:sz w:val="22"/>
              </w:rPr>
              <w:t>298</w:t>
            </w:r>
          </w:p>
        </w:tc>
        <w:tc>
          <w:tcPr>
            <w:tcW w:w="649" w:type="pct"/>
            <w:tcBorders>
              <w:top w:val="nil"/>
              <w:left w:val="nil"/>
              <w:bottom w:val="single" w:sz="4" w:space="0" w:color="auto"/>
              <w:right w:val="single" w:sz="4" w:space="0" w:color="auto"/>
            </w:tcBorders>
            <w:shd w:val="clear" w:color="auto" w:fill="auto"/>
            <w:noWrap/>
            <w:vAlign w:val="bottom"/>
            <w:hideMark/>
          </w:tcPr>
          <w:p w14:paraId="5367BC8A" w14:textId="77777777" w:rsidR="003F1170" w:rsidRPr="0027378A" w:rsidRDefault="003F1170" w:rsidP="008115C2">
            <w:pPr>
              <w:spacing w:after="0"/>
              <w:rPr>
                <w:color w:val="auto"/>
                <w:sz w:val="22"/>
              </w:rPr>
            </w:pPr>
            <w:r w:rsidRPr="0027378A">
              <w:rPr>
                <w:color w:val="auto"/>
                <w:sz w:val="22"/>
              </w:rPr>
              <w:t>321</w:t>
            </w:r>
          </w:p>
        </w:tc>
      </w:tr>
      <w:tr w:rsidR="003F1170" w:rsidRPr="0027378A" w14:paraId="2E838447" w14:textId="77777777" w:rsidTr="00BB285A">
        <w:trPr>
          <w:trHeight w:val="300"/>
        </w:trPr>
        <w:tc>
          <w:tcPr>
            <w:tcW w:w="527" w:type="pct"/>
            <w:tcBorders>
              <w:top w:val="nil"/>
              <w:left w:val="single" w:sz="4" w:space="0" w:color="auto"/>
              <w:bottom w:val="single" w:sz="4" w:space="0" w:color="auto"/>
              <w:right w:val="single" w:sz="4" w:space="0" w:color="auto"/>
            </w:tcBorders>
            <w:shd w:val="clear" w:color="auto" w:fill="auto"/>
            <w:noWrap/>
            <w:vAlign w:val="bottom"/>
            <w:hideMark/>
          </w:tcPr>
          <w:p w14:paraId="49D92466" w14:textId="77777777" w:rsidR="003F1170" w:rsidRPr="0027378A" w:rsidRDefault="003F1170" w:rsidP="008115C2">
            <w:pPr>
              <w:spacing w:after="0"/>
              <w:rPr>
                <w:color w:val="auto"/>
                <w:sz w:val="22"/>
              </w:rPr>
            </w:pPr>
            <w:r w:rsidRPr="0027378A">
              <w:rPr>
                <w:color w:val="auto"/>
                <w:sz w:val="22"/>
              </w:rPr>
              <w:t>Bobo</w:t>
            </w:r>
          </w:p>
        </w:tc>
        <w:tc>
          <w:tcPr>
            <w:tcW w:w="577" w:type="pct"/>
            <w:tcBorders>
              <w:top w:val="nil"/>
              <w:left w:val="nil"/>
              <w:bottom w:val="single" w:sz="4" w:space="0" w:color="auto"/>
              <w:right w:val="single" w:sz="4" w:space="0" w:color="auto"/>
            </w:tcBorders>
            <w:shd w:val="clear" w:color="auto" w:fill="auto"/>
            <w:noWrap/>
            <w:vAlign w:val="bottom"/>
            <w:hideMark/>
          </w:tcPr>
          <w:p w14:paraId="2A564954" w14:textId="77777777" w:rsidR="003F1170" w:rsidRPr="0027378A" w:rsidRDefault="003F1170" w:rsidP="008115C2">
            <w:pPr>
              <w:spacing w:after="0"/>
              <w:rPr>
                <w:color w:val="auto"/>
                <w:sz w:val="22"/>
              </w:rPr>
            </w:pPr>
            <w:r w:rsidRPr="0027378A">
              <w:rPr>
                <w:color w:val="auto"/>
                <w:sz w:val="22"/>
              </w:rPr>
              <w:t>318</w:t>
            </w:r>
          </w:p>
        </w:tc>
        <w:tc>
          <w:tcPr>
            <w:tcW w:w="649" w:type="pct"/>
            <w:tcBorders>
              <w:top w:val="nil"/>
              <w:left w:val="nil"/>
              <w:bottom w:val="single" w:sz="4" w:space="0" w:color="auto"/>
              <w:right w:val="single" w:sz="4" w:space="0" w:color="auto"/>
            </w:tcBorders>
            <w:shd w:val="clear" w:color="auto" w:fill="auto"/>
            <w:noWrap/>
            <w:vAlign w:val="bottom"/>
            <w:hideMark/>
          </w:tcPr>
          <w:p w14:paraId="4B47E10C" w14:textId="77777777" w:rsidR="003F1170" w:rsidRPr="0027378A" w:rsidRDefault="003F1170" w:rsidP="008115C2">
            <w:pPr>
              <w:spacing w:after="0"/>
              <w:rPr>
                <w:color w:val="auto"/>
                <w:sz w:val="22"/>
              </w:rPr>
            </w:pPr>
            <w:r w:rsidRPr="0027378A">
              <w:rPr>
                <w:color w:val="auto"/>
                <w:sz w:val="22"/>
              </w:rPr>
              <w:t>346</w:t>
            </w:r>
          </w:p>
        </w:tc>
        <w:tc>
          <w:tcPr>
            <w:tcW w:w="649" w:type="pct"/>
            <w:tcBorders>
              <w:top w:val="nil"/>
              <w:left w:val="nil"/>
              <w:bottom w:val="single" w:sz="4" w:space="0" w:color="auto"/>
              <w:right w:val="single" w:sz="4" w:space="0" w:color="auto"/>
            </w:tcBorders>
            <w:shd w:val="clear" w:color="auto" w:fill="auto"/>
            <w:noWrap/>
            <w:vAlign w:val="bottom"/>
            <w:hideMark/>
          </w:tcPr>
          <w:p w14:paraId="1F9178C8" w14:textId="77777777" w:rsidR="003F1170" w:rsidRPr="0027378A" w:rsidRDefault="003F1170" w:rsidP="008115C2">
            <w:pPr>
              <w:spacing w:after="0"/>
              <w:rPr>
                <w:color w:val="auto"/>
                <w:sz w:val="22"/>
              </w:rPr>
            </w:pPr>
            <w:r w:rsidRPr="0027378A">
              <w:rPr>
                <w:color w:val="auto"/>
                <w:sz w:val="22"/>
              </w:rPr>
              <w:t>391</w:t>
            </w:r>
          </w:p>
        </w:tc>
        <w:tc>
          <w:tcPr>
            <w:tcW w:w="649" w:type="pct"/>
            <w:tcBorders>
              <w:top w:val="nil"/>
              <w:left w:val="nil"/>
              <w:bottom w:val="single" w:sz="4" w:space="0" w:color="auto"/>
              <w:right w:val="single" w:sz="4" w:space="0" w:color="auto"/>
            </w:tcBorders>
            <w:shd w:val="clear" w:color="auto" w:fill="auto"/>
            <w:noWrap/>
            <w:vAlign w:val="bottom"/>
            <w:hideMark/>
          </w:tcPr>
          <w:p w14:paraId="2AD347F4" w14:textId="77777777" w:rsidR="003F1170" w:rsidRPr="0027378A" w:rsidRDefault="003F1170" w:rsidP="008115C2">
            <w:pPr>
              <w:spacing w:after="0"/>
              <w:rPr>
                <w:color w:val="auto"/>
                <w:sz w:val="22"/>
              </w:rPr>
            </w:pPr>
            <w:r w:rsidRPr="0027378A">
              <w:rPr>
                <w:color w:val="auto"/>
                <w:sz w:val="22"/>
              </w:rPr>
              <w:t>393</w:t>
            </w:r>
          </w:p>
        </w:tc>
        <w:tc>
          <w:tcPr>
            <w:tcW w:w="649" w:type="pct"/>
            <w:tcBorders>
              <w:top w:val="nil"/>
              <w:left w:val="nil"/>
              <w:bottom w:val="single" w:sz="4" w:space="0" w:color="auto"/>
              <w:right w:val="single" w:sz="4" w:space="0" w:color="auto"/>
            </w:tcBorders>
            <w:shd w:val="clear" w:color="auto" w:fill="auto"/>
            <w:noWrap/>
            <w:vAlign w:val="bottom"/>
            <w:hideMark/>
          </w:tcPr>
          <w:p w14:paraId="067C376E" w14:textId="77777777" w:rsidR="003F1170" w:rsidRPr="0027378A" w:rsidRDefault="003F1170" w:rsidP="008115C2">
            <w:pPr>
              <w:spacing w:after="0"/>
              <w:rPr>
                <w:color w:val="auto"/>
                <w:sz w:val="22"/>
              </w:rPr>
            </w:pPr>
            <w:r w:rsidRPr="0027378A">
              <w:rPr>
                <w:color w:val="auto"/>
                <w:sz w:val="22"/>
              </w:rPr>
              <w:t>441</w:t>
            </w:r>
          </w:p>
        </w:tc>
        <w:tc>
          <w:tcPr>
            <w:tcW w:w="649" w:type="pct"/>
            <w:tcBorders>
              <w:top w:val="nil"/>
              <w:left w:val="nil"/>
              <w:bottom w:val="single" w:sz="4" w:space="0" w:color="auto"/>
              <w:right w:val="single" w:sz="4" w:space="0" w:color="auto"/>
            </w:tcBorders>
            <w:shd w:val="clear" w:color="auto" w:fill="auto"/>
            <w:noWrap/>
            <w:vAlign w:val="bottom"/>
            <w:hideMark/>
          </w:tcPr>
          <w:p w14:paraId="66673DFE" w14:textId="77777777" w:rsidR="003F1170" w:rsidRPr="0027378A" w:rsidRDefault="003F1170" w:rsidP="008115C2">
            <w:pPr>
              <w:spacing w:after="0"/>
              <w:rPr>
                <w:color w:val="auto"/>
                <w:sz w:val="22"/>
              </w:rPr>
            </w:pPr>
            <w:r w:rsidRPr="0027378A">
              <w:rPr>
                <w:color w:val="auto"/>
                <w:sz w:val="22"/>
              </w:rPr>
              <w:t>460</w:t>
            </w:r>
          </w:p>
        </w:tc>
        <w:tc>
          <w:tcPr>
            <w:tcW w:w="649" w:type="pct"/>
            <w:tcBorders>
              <w:top w:val="nil"/>
              <w:left w:val="nil"/>
              <w:bottom w:val="single" w:sz="4" w:space="0" w:color="auto"/>
              <w:right w:val="single" w:sz="4" w:space="0" w:color="auto"/>
            </w:tcBorders>
            <w:shd w:val="clear" w:color="auto" w:fill="auto"/>
            <w:noWrap/>
            <w:vAlign w:val="bottom"/>
            <w:hideMark/>
          </w:tcPr>
          <w:p w14:paraId="21C21A9C" w14:textId="77777777" w:rsidR="003F1170" w:rsidRPr="0027378A" w:rsidRDefault="003F1170" w:rsidP="008115C2">
            <w:pPr>
              <w:spacing w:after="0"/>
              <w:rPr>
                <w:color w:val="auto"/>
                <w:sz w:val="22"/>
              </w:rPr>
            </w:pPr>
            <w:r w:rsidRPr="0027378A">
              <w:rPr>
                <w:color w:val="auto"/>
                <w:sz w:val="22"/>
              </w:rPr>
              <w:t>489</w:t>
            </w:r>
          </w:p>
        </w:tc>
      </w:tr>
    </w:tbl>
    <w:p w14:paraId="067654B7" w14:textId="77777777" w:rsidR="003F1170" w:rsidRPr="0027378A" w:rsidRDefault="003F1170" w:rsidP="003F1170">
      <w:pPr>
        <w:rPr>
          <w:i/>
          <w:color w:val="auto"/>
          <w:sz w:val="22"/>
          <w:lang w:val="fr-FR"/>
        </w:rPr>
      </w:pPr>
      <w:r w:rsidRPr="0027378A">
        <w:rPr>
          <w:i/>
          <w:color w:val="auto"/>
          <w:sz w:val="22"/>
          <w:lang w:val="fr-FR"/>
        </w:rPr>
        <w:t>Source : Annuaire statistique des Hauts-Bassins, 2018</w:t>
      </w:r>
    </w:p>
    <w:p w14:paraId="049C9772" w14:textId="77777777" w:rsidR="003F1170" w:rsidRPr="0027378A" w:rsidRDefault="003F1170" w:rsidP="003F1170">
      <w:pPr>
        <w:tabs>
          <w:tab w:val="left" w:pos="1620"/>
        </w:tabs>
        <w:spacing w:after="0"/>
        <w:rPr>
          <w:color w:val="auto"/>
          <w:sz w:val="22"/>
          <w:lang w:val="fr-FR"/>
        </w:rPr>
      </w:pPr>
    </w:p>
    <w:p w14:paraId="066AB547" w14:textId="77777777" w:rsidR="003F1170" w:rsidRPr="0027378A" w:rsidRDefault="003F1170" w:rsidP="00445AE9">
      <w:pPr>
        <w:pStyle w:val="Paragraphedeliste"/>
        <w:numPr>
          <w:ilvl w:val="0"/>
          <w:numId w:val="51"/>
        </w:numPr>
        <w:tabs>
          <w:tab w:val="left" w:pos="708"/>
          <w:tab w:val="left" w:pos="1416"/>
          <w:tab w:val="left" w:pos="2124"/>
          <w:tab w:val="left" w:pos="2832"/>
          <w:tab w:val="left" w:pos="3540"/>
          <w:tab w:val="left" w:pos="4248"/>
          <w:tab w:val="left" w:pos="4956"/>
          <w:tab w:val="left" w:pos="5664"/>
          <w:tab w:val="left" w:pos="6372"/>
          <w:tab w:val="left" w:pos="7365"/>
        </w:tabs>
        <w:autoSpaceDE w:val="0"/>
        <w:autoSpaceDN w:val="0"/>
        <w:adjustRightInd w:val="0"/>
        <w:spacing w:after="0"/>
        <w:jc w:val="both"/>
        <w:rPr>
          <w:rFonts w:ascii="Times New Roman" w:hAnsi="Times New Roman"/>
          <w:b/>
          <w:lang w:val="fr-FR" w:eastAsia="en-GB"/>
        </w:rPr>
      </w:pPr>
      <w:r w:rsidRPr="0027378A">
        <w:rPr>
          <w:rFonts w:ascii="Times New Roman" w:hAnsi="Times New Roman"/>
          <w:b/>
          <w:lang w:val="fr-FR" w:eastAsia="en-GB"/>
        </w:rPr>
        <w:t>Effectifs scolaires</w:t>
      </w:r>
    </w:p>
    <w:p w14:paraId="46B9157F" w14:textId="77777777" w:rsidR="003F1170" w:rsidRPr="0027378A" w:rsidRDefault="003F1170" w:rsidP="0027378A">
      <w:pPr>
        <w:spacing w:after="0" w:line="276" w:lineRule="auto"/>
        <w:ind w:left="17" w:right="14"/>
        <w:rPr>
          <w:rFonts w:eastAsia="Calibri"/>
          <w:color w:val="auto"/>
          <w:sz w:val="22"/>
          <w:lang w:val="fr-FR"/>
        </w:rPr>
      </w:pPr>
      <w:r w:rsidRPr="0027378A">
        <w:rPr>
          <w:rFonts w:eastAsia="Calibri"/>
          <w:color w:val="auto"/>
          <w:sz w:val="22"/>
          <w:lang w:val="fr-FR"/>
        </w:rPr>
        <w:t>Il ressort une croissance continue des effectifs des élèves aussi bien pour les établissements publics de la ville que ceux du privé passant de 72 982 en 2012 à 87 207 au niveau du public, et 43425 en 2012 au privé à 72152, en 2018. La commune de Bobo Dioulasso a donc enregistré 116 407 élèves en 2011-2012 pour atteindre 159 359 élèves en 2017-2018, au moment où les effectifs au niveau provincial s’établissaient, pour les mêmes périodes respectivement, à 179 437 et 252 619 élèves. La commune compte ainsi les 3/5 des effectifs de la province du Houet.</w:t>
      </w:r>
      <w:r w:rsidR="00DC1341" w:rsidRPr="0027378A">
        <w:rPr>
          <w:rFonts w:eastAsia="Calibri"/>
          <w:color w:val="auto"/>
          <w:sz w:val="22"/>
          <w:lang w:val="fr-FR"/>
        </w:rPr>
        <w:t xml:space="preserve"> Le tableau </w:t>
      </w:r>
      <w:r w:rsidR="00511007" w:rsidRPr="0027378A">
        <w:rPr>
          <w:rFonts w:eastAsia="Calibri"/>
          <w:color w:val="auto"/>
          <w:sz w:val="22"/>
          <w:lang w:val="fr-FR"/>
        </w:rPr>
        <w:t>14</w:t>
      </w:r>
      <w:r w:rsidR="00DC1341" w:rsidRPr="0027378A">
        <w:rPr>
          <w:rFonts w:eastAsia="Calibri"/>
          <w:color w:val="auto"/>
          <w:sz w:val="22"/>
          <w:lang w:val="fr-FR"/>
        </w:rPr>
        <w:t xml:space="preserve"> fait la synthèse des effectifs des élèves de la commune de Bobo-Dioulasso</w:t>
      </w:r>
    </w:p>
    <w:p w14:paraId="08613E19" w14:textId="5F1DA011" w:rsidR="003F1170" w:rsidRPr="0086368E" w:rsidRDefault="0086368E" w:rsidP="0086368E">
      <w:pPr>
        <w:pStyle w:val="Lgende"/>
        <w:keepNext/>
        <w:spacing w:before="240" w:after="0"/>
        <w:rPr>
          <w:rFonts w:ascii="Times New Roman" w:hAnsi="Times New Roman"/>
          <w:i w:val="0"/>
          <w:iCs w:val="0"/>
          <w:color w:val="auto"/>
          <w:sz w:val="22"/>
          <w:szCs w:val="22"/>
        </w:rPr>
      </w:pPr>
      <w:bookmarkStart w:id="550" w:name="_Toc43492634"/>
      <w:bookmarkStart w:id="551" w:name="_Toc43803765"/>
      <w:bookmarkStart w:id="552" w:name="_Toc49687474"/>
      <w:bookmarkStart w:id="553" w:name="_Toc129169964"/>
      <w:bookmarkStart w:id="554" w:name="_Toc139291191"/>
      <w:bookmarkStart w:id="555" w:name="_Toc139292164"/>
      <w:bookmarkStart w:id="556" w:name="_Toc139311786"/>
      <w:bookmarkStart w:id="557" w:name="_Toc151381848"/>
      <w:r w:rsidRPr="0086368E">
        <w:rPr>
          <w:rFonts w:ascii="Times New Roman" w:hAnsi="Times New Roman"/>
          <w:i w:val="0"/>
          <w:iCs w:val="0"/>
          <w:color w:val="auto"/>
          <w:sz w:val="22"/>
          <w:szCs w:val="22"/>
        </w:rPr>
        <w:t xml:space="preserve">Tableau </w:t>
      </w:r>
      <w:r w:rsidRPr="0086368E">
        <w:rPr>
          <w:rFonts w:ascii="Times New Roman" w:hAnsi="Times New Roman"/>
          <w:i w:val="0"/>
          <w:iCs w:val="0"/>
          <w:color w:val="auto"/>
          <w:sz w:val="22"/>
          <w:szCs w:val="22"/>
        </w:rPr>
        <w:fldChar w:fldCharType="begin"/>
      </w:r>
      <w:r w:rsidRPr="0086368E">
        <w:rPr>
          <w:rFonts w:ascii="Times New Roman" w:hAnsi="Times New Roman"/>
          <w:i w:val="0"/>
          <w:iCs w:val="0"/>
          <w:color w:val="auto"/>
          <w:sz w:val="22"/>
          <w:szCs w:val="22"/>
        </w:rPr>
        <w:instrText xml:space="preserve"> SEQ Tableau \* ARABIC </w:instrText>
      </w:r>
      <w:r w:rsidRPr="0086368E">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14</w:t>
      </w:r>
      <w:r w:rsidRPr="0086368E">
        <w:rPr>
          <w:rFonts w:ascii="Times New Roman" w:hAnsi="Times New Roman"/>
          <w:i w:val="0"/>
          <w:iCs w:val="0"/>
          <w:color w:val="auto"/>
          <w:sz w:val="22"/>
          <w:szCs w:val="22"/>
        </w:rPr>
        <w:fldChar w:fldCharType="end"/>
      </w:r>
      <w:r w:rsidR="001A6B73" w:rsidRPr="0086368E">
        <w:rPr>
          <w:rFonts w:ascii="Times New Roman" w:hAnsi="Times New Roman"/>
          <w:i w:val="0"/>
          <w:iCs w:val="0"/>
          <w:color w:val="auto"/>
          <w:sz w:val="22"/>
          <w:szCs w:val="22"/>
        </w:rPr>
        <w:t xml:space="preserve"> :</w:t>
      </w:r>
      <w:r w:rsidR="003F1170" w:rsidRPr="0086368E">
        <w:rPr>
          <w:rFonts w:ascii="Times New Roman" w:hAnsi="Times New Roman"/>
          <w:i w:val="0"/>
          <w:iCs w:val="0"/>
          <w:color w:val="auto"/>
          <w:sz w:val="22"/>
          <w:szCs w:val="22"/>
        </w:rPr>
        <w:t xml:space="preserve"> Effectifs des élèves de la commune de Bobo-Dioulasso et de la province du Houet</w:t>
      </w:r>
      <w:bookmarkEnd w:id="550"/>
      <w:bookmarkEnd w:id="551"/>
      <w:bookmarkEnd w:id="552"/>
      <w:bookmarkEnd w:id="553"/>
      <w:bookmarkEnd w:id="554"/>
      <w:bookmarkEnd w:id="555"/>
      <w:bookmarkEnd w:id="556"/>
      <w:bookmarkEnd w:id="557"/>
    </w:p>
    <w:tbl>
      <w:tblPr>
        <w:tblW w:w="5193" w:type="pct"/>
        <w:tblInd w:w="-356" w:type="dxa"/>
        <w:tblLayout w:type="fixed"/>
        <w:tblCellMar>
          <w:left w:w="70" w:type="dxa"/>
          <w:right w:w="70" w:type="dxa"/>
        </w:tblCellMar>
        <w:tblLook w:val="04A0" w:firstRow="1" w:lastRow="0" w:firstColumn="1" w:lastColumn="0" w:noHBand="0" w:noVBand="1"/>
      </w:tblPr>
      <w:tblGrid>
        <w:gridCol w:w="1116"/>
        <w:gridCol w:w="1119"/>
        <w:gridCol w:w="1168"/>
        <w:gridCol w:w="1202"/>
        <w:gridCol w:w="1200"/>
        <w:gridCol w:w="1200"/>
        <w:gridCol w:w="1200"/>
        <w:gridCol w:w="1200"/>
      </w:tblGrid>
      <w:tr w:rsidR="003F1170" w:rsidRPr="00125358" w14:paraId="55782395" w14:textId="77777777" w:rsidTr="00BB285A">
        <w:trPr>
          <w:trHeight w:val="300"/>
        </w:trPr>
        <w:tc>
          <w:tcPr>
            <w:tcW w:w="5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80573" w14:textId="77777777" w:rsidR="003F1170" w:rsidRPr="00125358" w:rsidRDefault="003F1170" w:rsidP="008115C2">
            <w:pPr>
              <w:spacing w:after="0"/>
              <w:rPr>
                <w:color w:val="auto"/>
                <w:sz w:val="22"/>
                <w:lang w:val="fr-FR"/>
              </w:rPr>
            </w:pPr>
            <w:bookmarkStart w:id="558" w:name="_Toc414546447"/>
            <w:bookmarkStart w:id="559" w:name="_Toc419438559"/>
            <w:r w:rsidRPr="00125358">
              <w:rPr>
                <w:color w:val="auto"/>
                <w:sz w:val="22"/>
                <w:lang w:val="fr-FR"/>
              </w:rPr>
              <w:t> </w:t>
            </w:r>
          </w:p>
        </w:tc>
        <w:tc>
          <w:tcPr>
            <w:tcW w:w="595" w:type="pct"/>
            <w:tcBorders>
              <w:top w:val="single" w:sz="4" w:space="0" w:color="auto"/>
              <w:left w:val="nil"/>
              <w:bottom w:val="single" w:sz="4" w:space="0" w:color="auto"/>
              <w:right w:val="single" w:sz="4" w:space="0" w:color="auto"/>
            </w:tcBorders>
            <w:shd w:val="clear" w:color="auto" w:fill="auto"/>
            <w:noWrap/>
            <w:vAlign w:val="bottom"/>
            <w:hideMark/>
          </w:tcPr>
          <w:p w14:paraId="0415C162" w14:textId="77777777" w:rsidR="003F1170" w:rsidRPr="00125358" w:rsidRDefault="003F1170" w:rsidP="008115C2">
            <w:pPr>
              <w:spacing w:after="0"/>
              <w:rPr>
                <w:color w:val="auto"/>
                <w:sz w:val="22"/>
              </w:rPr>
            </w:pPr>
            <w:r w:rsidRPr="00125358">
              <w:rPr>
                <w:color w:val="auto"/>
                <w:sz w:val="22"/>
              </w:rPr>
              <w:t>2011-2012</w:t>
            </w:r>
          </w:p>
        </w:tc>
        <w:tc>
          <w:tcPr>
            <w:tcW w:w="621" w:type="pct"/>
            <w:tcBorders>
              <w:top w:val="single" w:sz="4" w:space="0" w:color="auto"/>
              <w:left w:val="nil"/>
              <w:bottom w:val="single" w:sz="4" w:space="0" w:color="auto"/>
              <w:right w:val="single" w:sz="4" w:space="0" w:color="auto"/>
            </w:tcBorders>
            <w:shd w:val="clear" w:color="auto" w:fill="auto"/>
            <w:noWrap/>
            <w:vAlign w:val="bottom"/>
            <w:hideMark/>
          </w:tcPr>
          <w:p w14:paraId="51A86D58" w14:textId="77777777" w:rsidR="003F1170" w:rsidRPr="00125358" w:rsidRDefault="003F1170" w:rsidP="008115C2">
            <w:pPr>
              <w:spacing w:after="0"/>
              <w:rPr>
                <w:color w:val="auto"/>
                <w:sz w:val="22"/>
              </w:rPr>
            </w:pPr>
            <w:r w:rsidRPr="00125358">
              <w:rPr>
                <w:color w:val="auto"/>
                <w:sz w:val="22"/>
              </w:rPr>
              <w:t>2012-2013</w:t>
            </w:r>
          </w:p>
        </w:tc>
        <w:tc>
          <w:tcPr>
            <w:tcW w:w="639" w:type="pct"/>
            <w:tcBorders>
              <w:top w:val="single" w:sz="4" w:space="0" w:color="auto"/>
              <w:left w:val="nil"/>
              <w:bottom w:val="single" w:sz="4" w:space="0" w:color="auto"/>
              <w:right w:val="single" w:sz="4" w:space="0" w:color="auto"/>
            </w:tcBorders>
            <w:shd w:val="clear" w:color="auto" w:fill="auto"/>
            <w:noWrap/>
            <w:vAlign w:val="bottom"/>
            <w:hideMark/>
          </w:tcPr>
          <w:p w14:paraId="4577B145" w14:textId="77777777" w:rsidR="003F1170" w:rsidRPr="00125358" w:rsidRDefault="003F1170" w:rsidP="008115C2">
            <w:pPr>
              <w:spacing w:after="0"/>
              <w:rPr>
                <w:color w:val="auto"/>
                <w:sz w:val="22"/>
              </w:rPr>
            </w:pPr>
            <w:r w:rsidRPr="00125358">
              <w:rPr>
                <w:color w:val="auto"/>
                <w:sz w:val="22"/>
              </w:rPr>
              <w:t>2013-2014</w:t>
            </w:r>
          </w:p>
        </w:tc>
        <w:tc>
          <w:tcPr>
            <w:tcW w:w="638" w:type="pct"/>
            <w:tcBorders>
              <w:top w:val="single" w:sz="4" w:space="0" w:color="auto"/>
              <w:left w:val="nil"/>
              <w:bottom w:val="single" w:sz="4" w:space="0" w:color="auto"/>
              <w:right w:val="single" w:sz="4" w:space="0" w:color="auto"/>
            </w:tcBorders>
            <w:shd w:val="clear" w:color="auto" w:fill="auto"/>
            <w:noWrap/>
            <w:vAlign w:val="bottom"/>
            <w:hideMark/>
          </w:tcPr>
          <w:p w14:paraId="1BD877EA" w14:textId="77777777" w:rsidR="003F1170" w:rsidRPr="00125358" w:rsidRDefault="003F1170" w:rsidP="008115C2">
            <w:pPr>
              <w:spacing w:after="0"/>
              <w:rPr>
                <w:color w:val="auto"/>
                <w:sz w:val="22"/>
              </w:rPr>
            </w:pPr>
            <w:r w:rsidRPr="00125358">
              <w:rPr>
                <w:color w:val="auto"/>
                <w:sz w:val="22"/>
              </w:rPr>
              <w:t>2014-2015</w:t>
            </w:r>
          </w:p>
        </w:tc>
        <w:tc>
          <w:tcPr>
            <w:tcW w:w="638" w:type="pct"/>
            <w:tcBorders>
              <w:top w:val="single" w:sz="4" w:space="0" w:color="auto"/>
              <w:left w:val="nil"/>
              <w:bottom w:val="single" w:sz="4" w:space="0" w:color="auto"/>
              <w:right w:val="single" w:sz="4" w:space="0" w:color="auto"/>
            </w:tcBorders>
            <w:shd w:val="clear" w:color="auto" w:fill="auto"/>
            <w:noWrap/>
            <w:vAlign w:val="bottom"/>
            <w:hideMark/>
          </w:tcPr>
          <w:p w14:paraId="5A7D094C" w14:textId="77777777" w:rsidR="003F1170" w:rsidRPr="00125358" w:rsidRDefault="003F1170" w:rsidP="008115C2">
            <w:pPr>
              <w:spacing w:after="0"/>
              <w:rPr>
                <w:color w:val="auto"/>
                <w:sz w:val="22"/>
              </w:rPr>
            </w:pPr>
            <w:r w:rsidRPr="00125358">
              <w:rPr>
                <w:color w:val="auto"/>
                <w:sz w:val="22"/>
              </w:rPr>
              <w:t>2015-2016</w:t>
            </w:r>
          </w:p>
        </w:tc>
        <w:tc>
          <w:tcPr>
            <w:tcW w:w="638" w:type="pct"/>
            <w:tcBorders>
              <w:top w:val="single" w:sz="4" w:space="0" w:color="auto"/>
              <w:left w:val="nil"/>
              <w:bottom w:val="single" w:sz="4" w:space="0" w:color="auto"/>
              <w:right w:val="single" w:sz="4" w:space="0" w:color="auto"/>
            </w:tcBorders>
            <w:shd w:val="clear" w:color="auto" w:fill="auto"/>
            <w:noWrap/>
            <w:vAlign w:val="bottom"/>
            <w:hideMark/>
          </w:tcPr>
          <w:p w14:paraId="09DA98C8" w14:textId="77777777" w:rsidR="003F1170" w:rsidRPr="00125358" w:rsidRDefault="003F1170" w:rsidP="008115C2">
            <w:pPr>
              <w:spacing w:after="0"/>
              <w:rPr>
                <w:color w:val="auto"/>
                <w:sz w:val="22"/>
              </w:rPr>
            </w:pPr>
            <w:r w:rsidRPr="00125358">
              <w:rPr>
                <w:color w:val="auto"/>
                <w:sz w:val="22"/>
              </w:rPr>
              <w:t>2016-2017</w:t>
            </w:r>
          </w:p>
        </w:tc>
        <w:tc>
          <w:tcPr>
            <w:tcW w:w="638" w:type="pct"/>
            <w:tcBorders>
              <w:top w:val="single" w:sz="4" w:space="0" w:color="auto"/>
              <w:left w:val="nil"/>
              <w:bottom w:val="single" w:sz="4" w:space="0" w:color="auto"/>
              <w:right w:val="single" w:sz="4" w:space="0" w:color="auto"/>
            </w:tcBorders>
            <w:shd w:val="clear" w:color="auto" w:fill="auto"/>
            <w:noWrap/>
            <w:vAlign w:val="bottom"/>
            <w:hideMark/>
          </w:tcPr>
          <w:p w14:paraId="2223E0EA" w14:textId="77777777" w:rsidR="003F1170" w:rsidRPr="00125358" w:rsidRDefault="003F1170" w:rsidP="008115C2">
            <w:pPr>
              <w:spacing w:after="0"/>
              <w:rPr>
                <w:color w:val="auto"/>
                <w:sz w:val="22"/>
              </w:rPr>
            </w:pPr>
            <w:r w:rsidRPr="00125358">
              <w:rPr>
                <w:color w:val="auto"/>
                <w:sz w:val="22"/>
              </w:rPr>
              <w:t>2017-2018</w:t>
            </w:r>
          </w:p>
        </w:tc>
      </w:tr>
      <w:tr w:rsidR="003F1170" w:rsidRPr="00125358" w14:paraId="168CEFAD" w14:textId="77777777" w:rsidTr="00BB285A">
        <w:trPr>
          <w:trHeight w:val="300"/>
        </w:trPr>
        <w:tc>
          <w:tcPr>
            <w:tcW w:w="593" w:type="pct"/>
            <w:tcBorders>
              <w:top w:val="nil"/>
              <w:left w:val="single" w:sz="4" w:space="0" w:color="auto"/>
              <w:bottom w:val="single" w:sz="4" w:space="0" w:color="auto"/>
              <w:right w:val="single" w:sz="4" w:space="0" w:color="auto"/>
            </w:tcBorders>
            <w:shd w:val="clear" w:color="auto" w:fill="auto"/>
            <w:noWrap/>
            <w:vAlign w:val="bottom"/>
            <w:hideMark/>
          </w:tcPr>
          <w:p w14:paraId="7CF9FC44" w14:textId="77777777" w:rsidR="003F1170" w:rsidRPr="00125358" w:rsidRDefault="003F1170" w:rsidP="008115C2">
            <w:pPr>
              <w:spacing w:after="0"/>
              <w:rPr>
                <w:color w:val="auto"/>
                <w:sz w:val="22"/>
              </w:rPr>
            </w:pPr>
            <w:r w:rsidRPr="00125358">
              <w:rPr>
                <w:color w:val="auto"/>
                <w:sz w:val="22"/>
              </w:rPr>
              <w:t>Public</w:t>
            </w:r>
          </w:p>
        </w:tc>
        <w:tc>
          <w:tcPr>
            <w:tcW w:w="595" w:type="pct"/>
            <w:tcBorders>
              <w:top w:val="nil"/>
              <w:left w:val="nil"/>
              <w:bottom w:val="single" w:sz="4" w:space="0" w:color="auto"/>
              <w:right w:val="single" w:sz="4" w:space="0" w:color="auto"/>
            </w:tcBorders>
            <w:shd w:val="clear" w:color="auto" w:fill="auto"/>
            <w:noWrap/>
            <w:vAlign w:val="bottom"/>
            <w:hideMark/>
          </w:tcPr>
          <w:p w14:paraId="1D4FC78C" w14:textId="77777777" w:rsidR="003F1170" w:rsidRPr="00125358" w:rsidRDefault="003F1170" w:rsidP="008115C2">
            <w:pPr>
              <w:spacing w:after="0"/>
              <w:rPr>
                <w:color w:val="auto"/>
                <w:sz w:val="22"/>
              </w:rPr>
            </w:pPr>
            <w:r w:rsidRPr="00125358">
              <w:rPr>
                <w:color w:val="auto"/>
                <w:sz w:val="22"/>
              </w:rPr>
              <w:t>72982</w:t>
            </w:r>
          </w:p>
        </w:tc>
        <w:tc>
          <w:tcPr>
            <w:tcW w:w="621" w:type="pct"/>
            <w:tcBorders>
              <w:top w:val="nil"/>
              <w:left w:val="nil"/>
              <w:bottom w:val="single" w:sz="4" w:space="0" w:color="auto"/>
              <w:right w:val="single" w:sz="4" w:space="0" w:color="auto"/>
            </w:tcBorders>
            <w:shd w:val="clear" w:color="auto" w:fill="auto"/>
            <w:noWrap/>
            <w:vAlign w:val="bottom"/>
            <w:hideMark/>
          </w:tcPr>
          <w:p w14:paraId="18A70FAB" w14:textId="77777777" w:rsidR="003F1170" w:rsidRPr="00125358" w:rsidRDefault="003F1170" w:rsidP="008115C2">
            <w:pPr>
              <w:spacing w:after="0"/>
              <w:rPr>
                <w:color w:val="auto"/>
                <w:sz w:val="22"/>
              </w:rPr>
            </w:pPr>
            <w:r w:rsidRPr="00125358">
              <w:rPr>
                <w:color w:val="auto"/>
                <w:sz w:val="22"/>
              </w:rPr>
              <w:t>74997</w:t>
            </w:r>
          </w:p>
        </w:tc>
        <w:tc>
          <w:tcPr>
            <w:tcW w:w="639" w:type="pct"/>
            <w:tcBorders>
              <w:top w:val="nil"/>
              <w:left w:val="nil"/>
              <w:bottom w:val="single" w:sz="4" w:space="0" w:color="auto"/>
              <w:right w:val="single" w:sz="4" w:space="0" w:color="auto"/>
            </w:tcBorders>
            <w:shd w:val="clear" w:color="auto" w:fill="auto"/>
            <w:noWrap/>
            <w:vAlign w:val="bottom"/>
            <w:hideMark/>
          </w:tcPr>
          <w:p w14:paraId="5C10C360" w14:textId="77777777" w:rsidR="003F1170" w:rsidRPr="00125358" w:rsidRDefault="003F1170" w:rsidP="008115C2">
            <w:pPr>
              <w:spacing w:after="0"/>
              <w:rPr>
                <w:color w:val="auto"/>
                <w:sz w:val="22"/>
              </w:rPr>
            </w:pPr>
            <w:r w:rsidRPr="00125358">
              <w:rPr>
                <w:color w:val="auto"/>
                <w:sz w:val="22"/>
              </w:rPr>
              <w:t>76327</w:t>
            </w:r>
          </w:p>
        </w:tc>
        <w:tc>
          <w:tcPr>
            <w:tcW w:w="638" w:type="pct"/>
            <w:tcBorders>
              <w:top w:val="nil"/>
              <w:left w:val="nil"/>
              <w:bottom w:val="single" w:sz="4" w:space="0" w:color="auto"/>
              <w:right w:val="single" w:sz="4" w:space="0" w:color="auto"/>
            </w:tcBorders>
            <w:shd w:val="clear" w:color="auto" w:fill="auto"/>
            <w:noWrap/>
            <w:vAlign w:val="bottom"/>
            <w:hideMark/>
          </w:tcPr>
          <w:p w14:paraId="0A2412D2" w14:textId="77777777" w:rsidR="003F1170" w:rsidRPr="00125358" w:rsidRDefault="003F1170" w:rsidP="008115C2">
            <w:pPr>
              <w:spacing w:after="0"/>
              <w:rPr>
                <w:color w:val="auto"/>
                <w:sz w:val="22"/>
              </w:rPr>
            </w:pPr>
            <w:r w:rsidRPr="00125358">
              <w:rPr>
                <w:color w:val="auto"/>
                <w:sz w:val="22"/>
              </w:rPr>
              <w:t>78603</w:t>
            </w:r>
          </w:p>
        </w:tc>
        <w:tc>
          <w:tcPr>
            <w:tcW w:w="638" w:type="pct"/>
            <w:tcBorders>
              <w:top w:val="nil"/>
              <w:left w:val="nil"/>
              <w:bottom w:val="single" w:sz="4" w:space="0" w:color="auto"/>
              <w:right w:val="single" w:sz="4" w:space="0" w:color="auto"/>
            </w:tcBorders>
            <w:shd w:val="clear" w:color="auto" w:fill="auto"/>
            <w:noWrap/>
            <w:vAlign w:val="bottom"/>
            <w:hideMark/>
          </w:tcPr>
          <w:p w14:paraId="24F2A6B5" w14:textId="77777777" w:rsidR="003F1170" w:rsidRPr="00125358" w:rsidRDefault="003F1170" w:rsidP="008115C2">
            <w:pPr>
              <w:spacing w:after="0"/>
              <w:rPr>
                <w:color w:val="auto"/>
                <w:sz w:val="22"/>
              </w:rPr>
            </w:pPr>
            <w:r w:rsidRPr="00125358">
              <w:rPr>
                <w:color w:val="auto"/>
                <w:sz w:val="22"/>
              </w:rPr>
              <w:t>80343</w:t>
            </w:r>
          </w:p>
        </w:tc>
        <w:tc>
          <w:tcPr>
            <w:tcW w:w="638" w:type="pct"/>
            <w:tcBorders>
              <w:top w:val="nil"/>
              <w:left w:val="nil"/>
              <w:bottom w:val="single" w:sz="4" w:space="0" w:color="auto"/>
              <w:right w:val="single" w:sz="4" w:space="0" w:color="auto"/>
            </w:tcBorders>
            <w:shd w:val="clear" w:color="auto" w:fill="auto"/>
            <w:noWrap/>
            <w:vAlign w:val="bottom"/>
            <w:hideMark/>
          </w:tcPr>
          <w:p w14:paraId="0BF22BDF" w14:textId="77777777" w:rsidR="003F1170" w:rsidRPr="00125358" w:rsidRDefault="003F1170" w:rsidP="008115C2">
            <w:pPr>
              <w:spacing w:after="0"/>
              <w:rPr>
                <w:color w:val="auto"/>
                <w:sz w:val="22"/>
              </w:rPr>
            </w:pPr>
            <w:r w:rsidRPr="00125358">
              <w:rPr>
                <w:color w:val="auto"/>
                <w:sz w:val="22"/>
              </w:rPr>
              <w:t>84301</w:t>
            </w:r>
          </w:p>
        </w:tc>
        <w:tc>
          <w:tcPr>
            <w:tcW w:w="638" w:type="pct"/>
            <w:tcBorders>
              <w:top w:val="nil"/>
              <w:left w:val="nil"/>
              <w:bottom w:val="single" w:sz="4" w:space="0" w:color="auto"/>
              <w:right w:val="single" w:sz="4" w:space="0" w:color="auto"/>
            </w:tcBorders>
            <w:shd w:val="clear" w:color="auto" w:fill="auto"/>
            <w:noWrap/>
            <w:vAlign w:val="bottom"/>
            <w:hideMark/>
          </w:tcPr>
          <w:p w14:paraId="6489D3BD" w14:textId="77777777" w:rsidR="003F1170" w:rsidRPr="00125358" w:rsidRDefault="003F1170" w:rsidP="008115C2">
            <w:pPr>
              <w:spacing w:after="0"/>
              <w:rPr>
                <w:color w:val="auto"/>
                <w:sz w:val="22"/>
              </w:rPr>
            </w:pPr>
            <w:r w:rsidRPr="00125358">
              <w:rPr>
                <w:color w:val="auto"/>
                <w:sz w:val="22"/>
              </w:rPr>
              <w:t>87207</w:t>
            </w:r>
          </w:p>
        </w:tc>
      </w:tr>
      <w:tr w:rsidR="003F1170" w:rsidRPr="00125358" w14:paraId="366DA42C" w14:textId="77777777" w:rsidTr="00BB285A">
        <w:trPr>
          <w:trHeight w:val="300"/>
        </w:trPr>
        <w:tc>
          <w:tcPr>
            <w:tcW w:w="593" w:type="pct"/>
            <w:tcBorders>
              <w:top w:val="nil"/>
              <w:left w:val="single" w:sz="4" w:space="0" w:color="auto"/>
              <w:bottom w:val="single" w:sz="4" w:space="0" w:color="auto"/>
              <w:right w:val="single" w:sz="4" w:space="0" w:color="auto"/>
            </w:tcBorders>
            <w:shd w:val="clear" w:color="auto" w:fill="auto"/>
            <w:noWrap/>
            <w:vAlign w:val="bottom"/>
            <w:hideMark/>
          </w:tcPr>
          <w:p w14:paraId="37D3768C" w14:textId="77777777" w:rsidR="003F1170" w:rsidRPr="00125358" w:rsidRDefault="003F1170" w:rsidP="008115C2">
            <w:pPr>
              <w:spacing w:after="0"/>
              <w:rPr>
                <w:color w:val="auto"/>
                <w:sz w:val="22"/>
              </w:rPr>
            </w:pPr>
            <w:proofErr w:type="spellStart"/>
            <w:r w:rsidRPr="00125358">
              <w:rPr>
                <w:color w:val="auto"/>
                <w:sz w:val="22"/>
              </w:rPr>
              <w:t>Privé</w:t>
            </w:r>
            <w:proofErr w:type="spellEnd"/>
          </w:p>
        </w:tc>
        <w:tc>
          <w:tcPr>
            <w:tcW w:w="595" w:type="pct"/>
            <w:tcBorders>
              <w:top w:val="nil"/>
              <w:left w:val="nil"/>
              <w:bottom w:val="single" w:sz="4" w:space="0" w:color="auto"/>
              <w:right w:val="single" w:sz="4" w:space="0" w:color="auto"/>
            </w:tcBorders>
            <w:shd w:val="clear" w:color="auto" w:fill="auto"/>
            <w:noWrap/>
            <w:vAlign w:val="bottom"/>
            <w:hideMark/>
          </w:tcPr>
          <w:p w14:paraId="4677A343" w14:textId="77777777" w:rsidR="003F1170" w:rsidRPr="00125358" w:rsidRDefault="003F1170" w:rsidP="008115C2">
            <w:pPr>
              <w:spacing w:after="0"/>
              <w:rPr>
                <w:color w:val="auto"/>
                <w:sz w:val="22"/>
              </w:rPr>
            </w:pPr>
            <w:r w:rsidRPr="00125358">
              <w:rPr>
                <w:color w:val="auto"/>
                <w:sz w:val="22"/>
              </w:rPr>
              <w:t>43425</w:t>
            </w:r>
          </w:p>
        </w:tc>
        <w:tc>
          <w:tcPr>
            <w:tcW w:w="621" w:type="pct"/>
            <w:tcBorders>
              <w:top w:val="nil"/>
              <w:left w:val="nil"/>
              <w:bottom w:val="single" w:sz="4" w:space="0" w:color="auto"/>
              <w:right w:val="single" w:sz="4" w:space="0" w:color="auto"/>
            </w:tcBorders>
            <w:shd w:val="clear" w:color="auto" w:fill="auto"/>
            <w:noWrap/>
            <w:vAlign w:val="bottom"/>
            <w:hideMark/>
          </w:tcPr>
          <w:p w14:paraId="76BF2956" w14:textId="77777777" w:rsidR="003F1170" w:rsidRPr="00125358" w:rsidRDefault="003F1170" w:rsidP="008115C2">
            <w:pPr>
              <w:spacing w:after="0"/>
              <w:rPr>
                <w:color w:val="auto"/>
                <w:sz w:val="22"/>
              </w:rPr>
            </w:pPr>
            <w:r w:rsidRPr="00125358">
              <w:rPr>
                <w:color w:val="auto"/>
                <w:sz w:val="22"/>
              </w:rPr>
              <w:t>49635</w:t>
            </w:r>
          </w:p>
        </w:tc>
        <w:tc>
          <w:tcPr>
            <w:tcW w:w="639" w:type="pct"/>
            <w:tcBorders>
              <w:top w:val="nil"/>
              <w:left w:val="nil"/>
              <w:bottom w:val="single" w:sz="4" w:space="0" w:color="auto"/>
              <w:right w:val="single" w:sz="4" w:space="0" w:color="auto"/>
            </w:tcBorders>
            <w:shd w:val="clear" w:color="auto" w:fill="auto"/>
            <w:noWrap/>
            <w:vAlign w:val="bottom"/>
            <w:hideMark/>
          </w:tcPr>
          <w:p w14:paraId="1EA1CCF1" w14:textId="77777777" w:rsidR="003F1170" w:rsidRPr="00125358" w:rsidRDefault="003F1170" w:rsidP="008115C2">
            <w:pPr>
              <w:spacing w:after="0"/>
              <w:rPr>
                <w:color w:val="auto"/>
                <w:sz w:val="22"/>
              </w:rPr>
            </w:pPr>
            <w:r w:rsidRPr="00125358">
              <w:rPr>
                <w:color w:val="auto"/>
                <w:sz w:val="22"/>
              </w:rPr>
              <w:t>49001</w:t>
            </w:r>
          </w:p>
        </w:tc>
        <w:tc>
          <w:tcPr>
            <w:tcW w:w="638" w:type="pct"/>
            <w:tcBorders>
              <w:top w:val="nil"/>
              <w:left w:val="nil"/>
              <w:bottom w:val="single" w:sz="4" w:space="0" w:color="auto"/>
              <w:right w:val="single" w:sz="4" w:space="0" w:color="auto"/>
            </w:tcBorders>
            <w:shd w:val="clear" w:color="auto" w:fill="auto"/>
            <w:noWrap/>
            <w:vAlign w:val="bottom"/>
            <w:hideMark/>
          </w:tcPr>
          <w:p w14:paraId="40400767" w14:textId="77777777" w:rsidR="003F1170" w:rsidRPr="00125358" w:rsidRDefault="003F1170" w:rsidP="008115C2">
            <w:pPr>
              <w:spacing w:after="0"/>
              <w:rPr>
                <w:color w:val="auto"/>
                <w:sz w:val="22"/>
              </w:rPr>
            </w:pPr>
            <w:r w:rsidRPr="00125358">
              <w:rPr>
                <w:color w:val="auto"/>
                <w:sz w:val="22"/>
              </w:rPr>
              <w:t>57362</w:t>
            </w:r>
          </w:p>
        </w:tc>
        <w:tc>
          <w:tcPr>
            <w:tcW w:w="638" w:type="pct"/>
            <w:tcBorders>
              <w:top w:val="nil"/>
              <w:left w:val="nil"/>
              <w:bottom w:val="single" w:sz="4" w:space="0" w:color="auto"/>
              <w:right w:val="single" w:sz="4" w:space="0" w:color="auto"/>
            </w:tcBorders>
            <w:shd w:val="clear" w:color="auto" w:fill="auto"/>
            <w:noWrap/>
            <w:vAlign w:val="bottom"/>
            <w:hideMark/>
          </w:tcPr>
          <w:p w14:paraId="7368C9B0" w14:textId="77777777" w:rsidR="003F1170" w:rsidRPr="00125358" w:rsidRDefault="003F1170" w:rsidP="008115C2">
            <w:pPr>
              <w:spacing w:after="0"/>
              <w:rPr>
                <w:color w:val="auto"/>
                <w:sz w:val="22"/>
              </w:rPr>
            </w:pPr>
            <w:r w:rsidRPr="00125358">
              <w:rPr>
                <w:color w:val="auto"/>
                <w:sz w:val="22"/>
              </w:rPr>
              <w:t>61662</w:t>
            </w:r>
          </w:p>
        </w:tc>
        <w:tc>
          <w:tcPr>
            <w:tcW w:w="638" w:type="pct"/>
            <w:tcBorders>
              <w:top w:val="nil"/>
              <w:left w:val="nil"/>
              <w:bottom w:val="single" w:sz="4" w:space="0" w:color="auto"/>
              <w:right w:val="single" w:sz="4" w:space="0" w:color="auto"/>
            </w:tcBorders>
            <w:shd w:val="clear" w:color="auto" w:fill="auto"/>
            <w:noWrap/>
            <w:vAlign w:val="bottom"/>
            <w:hideMark/>
          </w:tcPr>
          <w:p w14:paraId="160E6BE3" w14:textId="77777777" w:rsidR="003F1170" w:rsidRPr="00125358" w:rsidRDefault="003F1170" w:rsidP="008115C2">
            <w:pPr>
              <w:spacing w:after="0"/>
              <w:rPr>
                <w:color w:val="auto"/>
                <w:sz w:val="22"/>
              </w:rPr>
            </w:pPr>
            <w:r w:rsidRPr="00125358">
              <w:rPr>
                <w:color w:val="auto"/>
                <w:sz w:val="22"/>
              </w:rPr>
              <w:t>68478</w:t>
            </w:r>
          </w:p>
        </w:tc>
        <w:tc>
          <w:tcPr>
            <w:tcW w:w="638" w:type="pct"/>
            <w:tcBorders>
              <w:top w:val="nil"/>
              <w:left w:val="nil"/>
              <w:bottom w:val="single" w:sz="4" w:space="0" w:color="auto"/>
              <w:right w:val="single" w:sz="4" w:space="0" w:color="auto"/>
            </w:tcBorders>
            <w:shd w:val="clear" w:color="auto" w:fill="auto"/>
            <w:noWrap/>
            <w:vAlign w:val="bottom"/>
            <w:hideMark/>
          </w:tcPr>
          <w:p w14:paraId="424D9C30" w14:textId="77777777" w:rsidR="003F1170" w:rsidRPr="00125358" w:rsidRDefault="003F1170" w:rsidP="008115C2">
            <w:pPr>
              <w:spacing w:after="0"/>
              <w:rPr>
                <w:color w:val="auto"/>
                <w:sz w:val="22"/>
              </w:rPr>
            </w:pPr>
            <w:r w:rsidRPr="00125358">
              <w:rPr>
                <w:color w:val="auto"/>
                <w:sz w:val="22"/>
              </w:rPr>
              <w:t>72152</w:t>
            </w:r>
          </w:p>
        </w:tc>
      </w:tr>
      <w:tr w:rsidR="003F1170" w:rsidRPr="00125358" w14:paraId="52DF4D1D" w14:textId="77777777" w:rsidTr="00BB285A">
        <w:trPr>
          <w:trHeight w:val="300"/>
        </w:trPr>
        <w:tc>
          <w:tcPr>
            <w:tcW w:w="593" w:type="pct"/>
            <w:tcBorders>
              <w:top w:val="nil"/>
              <w:left w:val="single" w:sz="4" w:space="0" w:color="auto"/>
              <w:bottom w:val="single" w:sz="4" w:space="0" w:color="auto"/>
              <w:right w:val="single" w:sz="4" w:space="0" w:color="auto"/>
            </w:tcBorders>
            <w:shd w:val="clear" w:color="auto" w:fill="auto"/>
            <w:noWrap/>
            <w:vAlign w:val="bottom"/>
            <w:hideMark/>
          </w:tcPr>
          <w:p w14:paraId="273FF172" w14:textId="77777777" w:rsidR="003F1170" w:rsidRPr="00125358" w:rsidRDefault="003F1170" w:rsidP="008115C2">
            <w:pPr>
              <w:spacing w:after="0"/>
              <w:rPr>
                <w:b/>
                <w:color w:val="auto"/>
                <w:sz w:val="22"/>
              </w:rPr>
            </w:pPr>
            <w:r w:rsidRPr="00125358">
              <w:rPr>
                <w:b/>
                <w:color w:val="auto"/>
                <w:sz w:val="22"/>
              </w:rPr>
              <w:t>Bobo</w:t>
            </w:r>
          </w:p>
        </w:tc>
        <w:tc>
          <w:tcPr>
            <w:tcW w:w="595" w:type="pct"/>
            <w:tcBorders>
              <w:top w:val="nil"/>
              <w:left w:val="nil"/>
              <w:bottom w:val="single" w:sz="4" w:space="0" w:color="auto"/>
              <w:right w:val="single" w:sz="4" w:space="0" w:color="auto"/>
            </w:tcBorders>
            <w:shd w:val="clear" w:color="auto" w:fill="auto"/>
            <w:noWrap/>
            <w:vAlign w:val="bottom"/>
            <w:hideMark/>
          </w:tcPr>
          <w:p w14:paraId="5B1E6480" w14:textId="77777777" w:rsidR="003F1170" w:rsidRPr="00125358" w:rsidRDefault="003F1170" w:rsidP="008115C2">
            <w:pPr>
              <w:spacing w:after="0"/>
              <w:rPr>
                <w:b/>
                <w:color w:val="auto"/>
                <w:sz w:val="22"/>
              </w:rPr>
            </w:pPr>
            <w:r w:rsidRPr="00125358">
              <w:rPr>
                <w:b/>
                <w:color w:val="auto"/>
                <w:sz w:val="22"/>
              </w:rPr>
              <w:t>116407</w:t>
            </w:r>
          </w:p>
        </w:tc>
        <w:tc>
          <w:tcPr>
            <w:tcW w:w="621" w:type="pct"/>
            <w:tcBorders>
              <w:top w:val="nil"/>
              <w:left w:val="nil"/>
              <w:bottom w:val="single" w:sz="4" w:space="0" w:color="auto"/>
              <w:right w:val="single" w:sz="4" w:space="0" w:color="auto"/>
            </w:tcBorders>
            <w:shd w:val="clear" w:color="auto" w:fill="auto"/>
            <w:noWrap/>
            <w:vAlign w:val="bottom"/>
            <w:hideMark/>
          </w:tcPr>
          <w:p w14:paraId="38026448" w14:textId="77777777" w:rsidR="003F1170" w:rsidRPr="00125358" w:rsidRDefault="003F1170" w:rsidP="008115C2">
            <w:pPr>
              <w:spacing w:after="0"/>
              <w:rPr>
                <w:b/>
                <w:color w:val="auto"/>
                <w:sz w:val="22"/>
              </w:rPr>
            </w:pPr>
            <w:r w:rsidRPr="00125358">
              <w:rPr>
                <w:b/>
                <w:color w:val="auto"/>
                <w:sz w:val="22"/>
              </w:rPr>
              <w:t>124632</w:t>
            </w:r>
          </w:p>
        </w:tc>
        <w:tc>
          <w:tcPr>
            <w:tcW w:w="639" w:type="pct"/>
            <w:tcBorders>
              <w:top w:val="nil"/>
              <w:left w:val="nil"/>
              <w:bottom w:val="single" w:sz="4" w:space="0" w:color="auto"/>
              <w:right w:val="single" w:sz="4" w:space="0" w:color="auto"/>
            </w:tcBorders>
            <w:shd w:val="clear" w:color="auto" w:fill="auto"/>
            <w:noWrap/>
            <w:vAlign w:val="bottom"/>
            <w:hideMark/>
          </w:tcPr>
          <w:p w14:paraId="4ECDF991" w14:textId="77777777" w:rsidR="003F1170" w:rsidRPr="00125358" w:rsidRDefault="003F1170" w:rsidP="008115C2">
            <w:pPr>
              <w:spacing w:after="0"/>
              <w:rPr>
                <w:b/>
                <w:color w:val="auto"/>
                <w:sz w:val="22"/>
              </w:rPr>
            </w:pPr>
            <w:r w:rsidRPr="00125358">
              <w:rPr>
                <w:b/>
                <w:color w:val="auto"/>
                <w:sz w:val="22"/>
              </w:rPr>
              <w:t>125328</w:t>
            </w:r>
          </w:p>
        </w:tc>
        <w:tc>
          <w:tcPr>
            <w:tcW w:w="638" w:type="pct"/>
            <w:tcBorders>
              <w:top w:val="nil"/>
              <w:left w:val="nil"/>
              <w:bottom w:val="single" w:sz="4" w:space="0" w:color="auto"/>
              <w:right w:val="single" w:sz="4" w:space="0" w:color="auto"/>
            </w:tcBorders>
            <w:shd w:val="clear" w:color="auto" w:fill="auto"/>
            <w:noWrap/>
            <w:vAlign w:val="bottom"/>
            <w:hideMark/>
          </w:tcPr>
          <w:p w14:paraId="4EEC2098" w14:textId="77777777" w:rsidR="003F1170" w:rsidRPr="00125358" w:rsidRDefault="003F1170" w:rsidP="008115C2">
            <w:pPr>
              <w:spacing w:after="0"/>
              <w:rPr>
                <w:b/>
                <w:color w:val="auto"/>
                <w:sz w:val="22"/>
              </w:rPr>
            </w:pPr>
            <w:r w:rsidRPr="00125358">
              <w:rPr>
                <w:b/>
                <w:color w:val="auto"/>
                <w:sz w:val="22"/>
              </w:rPr>
              <w:t>135965</w:t>
            </w:r>
          </w:p>
        </w:tc>
        <w:tc>
          <w:tcPr>
            <w:tcW w:w="638" w:type="pct"/>
            <w:tcBorders>
              <w:top w:val="nil"/>
              <w:left w:val="nil"/>
              <w:bottom w:val="single" w:sz="4" w:space="0" w:color="auto"/>
              <w:right w:val="single" w:sz="4" w:space="0" w:color="auto"/>
            </w:tcBorders>
            <w:shd w:val="clear" w:color="auto" w:fill="auto"/>
            <w:noWrap/>
            <w:vAlign w:val="bottom"/>
            <w:hideMark/>
          </w:tcPr>
          <w:p w14:paraId="53AB36CB" w14:textId="77777777" w:rsidR="003F1170" w:rsidRPr="00125358" w:rsidRDefault="003F1170" w:rsidP="008115C2">
            <w:pPr>
              <w:spacing w:after="0"/>
              <w:rPr>
                <w:b/>
                <w:color w:val="auto"/>
                <w:sz w:val="22"/>
              </w:rPr>
            </w:pPr>
            <w:r w:rsidRPr="00125358">
              <w:rPr>
                <w:b/>
                <w:color w:val="auto"/>
                <w:sz w:val="22"/>
              </w:rPr>
              <w:t>142005</w:t>
            </w:r>
          </w:p>
        </w:tc>
        <w:tc>
          <w:tcPr>
            <w:tcW w:w="638" w:type="pct"/>
            <w:tcBorders>
              <w:top w:val="nil"/>
              <w:left w:val="nil"/>
              <w:bottom w:val="single" w:sz="4" w:space="0" w:color="auto"/>
              <w:right w:val="single" w:sz="4" w:space="0" w:color="auto"/>
            </w:tcBorders>
            <w:shd w:val="clear" w:color="auto" w:fill="auto"/>
            <w:noWrap/>
            <w:vAlign w:val="bottom"/>
            <w:hideMark/>
          </w:tcPr>
          <w:p w14:paraId="6A61DFD6" w14:textId="77777777" w:rsidR="003F1170" w:rsidRPr="00125358" w:rsidRDefault="003F1170" w:rsidP="008115C2">
            <w:pPr>
              <w:spacing w:after="0"/>
              <w:rPr>
                <w:b/>
                <w:color w:val="auto"/>
                <w:sz w:val="22"/>
              </w:rPr>
            </w:pPr>
            <w:r w:rsidRPr="00125358">
              <w:rPr>
                <w:b/>
                <w:color w:val="auto"/>
                <w:sz w:val="22"/>
              </w:rPr>
              <w:t>152779</w:t>
            </w:r>
          </w:p>
        </w:tc>
        <w:tc>
          <w:tcPr>
            <w:tcW w:w="638" w:type="pct"/>
            <w:tcBorders>
              <w:top w:val="nil"/>
              <w:left w:val="nil"/>
              <w:bottom w:val="single" w:sz="4" w:space="0" w:color="auto"/>
              <w:right w:val="single" w:sz="4" w:space="0" w:color="auto"/>
            </w:tcBorders>
            <w:shd w:val="clear" w:color="auto" w:fill="auto"/>
            <w:noWrap/>
            <w:vAlign w:val="bottom"/>
            <w:hideMark/>
          </w:tcPr>
          <w:p w14:paraId="47D509A1" w14:textId="77777777" w:rsidR="003F1170" w:rsidRPr="00125358" w:rsidRDefault="003F1170" w:rsidP="008115C2">
            <w:pPr>
              <w:spacing w:after="0"/>
              <w:rPr>
                <w:b/>
                <w:color w:val="auto"/>
                <w:sz w:val="22"/>
              </w:rPr>
            </w:pPr>
            <w:r w:rsidRPr="00125358">
              <w:rPr>
                <w:b/>
                <w:color w:val="auto"/>
                <w:sz w:val="22"/>
              </w:rPr>
              <w:t>159359</w:t>
            </w:r>
          </w:p>
        </w:tc>
      </w:tr>
      <w:tr w:rsidR="003F1170" w:rsidRPr="00125358" w14:paraId="529A61ED" w14:textId="77777777" w:rsidTr="00BB285A">
        <w:trPr>
          <w:trHeight w:val="300"/>
        </w:trPr>
        <w:tc>
          <w:tcPr>
            <w:tcW w:w="593" w:type="pct"/>
            <w:tcBorders>
              <w:top w:val="nil"/>
              <w:left w:val="single" w:sz="4" w:space="0" w:color="auto"/>
              <w:bottom w:val="single" w:sz="4" w:space="0" w:color="auto"/>
              <w:right w:val="single" w:sz="4" w:space="0" w:color="auto"/>
            </w:tcBorders>
            <w:shd w:val="clear" w:color="auto" w:fill="auto"/>
            <w:noWrap/>
            <w:vAlign w:val="bottom"/>
            <w:hideMark/>
          </w:tcPr>
          <w:p w14:paraId="5B9E3364" w14:textId="77777777" w:rsidR="003F1170" w:rsidRPr="00125358" w:rsidRDefault="003F1170" w:rsidP="008115C2">
            <w:pPr>
              <w:spacing w:after="0"/>
              <w:rPr>
                <w:b/>
                <w:color w:val="auto"/>
                <w:sz w:val="22"/>
              </w:rPr>
            </w:pPr>
            <w:proofErr w:type="spellStart"/>
            <w:r w:rsidRPr="00125358">
              <w:rPr>
                <w:b/>
                <w:color w:val="auto"/>
                <w:sz w:val="22"/>
              </w:rPr>
              <w:t>Houet</w:t>
            </w:r>
            <w:proofErr w:type="spellEnd"/>
          </w:p>
        </w:tc>
        <w:tc>
          <w:tcPr>
            <w:tcW w:w="595" w:type="pct"/>
            <w:tcBorders>
              <w:top w:val="nil"/>
              <w:left w:val="nil"/>
              <w:bottom w:val="single" w:sz="4" w:space="0" w:color="auto"/>
              <w:right w:val="single" w:sz="4" w:space="0" w:color="auto"/>
            </w:tcBorders>
            <w:shd w:val="clear" w:color="auto" w:fill="auto"/>
            <w:noWrap/>
            <w:vAlign w:val="bottom"/>
            <w:hideMark/>
          </w:tcPr>
          <w:p w14:paraId="5F2665B5" w14:textId="77777777" w:rsidR="003F1170" w:rsidRPr="00125358" w:rsidRDefault="003F1170" w:rsidP="008115C2">
            <w:pPr>
              <w:spacing w:after="0"/>
              <w:rPr>
                <w:b/>
                <w:color w:val="auto"/>
                <w:sz w:val="22"/>
              </w:rPr>
            </w:pPr>
            <w:r w:rsidRPr="00125358">
              <w:rPr>
                <w:b/>
                <w:color w:val="auto"/>
                <w:sz w:val="22"/>
              </w:rPr>
              <w:t>179437</w:t>
            </w:r>
          </w:p>
        </w:tc>
        <w:tc>
          <w:tcPr>
            <w:tcW w:w="621" w:type="pct"/>
            <w:tcBorders>
              <w:top w:val="nil"/>
              <w:left w:val="nil"/>
              <w:bottom w:val="single" w:sz="4" w:space="0" w:color="auto"/>
              <w:right w:val="single" w:sz="4" w:space="0" w:color="auto"/>
            </w:tcBorders>
            <w:shd w:val="clear" w:color="auto" w:fill="auto"/>
            <w:noWrap/>
            <w:vAlign w:val="bottom"/>
            <w:hideMark/>
          </w:tcPr>
          <w:p w14:paraId="5F18BD8C" w14:textId="77777777" w:rsidR="003F1170" w:rsidRPr="00125358" w:rsidRDefault="003F1170" w:rsidP="008115C2">
            <w:pPr>
              <w:spacing w:after="0"/>
              <w:rPr>
                <w:b/>
                <w:color w:val="auto"/>
                <w:sz w:val="22"/>
              </w:rPr>
            </w:pPr>
            <w:r w:rsidRPr="00125358">
              <w:rPr>
                <w:b/>
                <w:color w:val="auto"/>
                <w:sz w:val="22"/>
              </w:rPr>
              <w:t>192876</w:t>
            </w:r>
          </w:p>
        </w:tc>
        <w:tc>
          <w:tcPr>
            <w:tcW w:w="639" w:type="pct"/>
            <w:tcBorders>
              <w:top w:val="nil"/>
              <w:left w:val="nil"/>
              <w:bottom w:val="single" w:sz="4" w:space="0" w:color="auto"/>
              <w:right w:val="single" w:sz="4" w:space="0" w:color="auto"/>
            </w:tcBorders>
            <w:shd w:val="clear" w:color="auto" w:fill="auto"/>
            <w:noWrap/>
            <w:vAlign w:val="bottom"/>
            <w:hideMark/>
          </w:tcPr>
          <w:p w14:paraId="532C9A2C" w14:textId="77777777" w:rsidR="003F1170" w:rsidRPr="00125358" w:rsidRDefault="003F1170" w:rsidP="008115C2">
            <w:pPr>
              <w:spacing w:after="0"/>
              <w:rPr>
                <w:b/>
                <w:color w:val="auto"/>
                <w:sz w:val="22"/>
              </w:rPr>
            </w:pPr>
            <w:r w:rsidRPr="00125358">
              <w:rPr>
                <w:b/>
                <w:color w:val="auto"/>
                <w:sz w:val="22"/>
              </w:rPr>
              <w:t>206194</w:t>
            </w:r>
          </w:p>
        </w:tc>
        <w:tc>
          <w:tcPr>
            <w:tcW w:w="638" w:type="pct"/>
            <w:tcBorders>
              <w:top w:val="nil"/>
              <w:left w:val="nil"/>
              <w:bottom w:val="single" w:sz="4" w:space="0" w:color="auto"/>
              <w:right w:val="single" w:sz="4" w:space="0" w:color="auto"/>
            </w:tcBorders>
            <w:shd w:val="clear" w:color="auto" w:fill="auto"/>
            <w:noWrap/>
            <w:vAlign w:val="bottom"/>
            <w:hideMark/>
          </w:tcPr>
          <w:p w14:paraId="71235C8D" w14:textId="77777777" w:rsidR="003F1170" w:rsidRPr="00125358" w:rsidRDefault="003F1170" w:rsidP="008115C2">
            <w:pPr>
              <w:spacing w:after="0"/>
              <w:rPr>
                <w:b/>
                <w:color w:val="auto"/>
                <w:sz w:val="22"/>
              </w:rPr>
            </w:pPr>
            <w:r w:rsidRPr="00125358">
              <w:rPr>
                <w:b/>
                <w:color w:val="auto"/>
                <w:sz w:val="22"/>
              </w:rPr>
              <w:t>209556</w:t>
            </w:r>
          </w:p>
        </w:tc>
        <w:tc>
          <w:tcPr>
            <w:tcW w:w="638" w:type="pct"/>
            <w:tcBorders>
              <w:top w:val="nil"/>
              <w:left w:val="nil"/>
              <w:bottom w:val="single" w:sz="4" w:space="0" w:color="auto"/>
              <w:right w:val="single" w:sz="4" w:space="0" w:color="auto"/>
            </w:tcBorders>
            <w:shd w:val="clear" w:color="auto" w:fill="auto"/>
            <w:noWrap/>
            <w:vAlign w:val="bottom"/>
            <w:hideMark/>
          </w:tcPr>
          <w:p w14:paraId="74A293DE" w14:textId="77777777" w:rsidR="003F1170" w:rsidRPr="00125358" w:rsidRDefault="003F1170" w:rsidP="008115C2">
            <w:pPr>
              <w:spacing w:after="0"/>
              <w:rPr>
                <w:b/>
                <w:color w:val="auto"/>
                <w:sz w:val="22"/>
              </w:rPr>
            </w:pPr>
            <w:r w:rsidRPr="00125358">
              <w:rPr>
                <w:b/>
                <w:color w:val="auto"/>
                <w:sz w:val="22"/>
              </w:rPr>
              <w:t>223560</w:t>
            </w:r>
          </w:p>
        </w:tc>
        <w:tc>
          <w:tcPr>
            <w:tcW w:w="638" w:type="pct"/>
            <w:tcBorders>
              <w:top w:val="nil"/>
              <w:left w:val="nil"/>
              <w:bottom w:val="single" w:sz="4" w:space="0" w:color="auto"/>
              <w:right w:val="single" w:sz="4" w:space="0" w:color="auto"/>
            </w:tcBorders>
            <w:shd w:val="clear" w:color="auto" w:fill="auto"/>
            <w:noWrap/>
            <w:vAlign w:val="bottom"/>
            <w:hideMark/>
          </w:tcPr>
          <w:p w14:paraId="1C0F953A" w14:textId="77777777" w:rsidR="003F1170" w:rsidRPr="00125358" w:rsidRDefault="003F1170" w:rsidP="008115C2">
            <w:pPr>
              <w:spacing w:after="0"/>
              <w:rPr>
                <w:b/>
                <w:color w:val="auto"/>
                <w:sz w:val="22"/>
              </w:rPr>
            </w:pPr>
            <w:r w:rsidRPr="00125358">
              <w:rPr>
                <w:b/>
                <w:color w:val="auto"/>
                <w:sz w:val="22"/>
              </w:rPr>
              <w:t>237486</w:t>
            </w:r>
          </w:p>
        </w:tc>
        <w:tc>
          <w:tcPr>
            <w:tcW w:w="638" w:type="pct"/>
            <w:tcBorders>
              <w:top w:val="nil"/>
              <w:left w:val="nil"/>
              <w:bottom w:val="single" w:sz="4" w:space="0" w:color="auto"/>
              <w:right w:val="single" w:sz="4" w:space="0" w:color="auto"/>
            </w:tcBorders>
            <w:shd w:val="clear" w:color="auto" w:fill="auto"/>
            <w:noWrap/>
            <w:vAlign w:val="bottom"/>
            <w:hideMark/>
          </w:tcPr>
          <w:p w14:paraId="1CDC8300" w14:textId="77777777" w:rsidR="003F1170" w:rsidRPr="00125358" w:rsidRDefault="003F1170" w:rsidP="008115C2">
            <w:pPr>
              <w:spacing w:after="0"/>
              <w:rPr>
                <w:b/>
                <w:color w:val="auto"/>
                <w:sz w:val="22"/>
              </w:rPr>
            </w:pPr>
            <w:r w:rsidRPr="00125358">
              <w:rPr>
                <w:b/>
                <w:color w:val="auto"/>
                <w:sz w:val="22"/>
              </w:rPr>
              <w:t>252619</w:t>
            </w:r>
          </w:p>
        </w:tc>
      </w:tr>
      <w:tr w:rsidR="003F1170" w:rsidRPr="00125358" w14:paraId="302B02EC" w14:textId="77777777" w:rsidTr="00BB285A">
        <w:trPr>
          <w:trHeight w:val="300"/>
        </w:trPr>
        <w:tc>
          <w:tcPr>
            <w:tcW w:w="593" w:type="pct"/>
            <w:tcBorders>
              <w:top w:val="nil"/>
              <w:left w:val="single" w:sz="4" w:space="0" w:color="auto"/>
              <w:bottom w:val="single" w:sz="4" w:space="0" w:color="auto"/>
              <w:right w:val="single" w:sz="4" w:space="0" w:color="auto"/>
            </w:tcBorders>
            <w:shd w:val="clear" w:color="auto" w:fill="auto"/>
            <w:noWrap/>
            <w:vAlign w:val="bottom"/>
            <w:hideMark/>
          </w:tcPr>
          <w:p w14:paraId="07ABB384" w14:textId="77777777" w:rsidR="003F1170" w:rsidRPr="00125358" w:rsidRDefault="003F1170" w:rsidP="008115C2">
            <w:pPr>
              <w:spacing w:after="0"/>
              <w:rPr>
                <w:color w:val="auto"/>
                <w:sz w:val="22"/>
              </w:rPr>
            </w:pPr>
            <w:r w:rsidRPr="00125358">
              <w:rPr>
                <w:color w:val="auto"/>
                <w:sz w:val="22"/>
              </w:rPr>
              <w:t>Public</w:t>
            </w:r>
          </w:p>
        </w:tc>
        <w:tc>
          <w:tcPr>
            <w:tcW w:w="595" w:type="pct"/>
            <w:tcBorders>
              <w:top w:val="nil"/>
              <w:left w:val="nil"/>
              <w:bottom w:val="single" w:sz="4" w:space="0" w:color="auto"/>
              <w:right w:val="single" w:sz="4" w:space="0" w:color="auto"/>
            </w:tcBorders>
            <w:shd w:val="clear" w:color="auto" w:fill="auto"/>
            <w:noWrap/>
            <w:vAlign w:val="bottom"/>
            <w:hideMark/>
          </w:tcPr>
          <w:p w14:paraId="61129070" w14:textId="77777777" w:rsidR="003F1170" w:rsidRPr="00125358" w:rsidRDefault="003F1170" w:rsidP="008115C2">
            <w:pPr>
              <w:spacing w:after="0"/>
              <w:rPr>
                <w:color w:val="auto"/>
                <w:sz w:val="22"/>
              </w:rPr>
            </w:pPr>
            <w:r w:rsidRPr="00125358">
              <w:rPr>
                <w:color w:val="auto"/>
                <w:sz w:val="22"/>
              </w:rPr>
              <w:t>128998</w:t>
            </w:r>
          </w:p>
        </w:tc>
        <w:tc>
          <w:tcPr>
            <w:tcW w:w="621" w:type="pct"/>
            <w:tcBorders>
              <w:top w:val="nil"/>
              <w:left w:val="nil"/>
              <w:bottom w:val="single" w:sz="4" w:space="0" w:color="auto"/>
              <w:right w:val="single" w:sz="4" w:space="0" w:color="auto"/>
            </w:tcBorders>
            <w:shd w:val="clear" w:color="auto" w:fill="auto"/>
            <w:noWrap/>
            <w:vAlign w:val="bottom"/>
            <w:hideMark/>
          </w:tcPr>
          <w:p w14:paraId="203C0F73" w14:textId="77777777" w:rsidR="003F1170" w:rsidRPr="00125358" w:rsidRDefault="003F1170" w:rsidP="008115C2">
            <w:pPr>
              <w:spacing w:after="0"/>
              <w:rPr>
                <w:color w:val="auto"/>
                <w:sz w:val="22"/>
              </w:rPr>
            </w:pPr>
            <w:r w:rsidRPr="00125358">
              <w:rPr>
                <w:color w:val="auto"/>
                <w:sz w:val="22"/>
              </w:rPr>
              <w:t>134591</w:t>
            </w:r>
          </w:p>
        </w:tc>
        <w:tc>
          <w:tcPr>
            <w:tcW w:w="639" w:type="pct"/>
            <w:tcBorders>
              <w:top w:val="nil"/>
              <w:left w:val="nil"/>
              <w:bottom w:val="single" w:sz="4" w:space="0" w:color="auto"/>
              <w:right w:val="single" w:sz="4" w:space="0" w:color="auto"/>
            </w:tcBorders>
            <w:shd w:val="clear" w:color="auto" w:fill="auto"/>
            <w:noWrap/>
            <w:vAlign w:val="bottom"/>
            <w:hideMark/>
          </w:tcPr>
          <w:p w14:paraId="3B2984CC" w14:textId="77777777" w:rsidR="003F1170" w:rsidRPr="00125358" w:rsidRDefault="003F1170" w:rsidP="008115C2">
            <w:pPr>
              <w:spacing w:after="0"/>
              <w:rPr>
                <w:color w:val="auto"/>
                <w:sz w:val="22"/>
              </w:rPr>
            </w:pPr>
            <w:r w:rsidRPr="00125358">
              <w:rPr>
                <w:color w:val="auto"/>
                <w:sz w:val="22"/>
              </w:rPr>
              <w:t>139677</w:t>
            </w:r>
          </w:p>
        </w:tc>
        <w:tc>
          <w:tcPr>
            <w:tcW w:w="638" w:type="pct"/>
            <w:tcBorders>
              <w:top w:val="nil"/>
              <w:left w:val="nil"/>
              <w:bottom w:val="single" w:sz="4" w:space="0" w:color="auto"/>
              <w:right w:val="single" w:sz="4" w:space="0" w:color="auto"/>
            </w:tcBorders>
            <w:shd w:val="clear" w:color="auto" w:fill="auto"/>
            <w:noWrap/>
            <w:vAlign w:val="bottom"/>
            <w:hideMark/>
          </w:tcPr>
          <w:p w14:paraId="42D84DAB" w14:textId="77777777" w:rsidR="003F1170" w:rsidRPr="00125358" w:rsidRDefault="003F1170" w:rsidP="008115C2">
            <w:pPr>
              <w:spacing w:after="0"/>
              <w:rPr>
                <w:color w:val="auto"/>
                <w:sz w:val="22"/>
              </w:rPr>
            </w:pPr>
            <w:r w:rsidRPr="00125358">
              <w:rPr>
                <w:color w:val="auto"/>
                <w:sz w:val="22"/>
              </w:rPr>
              <w:t>142811</w:t>
            </w:r>
          </w:p>
        </w:tc>
        <w:tc>
          <w:tcPr>
            <w:tcW w:w="638" w:type="pct"/>
            <w:tcBorders>
              <w:top w:val="nil"/>
              <w:left w:val="nil"/>
              <w:bottom w:val="single" w:sz="4" w:space="0" w:color="auto"/>
              <w:right w:val="single" w:sz="4" w:space="0" w:color="auto"/>
            </w:tcBorders>
            <w:shd w:val="clear" w:color="auto" w:fill="auto"/>
            <w:noWrap/>
            <w:vAlign w:val="bottom"/>
            <w:hideMark/>
          </w:tcPr>
          <w:p w14:paraId="7F285E80" w14:textId="77777777" w:rsidR="003F1170" w:rsidRPr="00125358" w:rsidRDefault="003F1170" w:rsidP="008115C2">
            <w:pPr>
              <w:spacing w:after="0"/>
              <w:rPr>
                <w:color w:val="auto"/>
                <w:sz w:val="22"/>
              </w:rPr>
            </w:pPr>
            <w:r w:rsidRPr="00125358">
              <w:rPr>
                <w:color w:val="auto"/>
                <w:sz w:val="22"/>
              </w:rPr>
              <w:t>148905</w:t>
            </w:r>
          </w:p>
        </w:tc>
        <w:tc>
          <w:tcPr>
            <w:tcW w:w="638" w:type="pct"/>
            <w:tcBorders>
              <w:top w:val="nil"/>
              <w:left w:val="nil"/>
              <w:bottom w:val="single" w:sz="4" w:space="0" w:color="auto"/>
              <w:right w:val="single" w:sz="4" w:space="0" w:color="auto"/>
            </w:tcBorders>
            <w:shd w:val="clear" w:color="auto" w:fill="auto"/>
            <w:noWrap/>
            <w:vAlign w:val="bottom"/>
            <w:hideMark/>
          </w:tcPr>
          <w:p w14:paraId="4ABE5C58" w14:textId="77777777" w:rsidR="003F1170" w:rsidRPr="00125358" w:rsidRDefault="003F1170" w:rsidP="008115C2">
            <w:pPr>
              <w:spacing w:after="0"/>
              <w:rPr>
                <w:color w:val="auto"/>
                <w:sz w:val="22"/>
              </w:rPr>
            </w:pPr>
            <w:r w:rsidRPr="00125358">
              <w:rPr>
                <w:color w:val="auto"/>
                <w:sz w:val="22"/>
              </w:rPr>
              <w:t>155608</w:t>
            </w:r>
          </w:p>
        </w:tc>
        <w:tc>
          <w:tcPr>
            <w:tcW w:w="638" w:type="pct"/>
            <w:tcBorders>
              <w:top w:val="nil"/>
              <w:left w:val="nil"/>
              <w:bottom w:val="single" w:sz="4" w:space="0" w:color="auto"/>
              <w:right w:val="single" w:sz="4" w:space="0" w:color="auto"/>
            </w:tcBorders>
            <w:shd w:val="clear" w:color="auto" w:fill="auto"/>
            <w:noWrap/>
            <w:vAlign w:val="bottom"/>
            <w:hideMark/>
          </w:tcPr>
          <w:p w14:paraId="03E981F3" w14:textId="77777777" w:rsidR="003F1170" w:rsidRPr="00125358" w:rsidRDefault="003F1170" w:rsidP="008115C2">
            <w:pPr>
              <w:spacing w:after="0"/>
              <w:rPr>
                <w:color w:val="auto"/>
                <w:sz w:val="22"/>
              </w:rPr>
            </w:pPr>
            <w:r w:rsidRPr="00125358">
              <w:rPr>
                <w:color w:val="auto"/>
                <w:sz w:val="22"/>
              </w:rPr>
              <w:t>161772</w:t>
            </w:r>
          </w:p>
        </w:tc>
      </w:tr>
      <w:tr w:rsidR="003F1170" w:rsidRPr="00125358" w14:paraId="50099BC8" w14:textId="77777777" w:rsidTr="00BB285A">
        <w:trPr>
          <w:trHeight w:val="300"/>
        </w:trPr>
        <w:tc>
          <w:tcPr>
            <w:tcW w:w="593" w:type="pct"/>
            <w:tcBorders>
              <w:top w:val="nil"/>
              <w:left w:val="single" w:sz="4" w:space="0" w:color="auto"/>
              <w:bottom w:val="single" w:sz="4" w:space="0" w:color="auto"/>
              <w:right w:val="single" w:sz="4" w:space="0" w:color="auto"/>
            </w:tcBorders>
            <w:shd w:val="clear" w:color="auto" w:fill="auto"/>
            <w:noWrap/>
            <w:vAlign w:val="bottom"/>
            <w:hideMark/>
          </w:tcPr>
          <w:p w14:paraId="7D1BE1AF" w14:textId="77777777" w:rsidR="003F1170" w:rsidRPr="00125358" w:rsidRDefault="003F1170" w:rsidP="008115C2">
            <w:pPr>
              <w:spacing w:after="0"/>
              <w:rPr>
                <w:color w:val="auto"/>
                <w:sz w:val="22"/>
              </w:rPr>
            </w:pPr>
            <w:proofErr w:type="spellStart"/>
            <w:r w:rsidRPr="00125358">
              <w:rPr>
                <w:color w:val="auto"/>
                <w:sz w:val="22"/>
              </w:rPr>
              <w:t>Privé</w:t>
            </w:r>
            <w:proofErr w:type="spellEnd"/>
          </w:p>
        </w:tc>
        <w:tc>
          <w:tcPr>
            <w:tcW w:w="595" w:type="pct"/>
            <w:tcBorders>
              <w:top w:val="nil"/>
              <w:left w:val="nil"/>
              <w:bottom w:val="single" w:sz="4" w:space="0" w:color="auto"/>
              <w:right w:val="single" w:sz="4" w:space="0" w:color="auto"/>
            </w:tcBorders>
            <w:shd w:val="clear" w:color="auto" w:fill="auto"/>
            <w:noWrap/>
            <w:vAlign w:val="bottom"/>
            <w:hideMark/>
          </w:tcPr>
          <w:p w14:paraId="31AE017E" w14:textId="77777777" w:rsidR="003F1170" w:rsidRPr="00125358" w:rsidRDefault="003F1170" w:rsidP="008115C2">
            <w:pPr>
              <w:spacing w:after="0"/>
              <w:rPr>
                <w:color w:val="auto"/>
                <w:sz w:val="22"/>
              </w:rPr>
            </w:pPr>
            <w:r w:rsidRPr="00125358">
              <w:rPr>
                <w:color w:val="auto"/>
                <w:sz w:val="22"/>
              </w:rPr>
              <w:t>50439</w:t>
            </w:r>
          </w:p>
        </w:tc>
        <w:tc>
          <w:tcPr>
            <w:tcW w:w="621" w:type="pct"/>
            <w:tcBorders>
              <w:top w:val="nil"/>
              <w:left w:val="nil"/>
              <w:bottom w:val="single" w:sz="4" w:space="0" w:color="auto"/>
              <w:right w:val="single" w:sz="4" w:space="0" w:color="auto"/>
            </w:tcBorders>
            <w:shd w:val="clear" w:color="auto" w:fill="auto"/>
            <w:noWrap/>
            <w:vAlign w:val="bottom"/>
            <w:hideMark/>
          </w:tcPr>
          <w:p w14:paraId="7B7C0F9E" w14:textId="77777777" w:rsidR="003F1170" w:rsidRPr="00125358" w:rsidRDefault="003F1170" w:rsidP="008115C2">
            <w:pPr>
              <w:spacing w:after="0"/>
              <w:rPr>
                <w:color w:val="auto"/>
                <w:sz w:val="22"/>
              </w:rPr>
            </w:pPr>
            <w:r w:rsidRPr="00125358">
              <w:rPr>
                <w:color w:val="auto"/>
                <w:sz w:val="22"/>
              </w:rPr>
              <w:t>58285</w:t>
            </w:r>
          </w:p>
        </w:tc>
        <w:tc>
          <w:tcPr>
            <w:tcW w:w="639" w:type="pct"/>
            <w:tcBorders>
              <w:top w:val="nil"/>
              <w:left w:val="nil"/>
              <w:bottom w:val="single" w:sz="4" w:space="0" w:color="auto"/>
              <w:right w:val="single" w:sz="4" w:space="0" w:color="auto"/>
            </w:tcBorders>
            <w:shd w:val="clear" w:color="auto" w:fill="auto"/>
            <w:noWrap/>
            <w:vAlign w:val="bottom"/>
            <w:hideMark/>
          </w:tcPr>
          <w:p w14:paraId="61702039" w14:textId="77777777" w:rsidR="003F1170" w:rsidRPr="00125358" w:rsidRDefault="003F1170" w:rsidP="008115C2">
            <w:pPr>
              <w:spacing w:after="0"/>
              <w:rPr>
                <w:color w:val="auto"/>
                <w:sz w:val="22"/>
              </w:rPr>
            </w:pPr>
            <w:r w:rsidRPr="00125358">
              <w:rPr>
                <w:color w:val="auto"/>
                <w:sz w:val="22"/>
              </w:rPr>
              <w:t>66517</w:t>
            </w:r>
          </w:p>
        </w:tc>
        <w:tc>
          <w:tcPr>
            <w:tcW w:w="638" w:type="pct"/>
            <w:tcBorders>
              <w:top w:val="nil"/>
              <w:left w:val="nil"/>
              <w:bottom w:val="single" w:sz="4" w:space="0" w:color="auto"/>
              <w:right w:val="single" w:sz="4" w:space="0" w:color="auto"/>
            </w:tcBorders>
            <w:shd w:val="clear" w:color="auto" w:fill="auto"/>
            <w:noWrap/>
            <w:vAlign w:val="bottom"/>
            <w:hideMark/>
          </w:tcPr>
          <w:p w14:paraId="2591266A" w14:textId="77777777" w:rsidR="003F1170" w:rsidRPr="00125358" w:rsidRDefault="003F1170" w:rsidP="008115C2">
            <w:pPr>
              <w:spacing w:after="0"/>
              <w:rPr>
                <w:color w:val="auto"/>
                <w:sz w:val="22"/>
              </w:rPr>
            </w:pPr>
            <w:r w:rsidRPr="00125358">
              <w:rPr>
                <w:color w:val="auto"/>
                <w:sz w:val="22"/>
              </w:rPr>
              <w:t>66745</w:t>
            </w:r>
          </w:p>
        </w:tc>
        <w:tc>
          <w:tcPr>
            <w:tcW w:w="638" w:type="pct"/>
            <w:tcBorders>
              <w:top w:val="nil"/>
              <w:left w:val="nil"/>
              <w:bottom w:val="single" w:sz="4" w:space="0" w:color="auto"/>
              <w:right w:val="single" w:sz="4" w:space="0" w:color="auto"/>
            </w:tcBorders>
            <w:shd w:val="clear" w:color="auto" w:fill="auto"/>
            <w:noWrap/>
            <w:vAlign w:val="bottom"/>
            <w:hideMark/>
          </w:tcPr>
          <w:p w14:paraId="4C7B8613" w14:textId="77777777" w:rsidR="003F1170" w:rsidRPr="00125358" w:rsidRDefault="003F1170" w:rsidP="008115C2">
            <w:pPr>
              <w:spacing w:after="0"/>
              <w:rPr>
                <w:color w:val="auto"/>
                <w:sz w:val="22"/>
              </w:rPr>
            </w:pPr>
            <w:r w:rsidRPr="00125358">
              <w:rPr>
                <w:color w:val="auto"/>
                <w:sz w:val="22"/>
              </w:rPr>
              <w:t>74655</w:t>
            </w:r>
          </w:p>
        </w:tc>
        <w:tc>
          <w:tcPr>
            <w:tcW w:w="638" w:type="pct"/>
            <w:tcBorders>
              <w:top w:val="nil"/>
              <w:left w:val="nil"/>
              <w:bottom w:val="single" w:sz="4" w:space="0" w:color="auto"/>
              <w:right w:val="single" w:sz="4" w:space="0" w:color="auto"/>
            </w:tcBorders>
            <w:shd w:val="clear" w:color="auto" w:fill="auto"/>
            <w:noWrap/>
            <w:vAlign w:val="bottom"/>
            <w:hideMark/>
          </w:tcPr>
          <w:p w14:paraId="39D37160" w14:textId="77777777" w:rsidR="003F1170" w:rsidRPr="00125358" w:rsidRDefault="003F1170" w:rsidP="008115C2">
            <w:pPr>
              <w:spacing w:after="0"/>
              <w:rPr>
                <w:color w:val="auto"/>
                <w:sz w:val="22"/>
              </w:rPr>
            </w:pPr>
            <w:r w:rsidRPr="00125358">
              <w:rPr>
                <w:color w:val="auto"/>
                <w:sz w:val="22"/>
              </w:rPr>
              <w:t>81878</w:t>
            </w:r>
          </w:p>
        </w:tc>
        <w:tc>
          <w:tcPr>
            <w:tcW w:w="638" w:type="pct"/>
            <w:tcBorders>
              <w:top w:val="nil"/>
              <w:left w:val="nil"/>
              <w:bottom w:val="single" w:sz="4" w:space="0" w:color="auto"/>
              <w:right w:val="single" w:sz="4" w:space="0" w:color="auto"/>
            </w:tcBorders>
            <w:shd w:val="clear" w:color="auto" w:fill="auto"/>
            <w:noWrap/>
            <w:vAlign w:val="bottom"/>
            <w:hideMark/>
          </w:tcPr>
          <w:p w14:paraId="7FB14DFB" w14:textId="77777777" w:rsidR="003F1170" w:rsidRPr="00125358" w:rsidRDefault="003F1170" w:rsidP="008115C2">
            <w:pPr>
              <w:spacing w:after="0"/>
              <w:rPr>
                <w:color w:val="auto"/>
                <w:sz w:val="22"/>
              </w:rPr>
            </w:pPr>
            <w:r w:rsidRPr="00125358">
              <w:rPr>
                <w:color w:val="auto"/>
                <w:sz w:val="22"/>
              </w:rPr>
              <w:t>90847</w:t>
            </w:r>
          </w:p>
        </w:tc>
      </w:tr>
    </w:tbl>
    <w:p w14:paraId="1BAA1C67" w14:textId="77777777" w:rsidR="003F1170" w:rsidRPr="009E501C" w:rsidRDefault="003F1170" w:rsidP="003F1170">
      <w:pPr>
        <w:rPr>
          <w:i/>
          <w:color w:val="auto"/>
          <w:lang w:val="fr-FR"/>
        </w:rPr>
      </w:pPr>
      <w:r w:rsidRPr="009E501C">
        <w:rPr>
          <w:i/>
          <w:color w:val="auto"/>
          <w:lang w:val="fr-FR"/>
        </w:rPr>
        <w:t>Source : Annuaire statistique des Hauts-Bassins, 2018</w:t>
      </w:r>
    </w:p>
    <w:p w14:paraId="7A12CD4A" w14:textId="77777777" w:rsidR="00292C36" w:rsidRPr="009E501C" w:rsidRDefault="00292C36" w:rsidP="003F1170">
      <w:pPr>
        <w:rPr>
          <w:i/>
          <w:color w:val="auto"/>
          <w:lang w:val="fr-FR"/>
        </w:rPr>
      </w:pPr>
    </w:p>
    <w:p w14:paraId="3E5A8B4A" w14:textId="77777777" w:rsidR="003F1170" w:rsidRPr="00125358" w:rsidRDefault="003F1170" w:rsidP="00445AE9">
      <w:pPr>
        <w:pStyle w:val="Paragraphedeliste"/>
        <w:numPr>
          <w:ilvl w:val="0"/>
          <w:numId w:val="51"/>
        </w:numPr>
        <w:tabs>
          <w:tab w:val="left" w:pos="708"/>
          <w:tab w:val="left" w:pos="1416"/>
          <w:tab w:val="left" w:pos="2124"/>
          <w:tab w:val="left" w:pos="2832"/>
          <w:tab w:val="left" w:pos="3540"/>
          <w:tab w:val="left" w:pos="4248"/>
          <w:tab w:val="left" w:pos="4956"/>
          <w:tab w:val="left" w:pos="5664"/>
          <w:tab w:val="left" w:pos="6372"/>
          <w:tab w:val="left" w:pos="7365"/>
        </w:tabs>
        <w:autoSpaceDE w:val="0"/>
        <w:autoSpaceDN w:val="0"/>
        <w:adjustRightInd w:val="0"/>
        <w:spacing w:after="0"/>
        <w:jc w:val="both"/>
        <w:rPr>
          <w:rFonts w:ascii="Times New Roman" w:hAnsi="Times New Roman"/>
          <w:b/>
          <w:szCs w:val="20"/>
          <w:lang w:val="fr-FR" w:eastAsia="en-GB"/>
        </w:rPr>
      </w:pPr>
      <w:r w:rsidRPr="00125358">
        <w:rPr>
          <w:rFonts w:ascii="Times New Roman" w:hAnsi="Times New Roman"/>
          <w:b/>
          <w:szCs w:val="20"/>
          <w:lang w:val="fr-FR" w:eastAsia="en-GB"/>
        </w:rPr>
        <w:t>Performances scolaires</w:t>
      </w:r>
    </w:p>
    <w:p w14:paraId="329E7604" w14:textId="77777777" w:rsidR="003F1170" w:rsidRPr="00125358" w:rsidRDefault="003F1170" w:rsidP="004B516D">
      <w:pPr>
        <w:spacing w:after="0"/>
        <w:ind w:left="17" w:right="14"/>
        <w:rPr>
          <w:rFonts w:eastAsia="Calibri"/>
          <w:color w:val="auto"/>
          <w:sz w:val="22"/>
          <w:szCs w:val="20"/>
          <w:lang w:val="fr-FR"/>
        </w:rPr>
      </w:pPr>
      <w:r w:rsidRPr="00125358">
        <w:rPr>
          <w:rFonts w:eastAsia="Calibri"/>
          <w:color w:val="auto"/>
          <w:sz w:val="22"/>
          <w:szCs w:val="20"/>
          <w:lang w:val="fr-FR"/>
        </w:rPr>
        <w:lastRenderedPageBreak/>
        <w:t>Le</w:t>
      </w:r>
      <w:r w:rsidR="00DC1341" w:rsidRPr="00125358">
        <w:rPr>
          <w:rFonts w:eastAsia="Calibri"/>
          <w:color w:val="auto"/>
          <w:sz w:val="22"/>
          <w:szCs w:val="20"/>
          <w:lang w:val="fr-FR"/>
        </w:rPr>
        <w:t xml:space="preserve">s données de l’annuaire statistique </w:t>
      </w:r>
      <w:r w:rsidR="005B43FB" w:rsidRPr="00125358">
        <w:rPr>
          <w:rFonts w:eastAsia="Calibri"/>
          <w:color w:val="auto"/>
          <w:sz w:val="22"/>
          <w:szCs w:val="20"/>
          <w:lang w:val="fr-FR"/>
        </w:rPr>
        <w:t>régional</w:t>
      </w:r>
      <w:r w:rsidR="00DC1341" w:rsidRPr="00125358">
        <w:rPr>
          <w:rFonts w:eastAsia="Calibri"/>
          <w:color w:val="auto"/>
          <w:sz w:val="22"/>
          <w:szCs w:val="20"/>
          <w:lang w:val="fr-FR"/>
        </w:rPr>
        <w:t xml:space="preserve"> de 2018 montrent que le</w:t>
      </w:r>
      <w:r w:rsidRPr="00125358">
        <w:rPr>
          <w:rFonts w:eastAsia="Calibri"/>
          <w:color w:val="auto"/>
          <w:sz w:val="22"/>
          <w:szCs w:val="20"/>
          <w:lang w:val="fr-FR"/>
        </w:rPr>
        <w:t xml:space="preserve"> taux brut de scolarisation dans la province est passé de 91,5% en 2012 à 106,6% en 2018, avec une meilleure progression du taux des filles (90,7 à 108,8). Cela peut s’expliquer par les politiques publiques mise en œuvre à cet effet. Le taux d’achèvement au primaire est en progression passant de 61,3% en 2012 pour s’établir à 76,2% en 2018. On constate que les filles présentent un meilleur taux que les garçons à partir de 2013-2014 avec 74,3% contre 67,5%, pour atteindre 82,8% en 2017-2018 contre 70,1%.</w:t>
      </w:r>
    </w:p>
    <w:p w14:paraId="04225305" w14:textId="77777777" w:rsidR="003F1170" w:rsidRPr="00125358" w:rsidRDefault="003F1170" w:rsidP="004B516D">
      <w:pPr>
        <w:spacing w:after="0"/>
        <w:ind w:left="17" w:right="14"/>
        <w:rPr>
          <w:rFonts w:eastAsia="Calibri"/>
          <w:color w:val="auto"/>
          <w:sz w:val="22"/>
          <w:szCs w:val="20"/>
          <w:lang w:val="fr-FR"/>
        </w:rPr>
      </w:pPr>
    </w:p>
    <w:p w14:paraId="33D798F2" w14:textId="77777777" w:rsidR="003F1170" w:rsidRPr="00125358" w:rsidRDefault="003F1170" w:rsidP="00674AD9">
      <w:pPr>
        <w:pStyle w:val="Paragraphedeliste"/>
        <w:numPr>
          <w:ilvl w:val="0"/>
          <w:numId w:val="50"/>
        </w:numPr>
        <w:tabs>
          <w:tab w:val="left" w:pos="708"/>
          <w:tab w:val="left" w:pos="1416"/>
          <w:tab w:val="left" w:pos="2124"/>
          <w:tab w:val="left" w:pos="2832"/>
          <w:tab w:val="left" w:pos="3540"/>
          <w:tab w:val="left" w:pos="4248"/>
          <w:tab w:val="left" w:pos="4956"/>
          <w:tab w:val="left" w:pos="5664"/>
          <w:tab w:val="left" w:pos="6372"/>
          <w:tab w:val="left" w:pos="7365"/>
        </w:tabs>
        <w:autoSpaceDE w:val="0"/>
        <w:autoSpaceDN w:val="0"/>
        <w:adjustRightInd w:val="0"/>
        <w:spacing w:after="0"/>
        <w:ind w:left="714" w:hanging="357"/>
        <w:jc w:val="both"/>
        <w:outlineLvl w:val="3"/>
        <w:rPr>
          <w:rFonts w:ascii="Times New Roman" w:hAnsi="Times New Roman"/>
          <w:b/>
          <w:szCs w:val="20"/>
          <w:lang w:val="fr-FR" w:eastAsia="en-GB"/>
        </w:rPr>
      </w:pPr>
      <w:bookmarkStart w:id="560" w:name="_Toc139291192"/>
      <w:bookmarkStart w:id="561" w:name="_Toc139292165"/>
      <w:bookmarkEnd w:id="558"/>
      <w:bookmarkEnd w:id="559"/>
      <w:r w:rsidRPr="00125358">
        <w:rPr>
          <w:rFonts w:ascii="Times New Roman" w:hAnsi="Times New Roman"/>
          <w:b/>
          <w:szCs w:val="20"/>
          <w:lang w:val="fr-FR" w:eastAsia="en-GB"/>
        </w:rPr>
        <w:t>Enseignement post-primaire et secondaire</w:t>
      </w:r>
      <w:bookmarkEnd w:id="560"/>
      <w:bookmarkEnd w:id="561"/>
    </w:p>
    <w:p w14:paraId="7113433E" w14:textId="77777777" w:rsidR="003F1170" w:rsidRPr="00125358" w:rsidRDefault="003F1170" w:rsidP="00445AE9">
      <w:pPr>
        <w:pStyle w:val="Paragraphedeliste"/>
        <w:numPr>
          <w:ilvl w:val="0"/>
          <w:numId w:val="51"/>
        </w:numPr>
        <w:tabs>
          <w:tab w:val="left" w:pos="708"/>
          <w:tab w:val="left" w:pos="1416"/>
          <w:tab w:val="left" w:pos="2124"/>
          <w:tab w:val="left" w:pos="2832"/>
          <w:tab w:val="left" w:pos="3540"/>
          <w:tab w:val="left" w:pos="4248"/>
          <w:tab w:val="left" w:pos="4956"/>
          <w:tab w:val="left" w:pos="5664"/>
          <w:tab w:val="left" w:pos="6372"/>
          <w:tab w:val="left" w:pos="7365"/>
        </w:tabs>
        <w:autoSpaceDE w:val="0"/>
        <w:autoSpaceDN w:val="0"/>
        <w:adjustRightInd w:val="0"/>
        <w:spacing w:after="0"/>
        <w:jc w:val="both"/>
        <w:rPr>
          <w:rFonts w:ascii="Times New Roman" w:hAnsi="Times New Roman"/>
          <w:b/>
          <w:szCs w:val="20"/>
          <w:lang w:val="fr-FR" w:eastAsia="en-GB"/>
        </w:rPr>
      </w:pPr>
      <w:r w:rsidRPr="00125358">
        <w:rPr>
          <w:rFonts w:ascii="Times New Roman" w:hAnsi="Times New Roman"/>
          <w:b/>
          <w:szCs w:val="20"/>
          <w:lang w:val="fr-FR" w:eastAsia="en-GB"/>
        </w:rPr>
        <w:t>Infrastructures</w:t>
      </w:r>
    </w:p>
    <w:p w14:paraId="0B079EBB" w14:textId="77777777" w:rsidR="003F1170" w:rsidRPr="00125358" w:rsidRDefault="003F1170" w:rsidP="004B516D">
      <w:pPr>
        <w:spacing w:after="0"/>
        <w:ind w:left="17" w:right="14"/>
        <w:rPr>
          <w:rFonts w:eastAsia="Calibri"/>
          <w:color w:val="auto"/>
          <w:sz w:val="22"/>
          <w:szCs w:val="20"/>
          <w:lang w:val="fr-FR"/>
        </w:rPr>
      </w:pPr>
      <w:r w:rsidRPr="00125358">
        <w:rPr>
          <w:rFonts w:eastAsia="Calibri"/>
          <w:color w:val="auto"/>
          <w:sz w:val="22"/>
          <w:szCs w:val="20"/>
          <w:lang w:val="fr-FR"/>
        </w:rPr>
        <w:t>La commune de Bobo enregistre en 2018, 194 établissements au post-primaire et au secondaire dont 169 relevant de l’enseignement général et 25 de l’enseignement technique. Cela représente 2/3 des établissements de la province. Seulement 34/194 des établissements sont du public.</w:t>
      </w:r>
    </w:p>
    <w:p w14:paraId="3E61337E" w14:textId="77777777" w:rsidR="003F1170" w:rsidRPr="00125358" w:rsidRDefault="003F1170" w:rsidP="003F1170">
      <w:pPr>
        <w:tabs>
          <w:tab w:val="left" w:pos="1620"/>
        </w:tabs>
        <w:spacing w:after="0"/>
        <w:rPr>
          <w:color w:val="auto"/>
          <w:sz w:val="22"/>
          <w:szCs w:val="20"/>
          <w:lang w:val="fr-FR"/>
        </w:rPr>
      </w:pPr>
    </w:p>
    <w:p w14:paraId="32012E29" w14:textId="77777777" w:rsidR="003F1170" w:rsidRPr="00125358" w:rsidRDefault="003F1170" w:rsidP="00445AE9">
      <w:pPr>
        <w:pStyle w:val="Paragraphedeliste"/>
        <w:numPr>
          <w:ilvl w:val="0"/>
          <w:numId w:val="51"/>
        </w:numPr>
        <w:tabs>
          <w:tab w:val="left" w:pos="708"/>
          <w:tab w:val="left" w:pos="1416"/>
          <w:tab w:val="left" w:pos="2124"/>
          <w:tab w:val="left" w:pos="2832"/>
          <w:tab w:val="left" w:pos="3540"/>
          <w:tab w:val="left" w:pos="4248"/>
          <w:tab w:val="left" w:pos="4956"/>
          <w:tab w:val="left" w:pos="5664"/>
          <w:tab w:val="left" w:pos="6372"/>
          <w:tab w:val="left" w:pos="7365"/>
        </w:tabs>
        <w:autoSpaceDE w:val="0"/>
        <w:autoSpaceDN w:val="0"/>
        <w:adjustRightInd w:val="0"/>
        <w:spacing w:after="0"/>
        <w:jc w:val="both"/>
        <w:rPr>
          <w:rFonts w:ascii="Times New Roman" w:hAnsi="Times New Roman"/>
          <w:b/>
          <w:szCs w:val="20"/>
          <w:lang w:val="fr-FR" w:eastAsia="en-GB"/>
        </w:rPr>
      </w:pPr>
      <w:r w:rsidRPr="00125358">
        <w:rPr>
          <w:rFonts w:ascii="Times New Roman" w:hAnsi="Times New Roman"/>
          <w:b/>
          <w:szCs w:val="20"/>
          <w:lang w:val="fr-FR" w:eastAsia="en-GB"/>
        </w:rPr>
        <w:t>Effectifs des élèves au post-primaire et secondaire</w:t>
      </w:r>
    </w:p>
    <w:p w14:paraId="72549603" w14:textId="77777777" w:rsidR="003F1170" w:rsidRPr="00125358" w:rsidRDefault="003F1170" w:rsidP="004B516D">
      <w:pPr>
        <w:spacing w:after="0"/>
        <w:ind w:left="17" w:right="14"/>
        <w:rPr>
          <w:rFonts w:eastAsia="Calibri"/>
          <w:color w:val="auto"/>
          <w:sz w:val="22"/>
          <w:szCs w:val="20"/>
          <w:lang w:val="fr-FR"/>
        </w:rPr>
      </w:pPr>
      <w:r w:rsidRPr="00125358">
        <w:rPr>
          <w:rFonts w:eastAsia="Calibri"/>
          <w:color w:val="auto"/>
          <w:sz w:val="22"/>
          <w:szCs w:val="20"/>
          <w:lang w:val="fr-FR"/>
        </w:rPr>
        <w:t xml:space="preserve">Il ressort une croissance continue des effectifs des élèves au post-primaire dans la commune de Bobo passant de 42211 en 2011-2012 pour atteindre 58315 en 2017-2018. Les effectifs au niveau du privé sont passés du double de ceux du public (27588 contre 14623) en 2011-2012 au triple (41663 contre 16652) en 2017-2018. </w:t>
      </w:r>
      <w:r w:rsidR="00DC1341" w:rsidRPr="00125358">
        <w:rPr>
          <w:rFonts w:eastAsia="Calibri"/>
          <w:color w:val="auto"/>
          <w:sz w:val="22"/>
          <w:szCs w:val="20"/>
          <w:lang w:val="fr-FR"/>
        </w:rPr>
        <w:t xml:space="preserve">Les </w:t>
      </w:r>
      <w:r w:rsidRPr="00125358">
        <w:rPr>
          <w:rFonts w:eastAsia="Calibri"/>
          <w:color w:val="auto"/>
          <w:sz w:val="22"/>
          <w:szCs w:val="20"/>
          <w:lang w:val="fr-FR"/>
        </w:rPr>
        <w:t>effectifs représente</w:t>
      </w:r>
      <w:r w:rsidR="00DC1341" w:rsidRPr="00125358">
        <w:rPr>
          <w:rFonts w:eastAsia="Calibri"/>
          <w:color w:val="auto"/>
          <w:sz w:val="22"/>
          <w:szCs w:val="20"/>
          <w:lang w:val="fr-FR"/>
        </w:rPr>
        <w:t>nt</w:t>
      </w:r>
      <w:r w:rsidRPr="00125358">
        <w:rPr>
          <w:rFonts w:eastAsia="Calibri"/>
          <w:color w:val="auto"/>
          <w:sz w:val="22"/>
          <w:szCs w:val="20"/>
          <w:lang w:val="fr-FR"/>
        </w:rPr>
        <w:t xml:space="preserve"> près de 4/5 des effectifs de la province</w:t>
      </w:r>
      <w:r w:rsidR="00DC1341" w:rsidRPr="00125358">
        <w:rPr>
          <w:rFonts w:eastAsia="Calibri"/>
          <w:color w:val="auto"/>
          <w:sz w:val="22"/>
          <w:szCs w:val="20"/>
          <w:lang w:val="fr-FR"/>
        </w:rPr>
        <w:t xml:space="preserve"> comme le montrent les données du tableau </w:t>
      </w:r>
      <w:r w:rsidR="00511007" w:rsidRPr="00125358">
        <w:rPr>
          <w:rFonts w:eastAsia="Calibri"/>
          <w:color w:val="auto"/>
          <w:sz w:val="22"/>
          <w:szCs w:val="20"/>
          <w:lang w:val="fr-FR"/>
        </w:rPr>
        <w:t>15</w:t>
      </w:r>
      <w:r w:rsidRPr="00125358">
        <w:rPr>
          <w:rFonts w:eastAsia="Calibri"/>
          <w:color w:val="auto"/>
          <w:sz w:val="22"/>
          <w:szCs w:val="20"/>
          <w:lang w:val="fr-FR"/>
        </w:rPr>
        <w:t>.</w:t>
      </w:r>
    </w:p>
    <w:p w14:paraId="320BD6FE" w14:textId="40F62484" w:rsidR="003F1170" w:rsidRPr="00C53C23" w:rsidRDefault="0086368E" w:rsidP="0086368E">
      <w:pPr>
        <w:pStyle w:val="Lgende"/>
        <w:keepNext/>
        <w:spacing w:before="240"/>
        <w:rPr>
          <w:rFonts w:ascii="Times New Roman" w:hAnsi="Times New Roman"/>
          <w:i w:val="0"/>
          <w:iCs w:val="0"/>
          <w:color w:val="auto"/>
          <w:sz w:val="22"/>
          <w:szCs w:val="22"/>
        </w:rPr>
      </w:pPr>
      <w:bookmarkStart w:id="562" w:name="_Toc43803766"/>
      <w:bookmarkStart w:id="563" w:name="_Toc49687475"/>
      <w:bookmarkStart w:id="564" w:name="_Toc43492636"/>
      <w:bookmarkStart w:id="565" w:name="_Toc129169965"/>
      <w:bookmarkStart w:id="566" w:name="_Toc139291193"/>
      <w:bookmarkStart w:id="567" w:name="_Toc139292166"/>
      <w:bookmarkStart w:id="568" w:name="_Toc139311788"/>
      <w:bookmarkStart w:id="569" w:name="_Toc151381849"/>
      <w:r w:rsidRPr="0086368E">
        <w:rPr>
          <w:rFonts w:ascii="Times New Roman" w:hAnsi="Times New Roman"/>
          <w:i w:val="0"/>
          <w:iCs w:val="0"/>
          <w:color w:val="auto"/>
          <w:sz w:val="22"/>
          <w:szCs w:val="22"/>
        </w:rPr>
        <w:t xml:space="preserve">Tableau </w:t>
      </w:r>
      <w:r w:rsidRPr="0086368E">
        <w:rPr>
          <w:rFonts w:ascii="Times New Roman" w:hAnsi="Times New Roman"/>
          <w:i w:val="0"/>
          <w:iCs w:val="0"/>
          <w:color w:val="auto"/>
          <w:sz w:val="22"/>
          <w:szCs w:val="22"/>
        </w:rPr>
        <w:fldChar w:fldCharType="begin"/>
      </w:r>
      <w:r w:rsidRPr="0086368E">
        <w:rPr>
          <w:rFonts w:ascii="Times New Roman" w:hAnsi="Times New Roman"/>
          <w:i w:val="0"/>
          <w:iCs w:val="0"/>
          <w:color w:val="auto"/>
          <w:sz w:val="22"/>
          <w:szCs w:val="22"/>
        </w:rPr>
        <w:instrText xml:space="preserve"> SEQ Tableau \* ARABIC </w:instrText>
      </w:r>
      <w:r w:rsidRPr="0086368E">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15</w:t>
      </w:r>
      <w:r w:rsidRPr="0086368E">
        <w:rPr>
          <w:rFonts w:ascii="Times New Roman" w:hAnsi="Times New Roman"/>
          <w:i w:val="0"/>
          <w:iCs w:val="0"/>
          <w:color w:val="auto"/>
          <w:sz w:val="22"/>
          <w:szCs w:val="22"/>
        </w:rPr>
        <w:fldChar w:fldCharType="end"/>
      </w:r>
      <w:r w:rsidR="008B2764" w:rsidRPr="0086368E">
        <w:rPr>
          <w:rFonts w:ascii="Times New Roman" w:hAnsi="Times New Roman"/>
          <w:i w:val="0"/>
          <w:iCs w:val="0"/>
          <w:color w:val="auto"/>
          <w:sz w:val="22"/>
          <w:szCs w:val="22"/>
        </w:rPr>
        <w:t xml:space="preserve"> :</w:t>
      </w:r>
      <w:r w:rsidR="003F1170" w:rsidRPr="0086368E">
        <w:rPr>
          <w:rFonts w:ascii="Times New Roman" w:hAnsi="Times New Roman"/>
          <w:i w:val="0"/>
          <w:iCs w:val="0"/>
          <w:color w:val="auto"/>
          <w:sz w:val="22"/>
          <w:szCs w:val="22"/>
        </w:rPr>
        <w:t xml:space="preserve"> Effectifs des élèves de la commune de Bobo</w:t>
      </w:r>
      <w:r w:rsidR="00674AD9" w:rsidRPr="0086368E">
        <w:rPr>
          <w:rFonts w:ascii="Times New Roman" w:hAnsi="Times New Roman"/>
          <w:i w:val="0"/>
          <w:iCs w:val="0"/>
          <w:color w:val="auto"/>
          <w:sz w:val="22"/>
          <w:szCs w:val="22"/>
        </w:rPr>
        <w:t xml:space="preserve">-Dioulasso et de la province du </w:t>
      </w:r>
      <w:r w:rsidR="003F1170" w:rsidRPr="0086368E">
        <w:rPr>
          <w:rFonts w:ascii="Times New Roman" w:hAnsi="Times New Roman"/>
          <w:i w:val="0"/>
          <w:iCs w:val="0"/>
          <w:color w:val="auto"/>
          <w:sz w:val="22"/>
          <w:szCs w:val="22"/>
        </w:rPr>
        <w:t>Houet au post</w:t>
      </w:r>
      <w:r w:rsidR="005B43FB" w:rsidRPr="0086368E">
        <w:rPr>
          <w:rFonts w:ascii="Times New Roman" w:hAnsi="Times New Roman"/>
          <w:i w:val="0"/>
          <w:iCs w:val="0"/>
          <w:color w:val="auto"/>
          <w:sz w:val="22"/>
          <w:szCs w:val="22"/>
        </w:rPr>
        <w:t>-</w:t>
      </w:r>
      <w:r w:rsidR="003F1170" w:rsidRPr="00C53C23">
        <w:rPr>
          <w:rFonts w:ascii="Times New Roman" w:hAnsi="Times New Roman"/>
          <w:i w:val="0"/>
          <w:iCs w:val="0"/>
          <w:color w:val="auto"/>
          <w:sz w:val="22"/>
          <w:szCs w:val="22"/>
        </w:rPr>
        <w:t>primaire</w:t>
      </w:r>
      <w:bookmarkEnd w:id="562"/>
      <w:bookmarkEnd w:id="563"/>
      <w:bookmarkEnd w:id="564"/>
      <w:bookmarkEnd w:id="565"/>
      <w:bookmarkEnd w:id="566"/>
      <w:bookmarkEnd w:id="567"/>
      <w:bookmarkEnd w:id="568"/>
      <w:bookmarkEnd w:id="569"/>
    </w:p>
    <w:tbl>
      <w:tblPr>
        <w:tblW w:w="4868" w:type="pct"/>
        <w:tblCellMar>
          <w:left w:w="70" w:type="dxa"/>
          <w:right w:w="70" w:type="dxa"/>
        </w:tblCellMar>
        <w:tblLook w:val="04A0" w:firstRow="1" w:lastRow="0" w:firstColumn="1" w:lastColumn="0" w:noHBand="0" w:noVBand="1"/>
      </w:tblPr>
      <w:tblGrid>
        <w:gridCol w:w="1123"/>
        <w:gridCol w:w="1099"/>
        <w:gridCol w:w="1099"/>
        <w:gridCol w:w="1099"/>
        <w:gridCol w:w="1099"/>
        <w:gridCol w:w="1099"/>
        <w:gridCol w:w="1099"/>
        <w:gridCol w:w="1099"/>
      </w:tblGrid>
      <w:tr w:rsidR="003F1170" w:rsidRPr="0086368E" w14:paraId="1453536E" w14:textId="77777777" w:rsidTr="0086368E">
        <w:trPr>
          <w:trHeight w:val="300"/>
        </w:trPr>
        <w:tc>
          <w:tcPr>
            <w:tcW w:w="6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3A951" w14:textId="77777777" w:rsidR="003F1170" w:rsidRPr="0086368E" w:rsidRDefault="003F1170" w:rsidP="008115C2">
            <w:pPr>
              <w:spacing w:after="0"/>
              <w:rPr>
                <w:color w:val="auto"/>
                <w:sz w:val="20"/>
                <w:szCs w:val="20"/>
                <w:lang w:val="fr-FR"/>
              </w:rPr>
            </w:pPr>
            <w:r w:rsidRPr="0086368E">
              <w:rPr>
                <w:color w:val="auto"/>
                <w:sz w:val="20"/>
                <w:szCs w:val="20"/>
                <w:lang w:val="fr-FR"/>
              </w:rPr>
              <w:t> </w:t>
            </w:r>
          </w:p>
        </w:tc>
        <w:tc>
          <w:tcPr>
            <w:tcW w:w="623" w:type="pct"/>
            <w:tcBorders>
              <w:top w:val="single" w:sz="4" w:space="0" w:color="auto"/>
              <w:left w:val="nil"/>
              <w:bottom w:val="single" w:sz="4" w:space="0" w:color="auto"/>
              <w:right w:val="single" w:sz="4" w:space="0" w:color="auto"/>
            </w:tcBorders>
            <w:shd w:val="clear" w:color="auto" w:fill="auto"/>
            <w:noWrap/>
            <w:vAlign w:val="bottom"/>
            <w:hideMark/>
          </w:tcPr>
          <w:p w14:paraId="3DC33023" w14:textId="77777777" w:rsidR="003F1170" w:rsidRPr="0086368E" w:rsidRDefault="003F1170" w:rsidP="008115C2">
            <w:pPr>
              <w:spacing w:after="0"/>
              <w:ind w:left="0"/>
              <w:rPr>
                <w:color w:val="auto"/>
                <w:sz w:val="20"/>
                <w:szCs w:val="20"/>
              </w:rPr>
            </w:pPr>
            <w:r w:rsidRPr="0086368E">
              <w:rPr>
                <w:color w:val="auto"/>
                <w:sz w:val="20"/>
                <w:szCs w:val="20"/>
              </w:rPr>
              <w:t>2011-2012</w:t>
            </w:r>
          </w:p>
        </w:tc>
        <w:tc>
          <w:tcPr>
            <w:tcW w:w="623" w:type="pct"/>
            <w:tcBorders>
              <w:top w:val="single" w:sz="4" w:space="0" w:color="auto"/>
              <w:left w:val="nil"/>
              <w:bottom w:val="single" w:sz="4" w:space="0" w:color="auto"/>
              <w:right w:val="single" w:sz="4" w:space="0" w:color="auto"/>
            </w:tcBorders>
            <w:shd w:val="clear" w:color="auto" w:fill="auto"/>
            <w:noWrap/>
            <w:vAlign w:val="bottom"/>
            <w:hideMark/>
          </w:tcPr>
          <w:p w14:paraId="041A92E6" w14:textId="77777777" w:rsidR="003F1170" w:rsidRPr="0086368E" w:rsidRDefault="003F1170" w:rsidP="0086368E">
            <w:pPr>
              <w:spacing w:after="0"/>
              <w:ind w:left="0"/>
              <w:rPr>
                <w:color w:val="auto"/>
                <w:sz w:val="20"/>
                <w:szCs w:val="20"/>
              </w:rPr>
            </w:pPr>
            <w:r w:rsidRPr="0086368E">
              <w:rPr>
                <w:color w:val="auto"/>
                <w:sz w:val="20"/>
                <w:szCs w:val="20"/>
              </w:rPr>
              <w:t>2012-2013</w:t>
            </w:r>
          </w:p>
        </w:tc>
        <w:tc>
          <w:tcPr>
            <w:tcW w:w="623" w:type="pct"/>
            <w:tcBorders>
              <w:top w:val="single" w:sz="4" w:space="0" w:color="auto"/>
              <w:left w:val="nil"/>
              <w:bottom w:val="single" w:sz="4" w:space="0" w:color="auto"/>
              <w:right w:val="single" w:sz="4" w:space="0" w:color="auto"/>
            </w:tcBorders>
            <w:shd w:val="clear" w:color="auto" w:fill="auto"/>
            <w:noWrap/>
            <w:vAlign w:val="bottom"/>
            <w:hideMark/>
          </w:tcPr>
          <w:p w14:paraId="0A822F6A" w14:textId="77777777" w:rsidR="003F1170" w:rsidRPr="0086368E" w:rsidRDefault="003F1170" w:rsidP="0086368E">
            <w:pPr>
              <w:spacing w:after="0"/>
              <w:ind w:left="0"/>
              <w:rPr>
                <w:color w:val="auto"/>
                <w:sz w:val="20"/>
                <w:szCs w:val="20"/>
              </w:rPr>
            </w:pPr>
            <w:r w:rsidRPr="0086368E">
              <w:rPr>
                <w:color w:val="auto"/>
                <w:sz w:val="20"/>
                <w:szCs w:val="20"/>
              </w:rPr>
              <w:t>2013-2014</w:t>
            </w:r>
          </w:p>
        </w:tc>
        <w:tc>
          <w:tcPr>
            <w:tcW w:w="623" w:type="pct"/>
            <w:tcBorders>
              <w:top w:val="single" w:sz="4" w:space="0" w:color="auto"/>
              <w:left w:val="nil"/>
              <w:bottom w:val="single" w:sz="4" w:space="0" w:color="auto"/>
              <w:right w:val="single" w:sz="4" w:space="0" w:color="auto"/>
            </w:tcBorders>
            <w:shd w:val="clear" w:color="auto" w:fill="auto"/>
            <w:noWrap/>
            <w:vAlign w:val="bottom"/>
            <w:hideMark/>
          </w:tcPr>
          <w:p w14:paraId="3F61AF47" w14:textId="77777777" w:rsidR="003F1170" w:rsidRPr="0086368E" w:rsidRDefault="003F1170" w:rsidP="0086368E">
            <w:pPr>
              <w:spacing w:after="0"/>
              <w:ind w:left="0"/>
              <w:rPr>
                <w:color w:val="auto"/>
                <w:sz w:val="20"/>
                <w:szCs w:val="20"/>
              </w:rPr>
            </w:pPr>
            <w:r w:rsidRPr="0086368E">
              <w:rPr>
                <w:color w:val="auto"/>
                <w:sz w:val="20"/>
                <w:szCs w:val="20"/>
              </w:rPr>
              <w:t>2014-2015</w:t>
            </w:r>
          </w:p>
        </w:tc>
        <w:tc>
          <w:tcPr>
            <w:tcW w:w="623" w:type="pct"/>
            <w:tcBorders>
              <w:top w:val="single" w:sz="4" w:space="0" w:color="auto"/>
              <w:left w:val="nil"/>
              <w:bottom w:val="single" w:sz="4" w:space="0" w:color="auto"/>
              <w:right w:val="single" w:sz="4" w:space="0" w:color="auto"/>
            </w:tcBorders>
            <w:shd w:val="clear" w:color="auto" w:fill="auto"/>
            <w:noWrap/>
            <w:vAlign w:val="bottom"/>
            <w:hideMark/>
          </w:tcPr>
          <w:p w14:paraId="218E125C" w14:textId="77777777" w:rsidR="003F1170" w:rsidRPr="0086368E" w:rsidRDefault="003F1170" w:rsidP="0086368E">
            <w:pPr>
              <w:spacing w:after="0"/>
              <w:ind w:left="0"/>
              <w:rPr>
                <w:color w:val="auto"/>
                <w:sz w:val="20"/>
                <w:szCs w:val="20"/>
              </w:rPr>
            </w:pPr>
            <w:r w:rsidRPr="0086368E">
              <w:rPr>
                <w:color w:val="auto"/>
                <w:sz w:val="20"/>
                <w:szCs w:val="20"/>
              </w:rPr>
              <w:t>2015-2016</w:t>
            </w:r>
          </w:p>
        </w:tc>
        <w:tc>
          <w:tcPr>
            <w:tcW w:w="623" w:type="pct"/>
            <w:tcBorders>
              <w:top w:val="single" w:sz="4" w:space="0" w:color="auto"/>
              <w:left w:val="nil"/>
              <w:bottom w:val="single" w:sz="4" w:space="0" w:color="auto"/>
              <w:right w:val="single" w:sz="4" w:space="0" w:color="auto"/>
            </w:tcBorders>
            <w:shd w:val="clear" w:color="auto" w:fill="auto"/>
            <w:noWrap/>
            <w:vAlign w:val="bottom"/>
            <w:hideMark/>
          </w:tcPr>
          <w:p w14:paraId="6263058C" w14:textId="77777777" w:rsidR="003F1170" w:rsidRPr="0086368E" w:rsidRDefault="003F1170" w:rsidP="0086368E">
            <w:pPr>
              <w:spacing w:after="0"/>
              <w:ind w:left="0"/>
              <w:rPr>
                <w:color w:val="auto"/>
                <w:sz w:val="20"/>
                <w:szCs w:val="20"/>
              </w:rPr>
            </w:pPr>
            <w:r w:rsidRPr="0086368E">
              <w:rPr>
                <w:color w:val="auto"/>
                <w:sz w:val="20"/>
                <w:szCs w:val="20"/>
              </w:rPr>
              <w:t>2016-2017</w:t>
            </w:r>
          </w:p>
        </w:tc>
        <w:tc>
          <w:tcPr>
            <w:tcW w:w="623" w:type="pct"/>
            <w:tcBorders>
              <w:top w:val="single" w:sz="4" w:space="0" w:color="auto"/>
              <w:left w:val="nil"/>
              <w:bottom w:val="single" w:sz="4" w:space="0" w:color="auto"/>
              <w:right w:val="single" w:sz="4" w:space="0" w:color="auto"/>
            </w:tcBorders>
            <w:shd w:val="clear" w:color="auto" w:fill="auto"/>
            <w:noWrap/>
            <w:vAlign w:val="bottom"/>
            <w:hideMark/>
          </w:tcPr>
          <w:p w14:paraId="0BD8B98F" w14:textId="77777777" w:rsidR="003F1170" w:rsidRPr="0086368E" w:rsidRDefault="003F1170" w:rsidP="0086368E">
            <w:pPr>
              <w:spacing w:after="0"/>
              <w:ind w:left="0"/>
              <w:rPr>
                <w:color w:val="auto"/>
                <w:sz w:val="20"/>
                <w:szCs w:val="20"/>
              </w:rPr>
            </w:pPr>
            <w:r w:rsidRPr="0086368E">
              <w:rPr>
                <w:color w:val="auto"/>
                <w:sz w:val="20"/>
                <w:szCs w:val="20"/>
              </w:rPr>
              <w:t>2017-2018</w:t>
            </w:r>
          </w:p>
        </w:tc>
      </w:tr>
      <w:tr w:rsidR="003F1170" w:rsidRPr="0086368E" w14:paraId="3E16572E" w14:textId="77777777" w:rsidTr="0086368E">
        <w:trPr>
          <w:trHeight w:val="300"/>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5BB46A71" w14:textId="77777777" w:rsidR="003F1170" w:rsidRPr="0086368E" w:rsidRDefault="003F1170" w:rsidP="008115C2">
            <w:pPr>
              <w:spacing w:after="0"/>
              <w:rPr>
                <w:color w:val="auto"/>
                <w:sz w:val="20"/>
                <w:szCs w:val="20"/>
              </w:rPr>
            </w:pPr>
            <w:r w:rsidRPr="0086368E">
              <w:rPr>
                <w:color w:val="auto"/>
                <w:sz w:val="20"/>
                <w:szCs w:val="20"/>
              </w:rPr>
              <w:t>Public</w:t>
            </w:r>
          </w:p>
        </w:tc>
        <w:tc>
          <w:tcPr>
            <w:tcW w:w="623" w:type="pct"/>
            <w:tcBorders>
              <w:top w:val="nil"/>
              <w:left w:val="nil"/>
              <w:bottom w:val="single" w:sz="4" w:space="0" w:color="auto"/>
              <w:right w:val="single" w:sz="4" w:space="0" w:color="auto"/>
            </w:tcBorders>
            <w:shd w:val="clear" w:color="auto" w:fill="auto"/>
            <w:noWrap/>
            <w:vAlign w:val="bottom"/>
            <w:hideMark/>
          </w:tcPr>
          <w:p w14:paraId="336455D5" w14:textId="77777777" w:rsidR="003F1170" w:rsidRPr="0086368E" w:rsidRDefault="003F1170" w:rsidP="008115C2">
            <w:pPr>
              <w:spacing w:after="0"/>
              <w:rPr>
                <w:color w:val="auto"/>
                <w:sz w:val="20"/>
                <w:szCs w:val="20"/>
              </w:rPr>
            </w:pPr>
            <w:r w:rsidRPr="0086368E">
              <w:rPr>
                <w:color w:val="auto"/>
                <w:sz w:val="20"/>
                <w:szCs w:val="20"/>
              </w:rPr>
              <w:t>14623</w:t>
            </w:r>
          </w:p>
        </w:tc>
        <w:tc>
          <w:tcPr>
            <w:tcW w:w="623" w:type="pct"/>
            <w:tcBorders>
              <w:top w:val="nil"/>
              <w:left w:val="nil"/>
              <w:bottom w:val="single" w:sz="4" w:space="0" w:color="auto"/>
              <w:right w:val="single" w:sz="4" w:space="0" w:color="auto"/>
            </w:tcBorders>
            <w:shd w:val="clear" w:color="auto" w:fill="auto"/>
            <w:noWrap/>
            <w:vAlign w:val="bottom"/>
            <w:hideMark/>
          </w:tcPr>
          <w:p w14:paraId="2B3D8B9F" w14:textId="77777777" w:rsidR="003F1170" w:rsidRPr="0086368E" w:rsidRDefault="003F1170" w:rsidP="008115C2">
            <w:pPr>
              <w:spacing w:after="0"/>
              <w:rPr>
                <w:color w:val="auto"/>
                <w:sz w:val="20"/>
                <w:szCs w:val="20"/>
              </w:rPr>
            </w:pPr>
            <w:r w:rsidRPr="0086368E">
              <w:rPr>
                <w:color w:val="auto"/>
                <w:sz w:val="20"/>
                <w:szCs w:val="20"/>
              </w:rPr>
              <w:t>15193</w:t>
            </w:r>
          </w:p>
        </w:tc>
        <w:tc>
          <w:tcPr>
            <w:tcW w:w="623" w:type="pct"/>
            <w:tcBorders>
              <w:top w:val="nil"/>
              <w:left w:val="nil"/>
              <w:bottom w:val="single" w:sz="4" w:space="0" w:color="auto"/>
              <w:right w:val="single" w:sz="4" w:space="0" w:color="auto"/>
            </w:tcBorders>
            <w:shd w:val="clear" w:color="auto" w:fill="auto"/>
            <w:noWrap/>
            <w:vAlign w:val="bottom"/>
            <w:hideMark/>
          </w:tcPr>
          <w:p w14:paraId="732211EC" w14:textId="77777777" w:rsidR="003F1170" w:rsidRPr="0086368E" w:rsidRDefault="003F1170" w:rsidP="008115C2">
            <w:pPr>
              <w:spacing w:after="0"/>
              <w:rPr>
                <w:color w:val="auto"/>
                <w:sz w:val="20"/>
                <w:szCs w:val="20"/>
              </w:rPr>
            </w:pPr>
            <w:r w:rsidRPr="0086368E">
              <w:rPr>
                <w:color w:val="auto"/>
                <w:sz w:val="20"/>
                <w:szCs w:val="20"/>
              </w:rPr>
              <w:t>15413</w:t>
            </w:r>
          </w:p>
        </w:tc>
        <w:tc>
          <w:tcPr>
            <w:tcW w:w="623" w:type="pct"/>
            <w:tcBorders>
              <w:top w:val="nil"/>
              <w:left w:val="nil"/>
              <w:bottom w:val="single" w:sz="4" w:space="0" w:color="auto"/>
              <w:right w:val="single" w:sz="4" w:space="0" w:color="auto"/>
            </w:tcBorders>
            <w:shd w:val="clear" w:color="auto" w:fill="auto"/>
            <w:noWrap/>
            <w:vAlign w:val="bottom"/>
            <w:hideMark/>
          </w:tcPr>
          <w:p w14:paraId="7D168FA7" w14:textId="77777777" w:rsidR="003F1170" w:rsidRPr="0086368E" w:rsidRDefault="003F1170" w:rsidP="008115C2">
            <w:pPr>
              <w:spacing w:after="0"/>
              <w:rPr>
                <w:color w:val="auto"/>
                <w:sz w:val="20"/>
                <w:szCs w:val="20"/>
              </w:rPr>
            </w:pPr>
            <w:r w:rsidRPr="0086368E">
              <w:rPr>
                <w:color w:val="auto"/>
                <w:sz w:val="20"/>
                <w:szCs w:val="20"/>
              </w:rPr>
              <w:t>14663</w:t>
            </w:r>
          </w:p>
        </w:tc>
        <w:tc>
          <w:tcPr>
            <w:tcW w:w="623" w:type="pct"/>
            <w:tcBorders>
              <w:top w:val="nil"/>
              <w:left w:val="nil"/>
              <w:bottom w:val="single" w:sz="4" w:space="0" w:color="auto"/>
              <w:right w:val="single" w:sz="4" w:space="0" w:color="auto"/>
            </w:tcBorders>
            <w:shd w:val="clear" w:color="auto" w:fill="auto"/>
            <w:noWrap/>
            <w:vAlign w:val="bottom"/>
            <w:hideMark/>
          </w:tcPr>
          <w:p w14:paraId="659202DC" w14:textId="77777777" w:rsidR="003F1170" w:rsidRPr="0086368E" w:rsidRDefault="003F1170" w:rsidP="008115C2">
            <w:pPr>
              <w:spacing w:after="0"/>
              <w:rPr>
                <w:color w:val="auto"/>
                <w:sz w:val="20"/>
                <w:szCs w:val="20"/>
              </w:rPr>
            </w:pPr>
            <w:r w:rsidRPr="0086368E">
              <w:rPr>
                <w:color w:val="auto"/>
                <w:sz w:val="20"/>
                <w:szCs w:val="20"/>
              </w:rPr>
              <w:t>15266</w:t>
            </w:r>
          </w:p>
        </w:tc>
        <w:tc>
          <w:tcPr>
            <w:tcW w:w="623" w:type="pct"/>
            <w:tcBorders>
              <w:top w:val="nil"/>
              <w:left w:val="nil"/>
              <w:bottom w:val="single" w:sz="4" w:space="0" w:color="auto"/>
              <w:right w:val="single" w:sz="4" w:space="0" w:color="auto"/>
            </w:tcBorders>
            <w:shd w:val="clear" w:color="auto" w:fill="auto"/>
            <w:noWrap/>
            <w:vAlign w:val="bottom"/>
            <w:hideMark/>
          </w:tcPr>
          <w:p w14:paraId="2D84A23E" w14:textId="77777777" w:rsidR="003F1170" w:rsidRPr="0086368E" w:rsidRDefault="003F1170" w:rsidP="008115C2">
            <w:pPr>
              <w:spacing w:after="0"/>
              <w:rPr>
                <w:color w:val="auto"/>
                <w:sz w:val="20"/>
                <w:szCs w:val="20"/>
              </w:rPr>
            </w:pPr>
            <w:proofErr w:type="spellStart"/>
            <w:r w:rsidRPr="0086368E">
              <w:rPr>
                <w:color w:val="auto"/>
                <w:sz w:val="20"/>
                <w:szCs w:val="20"/>
              </w:rPr>
              <w:t>nd</w:t>
            </w:r>
            <w:proofErr w:type="spellEnd"/>
          </w:p>
        </w:tc>
        <w:tc>
          <w:tcPr>
            <w:tcW w:w="623" w:type="pct"/>
            <w:tcBorders>
              <w:top w:val="nil"/>
              <w:left w:val="nil"/>
              <w:bottom w:val="single" w:sz="4" w:space="0" w:color="auto"/>
              <w:right w:val="single" w:sz="4" w:space="0" w:color="auto"/>
            </w:tcBorders>
            <w:shd w:val="clear" w:color="auto" w:fill="auto"/>
            <w:noWrap/>
            <w:vAlign w:val="bottom"/>
            <w:hideMark/>
          </w:tcPr>
          <w:p w14:paraId="5450E2B7" w14:textId="77777777" w:rsidR="003F1170" w:rsidRPr="0086368E" w:rsidRDefault="003F1170" w:rsidP="008115C2">
            <w:pPr>
              <w:spacing w:after="0"/>
              <w:rPr>
                <w:color w:val="auto"/>
                <w:sz w:val="20"/>
                <w:szCs w:val="20"/>
              </w:rPr>
            </w:pPr>
            <w:r w:rsidRPr="0086368E">
              <w:rPr>
                <w:color w:val="auto"/>
                <w:sz w:val="20"/>
                <w:szCs w:val="20"/>
              </w:rPr>
              <w:t>16652</w:t>
            </w:r>
          </w:p>
        </w:tc>
      </w:tr>
      <w:tr w:rsidR="003F1170" w:rsidRPr="0086368E" w14:paraId="4F975ADE" w14:textId="77777777" w:rsidTr="0086368E">
        <w:trPr>
          <w:trHeight w:val="300"/>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7A1B4B3C" w14:textId="77777777" w:rsidR="003F1170" w:rsidRPr="0086368E" w:rsidRDefault="003F1170" w:rsidP="008115C2">
            <w:pPr>
              <w:spacing w:after="0"/>
              <w:rPr>
                <w:color w:val="auto"/>
                <w:sz w:val="20"/>
                <w:szCs w:val="20"/>
              </w:rPr>
            </w:pPr>
            <w:proofErr w:type="spellStart"/>
            <w:r w:rsidRPr="0086368E">
              <w:rPr>
                <w:color w:val="auto"/>
                <w:sz w:val="20"/>
                <w:szCs w:val="20"/>
              </w:rPr>
              <w:t>Privé</w:t>
            </w:r>
            <w:proofErr w:type="spellEnd"/>
          </w:p>
        </w:tc>
        <w:tc>
          <w:tcPr>
            <w:tcW w:w="623" w:type="pct"/>
            <w:tcBorders>
              <w:top w:val="nil"/>
              <w:left w:val="nil"/>
              <w:bottom w:val="single" w:sz="4" w:space="0" w:color="auto"/>
              <w:right w:val="single" w:sz="4" w:space="0" w:color="auto"/>
            </w:tcBorders>
            <w:shd w:val="clear" w:color="auto" w:fill="auto"/>
            <w:noWrap/>
            <w:vAlign w:val="bottom"/>
            <w:hideMark/>
          </w:tcPr>
          <w:p w14:paraId="0422409A" w14:textId="77777777" w:rsidR="003F1170" w:rsidRPr="0086368E" w:rsidRDefault="003F1170" w:rsidP="008115C2">
            <w:pPr>
              <w:spacing w:after="0"/>
              <w:rPr>
                <w:color w:val="auto"/>
                <w:sz w:val="20"/>
                <w:szCs w:val="20"/>
              </w:rPr>
            </w:pPr>
            <w:r w:rsidRPr="0086368E">
              <w:rPr>
                <w:color w:val="auto"/>
                <w:sz w:val="20"/>
                <w:szCs w:val="20"/>
              </w:rPr>
              <w:t>27588</w:t>
            </w:r>
          </w:p>
        </w:tc>
        <w:tc>
          <w:tcPr>
            <w:tcW w:w="623" w:type="pct"/>
            <w:tcBorders>
              <w:top w:val="nil"/>
              <w:left w:val="nil"/>
              <w:bottom w:val="single" w:sz="4" w:space="0" w:color="auto"/>
              <w:right w:val="single" w:sz="4" w:space="0" w:color="auto"/>
            </w:tcBorders>
            <w:shd w:val="clear" w:color="auto" w:fill="auto"/>
            <w:noWrap/>
            <w:vAlign w:val="bottom"/>
            <w:hideMark/>
          </w:tcPr>
          <w:p w14:paraId="3114F48A" w14:textId="77777777" w:rsidR="003F1170" w:rsidRPr="0086368E" w:rsidRDefault="003F1170" w:rsidP="008115C2">
            <w:pPr>
              <w:spacing w:after="0"/>
              <w:rPr>
                <w:color w:val="auto"/>
                <w:sz w:val="20"/>
                <w:szCs w:val="20"/>
              </w:rPr>
            </w:pPr>
            <w:r w:rsidRPr="0086368E">
              <w:rPr>
                <w:color w:val="auto"/>
                <w:sz w:val="20"/>
                <w:szCs w:val="20"/>
              </w:rPr>
              <w:t>28614</w:t>
            </w:r>
          </w:p>
        </w:tc>
        <w:tc>
          <w:tcPr>
            <w:tcW w:w="623" w:type="pct"/>
            <w:tcBorders>
              <w:top w:val="nil"/>
              <w:left w:val="nil"/>
              <w:bottom w:val="single" w:sz="4" w:space="0" w:color="auto"/>
              <w:right w:val="single" w:sz="4" w:space="0" w:color="auto"/>
            </w:tcBorders>
            <w:shd w:val="clear" w:color="auto" w:fill="auto"/>
            <w:noWrap/>
            <w:vAlign w:val="bottom"/>
            <w:hideMark/>
          </w:tcPr>
          <w:p w14:paraId="0BF62C80" w14:textId="77777777" w:rsidR="003F1170" w:rsidRPr="0086368E" w:rsidRDefault="003F1170" w:rsidP="008115C2">
            <w:pPr>
              <w:spacing w:after="0"/>
              <w:rPr>
                <w:color w:val="auto"/>
                <w:sz w:val="20"/>
                <w:szCs w:val="20"/>
              </w:rPr>
            </w:pPr>
            <w:r w:rsidRPr="0086368E">
              <w:rPr>
                <w:color w:val="auto"/>
                <w:sz w:val="20"/>
                <w:szCs w:val="20"/>
              </w:rPr>
              <w:t>31071</w:t>
            </w:r>
          </w:p>
        </w:tc>
        <w:tc>
          <w:tcPr>
            <w:tcW w:w="623" w:type="pct"/>
            <w:tcBorders>
              <w:top w:val="nil"/>
              <w:left w:val="nil"/>
              <w:bottom w:val="single" w:sz="4" w:space="0" w:color="auto"/>
              <w:right w:val="single" w:sz="4" w:space="0" w:color="auto"/>
            </w:tcBorders>
            <w:shd w:val="clear" w:color="auto" w:fill="auto"/>
            <w:noWrap/>
            <w:vAlign w:val="bottom"/>
            <w:hideMark/>
          </w:tcPr>
          <w:p w14:paraId="7E15E038" w14:textId="77777777" w:rsidR="003F1170" w:rsidRPr="0086368E" w:rsidRDefault="003F1170" w:rsidP="008115C2">
            <w:pPr>
              <w:spacing w:after="0"/>
              <w:rPr>
                <w:color w:val="auto"/>
                <w:sz w:val="20"/>
                <w:szCs w:val="20"/>
              </w:rPr>
            </w:pPr>
            <w:r w:rsidRPr="0086368E">
              <w:rPr>
                <w:color w:val="auto"/>
                <w:sz w:val="20"/>
                <w:szCs w:val="20"/>
              </w:rPr>
              <w:t>36109</w:t>
            </w:r>
          </w:p>
        </w:tc>
        <w:tc>
          <w:tcPr>
            <w:tcW w:w="623" w:type="pct"/>
            <w:tcBorders>
              <w:top w:val="nil"/>
              <w:left w:val="nil"/>
              <w:bottom w:val="single" w:sz="4" w:space="0" w:color="auto"/>
              <w:right w:val="single" w:sz="4" w:space="0" w:color="auto"/>
            </w:tcBorders>
            <w:shd w:val="clear" w:color="auto" w:fill="auto"/>
            <w:noWrap/>
            <w:vAlign w:val="bottom"/>
            <w:hideMark/>
          </w:tcPr>
          <w:p w14:paraId="2847CD9D" w14:textId="77777777" w:rsidR="003F1170" w:rsidRPr="0086368E" w:rsidRDefault="003F1170" w:rsidP="008115C2">
            <w:pPr>
              <w:spacing w:after="0"/>
              <w:rPr>
                <w:color w:val="auto"/>
                <w:sz w:val="20"/>
                <w:szCs w:val="20"/>
              </w:rPr>
            </w:pPr>
            <w:r w:rsidRPr="0086368E">
              <w:rPr>
                <w:color w:val="auto"/>
                <w:sz w:val="20"/>
                <w:szCs w:val="20"/>
              </w:rPr>
              <w:t>39380</w:t>
            </w:r>
          </w:p>
        </w:tc>
        <w:tc>
          <w:tcPr>
            <w:tcW w:w="623" w:type="pct"/>
            <w:tcBorders>
              <w:top w:val="nil"/>
              <w:left w:val="nil"/>
              <w:bottom w:val="single" w:sz="4" w:space="0" w:color="auto"/>
              <w:right w:val="single" w:sz="4" w:space="0" w:color="auto"/>
            </w:tcBorders>
            <w:shd w:val="clear" w:color="auto" w:fill="auto"/>
            <w:noWrap/>
            <w:vAlign w:val="bottom"/>
            <w:hideMark/>
          </w:tcPr>
          <w:p w14:paraId="65A7D0E1" w14:textId="77777777" w:rsidR="003F1170" w:rsidRPr="0086368E" w:rsidRDefault="003F1170" w:rsidP="008115C2">
            <w:pPr>
              <w:spacing w:after="0"/>
              <w:rPr>
                <w:color w:val="auto"/>
                <w:sz w:val="20"/>
                <w:szCs w:val="20"/>
              </w:rPr>
            </w:pPr>
            <w:proofErr w:type="spellStart"/>
            <w:r w:rsidRPr="0086368E">
              <w:rPr>
                <w:color w:val="auto"/>
                <w:sz w:val="20"/>
                <w:szCs w:val="20"/>
              </w:rPr>
              <w:t>nd</w:t>
            </w:r>
            <w:proofErr w:type="spellEnd"/>
          </w:p>
        </w:tc>
        <w:tc>
          <w:tcPr>
            <w:tcW w:w="623" w:type="pct"/>
            <w:tcBorders>
              <w:top w:val="nil"/>
              <w:left w:val="nil"/>
              <w:bottom w:val="single" w:sz="4" w:space="0" w:color="auto"/>
              <w:right w:val="single" w:sz="4" w:space="0" w:color="auto"/>
            </w:tcBorders>
            <w:shd w:val="clear" w:color="auto" w:fill="auto"/>
            <w:noWrap/>
            <w:vAlign w:val="bottom"/>
            <w:hideMark/>
          </w:tcPr>
          <w:p w14:paraId="72054790" w14:textId="77777777" w:rsidR="003F1170" w:rsidRPr="0086368E" w:rsidRDefault="003F1170" w:rsidP="008115C2">
            <w:pPr>
              <w:spacing w:after="0"/>
              <w:rPr>
                <w:color w:val="auto"/>
                <w:sz w:val="20"/>
                <w:szCs w:val="20"/>
              </w:rPr>
            </w:pPr>
            <w:r w:rsidRPr="0086368E">
              <w:rPr>
                <w:color w:val="auto"/>
                <w:sz w:val="20"/>
                <w:szCs w:val="20"/>
              </w:rPr>
              <w:t>41663</w:t>
            </w:r>
          </w:p>
        </w:tc>
      </w:tr>
      <w:tr w:rsidR="003F1170" w:rsidRPr="0086368E" w14:paraId="79D808A7" w14:textId="77777777" w:rsidTr="0086368E">
        <w:trPr>
          <w:trHeight w:val="300"/>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7C85E4B7" w14:textId="77777777" w:rsidR="003F1170" w:rsidRPr="0086368E" w:rsidRDefault="003F1170" w:rsidP="008115C2">
            <w:pPr>
              <w:spacing w:after="0"/>
              <w:rPr>
                <w:b/>
                <w:color w:val="auto"/>
                <w:sz w:val="20"/>
                <w:szCs w:val="20"/>
              </w:rPr>
            </w:pPr>
            <w:r w:rsidRPr="0086368E">
              <w:rPr>
                <w:b/>
                <w:color w:val="auto"/>
                <w:sz w:val="20"/>
                <w:szCs w:val="20"/>
              </w:rPr>
              <w:t>Bobo</w:t>
            </w:r>
          </w:p>
        </w:tc>
        <w:tc>
          <w:tcPr>
            <w:tcW w:w="623" w:type="pct"/>
            <w:tcBorders>
              <w:top w:val="nil"/>
              <w:left w:val="nil"/>
              <w:bottom w:val="single" w:sz="4" w:space="0" w:color="auto"/>
              <w:right w:val="single" w:sz="4" w:space="0" w:color="auto"/>
            </w:tcBorders>
            <w:shd w:val="clear" w:color="auto" w:fill="auto"/>
            <w:noWrap/>
            <w:vAlign w:val="bottom"/>
            <w:hideMark/>
          </w:tcPr>
          <w:p w14:paraId="37A43A2A" w14:textId="77777777" w:rsidR="003F1170" w:rsidRPr="0086368E" w:rsidRDefault="003F1170" w:rsidP="008115C2">
            <w:pPr>
              <w:spacing w:after="0"/>
              <w:rPr>
                <w:b/>
                <w:color w:val="auto"/>
                <w:sz w:val="20"/>
                <w:szCs w:val="20"/>
              </w:rPr>
            </w:pPr>
            <w:r w:rsidRPr="0086368E">
              <w:rPr>
                <w:b/>
                <w:color w:val="auto"/>
                <w:sz w:val="20"/>
                <w:szCs w:val="20"/>
              </w:rPr>
              <w:t>42211</w:t>
            </w:r>
          </w:p>
        </w:tc>
        <w:tc>
          <w:tcPr>
            <w:tcW w:w="623" w:type="pct"/>
            <w:tcBorders>
              <w:top w:val="nil"/>
              <w:left w:val="nil"/>
              <w:bottom w:val="single" w:sz="4" w:space="0" w:color="auto"/>
              <w:right w:val="single" w:sz="4" w:space="0" w:color="auto"/>
            </w:tcBorders>
            <w:shd w:val="clear" w:color="auto" w:fill="auto"/>
            <w:noWrap/>
            <w:vAlign w:val="bottom"/>
            <w:hideMark/>
          </w:tcPr>
          <w:p w14:paraId="32583680" w14:textId="77777777" w:rsidR="003F1170" w:rsidRPr="0086368E" w:rsidRDefault="003F1170" w:rsidP="008115C2">
            <w:pPr>
              <w:spacing w:after="0"/>
              <w:rPr>
                <w:b/>
                <w:color w:val="auto"/>
                <w:sz w:val="20"/>
                <w:szCs w:val="20"/>
              </w:rPr>
            </w:pPr>
            <w:r w:rsidRPr="0086368E">
              <w:rPr>
                <w:b/>
                <w:color w:val="auto"/>
                <w:sz w:val="20"/>
                <w:szCs w:val="20"/>
              </w:rPr>
              <w:t>43807</w:t>
            </w:r>
          </w:p>
        </w:tc>
        <w:tc>
          <w:tcPr>
            <w:tcW w:w="623" w:type="pct"/>
            <w:tcBorders>
              <w:top w:val="nil"/>
              <w:left w:val="nil"/>
              <w:bottom w:val="single" w:sz="4" w:space="0" w:color="auto"/>
              <w:right w:val="single" w:sz="4" w:space="0" w:color="auto"/>
            </w:tcBorders>
            <w:shd w:val="clear" w:color="auto" w:fill="auto"/>
            <w:noWrap/>
            <w:vAlign w:val="bottom"/>
            <w:hideMark/>
          </w:tcPr>
          <w:p w14:paraId="7D2F8CC9" w14:textId="77777777" w:rsidR="003F1170" w:rsidRPr="0086368E" w:rsidRDefault="003F1170" w:rsidP="008115C2">
            <w:pPr>
              <w:spacing w:after="0"/>
              <w:rPr>
                <w:b/>
                <w:color w:val="auto"/>
                <w:sz w:val="20"/>
                <w:szCs w:val="20"/>
              </w:rPr>
            </w:pPr>
            <w:r w:rsidRPr="0086368E">
              <w:rPr>
                <w:b/>
                <w:color w:val="auto"/>
                <w:sz w:val="20"/>
                <w:szCs w:val="20"/>
              </w:rPr>
              <w:t>46484</w:t>
            </w:r>
          </w:p>
        </w:tc>
        <w:tc>
          <w:tcPr>
            <w:tcW w:w="623" w:type="pct"/>
            <w:tcBorders>
              <w:top w:val="nil"/>
              <w:left w:val="nil"/>
              <w:bottom w:val="single" w:sz="4" w:space="0" w:color="auto"/>
              <w:right w:val="single" w:sz="4" w:space="0" w:color="auto"/>
            </w:tcBorders>
            <w:shd w:val="clear" w:color="auto" w:fill="auto"/>
            <w:noWrap/>
            <w:vAlign w:val="bottom"/>
            <w:hideMark/>
          </w:tcPr>
          <w:p w14:paraId="2438F561" w14:textId="77777777" w:rsidR="003F1170" w:rsidRPr="0086368E" w:rsidRDefault="003F1170" w:rsidP="008115C2">
            <w:pPr>
              <w:spacing w:after="0"/>
              <w:rPr>
                <w:b/>
                <w:color w:val="auto"/>
                <w:sz w:val="20"/>
                <w:szCs w:val="20"/>
              </w:rPr>
            </w:pPr>
            <w:r w:rsidRPr="0086368E">
              <w:rPr>
                <w:b/>
                <w:color w:val="auto"/>
                <w:sz w:val="20"/>
                <w:szCs w:val="20"/>
              </w:rPr>
              <w:t>50772</w:t>
            </w:r>
          </w:p>
        </w:tc>
        <w:tc>
          <w:tcPr>
            <w:tcW w:w="623" w:type="pct"/>
            <w:tcBorders>
              <w:top w:val="nil"/>
              <w:left w:val="nil"/>
              <w:bottom w:val="single" w:sz="4" w:space="0" w:color="auto"/>
              <w:right w:val="single" w:sz="4" w:space="0" w:color="auto"/>
            </w:tcBorders>
            <w:shd w:val="clear" w:color="auto" w:fill="auto"/>
            <w:noWrap/>
            <w:vAlign w:val="bottom"/>
            <w:hideMark/>
          </w:tcPr>
          <w:p w14:paraId="382A558B" w14:textId="77777777" w:rsidR="003F1170" w:rsidRPr="0086368E" w:rsidRDefault="003F1170" w:rsidP="008115C2">
            <w:pPr>
              <w:spacing w:after="0"/>
              <w:rPr>
                <w:b/>
                <w:color w:val="auto"/>
                <w:sz w:val="20"/>
                <w:szCs w:val="20"/>
              </w:rPr>
            </w:pPr>
            <w:r w:rsidRPr="0086368E">
              <w:rPr>
                <w:b/>
                <w:color w:val="auto"/>
                <w:sz w:val="20"/>
                <w:szCs w:val="20"/>
              </w:rPr>
              <w:t>54646</w:t>
            </w:r>
          </w:p>
        </w:tc>
        <w:tc>
          <w:tcPr>
            <w:tcW w:w="623" w:type="pct"/>
            <w:tcBorders>
              <w:top w:val="nil"/>
              <w:left w:val="nil"/>
              <w:bottom w:val="single" w:sz="4" w:space="0" w:color="auto"/>
              <w:right w:val="single" w:sz="4" w:space="0" w:color="auto"/>
            </w:tcBorders>
            <w:shd w:val="clear" w:color="auto" w:fill="auto"/>
            <w:noWrap/>
            <w:vAlign w:val="bottom"/>
            <w:hideMark/>
          </w:tcPr>
          <w:p w14:paraId="4B207E07" w14:textId="77777777" w:rsidR="003F1170" w:rsidRPr="0086368E" w:rsidRDefault="003F1170" w:rsidP="008115C2">
            <w:pPr>
              <w:spacing w:after="0"/>
              <w:rPr>
                <w:b/>
                <w:color w:val="auto"/>
                <w:sz w:val="20"/>
                <w:szCs w:val="20"/>
              </w:rPr>
            </w:pPr>
            <w:r w:rsidRPr="0086368E">
              <w:rPr>
                <w:b/>
                <w:color w:val="auto"/>
                <w:sz w:val="20"/>
                <w:szCs w:val="20"/>
              </w:rPr>
              <w:t> </w:t>
            </w:r>
          </w:p>
        </w:tc>
        <w:tc>
          <w:tcPr>
            <w:tcW w:w="623" w:type="pct"/>
            <w:tcBorders>
              <w:top w:val="nil"/>
              <w:left w:val="nil"/>
              <w:bottom w:val="single" w:sz="4" w:space="0" w:color="auto"/>
              <w:right w:val="single" w:sz="4" w:space="0" w:color="auto"/>
            </w:tcBorders>
            <w:shd w:val="clear" w:color="auto" w:fill="auto"/>
            <w:noWrap/>
            <w:vAlign w:val="bottom"/>
            <w:hideMark/>
          </w:tcPr>
          <w:p w14:paraId="388FA5CA" w14:textId="77777777" w:rsidR="003F1170" w:rsidRPr="0086368E" w:rsidRDefault="003F1170" w:rsidP="008115C2">
            <w:pPr>
              <w:spacing w:after="0"/>
              <w:rPr>
                <w:b/>
                <w:color w:val="auto"/>
                <w:sz w:val="20"/>
                <w:szCs w:val="20"/>
              </w:rPr>
            </w:pPr>
            <w:r w:rsidRPr="0086368E">
              <w:rPr>
                <w:b/>
                <w:color w:val="auto"/>
                <w:sz w:val="20"/>
                <w:szCs w:val="20"/>
              </w:rPr>
              <w:t>58315</w:t>
            </w:r>
          </w:p>
        </w:tc>
      </w:tr>
      <w:tr w:rsidR="003F1170" w:rsidRPr="0086368E" w14:paraId="24E2B984" w14:textId="77777777" w:rsidTr="0086368E">
        <w:trPr>
          <w:trHeight w:val="300"/>
        </w:trPr>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6FD0D970" w14:textId="77777777" w:rsidR="003F1170" w:rsidRPr="0086368E" w:rsidRDefault="003F1170" w:rsidP="008115C2">
            <w:pPr>
              <w:spacing w:after="0"/>
              <w:rPr>
                <w:b/>
                <w:i/>
                <w:color w:val="auto"/>
                <w:sz w:val="20"/>
                <w:szCs w:val="20"/>
              </w:rPr>
            </w:pPr>
            <w:proofErr w:type="spellStart"/>
            <w:r w:rsidRPr="0086368E">
              <w:rPr>
                <w:b/>
                <w:i/>
                <w:color w:val="auto"/>
                <w:sz w:val="20"/>
                <w:szCs w:val="20"/>
              </w:rPr>
              <w:t>Houet</w:t>
            </w:r>
            <w:proofErr w:type="spellEnd"/>
          </w:p>
        </w:tc>
        <w:tc>
          <w:tcPr>
            <w:tcW w:w="623" w:type="pct"/>
            <w:tcBorders>
              <w:top w:val="nil"/>
              <w:left w:val="nil"/>
              <w:bottom w:val="single" w:sz="4" w:space="0" w:color="auto"/>
              <w:right w:val="single" w:sz="4" w:space="0" w:color="auto"/>
            </w:tcBorders>
            <w:shd w:val="clear" w:color="auto" w:fill="auto"/>
            <w:noWrap/>
            <w:vAlign w:val="bottom"/>
            <w:hideMark/>
          </w:tcPr>
          <w:p w14:paraId="3A3297BF" w14:textId="77777777" w:rsidR="003F1170" w:rsidRPr="0086368E" w:rsidRDefault="003F1170" w:rsidP="008115C2">
            <w:pPr>
              <w:spacing w:after="0"/>
              <w:rPr>
                <w:b/>
                <w:i/>
                <w:color w:val="auto"/>
                <w:sz w:val="20"/>
                <w:szCs w:val="20"/>
              </w:rPr>
            </w:pPr>
            <w:r w:rsidRPr="0086368E">
              <w:rPr>
                <w:b/>
                <w:i/>
                <w:color w:val="auto"/>
                <w:sz w:val="20"/>
                <w:szCs w:val="20"/>
              </w:rPr>
              <w:t>52243</w:t>
            </w:r>
          </w:p>
        </w:tc>
        <w:tc>
          <w:tcPr>
            <w:tcW w:w="623" w:type="pct"/>
            <w:tcBorders>
              <w:top w:val="nil"/>
              <w:left w:val="nil"/>
              <w:bottom w:val="single" w:sz="4" w:space="0" w:color="auto"/>
              <w:right w:val="single" w:sz="4" w:space="0" w:color="auto"/>
            </w:tcBorders>
            <w:shd w:val="clear" w:color="auto" w:fill="auto"/>
            <w:noWrap/>
            <w:vAlign w:val="bottom"/>
            <w:hideMark/>
          </w:tcPr>
          <w:p w14:paraId="41F4502E" w14:textId="77777777" w:rsidR="003F1170" w:rsidRPr="0086368E" w:rsidRDefault="003F1170" w:rsidP="008115C2">
            <w:pPr>
              <w:spacing w:after="0"/>
              <w:rPr>
                <w:b/>
                <w:i/>
                <w:color w:val="auto"/>
                <w:sz w:val="20"/>
                <w:szCs w:val="20"/>
              </w:rPr>
            </w:pPr>
            <w:r w:rsidRPr="0086368E">
              <w:rPr>
                <w:b/>
                <w:i/>
                <w:color w:val="auto"/>
                <w:sz w:val="20"/>
                <w:szCs w:val="20"/>
              </w:rPr>
              <w:t>55604</w:t>
            </w:r>
          </w:p>
        </w:tc>
        <w:tc>
          <w:tcPr>
            <w:tcW w:w="623" w:type="pct"/>
            <w:tcBorders>
              <w:top w:val="nil"/>
              <w:left w:val="nil"/>
              <w:bottom w:val="single" w:sz="4" w:space="0" w:color="auto"/>
              <w:right w:val="single" w:sz="4" w:space="0" w:color="auto"/>
            </w:tcBorders>
            <w:shd w:val="clear" w:color="auto" w:fill="auto"/>
            <w:noWrap/>
            <w:vAlign w:val="bottom"/>
            <w:hideMark/>
          </w:tcPr>
          <w:p w14:paraId="54B4CDBA" w14:textId="77777777" w:rsidR="003F1170" w:rsidRPr="0086368E" w:rsidRDefault="003F1170" w:rsidP="008115C2">
            <w:pPr>
              <w:spacing w:after="0"/>
              <w:rPr>
                <w:b/>
                <w:i/>
                <w:color w:val="auto"/>
                <w:sz w:val="20"/>
                <w:szCs w:val="20"/>
              </w:rPr>
            </w:pPr>
            <w:r w:rsidRPr="0086368E">
              <w:rPr>
                <w:b/>
                <w:i/>
                <w:color w:val="auto"/>
                <w:sz w:val="20"/>
                <w:szCs w:val="20"/>
              </w:rPr>
              <w:t>61083</w:t>
            </w:r>
          </w:p>
        </w:tc>
        <w:tc>
          <w:tcPr>
            <w:tcW w:w="623" w:type="pct"/>
            <w:tcBorders>
              <w:top w:val="nil"/>
              <w:left w:val="nil"/>
              <w:bottom w:val="single" w:sz="4" w:space="0" w:color="auto"/>
              <w:right w:val="single" w:sz="4" w:space="0" w:color="auto"/>
            </w:tcBorders>
            <w:shd w:val="clear" w:color="auto" w:fill="auto"/>
            <w:noWrap/>
            <w:vAlign w:val="bottom"/>
            <w:hideMark/>
          </w:tcPr>
          <w:p w14:paraId="37452A51" w14:textId="77777777" w:rsidR="003F1170" w:rsidRPr="0086368E" w:rsidRDefault="003F1170" w:rsidP="008115C2">
            <w:pPr>
              <w:spacing w:after="0"/>
              <w:rPr>
                <w:b/>
                <w:i/>
                <w:color w:val="auto"/>
                <w:sz w:val="20"/>
                <w:szCs w:val="20"/>
              </w:rPr>
            </w:pPr>
            <w:r w:rsidRPr="0086368E">
              <w:rPr>
                <w:b/>
                <w:i/>
                <w:color w:val="auto"/>
                <w:sz w:val="20"/>
                <w:szCs w:val="20"/>
              </w:rPr>
              <w:t>68358</w:t>
            </w:r>
          </w:p>
        </w:tc>
        <w:tc>
          <w:tcPr>
            <w:tcW w:w="623" w:type="pct"/>
            <w:tcBorders>
              <w:top w:val="nil"/>
              <w:left w:val="nil"/>
              <w:bottom w:val="single" w:sz="4" w:space="0" w:color="auto"/>
              <w:right w:val="single" w:sz="4" w:space="0" w:color="auto"/>
            </w:tcBorders>
            <w:shd w:val="clear" w:color="auto" w:fill="auto"/>
            <w:noWrap/>
            <w:vAlign w:val="bottom"/>
            <w:hideMark/>
          </w:tcPr>
          <w:p w14:paraId="737545C8" w14:textId="77777777" w:rsidR="003F1170" w:rsidRPr="0086368E" w:rsidRDefault="003F1170" w:rsidP="008115C2">
            <w:pPr>
              <w:spacing w:after="0"/>
              <w:rPr>
                <w:b/>
                <w:i/>
                <w:color w:val="auto"/>
                <w:sz w:val="20"/>
                <w:szCs w:val="20"/>
              </w:rPr>
            </w:pPr>
            <w:r w:rsidRPr="0086368E">
              <w:rPr>
                <w:b/>
                <w:i/>
                <w:color w:val="auto"/>
                <w:sz w:val="20"/>
                <w:szCs w:val="20"/>
              </w:rPr>
              <w:t>74106</w:t>
            </w:r>
          </w:p>
        </w:tc>
        <w:tc>
          <w:tcPr>
            <w:tcW w:w="623" w:type="pct"/>
            <w:tcBorders>
              <w:top w:val="nil"/>
              <w:left w:val="nil"/>
              <w:bottom w:val="single" w:sz="4" w:space="0" w:color="auto"/>
              <w:right w:val="single" w:sz="4" w:space="0" w:color="auto"/>
            </w:tcBorders>
            <w:shd w:val="clear" w:color="auto" w:fill="auto"/>
            <w:noWrap/>
            <w:vAlign w:val="bottom"/>
            <w:hideMark/>
          </w:tcPr>
          <w:p w14:paraId="7502FA1F" w14:textId="77777777" w:rsidR="003F1170" w:rsidRPr="0086368E" w:rsidRDefault="003F1170" w:rsidP="008115C2">
            <w:pPr>
              <w:spacing w:after="0"/>
              <w:rPr>
                <w:b/>
                <w:i/>
                <w:color w:val="auto"/>
                <w:sz w:val="20"/>
                <w:szCs w:val="20"/>
              </w:rPr>
            </w:pPr>
            <w:r w:rsidRPr="0086368E">
              <w:rPr>
                <w:b/>
                <w:i/>
                <w:color w:val="auto"/>
                <w:sz w:val="20"/>
                <w:szCs w:val="20"/>
              </w:rPr>
              <w:t> </w:t>
            </w:r>
          </w:p>
        </w:tc>
        <w:tc>
          <w:tcPr>
            <w:tcW w:w="623" w:type="pct"/>
            <w:tcBorders>
              <w:top w:val="nil"/>
              <w:left w:val="nil"/>
              <w:bottom w:val="single" w:sz="4" w:space="0" w:color="auto"/>
              <w:right w:val="single" w:sz="4" w:space="0" w:color="auto"/>
            </w:tcBorders>
            <w:shd w:val="clear" w:color="auto" w:fill="auto"/>
            <w:noWrap/>
            <w:vAlign w:val="bottom"/>
            <w:hideMark/>
          </w:tcPr>
          <w:p w14:paraId="0E4269D5" w14:textId="77777777" w:rsidR="003F1170" w:rsidRPr="0086368E" w:rsidRDefault="003F1170" w:rsidP="008115C2">
            <w:pPr>
              <w:spacing w:after="0"/>
              <w:rPr>
                <w:b/>
                <w:i/>
                <w:color w:val="auto"/>
                <w:sz w:val="20"/>
                <w:szCs w:val="20"/>
              </w:rPr>
            </w:pPr>
            <w:proofErr w:type="spellStart"/>
            <w:r w:rsidRPr="0086368E">
              <w:rPr>
                <w:b/>
                <w:i/>
                <w:color w:val="auto"/>
                <w:sz w:val="20"/>
                <w:szCs w:val="20"/>
              </w:rPr>
              <w:t>nd</w:t>
            </w:r>
            <w:proofErr w:type="spellEnd"/>
          </w:p>
        </w:tc>
      </w:tr>
    </w:tbl>
    <w:p w14:paraId="28F3CC14" w14:textId="77777777" w:rsidR="003F1170" w:rsidRPr="009E501C" w:rsidRDefault="003F1170" w:rsidP="003F1170">
      <w:pPr>
        <w:rPr>
          <w:i/>
          <w:color w:val="auto"/>
          <w:sz w:val="18"/>
          <w:szCs w:val="18"/>
          <w:lang w:val="fr-FR"/>
        </w:rPr>
      </w:pPr>
      <w:r w:rsidRPr="009E501C">
        <w:rPr>
          <w:i/>
          <w:color w:val="auto"/>
          <w:sz w:val="18"/>
          <w:szCs w:val="18"/>
          <w:lang w:val="fr-FR"/>
        </w:rPr>
        <w:t>Source : Annuaire statistique des Hauts-Bassins, 2018</w:t>
      </w:r>
    </w:p>
    <w:p w14:paraId="2BE8EDEA" w14:textId="77777777" w:rsidR="004B516D" w:rsidRPr="00125358" w:rsidRDefault="004B516D" w:rsidP="00125358">
      <w:pPr>
        <w:spacing w:line="276" w:lineRule="auto"/>
        <w:rPr>
          <w:i/>
          <w:color w:val="auto"/>
          <w:sz w:val="22"/>
          <w:szCs w:val="20"/>
          <w:lang w:val="fr-FR"/>
        </w:rPr>
      </w:pPr>
    </w:p>
    <w:p w14:paraId="21FBEAE6" w14:textId="0AEACD8D" w:rsidR="003F1170" w:rsidRPr="00125358" w:rsidRDefault="003F1170" w:rsidP="00125358">
      <w:pPr>
        <w:spacing w:after="0" w:line="276" w:lineRule="auto"/>
        <w:ind w:left="17" w:right="14"/>
        <w:rPr>
          <w:rFonts w:eastAsia="Calibri"/>
          <w:color w:val="auto"/>
          <w:sz w:val="22"/>
          <w:szCs w:val="20"/>
          <w:lang w:val="fr-FR"/>
        </w:rPr>
      </w:pPr>
      <w:r w:rsidRPr="00125358">
        <w:rPr>
          <w:rFonts w:eastAsia="Calibri"/>
          <w:color w:val="auto"/>
          <w:sz w:val="22"/>
          <w:szCs w:val="20"/>
          <w:lang w:val="fr-FR"/>
        </w:rPr>
        <w:t xml:space="preserve">La grande majorité des élèves du secondaire de la province du Houet fréquente à Bobo Dioulasso. En effet, sur un effectif global de 13 389 élèves que comptait la province en 2011-2012, 12 803 fréquentaient à </w:t>
      </w:r>
      <w:r w:rsidR="00125358">
        <w:rPr>
          <w:rFonts w:eastAsia="Calibri"/>
          <w:color w:val="auto"/>
          <w:sz w:val="22"/>
          <w:szCs w:val="20"/>
          <w:lang w:val="fr-FR"/>
        </w:rPr>
        <w:t>Bobo Dioulasso</w:t>
      </w:r>
      <w:r w:rsidRPr="00125358">
        <w:rPr>
          <w:rFonts w:eastAsia="Calibri"/>
          <w:color w:val="auto"/>
          <w:sz w:val="22"/>
          <w:szCs w:val="20"/>
          <w:lang w:val="fr-FR"/>
        </w:rPr>
        <w:t>. Cette tendance s’est poursuivie jusqu’en 2017-2018</w:t>
      </w:r>
      <w:r w:rsidR="00DC1341" w:rsidRPr="00125358">
        <w:rPr>
          <w:rFonts w:eastAsia="Calibri"/>
          <w:color w:val="auto"/>
          <w:sz w:val="22"/>
          <w:szCs w:val="20"/>
          <w:lang w:val="fr-FR"/>
        </w:rPr>
        <w:t xml:space="preserve"> comme le montrent les données synthétisées dans le tableau ci-après</w:t>
      </w:r>
      <w:r w:rsidRPr="00125358">
        <w:rPr>
          <w:rFonts w:eastAsia="Calibri"/>
          <w:color w:val="auto"/>
          <w:sz w:val="22"/>
          <w:szCs w:val="20"/>
          <w:lang w:val="fr-FR"/>
        </w:rPr>
        <w:t>. Cela s’explique par le fait que la ville de Bobo, 2e ville du Burkina et chef-lieu de région, abrite le plus grand nombre d’infrastructures au niveau de l’enseignement secondaire, après Ouagadougou, la capitale</w:t>
      </w:r>
      <w:r w:rsidR="00322BC3" w:rsidRPr="00125358">
        <w:rPr>
          <w:rFonts w:eastAsia="Calibri"/>
          <w:color w:val="auto"/>
          <w:sz w:val="22"/>
          <w:szCs w:val="20"/>
          <w:lang w:val="fr-FR"/>
        </w:rPr>
        <w:t xml:space="preserve"> (tableau </w:t>
      </w:r>
      <w:r w:rsidR="00511007" w:rsidRPr="00125358">
        <w:rPr>
          <w:rFonts w:eastAsia="Calibri"/>
          <w:color w:val="auto"/>
          <w:sz w:val="22"/>
          <w:szCs w:val="20"/>
          <w:lang w:val="fr-FR"/>
        </w:rPr>
        <w:t>16</w:t>
      </w:r>
      <w:r w:rsidR="00322BC3" w:rsidRPr="00125358">
        <w:rPr>
          <w:rFonts w:eastAsia="Calibri"/>
          <w:color w:val="auto"/>
          <w:sz w:val="22"/>
          <w:szCs w:val="20"/>
          <w:lang w:val="fr-FR"/>
        </w:rPr>
        <w:t>)</w:t>
      </w:r>
      <w:r w:rsidRPr="00125358">
        <w:rPr>
          <w:rFonts w:eastAsia="Calibri"/>
          <w:color w:val="auto"/>
          <w:sz w:val="22"/>
          <w:szCs w:val="20"/>
          <w:lang w:val="fr-FR"/>
        </w:rPr>
        <w:t>.</w:t>
      </w:r>
    </w:p>
    <w:p w14:paraId="586F3891" w14:textId="77777777" w:rsidR="008B63C8" w:rsidRPr="00125358" w:rsidRDefault="008B63C8" w:rsidP="00125358">
      <w:pPr>
        <w:spacing w:after="0" w:line="276" w:lineRule="auto"/>
        <w:ind w:left="17" w:right="14"/>
        <w:rPr>
          <w:rFonts w:eastAsia="Calibri"/>
          <w:color w:val="auto"/>
          <w:sz w:val="22"/>
          <w:szCs w:val="20"/>
          <w:lang w:val="fr-FR"/>
        </w:rPr>
      </w:pPr>
    </w:p>
    <w:p w14:paraId="3DDA09AA" w14:textId="007A079C" w:rsidR="003F1170" w:rsidRPr="0086368E" w:rsidRDefault="0086368E" w:rsidP="0086368E">
      <w:pPr>
        <w:pStyle w:val="Lgende"/>
        <w:keepNext/>
        <w:rPr>
          <w:rFonts w:ascii="Times New Roman" w:hAnsi="Times New Roman"/>
          <w:i w:val="0"/>
          <w:iCs w:val="0"/>
          <w:color w:val="auto"/>
          <w:sz w:val="22"/>
          <w:szCs w:val="22"/>
        </w:rPr>
      </w:pPr>
      <w:bookmarkStart w:id="570" w:name="_Toc43492637"/>
      <w:bookmarkStart w:id="571" w:name="_Toc43803767"/>
      <w:bookmarkStart w:id="572" w:name="_Toc49687476"/>
      <w:bookmarkStart w:id="573" w:name="_Toc129169966"/>
      <w:bookmarkStart w:id="574" w:name="_Toc139291194"/>
      <w:bookmarkStart w:id="575" w:name="_Toc139292167"/>
      <w:bookmarkStart w:id="576" w:name="_Toc139311789"/>
      <w:bookmarkStart w:id="577" w:name="_Toc151381850"/>
      <w:r w:rsidRPr="0086368E">
        <w:rPr>
          <w:rFonts w:ascii="Times New Roman" w:hAnsi="Times New Roman"/>
          <w:i w:val="0"/>
          <w:iCs w:val="0"/>
          <w:sz w:val="22"/>
          <w:szCs w:val="22"/>
        </w:rPr>
        <w:t xml:space="preserve">Tableau </w:t>
      </w:r>
      <w:r w:rsidRPr="0086368E">
        <w:rPr>
          <w:rFonts w:ascii="Times New Roman" w:hAnsi="Times New Roman"/>
          <w:i w:val="0"/>
          <w:iCs w:val="0"/>
          <w:sz w:val="22"/>
          <w:szCs w:val="22"/>
        </w:rPr>
        <w:fldChar w:fldCharType="begin"/>
      </w:r>
      <w:r w:rsidRPr="0086368E">
        <w:rPr>
          <w:rFonts w:ascii="Times New Roman" w:hAnsi="Times New Roman"/>
          <w:i w:val="0"/>
          <w:iCs w:val="0"/>
          <w:sz w:val="22"/>
          <w:szCs w:val="22"/>
        </w:rPr>
        <w:instrText xml:space="preserve"> SEQ Tableau \* ARABIC </w:instrText>
      </w:r>
      <w:r w:rsidRPr="0086368E">
        <w:rPr>
          <w:rFonts w:ascii="Times New Roman" w:hAnsi="Times New Roman"/>
          <w:i w:val="0"/>
          <w:iCs w:val="0"/>
          <w:sz w:val="22"/>
          <w:szCs w:val="22"/>
        </w:rPr>
        <w:fldChar w:fldCharType="separate"/>
      </w:r>
      <w:r w:rsidR="00BF49BF">
        <w:rPr>
          <w:rFonts w:ascii="Times New Roman" w:hAnsi="Times New Roman"/>
          <w:i w:val="0"/>
          <w:iCs w:val="0"/>
          <w:noProof/>
          <w:sz w:val="22"/>
          <w:szCs w:val="22"/>
        </w:rPr>
        <w:t>16</w:t>
      </w:r>
      <w:r w:rsidRPr="0086368E">
        <w:rPr>
          <w:rFonts w:ascii="Times New Roman" w:hAnsi="Times New Roman"/>
          <w:i w:val="0"/>
          <w:iCs w:val="0"/>
          <w:sz w:val="22"/>
          <w:szCs w:val="22"/>
        </w:rPr>
        <w:fldChar w:fldCharType="end"/>
      </w:r>
      <w:r w:rsidR="008B2764" w:rsidRPr="0086368E">
        <w:rPr>
          <w:rFonts w:ascii="Times New Roman" w:hAnsi="Times New Roman"/>
          <w:i w:val="0"/>
          <w:iCs w:val="0"/>
          <w:color w:val="auto"/>
          <w:sz w:val="22"/>
          <w:szCs w:val="22"/>
        </w:rPr>
        <w:t xml:space="preserve"> </w:t>
      </w:r>
      <w:r w:rsidR="005B43FB" w:rsidRPr="0086368E">
        <w:rPr>
          <w:rFonts w:ascii="Times New Roman" w:hAnsi="Times New Roman"/>
          <w:i w:val="0"/>
          <w:iCs w:val="0"/>
          <w:color w:val="auto"/>
          <w:sz w:val="22"/>
          <w:szCs w:val="22"/>
        </w:rPr>
        <w:t>: Effectifs</w:t>
      </w:r>
      <w:r w:rsidR="003F1170" w:rsidRPr="0086368E">
        <w:rPr>
          <w:rFonts w:ascii="Times New Roman" w:hAnsi="Times New Roman"/>
          <w:i w:val="0"/>
          <w:iCs w:val="0"/>
          <w:color w:val="auto"/>
          <w:sz w:val="22"/>
          <w:szCs w:val="22"/>
        </w:rPr>
        <w:t xml:space="preserve"> des élèves de la commune de Bobo-Dioulasso et de la province du Houet au secondaire</w:t>
      </w:r>
      <w:bookmarkEnd w:id="570"/>
      <w:bookmarkEnd w:id="571"/>
      <w:bookmarkEnd w:id="572"/>
      <w:bookmarkEnd w:id="573"/>
      <w:bookmarkEnd w:id="574"/>
      <w:bookmarkEnd w:id="575"/>
      <w:bookmarkEnd w:id="576"/>
      <w:bookmarkEnd w:id="577"/>
    </w:p>
    <w:tbl>
      <w:tblPr>
        <w:tblW w:w="5000" w:type="pct"/>
        <w:tblCellMar>
          <w:left w:w="70" w:type="dxa"/>
          <w:right w:w="70" w:type="dxa"/>
        </w:tblCellMar>
        <w:tblLook w:val="04A0" w:firstRow="1" w:lastRow="0" w:firstColumn="1" w:lastColumn="0" w:noHBand="0" w:noVBand="1"/>
      </w:tblPr>
      <w:tblGrid>
        <w:gridCol w:w="1097"/>
        <w:gridCol w:w="1138"/>
        <w:gridCol w:w="1137"/>
        <w:gridCol w:w="1137"/>
        <w:gridCol w:w="1137"/>
        <w:gridCol w:w="1137"/>
        <w:gridCol w:w="1137"/>
        <w:gridCol w:w="1135"/>
      </w:tblGrid>
      <w:tr w:rsidR="003F1170" w:rsidRPr="009E501C" w14:paraId="370A151D" w14:textId="77777777" w:rsidTr="008115C2">
        <w:trPr>
          <w:trHeight w:val="300"/>
        </w:trPr>
        <w:tc>
          <w:tcPr>
            <w:tcW w:w="6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18351" w14:textId="77777777" w:rsidR="003F1170" w:rsidRPr="0086368E" w:rsidRDefault="003F1170" w:rsidP="008115C2">
            <w:pPr>
              <w:spacing w:after="0"/>
              <w:rPr>
                <w:color w:val="auto"/>
                <w:sz w:val="22"/>
                <w:szCs w:val="20"/>
                <w:lang w:val="fr-FR"/>
              </w:rPr>
            </w:pPr>
            <w:r w:rsidRPr="0086368E">
              <w:rPr>
                <w:color w:val="auto"/>
                <w:sz w:val="22"/>
                <w:szCs w:val="20"/>
                <w:lang w:val="fr-FR"/>
              </w:rPr>
              <w:t> </w:t>
            </w:r>
          </w:p>
        </w:tc>
        <w:tc>
          <w:tcPr>
            <w:tcW w:w="628" w:type="pct"/>
            <w:tcBorders>
              <w:top w:val="single" w:sz="4" w:space="0" w:color="auto"/>
              <w:left w:val="nil"/>
              <w:bottom w:val="single" w:sz="4" w:space="0" w:color="auto"/>
              <w:right w:val="single" w:sz="4" w:space="0" w:color="auto"/>
            </w:tcBorders>
            <w:shd w:val="clear" w:color="auto" w:fill="auto"/>
            <w:noWrap/>
            <w:vAlign w:val="bottom"/>
            <w:hideMark/>
          </w:tcPr>
          <w:p w14:paraId="65079BFB" w14:textId="77777777" w:rsidR="003F1170" w:rsidRPr="0086368E" w:rsidRDefault="003F1170" w:rsidP="0086368E">
            <w:pPr>
              <w:spacing w:after="0"/>
              <w:ind w:left="0"/>
              <w:rPr>
                <w:color w:val="auto"/>
                <w:sz w:val="20"/>
                <w:szCs w:val="20"/>
              </w:rPr>
            </w:pPr>
            <w:r w:rsidRPr="0086368E">
              <w:rPr>
                <w:color w:val="auto"/>
                <w:sz w:val="20"/>
                <w:szCs w:val="20"/>
              </w:rPr>
              <w:t>2011-2012</w:t>
            </w:r>
          </w:p>
        </w:tc>
        <w:tc>
          <w:tcPr>
            <w:tcW w:w="628" w:type="pct"/>
            <w:tcBorders>
              <w:top w:val="single" w:sz="4" w:space="0" w:color="auto"/>
              <w:left w:val="nil"/>
              <w:bottom w:val="single" w:sz="4" w:space="0" w:color="auto"/>
              <w:right w:val="single" w:sz="4" w:space="0" w:color="auto"/>
            </w:tcBorders>
            <w:shd w:val="clear" w:color="auto" w:fill="auto"/>
            <w:noWrap/>
            <w:vAlign w:val="bottom"/>
            <w:hideMark/>
          </w:tcPr>
          <w:p w14:paraId="6FF7D934" w14:textId="77777777" w:rsidR="003F1170" w:rsidRPr="0086368E" w:rsidRDefault="003F1170" w:rsidP="0086368E">
            <w:pPr>
              <w:spacing w:after="0"/>
              <w:ind w:left="0"/>
              <w:rPr>
                <w:color w:val="auto"/>
                <w:sz w:val="20"/>
                <w:szCs w:val="20"/>
              </w:rPr>
            </w:pPr>
            <w:r w:rsidRPr="0086368E">
              <w:rPr>
                <w:color w:val="auto"/>
                <w:sz w:val="20"/>
                <w:szCs w:val="20"/>
              </w:rPr>
              <w:t>2012-2013</w:t>
            </w:r>
          </w:p>
        </w:tc>
        <w:tc>
          <w:tcPr>
            <w:tcW w:w="628" w:type="pct"/>
            <w:tcBorders>
              <w:top w:val="single" w:sz="4" w:space="0" w:color="auto"/>
              <w:left w:val="nil"/>
              <w:bottom w:val="single" w:sz="4" w:space="0" w:color="auto"/>
              <w:right w:val="single" w:sz="4" w:space="0" w:color="auto"/>
            </w:tcBorders>
            <w:shd w:val="clear" w:color="auto" w:fill="auto"/>
            <w:noWrap/>
            <w:vAlign w:val="bottom"/>
            <w:hideMark/>
          </w:tcPr>
          <w:p w14:paraId="125484BF" w14:textId="77777777" w:rsidR="003F1170" w:rsidRPr="0086368E" w:rsidRDefault="003F1170" w:rsidP="0086368E">
            <w:pPr>
              <w:spacing w:after="0"/>
              <w:ind w:left="0"/>
              <w:rPr>
                <w:color w:val="auto"/>
                <w:sz w:val="20"/>
                <w:szCs w:val="20"/>
              </w:rPr>
            </w:pPr>
            <w:r w:rsidRPr="0086368E">
              <w:rPr>
                <w:color w:val="auto"/>
                <w:sz w:val="20"/>
                <w:szCs w:val="20"/>
              </w:rPr>
              <w:t>2013-2014</w:t>
            </w:r>
          </w:p>
        </w:tc>
        <w:tc>
          <w:tcPr>
            <w:tcW w:w="628" w:type="pct"/>
            <w:tcBorders>
              <w:top w:val="single" w:sz="4" w:space="0" w:color="auto"/>
              <w:left w:val="nil"/>
              <w:bottom w:val="single" w:sz="4" w:space="0" w:color="auto"/>
              <w:right w:val="single" w:sz="4" w:space="0" w:color="auto"/>
            </w:tcBorders>
            <w:shd w:val="clear" w:color="auto" w:fill="auto"/>
            <w:noWrap/>
            <w:vAlign w:val="bottom"/>
            <w:hideMark/>
          </w:tcPr>
          <w:p w14:paraId="4F7559BE" w14:textId="77777777" w:rsidR="003F1170" w:rsidRPr="0086368E" w:rsidRDefault="003F1170" w:rsidP="0086368E">
            <w:pPr>
              <w:spacing w:after="0"/>
              <w:ind w:left="0"/>
              <w:rPr>
                <w:color w:val="auto"/>
                <w:sz w:val="20"/>
                <w:szCs w:val="20"/>
              </w:rPr>
            </w:pPr>
            <w:r w:rsidRPr="0086368E">
              <w:rPr>
                <w:color w:val="auto"/>
                <w:sz w:val="20"/>
                <w:szCs w:val="20"/>
              </w:rPr>
              <w:t>2014-2015</w:t>
            </w:r>
          </w:p>
        </w:tc>
        <w:tc>
          <w:tcPr>
            <w:tcW w:w="628" w:type="pct"/>
            <w:tcBorders>
              <w:top w:val="single" w:sz="4" w:space="0" w:color="auto"/>
              <w:left w:val="nil"/>
              <w:bottom w:val="single" w:sz="4" w:space="0" w:color="auto"/>
              <w:right w:val="single" w:sz="4" w:space="0" w:color="auto"/>
            </w:tcBorders>
            <w:shd w:val="clear" w:color="auto" w:fill="auto"/>
            <w:noWrap/>
            <w:vAlign w:val="bottom"/>
            <w:hideMark/>
          </w:tcPr>
          <w:p w14:paraId="6400BD5D" w14:textId="77777777" w:rsidR="003F1170" w:rsidRPr="0086368E" w:rsidRDefault="003F1170" w:rsidP="0086368E">
            <w:pPr>
              <w:spacing w:after="0"/>
              <w:ind w:left="0"/>
              <w:rPr>
                <w:color w:val="auto"/>
                <w:sz w:val="20"/>
                <w:szCs w:val="20"/>
              </w:rPr>
            </w:pPr>
            <w:r w:rsidRPr="0086368E">
              <w:rPr>
                <w:color w:val="auto"/>
                <w:sz w:val="20"/>
                <w:szCs w:val="20"/>
              </w:rPr>
              <w:t>2015-2016</w:t>
            </w:r>
          </w:p>
        </w:tc>
        <w:tc>
          <w:tcPr>
            <w:tcW w:w="628" w:type="pct"/>
            <w:tcBorders>
              <w:top w:val="single" w:sz="4" w:space="0" w:color="auto"/>
              <w:left w:val="nil"/>
              <w:bottom w:val="single" w:sz="4" w:space="0" w:color="auto"/>
              <w:right w:val="single" w:sz="4" w:space="0" w:color="auto"/>
            </w:tcBorders>
            <w:shd w:val="clear" w:color="auto" w:fill="auto"/>
            <w:noWrap/>
            <w:vAlign w:val="bottom"/>
            <w:hideMark/>
          </w:tcPr>
          <w:p w14:paraId="0B6D95D8" w14:textId="77777777" w:rsidR="003F1170" w:rsidRPr="0086368E" w:rsidRDefault="003F1170" w:rsidP="0086368E">
            <w:pPr>
              <w:spacing w:after="0"/>
              <w:ind w:left="0"/>
              <w:rPr>
                <w:color w:val="auto"/>
                <w:sz w:val="20"/>
                <w:szCs w:val="20"/>
              </w:rPr>
            </w:pPr>
            <w:r w:rsidRPr="0086368E">
              <w:rPr>
                <w:color w:val="auto"/>
                <w:sz w:val="20"/>
                <w:szCs w:val="20"/>
              </w:rPr>
              <w:t>2016-2017</w:t>
            </w:r>
          </w:p>
        </w:tc>
        <w:tc>
          <w:tcPr>
            <w:tcW w:w="628" w:type="pct"/>
            <w:tcBorders>
              <w:top w:val="single" w:sz="4" w:space="0" w:color="auto"/>
              <w:left w:val="nil"/>
              <w:bottom w:val="single" w:sz="4" w:space="0" w:color="auto"/>
              <w:right w:val="single" w:sz="4" w:space="0" w:color="auto"/>
            </w:tcBorders>
            <w:shd w:val="clear" w:color="auto" w:fill="auto"/>
            <w:noWrap/>
            <w:vAlign w:val="bottom"/>
            <w:hideMark/>
          </w:tcPr>
          <w:p w14:paraId="061A3904" w14:textId="77777777" w:rsidR="003F1170" w:rsidRPr="0086368E" w:rsidRDefault="003F1170" w:rsidP="0086368E">
            <w:pPr>
              <w:spacing w:after="0"/>
              <w:ind w:left="0"/>
              <w:rPr>
                <w:color w:val="auto"/>
                <w:sz w:val="20"/>
                <w:szCs w:val="20"/>
              </w:rPr>
            </w:pPr>
            <w:r w:rsidRPr="0086368E">
              <w:rPr>
                <w:color w:val="auto"/>
                <w:sz w:val="20"/>
                <w:szCs w:val="20"/>
              </w:rPr>
              <w:t>2017-2018</w:t>
            </w:r>
          </w:p>
        </w:tc>
      </w:tr>
      <w:tr w:rsidR="003F1170" w:rsidRPr="00125358" w14:paraId="60AD0F97" w14:textId="77777777" w:rsidTr="008115C2">
        <w:trPr>
          <w:trHeight w:val="300"/>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18D8B807" w14:textId="77777777" w:rsidR="003F1170" w:rsidRPr="00125358" w:rsidRDefault="003F1170" w:rsidP="0086368E">
            <w:pPr>
              <w:spacing w:after="0"/>
              <w:ind w:left="0"/>
              <w:rPr>
                <w:color w:val="auto"/>
                <w:sz w:val="22"/>
              </w:rPr>
            </w:pPr>
            <w:r w:rsidRPr="00125358">
              <w:rPr>
                <w:color w:val="auto"/>
                <w:sz w:val="22"/>
              </w:rPr>
              <w:t>Public</w:t>
            </w:r>
          </w:p>
        </w:tc>
        <w:tc>
          <w:tcPr>
            <w:tcW w:w="628" w:type="pct"/>
            <w:tcBorders>
              <w:top w:val="nil"/>
              <w:left w:val="nil"/>
              <w:bottom w:val="single" w:sz="4" w:space="0" w:color="auto"/>
              <w:right w:val="single" w:sz="4" w:space="0" w:color="auto"/>
            </w:tcBorders>
            <w:shd w:val="clear" w:color="auto" w:fill="auto"/>
            <w:noWrap/>
            <w:vAlign w:val="bottom"/>
            <w:hideMark/>
          </w:tcPr>
          <w:p w14:paraId="4D18AAC0" w14:textId="77777777" w:rsidR="003F1170" w:rsidRPr="00125358" w:rsidRDefault="003F1170" w:rsidP="008115C2">
            <w:pPr>
              <w:spacing w:after="0"/>
              <w:rPr>
                <w:color w:val="auto"/>
                <w:sz w:val="22"/>
                <w:szCs w:val="20"/>
              </w:rPr>
            </w:pPr>
            <w:r w:rsidRPr="00125358">
              <w:rPr>
                <w:color w:val="auto"/>
                <w:sz w:val="22"/>
                <w:szCs w:val="20"/>
              </w:rPr>
              <w:t>4816</w:t>
            </w:r>
          </w:p>
        </w:tc>
        <w:tc>
          <w:tcPr>
            <w:tcW w:w="628" w:type="pct"/>
            <w:tcBorders>
              <w:top w:val="nil"/>
              <w:left w:val="nil"/>
              <w:bottom w:val="single" w:sz="4" w:space="0" w:color="auto"/>
              <w:right w:val="single" w:sz="4" w:space="0" w:color="auto"/>
            </w:tcBorders>
            <w:shd w:val="clear" w:color="auto" w:fill="auto"/>
            <w:noWrap/>
            <w:vAlign w:val="bottom"/>
            <w:hideMark/>
          </w:tcPr>
          <w:p w14:paraId="465B6928" w14:textId="77777777" w:rsidR="003F1170" w:rsidRPr="00125358" w:rsidRDefault="003F1170" w:rsidP="008115C2">
            <w:pPr>
              <w:spacing w:after="0"/>
              <w:rPr>
                <w:color w:val="auto"/>
                <w:sz w:val="22"/>
                <w:szCs w:val="20"/>
              </w:rPr>
            </w:pPr>
            <w:r w:rsidRPr="00125358">
              <w:rPr>
                <w:color w:val="auto"/>
                <w:sz w:val="22"/>
                <w:szCs w:val="20"/>
              </w:rPr>
              <w:t>5012</w:t>
            </w:r>
          </w:p>
        </w:tc>
        <w:tc>
          <w:tcPr>
            <w:tcW w:w="628" w:type="pct"/>
            <w:tcBorders>
              <w:top w:val="nil"/>
              <w:left w:val="nil"/>
              <w:bottom w:val="single" w:sz="4" w:space="0" w:color="auto"/>
              <w:right w:val="single" w:sz="4" w:space="0" w:color="auto"/>
            </w:tcBorders>
            <w:shd w:val="clear" w:color="auto" w:fill="auto"/>
            <w:noWrap/>
            <w:vAlign w:val="bottom"/>
            <w:hideMark/>
          </w:tcPr>
          <w:p w14:paraId="3BDE0277" w14:textId="77777777" w:rsidR="003F1170" w:rsidRPr="00125358" w:rsidRDefault="003F1170" w:rsidP="008115C2">
            <w:pPr>
              <w:spacing w:after="0"/>
              <w:rPr>
                <w:color w:val="auto"/>
                <w:sz w:val="22"/>
                <w:szCs w:val="20"/>
              </w:rPr>
            </w:pPr>
            <w:r w:rsidRPr="00125358">
              <w:rPr>
                <w:color w:val="auto"/>
                <w:sz w:val="22"/>
                <w:szCs w:val="20"/>
              </w:rPr>
              <w:t>4656</w:t>
            </w:r>
          </w:p>
        </w:tc>
        <w:tc>
          <w:tcPr>
            <w:tcW w:w="628" w:type="pct"/>
            <w:tcBorders>
              <w:top w:val="nil"/>
              <w:left w:val="nil"/>
              <w:bottom w:val="single" w:sz="4" w:space="0" w:color="auto"/>
              <w:right w:val="single" w:sz="4" w:space="0" w:color="auto"/>
            </w:tcBorders>
            <w:shd w:val="clear" w:color="auto" w:fill="auto"/>
            <w:noWrap/>
            <w:vAlign w:val="bottom"/>
            <w:hideMark/>
          </w:tcPr>
          <w:p w14:paraId="4F116E64" w14:textId="77777777" w:rsidR="003F1170" w:rsidRPr="00125358" w:rsidRDefault="003F1170" w:rsidP="008115C2">
            <w:pPr>
              <w:spacing w:after="0"/>
              <w:rPr>
                <w:color w:val="auto"/>
                <w:sz w:val="22"/>
                <w:szCs w:val="20"/>
              </w:rPr>
            </w:pPr>
            <w:r w:rsidRPr="00125358">
              <w:rPr>
                <w:color w:val="auto"/>
                <w:sz w:val="22"/>
                <w:szCs w:val="20"/>
              </w:rPr>
              <w:t>4785</w:t>
            </w:r>
          </w:p>
        </w:tc>
        <w:tc>
          <w:tcPr>
            <w:tcW w:w="628" w:type="pct"/>
            <w:tcBorders>
              <w:top w:val="nil"/>
              <w:left w:val="nil"/>
              <w:bottom w:val="single" w:sz="4" w:space="0" w:color="auto"/>
              <w:right w:val="single" w:sz="4" w:space="0" w:color="auto"/>
            </w:tcBorders>
            <w:shd w:val="clear" w:color="auto" w:fill="auto"/>
            <w:noWrap/>
            <w:vAlign w:val="bottom"/>
            <w:hideMark/>
          </w:tcPr>
          <w:p w14:paraId="6AC4C007" w14:textId="77777777" w:rsidR="003F1170" w:rsidRPr="00125358" w:rsidRDefault="003F1170" w:rsidP="008115C2">
            <w:pPr>
              <w:spacing w:after="0"/>
              <w:rPr>
                <w:color w:val="auto"/>
                <w:sz w:val="22"/>
                <w:szCs w:val="20"/>
              </w:rPr>
            </w:pPr>
            <w:r w:rsidRPr="00125358">
              <w:rPr>
                <w:color w:val="auto"/>
                <w:sz w:val="22"/>
                <w:szCs w:val="20"/>
              </w:rPr>
              <w:t>5167</w:t>
            </w:r>
          </w:p>
        </w:tc>
        <w:tc>
          <w:tcPr>
            <w:tcW w:w="628" w:type="pct"/>
            <w:tcBorders>
              <w:top w:val="nil"/>
              <w:left w:val="nil"/>
              <w:bottom w:val="single" w:sz="4" w:space="0" w:color="auto"/>
              <w:right w:val="single" w:sz="4" w:space="0" w:color="auto"/>
            </w:tcBorders>
            <w:shd w:val="clear" w:color="auto" w:fill="auto"/>
            <w:noWrap/>
            <w:vAlign w:val="bottom"/>
            <w:hideMark/>
          </w:tcPr>
          <w:p w14:paraId="1907B43F" w14:textId="77777777" w:rsidR="003F1170" w:rsidRPr="00125358" w:rsidRDefault="003F1170" w:rsidP="008115C2">
            <w:pPr>
              <w:spacing w:after="0"/>
              <w:rPr>
                <w:color w:val="auto"/>
                <w:sz w:val="22"/>
                <w:szCs w:val="20"/>
              </w:rPr>
            </w:pPr>
            <w:proofErr w:type="spellStart"/>
            <w:r w:rsidRPr="00125358">
              <w:rPr>
                <w:color w:val="auto"/>
                <w:sz w:val="22"/>
                <w:szCs w:val="20"/>
              </w:rPr>
              <w:t>nd</w:t>
            </w:r>
            <w:proofErr w:type="spellEnd"/>
          </w:p>
        </w:tc>
        <w:tc>
          <w:tcPr>
            <w:tcW w:w="628" w:type="pct"/>
            <w:tcBorders>
              <w:top w:val="nil"/>
              <w:left w:val="nil"/>
              <w:bottom w:val="single" w:sz="4" w:space="0" w:color="auto"/>
              <w:right w:val="single" w:sz="4" w:space="0" w:color="auto"/>
            </w:tcBorders>
            <w:shd w:val="clear" w:color="auto" w:fill="auto"/>
            <w:noWrap/>
            <w:vAlign w:val="bottom"/>
            <w:hideMark/>
          </w:tcPr>
          <w:p w14:paraId="579A9759" w14:textId="77777777" w:rsidR="003F1170" w:rsidRPr="00125358" w:rsidRDefault="003F1170" w:rsidP="008115C2">
            <w:pPr>
              <w:spacing w:after="0"/>
              <w:rPr>
                <w:color w:val="auto"/>
                <w:sz w:val="22"/>
                <w:szCs w:val="20"/>
              </w:rPr>
            </w:pPr>
            <w:r w:rsidRPr="00125358">
              <w:rPr>
                <w:color w:val="auto"/>
                <w:sz w:val="22"/>
                <w:szCs w:val="20"/>
              </w:rPr>
              <w:t>6011</w:t>
            </w:r>
          </w:p>
        </w:tc>
      </w:tr>
      <w:tr w:rsidR="003F1170" w:rsidRPr="00125358" w14:paraId="1A0F97E5" w14:textId="77777777" w:rsidTr="008115C2">
        <w:trPr>
          <w:trHeight w:val="300"/>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6A3C0106" w14:textId="77777777" w:rsidR="003F1170" w:rsidRPr="00125358" w:rsidRDefault="003F1170" w:rsidP="0086368E">
            <w:pPr>
              <w:spacing w:after="0"/>
              <w:ind w:left="0"/>
              <w:rPr>
                <w:color w:val="auto"/>
                <w:sz w:val="22"/>
              </w:rPr>
            </w:pPr>
            <w:proofErr w:type="spellStart"/>
            <w:r w:rsidRPr="00125358">
              <w:rPr>
                <w:color w:val="auto"/>
                <w:sz w:val="22"/>
              </w:rPr>
              <w:t>Privé</w:t>
            </w:r>
            <w:proofErr w:type="spellEnd"/>
          </w:p>
        </w:tc>
        <w:tc>
          <w:tcPr>
            <w:tcW w:w="628" w:type="pct"/>
            <w:tcBorders>
              <w:top w:val="nil"/>
              <w:left w:val="nil"/>
              <w:bottom w:val="single" w:sz="4" w:space="0" w:color="auto"/>
              <w:right w:val="single" w:sz="4" w:space="0" w:color="auto"/>
            </w:tcBorders>
            <w:shd w:val="clear" w:color="auto" w:fill="auto"/>
            <w:noWrap/>
            <w:vAlign w:val="bottom"/>
            <w:hideMark/>
          </w:tcPr>
          <w:p w14:paraId="1B0035F9" w14:textId="77777777" w:rsidR="003F1170" w:rsidRPr="00125358" w:rsidRDefault="003F1170" w:rsidP="008115C2">
            <w:pPr>
              <w:spacing w:after="0"/>
              <w:rPr>
                <w:color w:val="auto"/>
                <w:sz w:val="22"/>
                <w:szCs w:val="20"/>
              </w:rPr>
            </w:pPr>
            <w:r w:rsidRPr="00125358">
              <w:rPr>
                <w:color w:val="auto"/>
                <w:sz w:val="22"/>
                <w:szCs w:val="20"/>
              </w:rPr>
              <w:t>7987</w:t>
            </w:r>
          </w:p>
        </w:tc>
        <w:tc>
          <w:tcPr>
            <w:tcW w:w="628" w:type="pct"/>
            <w:tcBorders>
              <w:top w:val="nil"/>
              <w:left w:val="nil"/>
              <w:bottom w:val="single" w:sz="4" w:space="0" w:color="auto"/>
              <w:right w:val="single" w:sz="4" w:space="0" w:color="auto"/>
            </w:tcBorders>
            <w:shd w:val="clear" w:color="auto" w:fill="auto"/>
            <w:noWrap/>
            <w:vAlign w:val="bottom"/>
            <w:hideMark/>
          </w:tcPr>
          <w:p w14:paraId="72234F6C" w14:textId="77777777" w:rsidR="003F1170" w:rsidRPr="00125358" w:rsidRDefault="003F1170" w:rsidP="008115C2">
            <w:pPr>
              <w:spacing w:after="0"/>
              <w:rPr>
                <w:color w:val="auto"/>
                <w:sz w:val="22"/>
                <w:szCs w:val="20"/>
              </w:rPr>
            </w:pPr>
            <w:r w:rsidRPr="00125358">
              <w:rPr>
                <w:color w:val="auto"/>
                <w:sz w:val="22"/>
                <w:szCs w:val="20"/>
              </w:rPr>
              <w:t>10428</w:t>
            </w:r>
          </w:p>
        </w:tc>
        <w:tc>
          <w:tcPr>
            <w:tcW w:w="628" w:type="pct"/>
            <w:tcBorders>
              <w:top w:val="nil"/>
              <w:left w:val="nil"/>
              <w:bottom w:val="single" w:sz="4" w:space="0" w:color="auto"/>
              <w:right w:val="single" w:sz="4" w:space="0" w:color="auto"/>
            </w:tcBorders>
            <w:shd w:val="clear" w:color="auto" w:fill="auto"/>
            <w:noWrap/>
            <w:vAlign w:val="bottom"/>
            <w:hideMark/>
          </w:tcPr>
          <w:p w14:paraId="4FAAC464" w14:textId="77777777" w:rsidR="003F1170" w:rsidRPr="00125358" w:rsidRDefault="003F1170" w:rsidP="008115C2">
            <w:pPr>
              <w:spacing w:after="0"/>
              <w:rPr>
                <w:color w:val="auto"/>
                <w:sz w:val="22"/>
                <w:szCs w:val="20"/>
              </w:rPr>
            </w:pPr>
            <w:r w:rsidRPr="00125358">
              <w:rPr>
                <w:color w:val="auto"/>
                <w:sz w:val="22"/>
                <w:szCs w:val="20"/>
              </w:rPr>
              <w:t>9400</w:t>
            </w:r>
          </w:p>
        </w:tc>
        <w:tc>
          <w:tcPr>
            <w:tcW w:w="628" w:type="pct"/>
            <w:tcBorders>
              <w:top w:val="nil"/>
              <w:left w:val="nil"/>
              <w:bottom w:val="single" w:sz="4" w:space="0" w:color="auto"/>
              <w:right w:val="single" w:sz="4" w:space="0" w:color="auto"/>
            </w:tcBorders>
            <w:shd w:val="clear" w:color="auto" w:fill="auto"/>
            <w:noWrap/>
            <w:vAlign w:val="bottom"/>
            <w:hideMark/>
          </w:tcPr>
          <w:p w14:paraId="653D085E" w14:textId="77777777" w:rsidR="003F1170" w:rsidRPr="00125358" w:rsidRDefault="003F1170" w:rsidP="008115C2">
            <w:pPr>
              <w:spacing w:after="0"/>
              <w:rPr>
                <w:color w:val="auto"/>
                <w:sz w:val="22"/>
                <w:szCs w:val="20"/>
              </w:rPr>
            </w:pPr>
            <w:r w:rsidRPr="00125358">
              <w:rPr>
                <w:color w:val="auto"/>
                <w:sz w:val="22"/>
                <w:szCs w:val="20"/>
              </w:rPr>
              <w:t>9161</w:t>
            </w:r>
          </w:p>
        </w:tc>
        <w:tc>
          <w:tcPr>
            <w:tcW w:w="628" w:type="pct"/>
            <w:tcBorders>
              <w:top w:val="nil"/>
              <w:left w:val="nil"/>
              <w:bottom w:val="single" w:sz="4" w:space="0" w:color="auto"/>
              <w:right w:val="single" w:sz="4" w:space="0" w:color="auto"/>
            </w:tcBorders>
            <w:shd w:val="clear" w:color="auto" w:fill="auto"/>
            <w:noWrap/>
            <w:vAlign w:val="bottom"/>
            <w:hideMark/>
          </w:tcPr>
          <w:p w14:paraId="7176E865" w14:textId="77777777" w:rsidR="003F1170" w:rsidRPr="00125358" w:rsidRDefault="003F1170" w:rsidP="008115C2">
            <w:pPr>
              <w:spacing w:after="0"/>
              <w:rPr>
                <w:color w:val="auto"/>
                <w:sz w:val="22"/>
                <w:szCs w:val="20"/>
              </w:rPr>
            </w:pPr>
            <w:r w:rsidRPr="00125358">
              <w:rPr>
                <w:color w:val="auto"/>
                <w:sz w:val="22"/>
                <w:szCs w:val="20"/>
              </w:rPr>
              <w:t>10830</w:t>
            </w:r>
          </w:p>
        </w:tc>
        <w:tc>
          <w:tcPr>
            <w:tcW w:w="628" w:type="pct"/>
            <w:tcBorders>
              <w:top w:val="nil"/>
              <w:left w:val="nil"/>
              <w:bottom w:val="single" w:sz="4" w:space="0" w:color="auto"/>
              <w:right w:val="single" w:sz="4" w:space="0" w:color="auto"/>
            </w:tcBorders>
            <w:shd w:val="clear" w:color="auto" w:fill="auto"/>
            <w:noWrap/>
            <w:vAlign w:val="bottom"/>
            <w:hideMark/>
          </w:tcPr>
          <w:p w14:paraId="79BE5A42" w14:textId="77777777" w:rsidR="003F1170" w:rsidRPr="00125358" w:rsidRDefault="003F1170" w:rsidP="008115C2">
            <w:pPr>
              <w:spacing w:after="0"/>
              <w:rPr>
                <w:color w:val="auto"/>
                <w:sz w:val="22"/>
                <w:szCs w:val="20"/>
              </w:rPr>
            </w:pPr>
            <w:proofErr w:type="spellStart"/>
            <w:r w:rsidRPr="00125358">
              <w:rPr>
                <w:color w:val="auto"/>
                <w:sz w:val="22"/>
                <w:szCs w:val="20"/>
              </w:rPr>
              <w:t>nd</w:t>
            </w:r>
            <w:proofErr w:type="spellEnd"/>
          </w:p>
        </w:tc>
        <w:tc>
          <w:tcPr>
            <w:tcW w:w="628" w:type="pct"/>
            <w:tcBorders>
              <w:top w:val="nil"/>
              <w:left w:val="nil"/>
              <w:bottom w:val="single" w:sz="4" w:space="0" w:color="auto"/>
              <w:right w:val="single" w:sz="4" w:space="0" w:color="auto"/>
            </w:tcBorders>
            <w:shd w:val="clear" w:color="auto" w:fill="auto"/>
            <w:noWrap/>
            <w:vAlign w:val="bottom"/>
            <w:hideMark/>
          </w:tcPr>
          <w:p w14:paraId="169981A7" w14:textId="77777777" w:rsidR="003F1170" w:rsidRPr="00125358" w:rsidRDefault="003F1170" w:rsidP="008115C2">
            <w:pPr>
              <w:spacing w:after="0"/>
              <w:rPr>
                <w:color w:val="auto"/>
                <w:sz w:val="22"/>
                <w:szCs w:val="20"/>
              </w:rPr>
            </w:pPr>
            <w:r w:rsidRPr="00125358">
              <w:rPr>
                <w:color w:val="auto"/>
                <w:sz w:val="22"/>
                <w:szCs w:val="20"/>
              </w:rPr>
              <w:t>10345</w:t>
            </w:r>
          </w:p>
        </w:tc>
      </w:tr>
      <w:tr w:rsidR="003F1170" w:rsidRPr="00125358" w14:paraId="2E06EDDE" w14:textId="77777777" w:rsidTr="008115C2">
        <w:trPr>
          <w:trHeight w:val="300"/>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6342F6D1" w14:textId="77777777" w:rsidR="003F1170" w:rsidRPr="00125358" w:rsidRDefault="003F1170" w:rsidP="0086368E">
            <w:pPr>
              <w:spacing w:after="0"/>
              <w:ind w:left="0"/>
              <w:rPr>
                <w:color w:val="auto"/>
                <w:sz w:val="22"/>
              </w:rPr>
            </w:pPr>
            <w:r w:rsidRPr="00125358">
              <w:rPr>
                <w:color w:val="auto"/>
                <w:sz w:val="22"/>
              </w:rPr>
              <w:t>Bobo</w:t>
            </w:r>
          </w:p>
        </w:tc>
        <w:tc>
          <w:tcPr>
            <w:tcW w:w="628" w:type="pct"/>
            <w:tcBorders>
              <w:top w:val="nil"/>
              <w:left w:val="nil"/>
              <w:bottom w:val="single" w:sz="4" w:space="0" w:color="auto"/>
              <w:right w:val="single" w:sz="4" w:space="0" w:color="auto"/>
            </w:tcBorders>
            <w:shd w:val="clear" w:color="auto" w:fill="auto"/>
            <w:noWrap/>
            <w:vAlign w:val="bottom"/>
            <w:hideMark/>
          </w:tcPr>
          <w:p w14:paraId="1B03ACD5" w14:textId="77777777" w:rsidR="003F1170" w:rsidRPr="00125358" w:rsidRDefault="003F1170" w:rsidP="008115C2">
            <w:pPr>
              <w:spacing w:after="0"/>
              <w:rPr>
                <w:color w:val="auto"/>
                <w:sz w:val="22"/>
                <w:szCs w:val="20"/>
              </w:rPr>
            </w:pPr>
            <w:r w:rsidRPr="00125358">
              <w:rPr>
                <w:color w:val="auto"/>
                <w:sz w:val="22"/>
                <w:szCs w:val="20"/>
              </w:rPr>
              <w:t>12803</w:t>
            </w:r>
          </w:p>
        </w:tc>
        <w:tc>
          <w:tcPr>
            <w:tcW w:w="628" w:type="pct"/>
            <w:tcBorders>
              <w:top w:val="nil"/>
              <w:left w:val="nil"/>
              <w:bottom w:val="single" w:sz="4" w:space="0" w:color="auto"/>
              <w:right w:val="single" w:sz="4" w:space="0" w:color="auto"/>
            </w:tcBorders>
            <w:shd w:val="clear" w:color="auto" w:fill="auto"/>
            <w:noWrap/>
            <w:vAlign w:val="bottom"/>
            <w:hideMark/>
          </w:tcPr>
          <w:p w14:paraId="770A3959" w14:textId="77777777" w:rsidR="003F1170" w:rsidRPr="00125358" w:rsidRDefault="003F1170" w:rsidP="008115C2">
            <w:pPr>
              <w:spacing w:after="0"/>
              <w:rPr>
                <w:color w:val="auto"/>
                <w:sz w:val="22"/>
                <w:szCs w:val="20"/>
              </w:rPr>
            </w:pPr>
            <w:r w:rsidRPr="00125358">
              <w:rPr>
                <w:color w:val="auto"/>
                <w:sz w:val="22"/>
                <w:szCs w:val="20"/>
              </w:rPr>
              <w:t>15440</w:t>
            </w:r>
          </w:p>
        </w:tc>
        <w:tc>
          <w:tcPr>
            <w:tcW w:w="628" w:type="pct"/>
            <w:tcBorders>
              <w:top w:val="nil"/>
              <w:left w:val="nil"/>
              <w:bottom w:val="single" w:sz="4" w:space="0" w:color="auto"/>
              <w:right w:val="single" w:sz="4" w:space="0" w:color="auto"/>
            </w:tcBorders>
            <w:shd w:val="clear" w:color="auto" w:fill="auto"/>
            <w:noWrap/>
            <w:vAlign w:val="bottom"/>
            <w:hideMark/>
          </w:tcPr>
          <w:p w14:paraId="5E470098" w14:textId="77777777" w:rsidR="003F1170" w:rsidRPr="00125358" w:rsidRDefault="003F1170" w:rsidP="008115C2">
            <w:pPr>
              <w:spacing w:after="0"/>
              <w:rPr>
                <w:color w:val="auto"/>
                <w:sz w:val="22"/>
                <w:szCs w:val="20"/>
              </w:rPr>
            </w:pPr>
            <w:r w:rsidRPr="00125358">
              <w:rPr>
                <w:color w:val="auto"/>
                <w:sz w:val="22"/>
                <w:szCs w:val="20"/>
              </w:rPr>
              <w:t>14056</w:t>
            </w:r>
          </w:p>
        </w:tc>
        <w:tc>
          <w:tcPr>
            <w:tcW w:w="628" w:type="pct"/>
            <w:tcBorders>
              <w:top w:val="nil"/>
              <w:left w:val="nil"/>
              <w:bottom w:val="single" w:sz="4" w:space="0" w:color="auto"/>
              <w:right w:val="single" w:sz="4" w:space="0" w:color="auto"/>
            </w:tcBorders>
            <w:shd w:val="clear" w:color="auto" w:fill="auto"/>
            <w:noWrap/>
            <w:vAlign w:val="bottom"/>
            <w:hideMark/>
          </w:tcPr>
          <w:p w14:paraId="64EEAB65" w14:textId="77777777" w:rsidR="003F1170" w:rsidRPr="00125358" w:rsidRDefault="003F1170" w:rsidP="008115C2">
            <w:pPr>
              <w:spacing w:after="0"/>
              <w:rPr>
                <w:color w:val="auto"/>
                <w:sz w:val="22"/>
                <w:szCs w:val="20"/>
              </w:rPr>
            </w:pPr>
            <w:r w:rsidRPr="00125358">
              <w:rPr>
                <w:color w:val="auto"/>
                <w:sz w:val="22"/>
                <w:szCs w:val="20"/>
              </w:rPr>
              <w:t>13946</w:t>
            </w:r>
          </w:p>
        </w:tc>
        <w:tc>
          <w:tcPr>
            <w:tcW w:w="628" w:type="pct"/>
            <w:tcBorders>
              <w:top w:val="nil"/>
              <w:left w:val="nil"/>
              <w:bottom w:val="single" w:sz="4" w:space="0" w:color="auto"/>
              <w:right w:val="single" w:sz="4" w:space="0" w:color="auto"/>
            </w:tcBorders>
            <w:shd w:val="clear" w:color="auto" w:fill="auto"/>
            <w:noWrap/>
            <w:vAlign w:val="bottom"/>
            <w:hideMark/>
          </w:tcPr>
          <w:p w14:paraId="33323C46" w14:textId="77777777" w:rsidR="003F1170" w:rsidRPr="00125358" w:rsidRDefault="003F1170" w:rsidP="008115C2">
            <w:pPr>
              <w:spacing w:after="0"/>
              <w:rPr>
                <w:color w:val="auto"/>
                <w:sz w:val="22"/>
                <w:szCs w:val="20"/>
              </w:rPr>
            </w:pPr>
            <w:r w:rsidRPr="00125358">
              <w:rPr>
                <w:color w:val="auto"/>
                <w:sz w:val="22"/>
                <w:szCs w:val="20"/>
              </w:rPr>
              <w:t>15997</w:t>
            </w:r>
          </w:p>
        </w:tc>
        <w:tc>
          <w:tcPr>
            <w:tcW w:w="628" w:type="pct"/>
            <w:tcBorders>
              <w:top w:val="nil"/>
              <w:left w:val="nil"/>
              <w:bottom w:val="single" w:sz="4" w:space="0" w:color="auto"/>
              <w:right w:val="single" w:sz="4" w:space="0" w:color="auto"/>
            </w:tcBorders>
            <w:shd w:val="clear" w:color="auto" w:fill="auto"/>
            <w:noWrap/>
            <w:vAlign w:val="bottom"/>
            <w:hideMark/>
          </w:tcPr>
          <w:p w14:paraId="293F2990" w14:textId="77777777" w:rsidR="003F1170" w:rsidRPr="00125358" w:rsidRDefault="003F1170" w:rsidP="008115C2">
            <w:pPr>
              <w:spacing w:after="0"/>
              <w:rPr>
                <w:color w:val="auto"/>
                <w:sz w:val="22"/>
                <w:szCs w:val="20"/>
              </w:rPr>
            </w:pPr>
            <w:proofErr w:type="spellStart"/>
            <w:r w:rsidRPr="00125358">
              <w:rPr>
                <w:color w:val="auto"/>
                <w:sz w:val="22"/>
                <w:szCs w:val="20"/>
              </w:rPr>
              <w:t>nd</w:t>
            </w:r>
            <w:proofErr w:type="spellEnd"/>
          </w:p>
        </w:tc>
        <w:tc>
          <w:tcPr>
            <w:tcW w:w="628" w:type="pct"/>
            <w:tcBorders>
              <w:top w:val="nil"/>
              <w:left w:val="nil"/>
              <w:bottom w:val="single" w:sz="4" w:space="0" w:color="auto"/>
              <w:right w:val="single" w:sz="4" w:space="0" w:color="auto"/>
            </w:tcBorders>
            <w:shd w:val="clear" w:color="auto" w:fill="auto"/>
            <w:noWrap/>
            <w:vAlign w:val="bottom"/>
            <w:hideMark/>
          </w:tcPr>
          <w:p w14:paraId="772A54DF" w14:textId="77777777" w:rsidR="003F1170" w:rsidRPr="00125358" w:rsidRDefault="003F1170" w:rsidP="008115C2">
            <w:pPr>
              <w:spacing w:after="0"/>
              <w:rPr>
                <w:color w:val="auto"/>
                <w:sz w:val="22"/>
                <w:szCs w:val="20"/>
              </w:rPr>
            </w:pPr>
            <w:r w:rsidRPr="00125358">
              <w:rPr>
                <w:color w:val="auto"/>
                <w:sz w:val="22"/>
                <w:szCs w:val="20"/>
              </w:rPr>
              <w:t>16356</w:t>
            </w:r>
          </w:p>
        </w:tc>
      </w:tr>
      <w:tr w:rsidR="003F1170" w:rsidRPr="00125358" w14:paraId="480F4FC6" w14:textId="77777777" w:rsidTr="008115C2">
        <w:trPr>
          <w:trHeight w:val="300"/>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5AE0250E" w14:textId="77777777" w:rsidR="003F1170" w:rsidRPr="00125358" w:rsidRDefault="003F1170" w:rsidP="0086368E">
            <w:pPr>
              <w:spacing w:after="0"/>
              <w:ind w:left="0"/>
              <w:rPr>
                <w:color w:val="auto"/>
                <w:sz w:val="22"/>
              </w:rPr>
            </w:pPr>
            <w:proofErr w:type="spellStart"/>
            <w:r w:rsidRPr="00125358">
              <w:rPr>
                <w:color w:val="auto"/>
                <w:sz w:val="22"/>
              </w:rPr>
              <w:t>Houet</w:t>
            </w:r>
            <w:proofErr w:type="spellEnd"/>
          </w:p>
        </w:tc>
        <w:tc>
          <w:tcPr>
            <w:tcW w:w="628" w:type="pct"/>
            <w:tcBorders>
              <w:top w:val="nil"/>
              <w:left w:val="nil"/>
              <w:bottom w:val="single" w:sz="4" w:space="0" w:color="auto"/>
              <w:right w:val="single" w:sz="4" w:space="0" w:color="auto"/>
            </w:tcBorders>
            <w:shd w:val="clear" w:color="auto" w:fill="auto"/>
            <w:noWrap/>
            <w:vAlign w:val="bottom"/>
            <w:hideMark/>
          </w:tcPr>
          <w:p w14:paraId="63FA67E5" w14:textId="77777777" w:rsidR="003F1170" w:rsidRPr="00125358" w:rsidRDefault="003F1170" w:rsidP="008115C2">
            <w:pPr>
              <w:spacing w:after="0"/>
              <w:rPr>
                <w:color w:val="auto"/>
                <w:sz w:val="22"/>
                <w:szCs w:val="20"/>
              </w:rPr>
            </w:pPr>
            <w:r w:rsidRPr="00125358">
              <w:rPr>
                <w:color w:val="auto"/>
                <w:sz w:val="22"/>
                <w:szCs w:val="20"/>
              </w:rPr>
              <w:t>13389</w:t>
            </w:r>
          </w:p>
        </w:tc>
        <w:tc>
          <w:tcPr>
            <w:tcW w:w="628" w:type="pct"/>
            <w:tcBorders>
              <w:top w:val="nil"/>
              <w:left w:val="nil"/>
              <w:bottom w:val="single" w:sz="4" w:space="0" w:color="auto"/>
              <w:right w:val="single" w:sz="4" w:space="0" w:color="auto"/>
            </w:tcBorders>
            <w:shd w:val="clear" w:color="auto" w:fill="auto"/>
            <w:noWrap/>
            <w:vAlign w:val="bottom"/>
            <w:hideMark/>
          </w:tcPr>
          <w:p w14:paraId="1870A5EB" w14:textId="77777777" w:rsidR="003F1170" w:rsidRPr="00125358" w:rsidRDefault="003F1170" w:rsidP="008115C2">
            <w:pPr>
              <w:spacing w:after="0"/>
              <w:rPr>
                <w:color w:val="auto"/>
                <w:sz w:val="22"/>
                <w:szCs w:val="20"/>
              </w:rPr>
            </w:pPr>
            <w:r w:rsidRPr="00125358">
              <w:rPr>
                <w:color w:val="auto"/>
                <w:sz w:val="22"/>
                <w:szCs w:val="20"/>
              </w:rPr>
              <w:t>16288</w:t>
            </w:r>
          </w:p>
        </w:tc>
        <w:tc>
          <w:tcPr>
            <w:tcW w:w="628" w:type="pct"/>
            <w:tcBorders>
              <w:top w:val="nil"/>
              <w:left w:val="nil"/>
              <w:bottom w:val="single" w:sz="4" w:space="0" w:color="auto"/>
              <w:right w:val="single" w:sz="4" w:space="0" w:color="auto"/>
            </w:tcBorders>
            <w:shd w:val="clear" w:color="auto" w:fill="auto"/>
            <w:noWrap/>
            <w:vAlign w:val="bottom"/>
            <w:hideMark/>
          </w:tcPr>
          <w:p w14:paraId="3499E729" w14:textId="77777777" w:rsidR="003F1170" w:rsidRPr="00125358" w:rsidRDefault="003F1170" w:rsidP="008115C2">
            <w:pPr>
              <w:spacing w:after="0"/>
              <w:rPr>
                <w:color w:val="auto"/>
                <w:sz w:val="22"/>
                <w:szCs w:val="20"/>
              </w:rPr>
            </w:pPr>
            <w:r w:rsidRPr="00125358">
              <w:rPr>
                <w:color w:val="auto"/>
                <w:sz w:val="22"/>
                <w:szCs w:val="20"/>
              </w:rPr>
              <w:t>14975</w:t>
            </w:r>
          </w:p>
        </w:tc>
        <w:tc>
          <w:tcPr>
            <w:tcW w:w="628" w:type="pct"/>
            <w:tcBorders>
              <w:top w:val="nil"/>
              <w:left w:val="nil"/>
              <w:bottom w:val="single" w:sz="4" w:space="0" w:color="auto"/>
              <w:right w:val="single" w:sz="4" w:space="0" w:color="auto"/>
            </w:tcBorders>
            <w:shd w:val="clear" w:color="auto" w:fill="auto"/>
            <w:noWrap/>
            <w:vAlign w:val="bottom"/>
            <w:hideMark/>
          </w:tcPr>
          <w:p w14:paraId="0F45F1FB" w14:textId="77777777" w:rsidR="003F1170" w:rsidRPr="00125358" w:rsidRDefault="003F1170" w:rsidP="008115C2">
            <w:pPr>
              <w:spacing w:after="0"/>
              <w:rPr>
                <w:color w:val="auto"/>
                <w:sz w:val="22"/>
                <w:szCs w:val="20"/>
              </w:rPr>
            </w:pPr>
            <w:r w:rsidRPr="00125358">
              <w:rPr>
                <w:color w:val="auto"/>
                <w:sz w:val="22"/>
                <w:szCs w:val="20"/>
              </w:rPr>
              <w:t>15104</w:t>
            </w:r>
          </w:p>
        </w:tc>
        <w:tc>
          <w:tcPr>
            <w:tcW w:w="628" w:type="pct"/>
            <w:tcBorders>
              <w:top w:val="nil"/>
              <w:left w:val="nil"/>
              <w:bottom w:val="single" w:sz="4" w:space="0" w:color="auto"/>
              <w:right w:val="single" w:sz="4" w:space="0" w:color="auto"/>
            </w:tcBorders>
            <w:shd w:val="clear" w:color="auto" w:fill="auto"/>
            <w:noWrap/>
            <w:vAlign w:val="bottom"/>
            <w:hideMark/>
          </w:tcPr>
          <w:p w14:paraId="0960D4BF" w14:textId="77777777" w:rsidR="003F1170" w:rsidRPr="00125358" w:rsidRDefault="003F1170" w:rsidP="008115C2">
            <w:pPr>
              <w:spacing w:after="0"/>
              <w:rPr>
                <w:color w:val="auto"/>
                <w:sz w:val="22"/>
                <w:szCs w:val="20"/>
              </w:rPr>
            </w:pPr>
            <w:r w:rsidRPr="00125358">
              <w:rPr>
                <w:color w:val="auto"/>
                <w:sz w:val="22"/>
                <w:szCs w:val="20"/>
              </w:rPr>
              <w:t>17563</w:t>
            </w:r>
          </w:p>
        </w:tc>
        <w:tc>
          <w:tcPr>
            <w:tcW w:w="628" w:type="pct"/>
            <w:tcBorders>
              <w:top w:val="nil"/>
              <w:left w:val="nil"/>
              <w:bottom w:val="single" w:sz="4" w:space="0" w:color="auto"/>
              <w:right w:val="single" w:sz="4" w:space="0" w:color="auto"/>
            </w:tcBorders>
            <w:shd w:val="clear" w:color="auto" w:fill="auto"/>
            <w:noWrap/>
            <w:vAlign w:val="bottom"/>
            <w:hideMark/>
          </w:tcPr>
          <w:p w14:paraId="62CE5D74" w14:textId="77777777" w:rsidR="003F1170" w:rsidRPr="00125358" w:rsidRDefault="003F1170" w:rsidP="008115C2">
            <w:pPr>
              <w:spacing w:after="0"/>
              <w:rPr>
                <w:color w:val="auto"/>
                <w:sz w:val="22"/>
                <w:szCs w:val="20"/>
              </w:rPr>
            </w:pPr>
            <w:proofErr w:type="spellStart"/>
            <w:r w:rsidRPr="00125358">
              <w:rPr>
                <w:color w:val="auto"/>
                <w:sz w:val="22"/>
                <w:szCs w:val="20"/>
              </w:rPr>
              <w:t>nd</w:t>
            </w:r>
            <w:proofErr w:type="spellEnd"/>
          </w:p>
        </w:tc>
        <w:tc>
          <w:tcPr>
            <w:tcW w:w="628" w:type="pct"/>
            <w:tcBorders>
              <w:top w:val="nil"/>
              <w:left w:val="nil"/>
              <w:bottom w:val="single" w:sz="4" w:space="0" w:color="auto"/>
              <w:right w:val="single" w:sz="4" w:space="0" w:color="auto"/>
            </w:tcBorders>
            <w:shd w:val="clear" w:color="auto" w:fill="auto"/>
            <w:noWrap/>
            <w:vAlign w:val="bottom"/>
            <w:hideMark/>
          </w:tcPr>
          <w:p w14:paraId="21E42294" w14:textId="77777777" w:rsidR="003F1170" w:rsidRPr="00125358" w:rsidRDefault="003F1170" w:rsidP="008115C2">
            <w:pPr>
              <w:spacing w:after="0"/>
              <w:rPr>
                <w:color w:val="auto"/>
                <w:sz w:val="22"/>
                <w:szCs w:val="20"/>
              </w:rPr>
            </w:pPr>
            <w:proofErr w:type="spellStart"/>
            <w:r w:rsidRPr="00125358">
              <w:rPr>
                <w:color w:val="auto"/>
                <w:sz w:val="22"/>
                <w:szCs w:val="20"/>
              </w:rPr>
              <w:t>nd</w:t>
            </w:r>
            <w:proofErr w:type="spellEnd"/>
          </w:p>
        </w:tc>
      </w:tr>
    </w:tbl>
    <w:p w14:paraId="0E7427C3" w14:textId="77777777" w:rsidR="003F1170" w:rsidRPr="009E501C" w:rsidRDefault="003F1170" w:rsidP="003F1170">
      <w:pPr>
        <w:rPr>
          <w:i/>
          <w:color w:val="auto"/>
          <w:sz w:val="18"/>
          <w:szCs w:val="18"/>
          <w:lang w:val="fr-FR"/>
        </w:rPr>
      </w:pPr>
      <w:r w:rsidRPr="009E501C">
        <w:rPr>
          <w:i/>
          <w:color w:val="auto"/>
          <w:sz w:val="18"/>
          <w:szCs w:val="18"/>
          <w:lang w:val="fr-FR"/>
        </w:rPr>
        <w:t>Source : Annuaire statistique des Hauts-Bassins, 2018</w:t>
      </w:r>
    </w:p>
    <w:p w14:paraId="19262C99" w14:textId="77777777" w:rsidR="004B516D" w:rsidRPr="009E501C" w:rsidRDefault="004B516D" w:rsidP="003F1170">
      <w:pPr>
        <w:rPr>
          <w:i/>
          <w:color w:val="auto"/>
          <w:sz w:val="18"/>
          <w:szCs w:val="18"/>
          <w:lang w:val="fr-FR"/>
        </w:rPr>
      </w:pPr>
    </w:p>
    <w:p w14:paraId="6889AB5E" w14:textId="77777777" w:rsidR="003F1170" w:rsidRPr="00125358" w:rsidRDefault="003F1170" w:rsidP="00125358">
      <w:pPr>
        <w:pStyle w:val="Paragraphedeliste"/>
        <w:numPr>
          <w:ilvl w:val="0"/>
          <w:numId w:val="51"/>
        </w:numPr>
        <w:tabs>
          <w:tab w:val="left" w:pos="708"/>
          <w:tab w:val="left" w:pos="1416"/>
          <w:tab w:val="left" w:pos="2124"/>
          <w:tab w:val="left" w:pos="2832"/>
          <w:tab w:val="left" w:pos="3540"/>
          <w:tab w:val="left" w:pos="4248"/>
          <w:tab w:val="left" w:pos="4956"/>
          <w:tab w:val="left" w:pos="5664"/>
          <w:tab w:val="left" w:pos="6372"/>
          <w:tab w:val="left" w:pos="7365"/>
        </w:tabs>
        <w:autoSpaceDE w:val="0"/>
        <w:autoSpaceDN w:val="0"/>
        <w:adjustRightInd w:val="0"/>
        <w:spacing w:after="0"/>
        <w:jc w:val="both"/>
        <w:rPr>
          <w:rFonts w:ascii="Times New Roman" w:hAnsi="Times New Roman"/>
          <w:b/>
          <w:szCs w:val="20"/>
          <w:lang w:val="fr-FR" w:eastAsia="en-GB"/>
        </w:rPr>
      </w:pPr>
      <w:r w:rsidRPr="00125358">
        <w:rPr>
          <w:rFonts w:ascii="Times New Roman" w:hAnsi="Times New Roman"/>
          <w:b/>
          <w:szCs w:val="20"/>
          <w:lang w:val="fr-FR" w:eastAsia="en-GB"/>
        </w:rPr>
        <w:t>Performances scolaires</w:t>
      </w:r>
    </w:p>
    <w:p w14:paraId="0480216C" w14:textId="77777777" w:rsidR="003F1170" w:rsidRPr="00125358" w:rsidRDefault="00A4441E" w:rsidP="00125358">
      <w:pPr>
        <w:spacing w:after="0" w:line="276" w:lineRule="auto"/>
        <w:ind w:left="17" w:right="14"/>
        <w:rPr>
          <w:rFonts w:eastAsia="Calibri"/>
          <w:color w:val="auto"/>
          <w:sz w:val="22"/>
          <w:szCs w:val="20"/>
          <w:lang w:val="fr-FR"/>
        </w:rPr>
      </w:pPr>
      <w:r w:rsidRPr="00125358">
        <w:rPr>
          <w:rFonts w:eastAsia="Calibri"/>
          <w:color w:val="auto"/>
          <w:sz w:val="22"/>
          <w:szCs w:val="20"/>
          <w:lang w:val="fr-FR"/>
        </w:rPr>
        <w:lastRenderedPageBreak/>
        <w:t>L’annuaire statistique de la région des Hauts-Bassins révèle que l</w:t>
      </w:r>
      <w:r w:rsidR="003F1170" w:rsidRPr="00125358">
        <w:rPr>
          <w:rFonts w:eastAsia="Calibri"/>
          <w:color w:val="auto"/>
          <w:sz w:val="22"/>
          <w:szCs w:val="20"/>
          <w:lang w:val="fr-FR"/>
        </w:rPr>
        <w:t xml:space="preserve">e taux brut de scolarisation au post-primaire présente une tendance en constante progression au niveau la province du Houet, passant de 50,7% en 2011-2012 à 64,1% en 2017-2018, avec une meilleure progression de e taux chez les filles pour les deux dernières années (61,5% contre 58,1% en 2016-2017 et 68,0% contre 60,4% en 2017-2018). Le taux brut de scolarisation au secondaire dans la province présente une tendance en dents de scie, avant de connaitre une relative tendance en progression à partir de 2014-2015, passant de 22,9% à 25,3% en 2017-2018. L’écart entre le TBS des garçons et celui des filles est passé de près de 12 points en faveur des premiers en 2011-2012 à environ 8 </w:t>
      </w:r>
      <w:r w:rsidR="00003FE7" w:rsidRPr="00125358">
        <w:rPr>
          <w:rFonts w:eastAsia="Calibri"/>
          <w:color w:val="auto"/>
          <w:sz w:val="22"/>
          <w:szCs w:val="20"/>
          <w:lang w:val="fr-FR"/>
        </w:rPr>
        <w:t>points</w:t>
      </w:r>
      <w:r w:rsidR="003F1170" w:rsidRPr="00125358">
        <w:rPr>
          <w:rFonts w:eastAsia="Calibri"/>
          <w:color w:val="auto"/>
          <w:sz w:val="22"/>
          <w:szCs w:val="20"/>
          <w:lang w:val="fr-FR"/>
        </w:rPr>
        <w:t xml:space="preserve"> en 2017-2018. On note donc</w:t>
      </w:r>
      <w:r w:rsidR="003F1170" w:rsidRPr="00125358">
        <w:rPr>
          <w:color w:val="auto"/>
          <w:sz w:val="22"/>
          <w:szCs w:val="20"/>
          <w:lang w:val="fr-FR"/>
        </w:rPr>
        <w:t xml:space="preserve"> </w:t>
      </w:r>
      <w:r w:rsidR="003F1170" w:rsidRPr="00125358">
        <w:rPr>
          <w:rFonts w:eastAsia="Calibri"/>
          <w:color w:val="auto"/>
          <w:sz w:val="22"/>
          <w:szCs w:val="20"/>
          <w:lang w:val="fr-FR"/>
        </w:rPr>
        <w:t>une tendance à la réduction de cet écart. Le taux d’achèvement au post-primaire indique une tendance croissante passant de 34,4% en 2011-2012 à 56,9% en 2017-2018, avec un meilleur TA chez les filles s’établissant à 59,4% contre 54,4%. Le taux d’achèvement au secondaire quoique moins stable, est en progression si l’on considère les chiffres de 2011-2012 avec 2,9% pour atteindre 20,6% en 2017-2018.</w:t>
      </w:r>
    </w:p>
    <w:p w14:paraId="428EF1C5" w14:textId="77777777" w:rsidR="004B516D" w:rsidRPr="00125358" w:rsidRDefault="004B516D" w:rsidP="003F1170">
      <w:pPr>
        <w:rPr>
          <w:rFonts w:eastAsia="Calibri"/>
          <w:color w:val="auto"/>
          <w:sz w:val="22"/>
          <w:szCs w:val="20"/>
          <w:lang w:val="fr-FR"/>
        </w:rPr>
      </w:pPr>
    </w:p>
    <w:p w14:paraId="00DDDBA0" w14:textId="008AC225" w:rsidR="003F1170" w:rsidRPr="00125358" w:rsidRDefault="003F1170" w:rsidP="002E6C36">
      <w:pPr>
        <w:pStyle w:val="Titre3"/>
        <w:numPr>
          <w:ilvl w:val="2"/>
          <w:numId w:val="198"/>
        </w:numPr>
        <w:ind w:left="709"/>
        <w:rPr>
          <w:sz w:val="22"/>
          <w:szCs w:val="20"/>
          <w:lang w:val="fr-FR"/>
        </w:rPr>
      </w:pPr>
      <w:bookmarkStart w:id="578" w:name="_Toc129169826"/>
      <w:bookmarkStart w:id="579" w:name="_Toc139291195"/>
      <w:bookmarkStart w:id="580" w:name="_Toc139292168"/>
      <w:r w:rsidRPr="00125358">
        <w:rPr>
          <w:sz w:val="22"/>
          <w:szCs w:val="20"/>
          <w:lang w:val="fr-FR"/>
        </w:rPr>
        <w:t>Approvisionnement en eau potable</w:t>
      </w:r>
      <w:bookmarkEnd w:id="578"/>
      <w:bookmarkEnd w:id="579"/>
      <w:bookmarkEnd w:id="580"/>
    </w:p>
    <w:p w14:paraId="5A3F406C" w14:textId="77777777" w:rsidR="003F1170" w:rsidRPr="00125358" w:rsidRDefault="003F1170" w:rsidP="00445AE9">
      <w:pPr>
        <w:pStyle w:val="Paragraphedeliste"/>
        <w:numPr>
          <w:ilvl w:val="0"/>
          <w:numId w:val="51"/>
        </w:numPr>
        <w:tabs>
          <w:tab w:val="left" w:pos="708"/>
          <w:tab w:val="left" w:pos="1416"/>
          <w:tab w:val="left" w:pos="2124"/>
          <w:tab w:val="left" w:pos="2832"/>
          <w:tab w:val="left" w:pos="3540"/>
          <w:tab w:val="left" w:pos="4248"/>
          <w:tab w:val="left" w:pos="4956"/>
          <w:tab w:val="left" w:pos="5664"/>
          <w:tab w:val="left" w:pos="6372"/>
          <w:tab w:val="left" w:pos="7365"/>
        </w:tabs>
        <w:autoSpaceDE w:val="0"/>
        <w:autoSpaceDN w:val="0"/>
        <w:adjustRightInd w:val="0"/>
        <w:spacing w:after="0"/>
        <w:jc w:val="both"/>
        <w:rPr>
          <w:rFonts w:ascii="Times New Roman" w:hAnsi="Times New Roman"/>
          <w:b/>
          <w:szCs w:val="20"/>
          <w:lang w:val="fr-FR" w:eastAsia="en-GB"/>
        </w:rPr>
      </w:pPr>
      <w:r w:rsidRPr="00125358">
        <w:rPr>
          <w:rFonts w:ascii="Times New Roman" w:hAnsi="Times New Roman"/>
          <w:b/>
          <w:szCs w:val="20"/>
          <w:lang w:val="fr-FR" w:eastAsia="en-GB"/>
        </w:rPr>
        <w:t xml:space="preserve">Accès à l’eau potable </w:t>
      </w:r>
    </w:p>
    <w:p w14:paraId="47974B06" w14:textId="77777777" w:rsidR="003F1170" w:rsidRPr="00125358" w:rsidRDefault="003F1170" w:rsidP="009E390A">
      <w:pPr>
        <w:spacing w:after="0"/>
        <w:ind w:left="17" w:right="14"/>
        <w:rPr>
          <w:rFonts w:eastAsia="Calibri"/>
          <w:color w:val="auto"/>
          <w:sz w:val="22"/>
          <w:szCs w:val="20"/>
          <w:lang w:val="fr-FR"/>
        </w:rPr>
      </w:pPr>
      <w:r w:rsidRPr="00125358">
        <w:rPr>
          <w:rFonts w:eastAsia="Calibri"/>
          <w:color w:val="auto"/>
          <w:sz w:val="22"/>
          <w:szCs w:val="20"/>
          <w:lang w:val="fr-FR"/>
        </w:rPr>
        <w:t>Le taux d’accès à l’eau potable dans la commune de Bobo-Dioulasso est en progression passant de 67,6</w:t>
      </w:r>
      <w:r w:rsidR="00003FE7" w:rsidRPr="00125358">
        <w:rPr>
          <w:rFonts w:eastAsia="Calibri"/>
          <w:color w:val="auto"/>
          <w:sz w:val="22"/>
          <w:szCs w:val="20"/>
          <w:lang w:val="fr-FR"/>
        </w:rPr>
        <w:t xml:space="preserve"> </w:t>
      </w:r>
      <w:r w:rsidRPr="00125358">
        <w:rPr>
          <w:rFonts w:eastAsia="Calibri"/>
          <w:color w:val="auto"/>
          <w:sz w:val="22"/>
          <w:szCs w:val="20"/>
          <w:lang w:val="fr-FR"/>
        </w:rPr>
        <w:t>% en 2011 à 69,4</w:t>
      </w:r>
      <w:r w:rsidR="00003FE7" w:rsidRPr="00125358">
        <w:rPr>
          <w:rFonts w:eastAsia="Calibri"/>
          <w:color w:val="auto"/>
          <w:sz w:val="22"/>
          <w:szCs w:val="20"/>
          <w:lang w:val="fr-FR"/>
        </w:rPr>
        <w:t xml:space="preserve"> </w:t>
      </w:r>
      <w:r w:rsidRPr="00125358">
        <w:rPr>
          <w:rFonts w:eastAsia="Calibri"/>
          <w:color w:val="auto"/>
          <w:sz w:val="22"/>
          <w:szCs w:val="20"/>
          <w:lang w:val="fr-FR"/>
        </w:rPr>
        <w:t>% en 2018. Il est supérieur à la moyenne nationale qui était de 67,3</w:t>
      </w:r>
      <w:r w:rsidR="00003FE7" w:rsidRPr="00125358">
        <w:rPr>
          <w:rFonts w:eastAsia="Calibri"/>
          <w:color w:val="auto"/>
          <w:sz w:val="22"/>
          <w:szCs w:val="20"/>
          <w:lang w:val="fr-FR"/>
        </w:rPr>
        <w:t xml:space="preserve"> </w:t>
      </w:r>
      <w:r w:rsidRPr="00125358">
        <w:rPr>
          <w:rFonts w:eastAsia="Calibri"/>
          <w:color w:val="auto"/>
          <w:sz w:val="22"/>
          <w:szCs w:val="20"/>
          <w:lang w:val="fr-FR"/>
        </w:rPr>
        <w:t>% pour la même période</w:t>
      </w:r>
      <w:r w:rsidR="00A4441E" w:rsidRPr="00125358">
        <w:rPr>
          <w:rFonts w:eastAsia="Calibri"/>
          <w:color w:val="auto"/>
          <w:sz w:val="22"/>
          <w:szCs w:val="20"/>
          <w:lang w:val="fr-FR"/>
        </w:rPr>
        <w:t xml:space="preserve"> (tableau </w:t>
      </w:r>
      <w:r w:rsidR="00511007" w:rsidRPr="00125358">
        <w:rPr>
          <w:rFonts w:eastAsia="Calibri"/>
          <w:color w:val="auto"/>
          <w:sz w:val="22"/>
          <w:szCs w:val="20"/>
          <w:lang w:val="fr-FR"/>
        </w:rPr>
        <w:t>17</w:t>
      </w:r>
      <w:r w:rsidR="00A4441E" w:rsidRPr="00125358">
        <w:rPr>
          <w:rFonts w:eastAsia="Calibri"/>
          <w:color w:val="auto"/>
          <w:sz w:val="22"/>
          <w:szCs w:val="20"/>
          <w:lang w:val="fr-FR"/>
        </w:rPr>
        <w:t>)</w:t>
      </w:r>
      <w:r w:rsidRPr="00125358">
        <w:rPr>
          <w:rFonts w:eastAsia="Calibri"/>
          <w:color w:val="auto"/>
          <w:sz w:val="22"/>
          <w:szCs w:val="20"/>
          <w:lang w:val="fr-FR"/>
        </w:rPr>
        <w:t>.</w:t>
      </w:r>
    </w:p>
    <w:p w14:paraId="559B8129" w14:textId="427CB3DE" w:rsidR="003F1170" w:rsidRPr="0086368E" w:rsidRDefault="0086368E" w:rsidP="000A1BEF">
      <w:pPr>
        <w:pStyle w:val="Lgende"/>
        <w:keepNext/>
        <w:spacing w:before="240" w:after="0"/>
        <w:rPr>
          <w:rFonts w:ascii="Times New Roman" w:hAnsi="Times New Roman"/>
          <w:i w:val="0"/>
          <w:iCs w:val="0"/>
          <w:color w:val="auto"/>
          <w:sz w:val="22"/>
          <w:szCs w:val="22"/>
        </w:rPr>
      </w:pPr>
      <w:bookmarkStart w:id="581" w:name="_Toc43492638"/>
      <w:bookmarkStart w:id="582" w:name="_Toc43803768"/>
      <w:bookmarkStart w:id="583" w:name="_Toc49687477"/>
      <w:bookmarkStart w:id="584" w:name="_Toc129169967"/>
      <w:bookmarkStart w:id="585" w:name="_Toc139291196"/>
      <w:bookmarkStart w:id="586" w:name="_Toc139292169"/>
      <w:bookmarkStart w:id="587" w:name="_Toc139311791"/>
      <w:bookmarkStart w:id="588" w:name="_Toc151381851"/>
      <w:r w:rsidRPr="0086368E">
        <w:rPr>
          <w:rFonts w:ascii="Times New Roman" w:hAnsi="Times New Roman"/>
          <w:i w:val="0"/>
          <w:iCs w:val="0"/>
          <w:color w:val="auto"/>
          <w:sz w:val="22"/>
          <w:szCs w:val="22"/>
        </w:rPr>
        <w:t xml:space="preserve">Tableau </w:t>
      </w:r>
      <w:r w:rsidRPr="0086368E">
        <w:rPr>
          <w:rFonts w:ascii="Times New Roman" w:hAnsi="Times New Roman"/>
          <w:i w:val="0"/>
          <w:iCs w:val="0"/>
          <w:color w:val="auto"/>
          <w:sz w:val="22"/>
          <w:szCs w:val="22"/>
        </w:rPr>
        <w:fldChar w:fldCharType="begin"/>
      </w:r>
      <w:r w:rsidRPr="0086368E">
        <w:rPr>
          <w:rFonts w:ascii="Times New Roman" w:hAnsi="Times New Roman"/>
          <w:i w:val="0"/>
          <w:iCs w:val="0"/>
          <w:color w:val="auto"/>
          <w:sz w:val="22"/>
          <w:szCs w:val="22"/>
        </w:rPr>
        <w:instrText xml:space="preserve"> SEQ Tableau \* ARABIC </w:instrText>
      </w:r>
      <w:r w:rsidRPr="0086368E">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17</w:t>
      </w:r>
      <w:r w:rsidRPr="0086368E">
        <w:rPr>
          <w:rFonts w:ascii="Times New Roman" w:hAnsi="Times New Roman"/>
          <w:i w:val="0"/>
          <w:iCs w:val="0"/>
          <w:color w:val="auto"/>
          <w:sz w:val="22"/>
          <w:szCs w:val="22"/>
        </w:rPr>
        <w:fldChar w:fldCharType="end"/>
      </w:r>
      <w:r w:rsidR="008B2764" w:rsidRPr="0086368E">
        <w:rPr>
          <w:rFonts w:ascii="Times New Roman" w:hAnsi="Times New Roman"/>
          <w:i w:val="0"/>
          <w:iCs w:val="0"/>
          <w:color w:val="auto"/>
          <w:sz w:val="22"/>
          <w:szCs w:val="22"/>
        </w:rPr>
        <w:t>:</w:t>
      </w:r>
      <w:r w:rsidR="003F1170" w:rsidRPr="0086368E">
        <w:rPr>
          <w:rFonts w:ascii="Times New Roman" w:hAnsi="Times New Roman"/>
          <w:i w:val="0"/>
          <w:iCs w:val="0"/>
          <w:color w:val="auto"/>
          <w:sz w:val="22"/>
          <w:szCs w:val="22"/>
        </w:rPr>
        <w:t xml:space="preserve"> Taux d’accès à l’eau potable</w:t>
      </w:r>
      <w:bookmarkEnd w:id="581"/>
      <w:bookmarkEnd w:id="582"/>
      <w:bookmarkEnd w:id="583"/>
      <w:bookmarkEnd w:id="584"/>
      <w:bookmarkEnd w:id="585"/>
      <w:bookmarkEnd w:id="586"/>
      <w:bookmarkEnd w:id="587"/>
      <w:bookmarkEnd w:id="588"/>
      <w:r w:rsidR="0085137D" w:rsidRPr="0086368E">
        <w:rPr>
          <w:rFonts w:ascii="Times New Roman" w:hAnsi="Times New Roman"/>
          <w:i w:val="0"/>
          <w:iCs w:val="0"/>
          <w:color w:val="auto"/>
          <w:sz w:val="22"/>
          <w:szCs w:val="22"/>
        </w:rPr>
        <w:t xml:space="preserve"> </w:t>
      </w:r>
    </w:p>
    <w:tbl>
      <w:tblPr>
        <w:tblW w:w="5078" w:type="pct"/>
        <w:tblInd w:w="-147" w:type="dxa"/>
        <w:tblCellMar>
          <w:left w:w="70" w:type="dxa"/>
          <w:right w:w="70" w:type="dxa"/>
        </w:tblCellMar>
        <w:tblLook w:val="04A0" w:firstRow="1" w:lastRow="0" w:firstColumn="1" w:lastColumn="0" w:noHBand="0" w:noVBand="1"/>
      </w:tblPr>
      <w:tblGrid>
        <w:gridCol w:w="3404"/>
        <w:gridCol w:w="847"/>
        <w:gridCol w:w="708"/>
        <w:gridCol w:w="708"/>
        <w:gridCol w:w="708"/>
        <w:gridCol w:w="568"/>
        <w:gridCol w:w="708"/>
        <w:gridCol w:w="708"/>
        <w:gridCol w:w="837"/>
      </w:tblGrid>
      <w:tr w:rsidR="008F0362" w:rsidRPr="00125358" w14:paraId="5A3EF459" w14:textId="77777777" w:rsidTr="008F0362">
        <w:trPr>
          <w:trHeight w:val="300"/>
        </w:trPr>
        <w:tc>
          <w:tcPr>
            <w:tcW w:w="18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6EF84" w14:textId="77777777" w:rsidR="003F1170" w:rsidRPr="00125358" w:rsidRDefault="003F1170" w:rsidP="008115C2">
            <w:pPr>
              <w:spacing w:after="0"/>
              <w:rPr>
                <w:color w:val="auto"/>
                <w:lang w:val="fr-FR"/>
              </w:rPr>
            </w:pPr>
            <w:r w:rsidRPr="00125358">
              <w:rPr>
                <w:color w:val="auto"/>
                <w:lang w:val="fr-FR"/>
              </w:rPr>
              <w:t> </w:t>
            </w:r>
          </w:p>
        </w:tc>
        <w:tc>
          <w:tcPr>
            <w:tcW w:w="460" w:type="pct"/>
            <w:tcBorders>
              <w:top w:val="single" w:sz="4" w:space="0" w:color="auto"/>
              <w:left w:val="nil"/>
              <w:bottom w:val="single" w:sz="4" w:space="0" w:color="auto"/>
              <w:right w:val="single" w:sz="4" w:space="0" w:color="auto"/>
            </w:tcBorders>
            <w:shd w:val="clear" w:color="auto" w:fill="auto"/>
            <w:noWrap/>
            <w:vAlign w:val="bottom"/>
            <w:hideMark/>
          </w:tcPr>
          <w:p w14:paraId="0A0F6AD5" w14:textId="77777777" w:rsidR="003F1170" w:rsidRPr="00125358" w:rsidRDefault="003F1170" w:rsidP="008F0362">
            <w:pPr>
              <w:spacing w:after="0"/>
              <w:ind w:left="17" w:right="14"/>
              <w:jc w:val="center"/>
              <w:rPr>
                <w:rFonts w:eastAsia="Calibri"/>
                <w:b/>
                <w:color w:val="auto"/>
                <w:sz w:val="20"/>
                <w:szCs w:val="20"/>
                <w:lang w:val="fr-FR"/>
              </w:rPr>
            </w:pPr>
            <w:r w:rsidRPr="00125358">
              <w:rPr>
                <w:rFonts w:eastAsia="Calibri"/>
                <w:b/>
                <w:color w:val="auto"/>
                <w:sz w:val="20"/>
                <w:szCs w:val="20"/>
                <w:lang w:val="fr-FR"/>
              </w:rPr>
              <w:t>2011</w:t>
            </w:r>
          </w:p>
        </w:tc>
        <w:tc>
          <w:tcPr>
            <w:tcW w:w="385" w:type="pct"/>
            <w:tcBorders>
              <w:top w:val="single" w:sz="4" w:space="0" w:color="auto"/>
              <w:left w:val="nil"/>
              <w:bottom w:val="single" w:sz="4" w:space="0" w:color="auto"/>
              <w:right w:val="single" w:sz="4" w:space="0" w:color="auto"/>
            </w:tcBorders>
            <w:shd w:val="clear" w:color="auto" w:fill="auto"/>
            <w:noWrap/>
            <w:vAlign w:val="bottom"/>
            <w:hideMark/>
          </w:tcPr>
          <w:p w14:paraId="0C82129F" w14:textId="77777777" w:rsidR="003F1170" w:rsidRPr="00125358" w:rsidRDefault="003F1170" w:rsidP="008F0362">
            <w:pPr>
              <w:spacing w:after="0"/>
              <w:ind w:left="17" w:right="14"/>
              <w:jc w:val="center"/>
              <w:rPr>
                <w:rFonts w:eastAsia="Calibri"/>
                <w:b/>
                <w:color w:val="auto"/>
                <w:sz w:val="20"/>
                <w:szCs w:val="20"/>
                <w:lang w:val="fr-FR"/>
              </w:rPr>
            </w:pPr>
            <w:r w:rsidRPr="00125358">
              <w:rPr>
                <w:rFonts w:eastAsia="Calibri"/>
                <w:b/>
                <w:color w:val="auto"/>
                <w:sz w:val="20"/>
                <w:szCs w:val="20"/>
                <w:lang w:val="fr-FR"/>
              </w:rPr>
              <w:t>2012</w:t>
            </w:r>
          </w:p>
        </w:tc>
        <w:tc>
          <w:tcPr>
            <w:tcW w:w="385" w:type="pct"/>
            <w:tcBorders>
              <w:top w:val="single" w:sz="4" w:space="0" w:color="auto"/>
              <w:left w:val="nil"/>
              <w:bottom w:val="single" w:sz="4" w:space="0" w:color="auto"/>
              <w:right w:val="single" w:sz="4" w:space="0" w:color="auto"/>
            </w:tcBorders>
            <w:shd w:val="clear" w:color="auto" w:fill="auto"/>
            <w:noWrap/>
            <w:vAlign w:val="bottom"/>
            <w:hideMark/>
          </w:tcPr>
          <w:p w14:paraId="75111BCD" w14:textId="77777777" w:rsidR="003F1170" w:rsidRPr="00125358" w:rsidRDefault="003F1170" w:rsidP="008F0362">
            <w:pPr>
              <w:spacing w:after="0"/>
              <w:ind w:left="17" w:right="14"/>
              <w:jc w:val="center"/>
              <w:rPr>
                <w:rFonts w:eastAsia="Calibri"/>
                <w:b/>
                <w:color w:val="auto"/>
                <w:sz w:val="20"/>
                <w:szCs w:val="20"/>
                <w:lang w:val="fr-FR"/>
              </w:rPr>
            </w:pPr>
            <w:r w:rsidRPr="00125358">
              <w:rPr>
                <w:rFonts w:eastAsia="Calibri"/>
                <w:b/>
                <w:color w:val="auto"/>
                <w:sz w:val="20"/>
                <w:szCs w:val="20"/>
                <w:lang w:val="fr-FR"/>
              </w:rPr>
              <w:t>2013</w:t>
            </w:r>
          </w:p>
        </w:tc>
        <w:tc>
          <w:tcPr>
            <w:tcW w:w="385" w:type="pct"/>
            <w:tcBorders>
              <w:top w:val="single" w:sz="4" w:space="0" w:color="auto"/>
              <w:left w:val="nil"/>
              <w:bottom w:val="single" w:sz="4" w:space="0" w:color="auto"/>
              <w:right w:val="single" w:sz="4" w:space="0" w:color="auto"/>
            </w:tcBorders>
            <w:shd w:val="clear" w:color="auto" w:fill="auto"/>
            <w:noWrap/>
            <w:vAlign w:val="bottom"/>
            <w:hideMark/>
          </w:tcPr>
          <w:p w14:paraId="2C647099" w14:textId="77777777" w:rsidR="003F1170" w:rsidRPr="00125358" w:rsidRDefault="003F1170" w:rsidP="008F0362">
            <w:pPr>
              <w:spacing w:after="0"/>
              <w:ind w:left="17" w:right="14"/>
              <w:jc w:val="center"/>
              <w:rPr>
                <w:rFonts w:eastAsia="Calibri"/>
                <w:b/>
                <w:color w:val="auto"/>
                <w:sz w:val="20"/>
                <w:szCs w:val="20"/>
                <w:lang w:val="fr-FR"/>
              </w:rPr>
            </w:pPr>
            <w:r w:rsidRPr="00125358">
              <w:rPr>
                <w:rFonts w:eastAsia="Calibri"/>
                <w:b/>
                <w:color w:val="auto"/>
                <w:sz w:val="20"/>
                <w:szCs w:val="20"/>
                <w:lang w:val="fr-FR"/>
              </w:rPr>
              <w:t>2014</w:t>
            </w:r>
          </w:p>
        </w:tc>
        <w:tc>
          <w:tcPr>
            <w:tcW w:w="309" w:type="pct"/>
            <w:tcBorders>
              <w:top w:val="single" w:sz="4" w:space="0" w:color="auto"/>
              <w:left w:val="nil"/>
              <w:bottom w:val="single" w:sz="4" w:space="0" w:color="auto"/>
              <w:right w:val="single" w:sz="4" w:space="0" w:color="auto"/>
            </w:tcBorders>
            <w:shd w:val="clear" w:color="auto" w:fill="auto"/>
            <w:noWrap/>
            <w:vAlign w:val="bottom"/>
            <w:hideMark/>
          </w:tcPr>
          <w:p w14:paraId="2440716E" w14:textId="77777777" w:rsidR="003F1170" w:rsidRPr="00125358" w:rsidRDefault="003F1170" w:rsidP="008F0362">
            <w:pPr>
              <w:spacing w:after="0"/>
              <w:ind w:left="17" w:right="14"/>
              <w:jc w:val="center"/>
              <w:rPr>
                <w:rFonts w:eastAsia="Calibri"/>
                <w:b/>
                <w:color w:val="auto"/>
                <w:sz w:val="20"/>
                <w:szCs w:val="20"/>
                <w:lang w:val="fr-FR"/>
              </w:rPr>
            </w:pPr>
            <w:r w:rsidRPr="00125358">
              <w:rPr>
                <w:rFonts w:eastAsia="Calibri"/>
                <w:b/>
                <w:color w:val="auto"/>
                <w:sz w:val="20"/>
                <w:szCs w:val="20"/>
                <w:lang w:val="fr-FR"/>
              </w:rPr>
              <w:t>2015</w:t>
            </w:r>
          </w:p>
        </w:tc>
        <w:tc>
          <w:tcPr>
            <w:tcW w:w="385" w:type="pct"/>
            <w:tcBorders>
              <w:top w:val="single" w:sz="4" w:space="0" w:color="auto"/>
              <w:left w:val="nil"/>
              <w:bottom w:val="single" w:sz="4" w:space="0" w:color="auto"/>
              <w:right w:val="single" w:sz="4" w:space="0" w:color="auto"/>
            </w:tcBorders>
            <w:shd w:val="clear" w:color="auto" w:fill="auto"/>
            <w:noWrap/>
            <w:vAlign w:val="bottom"/>
            <w:hideMark/>
          </w:tcPr>
          <w:p w14:paraId="574C4640" w14:textId="77777777" w:rsidR="003F1170" w:rsidRPr="00125358" w:rsidRDefault="003F1170" w:rsidP="008F0362">
            <w:pPr>
              <w:spacing w:after="0"/>
              <w:ind w:left="17" w:right="14"/>
              <w:jc w:val="center"/>
              <w:rPr>
                <w:rFonts w:eastAsia="Calibri"/>
                <w:b/>
                <w:color w:val="auto"/>
                <w:sz w:val="20"/>
                <w:szCs w:val="20"/>
                <w:lang w:val="fr-FR"/>
              </w:rPr>
            </w:pPr>
            <w:r w:rsidRPr="00125358">
              <w:rPr>
                <w:rFonts w:eastAsia="Calibri"/>
                <w:b/>
                <w:color w:val="auto"/>
                <w:sz w:val="20"/>
                <w:szCs w:val="20"/>
                <w:lang w:val="fr-FR"/>
              </w:rPr>
              <w:t>2016</w:t>
            </w:r>
          </w:p>
        </w:tc>
        <w:tc>
          <w:tcPr>
            <w:tcW w:w="385" w:type="pct"/>
            <w:tcBorders>
              <w:top w:val="single" w:sz="4" w:space="0" w:color="auto"/>
              <w:left w:val="nil"/>
              <w:bottom w:val="single" w:sz="4" w:space="0" w:color="auto"/>
              <w:right w:val="single" w:sz="4" w:space="0" w:color="auto"/>
            </w:tcBorders>
            <w:shd w:val="clear" w:color="auto" w:fill="auto"/>
            <w:noWrap/>
            <w:vAlign w:val="bottom"/>
            <w:hideMark/>
          </w:tcPr>
          <w:p w14:paraId="242FF56B" w14:textId="77777777" w:rsidR="003F1170" w:rsidRPr="00125358" w:rsidRDefault="003F1170" w:rsidP="008F0362">
            <w:pPr>
              <w:spacing w:after="0"/>
              <w:ind w:left="17" w:right="14"/>
              <w:jc w:val="center"/>
              <w:rPr>
                <w:rFonts w:eastAsia="Calibri"/>
                <w:b/>
                <w:color w:val="auto"/>
                <w:sz w:val="20"/>
                <w:szCs w:val="20"/>
                <w:lang w:val="fr-FR"/>
              </w:rPr>
            </w:pPr>
            <w:r w:rsidRPr="00125358">
              <w:rPr>
                <w:rFonts w:eastAsia="Calibri"/>
                <w:b/>
                <w:color w:val="auto"/>
                <w:sz w:val="20"/>
                <w:szCs w:val="20"/>
                <w:lang w:val="fr-FR"/>
              </w:rPr>
              <w:t>2017</w:t>
            </w:r>
          </w:p>
        </w:tc>
        <w:tc>
          <w:tcPr>
            <w:tcW w:w="455" w:type="pct"/>
            <w:tcBorders>
              <w:top w:val="single" w:sz="4" w:space="0" w:color="auto"/>
              <w:left w:val="nil"/>
              <w:bottom w:val="single" w:sz="4" w:space="0" w:color="auto"/>
              <w:right w:val="single" w:sz="4" w:space="0" w:color="auto"/>
            </w:tcBorders>
            <w:shd w:val="clear" w:color="auto" w:fill="auto"/>
            <w:noWrap/>
            <w:vAlign w:val="bottom"/>
            <w:hideMark/>
          </w:tcPr>
          <w:p w14:paraId="5EE6E07D" w14:textId="77777777" w:rsidR="003F1170" w:rsidRPr="00125358" w:rsidRDefault="003F1170" w:rsidP="008F0362">
            <w:pPr>
              <w:spacing w:after="0"/>
              <w:ind w:left="17" w:right="14"/>
              <w:jc w:val="center"/>
              <w:rPr>
                <w:rFonts w:eastAsia="Calibri"/>
                <w:b/>
                <w:color w:val="auto"/>
                <w:sz w:val="20"/>
                <w:szCs w:val="20"/>
                <w:lang w:val="fr-FR"/>
              </w:rPr>
            </w:pPr>
            <w:r w:rsidRPr="00125358">
              <w:rPr>
                <w:rFonts w:eastAsia="Calibri"/>
                <w:b/>
                <w:color w:val="auto"/>
                <w:sz w:val="20"/>
                <w:szCs w:val="20"/>
                <w:lang w:val="fr-FR"/>
              </w:rPr>
              <w:t>2018</w:t>
            </w:r>
          </w:p>
        </w:tc>
      </w:tr>
      <w:tr w:rsidR="008F0362" w:rsidRPr="00125358" w14:paraId="739135CA" w14:textId="77777777" w:rsidTr="008F0362">
        <w:trPr>
          <w:trHeight w:val="300"/>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3C30EB79" w14:textId="77777777" w:rsidR="008F0362" w:rsidRPr="00125358" w:rsidRDefault="003F1170" w:rsidP="008115C2">
            <w:pPr>
              <w:spacing w:after="0"/>
              <w:rPr>
                <w:bCs/>
                <w:color w:val="auto"/>
                <w:sz w:val="22"/>
                <w:lang w:val="fr-FR"/>
              </w:rPr>
            </w:pPr>
            <w:r w:rsidRPr="00125358">
              <w:rPr>
                <w:bCs/>
                <w:color w:val="auto"/>
                <w:sz w:val="22"/>
                <w:lang w:val="fr-FR"/>
              </w:rPr>
              <w:t xml:space="preserve">Taux d'accès, </w:t>
            </w:r>
          </w:p>
          <w:p w14:paraId="3BC66570" w14:textId="77777777" w:rsidR="003F1170" w:rsidRPr="00125358" w:rsidRDefault="003F1170" w:rsidP="008115C2">
            <w:pPr>
              <w:spacing w:after="0"/>
              <w:rPr>
                <w:bCs/>
                <w:color w:val="auto"/>
                <w:sz w:val="22"/>
                <w:lang w:val="fr-FR"/>
              </w:rPr>
            </w:pPr>
            <w:proofErr w:type="gramStart"/>
            <w:r w:rsidRPr="00125358">
              <w:rPr>
                <w:bCs/>
                <w:color w:val="auto"/>
                <w:sz w:val="22"/>
                <w:lang w:val="fr-FR"/>
              </w:rPr>
              <w:t>commune</w:t>
            </w:r>
            <w:proofErr w:type="gramEnd"/>
            <w:r w:rsidRPr="00125358">
              <w:rPr>
                <w:bCs/>
                <w:color w:val="auto"/>
                <w:sz w:val="22"/>
                <w:lang w:val="fr-FR"/>
              </w:rPr>
              <w:t xml:space="preserve"> de Bobo-Dioulasso</w:t>
            </w:r>
          </w:p>
        </w:tc>
        <w:tc>
          <w:tcPr>
            <w:tcW w:w="460" w:type="pct"/>
            <w:tcBorders>
              <w:top w:val="nil"/>
              <w:left w:val="nil"/>
              <w:bottom w:val="single" w:sz="4" w:space="0" w:color="auto"/>
              <w:right w:val="single" w:sz="4" w:space="0" w:color="auto"/>
            </w:tcBorders>
            <w:shd w:val="clear" w:color="auto" w:fill="auto"/>
            <w:noWrap/>
            <w:vAlign w:val="bottom"/>
            <w:hideMark/>
          </w:tcPr>
          <w:p w14:paraId="452E436B" w14:textId="77777777" w:rsidR="003F1170" w:rsidRPr="00125358" w:rsidRDefault="003F1170" w:rsidP="008F0362">
            <w:pPr>
              <w:spacing w:after="0"/>
              <w:ind w:left="17" w:right="14"/>
              <w:jc w:val="center"/>
              <w:rPr>
                <w:rFonts w:eastAsia="Calibri"/>
                <w:bCs/>
                <w:color w:val="auto"/>
                <w:sz w:val="22"/>
                <w:lang w:val="fr-FR"/>
              </w:rPr>
            </w:pPr>
            <w:r w:rsidRPr="00125358">
              <w:rPr>
                <w:rFonts w:eastAsia="Calibri"/>
                <w:bCs/>
                <w:color w:val="auto"/>
                <w:sz w:val="22"/>
                <w:lang w:val="fr-FR"/>
              </w:rPr>
              <w:t>67,6</w:t>
            </w:r>
          </w:p>
        </w:tc>
        <w:tc>
          <w:tcPr>
            <w:tcW w:w="385" w:type="pct"/>
            <w:tcBorders>
              <w:top w:val="nil"/>
              <w:left w:val="nil"/>
              <w:bottom w:val="single" w:sz="4" w:space="0" w:color="auto"/>
              <w:right w:val="single" w:sz="4" w:space="0" w:color="auto"/>
            </w:tcBorders>
            <w:shd w:val="clear" w:color="auto" w:fill="auto"/>
            <w:noWrap/>
            <w:vAlign w:val="bottom"/>
            <w:hideMark/>
          </w:tcPr>
          <w:p w14:paraId="1ADD2F86" w14:textId="77777777" w:rsidR="003F1170" w:rsidRPr="00125358" w:rsidRDefault="003F1170" w:rsidP="008F0362">
            <w:pPr>
              <w:spacing w:after="0"/>
              <w:ind w:left="17" w:right="14"/>
              <w:jc w:val="center"/>
              <w:rPr>
                <w:rFonts w:eastAsia="Calibri"/>
                <w:bCs/>
                <w:color w:val="auto"/>
                <w:sz w:val="22"/>
                <w:lang w:val="fr-FR"/>
              </w:rPr>
            </w:pPr>
            <w:r w:rsidRPr="00125358">
              <w:rPr>
                <w:rFonts w:eastAsia="Calibri"/>
                <w:bCs/>
                <w:color w:val="auto"/>
                <w:sz w:val="22"/>
                <w:lang w:val="fr-FR"/>
              </w:rPr>
              <w:t>74,1</w:t>
            </w:r>
          </w:p>
        </w:tc>
        <w:tc>
          <w:tcPr>
            <w:tcW w:w="385" w:type="pct"/>
            <w:tcBorders>
              <w:top w:val="nil"/>
              <w:left w:val="nil"/>
              <w:bottom w:val="single" w:sz="4" w:space="0" w:color="auto"/>
              <w:right w:val="single" w:sz="4" w:space="0" w:color="auto"/>
            </w:tcBorders>
            <w:shd w:val="clear" w:color="auto" w:fill="auto"/>
            <w:noWrap/>
            <w:vAlign w:val="bottom"/>
            <w:hideMark/>
          </w:tcPr>
          <w:p w14:paraId="3274DE61" w14:textId="77777777" w:rsidR="003F1170" w:rsidRPr="00125358" w:rsidRDefault="003F1170" w:rsidP="008F0362">
            <w:pPr>
              <w:spacing w:after="0"/>
              <w:ind w:left="17" w:right="14"/>
              <w:jc w:val="center"/>
              <w:rPr>
                <w:rFonts w:eastAsia="Calibri"/>
                <w:bCs/>
                <w:color w:val="auto"/>
                <w:sz w:val="22"/>
                <w:lang w:val="fr-FR"/>
              </w:rPr>
            </w:pPr>
            <w:r w:rsidRPr="00125358">
              <w:rPr>
                <w:rFonts w:eastAsia="Calibri"/>
                <w:bCs/>
                <w:color w:val="auto"/>
                <w:sz w:val="22"/>
                <w:lang w:val="fr-FR"/>
              </w:rPr>
              <w:t>74,7</w:t>
            </w:r>
          </w:p>
        </w:tc>
        <w:tc>
          <w:tcPr>
            <w:tcW w:w="385" w:type="pct"/>
            <w:tcBorders>
              <w:top w:val="nil"/>
              <w:left w:val="nil"/>
              <w:bottom w:val="single" w:sz="4" w:space="0" w:color="auto"/>
              <w:right w:val="single" w:sz="4" w:space="0" w:color="auto"/>
            </w:tcBorders>
            <w:shd w:val="clear" w:color="auto" w:fill="auto"/>
            <w:noWrap/>
            <w:vAlign w:val="bottom"/>
            <w:hideMark/>
          </w:tcPr>
          <w:p w14:paraId="4883F9A4" w14:textId="77777777" w:rsidR="003F1170" w:rsidRPr="00125358" w:rsidRDefault="003F1170" w:rsidP="008F0362">
            <w:pPr>
              <w:spacing w:after="0"/>
              <w:ind w:left="17" w:right="14"/>
              <w:jc w:val="center"/>
              <w:rPr>
                <w:rFonts w:eastAsia="Calibri"/>
                <w:bCs/>
                <w:color w:val="auto"/>
                <w:sz w:val="22"/>
                <w:lang w:val="fr-FR"/>
              </w:rPr>
            </w:pPr>
            <w:r w:rsidRPr="00125358">
              <w:rPr>
                <w:rFonts w:eastAsia="Calibri"/>
                <w:bCs/>
                <w:color w:val="auto"/>
                <w:sz w:val="22"/>
                <w:lang w:val="fr-FR"/>
              </w:rPr>
              <w:t>74,1</w:t>
            </w:r>
          </w:p>
        </w:tc>
        <w:tc>
          <w:tcPr>
            <w:tcW w:w="309" w:type="pct"/>
            <w:tcBorders>
              <w:top w:val="nil"/>
              <w:left w:val="nil"/>
              <w:bottom w:val="single" w:sz="4" w:space="0" w:color="auto"/>
              <w:right w:val="single" w:sz="4" w:space="0" w:color="auto"/>
            </w:tcBorders>
            <w:shd w:val="clear" w:color="auto" w:fill="auto"/>
            <w:noWrap/>
            <w:vAlign w:val="bottom"/>
            <w:hideMark/>
          </w:tcPr>
          <w:p w14:paraId="0A0CF095" w14:textId="77777777" w:rsidR="003F1170" w:rsidRPr="00125358" w:rsidRDefault="003F1170" w:rsidP="008F0362">
            <w:pPr>
              <w:spacing w:after="0"/>
              <w:ind w:left="17" w:right="14"/>
              <w:jc w:val="center"/>
              <w:rPr>
                <w:rFonts w:eastAsia="Calibri"/>
                <w:bCs/>
                <w:color w:val="auto"/>
                <w:sz w:val="22"/>
                <w:lang w:val="fr-FR"/>
              </w:rPr>
            </w:pPr>
            <w:r w:rsidRPr="00125358">
              <w:rPr>
                <w:rFonts w:eastAsia="Calibri"/>
                <w:bCs/>
                <w:color w:val="auto"/>
                <w:sz w:val="22"/>
                <w:lang w:val="fr-FR"/>
              </w:rPr>
              <w:t>73</w:t>
            </w:r>
          </w:p>
        </w:tc>
        <w:tc>
          <w:tcPr>
            <w:tcW w:w="385" w:type="pct"/>
            <w:tcBorders>
              <w:top w:val="nil"/>
              <w:left w:val="nil"/>
              <w:bottom w:val="single" w:sz="4" w:space="0" w:color="auto"/>
              <w:right w:val="single" w:sz="4" w:space="0" w:color="auto"/>
            </w:tcBorders>
            <w:shd w:val="clear" w:color="auto" w:fill="auto"/>
            <w:noWrap/>
            <w:vAlign w:val="bottom"/>
            <w:hideMark/>
          </w:tcPr>
          <w:p w14:paraId="2D763C1A" w14:textId="77777777" w:rsidR="003F1170" w:rsidRPr="00125358" w:rsidRDefault="003F1170" w:rsidP="008F0362">
            <w:pPr>
              <w:spacing w:after="0"/>
              <w:ind w:left="17" w:right="14"/>
              <w:jc w:val="center"/>
              <w:rPr>
                <w:rFonts w:eastAsia="Calibri"/>
                <w:bCs/>
                <w:color w:val="auto"/>
                <w:sz w:val="22"/>
                <w:lang w:val="fr-FR"/>
              </w:rPr>
            </w:pPr>
            <w:r w:rsidRPr="00125358">
              <w:rPr>
                <w:rFonts w:eastAsia="Calibri"/>
                <w:bCs/>
                <w:color w:val="auto"/>
                <w:sz w:val="22"/>
                <w:lang w:val="fr-FR"/>
              </w:rPr>
              <w:t>71,9</w:t>
            </w:r>
          </w:p>
        </w:tc>
        <w:tc>
          <w:tcPr>
            <w:tcW w:w="385" w:type="pct"/>
            <w:tcBorders>
              <w:top w:val="nil"/>
              <w:left w:val="nil"/>
              <w:bottom w:val="single" w:sz="4" w:space="0" w:color="auto"/>
              <w:right w:val="single" w:sz="4" w:space="0" w:color="auto"/>
            </w:tcBorders>
            <w:shd w:val="clear" w:color="auto" w:fill="auto"/>
            <w:noWrap/>
            <w:vAlign w:val="bottom"/>
            <w:hideMark/>
          </w:tcPr>
          <w:p w14:paraId="2BEC7F39" w14:textId="77777777" w:rsidR="003F1170" w:rsidRPr="00125358" w:rsidRDefault="003F1170" w:rsidP="008F0362">
            <w:pPr>
              <w:spacing w:after="0"/>
              <w:ind w:left="17" w:right="14"/>
              <w:jc w:val="center"/>
              <w:rPr>
                <w:rFonts w:eastAsia="Calibri"/>
                <w:bCs/>
                <w:color w:val="auto"/>
                <w:sz w:val="22"/>
                <w:lang w:val="fr-FR"/>
              </w:rPr>
            </w:pPr>
            <w:r w:rsidRPr="00125358">
              <w:rPr>
                <w:rFonts w:eastAsia="Calibri"/>
                <w:bCs/>
                <w:color w:val="auto"/>
                <w:sz w:val="22"/>
                <w:lang w:val="fr-FR"/>
              </w:rPr>
              <w:t>69,7</w:t>
            </w:r>
          </w:p>
        </w:tc>
        <w:tc>
          <w:tcPr>
            <w:tcW w:w="455" w:type="pct"/>
            <w:tcBorders>
              <w:top w:val="nil"/>
              <w:left w:val="nil"/>
              <w:bottom w:val="single" w:sz="4" w:space="0" w:color="auto"/>
              <w:right w:val="single" w:sz="4" w:space="0" w:color="auto"/>
            </w:tcBorders>
            <w:shd w:val="clear" w:color="auto" w:fill="auto"/>
            <w:noWrap/>
            <w:vAlign w:val="bottom"/>
            <w:hideMark/>
          </w:tcPr>
          <w:p w14:paraId="2AD97604" w14:textId="77777777" w:rsidR="003F1170" w:rsidRPr="00125358" w:rsidRDefault="003F1170" w:rsidP="008F0362">
            <w:pPr>
              <w:spacing w:after="0"/>
              <w:ind w:left="17" w:right="14"/>
              <w:jc w:val="center"/>
              <w:rPr>
                <w:rFonts w:eastAsia="Calibri"/>
                <w:bCs/>
                <w:color w:val="auto"/>
                <w:sz w:val="22"/>
                <w:lang w:val="fr-FR"/>
              </w:rPr>
            </w:pPr>
            <w:r w:rsidRPr="00125358">
              <w:rPr>
                <w:rFonts w:eastAsia="Calibri"/>
                <w:bCs/>
                <w:color w:val="auto"/>
                <w:sz w:val="22"/>
                <w:lang w:val="fr-FR"/>
              </w:rPr>
              <w:t>69,4</w:t>
            </w:r>
          </w:p>
        </w:tc>
      </w:tr>
      <w:tr w:rsidR="008F0362" w:rsidRPr="00125358" w14:paraId="7AB03724" w14:textId="77777777" w:rsidTr="008F0362">
        <w:trPr>
          <w:trHeight w:val="300"/>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24C98B62" w14:textId="77777777" w:rsidR="003F1170" w:rsidRPr="00125358" w:rsidRDefault="003F1170" w:rsidP="008115C2">
            <w:pPr>
              <w:spacing w:after="0"/>
              <w:rPr>
                <w:bCs/>
                <w:color w:val="auto"/>
                <w:sz w:val="22"/>
                <w:lang w:val="fr-FR"/>
              </w:rPr>
            </w:pPr>
            <w:r w:rsidRPr="00125358">
              <w:rPr>
                <w:bCs/>
                <w:color w:val="auto"/>
                <w:sz w:val="22"/>
                <w:lang w:val="fr-FR"/>
              </w:rPr>
              <w:t>Taux d'accès Hauts-Bassins</w:t>
            </w:r>
          </w:p>
        </w:tc>
        <w:tc>
          <w:tcPr>
            <w:tcW w:w="460" w:type="pct"/>
            <w:tcBorders>
              <w:top w:val="nil"/>
              <w:left w:val="nil"/>
              <w:bottom w:val="single" w:sz="4" w:space="0" w:color="auto"/>
              <w:right w:val="single" w:sz="4" w:space="0" w:color="auto"/>
            </w:tcBorders>
            <w:shd w:val="clear" w:color="auto" w:fill="auto"/>
            <w:noWrap/>
            <w:vAlign w:val="bottom"/>
            <w:hideMark/>
          </w:tcPr>
          <w:p w14:paraId="62F4F1F6" w14:textId="77777777" w:rsidR="003F1170" w:rsidRPr="00125358" w:rsidRDefault="003F1170" w:rsidP="008F0362">
            <w:pPr>
              <w:spacing w:after="0"/>
              <w:ind w:left="17" w:right="14"/>
              <w:jc w:val="center"/>
              <w:rPr>
                <w:rFonts w:eastAsia="Calibri"/>
                <w:bCs/>
                <w:color w:val="auto"/>
                <w:sz w:val="22"/>
                <w:lang w:val="fr-FR"/>
              </w:rPr>
            </w:pPr>
            <w:r w:rsidRPr="00125358">
              <w:rPr>
                <w:rFonts w:eastAsia="Calibri"/>
                <w:bCs/>
                <w:color w:val="auto"/>
                <w:sz w:val="22"/>
                <w:lang w:val="fr-FR"/>
              </w:rPr>
              <w:t>47,7</w:t>
            </w:r>
          </w:p>
        </w:tc>
        <w:tc>
          <w:tcPr>
            <w:tcW w:w="385" w:type="pct"/>
            <w:tcBorders>
              <w:top w:val="nil"/>
              <w:left w:val="nil"/>
              <w:bottom w:val="single" w:sz="4" w:space="0" w:color="auto"/>
              <w:right w:val="single" w:sz="4" w:space="0" w:color="auto"/>
            </w:tcBorders>
            <w:shd w:val="clear" w:color="auto" w:fill="auto"/>
            <w:noWrap/>
            <w:vAlign w:val="bottom"/>
            <w:hideMark/>
          </w:tcPr>
          <w:p w14:paraId="69F34F85" w14:textId="77777777" w:rsidR="003F1170" w:rsidRPr="00125358" w:rsidRDefault="003F1170" w:rsidP="008F0362">
            <w:pPr>
              <w:spacing w:after="0"/>
              <w:ind w:left="17" w:right="14"/>
              <w:jc w:val="center"/>
              <w:rPr>
                <w:rFonts w:eastAsia="Calibri"/>
                <w:bCs/>
                <w:color w:val="auto"/>
                <w:sz w:val="22"/>
                <w:lang w:val="fr-FR"/>
              </w:rPr>
            </w:pPr>
            <w:r w:rsidRPr="00125358">
              <w:rPr>
                <w:rFonts w:eastAsia="Calibri"/>
                <w:bCs/>
                <w:color w:val="auto"/>
                <w:sz w:val="22"/>
                <w:lang w:val="fr-FR"/>
              </w:rPr>
              <w:t>51,7</w:t>
            </w:r>
          </w:p>
        </w:tc>
        <w:tc>
          <w:tcPr>
            <w:tcW w:w="385" w:type="pct"/>
            <w:tcBorders>
              <w:top w:val="nil"/>
              <w:left w:val="nil"/>
              <w:bottom w:val="single" w:sz="4" w:space="0" w:color="auto"/>
              <w:right w:val="single" w:sz="4" w:space="0" w:color="auto"/>
            </w:tcBorders>
            <w:shd w:val="clear" w:color="auto" w:fill="auto"/>
            <w:noWrap/>
            <w:vAlign w:val="bottom"/>
            <w:hideMark/>
          </w:tcPr>
          <w:p w14:paraId="363E8366" w14:textId="77777777" w:rsidR="003F1170" w:rsidRPr="00125358" w:rsidRDefault="003F1170" w:rsidP="008F0362">
            <w:pPr>
              <w:spacing w:after="0"/>
              <w:ind w:left="17" w:right="14"/>
              <w:jc w:val="center"/>
              <w:rPr>
                <w:rFonts w:eastAsia="Calibri"/>
                <w:bCs/>
                <w:color w:val="auto"/>
                <w:sz w:val="22"/>
                <w:lang w:val="fr-FR"/>
              </w:rPr>
            </w:pPr>
            <w:r w:rsidRPr="00125358">
              <w:rPr>
                <w:rFonts w:eastAsia="Calibri"/>
                <w:bCs/>
                <w:color w:val="auto"/>
                <w:sz w:val="22"/>
                <w:lang w:val="fr-FR"/>
              </w:rPr>
              <w:t>49,5</w:t>
            </w:r>
          </w:p>
        </w:tc>
        <w:tc>
          <w:tcPr>
            <w:tcW w:w="385" w:type="pct"/>
            <w:tcBorders>
              <w:top w:val="nil"/>
              <w:left w:val="nil"/>
              <w:bottom w:val="single" w:sz="4" w:space="0" w:color="auto"/>
              <w:right w:val="single" w:sz="4" w:space="0" w:color="auto"/>
            </w:tcBorders>
            <w:shd w:val="clear" w:color="auto" w:fill="auto"/>
            <w:noWrap/>
            <w:vAlign w:val="bottom"/>
            <w:hideMark/>
          </w:tcPr>
          <w:p w14:paraId="1743B0FB" w14:textId="77777777" w:rsidR="003F1170" w:rsidRPr="00125358" w:rsidRDefault="003F1170" w:rsidP="008F0362">
            <w:pPr>
              <w:spacing w:after="0"/>
              <w:ind w:left="17" w:right="14"/>
              <w:jc w:val="center"/>
              <w:rPr>
                <w:rFonts w:eastAsia="Calibri"/>
                <w:bCs/>
                <w:color w:val="auto"/>
                <w:sz w:val="22"/>
                <w:lang w:val="fr-FR"/>
              </w:rPr>
            </w:pPr>
            <w:r w:rsidRPr="00125358">
              <w:rPr>
                <w:rFonts w:eastAsia="Calibri"/>
                <w:bCs/>
                <w:color w:val="auto"/>
                <w:sz w:val="22"/>
                <w:lang w:val="fr-FR"/>
              </w:rPr>
              <w:t>48,9</w:t>
            </w:r>
          </w:p>
        </w:tc>
        <w:tc>
          <w:tcPr>
            <w:tcW w:w="309" w:type="pct"/>
            <w:tcBorders>
              <w:top w:val="nil"/>
              <w:left w:val="nil"/>
              <w:bottom w:val="single" w:sz="4" w:space="0" w:color="auto"/>
              <w:right w:val="single" w:sz="4" w:space="0" w:color="auto"/>
            </w:tcBorders>
            <w:shd w:val="clear" w:color="auto" w:fill="auto"/>
            <w:noWrap/>
            <w:vAlign w:val="bottom"/>
            <w:hideMark/>
          </w:tcPr>
          <w:p w14:paraId="1AE94741" w14:textId="77777777" w:rsidR="003F1170" w:rsidRPr="00125358" w:rsidRDefault="003F1170" w:rsidP="008F0362">
            <w:pPr>
              <w:spacing w:after="0"/>
              <w:ind w:left="17" w:right="14"/>
              <w:jc w:val="center"/>
              <w:rPr>
                <w:rFonts w:eastAsia="Calibri"/>
                <w:bCs/>
                <w:color w:val="auto"/>
                <w:sz w:val="22"/>
                <w:lang w:val="fr-FR"/>
              </w:rPr>
            </w:pPr>
            <w:r w:rsidRPr="00125358">
              <w:rPr>
                <w:rFonts w:eastAsia="Calibri"/>
                <w:bCs/>
                <w:color w:val="auto"/>
                <w:sz w:val="22"/>
                <w:lang w:val="fr-FR"/>
              </w:rPr>
              <w:t>49,0</w:t>
            </w:r>
          </w:p>
        </w:tc>
        <w:tc>
          <w:tcPr>
            <w:tcW w:w="385" w:type="pct"/>
            <w:tcBorders>
              <w:top w:val="nil"/>
              <w:left w:val="nil"/>
              <w:bottom w:val="single" w:sz="4" w:space="0" w:color="auto"/>
              <w:right w:val="single" w:sz="4" w:space="0" w:color="auto"/>
            </w:tcBorders>
            <w:shd w:val="clear" w:color="auto" w:fill="auto"/>
            <w:noWrap/>
            <w:vAlign w:val="bottom"/>
            <w:hideMark/>
          </w:tcPr>
          <w:p w14:paraId="025F59B1" w14:textId="77777777" w:rsidR="003F1170" w:rsidRPr="00125358" w:rsidRDefault="003F1170" w:rsidP="008F0362">
            <w:pPr>
              <w:spacing w:after="0"/>
              <w:ind w:left="17" w:right="14"/>
              <w:jc w:val="center"/>
              <w:rPr>
                <w:rFonts w:eastAsia="Calibri"/>
                <w:bCs/>
                <w:color w:val="auto"/>
                <w:sz w:val="22"/>
                <w:lang w:val="fr-FR"/>
              </w:rPr>
            </w:pPr>
            <w:r w:rsidRPr="00125358">
              <w:rPr>
                <w:rFonts w:eastAsia="Calibri"/>
                <w:bCs/>
                <w:color w:val="auto"/>
                <w:sz w:val="22"/>
                <w:lang w:val="fr-FR"/>
              </w:rPr>
              <w:t>49,6</w:t>
            </w:r>
          </w:p>
        </w:tc>
        <w:tc>
          <w:tcPr>
            <w:tcW w:w="385" w:type="pct"/>
            <w:tcBorders>
              <w:top w:val="nil"/>
              <w:left w:val="nil"/>
              <w:bottom w:val="single" w:sz="4" w:space="0" w:color="auto"/>
              <w:right w:val="single" w:sz="4" w:space="0" w:color="auto"/>
            </w:tcBorders>
            <w:shd w:val="clear" w:color="auto" w:fill="auto"/>
            <w:noWrap/>
            <w:vAlign w:val="bottom"/>
            <w:hideMark/>
          </w:tcPr>
          <w:p w14:paraId="1F007CF2" w14:textId="77777777" w:rsidR="003F1170" w:rsidRPr="00125358" w:rsidRDefault="003F1170" w:rsidP="008F0362">
            <w:pPr>
              <w:spacing w:after="0"/>
              <w:ind w:left="17" w:right="14"/>
              <w:jc w:val="center"/>
              <w:rPr>
                <w:rFonts w:eastAsia="Calibri"/>
                <w:bCs/>
                <w:color w:val="auto"/>
                <w:sz w:val="22"/>
                <w:lang w:val="fr-FR"/>
              </w:rPr>
            </w:pPr>
            <w:r w:rsidRPr="00125358">
              <w:rPr>
                <w:rFonts w:eastAsia="Calibri"/>
                <w:bCs/>
                <w:color w:val="auto"/>
                <w:sz w:val="22"/>
                <w:lang w:val="fr-FR"/>
              </w:rPr>
              <w:t>50,8</w:t>
            </w:r>
          </w:p>
        </w:tc>
        <w:tc>
          <w:tcPr>
            <w:tcW w:w="455" w:type="pct"/>
            <w:tcBorders>
              <w:top w:val="nil"/>
              <w:left w:val="nil"/>
              <w:bottom w:val="single" w:sz="4" w:space="0" w:color="auto"/>
              <w:right w:val="single" w:sz="4" w:space="0" w:color="auto"/>
            </w:tcBorders>
            <w:shd w:val="clear" w:color="auto" w:fill="auto"/>
            <w:noWrap/>
            <w:vAlign w:val="bottom"/>
            <w:hideMark/>
          </w:tcPr>
          <w:p w14:paraId="70C618BE" w14:textId="77777777" w:rsidR="003F1170" w:rsidRPr="00125358" w:rsidRDefault="003F1170" w:rsidP="008F0362">
            <w:pPr>
              <w:spacing w:after="0"/>
              <w:ind w:left="17" w:right="14"/>
              <w:jc w:val="center"/>
              <w:rPr>
                <w:rFonts w:eastAsia="Calibri"/>
                <w:bCs/>
                <w:color w:val="auto"/>
                <w:sz w:val="22"/>
                <w:lang w:val="fr-FR"/>
              </w:rPr>
            </w:pPr>
            <w:r w:rsidRPr="00125358">
              <w:rPr>
                <w:rFonts w:eastAsia="Calibri"/>
                <w:bCs/>
                <w:color w:val="auto"/>
                <w:sz w:val="22"/>
                <w:lang w:val="fr-FR"/>
              </w:rPr>
              <w:t>55,0</w:t>
            </w:r>
          </w:p>
        </w:tc>
      </w:tr>
      <w:tr w:rsidR="008F0362" w:rsidRPr="00125358" w14:paraId="1A4AD024" w14:textId="77777777" w:rsidTr="008F0362">
        <w:trPr>
          <w:trHeight w:val="300"/>
        </w:trPr>
        <w:tc>
          <w:tcPr>
            <w:tcW w:w="1850" w:type="pct"/>
            <w:tcBorders>
              <w:top w:val="nil"/>
              <w:left w:val="single" w:sz="4" w:space="0" w:color="auto"/>
              <w:bottom w:val="single" w:sz="4" w:space="0" w:color="auto"/>
              <w:right w:val="single" w:sz="4" w:space="0" w:color="auto"/>
            </w:tcBorders>
            <w:shd w:val="clear" w:color="auto" w:fill="auto"/>
            <w:noWrap/>
            <w:vAlign w:val="bottom"/>
            <w:hideMark/>
          </w:tcPr>
          <w:p w14:paraId="554065AD" w14:textId="77777777" w:rsidR="003F1170" w:rsidRPr="00125358" w:rsidRDefault="003F1170" w:rsidP="008115C2">
            <w:pPr>
              <w:spacing w:after="0"/>
              <w:rPr>
                <w:bCs/>
                <w:color w:val="auto"/>
                <w:lang w:val="fr-FR"/>
              </w:rPr>
            </w:pPr>
            <w:r w:rsidRPr="00125358">
              <w:rPr>
                <w:bCs/>
                <w:color w:val="auto"/>
                <w:lang w:val="fr-FR"/>
              </w:rPr>
              <w:t>Taux national</w:t>
            </w:r>
          </w:p>
        </w:tc>
        <w:tc>
          <w:tcPr>
            <w:tcW w:w="460" w:type="pct"/>
            <w:tcBorders>
              <w:top w:val="nil"/>
              <w:left w:val="nil"/>
              <w:bottom w:val="single" w:sz="4" w:space="0" w:color="auto"/>
              <w:right w:val="single" w:sz="4" w:space="0" w:color="auto"/>
            </w:tcBorders>
            <w:shd w:val="clear" w:color="auto" w:fill="auto"/>
            <w:noWrap/>
            <w:vAlign w:val="bottom"/>
            <w:hideMark/>
          </w:tcPr>
          <w:p w14:paraId="22897298" w14:textId="77777777" w:rsidR="003F1170" w:rsidRPr="00125358" w:rsidRDefault="003F1170" w:rsidP="008F0362">
            <w:pPr>
              <w:spacing w:after="0"/>
              <w:ind w:left="17" w:right="14"/>
              <w:jc w:val="center"/>
              <w:rPr>
                <w:rFonts w:eastAsia="Calibri"/>
                <w:bCs/>
                <w:color w:val="auto"/>
                <w:sz w:val="20"/>
                <w:szCs w:val="20"/>
                <w:lang w:val="fr-FR"/>
              </w:rPr>
            </w:pPr>
            <w:r w:rsidRPr="00125358">
              <w:rPr>
                <w:rFonts w:eastAsia="Calibri"/>
                <w:bCs/>
                <w:color w:val="auto"/>
                <w:sz w:val="20"/>
                <w:szCs w:val="20"/>
                <w:lang w:val="fr-FR"/>
              </w:rPr>
              <w:t>58,5</w:t>
            </w:r>
          </w:p>
        </w:tc>
        <w:tc>
          <w:tcPr>
            <w:tcW w:w="385" w:type="pct"/>
            <w:tcBorders>
              <w:top w:val="nil"/>
              <w:left w:val="nil"/>
              <w:bottom w:val="single" w:sz="4" w:space="0" w:color="auto"/>
              <w:right w:val="single" w:sz="4" w:space="0" w:color="auto"/>
            </w:tcBorders>
            <w:shd w:val="clear" w:color="auto" w:fill="auto"/>
            <w:noWrap/>
            <w:vAlign w:val="bottom"/>
            <w:hideMark/>
          </w:tcPr>
          <w:p w14:paraId="0DFDF568" w14:textId="77777777" w:rsidR="003F1170" w:rsidRPr="00125358" w:rsidRDefault="003F1170" w:rsidP="008F0362">
            <w:pPr>
              <w:spacing w:after="0"/>
              <w:ind w:left="17" w:right="14"/>
              <w:jc w:val="center"/>
              <w:rPr>
                <w:rFonts w:eastAsia="Calibri"/>
                <w:bCs/>
                <w:color w:val="auto"/>
                <w:sz w:val="20"/>
                <w:szCs w:val="20"/>
                <w:lang w:val="fr-FR"/>
              </w:rPr>
            </w:pPr>
            <w:r w:rsidRPr="00125358">
              <w:rPr>
                <w:rFonts w:eastAsia="Calibri"/>
                <w:bCs/>
                <w:color w:val="auto"/>
                <w:sz w:val="20"/>
                <w:szCs w:val="20"/>
                <w:lang w:val="fr-FR"/>
              </w:rPr>
              <w:t>62,9</w:t>
            </w:r>
          </w:p>
        </w:tc>
        <w:tc>
          <w:tcPr>
            <w:tcW w:w="385" w:type="pct"/>
            <w:tcBorders>
              <w:top w:val="nil"/>
              <w:left w:val="nil"/>
              <w:bottom w:val="single" w:sz="4" w:space="0" w:color="auto"/>
              <w:right w:val="single" w:sz="4" w:space="0" w:color="auto"/>
            </w:tcBorders>
            <w:shd w:val="clear" w:color="auto" w:fill="auto"/>
            <w:noWrap/>
            <w:vAlign w:val="bottom"/>
            <w:hideMark/>
          </w:tcPr>
          <w:p w14:paraId="62BC557F" w14:textId="77777777" w:rsidR="003F1170" w:rsidRPr="00125358" w:rsidRDefault="003F1170" w:rsidP="008F0362">
            <w:pPr>
              <w:spacing w:after="0"/>
              <w:ind w:left="17" w:right="14"/>
              <w:jc w:val="center"/>
              <w:rPr>
                <w:rFonts w:eastAsia="Calibri"/>
                <w:bCs/>
                <w:color w:val="auto"/>
                <w:sz w:val="20"/>
                <w:szCs w:val="20"/>
                <w:lang w:val="fr-FR"/>
              </w:rPr>
            </w:pPr>
            <w:r w:rsidRPr="00125358">
              <w:rPr>
                <w:rFonts w:eastAsia="Calibri"/>
                <w:bCs/>
                <w:color w:val="auto"/>
                <w:sz w:val="20"/>
                <w:szCs w:val="20"/>
                <w:lang w:val="fr-FR"/>
              </w:rPr>
              <w:t>63,5</w:t>
            </w:r>
          </w:p>
        </w:tc>
        <w:tc>
          <w:tcPr>
            <w:tcW w:w="385" w:type="pct"/>
            <w:tcBorders>
              <w:top w:val="nil"/>
              <w:left w:val="nil"/>
              <w:bottom w:val="single" w:sz="4" w:space="0" w:color="auto"/>
              <w:right w:val="single" w:sz="4" w:space="0" w:color="auto"/>
            </w:tcBorders>
            <w:shd w:val="clear" w:color="auto" w:fill="auto"/>
            <w:noWrap/>
            <w:vAlign w:val="bottom"/>
            <w:hideMark/>
          </w:tcPr>
          <w:p w14:paraId="6E28C43F" w14:textId="77777777" w:rsidR="003F1170" w:rsidRPr="00125358" w:rsidRDefault="003F1170" w:rsidP="008F0362">
            <w:pPr>
              <w:spacing w:after="0"/>
              <w:ind w:left="17" w:right="14"/>
              <w:jc w:val="center"/>
              <w:rPr>
                <w:rFonts w:eastAsia="Calibri"/>
                <w:bCs/>
                <w:color w:val="auto"/>
                <w:sz w:val="20"/>
                <w:szCs w:val="20"/>
                <w:lang w:val="fr-FR"/>
              </w:rPr>
            </w:pPr>
            <w:r w:rsidRPr="00125358">
              <w:rPr>
                <w:rFonts w:eastAsia="Calibri"/>
                <w:bCs/>
                <w:color w:val="auto"/>
                <w:sz w:val="20"/>
                <w:szCs w:val="20"/>
                <w:lang w:val="fr-FR"/>
              </w:rPr>
              <w:t>64,1</w:t>
            </w:r>
          </w:p>
        </w:tc>
        <w:tc>
          <w:tcPr>
            <w:tcW w:w="309" w:type="pct"/>
            <w:tcBorders>
              <w:top w:val="nil"/>
              <w:left w:val="nil"/>
              <w:bottom w:val="single" w:sz="4" w:space="0" w:color="auto"/>
              <w:right w:val="single" w:sz="4" w:space="0" w:color="auto"/>
            </w:tcBorders>
            <w:shd w:val="clear" w:color="auto" w:fill="auto"/>
            <w:noWrap/>
            <w:vAlign w:val="bottom"/>
            <w:hideMark/>
          </w:tcPr>
          <w:p w14:paraId="2CFDA04C" w14:textId="77777777" w:rsidR="003F1170" w:rsidRPr="00125358" w:rsidRDefault="003F1170" w:rsidP="008F0362">
            <w:pPr>
              <w:spacing w:after="0"/>
              <w:ind w:left="17" w:right="14"/>
              <w:jc w:val="center"/>
              <w:rPr>
                <w:rFonts w:eastAsia="Calibri"/>
                <w:bCs/>
                <w:color w:val="auto"/>
                <w:sz w:val="20"/>
                <w:szCs w:val="20"/>
                <w:lang w:val="fr-FR"/>
              </w:rPr>
            </w:pPr>
            <w:r w:rsidRPr="00125358">
              <w:rPr>
                <w:rFonts w:eastAsia="Calibri"/>
                <w:bCs/>
                <w:color w:val="auto"/>
                <w:sz w:val="20"/>
                <w:szCs w:val="20"/>
                <w:lang w:val="fr-FR"/>
              </w:rPr>
              <w:t>65</w:t>
            </w:r>
          </w:p>
        </w:tc>
        <w:tc>
          <w:tcPr>
            <w:tcW w:w="385" w:type="pct"/>
            <w:tcBorders>
              <w:top w:val="nil"/>
              <w:left w:val="nil"/>
              <w:bottom w:val="single" w:sz="4" w:space="0" w:color="auto"/>
              <w:right w:val="single" w:sz="4" w:space="0" w:color="auto"/>
            </w:tcBorders>
            <w:shd w:val="clear" w:color="auto" w:fill="auto"/>
            <w:noWrap/>
            <w:vAlign w:val="bottom"/>
            <w:hideMark/>
          </w:tcPr>
          <w:p w14:paraId="18FB3D62" w14:textId="77777777" w:rsidR="003F1170" w:rsidRPr="00125358" w:rsidRDefault="003F1170" w:rsidP="008F0362">
            <w:pPr>
              <w:spacing w:after="0"/>
              <w:ind w:left="17" w:right="14"/>
              <w:jc w:val="center"/>
              <w:rPr>
                <w:rFonts w:eastAsia="Calibri"/>
                <w:bCs/>
                <w:color w:val="auto"/>
                <w:sz w:val="20"/>
                <w:szCs w:val="20"/>
                <w:lang w:val="fr-FR"/>
              </w:rPr>
            </w:pPr>
            <w:r w:rsidRPr="00125358">
              <w:rPr>
                <w:rFonts w:eastAsia="Calibri"/>
                <w:bCs/>
                <w:color w:val="auto"/>
                <w:sz w:val="20"/>
                <w:szCs w:val="20"/>
                <w:lang w:val="fr-FR"/>
              </w:rPr>
              <w:t>65,4</w:t>
            </w:r>
          </w:p>
        </w:tc>
        <w:tc>
          <w:tcPr>
            <w:tcW w:w="385" w:type="pct"/>
            <w:tcBorders>
              <w:top w:val="nil"/>
              <w:left w:val="nil"/>
              <w:bottom w:val="single" w:sz="4" w:space="0" w:color="auto"/>
              <w:right w:val="single" w:sz="4" w:space="0" w:color="auto"/>
            </w:tcBorders>
            <w:shd w:val="clear" w:color="auto" w:fill="auto"/>
            <w:noWrap/>
            <w:vAlign w:val="bottom"/>
            <w:hideMark/>
          </w:tcPr>
          <w:p w14:paraId="796E8DCC" w14:textId="77777777" w:rsidR="003F1170" w:rsidRPr="00125358" w:rsidRDefault="003F1170" w:rsidP="008F0362">
            <w:pPr>
              <w:spacing w:after="0"/>
              <w:ind w:left="17" w:right="14"/>
              <w:jc w:val="center"/>
              <w:rPr>
                <w:rFonts w:eastAsia="Calibri"/>
                <w:bCs/>
                <w:color w:val="auto"/>
                <w:sz w:val="20"/>
                <w:szCs w:val="20"/>
                <w:lang w:val="fr-FR"/>
              </w:rPr>
            </w:pPr>
            <w:r w:rsidRPr="00125358">
              <w:rPr>
                <w:rFonts w:eastAsia="Calibri"/>
                <w:bCs/>
                <w:color w:val="auto"/>
                <w:sz w:val="20"/>
                <w:szCs w:val="20"/>
                <w:lang w:val="fr-FR"/>
              </w:rPr>
              <w:t>66,2</w:t>
            </w:r>
          </w:p>
        </w:tc>
        <w:tc>
          <w:tcPr>
            <w:tcW w:w="455" w:type="pct"/>
            <w:tcBorders>
              <w:top w:val="nil"/>
              <w:left w:val="nil"/>
              <w:bottom w:val="single" w:sz="4" w:space="0" w:color="auto"/>
              <w:right w:val="single" w:sz="4" w:space="0" w:color="auto"/>
            </w:tcBorders>
            <w:shd w:val="clear" w:color="auto" w:fill="auto"/>
            <w:noWrap/>
            <w:vAlign w:val="bottom"/>
            <w:hideMark/>
          </w:tcPr>
          <w:p w14:paraId="2142C9F7" w14:textId="77777777" w:rsidR="003F1170" w:rsidRPr="00125358" w:rsidRDefault="003F1170" w:rsidP="008F0362">
            <w:pPr>
              <w:spacing w:after="0"/>
              <w:ind w:left="17" w:right="14"/>
              <w:jc w:val="center"/>
              <w:rPr>
                <w:rFonts w:eastAsia="Calibri"/>
                <w:bCs/>
                <w:color w:val="auto"/>
                <w:sz w:val="20"/>
                <w:szCs w:val="20"/>
                <w:lang w:val="fr-FR"/>
              </w:rPr>
            </w:pPr>
            <w:r w:rsidRPr="00125358">
              <w:rPr>
                <w:rFonts w:eastAsia="Calibri"/>
                <w:bCs/>
                <w:color w:val="auto"/>
                <w:sz w:val="20"/>
                <w:szCs w:val="20"/>
                <w:lang w:val="fr-FR"/>
              </w:rPr>
              <w:t>67,3</w:t>
            </w:r>
          </w:p>
        </w:tc>
      </w:tr>
    </w:tbl>
    <w:p w14:paraId="431FAC86" w14:textId="77777777" w:rsidR="003F1170" w:rsidRPr="009E501C" w:rsidRDefault="003F1170" w:rsidP="003F1170">
      <w:pPr>
        <w:rPr>
          <w:i/>
          <w:color w:val="auto"/>
          <w:sz w:val="18"/>
          <w:szCs w:val="18"/>
          <w:lang w:val="fr-FR"/>
        </w:rPr>
      </w:pPr>
      <w:r w:rsidRPr="009E501C">
        <w:rPr>
          <w:i/>
          <w:color w:val="auto"/>
          <w:sz w:val="18"/>
          <w:szCs w:val="18"/>
          <w:lang w:val="fr-FR"/>
        </w:rPr>
        <w:t>Source : Annuaire statistique des Hauts-Bassins, 2018</w:t>
      </w:r>
    </w:p>
    <w:p w14:paraId="312A7A68" w14:textId="77777777" w:rsidR="009E390A" w:rsidRPr="009E501C" w:rsidRDefault="009E390A" w:rsidP="003F1170">
      <w:pPr>
        <w:rPr>
          <w:i/>
          <w:color w:val="auto"/>
          <w:lang w:val="fr-FR"/>
        </w:rPr>
      </w:pPr>
    </w:p>
    <w:p w14:paraId="45A6A692" w14:textId="77777777" w:rsidR="003F1170" w:rsidRPr="009E501C" w:rsidRDefault="003F1170" w:rsidP="00445AE9">
      <w:pPr>
        <w:pStyle w:val="Paragraphedeliste"/>
        <w:numPr>
          <w:ilvl w:val="0"/>
          <w:numId w:val="49"/>
        </w:numPr>
        <w:tabs>
          <w:tab w:val="left" w:pos="708"/>
          <w:tab w:val="left" w:pos="1416"/>
          <w:tab w:val="left" w:pos="2124"/>
          <w:tab w:val="left" w:pos="2832"/>
          <w:tab w:val="left" w:pos="3540"/>
          <w:tab w:val="left" w:pos="4248"/>
          <w:tab w:val="left" w:pos="4956"/>
          <w:tab w:val="left" w:pos="5664"/>
          <w:tab w:val="left" w:pos="6372"/>
          <w:tab w:val="left" w:pos="7365"/>
        </w:tabs>
        <w:autoSpaceDE w:val="0"/>
        <w:autoSpaceDN w:val="0"/>
        <w:adjustRightInd w:val="0"/>
        <w:spacing w:after="0"/>
        <w:jc w:val="both"/>
        <w:rPr>
          <w:rFonts w:ascii="Times New Roman" w:hAnsi="Times New Roman"/>
          <w:b/>
          <w:sz w:val="24"/>
          <w:lang w:val="fr-FR" w:eastAsia="en-GB"/>
        </w:rPr>
      </w:pPr>
      <w:r w:rsidRPr="009E501C">
        <w:rPr>
          <w:rFonts w:ascii="Times New Roman" w:hAnsi="Times New Roman"/>
          <w:b/>
          <w:sz w:val="24"/>
          <w:lang w:val="fr-FR" w:eastAsia="en-GB"/>
        </w:rPr>
        <w:t>Volume d’eau produit par le Centre ONEA de Bobo-Dioulasso</w:t>
      </w:r>
    </w:p>
    <w:p w14:paraId="320AA32F" w14:textId="34E8D010" w:rsidR="009E390A" w:rsidRPr="00125358" w:rsidRDefault="003F1170" w:rsidP="00125358">
      <w:pPr>
        <w:spacing w:after="0"/>
        <w:ind w:left="17" w:right="14"/>
        <w:rPr>
          <w:rFonts w:eastAsia="Calibri"/>
          <w:color w:val="auto"/>
          <w:lang w:val="fr-FR"/>
        </w:rPr>
      </w:pPr>
      <w:r w:rsidRPr="009E501C">
        <w:rPr>
          <w:rFonts w:eastAsia="Calibri"/>
          <w:color w:val="auto"/>
          <w:lang w:val="fr-FR"/>
        </w:rPr>
        <w:t>Le</w:t>
      </w:r>
      <w:r w:rsidR="00A4441E">
        <w:rPr>
          <w:rFonts w:eastAsia="Calibri"/>
          <w:color w:val="auto"/>
          <w:lang w:val="fr-FR"/>
        </w:rPr>
        <w:t>s données du tableau 18 montrent que le</w:t>
      </w:r>
      <w:r w:rsidRPr="009E501C">
        <w:rPr>
          <w:rFonts w:eastAsia="Calibri"/>
          <w:color w:val="auto"/>
          <w:lang w:val="fr-FR"/>
        </w:rPr>
        <w:t xml:space="preserve"> volume d’eau produit au niveau de la Centrale de l’ONEA de Bobo est en augmentation continue et l’écart entre quantité produite et quantité consommée est toujours positive. On note néanmoins un contraste entre le solde volume d’eau produit/volume d’eau consommé qui est positif et le taux d’accès à l’eau du centre urbain de Bobo qui est de 69,4% en 2018. Cependant, ce solde positif est un facteur favorable pour l’approvisionnement du futur CHU en eau potable</w:t>
      </w:r>
      <w:r w:rsidR="00322BC3">
        <w:rPr>
          <w:rFonts w:eastAsia="Calibri"/>
          <w:color w:val="auto"/>
          <w:lang w:val="fr-FR"/>
        </w:rPr>
        <w:t xml:space="preserve"> (tableau </w:t>
      </w:r>
      <w:r w:rsidR="00511007">
        <w:rPr>
          <w:rFonts w:eastAsia="Calibri"/>
          <w:color w:val="auto"/>
          <w:lang w:val="fr-FR"/>
        </w:rPr>
        <w:t>18</w:t>
      </w:r>
      <w:r w:rsidR="00322BC3">
        <w:rPr>
          <w:rFonts w:eastAsia="Calibri"/>
          <w:color w:val="auto"/>
          <w:lang w:val="fr-FR"/>
        </w:rPr>
        <w:t>)</w:t>
      </w:r>
      <w:r w:rsidRPr="009E501C">
        <w:rPr>
          <w:rFonts w:eastAsia="Calibri"/>
          <w:color w:val="auto"/>
          <w:lang w:val="fr-FR"/>
        </w:rPr>
        <w:t>.</w:t>
      </w:r>
    </w:p>
    <w:p w14:paraId="5D232281" w14:textId="42D15D50" w:rsidR="003F1170" w:rsidRDefault="0086368E" w:rsidP="00125358">
      <w:pPr>
        <w:pStyle w:val="Lgende"/>
        <w:keepNext/>
        <w:spacing w:before="240" w:after="0" w:line="276" w:lineRule="auto"/>
        <w:rPr>
          <w:rFonts w:ascii="Times New Roman" w:hAnsi="Times New Roman"/>
          <w:i w:val="0"/>
          <w:iCs w:val="0"/>
          <w:color w:val="auto"/>
          <w:sz w:val="22"/>
          <w:szCs w:val="22"/>
        </w:rPr>
      </w:pPr>
      <w:bookmarkStart w:id="589" w:name="_Toc43492639"/>
      <w:bookmarkStart w:id="590" w:name="_Toc43803769"/>
      <w:bookmarkStart w:id="591" w:name="_Toc49687478"/>
      <w:bookmarkStart w:id="592" w:name="_Toc129169968"/>
      <w:bookmarkStart w:id="593" w:name="_Toc139291197"/>
      <w:bookmarkStart w:id="594" w:name="_Toc139292170"/>
      <w:bookmarkStart w:id="595" w:name="_Toc139311792"/>
      <w:bookmarkStart w:id="596" w:name="_Toc151381852"/>
      <w:r w:rsidRPr="0086368E">
        <w:rPr>
          <w:rFonts w:ascii="Times New Roman" w:hAnsi="Times New Roman"/>
          <w:i w:val="0"/>
          <w:iCs w:val="0"/>
          <w:color w:val="auto"/>
          <w:sz w:val="22"/>
          <w:szCs w:val="22"/>
        </w:rPr>
        <w:t xml:space="preserve">Tableau </w:t>
      </w:r>
      <w:r w:rsidRPr="0086368E">
        <w:rPr>
          <w:rFonts w:ascii="Times New Roman" w:hAnsi="Times New Roman"/>
          <w:i w:val="0"/>
          <w:iCs w:val="0"/>
          <w:color w:val="auto"/>
          <w:sz w:val="22"/>
          <w:szCs w:val="22"/>
        </w:rPr>
        <w:fldChar w:fldCharType="begin"/>
      </w:r>
      <w:r w:rsidRPr="0086368E">
        <w:rPr>
          <w:rFonts w:ascii="Times New Roman" w:hAnsi="Times New Roman"/>
          <w:i w:val="0"/>
          <w:iCs w:val="0"/>
          <w:color w:val="auto"/>
          <w:sz w:val="22"/>
          <w:szCs w:val="22"/>
        </w:rPr>
        <w:instrText xml:space="preserve"> SEQ Tableau \* ARABIC </w:instrText>
      </w:r>
      <w:r w:rsidRPr="0086368E">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18</w:t>
      </w:r>
      <w:r w:rsidRPr="0086368E">
        <w:rPr>
          <w:rFonts w:ascii="Times New Roman" w:hAnsi="Times New Roman"/>
          <w:i w:val="0"/>
          <w:iCs w:val="0"/>
          <w:color w:val="auto"/>
          <w:sz w:val="22"/>
          <w:szCs w:val="22"/>
        </w:rPr>
        <w:fldChar w:fldCharType="end"/>
      </w:r>
      <w:r w:rsidR="006F47D7" w:rsidRPr="0086368E">
        <w:rPr>
          <w:rFonts w:ascii="Times New Roman" w:hAnsi="Times New Roman"/>
          <w:i w:val="0"/>
          <w:iCs w:val="0"/>
          <w:color w:val="auto"/>
          <w:sz w:val="22"/>
          <w:szCs w:val="22"/>
        </w:rPr>
        <w:t>:</w:t>
      </w:r>
      <w:r w:rsidR="003F1170" w:rsidRPr="0086368E">
        <w:rPr>
          <w:rFonts w:ascii="Times New Roman" w:hAnsi="Times New Roman"/>
          <w:i w:val="0"/>
          <w:iCs w:val="0"/>
          <w:color w:val="auto"/>
          <w:sz w:val="22"/>
          <w:szCs w:val="22"/>
        </w:rPr>
        <w:t xml:space="preserve"> </w:t>
      </w:r>
      <w:r w:rsidR="00B5167B" w:rsidRPr="0086368E">
        <w:rPr>
          <w:rFonts w:ascii="Times New Roman" w:hAnsi="Times New Roman"/>
          <w:i w:val="0"/>
          <w:iCs w:val="0"/>
          <w:color w:val="auto"/>
          <w:sz w:val="22"/>
          <w:szCs w:val="22"/>
        </w:rPr>
        <w:t>B</w:t>
      </w:r>
      <w:r w:rsidR="003F1170" w:rsidRPr="0086368E">
        <w:rPr>
          <w:rFonts w:ascii="Times New Roman" w:hAnsi="Times New Roman"/>
          <w:i w:val="0"/>
          <w:iCs w:val="0"/>
          <w:color w:val="auto"/>
          <w:sz w:val="22"/>
          <w:szCs w:val="22"/>
        </w:rPr>
        <w:t>ilan de la desserte en eau de la ville de Bobo-Dioulasso</w:t>
      </w:r>
      <w:bookmarkEnd w:id="589"/>
      <w:bookmarkEnd w:id="590"/>
      <w:bookmarkEnd w:id="591"/>
      <w:bookmarkEnd w:id="592"/>
      <w:bookmarkEnd w:id="593"/>
      <w:bookmarkEnd w:id="594"/>
      <w:bookmarkEnd w:id="595"/>
      <w:bookmarkEnd w:id="596"/>
      <w:r w:rsidR="0085137D" w:rsidRPr="0086368E">
        <w:rPr>
          <w:rFonts w:ascii="Times New Roman" w:hAnsi="Times New Roman"/>
          <w:i w:val="0"/>
          <w:iCs w:val="0"/>
          <w:color w:val="auto"/>
          <w:sz w:val="22"/>
          <w:szCs w:val="22"/>
        </w:rPr>
        <w:t xml:space="preserve"> </w:t>
      </w:r>
    </w:p>
    <w:tbl>
      <w:tblPr>
        <w:tblW w:w="5000" w:type="pct"/>
        <w:tblLook w:val="04A0" w:firstRow="1" w:lastRow="0" w:firstColumn="1" w:lastColumn="0" w:noHBand="0" w:noVBand="1"/>
      </w:tblPr>
      <w:tblGrid>
        <w:gridCol w:w="1083"/>
        <w:gridCol w:w="936"/>
        <w:gridCol w:w="1004"/>
        <w:gridCol w:w="1006"/>
        <w:gridCol w:w="1006"/>
        <w:gridCol w:w="1006"/>
        <w:gridCol w:w="1006"/>
        <w:gridCol w:w="1006"/>
        <w:gridCol w:w="1002"/>
      </w:tblGrid>
      <w:tr w:rsidR="00125358" w:rsidRPr="00125358" w14:paraId="5285339D" w14:textId="77777777" w:rsidTr="00125358">
        <w:trPr>
          <w:trHeight w:val="290"/>
        </w:trPr>
        <w:tc>
          <w:tcPr>
            <w:tcW w:w="5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198B4D" w14:textId="77777777" w:rsidR="00125358" w:rsidRPr="00125358" w:rsidRDefault="00125358" w:rsidP="00125358">
            <w:pPr>
              <w:spacing w:after="0" w:line="240" w:lineRule="auto"/>
              <w:ind w:left="0" w:firstLine="0"/>
              <w:jc w:val="center"/>
              <w:rPr>
                <w:color w:val="auto"/>
                <w:sz w:val="20"/>
                <w:szCs w:val="20"/>
                <w:lang w:val="fr-BF" w:eastAsia="fr-BF"/>
              </w:rPr>
            </w:pPr>
            <w:r w:rsidRPr="00125358">
              <w:rPr>
                <w:color w:val="auto"/>
                <w:sz w:val="20"/>
                <w:szCs w:val="20"/>
                <w:lang w:val="fr-FR" w:eastAsia="fr-BF"/>
              </w:rPr>
              <w:t> </w:t>
            </w:r>
          </w:p>
        </w:tc>
        <w:tc>
          <w:tcPr>
            <w:tcW w:w="509" w:type="pct"/>
            <w:tcBorders>
              <w:top w:val="single" w:sz="4" w:space="0" w:color="auto"/>
              <w:left w:val="nil"/>
              <w:bottom w:val="single" w:sz="4" w:space="0" w:color="auto"/>
              <w:right w:val="single" w:sz="4" w:space="0" w:color="auto"/>
            </w:tcBorders>
            <w:shd w:val="clear" w:color="auto" w:fill="auto"/>
            <w:noWrap/>
            <w:vAlign w:val="center"/>
            <w:hideMark/>
          </w:tcPr>
          <w:p w14:paraId="1701DCBF" w14:textId="77777777" w:rsidR="00125358" w:rsidRPr="00125358" w:rsidRDefault="00125358" w:rsidP="00125358">
            <w:pPr>
              <w:spacing w:after="0" w:line="240" w:lineRule="auto"/>
              <w:ind w:left="0" w:firstLine="0"/>
              <w:jc w:val="center"/>
              <w:rPr>
                <w:b/>
                <w:bCs/>
                <w:color w:val="auto"/>
                <w:sz w:val="18"/>
                <w:szCs w:val="18"/>
                <w:lang w:val="fr-BF" w:eastAsia="fr-BF"/>
              </w:rPr>
            </w:pPr>
            <w:r w:rsidRPr="00125358">
              <w:rPr>
                <w:b/>
                <w:bCs/>
                <w:color w:val="auto"/>
                <w:sz w:val="18"/>
                <w:szCs w:val="18"/>
                <w:lang w:eastAsia="fr-BF"/>
              </w:rPr>
              <w:t>2011</w:t>
            </w:r>
          </w:p>
        </w:tc>
        <w:tc>
          <w:tcPr>
            <w:tcW w:w="557" w:type="pct"/>
            <w:tcBorders>
              <w:top w:val="single" w:sz="4" w:space="0" w:color="auto"/>
              <w:left w:val="nil"/>
              <w:bottom w:val="single" w:sz="4" w:space="0" w:color="auto"/>
              <w:right w:val="single" w:sz="4" w:space="0" w:color="auto"/>
            </w:tcBorders>
            <w:shd w:val="clear" w:color="auto" w:fill="auto"/>
            <w:noWrap/>
            <w:vAlign w:val="center"/>
            <w:hideMark/>
          </w:tcPr>
          <w:p w14:paraId="3D7E41B6" w14:textId="77777777" w:rsidR="00125358" w:rsidRPr="00125358" w:rsidRDefault="00125358" w:rsidP="00125358">
            <w:pPr>
              <w:spacing w:after="0" w:line="240" w:lineRule="auto"/>
              <w:ind w:left="0" w:firstLine="0"/>
              <w:jc w:val="center"/>
              <w:rPr>
                <w:b/>
                <w:bCs/>
                <w:color w:val="auto"/>
                <w:sz w:val="18"/>
                <w:szCs w:val="18"/>
                <w:lang w:val="fr-BF" w:eastAsia="fr-BF"/>
              </w:rPr>
            </w:pPr>
            <w:r w:rsidRPr="00125358">
              <w:rPr>
                <w:b/>
                <w:bCs/>
                <w:color w:val="auto"/>
                <w:sz w:val="18"/>
                <w:szCs w:val="18"/>
                <w:lang w:eastAsia="fr-BF"/>
              </w:rPr>
              <w:t>2012</w:t>
            </w: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14:paraId="2FABB10B" w14:textId="77777777" w:rsidR="00125358" w:rsidRPr="00125358" w:rsidRDefault="00125358" w:rsidP="00125358">
            <w:pPr>
              <w:spacing w:after="0" w:line="240" w:lineRule="auto"/>
              <w:ind w:left="0" w:firstLine="0"/>
              <w:jc w:val="center"/>
              <w:rPr>
                <w:b/>
                <w:bCs/>
                <w:color w:val="auto"/>
                <w:sz w:val="18"/>
                <w:szCs w:val="18"/>
                <w:lang w:val="fr-BF" w:eastAsia="fr-BF"/>
              </w:rPr>
            </w:pPr>
            <w:r w:rsidRPr="00125358">
              <w:rPr>
                <w:b/>
                <w:bCs/>
                <w:color w:val="auto"/>
                <w:sz w:val="18"/>
                <w:szCs w:val="18"/>
                <w:lang w:eastAsia="fr-BF"/>
              </w:rPr>
              <w:t>2013</w:t>
            </w: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14:paraId="68B3C93D" w14:textId="77777777" w:rsidR="00125358" w:rsidRPr="00125358" w:rsidRDefault="00125358" w:rsidP="00125358">
            <w:pPr>
              <w:spacing w:after="0" w:line="240" w:lineRule="auto"/>
              <w:ind w:left="0" w:firstLine="0"/>
              <w:jc w:val="center"/>
              <w:rPr>
                <w:b/>
                <w:bCs/>
                <w:color w:val="auto"/>
                <w:sz w:val="18"/>
                <w:szCs w:val="18"/>
                <w:lang w:val="fr-BF" w:eastAsia="fr-BF"/>
              </w:rPr>
            </w:pPr>
            <w:r w:rsidRPr="00125358">
              <w:rPr>
                <w:b/>
                <w:bCs/>
                <w:color w:val="auto"/>
                <w:sz w:val="18"/>
                <w:szCs w:val="18"/>
                <w:lang w:eastAsia="fr-BF"/>
              </w:rPr>
              <w:t>2014</w:t>
            </w: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14:paraId="543C059F" w14:textId="77777777" w:rsidR="00125358" w:rsidRPr="00125358" w:rsidRDefault="00125358" w:rsidP="00125358">
            <w:pPr>
              <w:spacing w:after="0" w:line="240" w:lineRule="auto"/>
              <w:ind w:left="0" w:firstLine="0"/>
              <w:jc w:val="center"/>
              <w:rPr>
                <w:b/>
                <w:bCs/>
                <w:color w:val="auto"/>
                <w:sz w:val="18"/>
                <w:szCs w:val="18"/>
                <w:lang w:val="fr-BF" w:eastAsia="fr-BF"/>
              </w:rPr>
            </w:pPr>
            <w:r w:rsidRPr="00125358">
              <w:rPr>
                <w:b/>
                <w:bCs/>
                <w:color w:val="auto"/>
                <w:sz w:val="18"/>
                <w:szCs w:val="18"/>
                <w:lang w:eastAsia="fr-BF"/>
              </w:rPr>
              <w:t>2015</w:t>
            </w: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14:paraId="1DB08426" w14:textId="77777777" w:rsidR="00125358" w:rsidRPr="00125358" w:rsidRDefault="00125358" w:rsidP="00125358">
            <w:pPr>
              <w:spacing w:after="0" w:line="240" w:lineRule="auto"/>
              <w:ind w:left="0" w:firstLine="0"/>
              <w:jc w:val="center"/>
              <w:rPr>
                <w:b/>
                <w:bCs/>
                <w:color w:val="auto"/>
                <w:sz w:val="18"/>
                <w:szCs w:val="18"/>
                <w:lang w:val="fr-BF" w:eastAsia="fr-BF"/>
              </w:rPr>
            </w:pPr>
            <w:r w:rsidRPr="00125358">
              <w:rPr>
                <w:b/>
                <w:bCs/>
                <w:color w:val="auto"/>
                <w:sz w:val="18"/>
                <w:szCs w:val="18"/>
                <w:lang w:eastAsia="fr-BF"/>
              </w:rPr>
              <w:t>2016</w:t>
            </w: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14:paraId="17CA620D" w14:textId="77777777" w:rsidR="00125358" w:rsidRPr="00125358" w:rsidRDefault="00125358" w:rsidP="00125358">
            <w:pPr>
              <w:spacing w:after="0" w:line="240" w:lineRule="auto"/>
              <w:ind w:left="0" w:firstLine="0"/>
              <w:jc w:val="center"/>
              <w:rPr>
                <w:b/>
                <w:bCs/>
                <w:color w:val="auto"/>
                <w:sz w:val="18"/>
                <w:szCs w:val="18"/>
                <w:lang w:val="fr-BF" w:eastAsia="fr-BF"/>
              </w:rPr>
            </w:pPr>
            <w:r w:rsidRPr="00125358">
              <w:rPr>
                <w:b/>
                <w:bCs/>
                <w:color w:val="auto"/>
                <w:sz w:val="18"/>
                <w:szCs w:val="18"/>
                <w:lang w:eastAsia="fr-BF"/>
              </w:rPr>
              <w:t>2017</w:t>
            </w: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14:paraId="4A2041B2" w14:textId="77777777" w:rsidR="00125358" w:rsidRPr="00125358" w:rsidRDefault="00125358" w:rsidP="00125358">
            <w:pPr>
              <w:spacing w:after="0" w:line="240" w:lineRule="auto"/>
              <w:ind w:left="0" w:firstLine="0"/>
              <w:jc w:val="center"/>
              <w:rPr>
                <w:b/>
                <w:bCs/>
                <w:color w:val="auto"/>
                <w:sz w:val="18"/>
                <w:szCs w:val="18"/>
                <w:lang w:val="fr-BF" w:eastAsia="fr-BF"/>
              </w:rPr>
            </w:pPr>
            <w:r w:rsidRPr="00125358">
              <w:rPr>
                <w:b/>
                <w:bCs/>
                <w:color w:val="auto"/>
                <w:sz w:val="18"/>
                <w:szCs w:val="18"/>
                <w:lang w:eastAsia="fr-BF"/>
              </w:rPr>
              <w:t>2018</w:t>
            </w:r>
          </w:p>
        </w:tc>
      </w:tr>
      <w:tr w:rsidR="00125358" w:rsidRPr="00125358" w14:paraId="4DAA0E11" w14:textId="77777777" w:rsidTr="00125358">
        <w:trPr>
          <w:trHeight w:val="520"/>
        </w:trPr>
        <w:tc>
          <w:tcPr>
            <w:tcW w:w="588" w:type="pct"/>
            <w:tcBorders>
              <w:top w:val="nil"/>
              <w:left w:val="single" w:sz="4" w:space="0" w:color="auto"/>
              <w:bottom w:val="single" w:sz="4" w:space="0" w:color="auto"/>
              <w:right w:val="single" w:sz="4" w:space="0" w:color="auto"/>
            </w:tcBorders>
            <w:shd w:val="clear" w:color="auto" w:fill="auto"/>
            <w:vAlign w:val="center"/>
            <w:hideMark/>
          </w:tcPr>
          <w:p w14:paraId="5B19E1BB" w14:textId="77777777" w:rsidR="00125358" w:rsidRPr="00125358" w:rsidRDefault="00125358" w:rsidP="00125358">
            <w:pPr>
              <w:spacing w:after="0" w:line="240" w:lineRule="auto"/>
              <w:ind w:left="0" w:firstLine="0"/>
              <w:jc w:val="center"/>
              <w:rPr>
                <w:color w:val="auto"/>
                <w:sz w:val="20"/>
                <w:szCs w:val="20"/>
                <w:lang w:val="fr-BF" w:eastAsia="fr-BF"/>
              </w:rPr>
            </w:pPr>
            <w:r w:rsidRPr="00125358">
              <w:rPr>
                <w:color w:val="auto"/>
                <w:sz w:val="20"/>
                <w:szCs w:val="20"/>
                <w:lang w:val="fr-FR" w:eastAsia="fr-BF"/>
              </w:rPr>
              <w:t>Volume d'eau produit</w:t>
            </w:r>
          </w:p>
        </w:tc>
        <w:tc>
          <w:tcPr>
            <w:tcW w:w="509" w:type="pct"/>
            <w:tcBorders>
              <w:top w:val="nil"/>
              <w:left w:val="nil"/>
              <w:bottom w:val="single" w:sz="4" w:space="0" w:color="auto"/>
              <w:right w:val="single" w:sz="4" w:space="0" w:color="auto"/>
            </w:tcBorders>
            <w:shd w:val="clear" w:color="auto" w:fill="auto"/>
            <w:noWrap/>
            <w:vAlign w:val="center"/>
            <w:hideMark/>
          </w:tcPr>
          <w:p w14:paraId="0AF598A8" w14:textId="77777777" w:rsidR="00125358" w:rsidRPr="00125358" w:rsidRDefault="00125358" w:rsidP="00125358">
            <w:pPr>
              <w:spacing w:after="0" w:line="240" w:lineRule="auto"/>
              <w:ind w:left="0" w:firstLine="0"/>
              <w:jc w:val="center"/>
              <w:rPr>
                <w:color w:val="auto"/>
                <w:sz w:val="16"/>
                <w:szCs w:val="16"/>
                <w:lang w:val="fr-BF" w:eastAsia="fr-BF"/>
              </w:rPr>
            </w:pPr>
            <w:r w:rsidRPr="00125358">
              <w:rPr>
                <w:color w:val="auto"/>
                <w:sz w:val="16"/>
                <w:szCs w:val="16"/>
                <w:lang w:val="fr-FR" w:eastAsia="fr-BF"/>
              </w:rPr>
              <w:t>12531359</w:t>
            </w:r>
          </w:p>
        </w:tc>
        <w:tc>
          <w:tcPr>
            <w:tcW w:w="557" w:type="pct"/>
            <w:tcBorders>
              <w:top w:val="nil"/>
              <w:left w:val="nil"/>
              <w:bottom w:val="single" w:sz="4" w:space="0" w:color="auto"/>
              <w:right w:val="single" w:sz="4" w:space="0" w:color="auto"/>
            </w:tcBorders>
            <w:shd w:val="clear" w:color="auto" w:fill="auto"/>
            <w:noWrap/>
            <w:vAlign w:val="center"/>
            <w:hideMark/>
          </w:tcPr>
          <w:p w14:paraId="0AEE10B8" w14:textId="77777777" w:rsidR="00125358" w:rsidRPr="00125358" w:rsidRDefault="00125358" w:rsidP="00125358">
            <w:pPr>
              <w:spacing w:after="0" w:line="240" w:lineRule="auto"/>
              <w:ind w:left="0" w:firstLine="0"/>
              <w:jc w:val="center"/>
              <w:rPr>
                <w:color w:val="auto"/>
                <w:sz w:val="16"/>
                <w:szCs w:val="16"/>
                <w:lang w:val="fr-BF" w:eastAsia="fr-BF"/>
              </w:rPr>
            </w:pPr>
            <w:r w:rsidRPr="00125358">
              <w:rPr>
                <w:color w:val="auto"/>
                <w:sz w:val="16"/>
                <w:szCs w:val="16"/>
                <w:lang w:val="fr-FR" w:eastAsia="fr-BF"/>
              </w:rPr>
              <w:t>12 687 813</w:t>
            </w:r>
          </w:p>
        </w:tc>
        <w:tc>
          <w:tcPr>
            <w:tcW w:w="558" w:type="pct"/>
            <w:tcBorders>
              <w:top w:val="nil"/>
              <w:left w:val="nil"/>
              <w:bottom w:val="single" w:sz="4" w:space="0" w:color="auto"/>
              <w:right w:val="single" w:sz="4" w:space="0" w:color="auto"/>
            </w:tcBorders>
            <w:shd w:val="clear" w:color="auto" w:fill="auto"/>
            <w:noWrap/>
            <w:vAlign w:val="center"/>
            <w:hideMark/>
          </w:tcPr>
          <w:p w14:paraId="6A041259" w14:textId="77777777" w:rsidR="00125358" w:rsidRPr="00125358" w:rsidRDefault="00125358" w:rsidP="00125358">
            <w:pPr>
              <w:spacing w:after="0" w:line="240" w:lineRule="auto"/>
              <w:ind w:left="0" w:firstLine="0"/>
              <w:jc w:val="center"/>
              <w:rPr>
                <w:color w:val="auto"/>
                <w:sz w:val="16"/>
                <w:szCs w:val="16"/>
                <w:lang w:val="fr-BF" w:eastAsia="fr-BF"/>
              </w:rPr>
            </w:pPr>
            <w:r w:rsidRPr="00125358">
              <w:rPr>
                <w:color w:val="auto"/>
                <w:sz w:val="16"/>
                <w:szCs w:val="16"/>
                <w:lang w:val="fr-FR" w:eastAsia="fr-BF"/>
              </w:rPr>
              <w:t>13 191 307</w:t>
            </w:r>
          </w:p>
        </w:tc>
        <w:tc>
          <w:tcPr>
            <w:tcW w:w="558" w:type="pct"/>
            <w:tcBorders>
              <w:top w:val="nil"/>
              <w:left w:val="nil"/>
              <w:bottom w:val="single" w:sz="4" w:space="0" w:color="auto"/>
              <w:right w:val="single" w:sz="4" w:space="0" w:color="auto"/>
            </w:tcBorders>
            <w:shd w:val="clear" w:color="auto" w:fill="auto"/>
            <w:noWrap/>
            <w:vAlign w:val="center"/>
            <w:hideMark/>
          </w:tcPr>
          <w:p w14:paraId="3940C051" w14:textId="77777777" w:rsidR="00125358" w:rsidRPr="00125358" w:rsidRDefault="00125358" w:rsidP="00125358">
            <w:pPr>
              <w:spacing w:after="0" w:line="240" w:lineRule="auto"/>
              <w:ind w:left="0" w:firstLine="0"/>
              <w:jc w:val="center"/>
              <w:rPr>
                <w:color w:val="auto"/>
                <w:sz w:val="16"/>
                <w:szCs w:val="16"/>
                <w:lang w:val="fr-BF" w:eastAsia="fr-BF"/>
              </w:rPr>
            </w:pPr>
            <w:r w:rsidRPr="00125358">
              <w:rPr>
                <w:color w:val="auto"/>
                <w:sz w:val="16"/>
                <w:szCs w:val="16"/>
                <w:lang w:val="fr-FR" w:eastAsia="fr-BF"/>
              </w:rPr>
              <w:t>14 595 842</w:t>
            </w:r>
          </w:p>
        </w:tc>
        <w:tc>
          <w:tcPr>
            <w:tcW w:w="558" w:type="pct"/>
            <w:tcBorders>
              <w:top w:val="nil"/>
              <w:left w:val="nil"/>
              <w:bottom w:val="single" w:sz="4" w:space="0" w:color="auto"/>
              <w:right w:val="single" w:sz="4" w:space="0" w:color="auto"/>
            </w:tcBorders>
            <w:shd w:val="clear" w:color="auto" w:fill="auto"/>
            <w:noWrap/>
            <w:vAlign w:val="center"/>
            <w:hideMark/>
          </w:tcPr>
          <w:p w14:paraId="041EB10E" w14:textId="77777777" w:rsidR="00125358" w:rsidRPr="00125358" w:rsidRDefault="00125358" w:rsidP="00125358">
            <w:pPr>
              <w:spacing w:after="0" w:line="240" w:lineRule="auto"/>
              <w:ind w:left="0" w:firstLine="0"/>
              <w:jc w:val="center"/>
              <w:rPr>
                <w:color w:val="auto"/>
                <w:sz w:val="16"/>
                <w:szCs w:val="16"/>
                <w:lang w:val="fr-BF" w:eastAsia="fr-BF"/>
              </w:rPr>
            </w:pPr>
            <w:r w:rsidRPr="00125358">
              <w:rPr>
                <w:color w:val="auto"/>
                <w:sz w:val="16"/>
                <w:szCs w:val="16"/>
                <w:lang w:val="fr-FR" w:eastAsia="fr-BF"/>
              </w:rPr>
              <w:t>15 484 045</w:t>
            </w:r>
          </w:p>
        </w:tc>
        <w:tc>
          <w:tcPr>
            <w:tcW w:w="558" w:type="pct"/>
            <w:tcBorders>
              <w:top w:val="nil"/>
              <w:left w:val="nil"/>
              <w:bottom w:val="single" w:sz="4" w:space="0" w:color="auto"/>
              <w:right w:val="single" w:sz="4" w:space="0" w:color="auto"/>
            </w:tcBorders>
            <w:shd w:val="clear" w:color="auto" w:fill="auto"/>
            <w:noWrap/>
            <w:vAlign w:val="center"/>
            <w:hideMark/>
          </w:tcPr>
          <w:p w14:paraId="287B2075" w14:textId="77777777" w:rsidR="00125358" w:rsidRPr="00125358" w:rsidRDefault="00125358" w:rsidP="00125358">
            <w:pPr>
              <w:spacing w:after="0" w:line="240" w:lineRule="auto"/>
              <w:ind w:left="0" w:firstLine="0"/>
              <w:jc w:val="center"/>
              <w:rPr>
                <w:color w:val="auto"/>
                <w:sz w:val="16"/>
                <w:szCs w:val="16"/>
                <w:lang w:val="fr-BF" w:eastAsia="fr-BF"/>
              </w:rPr>
            </w:pPr>
            <w:r w:rsidRPr="00125358">
              <w:rPr>
                <w:color w:val="auto"/>
                <w:sz w:val="16"/>
                <w:szCs w:val="16"/>
                <w:lang w:val="fr-FR" w:eastAsia="fr-BF"/>
              </w:rPr>
              <w:t>16 550 806</w:t>
            </w:r>
          </w:p>
        </w:tc>
        <w:tc>
          <w:tcPr>
            <w:tcW w:w="558" w:type="pct"/>
            <w:tcBorders>
              <w:top w:val="nil"/>
              <w:left w:val="nil"/>
              <w:bottom w:val="single" w:sz="4" w:space="0" w:color="auto"/>
              <w:right w:val="single" w:sz="4" w:space="0" w:color="auto"/>
            </w:tcBorders>
            <w:shd w:val="clear" w:color="auto" w:fill="auto"/>
            <w:noWrap/>
            <w:vAlign w:val="center"/>
            <w:hideMark/>
          </w:tcPr>
          <w:p w14:paraId="1698EF17" w14:textId="77777777" w:rsidR="00125358" w:rsidRPr="00125358" w:rsidRDefault="00125358" w:rsidP="00125358">
            <w:pPr>
              <w:spacing w:after="0" w:line="240" w:lineRule="auto"/>
              <w:ind w:left="0" w:firstLine="0"/>
              <w:jc w:val="center"/>
              <w:rPr>
                <w:color w:val="auto"/>
                <w:sz w:val="16"/>
                <w:szCs w:val="16"/>
                <w:lang w:val="fr-BF" w:eastAsia="fr-BF"/>
              </w:rPr>
            </w:pPr>
            <w:r w:rsidRPr="00125358">
              <w:rPr>
                <w:color w:val="auto"/>
                <w:sz w:val="16"/>
                <w:szCs w:val="16"/>
                <w:lang w:val="fr-FR" w:eastAsia="fr-BF"/>
              </w:rPr>
              <w:t>17 552 798</w:t>
            </w:r>
          </w:p>
        </w:tc>
        <w:tc>
          <w:tcPr>
            <w:tcW w:w="558" w:type="pct"/>
            <w:tcBorders>
              <w:top w:val="nil"/>
              <w:left w:val="nil"/>
              <w:bottom w:val="single" w:sz="4" w:space="0" w:color="auto"/>
              <w:right w:val="single" w:sz="4" w:space="0" w:color="auto"/>
            </w:tcBorders>
            <w:shd w:val="clear" w:color="auto" w:fill="auto"/>
            <w:noWrap/>
            <w:vAlign w:val="center"/>
            <w:hideMark/>
          </w:tcPr>
          <w:p w14:paraId="0418FCE2" w14:textId="77777777" w:rsidR="00125358" w:rsidRPr="00125358" w:rsidRDefault="00125358" w:rsidP="00125358">
            <w:pPr>
              <w:spacing w:after="0" w:line="240" w:lineRule="auto"/>
              <w:ind w:left="0" w:firstLine="0"/>
              <w:jc w:val="center"/>
              <w:rPr>
                <w:color w:val="auto"/>
                <w:sz w:val="16"/>
                <w:szCs w:val="16"/>
                <w:lang w:val="fr-BF" w:eastAsia="fr-BF"/>
              </w:rPr>
            </w:pPr>
            <w:r w:rsidRPr="00125358">
              <w:rPr>
                <w:color w:val="auto"/>
                <w:sz w:val="16"/>
                <w:szCs w:val="16"/>
                <w:lang w:val="fr-FR" w:eastAsia="fr-BF"/>
              </w:rPr>
              <w:t>18 223 515</w:t>
            </w:r>
          </w:p>
        </w:tc>
      </w:tr>
      <w:tr w:rsidR="00125358" w:rsidRPr="00125358" w14:paraId="6178C7A3" w14:textId="77777777" w:rsidTr="00125358">
        <w:trPr>
          <w:trHeight w:val="780"/>
        </w:trPr>
        <w:tc>
          <w:tcPr>
            <w:tcW w:w="588" w:type="pct"/>
            <w:tcBorders>
              <w:top w:val="nil"/>
              <w:left w:val="single" w:sz="4" w:space="0" w:color="auto"/>
              <w:bottom w:val="single" w:sz="4" w:space="0" w:color="auto"/>
              <w:right w:val="single" w:sz="4" w:space="0" w:color="auto"/>
            </w:tcBorders>
            <w:shd w:val="clear" w:color="auto" w:fill="auto"/>
            <w:vAlign w:val="center"/>
            <w:hideMark/>
          </w:tcPr>
          <w:p w14:paraId="0FEA8336" w14:textId="77777777" w:rsidR="00125358" w:rsidRPr="00125358" w:rsidRDefault="00125358" w:rsidP="00125358">
            <w:pPr>
              <w:spacing w:after="0" w:line="240" w:lineRule="auto"/>
              <w:ind w:left="0" w:firstLine="0"/>
              <w:jc w:val="center"/>
              <w:rPr>
                <w:color w:val="auto"/>
                <w:sz w:val="20"/>
                <w:szCs w:val="20"/>
                <w:lang w:val="fr-BF" w:eastAsia="fr-BF"/>
              </w:rPr>
            </w:pPr>
            <w:r w:rsidRPr="00125358">
              <w:rPr>
                <w:color w:val="auto"/>
                <w:sz w:val="20"/>
                <w:szCs w:val="20"/>
                <w:lang w:val="fr-FR" w:eastAsia="fr-BF"/>
              </w:rPr>
              <w:t>Volume d'eau consommé</w:t>
            </w:r>
          </w:p>
        </w:tc>
        <w:tc>
          <w:tcPr>
            <w:tcW w:w="509" w:type="pct"/>
            <w:tcBorders>
              <w:top w:val="nil"/>
              <w:left w:val="nil"/>
              <w:bottom w:val="single" w:sz="4" w:space="0" w:color="auto"/>
              <w:right w:val="single" w:sz="4" w:space="0" w:color="auto"/>
            </w:tcBorders>
            <w:shd w:val="clear" w:color="auto" w:fill="auto"/>
            <w:noWrap/>
            <w:vAlign w:val="center"/>
            <w:hideMark/>
          </w:tcPr>
          <w:p w14:paraId="32B86AB6" w14:textId="77777777" w:rsidR="00125358" w:rsidRPr="00125358" w:rsidRDefault="00125358" w:rsidP="00125358">
            <w:pPr>
              <w:spacing w:after="0" w:line="240" w:lineRule="auto"/>
              <w:ind w:left="0" w:firstLine="0"/>
              <w:jc w:val="center"/>
              <w:rPr>
                <w:color w:val="auto"/>
                <w:sz w:val="16"/>
                <w:szCs w:val="16"/>
                <w:lang w:val="fr-BF" w:eastAsia="fr-BF"/>
              </w:rPr>
            </w:pPr>
            <w:r w:rsidRPr="00125358">
              <w:rPr>
                <w:color w:val="auto"/>
                <w:sz w:val="16"/>
                <w:szCs w:val="16"/>
                <w:lang w:val="fr-FR" w:eastAsia="fr-BF"/>
              </w:rPr>
              <w:t>9 475 928</w:t>
            </w:r>
          </w:p>
        </w:tc>
        <w:tc>
          <w:tcPr>
            <w:tcW w:w="557" w:type="pct"/>
            <w:tcBorders>
              <w:top w:val="nil"/>
              <w:left w:val="nil"/>
              <w:bottom w:val="single" w:sz="4" w:space="0" w:color="auto"/>
              <w:right w:val="single" w:sz="4" w:space="0" w:color="auto"/>
            </w:tcBorders>
            <w:shd w:val="clear" w:color="auto" w:fill="auto"/>
            <w:noWrap/>
            <w:vAlign w:val="center"/>
            <w:hideMark/>
          </w:tcPr>
          <w:p w14:paraId="67E29584" w14:textId="77777777" w:rsidR="00125358" w:rsidRPr="00125358" w:rsidRDefault="00125358" w:rsidP="00125358">
            <w:pPr>
              <w:spacing w:after="0" w:line="240" w:lineRule="auto"/>
              <w:ind w:left="0" w:firstLine="0"/>
              <w:jc w:val="center"/>
              <w:rPr>
                <w:color w:val="auto"/>
                <w:sz w:val="16"/>
                <w:szCs w:val="16"/>
                <w:lang w:val="fr-BF" w:eastAsia="fr-BF"/>
              </w:rPr>
            </w:pPr>
            <w:r w:rsidRPr="00125358">
              <w:rPr>
                <w:color w:val="auto"/>
                <w:sz w:val="16"/>
                <w:szCs w:val="16"/>
                <w:lang w:val="fr-FR" w:eastAsia="fr-BF"/>
              </w:rPr>
              <w:t>9 916 151</w:t>
            </w:r>
          </w:p>
        </w:tc>
        <w:tc>
          <w:tcPr>
            <w:tcW w:w="558" w:type="pct"/>
            <w:tcBorders>
              <w:top w:val="nil"/>
              <w:left w:val="nil"/>
              <w:bottom w:val="single" w:sz="4" w:space="0" w:color="auto"/>
              <w:right w:val="single" w:sz="4" w:space="0" w:color="auto"/>
            </w:tcBorders>
            <w:shd w:val="clear" w:color="auto" w:fill="auto"/>
            <w:noWrap/>
            <w:vAlign w:val="center"/>
            <w:hideMark/>
          </w:tcPr>
          <w:p w14:paraId="7A8EDB24" w14:textId="77777777" w:rsidR="00125358" w:rsidRPr="00125358" w:rsidRDefault="00125358" w:rsidP="00125358">
            <w:pPr>
              <w:spacing w:after="0" w:line="240" w:lineRule="auto"/>
              <w:ind w:left="0" w:firstLine="0"/>
              <w:jc w:val="center"/>
              <w:rPr>
                <w:color w:val="auto"/>
                <w:sz w:val="16"/>
                <w:szCs w:val="16"/>
                <w:lang w:val="fr-BF" w:eastAsia="fr-BF"/>
              </w:rPr>
            </w:pPr>
            <w:r w:rsidRPr="00125358">
              <w:rPr>
                <w:color w:val="auto"/>
                <w:sz w:val="16"/>
                <w:szCs w:val="16"/>
                <w:lang w:val="fr-FR" w:eastAsia="fr-BF"/>
              </w:rPr>
              <w:t>10 626 699</w:t>
            </w:r>
          </w:p>
        </w:tc>
        <w:tc>
          <w:tcPr>
            <w:tcW w:w="558" w:type="pct"/>
            <w:tcBorders>
              <w:top w:val="nil"/>
              <w:left w:val="nil"/>
              <w:bottom w:val="single" w:sz="4" w:space="0" w:color="auto"/>
              <w:right w:val="single" w:sz="4" w:space="0" w:color="auto"/>
            </w:tcBorders>
            <w:shd w:val="clear" w:color="auto" w:fill="auto"/>
            <w:noWrap/>
            <w:vAlign w:val="center"/>
            <w:hideMark/>
          </w:tcPr>
          <w:p w14:paraId="5579ED63" w14:textId="77777777" w:rsidR="00125358" w:rsidRPr="00125358" w:rsidRDefault="00125358" w:rsidP="00125358">
            <w:pPr>
              <w:spacing w:after="0" w:line="240" w:lineRule="auto"/>
              <w:ind w:left="0" w:firstLine="0"/>
              <w:jc w:val="center"/>
              <w:rPr>
                <w:color w:val="auto"/>
                <w:sz w:val="16"/>
                <w:szCs w:val="16"/>
                <w:lang w:val="fr-BF" w:eastAsia="fr-BF"/>
              </w:rPr>
            </w:pPr>
            <w:r w:rsidRPr="00125358">
              <w:rPr>
                <w:color w:val="auto"/>
                <w:sz w:val="16"/>
                <w:szCs w:val="16"/>
                <w:lang w:val="fr-FR" w:eastAsia="fr-BF"/>
              </w:rPr>
              <w:t>11 216 832</w:t>
            </w:r>
          </w:p>
        </w:tc>
        <w:tc>
          <w:tcPr>
            <w:tcW w:w="558" w:type="pct"/>
            <w:tcBorders>
              <w:top w:val="nil"/>
              <w:left w:val="nil"/>
              <w:bottom w:val="single" w:sz="4" w:space="0" w:color="auto"/>
              <w:right w:val="single" w:sz="4" w:space="0" w:color="auto"/>
            </w:tcBorders>
            <w:shd w:val="clear" w:color="auto" w:fill="auto"/>
            <w:noWrap/>
            <w:vAlign w:val="center"/>
            <w:hideMark/>
          </w:tcPr>
          <w:p w14:paraId="4194CBCD" w14:textId="77777777" w:rsidR="00125358" w:rsidRPr="00125358" w:rsidRDefault="00125358" w:rsidP="00125358">
            <w:pPr>
              <w:spacing w:after="0" w:line="240" w:lineRule="auto"/>
              <w:ind w:left="0" w:firstLine="0"/>
              <w:jc w:val="center"/>
              <w:rPr>
                <w:color w:val="auto"/>
                <w:sz w:val="16"/>
                <w:szCs w:val="16"/>
                <w:lang w:val="fr-BF" w:eastAsia="fr-BF"/>
              </w:rPr>
            </w:pPr>
            <w:r w:rsidRPr="00125358">
              <w:rPr>
                <w:color w:val="auto"/>
                <w:sz w:val="16"/>
                <w:szCs w:val="16"/>
                <w:lang w:val="fr-FR" w:eastAsia="fr-BF"/>
              </w:rPr>
              <w:t>12 214 603</w:t>
            </w:r>
          </w:p>
        </w:tc>
        <w:tc>
          <w:tcPr>
            <w:tcW w:w="558" w:type="pct"/>
            <w:tcBorders>
              <w:top w:val="nil"/>
              <w:left w:val="nil"/>
              <w:bottom w:val="single" w:sz="4" w:space="0" w:color="auto"/>
              <w:right w:val="single" w:sz="4" w:space="0" w:color="auto"/>
            </w:tcBorders>
            <w:shd w:val="clear" w:color="auto" w:fill="auto"/>
            <w:noWrap/>
            <w:vAlign w:val="center"/>
            <w:hideMark/>
          </w:tcPr>
          <w:p w14:paraId="045B5357" w14:textId="77777777" w:rsidR="00125358" w:rsidRPr="00125358" w:rsidRDefault="00125358" w:rsidP="00125358">
            <w:pPr>
              <w:spacing w:after="0" w:line="240" w:lineRule="auto"/>
              <w:ind w:left="0" w:firstLine="0"/>
              <w:jc w:val="center"/>
              <w:rPr>
                <w:color w:val="auto"/>
                <w:sz w:val="16"/>
                <w:szCs w:val="16"/>
                <w:lang w:val="fr-BF" w:eastAsia="fr-BF"/>
              </w:rPr>
            </w:pPr>
            <w:r w:rsidRPr="00125358">
              <w:rPr>
                <w:color w:val="auto"/>
                <w:sz w:val="16"/>
                <w:szCs w:val="16"/>
                <w:lang w:val="fr-FR" w:eastAsia="fr-BF"/>
              </w:rPr>
              <w:t>13 126 489</w:t>
            </w:r>
          </w:p>
        </w:tc>
        <w:tc>
          <w:tcPr>
            <w:tcW w:w="558" w:type="pct"/>
            <w:tcBorders>
              <w:top w:val="nil"/>
              <w:left w:val="nil"/>
              <w:bottom w:val="single" w:sz="4" w:space="0" w:color="auto"/>
              <w:right w:val="single" w:sz="4" w:space="0" w:color="auto"/>
            </w:tcBorders>
            <w:shd w:val="clear" w:color="auto" w:fill="auto"/>
            <w:noWrap/>
            <w:vAlign w:val="center"/>
            <w:hideMark/>
          </w:tcPr>
          <w:p w14:paraId="3E98D83E" w14:textId="77777777" w:rsidR="00125358" w:rsidRPr="00125358" w:rsidRDefault="00125358" w:rsidP="00125358">
            <w:pPr>
              <w:spacing w:after="0" w:line="240" w:lineRule="auto"/>
              <w:ind w:left="0" w:firstLine="0"/>
              <w:jc w:val="center"/>
              <w:rPr>
                <w:color w:val="auto"/>
                <w:sz w:val="16"/>
                <w:szCs w:val="16"/>
                <w:lang w:val="fr-BF" w:eastAsia="fr-BF"/>
              </w:rPr>
            </w:pPr>
            <w:r w:rsidRPr="00125358">
              <w:rPr>
                <w:color w:val="auto"/>
                <w:sz w:val="16"/>
                <w:szCs w:val="16"/>
                <w:lang w:val="fr-FR" w:eastAsia="fr-BF"/>
              </w:rPr>
              <w:t>13 725 829</w:t>
            </w:r>
          </w:p>
        </w:tc>
        <w:tc>
          <w:tcPr>
            <w:tcW w:w="558" w:type="pct"/>
            <w:tcBorders>
              <w:top w:val="nil"/>
              <w:left w:val="nil"/>
              <w:bottom w:val="single" w:sz="4" w:space="0" w:color="auto"/>
              <w:right w:val="single" w:sz="4" w:space="0" w:color="auto"/>
            </w:tcBorders>
            <w:shd w:val="clear" w:color="auto" w:fill="auto"/>
            <w:noWrap/>
            <w:vAlign w:val="center"/>
            <w:hideMark/>
          </w:tcPr>
          <w:p w14:paraId="08AC9FBD" w14:textId="77777777" w:rsidR="00125358" w:rsidRPr="00125358" w:rsidRDefault="00125358" w:rsidP="00125358">
            <w:pPr>
              <w:spacing w:after="0" w:line="240" w:lineRule="auto"/>
              <w:ind w:left="0" w:firstLine="0"/>
              <w:jc w:val="center"/>
              <w:rPr>
                <w:color w:val="auto"/>
                <w:sz w:val="16"/>
                <w:szCs w:val="16"/>
                <w:lang w:val="fr-BF" w:eastAsia="fr-BF"/>
              </w:rPr>
            </w:pPr>
            <w:r w:rsidRPr="00125358">
              <w:rPr>
                <w:color w:val="auto"/>
                <w:sz w:val="16"/>
                <w:szCs w:val="16"/>
                <w:lang w:val="fr-FR" w:eastAsia="fr-BF"/>
              </w:rPr>
              <w:t>14 112 429</w:t>
            </w:r>
          </w:p>
        </w:tc>
      </w:tr>
      <w:tr w:rsidR="00125358" w:rsidRPr="00125358" w14:paraId="2AEEBBFE" w14:textId="77777777" w:rsidTr="00125358">
        <w:trPr>
          <w:trHeight w:val="290"/>
        </w:trPr>
        <w:tc>
          <w:tcPr>
            <w:tcW w:w="588" w:type="pct"/>
            <w:tcBorders>
              <w:top w:val="nil"/>
              <w:left w:val="single" w:sz="4" w:space="0" w:color="auto"/>
              <w:bottom w:val="single" w:sz="4" w:space="0" w:color="auto"/>
              <w:right w:val="single" w:sz="4" w:space="0" w:color="auto"/>
            </w:tcBorders>
            <w:shd w:val="clear" w:color="auto" w:fill="auto"/>
            <w:vAlign w:val="center"/>
            <w:hideMark/>
          </w:tcPr>
          <w:p w14:paraId="718F97F8" w14:textId="77777777" w:rsidR="00125358" w:rsidRPr="00125358" w:rsidRDefault="00125358" w:rsidP="00125358">
            <w:pPr>
              <w:spacing w:after="0" w:line="240" w:lineRule="auto"/>
              <w:ind w:left="0" w:firstLine="0"/>
              <w:jc w:val="center"/>
              <w:rPr>
                <w:color w:val="auto"/>
                <w:sz w:val="20"/>
                <w:szCs w:val="20"/>
                <w:lang w:val="fr-BF" w:eastAsia="fr-BF"/>
              </w:rPr>
            </w:pPr>
            <w:r w:rsidRPr="00125358">
              <w:rPr>
                <w:color w:val="auto"/>
                <w:sz w:val="20"/>
                <w:szCs w:val="20"/>
                <w:lang w:val="fr-FR" w:eastAsia="fr-BF"/>
              </w:rPr>
              <w:t>Solde</w:t>
            </w:r>
          </w:p>
        </w:tc>
        <w:tc>
          <w:tcPr>
            <w:tcW w:w="509" w:type="pct"/>
            <w:tcBorders>
              <w:top w:val="nil"/>
              <w:left w:val="nil"/>
              <w:bottom w:val="single" w:sz="4" w:space="0" w:color="auto"/>
              <w:right w:val="single" w:sz="4" w:space="0" w:color="auto"/>
            </w:tcBorders>
            <w:shd w:val="clear" w:color="auto" w:fill="auto"/>
            <w:noWrap/>
            <w:vAlign w:val="center"/>
            <w:hideMark/>
          </w:tcPr>
          <w:p w14:paraId="2CC60A8B" w14:textId="77777777" w:rsidR="00125358" w:rsidRPr="00125358" w:rsidRDefault="00125358" w:rsidP="00125358">
            <w:pPr>
              <w:spacing w:after="0" w:line="240" w:lineRule="auto"/>
              <w:ind w:left="0" w:firstLine="0"/>
              <w:jc w:val="center"/>
              <w:rPr>
                <w:color w:val="auto"/>
                <w:sz w:val="18"/>
                <w:szCs w:val="18"/>
                <w:lang w:val="fr-BF" w:eastAsia="fr-BF"/>
              </w:rPr>
            </w:pPr>
            <w:r w:rsidRPr="00125358">
              <w:rPr>
                <w:color w:val="auto"/>
                <w:sz w:val="18"/>
                <w:szCs w:val="18"/>
                <w:lang w:val="fr-FR" w:eastAsia="fr-BF"/>
              </w:rPr>
              <w:t>3 055 431</w:t>
            </w:r>
          </w:p>
        </w:tc>
        <w:tc>
          <w:tcPr>
            <w:tcW w:w="557" w:type="pct"/>
            <w:tcBorders>
              <w:top w:val="nil"/>
              <w:left w:val="nil"/>
              <w:bottom w:val="single" w:sz="4" w:space="0" w:color="auto"/>
              <w:right w:val="single" w:sz="4" w:space="0" w:color="auto"/>
            </w:tcBorders>
            <w:shd w:val="clear" w:color="auto" w:fill="auto"/>
            <w:noWrap/>
            <w:vAlign w:val="center"/>
            <w:hideMark/>
          </w:tcPr>
          <w:p w14:paraId="448F3D4E" w14:textId="77777777" w:rsidR="00125358" w:rsidRPr="00125358" w:rsidRDefault="00125358" w:rsidP="00125358">
            <w:pPr>
              <w:spacing w:after="0" w:line="240" w:lineRule="auto"/>
              <w:ind w:left="0" w:firstLine="0"/>
              <w:jc w:val="center"/>
              <w:rPr>
                <w:color w:val="auto"/>
                <w:sz w:val="18"/>
                <w:szCs w:val="18"/>
                <w:lang w:val="fr-BF" w:eastAsia="fr-BF"/>
              </w:rPr>
            </w:pPr>
            <w:r w:rsidRPr="00125358">
              <w:rPr>
                <w:color w:val="auto"/>
                <w:sz w:val="18"/>
                <w:szCs w:val="18"/>
                <w:lang w:val="fr-FR" w:eastAsia="fr-BF"/>
              </w:rPr>
              <w:t>2 771 662</w:t>
            </w:r>
          </w:p>
        </w:tc>
        <w:tc>
          <w:tcPr>
            <w:tcW w:w="558" w:type="pct"/>
            <w:tcBorders>
              <w:top w:val="nil"/>
              <w:left w:val="nil"/>
              <w:bottom w:val="single" w:sz="4" w:space="0" w:color="auto"/>
              <w:right w:val="single" w:sz="4" w:space="0" w:color="auto"/>
            </w:tcBorders>
            <w:shd w:val="clear" w:color="auto" w:fill="auto"/>
            <w:noWrap/>
            <w:vAlign w:val="center"/>
            <w:hideMark/>
          </w:tcPr>
          <w:p w14:paraId="462FA5C3" w14:textId="77777777" w:rsidR="00125358" w:rsidRPr="00125358" w:rsidRDefault="00125358" w:rsidP="00125358">
            <w:pPr>
              <w:spacing w:after="0" w:line="240" w:lineRule="auto"/>
              <w:ind w:left="0" w:firstLine="0"/>
              <w:jc w:val="center"/>
              <w:rPr>
                <w:color w:val="auto"/>
                <w:sz w:val="18"/>
                <w:szCs w:val="18"/>
                <w:lang w:val="fr-BF" w:eastAsia="fr-BF"/>
              </w:rPr>
            </w:pPr>
            <w:r w:rsidRPr="00125358">
              <w:rPr>
                <w:color w:val="auto"/>
                <w:sz w:val="18"/>
                <w:szCs w:val="18"/>
                <w:lang w:val="fr-FR" w:eastAsia="fr-BF"/>
              </w:rPr>
              <w:t>2 564 608</w:t>
            </w:r>
          </w:p>
        </w:tc>
        <w:tc>
          <w:tcPr>
            <w:tcW w:w="558" w:type="pct"/>
            <w:tcBorders>
              <w:top w:val="nil"/>
              <w:left w:val="nil"/>
              <w:bottom w:val="single" w:sz="4" w:space="0" w:color="auto"/>
              <w:right w:val="single" w:sz="4" w:space="0" w:color="auto"/>
            </w:tcBorders>
            <w:shd w:val="clear" w:color="auto" w:fill="auto"/>
            <w:noWrap/>
            <w:vAlign w:val="center"/>
            <w:hideMark/>
          </w:tcPr>
          <w:p w14:paraId="2CF70E2C" w14:textId="77777777" w:rsidR="00125358" w:rsidRPr="00125358" w:rsidRDefault="00125358" w:rsidP="00125358">
            <w:pPr>
              <w:spacing w:after="0" w:line="240" w:lineRule="auto"/>
              <w:ind w:left="0" w:firstLine="0"/>
              <w:jc w:val="center"/>
              <w:rPr>
                <w:color w:val="auto"/>
                <w:sz w:val="18"/>
                <w:szCs w:val="18"/>
                <w:lang w:val="fr-BF" w:eastAsia="fr-BF"/>
              </w:rPr>
            </w:pPr>
            <w:r w:rsidRPr="00125358">
              <w:rPr>
                <w:color w:val="auto"/>
                <w:sz w:val="18"/>
                <w:szCs w:val="18"/>
                <w:lang w:val="fr-FR" w:eastAsia="fr-BF"/>
              </w:rPr>
              <w:t>3 379 010</w:t>
            </w:r>
          </w:p>
        </w:tc>
        <w:tc>
          <w:tcPr>
            <w:tcW w:w="558" w:type="pct"/>
            <w:tcBorders>
              <w:top w:val="nil"/>
              <w:left w:val="nil"/>
              <w:bottom w:val="single" w:sz="4" w:space="0" w:color="auto"/>
              <w:right w:val="single" w:sz="4" w:space="0" w:color="auto"/>
            </w:tcBorders>
            <w:shd w:val="clear" w:color="auto" w:fill="auto"/>
            <w:noWrap/>
            <w:vAlign w:val="center"/>
            <w:hideMark/>
          </w:tcPr>
          <w:p w14:paraId="1CE769C8" w14:textId="77777777" w:rsidR="00125358" w:rsidRPr="00125358" w:rsidRDefault="00125358" w:rsidP="00125358">
            <w:pPr>
              <w:spacing w:after="0" w:line="240" w:lineRule="auto"/>
              <w:ind w:left="0" w:firstLine="0"/>
              <w:jc w:val="center"/>
              <w:rPr>
                <w:color w:val="auto"/>
                <w:sz w:val="18"/>
                <w:szCs w:val="18"/>
                <w:lang w:val="fr-BF" w:eastAsia="fr-BF"/>
              </w:rPr>
            </w:pPr>
            <w:r w:rsidRPr="00125358">
              <w:rPr>
                <w:color w:val="auto"/>
                <w:sz w:val="18"/>
                <w:szCs w:val="18"/>
                <w:lang w:val="fr-FR" w:eastAsia="fr-BF"/>
              </w:rPr>
              <w:t>3 269 442</w:t>
            </w:r>
          </w:p>
        </w:tc>
        <w:tc>
          <w:tcPr>
            <w:tcW w:w="558" w:type="pct"/>
            <w:tcBorders>
              <w:top w:val="nil"/>
              <w:left w:val="nil"/>
              <w:bottom w:val="single" w:sz="4" w:space="0" w:color="auto"/>
              <w:right w:val="single" w:sz="4" w:space="0" w:color="auto"/>
            </w:tcBorders>
            <w:shd w:val="clear" w:color="auto" w:fill="auto"/>
            <w:noWrap/>
            <w:vAlign w:val="center"/>
            <w:hideMark/>
          </w:tcPr>
          <w:p w14:paraId="74D1CF2E" w14:textId="77777777" w:rsidR="00125358" w:rsidRPr="00125358" w:rsidRDefault="00125358" w:rsidP="00125358">
            <w:pPr>
              <w:spacing w:after="0" w:line="240" w:lineRule="auto"/>
              <w:ind w:left="0" w:firstLine="0"/>
              <w:jc w:val="center"/>
              <w:rPr>
                <w:color w:val="auto"/>
                <w:sz w:val="18"/>
                <w:szCs w:val="18"/>
                <w:lang w:val="fr-BF" w:eastAsia="fr-BF"/>
              </w:rPr>
            </w:pPr>
            <w:r w:rsidRPr="00125358">
              <w:rPr>
                <w:color w:val="auto"/>
                <w:sz w:val="18"/>
                <w:szCs w:val="18"/>
                <w:lang w:val="fr-FR" w:eastAsia="fr-BF"/>
              </w:rPr>
              <w:t>3 424 317</w:t>
            </w:r>
          </w:p>
        </w:tc>
        <w:tc>
          <w:tcPr>
            <w:tcW w:w="558" w:type="pct"/>
            <w:tcBorders>
              <w:top w:val="nil"/>
              <w:left w:val="nil"/>
              <w:bottom w:val="single" w:sz="4" w:space="0" w:color="auto"/>
              <w:right w:val="single" w:sz="4" w:space="0" w:color="auto"/>
            </w:tcBorders>
            <w:shd w:val="clear" w:color="auto" w:fill="auto"/>
            <w:noWrap/>
            <w:vAlign w:val="center"/>
            <w:hideMark/>
          </w:tcPr>
          <w:p w14:paraId="30061A63" w14:textId="77777777" w:rsidR="00125358" w:rsidRPr="00125358" w:rsidRDefault="00125358" w:rsidP="00125358">
            <w:pPr>
              <w:spacing w:after="0" w:line="240" w:lineRule="auto"/>
              <w:ind w:left="0" w:firstLine="0"/>
              <w:jc w:val="center"/>
              <w:rPr>
                <w:color w:val="auto"/>
                <w:sz w:val="18"/>
                <w:szCs w:val="18"/>
                <w:lang w:val="fr-BF" w:eastAsia="fr-BF"/>
              </w:rPr>
            </w:pPr>
            <w:r w:rsidRPr="00125358">
              <w:rPr>
                <w:color w:val="auto"/>
                <w:sz w:val="18"/>
                <w:szCs w:val="18"/>
                <w:lang w:val="fr-FR" w:eastAsia="fr-BF"/>
              </w:rPr>
              <w:t>3 826 969</w:t>
            </w:r>
          </w:p>
        </w:tc>
        <w:tc>
          <w:tcPr>
            <w:tcW w:w="558" w:type="pct"/>
            <w:tcBorders>
              <w:top w:val="nil"/>
              <w:left w:val="nil"/>
              <w:bottom w:val="single" w:sz="4" w:space="0" w:color="auto"/>
              <w:right w:val="single" w:sz="4" w:space="0" w:color="auto"/>
            </w:tcBorders>
            <w:shd w:val="clear" w:color="auto" w:fill="auto"/>
            <w:noWrap/>
            <w:vAlign w:val="center"/>
            <w:hideMark/>
          </w:tcPr>
          <w:p w14:paraId="752F1969" w14:textId="77777777" w:rsidR="00125358" w:rsidRPr="00125358" w:rsidRDefault="00125358" w:rsidP="00125358">
            <w:pPr>
              <w:spacing w:after="0" w:line="240" w:lineRule="auto"/>
              <w:ind w:left="0" w:firstLine="0"/>
              <w:jc w:val="center"/>
              <w:rPr>
                <w:color w:val="auto"/>
                <w:sz w:val="18"/>
                <w:szCs w:val="18"/>
                <w:lang w:val="fr-BF" w:eastAsia="fr-BF"/>
              </w:rPr>
            </w:pPr>
            <w:r w:rsidRPr="00125358">
              <w:rPr>
                <w:color w:val="auto"/>
                <w:sz w:val="18"/>
                <w:szCs w:val="18"/>
                <w:lang w:val="fr-FR" w:eastAsia="fr-BF"/>
              </w:rPr>
              <w:t>4 111 086</w:t>
            </w:r>
          </w:p>
        </w:tc>
      </w:tr>
    </w:tbl>
    <w:p w14:paraId="5FAF61E5" w14:textId="77777777" w:rsidR="003F1170" w:rsidRPr="009E501C" w:rsidRDefault="003F1170" w:rsidP="003F1170">
      <w:pPr>
        <w:rPr>
          <w:i/>
          <w:color w:val="auto"/>
          <w:sz w:val="18"/>
          <w:szCs w:val="18"/>
          <w:lang w:val="fr-FR"/>
        </w:rPr>
      </w:pPr>
      <w:r w:rsidRPr="009E501C">
        <w:rPr>
          <w:i/>
          <w:color w:val="auto"/>
          <w:sz w:val="18"/>
          <w:szCs w:val="18"/>
          <w:lang w:val="fr-FR"/>
        </w:rPr>
        <w:t>Source : Annuaire statistique des Hauts-Bassins, 2018</w:t>
      </w:r>
    </w:p>
    <w:p w14:paraId="75D46D39" w14:textId="739B6F79" w:rsidR="009E390A" w:rsidRPr="00B92349" w:rsidRDefault="00003FE7" w:rsidP="00B92349">
      <w:pPr>
        <w:pStyle w:val="Titre2"/>
        <w:numPr>
          <w:ilvl w:val="1"/>
          <w:numId w:val="198"/>
        </w:numPr>
        <w:spacing w:before="240" w:after="0" w:line="271" w:lineRule="auto"/>
        <w:ind w:left="567" w:hanging="501"/>
        <w:rPr>
          <w:color w:val="auto"/>
          <w:lang w:val="fr-FR"/>
        </w:rPr>
      </w:pPr>
      <w:bookmarkStart w:id="597" w:name="_Toc129169827"/>
      <w:bookmarkStart w:id="598" w:name="_Toc139291198"/>
      <w:bookmarkStart w:id="599" w:name="_Toc139292171"/>
      <w:bookmarkStart w:id="600" w:name="_Toc151381768"/>
      <w:r w:rsidRPr="00B92349">
        <w:rPr>
          <w:color w:val="auto"/>
          <w:lang w:val="fr-FR"/>
        </w:rPr>
        <w:lastRenderedPageBreak/>
        <w:t>Secteurs socio-économiques</w:t>
      </w:r>
      <w:bookmarkEnd w:id="597"/>
      <w:bookmarkEnd w:id="598"/>
      <w:bookmarkEnd w:id="599"/>
      <w:bookmarkEnd w:id="600"/>
    </w:p>
    <w:p w14:paraId="716F11B3" w14:textId="47F6AE00" w:rsidR="00BC080D" w:rsidRPr="009E501C" w:rsidRDefault="003D4079" w:rsidP="002E6C36">
      <w:pPr>
        <w:pStyle w:val="Titre3"/>
        <w:numPr>
          <w:ilvl w:val="2"/>
          <w:numId w:val="198"/>
        </w:numPr>
        <w:ind w:left="709"/>
        <w:rPr>
          <w:lang w:val="fr-FR"/>
        </w:rPr>
      </w:pPr>
      <w:bookmarkStart w:id="601" w:name="_Toc129169828"/>
      <w:bookmarkStart w:id="602" w:name="_Toc139291199"/>
      <w:bookmarkStart w:id="603" w:name="_Toc139292172"/>
      <w:r w:rsidRPr="009E501C">
        <w:rPr>
          <w:lang w:val="fr-FR"/>
        </w:rPr>
        <w:t>Agriculture</w:t>
      </w:r>
      <w:bookmarkEnd w:id="601"/>
      <w:bookmarkEnd w:id="602"/>
      <w:bookmarkEnd w:id="603"/>
      <w:r w:rsidRPr="009E501C">
        <w:rPr>
          <w:lang w:val="fr-FR"/>
        </w:rPr>
        <w:t xml:space="preserve"> </w:t>
      </w:r>
    </w:p>
    <w:p w14:paraId="4D06F2BE" w14:textId="77777777" w:rsidR="008F0362" w:rsidRPr="009E501C" w:rsidRDefault="008F0362" w:rsidP="00445AE9">
      <w:pPr>
        <w:pStyle w:val="Titre9"/>
        <w:numPr>
          <w:ilvl w:val="0"/>
          <w:numId w:val="49"/>
        </w:numPr>
        <w:rPr>
          <w:color w:val="auto"/>
          <w:lang w:val="fr-FR"/>
        </w:rPr>
      </w:pPr>
      <w:bookmarkStart w:id="604" w:name="_Toc139292173"/>
      <w:r w:rsidRPr="009E501C">
        <w:rPr>
          <w:color w:val="auto"/>
          <w:lang w:val="fr-FR"/>
        </w:rPr>
        <w:t>Production céréalière</w:t>
      </w:r>
      <w:bookmarkEnd w:id="604"/>
    </w:p>
    <w:p w14:paraId="1E9B4076" w14:textId="77777777" w:rsidR="008F0362" w:rsidRPr="009E501C" w:rsidRDefault="008F0362" w:rsidP="008F0362">
      <w:pPr>
        <w:spacing w:after="0"/>
        <w:ind w:left="17" w:right="14"/>
        <w:rPr>
          <w:rFonts w:eastAsia="Calibri"/>
          <w:color w:val="auto"/>
          <w:lang w:val="fr-FR"/>
        </w:rPr>
      </w:pPr>
      <w:r w:rsidRPr="009E501C">
        <w:rPr>
          <w:rFonts w:eastAsia="Calibri"/>
          <w:color w:val="auto"/>
          <w:lang w:val="fr-FR"/>
        </w:rPr>
        <w:t>Les activités agricoles sont assurées principalement par les exploitations familiales (69,9</w:t>
      </w:r>
      <w:r w:rsidR="00003FE7">
        <w:rPr>
          <w:rFonts w:eastAsia="Calibri"/>
          <w:color w:val="auto"/>
          <w:lang w:val="fr-FR"/>
        </w:rPr>
        <w:t xml:space="preserve"> </w:t>
      </w:r>
      <w:r w:rsidRPr="009E501C">
        <w:rPr>
          <w:rFonts w:eastAsia="Calibri"/>
          <w:color w:val="auto"/>
          <w:lang w:val="fr-FR"/>
        </w:rPr>
        <w:t xml:space="preserve">%) des exploitations de type semi-intensif (35% des exploitations équipées d’outils à traction animale) et les exploitations de type motorisé 6,10% des exploitations. </w:t>
      </w:r>
    </w:p>
    <w:p w14:paraId="4504B5C0" w14:textId="77777777" w:rsidR="008115C2" w:rsidRPr="009E501C" w:rsidRDefault="008F0362" w:rsidP="00941FE6">
      <w:pPr>
        <w:spacing w:after="0"/>
        <w:ind w:left="0" w:right="14" w:firstLine="0"/>
        <w:rPr>
          <w:color w:val="auto"/>
          <w:lang w:val="fr-FR"/>
        </w:rPr>
      </w:pPr>
      <w:r w:rsidRPr="009E501C">
        <w:rPr>
          <w:rFonts w:eastAsia="Calibri"/>
          <w:color w:val="auto"/>
          <w:lang w:val="fr-FR"/>
        </w:rPr>
        <w:t xml:space="preserve">La contribution de l’agriculture de la région des Hauts-Bassins à la production céréalière nationale est en moyenne d’environ 17% et de 43,4% pour la production cotonnière (PRD des Hauts-Bassins 2010-2014). </w:t>
      </w:r>
      <w:r w:rsidR="001B72D2">
        <w:rPr>
          <w:rFonts w:eastAsia="Calibri"/>
          <w:color w:val="auto"/>
          <w:lang w:val="fr-FR"/>
        </w:rPr>
        <w:t xml:space="preserve">Le tableau </w:t>
      </w:r>
      <w:r w:rsidR="00511007">
        <w:rPr>
          <w:rFonts w:eastAsia="Calibri"/>
          <w:color w:val="auto"/>
          <w:lang w:val="fr-FR"/>
        </w:rPr>
        <w:t>19</w:t>
      </w:r>
      <w:r w:rsidR="00322BC3">
        <w:rPr>
          <w:rFonts w:eastAsia="Calibri"/>
          <w:color w:val="auto"/>
          <w:lang w:val="fr-FR"/>
        </w:rPr>
        <w:t xml:space="preserve"> </w:t>
      </w:r>
      <w:r w:rsidR="001B72D2">
        <w:rPr>
          <w:rFonts w:eastAsia="Calibri"/>
          <w:color w:val="auto"/>
          <w:lang w:val="fr-FR"/>
        </w:rPr>
        <w:t>indique l’évolution de la production céréalière des Haut-Bassins.</w:t>
      </w:r>
      <w:bookmarkStart w:id="605" w:name="_Toc43492640"/>
      <w:bookmarkStart w:id="606" w:name="_Toc43803770"/>
      <w:bookmarkStart w:id="607" w:name="_Toc49687479"/>
    </w:p>
    <w:p w14:paraId="0A8F7DA8" w14:textId="6A2FCDA9" w:rsidR="0086368E" w:rsidRDefault="0086368E" w:rsidP="00B5167B">
      <w:pPr>
        <w:pStyle w:val="Lgende"/>
        <w:spacing w:before="240" w:after="0"/>
      </w:pPr>
      <w:bookmarkStart w:id="608" w:name="_Toc129169969"/>
      <w:bookmarkStart w:id="609" w:name="_Toc139291200"/>
      <w:bookmarkStart w:id="610" w:name="_Toc139292174"/>
      <w:bookmarkStart w:id="611" w:name="_Toc139311795"/>
    </w:p>
    <w:p w14:paraId="5B381DA6" w14:textId="30748E55" w:rsidR="008F0362" w:rsidRPr="0086368E" w:rsidRDefault="0086368E" w:rsidP="0086368E">
      <w:pPr>
        <w:pStyle w:val="Lgende"/>
        <w:keepNext/>
        <w:spacing w:after="0"/>
        <w:rPr>
          <w:rFonts w:ascii="Times New Roman" w:hAnsi="Times New Roman"/>
          <w:i w:val="0"/>
          <w:iCs w:val="0"/>
          <w:color w:val="auto"/>
          <w:sz w:val="22"/>
          <w:szCs w:val="22"/>
        </w:rPr>
      </w:pPr>
      <w:bookmarkStart w:id="612" w:name="_Toc151381853"/>
      <w:r w:rsidRPr="0086368E">
        <w:rPr>
          <w:rFonts w:ascii="Times New Roman" w:hAnsi="Times New Roman"/>
          <w:i w:val="0"/>
          <w:iCs w:val="0"/>
          <w:color w:val="auto"/>
          <w:sz w:val="22"/>
          <w:szCs w:val="22"/>
        </w:rPr>
        <w:t xml:space="preserve">Tableau </w:t>
      </w:r>
      <w:r w:rsidRPr="0086368E">
        <w:rPr>
          <w:rFonts w:ascii="Times New Roman" w:hAnsi="Times New Roman"/>
          <w:i w:val="0"/>
          <w:iCs w:val="0"/>
          <w:color w:val="auto"/>
          <w:sz w:val="22"/>
          <w:szCs w:val="22"/>
        </w:rPr>
        <w:fldChar w:fldCharType="begin"/>
      </w:r>
      <w:r w:rsidRPr="0086368E">
        <w:rPr>
          <w:rFonts w:ascii="Times New Roman" w:hAnsi="Times New Roman"/>
          <w:i w:val="0"/>
          <w:iCs w:val="0"/>
          <w:color w:val="auto"/>
          <w:sz w:val="22"/>
          <w:szCs w:val="22"/>
        </w:rPr>
        <w:instrText xml:space="preserve"> SEQ Tableau \* ARABIC </w:instrText>
      </w:r>
      <w:r w:rsidRPr="0086368E">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19</w:t>
      </w:r>
      <w:r w:rsidRPr="0086368E">
        <w:rPr>
          <w:rFonts w:ascii="Times New Roman" w:hAnsi="Times New Roman"/>
          <w:i w:val="0"/>
          <w:iCs w:val="0"/>
          <w:color w:val="auto"/>
          <w:sz w:val="22"/>
          <w:szCs w:val="22"/>
        </w:rPr>
        <w:fldChar w:fldCharType="end"/>
      </w:r>
      <w:r w:rsidR="008F0362" w:rsidRPr="0086368E">
        <w:rPr>
          <w:rFonts w:ascii="Times New Roman" w:hAnsi="Times New Roman"/>
          <w:i w:val="0"/>
          <w:iCs w:val="0"/>
          <w:color w:val="auto"/>
          <w:sz w:val="22"/>
          <w:szCs w:val="22"/>
        </w:rPr>
        <w:t xml:space="preserve">: </w:t>
      </w:r>
      <w:r w:rsidR="00B5167B" w:rsidRPr="0086368E">
        <w:rPr>
          <w:rFonts w:ascii="Times New Roman" w:hAnsi="Times New Roman"/>
          <w:i w:val="0"/>
          <w:iCs w:val="0"/>
          <w:color w:val="auto"/>
          <w:sz w:val="22"/>
          <w:szCs w:val="22"/>
        </w:rPr>
        <w:t>E</w:t>
      </w:r>
      <w:r w:rsidR="008F0362" w:rsidRPr="0086368E">
        <w:rPr>
          <w:rFonts w:ascii="Times New Roman" w:hAnsi="Times New Roman"/>
          <w:i w:val="0"/>
          <w:iCs w:val="0"/>
          <w:color w:val="auto"/>
          <w:sz w:val="22"/>
          <w:szCs w:val="22"/>
        </w:rPr>
        <w:t>volution de la production céréalière des Hauts-Bassins</w:t>
      </w:r>
      <w:bookmarkEnd w:id="605"/>
      <w:bookmarkEnd w:id="606"/>
      <w:bookmarkEnd w:id="607"/>
      <w:bookmarkEnd w:id="608"/>
      <w:bookmarkEnd w:id="609"/>
      <w:bookmarkEnd w:id="610"/>
      <w:bookmarkEnd w:id="611"/>
      <w:bookmarkEnd w:id="612"/>
    </w:p>
    <w:tbl>
      <w:tblPr>
        <w:tblW w:w="5000" w:type="pct"/>
        <w:tblCellMar>
          <w:left w:w="70" w:type="dxa"/>
          <w:right w:w="70" w:type="dxa"/>
        </w:tblCellMar>
        <w:tblLook w:val="04A0" w:firstRow="1" w:lastRow="0" w:firstColumn="1" w:lastColumn="0" w:noHBand="0" w:noVBand="1"/>
      </w:tblPr>
      <w:tblGrid>
        <w:gridCol w:w="1316"/>
        <w:gridCol w:w="772"/>
        <w:gridCol w:w="772"/>
        <w:gridCol w:w="772"/>
        <w:gridCol w:w="772"/>
        <w:gridCol w:w="772"/>
        <w:gridCol w:w="772"/>
        <w:gridCol w:w="772"/>
        <w:gridCol w:w="772"/>
        <w:gridCol w:w="772"/>
        <w:gridCol w:w="791"/>
      </w:tblGrid>
      <w:tr w:rsidR="008F0362" w:rsidRPr="009E501C" w14:paraId="1041BEFC" w14:textId="77777777" w:rsidTr="00125358">
        <w:trPr>
          <w:trHeight w:val="300"/>
        </w:trPr>
        <w:tc>
          <w:tcPr>
            <w:tcW w:w="6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64BD7" w14:textId="77777777" w:rsidR="008F0362" w:rsidRPr="009E501C" w:rsidRDefault="008F0362" w:rsidP="008115C2">
            <w:pPr>
              <w:spacing w:after="0"/>
              <w:rPr>
                <w:color w:val="auto"/>
                <w:lang w:val="fr-FR"/>
              </w:rPr>
            </w:pPr>
            <w:r w:rsidRPr="009E501C">
              <w:rPr>
                <w:color w:val="auto"/>
                <w:lang w:val="fr-FR"/>
              </w:rPr>
              <w:t> </w:t>
            </w:r>
          </w:p>
        </w:tc>
        <w:tc>
          <w:tcPr>
            <w:tcW w:w="421" w:type="pct"/>
            <w:tcBorders>
              <w:top w:val="single" w:sz="4" w:space="0" w:color="auto"/>
              <w:left w:val="nil"/>
              <w:bottom w:val="single" w:sz="4" w:space="0" w:color="auto"/>
              <w:right w:val="single" w:sz="4" w:space="0" w:color="auto"/>
            </w:tcBorders>
            <w:shd w:val="clear" w:color="auto" w:fill="auto"/>
            <w:noWrap/>
            <w:vAlign w:val="bottom"/>
            <w:hideMark/>
          </w:tcPr>
          <w:p w14:paraId="4228251D" w14:textId="77777777" w:rsidR="008F0362" w:rsidRPr="009E501C" w:rsidRDefault="008F0362" w:rsidP="008115C2">
            <w:pPr>
              <w:spacing w:after="0"/>
              <w:ind w:left="17" w:right="14" w:firstLine="0"/>
              <w:jc w:val="center"/>
              <w:rPr>
                <w:rFonts w:eastAsia="Calibri"/>
                <w:b/>
                <w:color w:val="auto"/>
                <w:sz w:val="20"/>
                <w:szCs w:val="20"/>
                <w:lang w:val="fr-FR"/>
              </w:rPr>
            </w:pPr>
            <w:r w:rsidRPr="009E501C">
              <w:rPr>
                <w:rFonts w:eastAsia="Calibri"/>
                <w:b/>
                <w:color w:val="auto"/>
                <w:sz w:val="20"/>
                <w:szCs w:val="20"/>
                <w:lang w:val="fr-FR"/>
              </w:rPr>
              <w:t>2009/</w:t>
            </w:r>
          </w:p>
          <w:p w14:paraId="1924913F" w14:textId="77777777" w:rsidR="008F0362" w:rsidRPr="009E501C" w:rsidRDefault="008F0362" w:rsidP="008115C2">
            <w:pPr>
              <w:spacing w:after="0"/>
              <w:ind w:left="17" w:right="14" w:firstLine="0"/>
              <w:jc w:val="center"/>
              <w:rPr>
                <w:rFonts w:eastAsia="Calibri"/>
                <w:b/>
                <w:color w:val="auto"/>
                <w:sz w:val="20"/>
                <w:szCs w:val="20"/>
                <w:lang w:val="fr-FR"/>
              </w:rPr>
            </w:pPr>
            <w:r w:rsidRPr="009E501C">
              <w:rPr>
                <w:rFonts w:eastAsia="Calibri"/>
                <w:b/>
                <w:color w:val="auto"/>
                <w:sz w:val="20"/>
                <w:szCs w:val="20"/>
                <w:lang w:val="fr-FR"/>
              </w:rPr>
              <w:t>2010</w:t>
            </w:r>
          </w:p>
        </w:tc>
        <w:tc>
          <w:tcPr>
            <w:tcW w:w="421" w:type="pct"/>
            <w:tcBorders>
              <w:top w:val="single" w:sz="4" w:space="0" w:color="auto"/>
              <w:left w:val="nil"/>
              <w:bottom w:val="single" w:sz="4" w:space="0" w:color="auto"/>
              <w:right w:val="single" w:sz="4" w:space="0" w:color="auto"/>
            </w:tcBorders>
            <w:shd w:val="clear" w:color="auto" w:fill="auto"/>
            <w:noWrap/>
            <w:vAlign w:val="bottom"/>
            <w:hideMark/>
          </w:tcPr>
          <w:p w14:paraId="2AE4CAD8" w14:textId="77777777" w:rsidR="008F0362" w:rsidRPr="009E501C" w:rsidRDefault="008F0362" w:rsidP="008115C2">
            <w:pPr>
              <w:spacing w:after="0"/>
              <w:ind w:left="17" w:right="14" w:firstLine="0"/>
              <w:jc w:val="center"/>
              <w:rPr>
                <w:rFonts w:eastAsia="Calibri"/>
                <w:b/>
                <w:color w:val="auto"/>
                <w:sz w:val="20"/>
                <w:szCs w:val="20"/>
                <w:lang w:val="fr-FR"/>
              </w:rPr>
            </w:pPr>
            <w:r w:rsidRPr="009E501C">
              <w:rPr>
                <w:rFonts w:eastAsia="Calibri"/>
                <w:b/>
                <w:color w:val="auto"/>
                <w:sz w:val="20"/>
                <w:szCs w:val="20"/>
                <w:lang w:val="fr-FR"/>
              </w:rPr>
              <w:t>2010/</w:t>
            </w:r>
          </w:p>
          <w:p w14:paraId="264699B6" w14:textId="77777777" w:rsidR="008F0362" w:rsidRPr="009E501C" w:rsidRDefault="008F0362" w:rsidP="008115C2">
            <w:pPr>
              <w:spacing w:after="0"/>
              <w:ind w:left="17" w:right="14" w:firstLine="0"/>
              <w:jc w:val="center"/>
              <w:rPr>
                <w:rFonts w:eastAsia="Calibri"/>
                <w:b/>
                <w:color w:val="auto"/>
                <w:sz w:val="20"/>
                <w:szCs w:val="20"/>
                <w:lang w:val="fr-FR"/>
              </w:rPr>
            </w:pPr>
            <w:r w:rsidRPr="009E501C">
              <w:rPr>
                <w:rFonts w:eastAsia="Calibri"/>
                <w:b/>
                <w:color w:val="auto"/>
                <w:sz w:val="20"/>
                <w:szCs w:val="20"/>
                <w:lang w:val="fr-FR"/>
              </w:rPr>
              <w:t>2011</w:t>
            </w:r>
          </w:p>
        </w:tc>
        <w:tc>
          <w:tcPr>
            <w:tcW w:w="421" w:type="pct"/>
            <w:tcBorders>
              <w:top w:val="single" w:sz="4" w:space="0" w:color="auto"/>
              <w:left w:val="nil"/>
              <w:bottom w:val="single" w:sz="4" w:space="0" w:color="auto"/>
              <w:right w:val="single" w:sz="4" w:space="0" w:color="auto"/>
            </w:tcBorders>
            <w:shd w:val="clear" w:color="auto" w:fill="auto"/>
            <w:noWrap/>
            <w:vAlign w:val="bottom"/>
            <w:hideMark/>
          </w:tcPr>
          <w:p w14:paraId="7D839B67" w14:textId="77777777" w:rsidR="008F0362" w:rsidRPr="009E501C" w:rsidRDefault="008F0362" w:rsidP="008115C2">
            <w:pPr>
              <w:spacing w:after="0"/>
              <w:ind w:left="17" w:right="14" w:firstLine="0"/>
              <w:jc w:val="center"/>
              <w:rPr>
                <w:rFonts w:eastAsia="Calibri"/>
                <w:b/>
                <w:color w:val="auto"/>
                <w:sz w:val="20"/>
                <w:szCs w:val="20"/>
                <w:lang w:val="fr-FR"/>
              </w:rPr>
            </w:pPr>
            <w:r w:rsidRPr="009E501C">
              <w:rPr>
                <w:rFonts w:eastAsia="Calibri"/>
                <w:b/>
                <w:color w:val="auto"/>
                <w:sz w:val="20"/>
                <w:szCs w:val="20"/>
                <w:lang w:val="fr-FR"/>
              </w:rPr>
              <w:t>2011/</w:t>
            </w:r>
          </w:p>
          <w:p w14:paraId="3CEDB8C7" w14:textId="77777777" w:rsidR="008F0362" w:rsidRPr="009E501C" w:rsidRDefault="008F0362" w:rsidP="008115C2">
            <w:pPr>
              <w:spacing w:after="0"/>
              <w:ind w:left="17" w:right="14" w:firstLine="0"/>
              <w:jc w:val="center"/>
              <w:rPr>
                <w:rFonts w:eastAsia="Calibri"/>
                <w:b/>
                <w:color w:val="auto"/>
                <w:sz w:val="20"/>
                <w:szCs w:val="20"/>
                <w:lang w:val="fr-FR"/>
              </w:rPr>
            </w:pPr>
            <w:r w:rsidRPr="009E501C">
              <w:rPr>
                <w:rFonts w:eastAsia="Calibri"/>
                <w:b/>
                <w:color w:val="auto"/>
                <w:sz w:val="20"/>
                <w:szCs w:val="20"/>
                <w:lang w:val="fr-FR"/>
              </w:rPr>
              <w:t>2012</w:t>
            </w:r>
          </w:p>
        </w:tc>
        <w:tc>
          <w:tcPr>
            <w:tcW w:w="421" w:type="pct"/>
            <w:tcBorders>
              <w:top w:val="single" w:sz="4" w:space="0" w:color="auto"/>
              <w:left w:val="nil"/>
              <w:bottom w:val="single" w:sz="4" w:space="0" w:color="auto"/>
              <w:right w:val="single" w:sz="4" w:space="0" w:color="auto"/>
            </w:tcBorders>
            <w:shd w:val="clear" w:color="auto" w:fill="auto"/>
            <w:noWrap/>
            <w:vAlign w:val="bottom"/>
            <w:hideMark/>
          </w:tcPr>
          <w:p w14:paraId="06D6759A" w14:textId="77777777" w:rsidR="008F0362" w:rsidRPr="009E501C" w:rsidRDefault="008F0362" w:rsidP="008115C2">
            <w:pPr>
              <w:spacing w:after="0"/>
              <w:ind w:left="17" w:right="14" w:firstLine="0"/>
              <w:jc w:val="center"/>
              <w:rPr>
                <w:rFonts w:eastAsia="Calibri"/>
                <w:b/>
                <w:color w:val="auto"/>
                <w:sz w:val="20"/>
                <w:szCs w:val="20"/>
                <w:lang w:val="fr-FR"/>
              </w:rPr>
            </w:pPr>
            <w:r w:rsidRPr="009E501C">
              <w:rPr>
                <w:rFonts w:eastAsia="Calibri"/>
                <w:b/>
                <w:color w:val="auto"/>
                <w:sz w:val="20"/>
                <w:szCs w:val="20"/>
                <w:lang w:val="fr-FR"/>
              </w:rPr>
              <w:t>2012/</w:t>
            </w:r>
          </w:p>
          <w:p w14:paraId="6C6A371C" w14:textId="77777777" w:rsidR="008F0362" w:rsidRPr="009E501C" w:rsidRDefault="008F0362" w:rsidP="008115C2">
            <w:pPr>
              <w:spacing w:after="0"/>
              <w:ind w:left="17" w:right="14" w:firstLine="0"/>
              <w:jc w:val="center"/>
              <w:rPr>
                <w:rFonts w:eastAsia="Calibri"/>
                <w:b/>
                <w:color w:val="auto"/>
                <w:sz w:val="20"/>
                <w:szCs w:val="20"/>
                <w:lang w:val="fr-FR"/>
              </w:rPr>
            </w:pPr>
            <w:r w:rsidRPr="009E501C">
              <w:rPr>
                <w:rFonts w:eastAsia="Calibri"/>
                <w:b/>
                <w:color w:val="auto"/>
                <w:sz w:val="20"/>
                <w:szCs w:val="20"/>
                <w:lang w:val="fr-FR"/>
              </w:rPr>
              <w:t>2013</w:t>
            </w:r>
          </w:p>
        </w:tc>
        <w:tc>
          <w:tcPr>
            <w:tcW w:w="421" w:type="pct"/>
            <w:tcBorders>
              <w:top w:val="single" w:sz="4" w:space="0" w:color="auto"/>
              <w:left w:val="nil"/>
              <w:bottom w:val="single" w:sz="4" w:space="0" w:color="auto"/>
              <w:right w:val="single" w:sz="4" w:space="0" w:color="auto"/>
            </w:tcBorders>
            <w:shd w:val="clear" w:color="auto" w:fill="auto"/>
            <w:noWrap/>
            <w:vAlign w:val="bottom"/>
            <w:hideMark/>
          </w:tcPr>
          <w:p w14:paraId="41D126C8" w14:textId="77777777" w:rsidR="008F0362" w:rsidRPr="009E501C" w:rsidRDefault="008F0362" w:rsidP="008115C2">
            <w:pPr>
              <w:spacing w:after="0"/>
              <w:ind w:left="17" w:right="14" w:firstLine="0"/>
              <w:jc w:val="center"/>
              <w:rPr>
                <w:rFonts w:eastAsia="Calibri"/>
                <w:b/>
                <w:color w:val="auto"/>
                <w:sz w:val="20"/>
                <w:szCs w:val="20"/>
                <w:lang w:val="fr-FR"/>
              </w:rPr>
            </w:pPr>
            <w:r w:rsidRPr="009E501C">
              <w:rPr>
                <w:rFonts w:eastAsia="Calibri"/>
                <w:b/>
                <w:color w:val="auto"/>
                <w:sz w:val="20"/>
                <w:szCs w:val="20"/>
                <w:lang w:val="fr-FR"/>
              </w:rPr>
              <w:t>2013/</w:t>
            </w:r>
          </w:p>
          <w:p w14:paraId="0FC99901" w14:textId="77777777" w:rsidR="008F0362" w:rsidRPr="009E501C" w:rsidRDefault="008F0362" w:rsidP="008115C2">
            <w:pPr>
              <w:spacing w:after="0"/>
              <w:ind w:left="17" w:right="14" w:firstLine="0"/>
              <w:jc w:val="center"/>
              <w:rPr>
                <w:rFonts w:eastAsia="Calibri"/>
                <w:b/>
                <w:color w:val="auto"/>
                <w:sz w:val="20"/>
                <w:szCs w:val="20"/>
                <w:lang w:val="fr-FR"/>
              </w:rPr>
            </w:pPr>
            <w:r w:rsidRPr="009E501C">
              <w:rPr>
                <w:rFonts w:eastAsia="Calibri"/>
                <w:b/>
                <w:color w:val="auto"/>
                <w:sz w:val="20"/>
                <w:szCs w:val="20"/>
                <w:lang w:val="fr-FR"/>
              </w:rPr>
              <w:t>2014</w:t>
            </w:r>
          </w:p>
        </w:tc>
        <w:tc>
          <w:tcPr>
            <w:tcW w:w="421" w:type="pct"/>
            <w:tcBorders>
              <w:top w:val="single" w:sz="4" w:space="0" w:color="auto"/>
              <w:left w:val="nil"/>
              <w:bottom w:val="single" w:sz="4" w:space="0" w:color="auto"/>
              <w:right w:val="single" w:sz="4" w:space="0" w:color="auto"/>
            </w:tcBorders>
            <w:shd w:val="clear" w:color="auto" w:fill="auto"/>
            <w:noWrap/>
            <w:vAlign w:val="bottom"/>
            <w:hideMark/>
          </w:tcPr>
          <w:p w14:paraId="43FF86BE" w14:textId="77777777" w:rsidR="008F0362" w:rsidRPr="009E501C" w:rsidRDefault="008F0362" w:rsidP="008115C2">
            <w:pPr>
              <w:spacing w:after="0"/>
              <w:ind w:left="17" w:right="14" w:firstLine="0"/>
              <w:jc w:val="center"/>
              <w:rPr>
                <w:rFonts w:eastAsia="Calibri"/>
                <w:b/>
                <w:color w:val="auto"/>
                <w:sz w:val="20"/>
                <w:szCs w:val="20"/>
                <w:lang w:val="fr-FR"/>
              </w:rPr>
            </w:pPr>
            <w:r w:rsidRPr="009E501C">
              <w:rPr>
                <w:rFonts w:eastAsia="Calibri"/>
                <w:b/>
                <w:color w:val="auto"/>
                <w:sz w:val="20"/>
                <w:szCs w:val="20"/>
                <w:lang w:val="fr-FR"/>
              </w:rPr>
              <w:t>2014/</w:t>
            </w:r>
          </w:p>
          <w:p w14:paraId="3CE0F686" w14:textId="77777777" w:rsidR="008F0362" w:rsidRPr="009E501C" w:rsidRDefault="008F0362" w:rsidP="008115C2">
            <w:pPr>
              <w:spacing w:after="0"/>
              <w:ind w:left="17" w:right="14" w:firstLine="0"/>
              <w:jc w:val="center"/>
              <w:rPr>
                <w:rFonts w:eastAsia="Calibri"/>
                <w:b/>
                <w:color w:val="auto"/>
                <w:sz w:val="20"/>
                <w:szCs w:val="20"/>
                <w:lang w:val="fr-FR"/>
              </w:rPr>
            </w:pPr>
            <w:r w:rsidRPr="009E501C">
              <w:rPr>
                <w:rFonts w:eastAsia="Calibri"/>
                <w:b/>
                <w:color w:val="auto"/>
                <w:sz w:val="20"/>
                <w:szCs w:val="20"/>
                <w:lang w:val="fr-FR"/>
              </w:rPr>
              <w:t>2015</w:t>
            </w:r>
          </w:p>
        </w:tc>
        <w:tc>
          <w:tcPr>
            <w:tcW w:w="421" w:type="pct"/>
            <w:tcBorders>
              <w:top w:val="single" w:sz="4" w:space="0" w:color="auto"/>
              <w:left w:val="nil"/>
              <w:bottom w:val="single" w:sz="4" w:space="0" w:color="auto"/>
              <w:right w:val="single" w:sz="4" w:space="0" w:color="auto"/>
            </w:tcBorders>
            <w:shd w:val="clear" w:color="auto" w:fill="auto"/>
            <w:noWrap/>
            <w:vAlign w:val="bottom"/>
            <w:hideMark/>
          </w:tcPr>
          <w:p w14:paraId="1D5E41CE" w14:textId="77777777" w:rsidR="008F0362" w:rsidRPr="009E501C" w:rsidRDefault="008F0362" w:rsidP="008115C2">
            <w:pPr>
              <w:spacing w:after="0"/>
              <w:ind w:left="17" w:right="14" w:firstLine="0"/>
              <w:jc w:val="center"/>
              <w:rPr>
                <w:rFonts w:eastAsia="Calibri"/>
                <w:b/>
                <w:color w:val="auto"/>
                <w:sz w:val="20"/>
                <w:szCs w:val="20"/>
                <w:lang w:val="fr-FR"/>
              </w:rPr>
            </w:pPr>
            <w:r w:rsidRPr="009E501C">
              <w:rPr>
                <w:rFonts w:eastAsia="Calibri"/>
                <w:b/>
                <w:color w:val="auto"/>
                <w:sz w:val="20"/>
                <w:szCs w:val="20"/>
                <w:lang w:val="fr-FR"/>
              </w:rPr>
              <w:t>2015/</w:t>
            </w:r>
          </w:p>
          <w:p w14:paraId="440F4E7B" w14:textId="77777777" w:rsidR="008F0362" w:rsidRPr="009E501C" w:rsidRDefault="008F0362" w:rsidP="008115C2">
            <w:pPr>
              <w:spacing w:after="0"/>
              <w:ind w:left="17" w:right="14" w:firstLine="0"/>
              <w:jc w:val="center"/>
              <w:rPr>
                <w:rFonts w:eastAsia="Calibri"/>
                <w:b/>
                <w:color w:val="auto"/>
                <w:sz w:val="20"/>
                <w:szCs w:val="20"/>
                <w:lang w:val="fr-FR"/>
              </w:rPr>
            </w:pPr>
            <w:r w:rsidRPr="009E501C">
              <w:rPr>
                <w:rFonts w:eastAsia="Calibri"/>
                <w:b/>
                <w:color w:val="auto"/>
                <w:sz w:val="20"/>
                <w:szCs w:val="20"/>
                <w:lang w:val="fr-FR"/>
              </w:rPr>
              <w:t>2016</w:t>
            </w:r>
          </w:p>
        </w:tc>
        <w:tc>
          <w:tcPr>
            <w:tcW w:w="421" w:type="pct"/>
            <w:tcBorders>
              <w:top w:val="single" w:sz="4" w:space="0" w:color="auto"/>
              <w:left w:val="nil"/>
              <w:bottom w:val="single" w:sz="4" w:space="0" w:color="auto"/>
              <w:right w:val="single" w:sz="4" w:space="0" w:color="auto"/>
            </w:tcBorders>
            <w:shd w:val="clear" w:color="auto" w:fill="auto"/>
            <w:noWrap/>
            <w:vAlign w:val="bottom"/>
            <w:hideMark/>
          </w:tcPr>
          <w:p w14:paraId="1A42ABF0" w14:textId="77777777" w:rsidR="008F0362" w:rsidRPr="009E501C" w:rsidRDefault="008F0362" w:rsidP="008115C2">
            <w:pPr>
              <w:spacing w:after="0"/>
              <w:ind w:left="17" w:right="14" w:firstLine="0"/>
              <w:jc w:val="center"/>
              <w:rPr>
                <w:rFonts w:eastAsia="Calibri"/>
                <w:b/>
                <w:color w:val="auto"/>
                <w:sz w:val="20"/>
                <w:szCs w:val="20"/>
                <w:lang w:val="fr-FR"/>
              </w:rPr>
            </w:pPr>
            <w:r w:rsidRPr="009E501C">
              <w:rPr>
                <w:rFonts w:eastAsia="Calibri"/>
                <w:b/>
                <w:color w:val="auto"/>
                <w:sz w:val="20"/>
                <w:szCs w:val="20"/>
                <w:lang w:val="fr-FR"/>
              </w:rPr>
              <w:t>2016/</w:t>
            </w:r>
          </w:p>
          <w:p w14:paraId="0ACAD535" w14:textId="77777777" w:rsidR="008F0362" w:rsidRPr="009E501C" w:rsidRDefault="008F0362" w:rsidP="008115C2">
            <w:pPr>
              <w:spacing w:after="0"/>
              <w:ind w:left="17" w:right="14" w:firstLine="0"/>
              <w:jc w:val="center"/>
              <w:rPr>
                <w:rFonts w:eastAsia="Calibri"/>
                <w:b/>
                <w:color w:val="auto"/>
                <w:sz w:val="20"/>
                <w:szCs w:val="20"/>
                <w:lang w:val="fr-FR"/>
              </w:rPr>
            </w:pPr>
            <w:r w:rsidRPr="009E501C">
              <w:rPr>
                <w:rFonts w:eastAsia="Calibri"/>
                <w:b/>
                <w:color w:val="auto"/>
                <w:sz w:val="20"/>
                <w:szCs w:val="20"/>
                <w:lang w:val="fr-FR"/>
              </w:rPr>
              <w:t>2017</w:t>
            </w:r>
          </w:p>
        </w:tc>
        <w:tc>
          <w:tcPr>
            <w:tcW w:w="421" w:type="pct"/>
            <w:tcBorders>
              <w:top w:val="single" w:sz="4" w:space="0" w:color="auto"/>
              <w:left w:val="nil"/>
              <w:bottom w:val="single" w:sz="4" w:space="0" w:color="auto"/>
              <w:right w:val="single" w:sz="4" w:space="0" w:color="auto"/>
            </w:tcBorders>
            <w:shd w:val="clear" w:color="auto" w:fill="auto"/>
            <w:noWrap/>
            <w:vAlign w:val="bottom"/>
            <w:hideMark/>
          </w:tcPr>
          <w:p w14:paraId="2261FC84" w14:textId="77777777" w:rsidR="008F0362" w:rsidRPr="009E501C" w:rsidRDefault="008F0362" w:rsidP="008115C2">
            <w:pPr>
              <w:spacing w:after="0"/>
              <w:ind w:left="17" w:right="14" w:firstLine="0"/>
              <w:jc w:val="center"/>
              <w:rPr>
                <w:rFonts w:eastAsia="Calibri"/>
                <w:b/>
                <w:color w:val="auto"/>
                <w:sz w:val="20"/>
                <w:szCs w:val="20"/>
                <w:lang w:val="fr-FR"/>
              </w:rPr>
            </w:pPr>
            <w:r w:rsidRPr="009E501C">
              <w:rPr>
                <w:rFonts w:eastAsia="Calibri"/>
                <w:b/>
                <w:color w:val="auto"/>
                <w:sz w:val="20"/>
                <w:szCs w:val="20"/>
                <w:lang w:val="fr-FR"/>
              </w:rPr>
              <w:t>2017/</w:t>
            </w:r>
          </w:p>
          <w:p w14:paraId="24211884" w14:textId="77777777" w:rsidR="008F0362" w:rsidRPr="009E501C" w:rsidRDefault="008F0362" w:rsidP="008115C2">
            <w:pPr>
              <w:spacing w:after="0"/>
              <w:ind w:left="17" w:right="14" w:firstLine="0"/>
              <w:jc w:val="center"/>
              <w:rPr>
                <w:rFonts w:eastAsia="Calibri"/>
                <w:b/>
                <w:color w:val="auto"/>
                <w:sz w:val="20"/>
                <w:szCs w:val="20"/>
                <w:lang w:val="fr-FR"/>
              </w:rPr>
            </w:pPr>
            <w:r w:rsidRPr="009E501C">
              <w:rPr>
                <w:rFonts w:eastAsia="Calibri"/>
                <w:b/>
                <w:color w:val="auto"/>
                <w:sz w:val="20"/>
                <w:szCs w:val="20"/>
                <w:lang w:val="fr-FR"/>
              </w:rPr>
              <w:t>2018</w:t>
            </w:r>
          </w:p>
        </w:tc>
        <w:tc>
          <w:tcPr>
            <w:tcW w:w="535" w:type="pct"/>
            <w:tcBorders>
              <w:top w:val="single" w:sz="4" w:space="0" w:color="auto"/>
              <w:left w:val="nil"/>
              <w:bottom w:val="single" w:sz="4" w:space="0" w:color="auto"/>
              <w:right w:val="single" w:sz="4" w:space="0" w:color="auto"/>
            </w:tcBorders>
            <w:shd w:val="clear" w:color="auto" w:fill="auto"/>
            <w:noWrap/>
            <w:vAlign w:val="bottom"/>
            <w:hideMark/>
          </w:tcPr>
          <w:p w14:paraId="24B63B26" w14:textId="77777777" w:rsidR="008F0362" w:rsidRPr="009E501C" w:rsidRDefault="008F0362" w:rsidP="008115C2">
            <w:pPr>
              <w:spacing w:after="0"/>
              <w:ind w:left="17" w:right="14" w:firstLine="0"/>
              <w:jc w:val="center"/>
              <w:rPr>
                <w:rFonts w:eastAsia="Calibri"/>
                <w:b/>
                <w:color w:val="auto"/>
                <w:sz w:val="20"/>
                <w:szCs w:val="20"/>
                <w:lang w:val="fr-FR"/>
              </w:rPr>
            </w:pPr>
            <w:r w:rsidRPr="009E501C">
              <w:rPr>
                <w:rFonts w:eastAsia="Calibri"/>
                <w:b/>
                <w:color w:val="auto"/>
                <w:sz w:val="20"/>
                <w:szCs w:val="20"/>
                <w:lang w:val="fr-FR"/>
              </w:rPr>
              <w:t>2018/</w:t>
            </w:r>
          </w:p>
          <w:p w14:paraId="7E07E74F" w14:textId="77777777" w:rsidR="008F0362" w:rsidRPr="009E501C" w:rsidRDefault="008F0362" w:rsidP="008115C2">
            <w:pPr>
              <w:spacing w:after="0"/>
              <w:ind w:left="17" w:right="14" w:firstLine="0"/>
              <w:jc w:val="center"/>
              <w:rPr>
                <w:rFonts w:eastAsia="Calibri"/>
                <w:b/>
                <w:color w:val="auto"/>
                <w:sz w:val="20"/>
                <w:szCs w:val="20"/>
                <w:lang w:val="fr-FR"/>
              </w:rPr>
            </w:pPr>
            <w:r w:rsidRPr="009E501C">
              <w:rPr>
                <w:rFonts w:eastAsia="Calibri"/>
                <w:b/>
                <w:color w:val="auto"/>
                <w:sz w:val="20"/>
                <w:szCs w:val="20"/>
                <w:lang w:val="fr-FR"/>
              </w:rPr>
              <w:t>2019</w:t>
            </w:r>
          </w:p>
        </w:tc>
      </w:tr>
      <w:tr w:rsidR="008115C2" w:rsidRPr="009E501C" w14:paraId="0B09AEFF" w14:textId="77777777" w:rsidTr="00125358">
        <w:trPr>
          <w:trHeight w:val="300"/>
        </w:trPr>
        <w:tc>
          <w:tcPr>
            <w:tcW w:w="675" w:type="pct"/>
            <w:tcBorders>
              <w:top w:val="nil"/>
              <w:left w:val="single" w:sz="4" w:space="0" w:color="auto"/>
              <w:bottom w:val="single" w:sz="4" w:space="0" w:color="auto"/>
              <w:right w:val="single" w:sz="4" w:space="0" w:color="auto"/>
            </w:tcBorders>
            <w:shd w:val="clear" w:color="auto" w:fill="FFC000"/>
            <w:noWrap/>
            <w:vAlign w:val="bottom"/>
            <w:hideMark/>
          </w:tcPr>
          <w:p w14:paraId="454871A2" w14:textId="77777777" w:rsidR="008F0362" w:rsidRPr="009E501C" w:rsidRDefault="008F0362" w:rsidP="008115C2">
            <w:pPr>
              <w:spacing w:after="0"/>
              <w:ind w:left="17" w:right="14" w:firstLine="0"/>
              <w:jc w:val="center"/>
              <w:rPr>
                <w:rFonts w:eastAsia="Calibri"/>
                <w:color w:val="auto"/>
                <w:sz w:val="20"/>
                <w:szCs w:val="20"/>
                <w:lang w:val="fr-FR"/>
              </w:rPr>
            </w:pPr>
            <w:r w:rsidRPr="009E501C">
              <w:rPr>
                <w:rFonts w:eastAsia="Calibri"/>
                <w:color w:val="auto"/>
                <w:sz w:val="20"/>
                <w:szCs w:val="20"/>
                <w:lang w:val="fr-FR"/>
              </w:rPr>
              <w:t>Houet</w:t>
            </w:r>
          </w:p>
        </w:tc>
        <w:tc>
          <w:tcPr>
            <w:tcW w:w="421" w:type="pct"/>
            <w:tcBorders>
              <w:top w:val="nil"/>
              <w:left w:val="nil"/>
              <w:bottom w:val="single" w:sz="4" w:space="0" w:color="auto"/>
              <w:right w:val="single" w:sz="4" w:space="0" w:color="auto"/>
            </w:tcBorders>
            <w:shd w:val="clear" w:color="auto" w:fill="FFC000"/>
            <w:noWrap/>
            <w:vAlign w:val="bottom"/>
            <w:hideMark/>
          </w:tcPr>
          <w:p w14:paraId="073C3483" w14:textId="77777777" w:rsidR="008F0362" w:rsidRPr="009E501C" w:rsidRDefault="008F0362" w:rsidP="008115C2">
            <w:pPr>
              <w:spacing w:after="0"/>
              <w:ind w:left="17" w:right="14" w:firstLine="0"/>
              <w:jc w:val="center"/>
              <w:rPr>
                <w:rFonts w:eastAsia="Calibri"/>
                <w:color w:val="auto"/>
                <w:sz w:val="20"/>
                <w:szCs w:val="20"/>
                <w:lang w:val="fr-FR"/>
              </w:rPr>
            </w:pPr>
            <w:r w:rsidRPr="009E501C">
              <w:rPr>
                <w:rFonts w:eastAsia="Calibri"/>
                <w:color w:val="auto"/>
                <w:sz w:val="20"/>
                <w:szCs w:val="20"/>
                <w:lang w:val="fr-FR"/>
              </w:rPr>
              <w:t>240049</w:t>
            </w:r>
          </w:p>
        </w:tc>
        <w:tc>
          <w:tcPr>
            <w:tcW w:w="421" w:type="pct"/>
            <w:tcBorders>
              <w:top w:val="nil"/>
              <w:left w:val="nil"/>
              <w:bottom w:val="single" w:sz="4" w:space="0" w:color="auto"/>
              <w:right w:val="single" w:sz="4" w:space="0" w:color="auto"/>
            </w:tcBorders>
            <w:shd w:val="clear" w:color="auto" w:fill="FFC000"/>
            <w:noWrap/>
            <w:vAlign w:val="bottom"/>
            <w:hideMark/>
          </w:tcPr>
          <w:p w14:paraId="2BB74535" w14:textId="77777777" w:rsidR="008F0362" w:rsidRPr="009E501C" w:rsidRDefault="008F0362" w:rsidP="008115C2">
            <w:pPr>
              <w:spacing w:after="0"/>
              <w:ind w:left="17" w:right="14" w:firstLine="0"/>
              <w:jc w:val="center"/>
              <w:rPr>
                <w:rFonts w:eastAsia="Calibri"/>
                <w:color w:val="auto"/>
                <w:sz w:val="20"/>
                <w:szCs w:val="20"/>
                <w:lang w:val="fr-FR"/>
              </w:rPr>
            </w:pPr>
            <w:r w:rsidRPr="009E501C">
              <w:rPr>
                <w:rFonts w:eastAsia="Calibri"/>
                <w:color w:val="auto"/>
                <w:sz w:val="20"/>
                <w:szCs w:val="20"/>
                <w:lang w:val="fr-FR"/>
              </w:rPr>
              <w:t>244312</w:t>
            </w:r>
          </w:p>
        </w:tc>
        <w:tc>
          <w:tcPr>
            <w:tcW w:w="421" w:type="pct"/>
            <w:tcBorders>
              <w:top w:val="nil"/>
              <w:left w:val="nil"/>
              <w:bottom w:val="single" w:sz="4" w:space="0" w:color="auto"/>
              <w:right w:val="single" w:sz="4" w:space="0" w:color="auto"/>
            </w:tcBorders>
            <w:shd w:val="clear" w:color="auto" w:fill="FFC000"/>
            <w:noWrap/>
            <w:vAlign w:val="bottom"/>
            <w:hideMark/>
          </w:tcPr>
          <w:p w14:paraId="30E6BDE6" w14:textId="77777777" w:rsidR="008F0362" w:rsidRPr="009E501C" w:rsidRDefault="008F0362" w:rsidP="008115C2">
            <w:pPr>
              <w:spacing w:after="0"/>
              <w:ind w:left="17" w:right="14" w:firstLine="0"/>
              <w:jc w:val="center"/>
              <w:rPr>
                <w:rFonts w:eastAsia="Calibri"/>
                <w:color w:val="auto"/>
                <w:sz w:val="20"/>
                <w:szCs w:val="20"/>
                <w:lang w:val="fr-FR"/>
              </w:rPr>
            </w:pPr>
            <w:r w:rsidRPr="009E501C">
              <w:rPr>
                <w:rFonts w:eastAsia="Calibri"/>
                <w:color w:val="auto"/>
                <w:sz w:val="20"/>
                <w:szCs w:val="20"/>
                <w:lang w:val="fr-FR"/>
              </w:rPr>
              <w:t>238465</w:t>
            </w:r>
          </w:p>
        </w:tc>
        <w:tc>
          <w:tcPr>
            <w:tcW w:w="421" w:type="pct"/>
            <w:tcBorders>
              <w:top w:val="nil"/>
              <w:left w:val="nil"/>
              <w:bottom w:val="single" w:sz="4" w:space="0" w:color="auto"/>
              <w:right w:val="single" w:sz="4" w:space="0" w:color="auto"/>
            </w:tcBorders>
            <w:shd w:val="clear" w:color="auto" w:fill="FFC000"/>
            <w:noWrap/>
            <w:vAlign w:val="bottom"/>
            <w:hideMark/>
          </w:tcPr>
          <w:p w14:paraId="1F0FEA83" w14:textId="77777777" w:rsidR="008F0362" w:rsidRPr="009E501C" w:rsidRDefault="008F0362" w:rsidP="008115C2">
            <w:pPr>
              <w:spacing w:after="0"/>
              <w:ind w:left="17" w:right="14" w:firstLine="0"/>
              <w:jc w:val="center"/>
              <w:rPr>
                <w:rFonts w:eastAsia="Calibri"/>
                <w:color w:val="auto"/>
                <w:sz w:val="20"/>
                <w:szCs w:val="20"/>
                <w:lang w:val="fr-FR"/>
              </w:rPr>
            </w:pPr>
            <w:r w:rsidRPr="009E501C">
              <w:rPr>
                <w:rFonts w:eastAsia="Calibri"/>
                <w:color w:val="auto"/>
                <w:sz w:val="20"/>
                <w:szCs w:val="20"/>
                <w:lang w:val="fr-FR"/>
              </w:rPr>
              <w:t>286292</w:t>
            </w:r>
          </w:p>
        </w:tc>
        <w:tc>
          <w:tcPr>
            <w:tcW w:w="421" w:type="pct"/>
            <w:tcBorders>
              <w:top w:val="nil"/>
              <w:left w:val="nil"/>
              <w:bottom w:val="single" w:sz="4" w:space="0" w:color="auto"/>
              <w:right w:val="single" w:sz="4" w:space="0" w:color="auto"/>
            </w:tcBorders>
            <w:shd w:val="clear" w:color="auto" w:fill="FFC000"/>
            <w:noWrap/>
            <w:vAlign w:val="bottom"/>
            <w:hideMark/>
          </w:tcPr>
          <w:p w14:paraId="40A461C8" w14:textId="77777777" w:rsidR="008F0362" w:rsidRPr="009E501C" w:rsidRDefault="008F0362" w:rsidP="008115C2">
            <w:pPr>
              <w:spacing w:after="0"/>
              <w:ind w:left="17" w:right="14" w:firstLine="0"/>
              <w:jc w:val="center"/>
              <w:rPr>
                <w:rFonts w:eastAsia="Calibri"/>
                <w:color w:val="auto"/>
                <w:sz w:val="20"/>
                <w:szCs w:val="20"/>
                <w:lang w:val="fr-FR"/>
              </w:rPr>
            </w:pPr>
            <w:r w:rsidRPr="009E501C">
              <w:rPr>
                <w:rFonts w:eastAsia="Calibri"/>
                <w:color w:val="auto"/>
                <w:sz w:val="20"/>
                <w:szCs w:val="20"/>
                <w:lang w:val="fr-FR"/>
              </w:rPr>
              <w:t>314762</w:t>
            </w:r>
          </w:p>
        </w:tc>
        <w:tc>
          <w:tcPr>
            <w:tcW w:w="421" w:type="pct"/>
            <w:tcBorders>
              <w:top w:val="nil"/>
              <w:left w:val="nil"/>
              <w:bottom w:val="single" w:sz="4" w:space="0" w:color="auto"/>
              <w:right w:val="single" w:sz="4" w:space="0" w:color="auto"/>
            </w:tcBorders>
            <w:shd w:val="clear" w:color="auto" w:fill="FFC000"/>
            <w:noWrap/>
            <w:vAlign w:val="bottom"/>
            <w:hideMark/>
          </w:tcPr>
          <w:p w14:paraId="7D48065A" w14:textId="77777777" w:rsidR="008F0362" w:rsidRPr="009E501C" w:rsidRDefault="008F0362" w:rsidP="008115C2">
            <w:pPr>
              <w:spacing w:after="0"/>
              <w:ind w:left="17" w:right="14" w:firstLine="0"/>
              <w:jc w:val="center"/>
              <w:rPr>
                <w:rFonts w:eastAsia="Calibri"/>
                <w:color w:val="auto"/>
                <w:sz w:val="20"/>
                <w:szCs w:val="20"/>
                <w:lang w:val="fr-FR"/>
              </w:rPr>
            </w:pPr>
            <w:r w:rsidRPr="009E501C">
              <w:rPr>
                <w:rFonts w:eastAsia="Calibri"/>
                <w:color w:val="auto"/>
                <w:sz w:val="20"/>
                <w:szCs w:val="20"/>
                <w:lang w:val="fr-FR"/>
              </w:rPr>
              <w:t>337277</w:t>
            </w:r>
          </w:p>
        </w:tc>
        <w:tc>
          <w:tcPr>
            <w:tcW w:w="421" w:type="pct"/>
            <w:tcBorders>
              <w:top w:val="nil"/>
              <w:left w:val="nil"/>
              <w:bottom w:val="single" w:sz="4" w:space="0" w:color="auto"/>
              <w:right w:val="single" w:sz="4" w:space="0" w:color="auto"/>
            </w:tcBorders>
            <w:shd w:val="clear" w:color="auto" w:fill="FFC000"/>
            <w:noWrap/>
            <w:vAlign w:val="bottom"/>
            <w:hideMark/>
          </w:tcPr>
          <w:p w14:paraId="4F289C96" w14:textId="77777777" w:rsidR="008F0362" w:rsidRPr="009E501C" w:rsidRDefault="008F0362" w:rsidP="008115C2">
            <w:pPr>
              <w:spacing w:after="0"/>
              <w:ind w:left="17" w:right="14" w:firstLine="0"/>
              <w:jc w:val="center"/>
              <w:rPr>
                <w:rFonts w:eastAsia="Calibri"/>
                <w:color w:val="auto"/>
                <w:sz w:val="20"/>
                <w:szCs w:val="20"/>
                <w:lang w:val="fr-FR"/>
              </w:rPr>
            </w:pPr>
            <w:r w:rsidRPr="009E501C">
              <w:rPr>
                <w:rFonts w:eastAsia="Calibri"/>
                <w:color w:val="auto"/>
                <w:sz w:val="20"/>
                <w:szCs w:val="20"/>
                <w:lang w:val="fr-FR"/>
              </w:rPr>
              <w:t>306351</w:t>
            </w:r>
          </w:p>
        </w:tc>
        <w:tc>
          <w:tcPr>
            <w:tcW w:w="421" w:type="pct"/>
            <w:tcBorders>
              <w:top w:val="nil"/>
              <w:left w:val="nil"/>
              <w:bottom w:val="single" w:sz="4" w:space="0" w:color="auto"/>
              <w:right w:val="single" w:sz="4" w:space="0" w:color="auto"/>
            </w:tcBorders>
            <w:shd w:val="clear" w:color="auto" w:fill="FFC000"/>
            <w:noWrap/>
            <w:vAlign w:val="bottom"/>
            <w:hideMark/>
          </w:tcPr>
          <w:p w14:paraId="640C03ED" w14:textId="77777777" w:rsidR="008F0362" w:rsidRPr="009E501C" w:rsidRDefault="008F0362" w:rsidP="008115C2">
            <w:pPr>
              <w:spacing w:after="0"/>
              <w:ind w:left="17" w:right="14" w:firstLine="0"/>
              <w:jc w:val="center"/>
              <w:rPr>
                <w:rFonts w:eastAsia="Calibri"/>
                <w:color w:val="auto"/>
                <w:sz w:val="20"/>
                <w:szCs w:val="20"/>
                <w:lang w:val="fr-FR"/>
              </w:rPr>
            </w:pPr>
            <w:r w:rsidRPr="009E501C">
              <w:rPr>
                <w:rFonts w:eastAsia="Calibri"/>
                <w:color w:val="auto"/>
                <w:sz w:val="20"/>
                <w:szCs w:val="20"/>
                <w:lang w:val="fr-FR"/>
              </w:rPr>
              <w:t>287754</w:t>
            </w:r>
          </w:p>
        </w:tc>
        <w:tc>
          <w:tcPr>
            <w:tcW w:w="421" w:type="pct"/>
            <w:tcBorders>
              <w:top w:val="nil"/>
              <w:left w:val="nil"/>
              <w:bottom w:val="single" w:sz="4" w:space="0" w:color="auto"/>
              <w:right w:val="single" w:sz="4" w:space="0" w:color="auto"/>
            </w:tcBorders>
            <w:shd w:val="clear" w:color="auto" w:fill="FFC000"/>
            <w:noWrap/>
            <w:vAlign w:val="bottom"/>
            <w:hideMark/>
          </w:tcPr>
          <w:p w14:paraId="3BFF8858" w14:textId="77777777" w:rsidR="008F0362" w:rsidRPr="009E501C" w:rsidRDefault="008F0362" w:rsidP="008115C2">
            <w:pPr>
              <w:spacing w:after="0"/>
              <w:ind w:left="17" w:right="14" w:firstLine="0"/>
              <w:jc w:val="center"/>
              <w:rPr>
                <w:rFonts w:eastAsia="Calibri"/>
                <w:color w:val="auto"/>
                <w:sz w:val="20"/>
                <w:szCs w:val="20"/>
                <w:lang w:val="fr-FR"/>
              </w:rPr>
            </w:pPr>
            <w:r w:rsidRPr="009E501C">
              <w:rPr>
                <w:rFonts w:eastAsia="Calibri"/>
                <w:color w:val="auto"/>
                <w:sz w:val="20"/>
                <w:szCs w:val="20"/>
                <w:lang w:val="fr-FR"/>
              </w:rPr>
              <w:t>295599</w:t>
            </w:r>
          </w:p>
        </w:tc>
        <w:tc>
          <w:tcPr>
            <w:tcW w:w="535" w:type="pct"/>
            <w:tcBorders>
              <w:top w:val="nil"/>
              <w:left w:val="nil"/>
              <w:bottom w:val="single" w:sz="4" w:space="0" w:color="auto"/>
              <w:right w:val="single" w:sz="4" w:space="0" w:color="auto"/>
            </w:tcBorders>
            <w:shd w:val="clear" w:color="auto" w:fill="FFC000"/>
            <w:noWrap/>
            <w:vAlign w:val="bottom"/>
            <w:hideMark/>
          </w:tcPr>
          <w:p w14:paraId="551E6B5D" w14:textId="77777777" w:rsidR="008F0362" w:rsidRPr="009E501C" w:rsidRDefault="008F0362" w:rsidP="008115C2">
            <w:pPr>
              <w:spacing w:after="0"/>
              <w:ind w:left="17" w:right="14" w:firstLine="0"/>
              <w:jc w:val="center"/>
              <w:rPr>
                <w:rFonts w:eastAsia="Calibri"/>
                <w:color w:val="auto"/>
                <w:sz w:val="20"/>
                <w:szCs w:val="20"/>
                <w:lang w:val="fr-FR"/>
              </w:rPr>
            </w:pPr>
            <w:r w:rsidRPr="009E501C">
              <w:rPr>
                <w:rFonts w:eastAsia="Calibri"/>
                <w:color w:val="auto"/>
                <w:sz w:val="20"/>
                <w:szCs w:val="20"/>
                <w:lang w:val="fr-FR"/>
              </w:rPr>
              <w:t>303335</w:t>
            </w:r>
          </w:p>
        </w:tc>
      </w:tr>
      <w:tr w:rsidR="008F0362" w:rsidRPr="009E501C" w14:paraId="1D532D29" w14:textId="77777777" w:rsidTr="00125358">
        <w:trPr>
          <w:trHeight w:val="300"/>
        </w:trPr>
        <w:tc>
          <w:tcPr>
            <w:tcW w:w="675" w:type="pct"/>
            <w:tcBorders>
              <w:top w:val="nil"/>
              <w:left w:val="single" w:sz="4" w:space="0" w:color="auto"/>
              <w:bottom w:val="single" w:sz="4" w:space="0" w:color="auto"/>
              <w:right w:val="single" w:sz="4" w:space="0" w:color="auto"/>
            </w:tcBorders>
            <w:shd w:val="clear" w:color="auto" w:fill="auto"/>
            <w:noWrap/>
            <w:vAlign w:val="bottom"/>
            <w:hideMark/>
          </w:tcPr>
          <w:p w14:paraId="0D8B28CF" w14:textId="77777777" w:rsidR="008F0362" w:rsidRPr="009E501C" w:rsidRDefault="008F0362" w:rsidP="008115C2">
            <w:pPr>
              <w:spacing w:after="0"/>
              <w:ind w:left="17" w:right="14" w:firstLine="0"/>
              <w:jc w:val="center"/>
              <w:rPr>
                <w:rFonts w:eastAsia="Calibri"/>
                <w:color w:val="auto"/>
                <w:sz w:val="20"/>
                <w:szCs w:val="20"/>
                <w:lang w:val="fr-FR"/>
              </w:rPr>
            </w:pPr>
            <w:r w:rsidRPr="009E501C">
              <w:rPr>
                <w:rFonts w:eastAsia="Calibri"/>
                <w:color w:val="auto"/>
                <w:sz w:val="20"/>
                <w:szCs w:val="20"/>
                <w:lang w:val="fr-FR"/>
              </w:rPr>
              <w:t>Kénédougou</w:t>
            </w:r>
          </w:p>
        </w:tc>
        <w:tc>
          <w:tcPr>
            <w:tcW w:w="421" w:type="pct"/>
            <w:tcBorders>
              <w:top w:val="nil"/>
              <w:left w:val="nil"/>
              <w:bottom w:val="single" w:sz="4" w:space="0" w:color="auto"/>
              <w:right w:val="single" w:sz="4" w:space="0" w:color="auto"/>
            </w:tcBorders>
            <w:shd w:val="clear" w:color="auto" w:fill="auto"/>
            <w:noWrap/>
            <w:vAlign w:val="bottom"/>
            <w:hideMark/>
          </w:tcPr>
          <w:p w14:paraId="2EA93B35" w14:textId="77777777" w:rsidR="008F0362" w:rsidRPr="009E501C" w:rsidRDefault="008F0362" w:rsidP="008115C2">
            <w:pPr>
              <w:spacing w:after="0"/>
              <w:ind w:left="17" w:right="14" w:firstLine="0"/>
              <w:jc w:val="center"/>
              <w:rPr>
                <w:rFonts w:eastAsia="Calibri"/>
                <w:color w:val="auto"/>
                <w:sz w:val="20"/>
                <w:szCs w:val="20"/>
                <w:lang w:val="fr-FR"/>
              </w:rPr>
            </w:pPr>
            <w:r w:rsidRPr="009E501C">
              <w:rPr>
                <w:rFonts w:eastAsia="Calibri"/>
                <w:color w:val="auto"/>
                <w:sz w:val="20"/>
                <w:szCs w:val="20"/>
                <w:lang w:val="fr-FR"/>
              </w:rPr>
              <w:t>179774</w:t>
            </w:r>
          </w:p>
        </w:tc>
        <w:tc>
          <w:tcPr>
            <w:tcW w:w="421" w:type="pct"/>
            <w:tcBorders>
              <w:top w:val="nil"/>
              <w:left w:val="nil"/>
              <w:bottom w:val="single" w:sz="4" w:space="0" w:color="auto"/>
              <w:right w:val="single" w:sz="4" w:space="0" w:color="auto"/>
            </w:tcBorders>
            <w:shd w:val="clear" w:color="auto" w:fill="auto"/>
            <w:noWrap/>
            <w:vAlign w:val="bottom"/>
            <w:hideMark/>
          </w:tcPr>
          <w:p w14:paraId="2D5127F6" w14:textId="77777777" w:rsidR="008F0362" w:rsidRPr="009E501C" w:rsidRDefault="008F0362" w:rsidP="008115C2">
            <w:pPr>
              <w:spacing w:after="0"/>
              <w:ind w:left="17" w:right="14" w:firstLine="0"/>
              <w:jc w:val="center"/>
              <w:rPr>
                <w:rFonts w:eastAsia="Calibri"/>
                <w:color w:val="auto"/>
                <w:sz w:val="20"/>
                <w:szCs w:val="20"/>
                <w:lang w:val="fr-FR"/>
              </w:rPr>
            </w:pPr>
            <w:r w:rsidRPr="009E501C">
              <w:rPr>
                <w:rFonts w:eastAsia="Calibri"/>
                <w:color w:val="auto"/>
                <w:sz w:val="20"/>
                <w:szCs w:val="20"/>
                <w:lang w:val="fr-FR"/>
              </w:rPr>
              <w:t>215396</w:t>
            </w:r>
          </w:p>
        </w:tc>
        <w:tc>
          <w:tcPr>
            <w:tcW w:w="421" w:type="pct"/>
            <w:tcBorders>
              <w:top w:val="nil"/>
              <w:left w:val="nil"/>
              <w:bottom w:val="single" w:sz="4" w:space="0" w:color="auto"/>
              <w:right w:val="single" w:sz="4" w:space="0" w:color="auto"/>
            </w:tcBorders>
            <w:shd w:val="clear" w:color="auto" w:fill="auto"/>
            <w:noWrap/>
            <w:vAlign w:val="bottom"/>
            <w:hideMark/>
          </w:tcPr>
          <w:p w14:paraId="1D76DBB1" w14:textId="77777777" w:rsidR="008F0362" w:rsidRPr="009E501C" w:rsidRDefault="008F0362" w:rsidP="008115C2">
            <w:pPr>
              <w:spacing w:after="0"/>
              <w:ind w:left="17" w:right="14" w:firstLine="0"/>
              <w:jc w:val="center"/>
              <w:rPr>
                <w:rFonts w:eastAsia="Calibri"/>
                <w:color w:val="auto"/>
                <w:sz w:val="20"/>
                <w:szCs w:val="20"/>
                <w:lang w:val="fr-FR"/>
              </w:rPr>
            </w:pPr>
            <w:r w:rsidRPr="009E501C">
              <w:rPr>
                <w:rFonts w:eastAsia="Calibri"/>
                <w:color w:val="auto"/>
                <w:sz w:val="20"/>
                <w:szCs w:val="20"/>
                <w:lang w:val="fr-FR"/>
              </w:rPr>
              <w:t>200091</w:t>
            </w:r>
          </w:p>
        </w:tc>
        <w:tc>
          <w:tcPr>
            <w:tcW w:w="421" w:type="pct"/>
            <w:tcBorders>
              <w:top w:val="nil"/>
              <w:left w:val="nil"/>
              <w:bottom w:val="single" w:sz="4" w:space="0" w:color="auto"/>
              <w:right w:val="single" w:sz="4" w:space="0" w:color="auto"/>
            </w:tcBorders>
            <w:shd w:val="clear" w:color="auto" w:fill="auto"/>
            <w:noWrap/>
            <w:vAlign w:val="bottom"/>
            <w:hideMark/>
          </w:tcPr>
          <w:p w14:paraId="73D6C82D" w14:textId="77777777" w:rsidR="008F0362" w:rsidRPr="009E501C" w:rsidRDefault="008F0362" w:rsidP="008115C2">
            <w:pPr>
              <w:spacing w:after="0"/>
              <w:ind w:left="17" w:right="14" w:firstLine="0"/>
              <w:jc w:val="center"/>
              <w:rPr>
                <w:rFonts w:eastAsia="Calibri"/>
                <w:color w:val="auto"/>
                <w:sz w:val="20"/>
                <w:szCs w:val="20"/>
                <w:lang w:val="fr-FR"/>
              </w:rPr>
            </w:pPr>
            <w:r w:rsidRPr="009E501C">
              <w:rPr>
                <w:rFonts w:eastAsia="Calibri"/>
                <w:color w:val="auto"/>
                <w:sz w:val="20"/>
                <w:szCs w:val="20"/>
                <w:lang w:val="fr-FR"/>
              </w:rPr>
              <w:t>234265</w:t>
            </w:r>
          </w:p>
        </w:tc>
        <w:tc>
          <w:tcPr>
            <w:tcW w:w="421" w:type="pct"/>
            <w:tcBorders>
              <w:top w:val="nil"/>
              <w:left w:val="nil"/>
              <w:bottom w:val="single" w:sz="4" w:space="0" w:color="auto"/>
              <w:right w:val="single" w:sz="4" w:space="0" w:color="auto"/>
            </w:tcBorders>
            <w:shd w:val="clear" w:color="auto" w:fill="auto"/>
            <w:noWrap/>
            <w:vAlign w:val="bottom"/>
            <w:hideMark/>
          </w:tcPr>
          <w:p w14:paraId="11CA4D01" w14:textId="77777777" w:rsidR="008F0362" w:rsidRPr="009E501C" w:rsidRDefault="008F0362" w:rsidP="008115C2">
            <w:pPr>
              <w:spacing w:after="0"/>
              <w:ind w:left="17" w:right="14" w:firstLine="0"/>
              <w:jc w:val="center"/>
              <w:rPr>
                <w:rFonts w:eastAsia="Calibri"/>
                <w:color w:val="auto"/>
                <w:sz w:val="20"/>
                <w:szCs w:val="20"/>
                <w:lang w:val="fr-FR"/>
              </w:rPr>
            </w:pPr>
            <w:r w:rsidRPr="009E501C">
              <w:rPr>
                <w:rFonts w:eastAsia="Calibri"/>
                <w:color w:val="auto"/>
                <w:sz w:val="20"/>
                <w:szCs w:val="20"/>
                <w:lang w:val="fr-FR"/>
              </w:rPr>
              <w:t>271384</w:t>
            </w:r>
          </w:p>
        </w:tc>
        <w:tc>
          <w:tcPr>
            <w:tcW w:w="421" w:type="pct"/>
            <w:tcBorders>
              <w:top w:val="nil"/>
              <w:left w:val="nil"/>
              <w:bottom w:val="single" w:sz="4" w:space="0" w:color="auto"/>
              <w:right w:val="single" w:sz="4" w:space="0" w:color="auto"/>
            </w:tcBorders>
            <w:shd w:val="clear" w:color="auto" w:fill="auto"/>
            <w:noWrap/>
            <w:vAlign w:val="bottom"/>
            <w:hideMark/>
          </w:tcPr>
          <w:p w14:paraId="18F8CD26" w14:textId="77777777" w:rsidR="008F0362" w:rsidRPr="009E501C" w:rsidRDefault="008F0362" w:rsidP="008115C2">
            <w:pPr>
              <w:spacing w:after="0"/>
              <w:ind w:left="17" w:right="14" w:firstLine="0"/>
              <w:jc w:val="center"/>
              <w:rPr>
                <w:rFonts w:eastAsia="Calibri"/>
                <w:color w:val="auto"/>
                <w:sz w:val="20"/>
                <w:szCs w:val="20"/>
                <w:lang w:val="fr-FR"/>
              </w:rPr>
            </w:pPr>
            <w:r w:rsidRPr="009E501C">
              <w:rPr>
                <w:rFonts w:eastAsia="Calibri"/>
                <w:color w:val="auto"/>
                <w:sz w:val="20"/>
                <w:szCs w:val="20"/>
                <w:lang w:val="fr-FR"/>
              </w:rPr>
              <w:t>215970</w:t>
            </w:r>
          </w:p>
        </w:tc>
        <w:tc>
          <w:tcPr>
            <w:tcW w:w="421" w:type="pct"/>
            <w:tcBorders>
              <w:top w:val="nil"/>
              <w:left w:val="nil"/>
              <w:bottom w:val="single" w:sz="4" w:space="0" w:color="auto"/>
              <w:right w:val="single" w:sz="4" w:space="0" w:color="auto"/>
            </w:tcBorders>
            <w:shd w:val="clear" w:color="auto" w:fill="auto"/>
            <w:noWrap/>
            <w:vAlign w:val="bottom"/>
            <w:hideMark/>
          </w:tcPr>
          <w:p w14:paraId="1BE2DD9C" w14:textId="77777777" w:rsidR="008F0362" w:rsidRPr="009E501C" w:rsidRDefault="008F0362" w:rsidP="008115C2">
            <w:pPr>
              <w:spacing w:after="0"/>
              <w:ind w:left="17" w:right="14" w:firstLine="0"/>
              <w:jc w:val="center"/>
              <w:rPr>
                <w:rFonts w:eastAsia="Calibri"/>
                <w:color w:val="auto"/>
                <w:sz w:val="20"/>
                <w:szCs w:val="20"/>
                <w:lang w:val="fr-FR"/>
              </w:rPr>
            </w:pPr>
            <w:r w:rsidRPr="009E501C">
              <w:rPr>
                <w:rFonts w:eastAsia="Calibri"/>
                <w:color w:val="auto"/>
                <w:sz w:val="20"/>
                <w:szCs w:val="20"/>
                <w:lang w:val="fr-FR"/>
              </w:rPr>
              <w:t>328936</w:t>
            </w:r>
          </w:p>
        </w:tc>
        <w:tc>
          <w:tcPr>
            <w:tcW w:w="421" w:type="pct"/>
            <w:tcBorders>
              <w:top w:val="nil"/>
              <w:left w:val="nil"/>
              <w:bottom w:val="single" w:sz="4" w:space="0" w:color="auto"/>
              <w:right w:val="single" w:sz="4" w:space="0" w:color="auto"/>
            </w:tcBorders>
            <w:shd w:val="clear" w:color="auto" w:fill="auto"/>
            <w:noWrap/>
            <w:vAlign w:val="bottom"/>
            <w:hideMark/>
          </w:tcPr>
          <w:p w14:paraId="695C62FD" w14:textId="77777777" w:rsidR="008F0362" w:rsidRPr="009E501C" w:rsidRDefault="008F0362" w:rsidP="008115C2">
            <w:pPr>
              <w:spacing w:after="0"/>
              <w:ind w:left="17" w:right="14" w:firstLine="0"/>
              <w:jc w:val="center"/>
              <w:rPr>
                <w:rFonts w:eastAsia="Calibri"/>
                <w:color w:val="auto"/>
                <w:sz w:val="20"/>
                <w:szCs w:val="20"/>
                <w:lang w:val="fr-FR"/>
              </w:rPr>
            </w:pPr>
            <w:r w:rsidRPr="009E501C">
              <w:rPr>
                <w:rFonts w:eastAsia="Calibri"/>
                <w:color w:val="auto"/>
                <w:sz w:val="20"/>
                <w:szCs w:val="20"/>
                <w:lang w:val="fr-FR"/>
              </w:rPr>
              <w:t>289424</w:t>
            </w:r>
          </w:p>
        </w:tc>
        <w:tc>
          <w:tcPr>
            <w:tcW w:w="421" w:type="pct"/>
            <w:tcBorders>
              <w:top w:val="nil"/>
              <w:left w:val="nil"/>
              <w:bottom w:val="single" w:sz="4" w:space="0" w:color="auto"/>
              <w:right w:val="single" w:sz="4" w:space="0" w:color="auto"/>
            </w:tcBorders>
            <w:shd w:val="clear" w:color="auto" w:fill="auto"/>
            <w:noWrap/>
            <w:vAlign w:val="bottom"/>
            <w:hideMark/>
          </w:tcPr>
          <w:p w14:paraId="184E8264" w14:textId="77777777" w:rsidR="008F0362" w:rsidRPr="009E501C" w:rsidRDefault="008F0362" w:rsidP="008115C2">
            <w:pPr>
              <w:spacing w:after="0"/>
              <w:ind w:left="17" w:right="14" w:firstLine="0"/>
              <w:jc w:val="center"/>
              <w:rPr>
                <w:rFonts w:eastAsia="Calibri"/>
                <w:color w:val="auto"/>
                <w:sz w:val="20"/>
                <w:szCs w:val="20"/>
                <w:lang w:val="fr-FR"/>
              </w:rPr>
            </w:pPr>
            <w:r w:rsidRPr="009E501C">
              <w:rPr>
                <w:rFonts w:eastAsia="Calibri"/>
                <w:color w:val="auto"/>
                <w:sz w:val="20"/>
                <w:szCs w:val="20"/>
                <w:lang w:val="fr-FR"/>
              </w:rPr>
              <w:t>300712</w:t>
            </w:r>
          </w:p>
        </w:tc>
        <w:tc>
          <w:tcPr>
            <w:tcW w:w="535" w:type="pct"/>
            <w:tcBorders>
              <w:top w:val="nil"/>
              <w:left w:val="nil"/>
              <w:bottom w:val="single" w:sz="4" w:space="0" w:color="auto"/>
              <w:right w:val="single" w:sz="4" w:space="0" w:color="auto"/>
            </w:tcBorders>
            <w:shd w:val="clear" w:color="auto" w:fill="auto"/>
            <w:noWrap/>
            <w:vAlign w:val="bottom"/>
            <w:hideMark/>
          </w:tcPr>
          <w:p w14:paraId="16ED012F" w14:textId="77777777" w:rsidR="008F0362" w:rsidRPr="009E501C" w:rsidRDefault="008F0362" w:rsidP="008115C2">
            <w:pPr>
              <w:spacing w:after="0"/>
              <w:ind w:left="17" w:right="14" w:firstLine="0"/>
              <w:jc w:val="center"/>
              <w:rPr>
                <w:rFonts w:eastAsia="Calibri"/>
                <w:color w:val="auto"/>
                <w:sz w:val="20"/>
                <w:szCs w:val="20"/>
                <w:lang w:val="fr-FR"/>
              </w:rPr>
            </w:pPr>
            <w:r w:rsidRPr="009E501C">
              <w:rPr>
                <w:rFonts w:eastAsia="Calibri"/>
                <w:color w:val="auto"/>
                <w:sz w:val="20"/>
                <w:szCs w:val="20"/>
                <w:lang w:val="fr-FR"/>
              </w:rPr>
              <w:t>276765</w:t>
            </w:r>
          </w:p>
        </w:tc>
      </w:tr>
      <w:tr w:rsidR="008F0362" w:rsidRPr="009E501C" w14:paraId="48E1B0B0" w14:textId="77777777" w:rsidTr="00125358">
        <w:trPr>
          <w:trHeight w:val="300"/>
        </w:trPr>
        <w:tc>
          <w:tcPr>
            <w:tcW w:w="675" w:type="pct"/>
            <w:tcBorders>
              <w:top w:val="nil"/>
              <w:left w:val="single" w:sz="4" w:space="0" w:color="auto"/>
              <w:bottom w:val="single" w:sz="4" w:space="0" w:color="auto"/>
              <w:right w:val="single" w:sz="4" w:space="0" w:color="auto"/>
            </w:tcBorders>
            <w:shd w:val="clear" w:color="auto" w:fill="auto"/>
            <w:noWrap/>
            <w:vAlign w:val="bottom"/>
            <w:hideMark/>
          </w:tcPr>
          <w:p w14:paraId="1AF84381" w14:textId="77777777" w:rsidR="008F0362" w:rsidRPr="009E501C" w:rsidRDefault="008F0362" w:rsidP="008115C2">
            <w:pPr>
              <w:spacing w:after="0"/>
              <w:ind w:left="17" w:right="14" w:firstLine="0"/>
              <w:jc w:val="center"/>
              <w:rPr>
                <w:rFonts w:eastAsia="Calibri"/>
                <w:color w:val="auto"/>
                <w:sz w:val="20"/>
                <w:szCs w:val="20"/>
                <w:lang w:val="fr-FR"/>
              </w:rPr>
            </w:pPr>
            <w:r w:rsidRPr="009E501C">
              <w:rPr>
                <w:rFonts w:eastAsia="Calibri"/>
                <w:color w:val="auto"/>
                <w:sz w:val="20"/>
                <w:szCs w:val="20"/>
                <w:lang w:val="fr-FR"/>
              </w:rPr>
              <w:t>Tuy</w:t>
            </w:r>
          </w:p>
        </w:tc>
        <w:tc>
          <w:tcPr>
            <w:tcW w:w="421" w:type="pct"/>
            <w:tcBorders>
              <w:top w:val="nil"/>
              <w:left w:val="nil"/>
              <w:bottom w:val="single" w:sz="4" w:space="0" w:color="auto"/>
              <w:right w:val="single" w:sz="4" w:space="0" w:color="auto"/>
            </w:tcBorders>
            <w:shd w:val="clear" w:color="auto" w:fill="auto"/>
            <w:noWrap/>
            <w:vAlign w:val="bottom"/>
            <w:hideMark/>
          </w:tcPr>
          <w:p w14:paraId="41427BE3" w14:textId="77777777" w:rsidR="008F0362" w:rsidRPr="009E501C" w:rsidRDefault="008F0362" w:rsidP="008115C2">
            <w:pPr>
              <w:spacing w:after="0"/>
              <w:ind w:left="17" w:right="14" w:firstLine="0"/>
              <w:jc w:val="center"/>
              <w:rPr>
                <w:rFonts w:eastAsia="Calibri"/>
                <w:color w:val="auto"/>
                <w:sz w:val="20"/>
                <w:szCs w:val="20"/>
                <w:lang w:val="fr-FR"/>
              </w:rPr>
            </w:pPr>
            <w:r w:rsidRPr="009E501C">
              <w:rPr>
                <w:rFonts w:eastAsia="Calibri"/>
                <w:color w:val="auto"/>
                <w:sz w:val="20"/>
                <w:szCs w:val="20"/>
                <w:lang w:val="fr-FR"/>
              </w:rPr>
              <w:t>142834</w:t>
            </w:r>
          </w:p>
        </w:tc>
        <w:tc>
          <w:tcPr>
            <w:tcW w:w="421" w:type="pct"/>
            <w:tcBorders>
              <w:top w:val="nil"/>
              <w:left w:val="nil"/>
              <w:bottom w:val="single" w:sz="4" w:space="0" w:color="auto"/>
              <w:right w:val="single" w:sz="4" w:space="0" w:color="auto"/>
            </w:tcBorders>
            <w:shd w:val="clear" w:color="auto" w:fill="auto"/>
            <w:noWrap/>
            <w:vAlign w:val="bottom"/>
            <w:hideMark/>
          </w:tcPr>
          <w:p w14:paraId="2E978D01" w14:textId="77777777" w:rsidR="008F0362" w:rsidRPr="009E501C" w:rsidRDefault="008F0362" w:rsidP="008115C2">
            <w:pPr>
              <w:spacing w:after="0"/>
              <w:ind w:left="17" w:right="14" w:firstLine="0"/>
              <w:jc w:val="center"/>
              <w:rPr>
                <w:rFonts w:eastAsia="Calibri"/>
                <w:color w:val="auto"/>
                <w:sz w:val="20"/>
                <w:szCs w:val="20"/>
                <w:lang w:val="fr-FR"/>
              </w:rPr>
            </w:pPr>
            <w:r w:rsidRPr="009E501C">
              <w:rPr>
                <w:rFonts w:eastAsia="Calibri"/>
                <w:color w:val="auto"/>
                <w:sz w:val="20"/>
                <w:szCs w:val="20"/>
                <w:lang w:val="fr-FR"/>
              </w:rPr>
              <w:t>161327</w:t>
            </w:r>
          </w:p>
        </w:tc>
        <w:tc>
          <w:tcPr>
            <w:tcW w:w="421" w:type="pct"/>
            <w:tcBorders>
              <w:top w:val="nil"/>
              <w:left w:val="nil"/>
              <w:bottom w:val="single" w:sz="4" w:space="0" w:color="auto"/>
              <w:right w:val="single" w:sz="4" w:space="0" w:color="auto"/>
            </w:tcBorders>
            <w:shd w:val="clear" w:color="auto" w:fill="auto"/>
            <w:noWrap/>
            <w:vAlign w:val="bottom"/>
            <w:hideMark/>
          </w:tcPr>
          <w:p w14:paraId="07093B87" w14:textId="77777777" w:rsidR="008F0362" w:rsidRPr="009E501C" w:rsidRDefault="008F0362" w:rsidP="008115C2">
            <w:pPr>
              <w:spacing w:after="0"/>
              <w:ind w:left="17" w:right="14" w:firstLine="0"/>
              <w:jc w:val="center"/>
              <w:rPr>
                <w:rFonts w:eastAsia="Calibri"/>
                <w:color w:val="auto"/>
                <w:sz w:val="20"/>
                <w:szCs w:val="20"/>
                <w:lang w:val="fr-FR"/>
              </w:rPr>
            </w:pPr>
            <w:r w:rsidRPr="009E501C">
              <w:rPr>
                <w:rFonts w:eastAsia="Calibri"/>
                <w:color w:val="auto"/>
                <w:sz w:val="20"/>
                <w:szCs w:val="20"/>
                <w:lang w:val="fr-FR"/>
              </w:rPr>
              <w:t>158928</w:t>
            </w:r>
          </w:p>
        </w:tc>
        <w:tc>
          <w:tcPr>
            <w:tcW w:w="421" w:type="pct"/>
            <w:tcBorders>
              <w:top w:val="nil"/>
              <w:left w:val="nil"/>
              <w:bottom w:val="single" w:sz="4" w:space="0" w:color="auto"/>
              <w:right w:val="single" w:sz="4" w:space="0" w:color="auto"/>
            </w:tcBorders>
            <w:shd w:val="clear" w:color="auto" w:fill="auto"/>
            <w:noWrap/>
            <w:vAlign w:val="bottom"/>
            <w:hideMark/>
          </w:tcPr>
          <w:p w14:paraId="083D6D8F" w14:textId="77777777" w:rsidR="008F0362" w:rsidRPr="009E501C" w:rsidRDefault="008F0362" w:rsidP="008115C2">
            <w:pPr>
              <w:spacing w:after="0"/>
              <w:ind w:left="17" w:right="14" w:firstLine="0"/>
              <w:jc w:val="center"/>
              <w:rPr>
                <w:rFonts w:eastAsia="Calibri"/>
                <w:color w:val="auto"/>
                <w:sz w:val="20"/>
                <w:szCs w:val="20"/>
                <w:lang w:val="fr-FR"/>
              </w:rPr>
            </w:pPr>
            <w:r w:rsidRPr="009E501C">
              <w:rPr>
                <w:rFonts w:eastAsia="Calibri"/>
                <w:color w:val="auto"/>
                <w:sz w:val="20"/>
                <w:szCs w:val="20"/>
                <w:lang w:val="fr-FR"/>
              </w:rPr>
              <w:t>224836</w:t>
            </w:r>
          </w:p>
        </w:tc>
        <w:tc>
          <w:tcPr>
            <w:tcW w:w="421" w:type="pct"/>
            <w:tcBorders>
              <w:top w:val="nil"/>
              <w:left w:val="nil"/>
              <w:bottom w:val="single" w:sz="4" w:space="0" w:color="auto"/>
              <w:right w:val="single" w:sz="4" w:space="0" w:color="auto"/>
            </w:tcBorders>
            <w:shd w:val="clear" w:color="auto" w:fill="auto"/>
            <w:noWrap/>
            <w:vAlign w:val="bottom"/>
            <w:hideMark/>
          </w:tcPr>
          <w:p w14:paraId="37A0AD50" w14:textId="77777777" w:rsidR="008F0362" w:rsidRPr="009E501C" w:rsidRDefault="008F0362" w:rsidP="008115C2">
            <w:pPr>
              <w:spacing w:after="0"/>
              <w:ind w:left="17" w:right="14" w:firstLine="0"/>
              <w:jc w:val="center"/>
              <w:rPr>
                <w:rFonts w:eastAsia="Calibri"/>
                <w:color w:val="auto"/>
                <w:sz w:val="20"/>
                <w:szCs w:val="20"/>
                <w:lang w:val="fr-FR"/>
              </w:rPr>
            </w:pPr>
            <w:r w:rsidRPr="009E501C">
              <w:rPr>
                <w:rFonts w:eastAsia="Calibri"/>
                <w:color w:val="auto"/>
                <w:sz w:val="20"/>
                <w:szCs w:val="20"/>
                <w:lang w:val="fr-FR"/>
              </w:rPr>
              <w:t>242436</w:t>
            </w:r>
          </w:p>
        </w:tc>
        <w:tc>
          <w:tcPr>
            <w:tcW w:w="421" w:type="pct"/>
            <w:tcBorders>
              <w:top w:val="nil"/>
              <w:left w:val="nil"/>
              <w:bottom w:val="single" w:sz="4" w:space="0" w:color="auto"/>
              <w:right w:val="single" w:sz="4" w:space="0" w:color="auto"/>
            </w:tcBorders>
            <w:shd w:val="clear" w:color="auto" w:fill="auto"/>
            <w:noWrap/>
            <w:vAlign w:val="bottom"/>
            <w:hideMark/>
          </w:tcPr>
          <w:p w14:paraId="2A25AFE7" w14:textId="77777777" w:rsidR="008F0362" w:rsidRPr="009E501C" w:rsidRDefault="008F0362" w:rsidP="008115C2">
            <w:pPr>
              <w:spacing w:after="0"/>
              <w:ind w:left="17" w:right="14" w:firstLine="0"/>
              <w:jc w:val="center"/>
              <w:rPr>
                <w:rFonts w:eastAsia="Calibri"/>
                <w:color w:val="auto"/>
                <w:sz w:val="20"/>
                <w:szCs w:val="20"/>
                <w:lang w:val="fr-FR"/>
              </w:rPr>
            </w:pPr>
            <w:r w:rsidRPr="009E501C">
              <w:rPr>
                <w:rFonts w:eastAsia="Calibri"/>
                <w:color w:val="auto"/>
                <w:sz w:val="20"/>
                <w:szCs w:val="20"/>
                <w:lang w:val="fr-FR"/>
              </w:rPr>
              <w:t>169033</w:t>
            </w:r>
          </w:p>
        </w:tc>
        <w:tc>
          <w:tcPr>
            <w:tcW w:w="421" w:type="pct"/>
            <w:tcBorders>
              <w:top w:val="nil"/>
              <w:left w:val="nil"/>
              <w:bottom w:val="single" w:sz="4" w:space="0" w:color="auto"/>
              <w:right w:val="single" w:sz="4" w:space="0" w:color="auto"/>
            </w:tcBorders>
            <w:shd w:val="clear" w:color="auto" w:fill="auto"/>
            <w:noWrap/>
            <w:vAlign w:val="bottom"/>
            <w:hideMark/>
          </w:tcPr>
          <w:p w14:paraId="02DA0298" w14:textId="77777777" w:rsidR="008F0362" w:rsidRPr="009E501C" w:rsidRDefault="008F0362" w:rsidP="008115C2">
            <w:pPr>
              <w:spacing w:after="0"/>
              <w:ind w:left="17" w:right="14" w:firstLine="0"/>
              <w:jc w:val="center"/>
              <w:rPr>
                <w:rFonts w:eastAsia="Calibri"/>
                <w:color w:val="auto"/>
                <w:sz w:val="20"/>
                <w:szCs w:val="20"/>
                <w:lang w:val="fr-FR"/>
              </w:rPr>
            </w:pPr>
            <w:r w:rsidRPr="009E501C">
              <w:rPr>
                <w:rFonts w:eastAsia="Calibri"/>
                <w:color w:val="auto"/>
                <w:sz w:val="20"/>
                <w:szCs w:val="20"/>
                <w:lang w:val="fr-FR"/>
              </w:rPr>
              <w:t>226260</w:t>
            </w:r>
          </w:p>
        </w:tc>
        <w:tc>
          <w:tcPr>
            <w:tcW w:w="421" w:type="pct"/>
            <w:tcBorders>
              <w:top w:val="nil"/>
              <w:left w:val="nil"/>
              <w:bottom w:val="single" w:sz="4" w:space="0" w:color="auto"/>
              <w:right w:val="single" w:sz="4" w:space="0" w:color="auto"/>
            </w:tcBorders>
            <w:shd w:val="clear" w:color="auto" w:fill="auto"/>
            <w:noWrap/>
            <w:vAlign w:val="bottom"/>
            <w:hideMark/>
          </w:tcPr>
          <w:p w14:paraId="00A23440" w14:textId="77777777" w:rsidR="008F0362" w:rsidRPr="009E501C" w:rsidRDefault="008F0362" w:rsidP="008115C2">
            <w:pPr>
              <w:spacing w:after="0"/>
              <w:ind w:left="17" w:right="14" w:firstLine="0"/>
              <w:jc w:val="center"/>
              <w:rPr>
                <w:rFonts w:eastAsia="Calibri"/>
                <w:color w:val="auto"/>
                <w:sz w:val="20"/>
                <w:szCs w:val="20"/>
                <w:lang w:val="fr-FR"/>
              </w:rPr>
            </w:pPr>
            <w:r w:rsidRPr="009E501C">
              <w:rPr>
                <w:rFonts w:eastAsia="Calibri"/>
                <w:color w:val="auto"/>
                <w:sz w:val="20"/>
                <w:szCs w:val="20"/>
                <w:lang w:val="fr-FR"/>
              </w:rPr>
              <w:t>221352</w:t>
            </w:r>
          </w:p>
        </w:tc>
        <w:tc>
          <w:tcPr>
            <w:tcW w:w="421" w:type="pct"/>
            <w:tcBorders>
              <w:top w:val="nil"/>
              <w:left w:val="nil"/>
              <w:bottom w:val="single" w:sz="4" w:space="0" w:color="auto"/>
              <w:right w:val="single" w:sz="4" w:space="0" w:color="auto"/>
            </w:tcBorders>
            <w:shd w:val="clear" w:color="auto" w:fill="auto"/>
            <w:noWrap/>
            <w:vAlign w:val="bottom"/>
            <w:hideMark/>
          </w:tcPr>
          <w:p w14:paraId="69BB231D" w14:textId="77777777" w:rsidR="008F0362" w:rsidRPr="009E501C" w:rsidRDefault="008F0362" w:rsidP="008115C2">
            <w:pPr>
              <w:spacing w:after="0"/>
              <w:ind w:left="17" w:right="14" w:firstLine="0"/>
              <w:jc w:val="center"/>
              <w:rPr>
                <w:rFonts w:eastAsia="Calibri"/>
                <w:color w:val="auto"/>
                <w:sz w:val="20"/>
                <w:szCs w:val="20"/>
                <w:lang w:val="fr-FR"/>
              </w:rPr>
            </w:pPr>
            <w:r w:rsidRPr="009E501C">
              <w:rPr>
                <w:rFonts w:eastAsia="Calibri"/>
                <w:color w:val="auto"/>
                <w:sz w:val="20"/>
                <w:szCs w:val="20"/>
                <w:lang w:val="fr-FR"/>
              </w:rPr>
              <w:t>226742</w:t>
            </w:r>
          </w:p>
        </w:tc>
        <w:tc>
          <w:tcPr>
            <w:tcW w:w="535" w:type="pct"/>
            <w:tcBorders>
              <w:top w:val="nil"/>
              <w:left w:val="nil"/>
              <w:bottom w:val="single" w:sz="4" w:space="0" w:color="auto"/>
              <w:right w:val="single" w:sz="4" w:space="0" w:color="auto"/>
            </w:tcBorders>
            <w:shd w:val="clear" w:color="auto" w:fill="auto"/>
            <w:noWrap/>
            <w:vAlign w:val="bottom"/>
            <w:hideMark/>
          </w:tcPr>
          <w:p w14:paraId="4B3EF249" w14:textId="77777777" w:rsidR="008F0362" w:rsidRPr="009E501C" w:rsidRDefault="008F0362" w:rsidP="008115C2">
            <w:pPr>
              <w:spacing w:after="0"/>
              <w:ind w:left="17" w:right="14" w:firstLine="0"/>
              <w:jc w:val="center"/>
              <w:rPr>
                <w:rFonts w:eastAsia="Calibri"/>
                <w:color w:val="auto"/>
                <w:sz w:val="20"/>
                <w:szCs w:val="20"/>
                <w:lang w:val="fr-FR"/>
              </w:rPr>
            </w:pPr>
            <w:r w:rsidRPr="009E501C">
              <w:rPr>
                <w:rFonts w:eastAsia="Calibri"/>
                <w:color w:val="auto"/>
                <w:sz w:val="20"/>
                <w:szCs w:val="20"/>
                <w:lang w:val="fr-FR"/>
              </w:rPr>
              <w:t>211687</w:t>
            </w:r>
          </w:p>
        </w:tc>
      </w:tr>
      <w:tr w:rsidR="008F0362" w:rsidRPr="009E501C" w14:paraId="7CB04252" w14:textId="77777777" w:rsidTr="00125358">
        <w:trPr>
          <w:trHeight w:val="300"/>
        </w:trPr>
        <w:tc>
          <w:tcPr>
            <w:tcW w:w="675" w:type="pct"/>
            <w:tcBorders>
              <w:top w:val="nil"/>
              <w:left w:val="single" w:sz="4" w:space="0" w:color="auto"/>
              <w:bottom w:val="single" w:sz="4" w:space="0" w:color="auto"/>
              <w:right w:val="single" w:sz="4" w:space="0" w:color="auto"/>
            </w:tcBorders>
            <w:shd w:val="clear" w:color="auto" w:fill="auto"/>
            <w:noWrap/>
            <w:vAlign w:val="bottom"/>
            <w:hideMark/>
          </w:tcPr>
          <w:p w14:paraId="1544256F" w14:textId="77777777" w:rsidR="008F0362" w:rsidRPr="009E501C" w:rsidRDefault="008F0362" w:rsidP="008115C2">
            <w:pPr>
              <w:spacing w:after="0"/>
              <w:ind w:left="17" w:right="14" w:firstLine="0"/>
              <w:jc w:val="center"/>
              <w:rPr>
                <w:rFonts w:eastAsia="Calibri"/>
                <w:color w:val="auto"/>
                <w:sz w:val="20"/>
                <w:szCs w:val="20"/>
                <w:lang w:val="fr-FR"/>
              </w:rPr>
            </w:pPr>
            <w:r w:rsidRPr="009E501C">
              <w:rPr>
                <w:rFonts w:eastAsia="Calibri"/>
                <w:color w:val="auto"/>
                <w:sz w:val="20"/>
                <w:szCs w:val="20"/>
                <w:lang w:val="fr-FR"/>
              </w:rPr>
              <w:t>Hauts-Bassins</w:t>
            </w:r>
          </w:p>
        </w:tc>
        <w:tc>
          <w:tcPr>
            <w:tcW w:w="421" w:type="pct"/>
            <w:tcBorders>
              <w:top w:val="nil"/>
              <w:left w:val="nil"/>
              <w:bottom w:val="single" w:sz="4" w:space="0" w:color="auto"/>
              <w:right w:val="single" w:sz="4" w:space="0" w:color="auto"/>
            </w:tcBorders>
            <w:shd w:val="clear" w:color="auto" w:fill="auto"/>
            <w:noWrap/>
            <w:vAlign w:val="bottom"/>
            <w:hideMark/>
          </w:tcPr>
          <w:p w14:paraId="725CD077" w14:textId="77777777" w:rsidR="008F0362" w:rsidRPr="009E501C" w:rsidRDefault="008F0362" w:rsidP="008115C2">
            <w:pPr>
              <w:spacing w:after="0"/>
              <w:ind w:left="17" w:right="14" w:firstLine="0"/>
              <w:jc w:val="center"/>
              <w:rPr>
                <w:rFonts w:eastAsia="Calibri"/>
                <w:color w:val="auto"/>
                <w:sz w:val="20"/>
                <w:szCs w:val="20"/>
                <w:lang w:val="fr-FR"/>
              </w:rPr>
            </w:pPr>
            <w:r w:rsidRPr="009E501C">
              <w:rPr>
                <w:rFonts w:eastAsia="Calibri"/>
                <w:color w:val="auto"/>
                <w:sz w:val="20"/>
                <w:szCs w:val="20"/>
                <w:lang w:val="fr-FR"/>
              </w:rPr>
              <w:t>562657</w:t>
            </w:r>
          </w:p>
        </w:tc>
        <w:tc>
          <w:tcPr>
            <w:tcW w:w="421" w:type="pct"/>
            <w:tcBorders>
              <w:top w:val="nil"/>
              <w:left w:val="nil"/>
              <w:bottom w:val="single" w:sz="4" w:space="0" w:color="auto"/>
              <w:right w:val="single" w:sz="4" w:space="0" w:color="auto"/>
            </w:tcBorders>
            <w:shd w:val="clear" w:color="auto" w:fill="auto"/>
            <w:noWrap/>
            <w:vAlign w:val="bottom"/>
            <w:hideMark/>
          </w:tcPr>
          <w:p w14:paraId="6DB64776" w14:textId="77777777" w:rsidR="008F0362" w:rsidRPr="009E501C" w:rsidRDefault="008F0362" w:rsidP="008115C2">
            <w:pPr>
              <w:spacing w:after="0"/>
              <w:ind w:left="17" w:right="14" w:firstLine="0"/>
              <w:jc w:val="center"/>
              <w:rPr>
                <w:rFonts w:eastAsia="Calibri"/>
                <w:color w:val="auto"/>
                <w:sz w:val="20"/>
                <w:szCs w:val="20"/>
                <w:lang w:val="fr-FR"/>
              </w:rPr>
            </w:pPr>
            <w:r w:rsidRPr="009E501C">
              <w:rPr>
                <w:rFonts w:eastAsia="Calibri"/>
                <w:color w:val="auto"/>
                <w:sz w:val="20"/>
                <w:szCs w:val="20"/>
                <w:lang w:val="fr-FR"/>
              </w:rPr>
              <w:t>621037</w:t>
            </w:r>
          </w:p>
        </w:tc>
        <w:tc>
          <w:tcPr>
            <w:tcW w:w="421" w:type="pct"/>
            <w:tcBorders>
              <w:top w:val="nil"/>
              <w:left w:val="nil"/>
              <w:bottom w:val="single" w:sz="4" w:space="0" w:color="auto"/>
              <w:right w:val="single" w:sz="4" w:space="0" w:color="auto"/>
            </w:tcBorders>
            <w:shd w:val="clear" w:color="auto" w:fill="auto"/>
            <w:noWrap/>
            <w:vAlign w:val="bottom"/>
            <w:hideMark/>
          </w:tcPr>
          <w:p w14:paraId="04E058CE" w14:textId="77777777" w:rsidR="008F0362" w:rsidRPr="009E501C" w:rsidRDefault="008F0362" w:rsidP="008115C2">
            <w:pPr>
              <w:spacing w:after="0"/>
              <w:ind w:left="17" w:right="14" w:firstLine="0"/>
              <w:jc w:val="center"/>
              <w:rPr>
                <w:rFonts w:eastAsia="Calibri"/>
                <w:color w:val="auto"/>
                <w:sz w:val="20"/>
                <w:szCs w:val="20"/>
                <w:lang w:val="fr-FR"/>
              </w:rPr>
            </w:pPr>
            <w:r w:rsidRPr="009E501C">
              <w:rPr>
                <w:rFonts w:eastAsia="Calibri"/>
                <w:color w:val="auto"/>
                <w:sz w:val="20"/>
                <w:szCs w:val="20"/>
                <w:lang w:val="fr-FR"/>
              </w:rPr>
              <w:t>597484</w:t>
            </w:r>
          </w:p>
        </w:tc>
        <w:tc>
          <w:tcPr>
            <w:tcW w:w="421" w:type="pct"/>
            <w:tcBorders>
              <w:top w:val="nil"/>
              <w:left w:val="nil"/>
              <w:bottom w:val="single" w:sz="4" w:space="0" w:color="auto"/>
              <w:right w:val="single" w:sz="4" w:space="0" w:color="auto"/>
            </w:tcBorders>
            <w:shd w:val="clear" w:color="auto" w:fill="auto"/>
            <w:noWrap/>
            <w:vAlign w:val="bottom"/>
            <w:hideMark/>
          </w:tcPr>
          <w:p w14:paraId="2DBB8FB5" w14:textId="77777777" w:rsidR="008F0362" w:rsidRPr="009E501C" w:rsidRDefault="008F0362" w:rsidP="008115C2">
            <w:pPr>
              <w:spacing w:after="0"/>
              <w:ind w:left="17" w:right="14" w:firstLine="0"/>
              <w:jc w:val="center"/>
              <w:rPr>
                <w:rFonts w:eastAsia="Calibri"/>
                <w:color w:val="auto"/>
                <w:sz w:val="20"/>
                <w:szCs w:val="20"/>
                <w:lang w:val="fr-FR"/>
              </w:rPr>
            </w:pPr>
            <w:r w:rsidRPr="009E501C">
              <w:rPr>
                <w:rFonts w:eastAsia="Calibri"/>
                <w:color w:val="auto"/>
                <w:sz w:val="20"/>
                <w:szCs w:val="20"/>
                <w:lang w:val="fr-FR"/>
              </w:rPr>
              <w:t>745392</w:t>
            </w:r>
          </w:p>
        </w:tc>
        <w:tc>
          <w:tcPr>
            <w:tcW w:w="421" w:type="pct"/>
            <w:tcBorders>
              <w:top w:val="nil"/>
              <w:left w:val="nil"/>
              <w:bottom w:val="single" w:sz="4" w:space="0" w:color="auto"/>
              <w:right w:val="single" w:sz="4" w:space="0" w:color="auto"/>
            </w:tcBorders>
            <w:shd w:val="clear" w:color="auto" w:fill="auto"/>
            <w:noWrap/>
            <w:vAlign w:val="bottom"/>
            <w:hideMark/>
          </w:tcPr>
          <w:p w14:paraId="0F84E76D" w14:textId="77777777" w:rsidR="008F0362" w:rsidRPr="009E501C" w:rsidRDefault="008F0362" w:rsidP="008115C2">
            <w:pPr>
              <w:spacing w:after="0"/>
              <w:ind w:left="17" w:right="14" w:firstLine="0"/>
              <w:jc w:val="center"/>
              <w:rPr>
                <w:rFonts w:eastAsia="Calibri"/>
                <w:color w:val="auto"/>
                <w:sz w:val="20"/>
                <w:szCs w:val="20"/>
                <w:lang w:val="fr-FR"/>
              </w:rPr>
            </w:pPr>
            <w:r w:rsidRPr="009E501C">
              <w:rPr>
                <w:rFonts w:eastAsia="Calibri"/>
                <w:color w:val="auto"/>
                <w:sz w:val="20"/>
                <w:szCs w:val="20"/>
                <w:lang w:val="fr-FR"/>
              </w:rPr>
              <w:t>828582</w:t>
            </w:r>
          </w:p>
        </w:tc>
        <w:tc>
          <w:tcPr>
            <w:tcW w:w="421" w:type="pct"/>
            <w:tcBorders>
              <w:top w:val="nil"/>
              <w:left w:val="nil"/>
              <w:bottom w:val="single" w:sz="4" w:space="0" w:color="auto"/>
              <w:right w:val="single" w:sz="4" w:space="0" w:color="auto"/>
            </w:tcBorders>
            <w:shd w:val="clear" w:color="auto" w:fill="auto"/>
            <w:noWrap/>
            <w:vAlign w:val="bottom"/>
            <w:hideMark/>
          </w:tcPr>
          <w:p w14:paraId="78AEFDD0" w14:textId="77777777" w:rsidR="008F0362" w:rsidRPr="009E501C" w:rsidRDefault="008F0362" w:rsidP="008115C2">
            <w:pPr>
              <w:spacing w:after="0"/>
              <w:ind w:left="17" w:right="14" w:firstLine="0"/>
              <w:jc w:val="center"/>
              <w:rPr>
                <w:rFonts w:eastAsia="Calibri"/>
                <w:color w:val="auto"/>
                <w:sz w:val="20"/>
                <w:szCs w:val="20"/>
                <w:lang w:val="fr-FR"/>
              </w:rPr>
            </w:pPr>
            <w:r w:rsidRPr="009E501C">
              <w:rPr>
                <w:rFonts w:eastAsia="Calibri"/>
                <w:color w:val="auto"/>
                <w:sz w:val="20"/>
                <w:szCs w:val="20"/>
                <w:lang w:val="fr-FR"/>
              </w:rPr>
              <w:t>722280</w:t>
            </w:r>
          </w:p>
        </w:tc>
        <w:tc>
          <w:tcPr>
            <w:tcW w:w="421" w:type="pct"/>
            <w:tcBorders>
              <w:top w:val="nil"/>
              <w:left w:val="nil"/>
              <w:bottom w:val="single" w:sz="4" w:space="0" w:color="auto"/>
              <w:right w:val="single" w:sz="4" w:space="0" w:color="auto"/>
            </w:tcBorders>
            <w:shd w:val="clear" w:color="auto" w:fill="auto"/>
            <w:noWrap/>
            <w:vAlign w:val="bottom"/>
            <w:hideMark/>
          </w:tcPr>
          <w:p w14:paraId="6C4BFDC2" w14:textId="77777777" w:rsidR="008F0362" w:rsidRPr="009E501C" w:rsidRDefault="008F0362" w:rsidP="008115C2">
            <w:pPr>
              <w:spacing w:after="0"/>
              <w:ind w:left="17" w:right="14" w:firstLine="0"/>
              <w:jc w:val="center"/>
              <w:rPr>
                <w:rFonts w:eastAsia="Calibri"/>
                <w:color w:val="auto"/>
                <w:sz w:val="20"/>
                <w:szCs w:val="20"/>
                <w:lang w:val="fr-FR"/>
              </w:rPr>
            </w:pPr>
            <w:r w:rsidRPr="009E501C">
              <w:rPr>
                <w:rFonts w:eastAsia="Calibri"/>
                <w:color w:val="auto"/>
                <w:sz w:val="20"/>
                <w:szCs w:val="20"/>
                <w:lang w:val="fr-FR"/>
              </w:rPr>
              <w:t>861546</w:t>
            </w:r>
          </w:p>
        </w:tc>
        <w:tc>
          <w:tcPr>
            <w:tcW w:w="421" w:type="pct"/>
            <w:tcBorders>
              <w:top w:val="nil"/>
              <w:left w:val="nil"/>
              <w:bottom w:val="single" w:sz="4" w:space="0" w:color="auto"/>
              <w:right w:val="single" w:sz="4" w:space="0" w:color="auto"/>
            </w:tcBorders>
            <w:shd w:val="clear" w:color="auto" w:fill="auto"/>
            <w:noWrap/>
            <w:vAlign w:val="bottom"/>
            <w:hideMark/>
          </w:tcPr>
          <w:p w14:paraId="3A52FC94" w14:textId="77777777" w:rsidR="008F0362" w:rsidRPr="009E501C" w:rsidRDefault="008F0362" w:rsidP="008115C2">
            <w:pPr>
              <w:spacing w:after="0"/>
              <w:ind w:left="17" w:right="14" w:firstLine="0"/>
              <w:jc w:val="center"/>
              <w:rPr>
                <w:rFonts w:eastAsia="Calibri"/>
                <w:color w:val="auto"/>
                <w:sz w:val="20"/>
                <w:szCs w:val="20"/>
                <w:lang w:val="fr-FR"/>
              </w:rPr>
            </w:pPr>
            <w:r w:rsidRPr="009E501C">
              <w:rPr>
                <w:rFonts w:eastAsia="Calibri"/>
                <w:color w:val="auto"/>
                <w:sz w:val="20"/>
                <w:szCs w:val="20"/>
                <w:lang w:val="fr-FR"/>
              </w:rPr>
              <w:t>798530</w:t>
            </w:r>
          </w:p>
        </w:tc>
        <w:tc>
          <w:tcPr>
            <w:tcW w:w="421" w:type="pct"/>
            <w:tcBorders>
              <w:top w:val="nil"/>
              <w:left w:val="nil"/>
              <w:bottom w:val="single" w:sz="4" w:space="0" w:color="auto"/>
              <w:right w:val="single" w:sz="4" w:space="0" w:color="auto"/>
            </w:tcBorders>
            <w:shd w:val="clear" w:color="auto" w:fill="auto"/>
            <w:noWrap/>
            <w:vAlign w:val="bottom"/>
            <w:hideMark/>
          </w:tcPr>
          <w:p w14:paraId="1CB09269" w14:textId="77777777" w:rsidR="008F0362" w:rsidRPr="009E501C" w:rsidRDefault="008F0362" w:rsidP="008115C2">
            <w:pPr>
              <w:spacing w:after="0"/>
              <w:ind w:left="17" w:right="14" w:firstLine="0"/>
              <w:jc w:val="center"/>
              <w:rPr>
                <w:rFonts w:eastAsia="Calibri"/>
                <w:color w:val="auto"/>
                <w:sz w:val="20"/>
                <w:szCs w:val="20"/>
                <w:lang w:val="fr-FR"/>
              </w:rPr>
            </w:pPr>
            <w:r w:rsidRPr="009E501C">
              <w:rPr>
                <w:rFonts w:eastAsia="Calibri"/>
                <w:color w:val="auto"/>
                <w:sz w:val="20"/>
                <w:szCs w:val="20"/>
                <w:lang w:val="fr-FR"/>
              </w:rPr>
              <w:t>823053</w:t>
            </w:r>
          </w:p>
        </w:tc>
        <w:tc>
          <w:tcPr>
            <w:tcW w:w="535" w:type="pct"/>
            <w:tcBorders>
              <w:top w:val="nil"/>
              <w:left w:val="nil"/>
              <w:bottom w:val="single" w:sz="4" w:space="0" w:color="auto"/>
              <w:right w:val="single" w:sz="4" w:space="0" w:color="auto"/>
            </w:tcBorders>
            <w:shd w:val="clear" w:color="auto" w:fill="auto"/>
            <w:noWrap/>
            <w:vAlign w:val="bottom"/>
            <w:hideMark/>
          </w:tcPr>
          <w:p w14:paraId="3CED750D" w14:textId="77777777" w:rsidR="008F0362" w:rsidRPr="009E501C" w:rsidRDefault="008F0362" w:rsidP="008115C2">
            <w:pPr>
              <w:spacing w:after="0"/>
              <w:ind w:left="17" w:right="14" w:firstLine="0"/>
              <w:jc w:val="center"/>
              <w:rPr>
                <w:rFonts w:eastAsia="Calibri"/>
                <w:color w:val="auto"/>
                <w:sz w:val="20"/>
                <w:szCs w:val="20"/>
                <w:lang w:val="fr-FR"/>
              </w:rPr>
            </w:pPr>
            <w:r w:rsidRPr="009E501C">
              <w:rPr>
                <w:rFonts w:eastAsia="Calibri"/>
                <w:color w:val="auto"/>
                <w:sz w:val="20"/>
                <w:szCs w:val="20"/>
                <w:lang w:val="fr-FR"/>
              </w:rPr>
              <w:t>791786</w:t>
            </w:r>
          </w:p>
        </w:tc>
      </w:tr>
    </w:tbl>
    <w:p w14:paraId="10ED3263" w14:textId="77777777" w:rsidR="008F0362" w:rsidRPr="009E501C" w:rsidRDefault="008F0362" w:rsidP="008F0362">
      <w:pPr>
        <w:spacing w:after="0"/>
        <w:rPr>
          <w:i/>
          <w:color w:val="auto"/>
          <w:sz w:val="18"/>
          <w:szCs w:val="18"/>
          <w:lang w:val="fr-FR"/>
        </w:rPr>
      </w:pPr>
      <w:r w:rsidRPr="009E501C">
        <w:rPr>
          <w:b/>
          <w:i/>
          <w:color w:val="auto"/>
          <w:sz w:val="18"/>
          <w:szCs w:val="18"/>
          <w:lang w:val="fr-FR"/>
        </w:rPr>
        <w:t>Source :</w:t>
      </w:r>
      <w:r w:rsidRPr="009E501C">
        <w:rPr>
          <w:i/>
          <w:color w:val="auto"/>
          <w:sz w:val="18"/>
          <w:szCs w:val="18"/>
          <w:lang w:val="fr-FR"/>
        </w:rPr>
        <w:t xml:space="preserve"> INSD, Annuaire statistique des Hauts-Bassins, 2018</w:t>
      </w:r>
    </w:p>
    <w:p w14:paraId="76B2B755" w14:textId="77777777" w:rsidR="008F0362" w:rsidRPr="005955ED" w:rsidRDefault="008F0362" w:rsidP="008115C2">
      <w:pPr>
        <w:spacing w:after="0"/>
        <w:ind w:left="17" w:right="14"/>
        <w:rPr>
          <w:rFonts w:eastAsia="Calibri"/>
          <w:color w:val="auto"/>
          <w:sz w:val="22"/>
          <w:lang w:val="fr-FR"/>
        </w:rPr>
      </w:pPr>
      <w:r w:rsidRPr="005955ED">
        <w:rPr>
          <w:rFonts w:eastAsia="Calibri"/>
          <w:color w:val="auto"/>
          <w:sz w:val="22"/>
          <w:lang w:val="fr-FR"/>
        </w:rPr>
        <w:t xml:space="preserve">Les autres cultures vivrières sont, le niébé, l’igname, la patate et le voandzou dont les productions moyennes annuelles sur la période 1998 à 2007 sont respectivement de 2 340 tonnes, 23 250 tonnes, 7 160 tonnes et 24 130 tonnes. </w:t>
      </w:r>
    </w:p>
    <w:p w14:paraId="413040FF" w14:textId="77777777" w:rsidR="008F0362" w:rsidRPr="005955ED" w:rsidRDefault="008F0362" w:rsidP="00445AE9">
      <w:pPr>
        <w:pStyle w:val="Titre9"/>
        <w:numPr>
          <w:ilvl w:val="0"/>
          <w:numId w:val="49"/>
        </w:numPr>
        <w:rPr>
          <w:color w:val="auto"/>
          <w:sz w:val="22"/>
          <w:lang w:val="fr-FR"/>
        </w:rPr>
      </w:pPr>
      <w:bookmarkStart w:id="613" w:name="_Toc139292175"/>
      <w:r w:rsidRPr="005955ED">
        <w:rPr>
          <w:color w:val="auto"/>
          <w:sz w:val="22"/>
          <w:lang w:val="fr-FR"/>
        </w:rPr>
        <w:t>Production de rente</w:t>
      </w:r>
      <w:bookmarkEnd w:id="613"/>
    </w:p>
    <w:p w14:paraId="733A600F" w14:textId="77777777" w:rsidR="005C7771" w:rsidRPr="005955ED" w:rsidRDefault="005C7771" w:rsidP="00941FE6">
      <w:pPr>
        <w:spacing w:after="0" w:line="276" w:lineRule="auto"/>
        <w:ind w:left="17" w:right="14"/>
        <w:rPr>
          <w:rFonts w:eastAsia="Calibri"/>
          <w:color w:val="auto"/>
          <w:sz w:val="22"/>
          <w:lang w:val="fr-FR"/>
        </w:rPr>
      </w:pPr>
      <w:r w:rsidRPr="005955ED">
        <w:rPr>
          <w:rFonts w:eastAsia="Calibri"/>
          <w:color w:val="auto"/>
          <w:sz w:val="22"/>
          <w:lang w:val="fr-FR"/>
        </w:rPr>
        <w:t>Dans la catégorie des cultures de rente, on distingue respectivement et par ordre d’</w:t>
      </w:r>
      <w:r w:rsidR="00541ECC" w:rsidRPr="005955ED">
        <w:rPr>
          <w:rFonts w:eastAsia="Calibri"/>
          <w:color w:val="auto"/>
          <w:sz w:val="22"/>
          <w:lang w:val="fr-FR"/>
        </w:rPr>
        <w:t xml:space="preserve">importance </w:t>
      </w:r>
      <w:r w:rsidRPr="005955ED">
        <w:rPr>
          <w:rFonts w:eastAsia="Calibri"/>
          <w:color w:val="auto"/>
          <w:sz w:val="22"/>
          <w:lang w:val="fr-FR"/>
        </w:rPr>
        <w:t>le coton, le sésame et dans une moindre mesure le soja.</w:t>
      </w:r>
    </w:p>
    <w:p w14:paraId="21840F18" w14:textId="77777777" w:rsidR="005C7771" w:rsidRPr="005955ED" w:rsidRDefault="005C7771" w:rsidP="00941FE6">
      <w:pPr>
        <w:spacing w:after="0" w:line="276" w:lineRule="auto"/>
        <w:ind w:left="17" w:right="14"/>
        <w:rPr>
          <w:rFonts w:eastAsia="Calibri"/>
          <w:color w:val="auto"/>
          <w:sz w:val="22"/>
          <w:lang w:val="fr-FR"/>
        </w:rPr>
      </w:pPr>
      <w:r w:rsidRPr="005955ED">
        <w:rPr>
          <w:rFonts w:eastAsia="Calibri"/>
          <w:color w:val="auto"/>
          <w:sz w:val="22"/>
          <w:lang w:val="fr-FR"/>
        </w:rPr>
        <w:t>La région des Hauts-Bassins est une zone de production cotonnière par excellence. La</w:t>
      </w:r>
      <w:r w:rsidR="00541ECC" w:rsidRPr="005955ED">
        <w:rPr>
          <w:rFonts w:eastAsia="Calibri"/>
          <w:color w:val="auto"/>
          <w:sz w:val="22"/>
          <w:lang w:val="fr-FR"/>
        </w:rPr>
        <w:t xml:space="preserve"> </w:t>
      </w:r>
      <w:r w:rsidRPr="005955ED">
        <w:rPr>
          <w:rFonts w:eastAsia="Calibri"/>
          <w:color w:val="auto"/>
          <w:sz w:val="22"/>
          <w:lang w:val="fr-FR"/>
        </w:rPr>
        <w:t>production cotonnière</w:t>
      </w:r>
      <w:r w:rsidR="009549EE" w:rsidRPr="005955ED">
        <w:rPr>
          <w:rFonts w:eastAsia="Calibri"/>
          <w:color w:val="auto"/>
          <w:sz w:val="22"/>
          <w:lang w:val="fr-FR"/>
        </w:rPr>
        <w:t xml:space="preserve"> cumulée sur la période des dix (10</w:t>
      </w:r>
      <w:r w:rsidRPr="005955ED">
        <w:rPr>
          <w:rFonts w:eastAsia="Calibri"/>
          <w:color w:val="auto"/>
          <w:sz w:val="22"/>
          <w:lang w:val="fr-FR"/>
        </w:rPr>
        <w:t>) dernières années est estimée à</w:t>
      </w:r>
      <w:r w:rsidR="00541ECC" w:rsidRPr="005955ED">
        <w:rPr>
          <w:rFonts w:eastAsia="Calibri"/>
          <w:color w:val="auto"/>
          <w:sz w:val="22"/>
          <w:lang w:val="fr-FR"/>
        </w:rPr>
        <w:t xml:space="preserve"> </w:t>
      </w:r>
      <w:r w:rsidR="009549EE" w:rsidRPr="005955ED">
        <w:rPr>
          <w:rFonts w:eastAsia="Calibri"/>
          <w:color w:val="auto"/>
          <w:sz w:val="22"/>
          <w:lang w:val="fr-FR"/>
        </w:rPr>
        <w:t>2 673 252</w:t>
      </w:r>
      <w:r w:rsidRPr="005955ED">
        <w:rPr>
          <w:rFonts w:eastAsia="Calibri"/>
          <w:color w:val="auto"/>
          <w:sz w:val="22"/>
          <w:lang w:val="fr-FR"/>
        </w:rPr>
        <w:t xml:space="preserve"> tonnes. Celle de 2014</w:t>
      </w:r>
      <w:r w:rsidR="009549EE" w:rsidRPr="005955ED">
        <w:rPr>
          <w:rFonts w:eastAsia="Calibri"/>
          <w:color w:val="auto"/>
          <w:sz w:val="22"/>
          <w:lang w:val="fr-FR"/>
        </w:rPr>
        <w:t>/2015</w:t>
      </w:r>
      <w:r w:rsidRPr="005955ED">
        <w:rPr>
          <w:rFonts w:eastAsia="Calibri"/>
          <w:color w:val="auto"/>
          <w:sz w:val="22"/>
          <w:lang w:val="fr-FR"/>
        </w:rPr>
        <w:t xml:space="preserve"> est la plus élevée avec </w:t>
      </w:r>
      <w:r w:rsidR="009549EE" w:rsidRPr="005955ED">
        <w:rPr>
          <w:rFonts w:eastAsia="Calibri"/>
          <w:color w:val="auto"/>
          <w:sz w:val="22"/>
          <w:lang w:val="fr-FR"/>
        </w:rPr>
        <w:t xml:space="preserve">359349 </w:t>
      </w:r>
      <w:r w:rsidRPr="005955ED">
        <w:rPr>
          <w:rFonts w:eastAsia="Calibri"/>
          <w:color w:val="auto"/>
          <w:sz w:val="22"/>
          <w:lang w:val="fr-FR"/>
        </w:rPr>
        <w:t xml:space="preserve">tonnes contre </w:t>
      </w:r>
      <w:r w:rsidR="009549EE" w:rsidRPr="005955ED">
        <w:rPr>
          <w:rFonts w:eastAsia="Calibri"/>
          <w:color w:val="auto"/>
          <w:sz w:val="22"/>
          <w:lang w:val="fr-FR"/>
        </w:rPr>
        <w:t>143933</w:t>
      </w:r>
      <w:r w:rsidR="00541ECC" w:rsidRPr="005955ED">
        <w:rPr>
          <w:rFonts w:eastAsia="Calibri"/>
          <w:color w:val="auto"/>
          <w:sz w:val="22"/>
          <w:lang w:val="fr-FR"/>
        </w:rPr>
        <w:t xml:space="preserve"> </w:t>
      </w:r>
      <w:r w:rsidR="009549EE" w:rsidRPr="005955ED">
        <w:rPr>
          <w:rFonts w:eastAsia="Calibri"/>
          <w:color w:val="auto"/>
          <w:sz w:val="22"/>
          <w:lang w:val="fr-FR"/>
        </w:rPr>
        <w:t>tonnes réalisée en 2018/2019</w:t>
      </w:r>
      <w:r w:rsidRPr="005955ED">
        <w:rPr>
          <w:rFonts w:eastAsia="Calibri"/>
          <w:color w:val="auto"/>
          <w:sz w:val="22"/>
          <w:lang w:val="fr-FR"/>
        </w:rPr>
        <w:t xml:space="preserve"> comme étant la plus faible courant la même période.</w:t>
      </w:r>
    </w:p>
    <w:p w14:paraId="6243D812" w14:textId="1509AFD8" w:rsidR="001D3C72" w:rsidRPr="005955ED" w:rsidRDefault="001D3C72" w:rsidP="00941FE6">
      <w:pPr>
        <w:spacing w:after="0" w:line="276" w:lineRule="auto"/>
        <w:ind w:left="17" w:right="14"/>
        <w:rPr>
          <w:rFonts w:eastAsia="Calibri"/>
          <w:color w:val="auto"/>
          <w:sz w:val="22"/>
          <w:lang w:val="fr-FR"/>
        </w:rPr>
      </w:pPr>
      <w:r w:rsidRPr="005955ED">
        <w:rPr>
          <w:rFonts w:eastAsia="Calibri"/>
          <w:color w:val="auto"/>
          <w:sz w:val="22"/>
          <w:lang w:val="fr-FR"/>
        </w:rPr>
        <w:t xml:space="preserve">Pour ce qui est du sésame de la même période, sa production </w:t>
      </w:r>
      <w:r w:rsidR="00192BB0" w:rsidRPr="005955ED">
        <w:rPr>
          <w:rFonts w:eastAsia="Calibri"/>
          <w:color w:val="auto"/>
          <w:sz w:val="22"/>
          <w:lang w:val="fr-FR"/>
        </w:rPr>
        <w:t>cumulée est</w:t>
      </w:r>
      <w:r w:rsidRPr="005955ED">
        <w:rPr>
          <w:rFonts w:eastAsia="Calibri"/>
          <w:color w:val="auto"/>
          <w:sz w:val="22"/>
          <w:lang w:val="fr-FR"/>
        </w:rPr>
        <w:t xml:space="preserve"> estimée à 200</w:t>
      </w:r>
      <w:r w:rsidR="00541ECC" w:rsidRPr="005955ED">
        <w:rPr>
          <w:rFonts w:eastAsia="Calibri"/>
          <w:color w:val="auto"/>
          <w:sz w:val="22"/>
          <w:lang w:val="fr-FR"/>
        </w:rPr>
        <w:t xml:space="preserve"> 769 </w:t>
      </w:r>
      <w:r w:rsidR="00192BB0" w:rsidRPr="005955ED">
        <w:rPr>
          <w:rFonts w:eastAsia="Calibri"/>
          <w:color w:val="auto"/>
          <w:sz w:val="22"/>
          <w:lang w:val="fr-FR"/>
        </w:rPr>
        <w:t>tonnes</w:t>
      </w:r>
      <w:r w:rsidRPr="005955ED">
        <w:rPr>
          <w:rFonts w:eastAsia="Calibri"/>
          <w:color w:val="auto"/>
          <w:sz w:val="22"/>
          <w:lang w:val="fr-FR"/>
        </w:rPr>
        <w:t xml:space="preserve"> avec </w:t>
      </w:r>
      <w:r w:rsidR="00BE49C5" w:rsidRPr="005955ED">
        <w:rPr>
          <w:rFonts w:eastAsia="Calibri"/>
          <w:color w:val="auto"/>
          <w:sz w:val="22"/>
          <w:lang w:val="fr-FR"/>
        </w:rPr>
        <w:t>un</w:t>
      </w:r>
      <w:r w:rsidRPr="005955ED">
        <w:rPr>
          <w:rFonts w:eastAsia="Calibri"/>
          <w:color w:val="auto"/>
          <w:sz w:val="22"/>
          <w:lang w:val="fr-FR"/>
        </w:rPr>
        <w:t xml:space="preserve"> pic de production pour la campagne 2018/2019 estimée à 35944 tonnes </w:t>
      </w:r>
    </w:p>
    <w:p w14:paraId="5FC507E6" w14:textId="59C8380A" w:rsidR="00BE49C5" w:rsidRPr="005955ED" w:rsidRDefault="005C7771" w:rsidP="005B43FB">
      <w:pPr>
        <w:spacing w:after="0" w:line="276" w:lineRule="auto"/>
        <w:ind w:left="17" w:right="14"/>
        <w:rPr>
          <w:rFonts w:eastAsia="Calibri"/>
          <w:color w:val="auto"/>
          <w:sz w:val="22"/>
          <w:lang w:val="fr-FR"/>
        </w:rPr>
      </w:pPr>
      <w:r w:rsidRPr="005955ED">
        <w:rPr>
          <w:rFonts w:eastAsia="Calibri"/>
          <w:color w:val="auto"/>
          <w:sz w:val="22"/>
          <w:lang w:val="fr-FR"/>
        </w:rPr>
        <w:t>En somme, les productions des cultures de rente varient en</w:t>
      </w:r>
      <w:r w:rsidR="005B43FB" w:rsidRPr="005955ED">
        <w:rPr>
          <w:rFonts w:eastAsia="Calibri"/>
          <w:color w:val="auto"/>
          <w:sz w:val="22"/>
          <w:lang w:val="fr-FR"/>
        </w:rPr>
        <w:t xml:space="preserve"> dent de scie d’une année à une </w:t>
      </w:r>
      <w:r w:rsidRPr="005955ED">
        <w:rPr>
          <w:rFonts w:eastAsia="Calibri"/>
          <w:color w:val="auto"/>
          <w:sz w:val="22"/>
          <w:lang w:val="fr-FR"/>
        </w:rPr>
        <w:t>autre. Les cultures de rente constituent un indicateur de premier plan pour mesurer la pénétration de</w:t>
      </w:r>
      <w:r w:rsidR="00BE49C5" w:rsidRPr="005955ED">
        <w:rPr>
          <w:rFonts w:eastAsia="Calibri"/>
          <w:color w:val="auto"/>
          <w:sz w:val="22"/>
          <w:lang w:val="fr-FR"/>
        </w:rPr>
        <w:t xml:space="preserve"> </w:t>
      </w:r>
      <w:r w:rsidRPr="005955ED">
        <w:rPr>
          <w:rFonts w:eastAsia="Calibri"/>
          <w:color w:val="auto"/>
          <w:sz w:val="22"/>
          <w:lang w:val="fr-FR"/>
        </w:rPr>
        <w:t>la modernité dans l’agriculture traditionnelle. Elles sont destinées à la vente et procurent du</w:t>
      </w:r>
      <w:r w:rsidR="00BE49C5" w:rsidRPr="005955ED">
        <w:rPr>
          <w:rFonts w:eastAsia="Calibri"/>
          <w:color w:val="auto"/>
          <w:sz w:val="22"/>
          <w:lang w:val="fr-FR"/>
        </w:rPr>
        <w:t xml:space="preserve"> </w:t>
      </w:r>
      <w:r w:rsidRPr="005955ED">
        <w:rPr>
          <w:rFonts w:eastAsia="Calibri"/>
          <w:color w:val="auto"/>
          <w:sz w:val="22"/>
          <w:lang w:val="fr-FR"/>
        </w:rPr>
        <w:t>même coup un revenu monétaire aux agriculteurs qui les pratiquent.</w:t>
      </w:r>
      <w:r w:rsidR="00BE49C5" w:rsidRPr="005955ED">
        <w:rPr>
          <w:rFonts w:eastAsia="Calibri"/>
          <w:color w:val="auto"/>
          <w:sz w:val="22"/>
          <w:lang w:val="fr-FR"/>
        </w:rPr>
        <w:t xml:space="preserve"> Les tableaux </w:t>
      </w:r>
      <w:r w:rsidR="00322BC3" w:rsidRPr="005955ED">
        <w:rPr>
          <w:rFonts w:eastAsia="Calibri"/>
          <w:color w:val="auto"/>
          <w:sz w:val="22"/>
          <w:lang w:val="fr-FR"/>
        </w:rPr>
        <w:t>20</w:t>
      </w:r>
      <w:r w:rsidR="005B43FB" w:rsidRPr="005955ED">
        <w:rPr>
          <w:rFonts w:eastAsia="Calibri"/>
          <w:color w:val="auto"/>
          <w:sz w:val="22"/>
          <w:lang w:val="fr-FR"/>
        </w:rPr>
        <w:t xml:space="preserve"> et 21</w:t>
      </w:r>
      <w:r w:rsidR="00BE49C5" w:rsidRPr="005955ED">
        <w:rPr>
          <w:rFonts w:eastAsia="Calibri"/>
          <w:color w:val="auto"/>
          <w:sz w:val="22"/>
          <w:lang w:val="fr-FR"/>
        </w:rPr>
        <w:t xml:space="preserve"> </w:t>
      </w:r>
      <w:r w:rsidR="00322BC3" w:rsidRPr="005955ED">
        <w:rPr>
          <w:rFonts w:eastAsia="Calibri"/>
          <w:color w:val="auto"/>
          <w:sz w:val="22"/>
          <w:lang w:val="fr-FR"/>
        </w:rPr>
        <w:t>indiquent</w:t>
      </w:r>
      <w:r w:rsidR="00BE49C5" w:rsidRPr="005955ED">
        <w:rPr>
          <w:rFonts w:eastAsia="Calibri"/>
          <w:color w:val="auto"/>
          <w:sz w:val="22"/>
          <w:lang w:val="fr-FR"/>
        </w:rPr>
        <w:t xml:space="preserve"> les détails de la production. </w:t>
      </w:r>
    </w:p>
    <w:p w14:paraId="24CCE8D5" w14:textId="65CDC830" w:rsidR="008F0362" w:rsidRDefault="0086368E" w:rsidP="0086368E">
      <w:pPr>
        <w:pStyle w:val="Lgende"/>
        <w:keepNext/>
        <w:spacing w:before="240" w:after="0"/>
        <w:rPr>
          <w:rFonts w:ascii="Times New Roman" w:hAnsi="Times New Roman"/>
          <w:i w:val="0"/>
          <w:iCs w:val="0"/>
          <w:color w:val="auto"/>
          <w:sz w:val="22"/>
          <w:szCs w:val="22"/>
        </w:rPr>
      </w:pPr>
      <w:bookmarkStart w:id="614" w:name="_Toc43492641"/>
      <w:bookmarkStart w:id="615" w:name="_Toc43803771"/>
      <w:bookmarkStart w:id="616" w:name="_Toc49687480"/>
      <w:bookmarkStart w:id="617" w:name="_Toc129169970"/>
      <w:bookmarkStart w:id="618" w:name="_Toc139311796"/>
      <w:bookmarkStart w:id="619" w:name="_Toc151381854"/>
      <w:r w:rsidRPr="0086368E">
        <w:rPr>
          <w:rFonts w:ascii="Times New Roman" w:hAnsi="Times New Roman"/>
          <w:i w:val="0"/>
          <w:iCs w:val="0"/>
          <w:sz w:val="22"/>
          <w:szCs w:val="22"/>
        </w:rPr>
        <w:t xml:space="preserve">Tableau </w:t>
      </w:r>
      <w:r w:rsidRPr="0086368E">
        <w:rPr>
          <w:rFonts w:ascii="Times New Roman" w:hAnsi="Times New Roman"/>
          <w:i w:val="0"/>
          <w:iCs w:val="0"/>
          <w:sz w:val="22"/>
          <w:szCs w:val="22"/>
        </w:rPr>
        <w:fldChar w:fldCharType="begin"/>
      </w:r>
      <w:r w:rsidRPr="0086368E">
        <w:rPr>
          <w:rFonts w:ascii="Times New Roman" w:hAnsi="Times New Roman"/>
          <w:i w:val="0"/>
          <w:iCs w:val="0"/>
          <w:sz w:val="22"/>
          <w:szCs w:val="22"/>
        </w:rPr>
        <w:instrText xml:space="preserve"> SEQ Tableau \* ARABIC </w:instrText>
      </w:r>
      <w:r w:rsidRPr="0086368E">
        <w:rPr>
          <w:rFonts w:ascii="Times New Roman" w:hAnsi="Times New Roman"/>
          <w:i w:val="0"/>
          <w:iCs w:val="0"/>
          <w:sz w:val="22"/>
          <w:szCs w:val="22"/>
        </w:rPr>
        <w:fldChar w:fldCharType="separate"/>
      </w:r>
      <w:r w:rsidR="00BF49BF">
        <w:rPr>
          <w:rFonts w:ascii="Times New Roman" w:hAnsi="Times New Roman"/>
          <w:i w:val="0"/>
          <w:iCs w:val="0"/>
          <w:noProof/>
          <w:sz w:val="22"/>
          <w:szCs w:val="22"/>
        </w:rPr>
        <w:t>20</w:t>
      </w:r>
      <w:r w:rsidRPr="0086368E">
        <w:rPr>
          <w:rFonts w:ascii="Times New Roman" w:hAnsi="Times New Roman"/>
          <w:i w:val="0"/>
          <w:iCs w:val="0"/>
          <w:sz w:val="22"/>
          <w:szCs w:val="22"/>
        </w:rPr>
        <w:fldChar w:fldCharType="end"/>
      </w:r>
      <w:r w:rsidR="008F0362" w:rsidRPr="0086368E">
        <w:rPr>
          <w:rFonts w:ascii="Times New Roman" w:hAnsi="Times New Roman"/>
          <w:i w:val="0"/>
          <w:iCs w:val="0"/>
          <w:color w:val="auto"/>
          <w:sz w:val="22"/>
          <w:szCs w:val="22"/>
        </w:rPr>
        <w:t xml:space="preserve">: </w:t>
      </w:r>
      <w:r w:rsidR="00B5167B" w:rsidRPr="0086368E">
        <w:rPr>
          <w:rFonts w:ascii="Times New Roman" w:hAnsi="Times New Roman"/>
          <w:i w:val="0"/>
          <w:iCs w:val="0"/>
          <w:color w:val="auto"/>
          <w:sz w:val="22"/>
          <w:szCs w:val="22"/>
        </w:rPr>
        <w:t>E</w:t>
      </w:r>
      <w:r w:rsidR="008F0362" w:rsidRPr="0086368E">
        <w:rPr>
          <w:rFonts w:ascii="Times New Roman" w:hAnsi="Times New Roman"/>
          <w:i w:val="0"/>
          <w:iCs w:val="0"/>
          <w:color w:val="auto"/>
          <w:sz w:val="22"/>
          <w:szCs w:val="22"/>
        </w:rPr>
        <w:t>volution de la production de coton des Hauts-Bassins</w:t>
      </w:r>
      <w:bookmarkEnd w:id="614"/>
      <w:bookmarkEnd w:id="615"/>
      <w:bookmarkEnd w:id="616"/>
      <w:bookmarkEnd w:id="617"/>
      <w:bookmarkEnd w:id="618"/>
      <w:bookmarkEnd w:id="6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
        <w:gridCol w:w="809"/>
        <w:gridCol w:w="809"/>
        <w:gridCol w:w="809"/>
        <w:gridCol w:w="809"/>
        <w:gridCol w:w="809"/>
        <w:gridCol w:w="809"/>
        <w:gridCol w:w="809"/>
        <w:gridCol w:w="809"/>
        <w:gridCol w:w="809"/>
        <w:gridCol w:w="809"/>
      </w:tblGrid>
      <w:tr w:rsidR="003907BD" w:rsidRPr="003907BD" w14:paraId="6E1982E8" w14:textId="77777777" w:rsidTr="00125358">
        <w:trPr>
          <w:trHeight w:val="320"/>
        </w:trPr>
        <w:tc>
          <w:tcPr>
            <w:tcW w:w="533" w:type="pct"/>
            <w:shd w:val="clear" w:color="auto" w:fill="auto"/>
            <w:noWrap/>
            <w:vAlign w:val="center"/>
            <w:hideMark/>
          </w:tcPr>
          <w:p w14:paraId="41B19EE0" w14:textId="77777777" w:rsidR="003907BD" w:rsidRPr="003907BD" w:rsidRDefault="003907BD" w:rsidP="003907BD">
            <w:pPr>
              <w:spacing w:after="0" w:line="240" w:lineRule="auto"/>
              <w:ind w:left="0" w:firstLine="0"/>
              <w:rPr>
                <w:color w:val="auto"/>
                <w:szCs w:val="24"/>
                <w:lang w:val="fr-BF" w:eastAsia="fr-BF"/>
              </w:rPr>
            </w:pPr>
            <w:r w:rsidRPr="003907BD">
              <w:rPr>
                <w:color w:val="auto"/>
                <w:szCs w:val="24"/>
                <w:lang w:val="fr-FR" w:eastAsia="fr-BF"/>
              </w:rPr>
              <w:t> </w:t>
            </w:r>
          </w:p>
        </w:tc>
        <w:tc>
          <w:tcPr>
            <w:tcW w:w="447" w:type="pct"/>
            <w:shd w:val="clear" w:color="auto" w:fill="auto"/>
            <w:noWrap/>
            <w:vAlign w:val="center"/>
            <w:hideMark/>
          </w:tcPr>
          <w:p w14:paraId="5628DBC7" w14:textId="77777777" w:rsidR="003907BD" w:rsidRPr="003907BD" w:rsidRDefault="003907BD" w:rsidP="003907BD">
            <w:pPr>
              <w:spacing w:after="0" w:line="240" w:lineRule="auto"/>
              <w:ind w:left="0" w:firstLine="0"/>
              <w:jc w:val="center"/>
              <w:rPr>
                <w:b/>
                <w:bCs/>
                <w:color w:val="auto"/>
                <w:sz w:val="20"/>
                <w:szCs w:val="20"/>
                <w:lang w:val="fr-BF" w:eastAsia="fr-BF"/>
              </w:rPr>
            </w:pPr>
            <w:r w:rsidRPr="003907BD">
              <w:rPr>
                <w:b/>
                <w:bCs/>
                <w:color w:val="auto"/>
                <w:sz w:val="20"/>
                <w:szCs w:val="20"/>
                <w:lang w:val="fr-FR" w:eastAsia="fr-BF"/>
              </w:rPr>
              <w:t>2009/ 2010</w:t>
            </w:r>
          </w:p>
        </w:tc>
        <w:tc>
          <w:tcPr>
            <w:tcW w:w="447" w:type="pct"/>
            <w:shd w:val="clear" w:color="auto" w:fill="auto"/>
            <w:noWrap/>
            <w:vAlign w:val="center"/>
            <w:hideMark/>
          </w:tcPr>
          <w:p w14:paraId="78844A6A" w14:textId="77777777" w:rsidR="003907BD" w:rsidRPr="003907BD" w:rsidRDefault="003907BD" w:rsidP="003907BD">
            <w:pPr>
              <w:spacing w:after="0" w:line="240" w:lineRule="auto"/>
              <w:ind w:left="0" w:firstLine="0"/>
              <w:jc w:val="center"/>
              <w:rPr>
                <w:b/>
                <w:bCs/>
                <w:color w:val="auto"/>
                <w:sz w:val="20"/>
                <w:szCs w:val="20"/>
                <w:lang w:val="fr-BF" w:eastAsia="fr-BF"/>
              </w:rPr>
            </w:pPr>
            <w:r w:rsidRPr="003907BD">
              <w:rPr>
                <w:b/>
                <w:bCs/>
                <w:color w:val="auto"/>
                <w:sz w:val="20"/>
                <w:szCs w:val="20"/>
                <w:lang w:val="fr-FR" w:eastAsia="fr-BF"/>
              </w:rPr>
              <w:t>2010/ 2011</w:t>
            </w:r>
          </w:p>
        </w:tc>
        <w:tc>
          <w:tcPr>
            <w:tcW w:w="447" w:type="pct"/>
            <w:shd w:val="clear" w:color="auto" w:fill="auto"/>
            <w:noWrap/>
            <w:vAlign w:val="center"/>
            <w:hideMark/>
          </w:tcPr>
          <w:p w14:paraId="0627BEA5" w14:textId="77777777" w:rsidR="003907BD" w:rsidRPr="003907BD" w:rsidRDefault="003907BD" w:rsidP="003907BD">
            <w:pPr>
              <w:spacing w:after="0" w:line="240" w:lineRule="auto"/>
              <w:ind w:left="0" w:firstLine="0"/>
              <w:jc w:val="center"/>
              <w:rPr>
                <w:b/>
                <w:bCs/>
                <w:color w:val="auto"/>
                <w:sz w:val="20"/>
                <w:szCs w:val="20"/>
                <w:lang w:val="fr-BF" w:eastAsia="fr-BF"/>
              </w:rPr>
            </w:pPr>
            <w:r w:rsidRPr="003907BD">
              <w:rPr>
                <w:b/>
                <w:bCs/>
                <w:color w:val="auto"/>
                <w:sz w:val="20"/>
                <w:szCs w:val="20"/>
                <w:lang w:val="fr-FR" w:eastAsia="fr-BF"/>
              </w:rPr>
              <w:t>2011/ 2012</w:t>
            </w:r>
          </w:p>
        </w:tc>
        <w:tc>
          <w:tcPr>
            <w:tcW w:w="447" w:type="pct"/>
            <w:shd w:val="clear" w:color="auto" w:fill="auto"/>
            <w:noWrap/>
            <w:vAlign w:val="center"/>
            <w:hideMark/>
          </w:tcPr>
          <w:p w14:paraId="3DC9766A" w14:textId="77777777" w:rsidR="003907BD" w:rsidRPr="003907BD" w:rsidRDefault="003907BD" w:rsidP="003907BD">
            <w:pPr>
              <w:spacing w:after="0" w:line="240" w:lineRule="auto"/>
              <w:ind w:left="0" w:firstLine="0"/>
              <w:jc w:val="center"/>
              <w:rPr>
                <w:b/>
                <w:bCs/>
                <w:color w:val="auto"/>
                <w:sz w:val="20"/>
                <w:szCs w:val="20"/>
                <w:lang w:val="fr-BF" w:eastAsia="fr-BF"/>
              </w:rPr>
            </w:pPr>
            <w:r w:rsidRPr="003907BD">
              <w:rPr>
                <w:b/>
                <w:bCs/>
                <w:color w:val="auto"/>
                <w:sz w:val="20"/>
                <w:szCs w:val="20"/>
                <w:lang w:val="fr-FR" w:eastAsia="fr-BF"/>
              </w:rPr>
              <w:t>2012/ 2013</w:t>
            </w:r>
          </w:p>
        </w:tc>
        <w:tc>
          <w:tcPr>
            <w:tcW w:w="447" w:type="pct"/>
            <w:shd w:val="clear" w:color="auto" w:fill="auto"/>
            <w:noWrap/>
            <w:vAlign w:val="center"/>
            <w:hideMark/>
          </w:tcPr>
          <w:p w14:paraId="74D09C5E" w14:textId="77777777" w:rsidR="003907BD" w:rsidRPr="003907BD" w:rsidRDefault="003907BD" w:rsidP="003907BD">
            <w:pPr>
              <w:spacing w:after="0" w:line="240" w:lineRule="auto"/>
              <w:ind w:left="0" w:firstLine="0"/>
              <w:jc w:val="center"/>
              <w:rPr>
                <w:b/>
                <w:bCs/>
                <w:color w:val="auto"/>
                <w:sz w:val="20"/>
                <w:szCs w:val="20"/>
                <w:lang w:val="fr-BF" w:eastAsia="fr-BF"/>
              </w:rPr>
            </w:pPr>
            <w:r w:rsidRPr="003907BD">
              <w:rPr>
                <w:b/>
                <w:bCs/>
                <w:color w:val="auto"/>
                <w:sz w:val="20"/>
                <w:szCs w:val="20"/>
                <w:lang w:val="fr-FR" w:eastAsia="fr-BF"/>
              </w:rPr>
              <w:t>2013/ 2014</w:t>
            </w:r>
          </w:p>
        </w:tc>
        <w:tc>
          <w:tcPr>
            <w:tcW w:w="447" w:type="pct"/>
            <w:shd w:val="clear" w:color="auto" w:fill="auto"/>
            <w:noWrap/>
            <w:vAlign w:val="center"/>
            <w:hideMark/>
          </w:tcPr>
          <w:p w14:paraId="020BB684" w14:textId="77777777" w:rsidR="003907BD" w:rsidRPr="003907BD" w:rsidRDefault="003907BD" w:rsidP="003907BD">
            <w:pPr>
              <w:spacing w:after="0" w:line="240" w:lineRule="auto"/>
              <w:ind w:left="0" w:firstLine="0"/>
              <w:jc w:val="center"/>
              <w:rPr>
                <w:b/>
                <w:bCs/>
                <w:color w:val="auto"/>
                <w:sz w:val="20"/>
                <w:szCs w:val="20"/>
                <w:lang w:val="fr-BF" w:eastAsia="fr-BF"/>
              </w:rPr>
            </w:pPr>
            <w:r w:rsidRPr="003907BD">
              <w:rPr>
                <w:b/>
                <w:bCs/>
                <w:color w:val="auto"/>
                <w:sz w:val="20"/>
                <w:szCs w:val="20"/>
                <w:lang w:val="fr-FR" w:eastAsia="fr-BF"/>
              </w:rPr>
              <w:t>2014/ 2015</w:t>
            </w:r>
          </w:p>
        </w:tc>
        <w:tc>
          <w:tcPr>
            <w:tcW w:w="447" w:type="pct"/>
            <w:shd w:val="clear" w:color="auto" w:fill="auto"/>
            <w:noWrap/>
            <w:vAlign w:val="center"/>
            <w:hideMark/>
          </w:tcPr>
          <w:p w14:paraId="16659CE1" w14:textId="77777777" w:rsidR="003907BD" w:rsidRPr="003907BD" w:rsidRDefault="003907BD" w:rsidP="003907BD">
            <w:pPr>
              <w:spacing w:after="0" w:line="240" w:lineRule="auto"/>
              <w:ind w:left="0" w:firstLine="0"/>
              <w:jc w:val="center"/>
              <w:rPr>
                <w:b/>
                <w:bCs/>
                <w:color w:val="auto"/>
                <w:sz w:val="20"/>
                <w:szCs w:val="20"/>
                <w:lang w:val="fr-BF" w:eastAsia="fr-BF"/>
              </w:rPr>
            </w:pPr>
            <w:r w:rsidRPr="003907BD">
              <w:rPr>
                <w:b/>
                <w:bCs/>
                <w:color w:val="auto"/>
                <w:sz w:val="20"/>
                <w:szCs w:val="20"/>
                <w:lang w:val="fr-FR" w:eastAsia="fr-BF"/>
              </w:rPr>
              <w:t>2015/ 2016</w:t>
            </w:r>
          </w:p>
        </w:tc>
        <w:tc>
          <w:tcPr>
            <w:tcW w:w="447" w:type="pct"/>
            <w:shd w:val="clear" w:color="auto" w:fill="auto"/>
            <w:noWrap/>
            <w:vAlign w:val="center"/>
            <w:hideMark/>
          </w:tcPr>
          <w:p w14:paraId="53401CAF" w14:textId="77777777" w:rsidR="003907BD" w:rsidRPr="003907BD" w:rsidRDefault="003907BD" w:rsidP="003907BD">
            <w:pPr>
              <w:spacing w:after="0" w:line="240" w:lineRule="auto"/>
              <w:ind w:left="0" w:firstLine="0"/>
              <w:jc w:val="center"/>
              <w:rPr>
                <w:b/>
                <w:bCs/>
                <w:color w:val="auto"/>
                <w:sz w:val="20"/>
                <w:szCs w:val="20"/>
                <w:lang w:val="fr-BF" w:eastAsia="fr-BF"/>
              </w:rPr>
            </w:pPr>
            <w:r w:rsidRPr="003907BD">
              <w:rPr>
                <w:b/>
                <w:bCs/>
                <w:color w:val="auto"/>
                <w:sz w:val="20"/>
                <w:szCs w:val="20"/>
                <w:lang w:val="fr-FR" w:eastAsia="fr-BF"/>
              </w:rPr>
              <w:t>2016/ 2017</w:t>
            </w:r>
          </w:p>
        </w:tc>
        <w:tc>
          <w:tcPr>
            <w:tcW w:w="447" w:type="pct"/>
            <w:shd w:val="clear" w:color="auto" w:fill="auto"/>
            <w:noWrap/>
            <w:vAlign w:val="center"/>
            <w:hideMark/>
          </w:tcPr>
          <w:p w14:paraId="5D995837" w14:textId="77777777" w:rsidR="003907BD" w:rsidRPr="003907BD" w:rsidRDefault="003907BD" w:rsidP="003907BD">
            <w:pPr>
              <w:spacing w:after="0" w:line="240" w:lineRule="auto"/>
              <w:ind w:left="0" w:firstLine="0"/>
              <w:jc w:val="center"/>
              <w:rPr>
                <w:b/>
                <w:bCs/>
                <w:color w:val="auto"/>
                <w:sz w:val="20"/>
                <w:szCs w:val="20"/>
                <w:lang w:val="fr-BF" w:eastAsia="fr-BF"/>
              </w:rPr>
            </w:pPr>
            <w:r w:rsidRPr="003907BD">
              <w:rPr>
                <w:b/>
                <w:bCs/>
                <w:color w:val="auto"/>
                <w:sz w:val="20"/>
                <w:szCs w:val="20"/>
                <w:lang w:val="fr-FR" w:eastAsia="fr-BF"/>
              </w:rPr>
              <w:t>2017/ 2018</w:t>
            </w:r>
          </w:p>
        </w:tc>
        <w:tc>
          <w:tcPr>
            <w:tcW w:w="447" w:type="pct"/>
            <w:shd w:val="clear" w:color="auto" w:fill="auto"/>
            <w:noWrap/>
            <w:vAlign w:val="center"/>
            <w:hideMark/>
          </w:tcPr>
          <w:p w14:paraId="5EDA0C5F" w14:textId="77777777" w:rsidR="003907BD" w:rsidRPr="003907BD" w:rsidRDefault="003907BD" w:rsidP="003907BD">
            <w:pPr>
              <w:spacing w:after="0" w:line="240" w:lineRule="auto"/>
              <w:ind w:left="0" w:firstLine="0"/>
              <w:jc w:val="center"/>
              <w:rPr>
                <w:b/>
                <w:bCs/>
                <w:color w:val="auto"/>
                <w:sz w:val="20"/>
                <w:szCs w:val="20"/>
                <w:lang w:val="fr-BF" w:eastAsia="fr-BF"/>
              </w:rPr>
            </w:pPr>
            <w:r w:rsidRPr="003907BD">
              <w:rPr>
                <w:b/>
                <w:bCs/>
                <w:color w:val="auto"/>
                <w:sz w:val="20"/>
                <w:szCs w:val="20"/>
                <w:lang w:val="fr-FR" w:eastAsia="fr-BF"/>
              </w:rPr>
              <w:t>2018/ 2019</w:t>
            </w:r>
          </w:p>
        </w:tc>
      </w:tr>
      <w:tr w:rsidR="00125358" w:rsidRPr="003907BD" w14:paraId="1514E7E2" w14:textId="77777777" w:rsidTr="00125358">
        <w:trPr>
          <w:trHeight w:val="300"/>
        </w:trPr>
        <w:tc>
          <w:tcPr>
            <w:tcW w:w="533" w:type="pct"/>
            <w:shd w:val="clear" w:color="000000" w:fill="FFC000"/>
            <w:noWrap/>
            <w:vAlign w:val="center"/>
            <w:hideMark/>
          </w:tcPr>
          <w:p w14:paraId="63BFFBC9" w14:textId="77777777" w:rsidR="00125358" w:rsidRPr="003907BD" w:rsidRDefault="00125358" w:rsidP="00125358">
            <w:pPr>
              <w:spacing w:after="0" w:line="240" w:lineRule="auto"/>
              <w:ind w:left="0" w:firstLine="0"/>
              <w:jc w:val="center"/>
              <w:rPr>
                <w:sz w:val="20"/>
                <w:szCs w:val="20"/>
                <w:lang w:val="fr-BF" w:eastAsia="fr-BF"/>
              </w:rPr>
            </w:pPr>
            <w:r w:rsidRPr="003907BD">
              <w:rPr>
                <w:rFonts w:eastAsia="Calibri"/>
                <w:sz w:val="20"/>
                <w:szCs w:val="20"/>
                <w:lang w:val="fr-FR" w:eastAsia="fr-BF"/>
              </w:rPr>
              <w:t xml:space="preserve">Houet </w:t>
            </w:r>
          </w:p>
        </w:tc>
        <w:tc>
          <w:tcPr>
            <w:tcW w:w="447" w:type="pct"/>
            <w:shd w:val="clear" w:color="000000" w:fill="FFC000"/>
            <w:noWrap/>
            <w:vAlign w:val="bottom"/>
            <w:hideMark/>
          </w:tcPr>
          <w:p w14:paraId="572B3173" w14:textId="4CCD7128" w:rsidR="00125358" w:rsidRPr="003907BD" w:rsidRDefault="00125358" w:rsidP="00125358">
            <w:pPr>
              <w:spacing w:after="0" w:line="240" w:lineRule="auto"/>
              <w:ind w:left="0" w:firstLine="0"/>
              <w:jc w:val="center"/>
              <w:rPr>
                <w:sz w:val="18"/>
                <w:szCs w:val="18"/>
                <w:lang w:val="fr-BF" w:eastAsia="fr-BF"/>
              </w:rPr>
            </w:pPr>
            <w:r w:rsidRPr="00125358">
              <w:rPr>
                <w:rFonts w:eastAsia="Calibri"/>
                <w:color w:val="auto"/>
                <w:sz w:val="18"/>
                <w:szCs w:val="18"/>
                <w:lang w:val="fr-FR"/>
              </w:rPr>
              <w:t>87223</w:t>
            </w:r>
          </w:p>
        </w:tc>
        <w:tc>
          <w:tcPr>
            <w:tcW w:w="447" w:type="pct"/>
            <w:shd w:val="clear" w:color="000000" w:fill="FFC000"/>
            <w:noWrap/>
            <w:vAlign w:val="bottom"/>
            <w:hideMark/>
          </w:tcPr>
          <w:p w14:paraId="2F14E40B" w14:textId="07424DBA" w:rsidR="00125358" w:rsidRPr="003907BD" w:rsidRDefault="00125358" w:rsidP="00125358">
            <w:pPr>
              <w:spacing w:after="0" w:line="240" w:lineRule="auto"/>
              <w:ind w:left="0" w:firstLine="0"/>
              <w:jc w:val="center"/>
              <w:rPr>
                <w:sz w:val="18"/>
                <w:szCs w:val="18"/>
                <w:lang w:val="fr-BF" w:eastAsia="fr-BF"/>
              </w:rPr>
            </w:pPr>
            <w:r w:rsidRPr="00125358">
              <w:rPr>
                <w:rFonts w:eastAsia="Calibri"/>
                <w:color w:val="auto"/>
                <w:sz w:val="18"/>
                <w:szCs w:val="18"/>
                <w:lang w:val="fr-FR"/>
              </w:rPr>
              <w:t>70490</w:t>
            </w:r>
          </w:p>
        </w:tc>
        <w:tc>
          <w:tcPr>
            <w:tcW w:w="447" w:type="pct"/>
            <w:shd w:val="clear" w:color="000000" w:fill="FFC000"/>
            <w:noWrap/>
            <w:vAlign w:val="bottom"/>
            <w:hideMark/>
          </w:tcPr>
          <w:p w14:paraId="4F7D369D" w14:textId="1A514555" w:rsidR="00125358" w:rsidRPr="003907BD" w:rsidRDefault="00125358" w:rsidP="00125358">
            <w:pPr>
              <w:spacing w:after="0" w:line="240" w:lineRule="auto"/>
              <w:ind w:left="0" w:firstLine="0"/>
              <w:jc w:val="center"/>
              <w:rPr>
                <w:sz w:val="18"/>
                <w:szCs w:val="18"/>
                <w:lang w:val="fr-BF" w:eastAsia="fr-BF"/>
              </w:rPr>
            </w:pPr>
            <w:r w:rsidRPr="00125358">
              <w:rPr>
                <w:rFonts w:eastAsia="Calibri"/>
                <w:color w:val="auto"/>
                <w:sz w:val="18"/>
                <w:szCs w:val="18"/>
                <w:lang w:val="fr-FR"/>
              </w:rPr>
              <w:t>76034</w:t>
            </w:r>
          </w:p>
        </w:tc>
        <w:tc>
          <w:tcPr>
            <w:tcW w:w="447" w:type="pct"/>
            <w:shd w:val="clear" w:color="000000" w:fill="FFC000"/>
            <w:noWrap/>
            <w:vAlign w:val="bottom"/>
            <w:hideMark/>
          </w:tcPr>
          <w:p w14:paraId="11A4FCDB" w14:textId="624BD88A" w:rsidR="00125358" w:rsidRPr="003907BD" w:rsidRDefault="00125358" w:rsidP="00125358">
            <w:pPr>
              <w:spacing w:after="0" w:line="240" w:lineRule="auto"/>
              <w:ind w:left="0" w:firstLine="0"/>
              <w:jc w:val="center"/>
              <w:rPr>
                <w:sz w:val="18"/>
                <w:szCs w:val="18"/>
                <w:lang w:val="fr-BF" w:eastAsia="fr-BF"/>
              </w:rPr>
            </w:pPr>
            <w:r w:rsidRPr="00125358">
              <w:rPr>
                <w:rFonts w:eastAsia="Calibri"/>
                <w:color w:val="auto"/>
                <w:sz w:val="18"/>
                <w:szCs w:val="18"/>
                <w:lang w:val="fr-FR"/>
              </w:rPr>
              <w:t>94374</w:t>
            </w:r>
          </w:p>
        </w:tc>
        <w:tc>
          <w:tcPr>
            <w:tcW w:w="447" w:type="pct"/>
            <w:shd w:val="clear" w:color="000000" w:fill="FFC000"/>
            <w:noWrap/>
            <w:vAlign w:val="bottom"/>
            <w:hideMark/>
          </w:tcPr>
          <w:p w14:paraId="01850C8B" w14:textId="460412E5" w:rsidR="00125358" w:rsidRPr="003907BD" w:rsidRDefault="00125358" w:rsidP="00125358">
            <w:pPr>
              <w:spacing w:after="0" w:line="240" w:lineRule="auto"/>
              <w:ind w:left="0" w:firstLine="0"/>
              <w:jc w:val="center"/>
              <w:rPr>
                <w:sz w:val="18"/>
                <w:szCs w:val="18"/>
                <w:lang w:val="fr-BF" w:eastAsia="fr-BF"/>
              </w:rPr>
            </w:pPr>
            <w:r w:rsidRPr="00125358">
              <w:rPr>
                <w:rFonts w:eastAsia="Calibri"/>
                <w:color w:val="auto"/>
                <w:sz w:val="18"/>
                <w:szCs w:val="18"/>
                <w:lang w:val="fr-FR"/>
              </w:rPr>
              <w:t>86979</w:t>
            </w:r>
          </w:p>
        </w:tc>
        <w:tc>
          <w:tcPr>
            <w:tcW w:w="447" w:type="pct"/>
            <w:shd w:val="clear" w:color="000000" w:fill="FFC000"/>
            <w:noWrap/>
            <w:vAlign w:val="bottom"/>
            <w:hideMark/>
          </w:tcPr>
          <w:p w14:paraId="683EDFB3" w14:textId="6325F00D" w:rsidR="00125358" w:rsidRPr="003907BD" w:rsidRDefault="00125358" w:rsidP="00125358">
            <w:pPr>
              <w:spacing w:after="0" w:line="240" w:lineRule="auto"/>
              <w:ind w:left="0" w:firstLine="0"/>
              <w:jc w:val="center"/>
              <w:rPr>
                <w:sz w:val="18"/>
                <w:szCs w:val="18"/>
                <w:lang w:val="fr-BF" w:eastAsia="fr-BF"/>
              </w:rPr>
            </w:pPr>
            <w:r w:rsidRPr="00125358">
              <w:rPr>
                <w:rFonts w:eastAsia="Calibri"/>
                <w:color w:val="auto"/>
                <w:sz w:val="18"/>
                <w:szCs w:val="18"/>
                <w:lang w:val="fr-FR"/>
              </w:rPr>
              <w:t>164996</w:t>
            </w:r>
          </w:p>
        </w:tc>
        <w:tc>
          <w:tcPr>
            <w:tcW w:w="447" w:type="pct"/>
            <w:shd w:val="clear" w:color="000000" w:fill="FFC000"/>
            <w:noWrap/>
            <w:vAlign w:val="bottom"/>
            <w:hideMark/>
          </w:tcPr>
          <w:p w14:paraId="4F18C080" w14:textId="10BAA456" w:rsidR="00125358" w:rsidRPr="003907BD" w:rsidRDefault="00125358" w:rsidP="00125358">
            <w:pPr>
              <w:spacing w:after="0" w:line="240" w:lineRule="auto"/>
              <w:ind w:left="0" w:firstLine="0"/>
              <w:jc w:val="center"/>
              <w:rPr>
                <w:sz w:val="18"/>
                <w:szCs w:val="18"/>
                <w:lang w:val="fr-BF" w:eastAsia="fr-BF"/>
              </w:rPr>
            </w:pPr>
            <w:r w:rsidRPr="00125358">
              <w:rPr>
                <w:rFonts w:eastAsia="Calibri"/>
                <w:color w:val="auto"/>
                <w:sz w:val="18"/>
                <w:szCs w:val="18"/>
                <w:lang w:val="fr-FR"/>
              </w:rPr>
              <w:t>98490</w:t>
            </w:r>
          </w:p>
        </w:tc>
        <w:tc>
          <w:tcPr>
            <w:tcW w:w="447" w:type="pct"/>
            <w:shd w:val="clear" w:color="000000" w:fill="FFC000"/>
            <w:noWrap/>
            <w:vAlign w:val="bottom"/>
            <w:hideMark/>
          </w:tcPr>
          <w:p w14:paraId="039DD814" w14:textId="09BB41FE" w:rsidR="00125358" w:rsidRPr="003907BD" w:rsidRDefault="00125358" w:rsidP="00125358">
            <w:pPr>
              <w:spacing w:after="0" w:line="240" w:lineRule="auto"/>
              <w:ind w:left="0" w:firstLine="0"/>
              <w:jc w:val="center"/>
              <w:rPr>
                <w:sz w:val="18"/>
                <w:szCs w:val="18"/>
                <w:lang w:val="fr-BF" w:eastAsia="fr-BF"/>
              </w:rPr>
            </w:pPr>
            <w:r w:rsidRPr="00125358">
              <w:rPr>
                <w:rFonts w:eastAsia="Calibri"/>
                <w:color w:val="auto"/>
                <w:sz w:val="18"/>
                <w:szCs w:val="18"/>
                <w:lang w:val="fr-FR"/>
              </w:rPr>
              <w:t>114443</w:t>
            </w:r>
          </w:p>
        </w:tc>
        <w:tc>
          <w:tcPr>
            <w:tcW w:w="447" w:type="pct"/>
            <w:shd w:val="clear" w:color="000000" w:fill="FFC000"/>
            <w:noWrap/>
            <w:vAlign w:val="bottom"/>
            <w:hideMark/>
          </w:tcPr>
          <w:p w14:paraId="5977281E" w14:textId="68DFC84A" w:rsidR="00125358" w:rsidRPr="003907BD" w:rsidRDefault="00125358" w:rsidP="00125358">
            <w:pPr>
              <w:spacing w:after="0" w:line="240" w:lineRule="auto"/>
              <w:ind w:left="0" w:firstLine="0"/>
              <w:jc w:val="center"/>
              <w:rPr>
                <w:sz w:val="18"/>
                <w:szCs w:val="18"/>
                <w:lang w:val="fr-BF" w:eastAsia="fr-BF"/>
              </w:rPr>
            </w:pPr>
            <w:r w:rsidRPr="00125358">
              <w:rPr>
                <w:rFonts w:eastAsia="Calibri"/>
                <w:color w:val="auto"/>
                <w:sz w:val="18"/>
                <w:szCs w:val="18"/>
                <w:lang w:val="fr-FR"/>
              </w:rPr>
              <w:t>121574</w:t>
            </w:r>
          </w:p>
        </w:tc>
        <w:tc>
          <w:tcPr>
            <w:tcW w:w="447" w:type="pct"/>
            <w:shd w:val="clear" w:color="000000" w:fill="FFC000"/>
            <w:noWrap/>
            <w:vAlign w:val="bottom"/>
            <w:hideMark/>
          </w:tcPr>
          <w:p w14:paraId="4B4AF139" w14:textId="4943A6F2" w:rsidR="00125358" w:rsidRPr="003907BD" w:rsidRDefault="00125358" w:rsidP="00125358">
            <w:pPr>
              <w:spacing w:after="0" w:line="240" w:lineRule="auto"/>
              <w:ind w:left="0" w:firstLine="0"/>
              <w:jc w:val="center"/>
              <w:rPr>
                <w:sz w:val="18"/>
                <w:szCs w:val="18"/>
                <w:lang w:val="fr-BF" w:eastAsia="fr-BF"/>
              </w:rPr>
            </w:pPr>
            <w:r w:rsidRPr="00125358">
              <w:rPr>
                <w:rFonts w:eastAsia="Calibri"/>
                <w:color w:val="auto"/>
                <w:sz w:val="18"/>
                <w:szCs w:val="18"/>
                <w:lang w:val="fr-FR"/>
              </w:rPr>
              <w:t>73557</w:t>
            </w:r>
          </w:p>
        </w:tc>
      </w:tr>
      <w:tr w:rsidR="003907BD" w:rsidRPr="003907BD" w14:paraId="5F53103C" w14:textId="77777777" w:rsidTr="00125358">
        <w:trPr>
          <w:trHeight w:val="300"/>
        </w:trPr>
        <w:tc>
          <w:tcPr>
            <w:tcW w:w="533" w:type="pct"/>
            <w:shd w:val="clear" w:color="auto" w:fill="auto"/>
            <w:noWrap/>
            <w:vAlign w:val="center"/>
            <w:hideMark/>
          </w:tcPr>
          <w:p w14:paraId="5E108A36"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Kénédougou</w:t>
            </w:r>
          </w:p>
        </w:tc>
        <w:tc>
          <w:tcPr>
            <w:tcW w:w="447" w:type="pct"/>
            <w:shd w:val="clear" w:color="auto" w:fill="auto"/>
            <w:noWrap/>
            <w:vAlign w:val="center"/>
            <w:hideMark/>
          </w:tcPr>
          <w:p w14:paraId="3B9333E7"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60144</w:t>
            </w:r>
          </w:p>
        </w:tc>
        <w:tc>
          <w:tcPr>
            <w:tcW w:w="447" w:type="pct"/>
            <w:shd w:val="clear" w:color="auto" w:fill="auto"/>
            <w:noWrap/>
            <w:vAlign w:val="center"/>
            <w:hideMark/>
          </w:tcPr>
          <w:p w14:paraId="193AE92E"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73843</w:t>
            </w:r>
          </w:p>
        </w:tc>
        <w:tc>
          <w:tcPr>
            <w:tcW w:w="447" w:type="pct"/>
            <w:shd w:val="clear" w:color="auto" w:fill="auto"/>
            <w:noWrap/>
            <w:vAlign w:val="center"/>
            <w:hideMark/>
          </w:tcPr>
          <w:p w14:paraId="04104F66"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32542</w:t>
            </w:r>
          </w:p>
        </w:tc>
        <w:tc>
          <w:tcPr>
            <w:tcW w:w="447" w:type="pct"/>
            <w:shd w:val="clear" w:color="auto" w:fill="auto"/>
            <w:noWrap/>
            <w:vAlign w:val="center"/>
            <w:hideMark/>
          </w:tcPr>
          <w:p w14:paraId="00C2ACB0"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66673</w:t>
            </w:r>
          </w:p>
        </w:tc>
        <w:tc>
          <w:tcPr>
            <w:tcW w:w="447" w:type="pct"/>
            <w:shd w:val="clear" w:color="auto" w:fill="auto"/>
            <w:noWrap/>
            <w:vAlign w:val="center"/>
            <w:hideMark/>
          </w:tcPr>
          <w:p w14:paraId="47678AFE"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90556</w:t>
            </w:r>
          </w:p>
        </w:tc>
        <w:tc>
          <w:tcPr>
            <w:tcW w:w="447" w:type="pct"/>
            <w:shd w:val="clear" w:color="auto" w:fill="auto"/>
            <w:noWrap/>
            <w:vAlign w:val="center"/>
            <w:hideMark/>
          </w:tcPr>
          <w:p w14:paraId="6A4C0ECF"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91302</w:t>
            </w:r>
          </w:p>
        </w:tc>
        <w:tc>
          <w:tcPr>
            <w:tcW w:w="447" w:type="pct"/>
            <w:shd w:val="clear" w:color="auto" w:fill="auto"/>
            <w:noWrap/>
            <w:vAlign w:val="center"/>
            <w:hideMark/>
          </w:tcPr>
          <w:p w14:paraId="02E10D05"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1E+05</w:t>
            </w:r>
          </w:p>
        </w:tc>
        <w:tc>
          <w:tcPr>
            <w:tcW w:w="447" w:type="pct"/>
            <w:shd w:val="clear" w:color="auto" w:fill="auto"/>
            <w:noWrap/>
            <w:vAlign w:val="center"/>
            <w:hideMark/>
          </w:tcPr>
          <w:p w14:paraId="0EBD28EC"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99996</w:t>
            </w:r>
          </w:p>
        </w:tc>
        <w:tc>
          <w:tcPr>
            <w:tcW w:w="447" w:type="pct"/>
            <w:shd w:val="clear" w:color="auto" w:fill="auto"/>
            <w:noWrap/>
            <w:vAlign w:val="center"/>
            <w:hideMark/>
          </w:tcPr>
          <w:p w14:paraId="09D7B0BE"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1E+05</w:t>
            </w:r>
          </w:p>
        </w:tc>
        <w:tc>
          <w:tcPr>
            <w:tcW w:w="447" w:type="pct"/>
            <w:shd w:val="clear" w:color="auto" w:fill="auto"/>
            <w:noWrap/>
            <w:vAlign w:val="center"/>
            <w:hideMark/>
          </w:tcPr>
          <w:p w14:paraId="32A42CAF"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11534</w:t>
            </w:r>
          </w:p>
        </w:tc>
      </w:tr>
      <w:tr w:rsidR="003907BD" w:rsidRPr="003907BD" w14:paraId="24382874" w14:textId="77777777" w:rsidTr="00125358">
        <w:trPr>
          <w:trHeight w:val="300"/>
        </w:trPr>
        <w:tc>
          <w:tcPr>
            <w:tcW w:w="533" w:type="pct"/>
            <w:shd w:val="clear" w:color="auto" w:fill="auto"/>
            <w:noWrap/>
            <w:vAlign w:val="center"/>
            <w:hideMark/>
          </w:tcPr>
          <w:p w14:paraId="10A2C5C3"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Tuy</w:t>
            </w:r>
          </w:p>
        </w:tc>
        <w:tc>
          <w:tcPr>
            <w:tcW w:w="447" w:type="pct"/>
            <w:shd w:val="clear" w:color="auto" w:fill="auto"/>
            <w:noWrap/>
            <w:vAlign w:val="center"/>
            <w:hideMark/>
          </w:tcPr>
          <w:p w14:paraId="4F8975E6"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45291</w:t>
            </w:r>
          </w:p>
        </w:tc>
        <w:tc>
          <w:tcPr>
            <w:tcW w:w="447" w:type="pct"/>
            <w:shd w:val="clear" w:color="auto" w:fill="auto"/>
            <w:noWrap/>
            <w:vAlign w:val="center"/>
            <w:hideMark/>
          </w:tcPr>
          <w:p w14:paraId="677CCAE6"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64115</w:t>
            </w:r>
          </w:p>
        </w:tc>
        <w:tc>
          <w:tcPr>
            <w:tcW w:w="447" w:type="pct"/>
            <w:shd w:val="clear" w:color="auto" w:fill="auto"/>
            <w:noWrap/>
            <w:vAlign w:val="center"/>
            <w:hideMark/>
          </w:tcPr>
          <w:p w14:paraId="3980CB4C"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54487</w:t>
            </w:r>
          </w:p>
        </w:tc>
        <w:tc>
          <w:tcPr>
            <w:tcW w:w="447" w:type="pct"/>
            <w:shd w:val="clear" w:color="auto" w:fill="auto"/>
            <w:noWrap/>
            <w:vAlign w:val="center"/>
            <w:hideMark/>
          </w:tcPr>
          <w:p w14:paraId="1D03F21C"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88111</w:t>
            </w:r>
          </w:p>
        </w:tc>
        <w:tc>
          <w:tcPr>
            <w:tcW w:w="447" w:type="pct"/>
            <w:shd w:val="clear" w:color="auto" w:fill="auto"/>
            <w:noWrap/>
            <w:vAlign w:val="center"/>
            <w:hideMark/>
          </w:tcPr>
          <w:p w14:paraId="3B6BEB4C"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71411</w:t>
            </w:r>
          </w:p>
        </w:tc>
        <w:tc>
          <w:tcPr>
            <w:tcW w:w="447" w:type="pct"/>
            <w:shd w:val="clear" w:color="auto" w:fill="auto"/>
            <w:noWrap/>
            <w:vAlign w:val="center"/>
            <w:hideMark/>
          </w:tcPr>
          <w:p w14:paraId="362E9542"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1E+05</w:t>
            </w:r>
          </w:p>
        </w:tc>
        <w:tc>
          <w:tcPr>
            <w:tcW w:w="447" w:type="pct"/>
            <w:shd w:val="clear" w:color="auto" w:fill="auto"/>
            <w:noWrap/>
            <w:vAlign w:val="center"/>
            <w:hideMark/>
          </w:tcPr>
          <w:p w14:paraId="3420C5DE"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98646</w:t>
            </w:r>
          </w:p>
        </w:tc>
        <w:tc>
          <w:tcPr>
            <w:tcW w:w="447" w:type="pct"/>
            <w:shd w:val="clear" w:color="auto" w:fill="auto"/>
            <w:noWrap/>
            <w:vAlign w:val="center"/>
            <w:hideMark/>
          </w:tcPr>
          <w:p w14:paraId="685394A9"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66421</w:t>
            </w:r>
          </w:p>
        </w:tc>
        <w:tc>
          <w:tcPr>
            <w:tcW w:w="447" w:type="pct"/>
            <w:shd w:val="clear" w:color="auto" w:fill="auto"/>
            <w:noWrap/>
            <w:vAlign w:val="center"/>
            <w:hideMark/>
          </w:tcPr>
          <w:p w14:paraId="697B0E61"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1E+05</w:t>
            </w:r>
          </w:p>
        </w:tc>
        <w:tc>
          <w:tcPr>
            <w:tcW w:w="447" w:type="pct"/>
            <w:shd w:val="clear" w:color="auto" w:fill="auto"/>
            <w:noWrap/>
            <w:vAlign w:val="center"/>
            <w:hideMark/>
          </w:tcPr>
          <w:p w14:paraId="30E38A2A"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58842</w:t>
            </w:r>
          </w:p>
        </w:tc>
      </w:tr>
      <w:tr w:rsidR="003907BD" w:rsidRPr="003907BD" w14:paraId="3AE0A3C6" w14:textId="77777777" w:rsidTr="00125358">
        <w:trPr>
          <w:trHeight w:val="300"/>
        </w:trPr>
        <w:tc>
          <w:tcPr>
            <w:tcW w:w="533" w:type="pct"/>
            <w:shd w:val="clear" w:color="auto" w:fill="auto"/>
            <w:noWrap/>
            <w:vAlign w:val="center"/>
            <w:hideMark/>
          </w:tcPr>
          <w:p w14:paraId="1974B0A7"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Hauts-Bassins</w:t>
            </w:r>
          </w:p>
        </w:tc>
        <w:tc>
          <w:tcPr>
            <w:tcW w:w="447" w:type="pct"/>
            <w:shd w:val="clear" w:color="auto" w:fill="auto"/>
            <w:noWrap/>
            <w:vAlign w:val="center"/>
            <w:hideMark/>
          </w:tcPr>
          <w:p w14:paraId="2CA9A739"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3E+05</w:t>
            </w:r>
          </w:p>
        </w:tc>
        <w:tc>
          <w:tcPr>
            <w:tcW w:w="447" w:type="pct"/>
            <w:shd w:val="clear" w:color="auto" w:fill="auto"/>
            <w:noWrap/>
            <w:vAlign w:val="center"/>
            <w:hideMark/>
          </w:tcPr>
          <w:p w14:paraId="03810429"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2E+05</w:t>
            </w:r>
          </w:p>
        </w:tc>
        <w:tc>
          <w:tcPr>
            <w:tcW w:w="447" w:type="pct"/>
            <w:shd w:val="clear" w:color="auto" w:fill="auto"/>
            <w:noWrap/>
            <w:vAlign w:val="center"/>
            <w:hideMark/>
          </w:tcPr>
          <w:p w14:paraId="07895331"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2E+05</w:t>
            </w:r>
          </w:p>
        </w:tc>
        <w:tc>
          <w:tcPr>
            <w:tcW w:w="447" w:type="pct"/>
            <w:shd w:val="clear" w:color="auto" w:fill="auto"/>
            <w:noWrap/>
            <w:vAlign w:val="center"/>
            <w:hideMark/>
          </w:tcPr>
          <w:p w14:paraId="3A493E6A"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2E+05</w:t>
            </w:r>
          </w:p>
        </w:tc>
        <w:tc>
          <w:tcPr>
            <w:tcW w:w="447" w:type="pct"/>
            <w:shd w:val="clear" w:color="auto" w:fill="auto"/>
            <w:noWrap/>
            <w:vAlign w:val="center"/>
            <w:hideMark/>
          </w:tcPr>
          <w:p w14:paraId="26EC4A84"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2E+05</w:t>
            </w:r>
          </w:p>
        </w:tc>
        <w:tc>
          <w:tcPr>
            <w:tcW w:w="447" w:type="pct"/>
            <w:shd w:val="clear" w:color="auto" w:fill="auto"/>
            <w:noWrap/>
            <w:vAlign w:val="center"/>
            <w:hideMark/>
          </w:tcPr>
          <w:p w14:paraId="51F373E8"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4E+05</w:t>
            </w:r>
          </w:p>
        </w:tc>
        <w:tc>
          <w:tcPr>
            <w:tcW w:w="447" w:type="pct"/>
            <w:shd w:val="clear" w:color="auto" w:fill="auto"/>
            <w:noWrap/>
            <w:vAlign w:val="center"/>
            <w:hideMark/>
          </w:tcPr>
          <w:p w14:paraId="03B26FD7"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3E+05</w:t>
            </w:r>
          </w:p>
        </w:tc>
        <w:tc>
          <w:tcPr>
            <w:tcW w:w="447" w:type="pct"/>
            <w:shd w:val="clear" w:color="auto" w:fill="auto"/>
            <w:noWrap/>
            <w:vAlign w:val="center"/>
            <w:hideMark/>
          </w:tcPr>
          <w:p w14:paraId="6F793570"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3E+05</w:t>
            </w:r>
          </w:p>
        </w:tc>
        <w:tc>
          <w:tcPr>
            <w:tcW w:w="447" w:type="pct"/>
            <w:shd w:val="clear" w:color="auto" w:fill="auto"/>
            <w:noWrap/>
            <w:vAlign w:val="center"/>
            <w:hideMark/>
          </w:tcPr>
          <w:p w14:paraId="1803FB95"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4E+05</w:t>
            </w:r>
          </w:p>
        </w:tc>
        <w:tc>
          <w:tcPr>
            <w:tcW w:w="447" w:type="pct"/>
            <w:shd w:val="clear" w:color="auto" w:fill="auto"/>
            <w:noWrap/>
            <w:vAlign w:val="center"/>
            <w:hideMark/>
          </w:tcPr>
          <w:p w14:paraId="6BD73A33"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1E+05</w:t>
            </w:r>
          </w:p>
        </w:tc>
      </w:tr>
    </w:tbl>
    <w:p w14:paraId="0066EBC5" w14:textId="77777777" w:rsidR="008115C2" w:rsidRPr="009E501C" w:rsidRDefault="008F0362" w:rsidP="00D72C88">
      <w:pPr>
        <w:rPr>
          <w:i/>
          <w:color w:val="auto"/>
          <w:sz w:val="18"/>
          <w:szCs w:val="18"/>
          <w:lang w:val="fr-FR"/>
        </w:rPr>
      </w:pPr>
      <w:r w:rsidRPr="009E501C">
        <w:rPr>
          <w:b/>
          <w:i/>
          <w:color w:val="auto"/>
          <w:sz w:val="18"/>
          <w:szCs w:val="18"/>
          <w:lang w:val="fr-FR"/>
        </w:rPr>
        <w:t>Source :</w:t>
      </w:r>
      <w:r w:rsidRPr="009E501C">
        <w:rPr>
          <w:i/>
          <w:color w:val="auto"/>
          <w:sz w:val="18"/>
          <w:szCs w:val="18"/>
          <w:lang w:val="fr-FR"/>
        </w:rPr>
        <w:t xml:space="preserve"> INSD, Annuaire stat</w:t>
      </w:r>
      <w:bookmarkStart w:id="620" w:name="_Toc43492643"/>
      <w:bookmarkStart w:id="621" w:name="_Toc43803772"/>
      <w:bookmarkStart w:id="622" w:name="_Toc49687481"/>
      <w:r w:rsidR="00D72C88" w:rsidRPr="009E501C">
        <w:rPr>
          <w:i/>
          <w:color w:val="auto"/>
          <w:sz w:val="18"/>
          <w:szCs w:val="18"/>
          <w:lang w:val="fr-FR"/>
        </w:rPr>
        <w:t>istique des Hauts-Bassins, 2018</w:t>
      </w:r>
    </w:p>
    <w:p w14:paraId="076FA17D" w14:textId="77777777" w:rsidR="005B43FB" w:rsidRDefault="005B43FB" w:rsidP="00534E02">
      <w:pPr>
        <w:pStyle w:val="Lgende"/>
        <w:outlineLvl w:val="5"/>
        <w:rPr>
          <w:rFonts w:ascii="Times New Roman" w:hAnsi="Times New Roman"/>
          <w:b/>
          <w:i w:val="0"/>
          <w:color w:val="auto"/>
          <w:sz w:val="24"/>
          <w:szCs w:val="24"/>
        </w:rPr>
      </w:pPr>
      <w:bookmarkStart w:id="623" w:name="_Toc129169971"/>
    </w:p>
    <w:p w14:paraId="6092DF5F" w14:textId="68483C64" w:rsidR="008F0362" w:rsidRDefault="0086368E" w:rsidP="0086368E">
      <w:pPr>
        <w:pStyle w:val="Lgende"/>
        <w:keepNext/>
        <w:spacing w:after="0"/>
        <w:rPr>
          <w:rFonts w:ascii="Times New Roman" w:hAnsi="Times New Roman"/>
          <w:i w:val="0"/>
          <w:iCs w:val="0"/>
          <w:color w:val="auto"/>
          <w:sz w:val="22"/>
          <w:szCs w:val="22"/>
        </w:rPr>
      </w:pPr>
      <w:bookmarkStart w:id="624" w:name="_Toc139311797"/>
      <w:bookmarkStart w:id="625" w:name="_Toc151381855"/>
      <w:r w:rsidRPr="0086368E">
        <w:rPr>
          <w:rFonts w:ascii="Times New Roman" w:hAnsi="Times New Roman"/>
          <w:i w:val="0"/>
          <w:iCs w:val="0"/>
          <w:sz w:val="22"/>
          <w:szCs w:val="22"/>
        </w:rPr>
        <w:lastRenderedPageBreak/>
        <w:t xml:space="preserve">Tableau </w:t>
      </w:r>
      <w:r w:rsidRPr="0086368E">
        <w:rPr>
          <w:rFonts w:ascii="Times New Roman" w:hAnsi="Times New Roman"/>
          <w:i w:val="0"/>
          <w:iCs w:val="0"/>
          <w:sz w:val="22"/>
          <w:szCs w:val="22"/>
        </w:rPr>
        <w:fldChar w:fldCharType="begin"/>
      </w:r>
      <w:r w:rsidRPr="0086368E">
        <w:rPr>
          <w:rFonts w:ascii="Times New Roman" w:hAnsi="Times New Roman"/>
          <w:i w:val="0"/>
          <w:iCs w:val="0"/>
          <w:sz w:val="22"/>
          <w:szCs w:val="22"/>
        </w:rPr>
        <w:instrText xml:space="preserve"> SEQ Tableau \* ARABIC </w:instrText>
      </w:r>
      <w:r w:rsidRPr="0086368E">
        <w:rPr>
          <w:rFonts w:ascii="Times New Roman" w:hAnsi="Times New Roman"/>
          <w:i w:val="0"/>
          <w:iCs w:val="0"/>
          <w:sz w:val="22"/>
          <w:szCs w:val="22"/>
        </w:rPr>
        <w:fldChar w:fldCharType="separate"/>
      </w:r>
      <w:r w:rsidR="00BF49BF">
        <w:rPr>
          <w:rFonts w:ascii="Times New Roman" w:hAnsi="Times New Roman"/>
          <w:i w:val="0"/>
          <w:iCs w:val="0"/>
          <w:noProof/>
          <w:sz w:val="22"/>
          <w:szCs w:val="22"/>
        </w:rPr>
        <w:t>21</w:t>
      </w:r>
      <w:r w:rsidRPr="0086368E">
        <w:rPr>
          <w:rFonts w:ascii="Times New Roman" w:hAnsi="Times New Roman"/>
          <w:i w:val="0"/>
          <w:iCs w:val="0"/>
          <w:sz w:val="22"/>
          <w:szCs w:val="22"/>
        </w:rPr>
        <w:fldChar w:fldCharType="end"/>
      </w:r>
      <w:r w:rsidR="008F0362" w:rsidRPr="0086368E">
        <w:rPr>
          <w:rFonts w:ascii="Times New Roman" w:hAnsi="Times New Roman"/>
          <w:i w:val="0"/>
          <w:iCs w:val="0"/>
          <w:color w:val="auto"/>
          <w:sz w:val="22"/>
          <w:szCs w:val="22"/>
        </w:rPr>
        <w:t xml:space="preserve">: </w:t>
      </w:r>
      <w:r w:rsidR="00B5167B" w:rsidRPr="0086368E">
        <w:rPr>
          <w:rFonts w:ascii="Times New Roman" w:hAnsi="Times New Roman"/>
          <w:i w:val="0"/>
          <w:iCs w:val="0"/>
          <w:color w:val="auto"/>
          <w:sz w:val="22"/>
          <w:szCs w:val="22"/>
        </w:rPr>
        <w:t>E</w:t>
      </w:r>
      <w:r w:rsidR="008F0362" w:rsidRPr="0086368E">
        <w:rPr>
          <w:rFonts w:ascii="Times New Roman" w:hAnsi="Times New Roman"/>
          <w:i w:val="0"/>
          <w:iCs w:val="0"/>
          <w:color w:val="auto"/>
          <w:sz w:val="22"/>
          <w:szCs w:val="22"/>
        </w:rPr>
        <w:t>volution de la production de sésame des Hauts-Bassins</w:t>
      </w:r>
      <w:bookmarkEnd w:id="620"/>
      <w:bookmarkEnd w:id="621"/>
      <w:bookmarkEnd w:id="622"/>
      <w:bookmarkEnd w:id="623"/>
      <w:bookmarkEnd w:id="624"/>
      <w:bookmarkEnd w:id="6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
        <w:gridCol w:w="809"/>
        <w:gridCol w:w="809"/>
        <w:gridCol w:w="809"/>
        <w:gridCol w:w="809"/>
        <w:gridCol w:w="809"/>
        <w:gridCol w:w="809"/>
        <w:gridCol w:w="809"/>
        <w:gridCol w:w="809"/>
        <w:gridCol w:w="809"/>
        <w:gridCol w:w="809"/>
      </w:tblGrid>
      <w:tr w:rsidR="003907BD" w:rsidRPr="003907BD" w14:paraId="480DCEC4" w14:textId="77777777" w:rsidTr="003907BD">
        <w:trPr>
          <w:trHeight w:val="320"/>
        </w:trPr>
        <w:tc>
          <w:tcPr>
            <w:tcW w:w="757" w:type="pct"/>
            <w:shd w:val="clear" w:color="auto" w:fill="auto"/>
            <w:noWrap/>
            <w:vAlign w:val="center"/>
            <w:hideMark/>
          </w:tcPr>
          <w:p w14:paraId="75492B32" w14:textId="77777777" w:rsidR="003907BD" w:rsidRPr="003907BD" w:rsidRDefault="003907BD" w:rsidP="003907BD">
            <w:pPr>
              <w:spacing w:after="0" w:line="240" w:lineRule="auto"/>
              <w:ind w:left="0" w:firstLine="0"/>
              <w:rPr>
                <w:color w:val="auto"/>
                <w:szCs w:val="24"/>
                <w:lang w:val="fr-BF" w:eastAsia="fr-BF"/>
              </w:rPr>
            </w:pPr>
            <w:r w:rsidRPr="003907BD">
              <w:rPr>
                <w:color w:val="auto"/>
                <w:szCs w:val="24"/>
                <w:lang w:val="fr-FR" w:eastAsia="fr-BF"/>
              </w:rPr>
              <w:t> </w:t>
            </w:r>
          </w:p>
        </w:tc>
        <w:tc>
          <w:tcPr>
            <w:tcW w:w="438" w:type="pct"/>
            <w:shd w:val="clear" w:color="auto" w:fill="auto"/>
            <w:noWrap/>
            <w:vAlign w:val="center"/>
            <w:hideMark/>
          </w:tcPr>
          <w:p w14:paraId="130B0A1D" w14:textId="77777777" w:rsidR="003907BD" w:rsidRPr="003907BD" w:rsidRDefault="003907BD" w:rsidP="003907BD">
            <w:pPr>
              <w:spacing w:after="0" w:line="240" w:lineRule="auto"/>
              <w:ind w:left="0" w:firstLine="0"/>
              <w:jc w:val="center"/>
              <w:rPr>
                <w:b/>
                <w:bCs/>
                <w:color w:val="auto"/>
                <w:sz w:val="20"/>
                <w:szCs w:val="20"/>
                <w:lang w:val="fr-BF" w:eastAsia="fr-BF"/>
              </w:rPr>
            </w:pPr>
            <w:r w:rsidRPr="003907BD">
              <w:rPr>
                <w:b/>
                <w:bCs/>
                <w:color w:val="auto"/>
                <w:sz w:val="20"/>
                <w:szCs w:val="20"/>
                <w:lang w:val="fr-FR" w:eastAsia="fr-BF"/>
              </w:rPr>
              <w:t>2009/ 2010</w:t>
            </w:r>
          </w:p>
        </w:tc>
        <w:tc>
          <w:tcPr>
            <w:tcW w:w="411" w:type="pct"/>
            <w:shd w:val="clear" w:color="auto" w:fill="auto"/>
            <w:noWrap/>
            <w:vAlign w:val="center"/>
            <w:hideMark/>
          </w:tcPr>
          <w:p w14:paraId="298FB235" w14:textId="77777777" w:rsidR="003907BD" w:rsidRPr="003907BD" w:rsidRDefault="003907BD" w:rsidP="003907BD">
            <w:pPr>
              <w:spacing w:after="0" w:line="240" w:lineRule="auto"/>
              <w:ind w:left="0" w:firstLine="0"/>
              <w:jc w:val="center"/>
              <w:rPr>
                <w:b/>
                <w:bCs/>
                <w:color w:val="auto"/>
                <w:sz w:val="20"/>
                <w:szCs w:val="20"/>
                <w:lang w:val="fr-BF" w:eastAsia="fr-BF"/>
              </w:rPr>
            </w:pPr>
            <w:r w:rsidRPr="003907BD">
              <w:rPr>
                <w:b/>
                <w:bCs/>
                <w:color w:val="auto"/>
                <w:sz w:val="20"/>
                <w:szCs w:val="20"/>
                <w:lang w:val="fr-FR" w:eastAsia="fr-BF"/>
              </w:rPr>
              <w:t>2010/ 2011</w:t>
            </w:r>
          </w:p>
        </w:tc>
        <w:tc>
          <w:tcPr>
            <w:tcW w:w="411" w:type="pct"/>
            <w:shd w:val="clear" w:color="auto" w:fill="auto"/>
            <w:noWrap/>
            <w:vAlign w:val="center"/>
            <w:hideMark/>
          </w:tcPr>
          <w:p w14:paraId="08B47386" w14:textId="77777777" w:rsidR="003907BD" w:rsidRPr="003907BD" w:rsidRDefault="003907BD" w:rsidP="003907BD">
            <w:pPr>
              <w:spacing w:after="0" w:line="240" w:lineRule="auto"/>
              <w:ind w:left="0" w:firstLine="0"/>
              <w:jc w:val="center"/>
              <w:rPr>
                <w:b/>
                <w:bCs/>
                <w:color w:val="auto"/>
                <w:sz w:val="20"/>
                <w:szCs w:val="20"/>
                <w:lang w:val="fr-BF" w:eastAsia="fr-BF"/>
              </w:rPr>
            </w:pPr>
            <w:r w:rsidRPr="003907BD">
              <w:rPr>
                <w:b/>
                <w:bCs/>
                <w:color w:val="auto"/>
                <w:sz w:val="20"/>
                <w:szCs w:val="20"/>
                <w:lang w:val="fr-FR" w:eastAsia="fr-BF"/>
              </w:rPr>
              <w:t>2011/ 2012</w:t>
            </w:r>
          </w:p>
        </w:tc>
        <w:tc>
          <w:tcPr>
            <w:tcW w:w="411" w:type="pct"/>
            <w:shd w:val="clear" w:color="auto" w:fill="auto"/>
            <w:noWrap/>
            <w:vAlign w:val="center"/>
            <w:hideMark/>
          </w:tcPr>
          <w:p w14:paraId="0DC08E1C" w14:textId="77777777" w:rsidR="003907BD" w:rsidRPr="003907BD" w:rsidRDefault="003907BD" w:rsidP="003907BD">
            <w:pPr>
              <w:spacing w:after="0" w:line="240" w:lineRule="auto"/>
              <w:ind w:left="0" w:firstLine="0"/>
              <w:jc w:val="center"/>
              <w:rPr>
                <w:b/>
                <w:bCs/>
                <w:color w:val="auto"/>
                <w:sz w:val="20"/>
                <w:szCs w:val="20"/>
                <w:lang w:val="fr-BF" w:eastAsia="fr-BF"/>
              </w:rPr>
            </w:pPr>
            <w:r w:rsidRPr="003907BD">
              <w:rPr>
                <w:b/>
                <w:bCs/>
                <w:color w:val="auto"/>
                <w:sz w:val="20"/>
                <w:szCs w:val="20"/>
                <w:lang w:val="fr-FR" w:eastAsia="fr-BF"/>
              </w:rPr>
              <w:t>2012/ 2013</w:t>
            </w:r>
          </w:p>
        </w:tc>
        <w:tc>
          <w:tcPr>
            <w:tcW w:w="438" w:type="pct"/>
            <w:shd w:val="clear" w:color="auto" w:fill="auto"/>
            <w:noWrap/>
            <w:vAlign w:val="center"/>
            <w:hideMark/>
          </w:tcPr>
          <w:p w14:paraId="2F188504" w14:textId="77777777" w:rsidR="003907BD" w:rsidRPr="003907BD" w:rsidRDefault="003907BD" w:rsidP="003907BD">
            <w:pPr>
              <w:spacing w:after="0" w:line="240" w:lineRule="auto"/>
              <w:ind w:left="0" w:firstLine="0"/>
              <w:jc w:val="center"/>
              <w:rPr>
                <w:b/>
                <w:bCs/>
                <w:color w:val="auto"/>
                <w:sz w:val="20"/>
                <w:szCs w:val="20"/>
                <w:lang w:val="fr-BF" w:eastAsia="fr-BF"/>
              </w:rPr>
            </w:pPr>
            <w:r w:rsidRPr="003907BD">
              <w:rPr>
                <w:b/>
                <w:bCs/>
                <w:color w:val="auto"/>
                <w:sz w:val="20"/>
                <w:szCs w:val="20"/>
                <w:lang w:val="fr-FR" w:eastAsia="fr-BF"/>
              </w:rPr>
              <w:t>2013/ 2014</w:t>
            </w:r>
          </w:p>
        </w:tc>
        <w:tc>
          <w:tcPr>
            <w:tcW w:w="438" w:type="pct"/>
            <w:shd w:val="clear" w:color="auto" w:fill="auto"/>
            <w:noWrap/>
            <w:vAlign w:val="center"/>
            <w:hideMark/>
          </w:tcPr>
          <w:p w14:paraId="5AB3B0CF" w14:textId="77777777" w:rsidR="003907BD" w:rsidRPr="003907BD" w:rsidRDefault="003907BD" w:rsidP="003907BD">
            <w:pPr>
              <w:spacing w:after="0" w:line="240" w:lineRule="auto"/>
              <w:ind w:left="0" w:firstLine="0"/>
              <w:jc w:val="center"/>
              <w:rPr>
                <w:b/>
                <w:bCs/>
                <w:color w:val="auto"/>
                <w:sz w:val="20"/>
                <w:szCs w:val="20"/>
                <w:lang w:val="fr-BF" w:eastAsia="fr-BF"/>
              </w:rPr>
            </w:pPr>
            <w:r w:rsidRPr="003907BD">
              <w:rPr>
                <w:b/>
                <w:bCs/>
                <w:color w:val="auto"/>
                <w:sz w:val="20"/>
                <w:szCs w:val="20"/>
                <w:lang w:val="fr-FR" w:eastAsia="fr-BF"/>
              </w:rPr>
              <w:t>2014/ 2015</w:t>
            </w:r>
          </w:p>
        </w:tc>
        <w:tc>
          <w:tcPr>
            <w:tcW w:w="438" w:type="pct"/>
            <w:shd w:val="clear" w:color="auto" w:fill="auto"/>
            <w:noWrap/>
            <w:vAlign w:val="center"/>
            <w:hideMark/>
          </w:tcPr>
          <w:p w14:paraId="3A92E48B" w14:textId="77777777" w:rsidR="003907BD" w:rsidRPr="003907BD" w:rsidRDefault="003907BD" w:rsidP="003907BD">
            <w:pPr>
              <w:spacing w:after="0" w:line="240" w:lineRule="auto"/>
              <w:ind w:left="0" w:firstLine="0"/>
              <w:jc w:val="center"/>
              <w:rPr>
                <w:b/>
                <w:bCs/>
                <w:color w:val="auto"/>
                <w:sz w:val="20"/>
                <w:szCs w:val="20"/>
                <w:lang w:val="fr-BF" w:eastAsia="fr-BF"/>
              </w:rPr>
            </w:pPr>
            <w:r w:rsidRPr="003907BD">
              <w:rPr>
                <w:b/>
                <w:bCs/>
                <w:color w:val="auto"/>
                <w:sz w:val="20"/>
                <w:szCs w:val="20"/>
                <w:lang w:val="fr-FR" w:eastAsia="fr-BF"/>
              </w:rPr>
              <w:t>2015/ 2016</w:t>
            </w:r>
          </w:p>
        </w:tc>
        <w:tc>
          <w:tcPr>
            <w:tcW w:w="411" w:type="pct"/>
            <w:shd w:val="clear" w:color="auto" w:fill="auto"/>
            <w:noWrap/>
            <w:vAlign w:val="center"/>
            <w:hideMark/>
          </w:tcPr>
          <w:p w14:paraId="30567F30" w14:textId="77777777" w:rsidR="003907BD" w:rsidRPr="003907BD" w:rsidRDefault="003907BD" w:rsidP="003907BD">
            <w:pPr>
              <w:spacing w:after="0" w:line="240" w:lineRule="auto"/>
              <w:ind w:left="0" w:firstLine="0"/>
              <w:jc w:val="center"/>
              <w:rPr>
                <w:b/>
                <w:bCs/>
                <w:color w:val="auto"/>
                <w:sz w:val="20"/>
                <w:szCs w:val="20"/>
                <w:lang w:val="fr-BF" w:eastAsia="fr-BF"/>
              </w:rPr>
            </w:pPr>
            <w:r w:rsidRPr="003907BD">
              <w:rPr>
                <w:b/>
                <w:bCs/>
                <w:color w:val="auto"/>
                <w:sz w:val="20"/>
                <w:szCs w:val="20"/>
                <w:lang w:val="fr-FR" w:eastAsia="fr-BF"/>
              </w:rPr>
              <w:t>2016/ 2017</w:t>
            </w:r>
          </w:p>
        </w:tc>
        <w:tc>
          <w:tcPr>
            <w:tcW w:w="411" w:type="pct"/>
            <w:shd w:val="clear" w:color="auto" w:fill="auto"/>
            <w:noWrap/>
            <w:vAlign w:val="center"/>
            <w:hideMark/>
          </w:tcPr>
          <w:p w14:paraId="015A345A" w14:textId="77777777" w:rsidR="003907BD" w:rsidRPr="003907BD" w:rsidRDefault="003907BD" w:rsidP="003907BD">
            <w:pPr>
              <w:spacing w:after="0" w:line="240" w:lineRule="auto"/>
              <w:ind w:left="0" w:firstLine="0"/>
              <w:jc w:val="center"/>
              <w:rPr>
                <w:b/>
                <w:bCs/>
                <w:color w:val="auto"/>
                <w:sz w:val="20"/>
                <w:szCs w:val="20"/>
                <w:lang w:val="fr-BF" w:eastAsia="fr-BF"/>
              </w:rPr>
            </w:pPr>
            <w:r w:rsidRPr="003907BD">
              <w:rPr>
                <w:b/>
                <w:bCs/>
                <w:color w:val="auto"/>
                <w:sz w:val="20"/>
                <w:szCs w:val="20"/>
                <w:lang w:val="fr-FR" w:eastAsia="fr-BF"/>
              </w:rPr>
              <w:t>2017/ 2018</w:t>
            </w:r>
          </w:p>
        </w:tc>
        <w:tc>
          <w:tcPr>
            <w:tcW w:w="438" w:type="pct"/>
            <w:shd w:val="clear" w:color="auto" w:fill="auto"/>
            <w:noWrap/>
            <w:vAlign w:val="center"/>
            <w:hideMark/>
          </w:tcPr>
          <w:p w14:paraId="7C9700FC" w14:textId="77777777" w:rsidR="003907BD" w:rsidRPr="003907BD" w:rsidRDefault="003907BD" w:rsidP="003907BD">
            <w:pPr>
              <w:spacing w:after="0" w:line="240" w:lineRule="auto"/>
              <w:ind w:left="0" w:firstLine="0"/>
              <w:jc w:val="center"/>
              <w:rPr>
                <w:b/>
                <w:bCs/>
                <w:color w:val="auto"/>
                <w:sz w:val="20"/>
                <w:szCs w:val="20"/>
                <w:lang w:val="fr-BF" w:eastAsia="fr-BF"/>
              </w:rPr>
            </w:pPr>
            <w:r w:rsidRPr="003907BD">
              <w:rPr>
                <w:b/>
                <w:bCs/>
                <w:color w:val="auto"/>
                <w:sz w:val="20"/>
                <w:szCs w:val="20"/>
                <w:lang w:val="fr-FR" w:eastAsia="fr-BF"/>
              </w:rPr>
              <w:t>2018/ 2019</w:t>
            </w:r>
          </w:p>
        </w:tc>
      </w:tr>
      <w:tr w:rsidR="003907BD" w:rsidRPr="003907BD" w14:paraId="2FE0D2AD" w14:textId="77777777" w:rsidTr="003907BD">
        <w:trPr>
          <w:trHeight w:val="300"/>
        </w:trPr>
        <w:tc>
          <w:tcPr>
            <w:tcW w:w="757" w:type="pct"/>
            <w:shd w:val="clear" w:color="000000" w:fill="FFC000"/>
            <w:noWrap/>
            <w:vAlign w:val="center"/>
            <w:hideMark/>
          </w:tcPr>
          <w:p w14:paraId="54C206F3" w14:textId="77777777" w:rsidR="003907BD" w:rsidRPr="003907BD" w:rsidRDefault="003907BD" w:rsidP="003907BD">
            <w:pPr>
              <w:spacing w:after="0" w:line="240" w:lineRule="auto"/>
              <w:ind w:left="0" w:firstLine="0"/>
              <w:jc w:val="center"/>
              <w:rPr>
                <w:sz w:val="20"/>
                <w:szCs w:val="20"/>
                <w:lang w:val="fr-BF" w:eastAsia="fr-BF"/>
              </w:rPr>
            </w:pPr>
            <w:r w:rsidRPr="003907BD">
              <w:rPr>
                <w:rFonts w:eastAsia="Calibri"/>
                <w:sz w:val="20"/>
                <w:szCs w:val="20"/>
                <w:lang w:val="fr-FR" w:eastAsia="fr-BF"/>
              </w:rPr>
              <w:t xml:space="preserve">Houet </w:t>
            </w:r>
          </w:p>
        </w:tc>
        <w:tc>
          <w:tcPr>
            <w:tcW w:w="438" w:type="pct"/>
            <w:shd w:val="clear" w:color="000000" w:fill="FFC000"/>
            <w:noWrap/>
            <w:vAlign w:val="center"/>
            <w:hideMark/>
          </w:tcPr>
          <w:p w14:paraId="329178A3" w14:textId="77777777" w:rsidR="003907BD" w:rsidRPr="003907BD" w:rsidRDefault="003907BD" w:rsidP="003907BD">
            <w:pPr>
              <w:spacing w:after="0" w:line="240" w:lineRule="auto"/>
              <w:ind w:left="0" w:firstLine="0"/>
              <w:jc w:val="center"/>
              <w:rPr>
                <w:sz w:val="20"/>
                <w:szCs w:val="20"/>
                <w:lang w:val="fr-BF" w:eastAsia="fr-BF"/>
              </w:rPr>
            </w:pPr>
            <w:r w:rsidRPr="003907BD">
              <w:rPr>
                <w:rFonts w:eastAsia="Calibri"/>
                <w:sz w:val="20"/>
                <w:szCs w:val="20"/>
                <w:lang w:val="fr-FR" w:eastAsia="fr-BF"/>
              </w:rPr>
              <w:t>9178</w:t>
            </w:r>
          </w:p>
        </w:tc>
        <w:tc>
          <w:tcPr>
            <w:tcW w:w="411" w:type="pct"/>
            <w:shd w:val="clear" w:color="000000" w:fill="FFC000"/>
            <w:noWrap/>
            <w:vAlign w:val="center"/>
            <w:hideMark/>
          </w:tcPr>
          <w:p w14:paraId="11CDCF52" w14:textId="77777777" w:rsidR="003907BD" w:rsidRPr="003907BD" w:rsidRDefault="003907BD" w:rsidP="003907BD">
            <w:pPr>
              <w:spacing w:after="0" w:line="240" w:lineRule="auto"/>
              <w:ind w:left="0" w:firstLine="0"/>
              <w:jc w:val="center"/>
              <w:rPr>
                <w:sz w:val="20"/>
                <w:szCs w:val="20"/>
                <w:lang w:val="fr-BF" w:eastAsia="fr-BF"/>
              </w:rPr>
            </w:pPr>
            <w:r w:rsidRPr="003907BD">
              <w:rPr>
                <w:rFonts w:eastAsia="Calibri"/>
                <w:sz w:val="20"/>
                <w:szCs w:val="20"/>
                <w:lang w:val="fr-FR" w:eastAsia="fr-BF"/>
              </w:rPr>
              <w:t>5162</w:t>
            </w:r>
          </w:p>
        </w:tc>
        <w:tc>
          <w:tcPr>
            <w:tcW w:w="411" w:type="pct"/>
            <w:shd w:val="clear" w:color="000000" w:fill="FFC000"/>
            <w:noWrap/>
            <w:vAlign w:val="center"/>
            <w:hideMark/>
          </w:tcPr>
          <w:p w14:paraId="1F9748EB" w14:textId="77777777" w:rsidR="003907BD" w:rsidRPr="003907BD" w:rsidRDefault="003907BD" w:rsidP="003907BD">
            <w:pPr>
              <w:spacing w:after="0" w:line="240" w:lineRule="auto"/>
              <w:ind w:left="0" w:firstLine="0"/>
              <w:jc w:val="center"/>
              <w:rPr>
                <w:sz w:val="20"/>
                <w:szCs w:val="20"/>
                <w:lang w:val="fr-BF" w:eastAsia="fr-BF"/>
              </w:rPr>
            </w:pPr>
            <w:r w:rsidRPr="003907BD">
              <w:rPr>
                <w:rFonts w:eastAsia="Calibri"/>
                <w:sz w:val="20"/>
                <w:szCs w:val="20"/>
                <w:lang w:val="fr-FR" w:eastAsia="fr-BF"/>
              </w:rPr>
              <w:t>7294</w:t>
            </w:r>
          </w:p>
        </w:tc>
        <w:tc>
          <w:tcPr>
            <w:tcW w:w="411" w:type="pct"/>
            <w:shd w:val="clear" w:color="000000" w:fill="FFC000"/>
            <w:noWrap/>
            <w:vAlign w:val="center"/>
            <w:hideMark/>
          </w:tcPr>
          <w:p w14:paraId="09D527D5" w14:textId="77777777" w:rsidR="003907BD" w:rsidRPr="003907BD" w:rsidRDefault="003907BD" w:rsidP="003907BD">
            <w:pPr>
              <w:spacing w:after="0" w:line="240" w:lineRule="auto"/>
              <w:ind w:left="0" w:firstLine="0"/>
              <w:jc w:val="center"/>
              <w:rPr>
                <w:sz w:val="20"/>
                <w:szCs w:val="20"/>
                <w:lang w:val="fr-BF" w:eastAsia="fr-BF"/>
              </w:rPr>
            </w:pPr>
            <w:r w:rsidRPr="003907BD">
              <w:rPr>
                <w:rFonts w:eastAsia="Calibri"/>
                <w:sz w:val="20"/>
                <w:szCs w:val="20"/>
                <w:lang w:val="fr-FR" w:eastAsia="fr-BF"/>
              </w:rPr>
              <w:t>4113</w:t>
            </w:r>
          </w:p>
        </w:tc>
        <w:tc>
          <w:tcPr>
            <w:tcW w:w="438" w:type="pct"/>
            <w:shd w:val="clear" w:color="000000" w:fill="FFC000"/>
            <w:noWrap/>
            <w:vAlign w:val="center"/>
            <w:hideMark/>
          </w:tcPr>
          <w:p w14:paraId="5165BC4B" w14:textId="77777777" w:rsidR="003907BD" w:rsidRPr="003907BD" w:rsidRDefault="003907BD" w:rsidP="003907BD">
            <w:pPr>
              <w:spacing w:after="0" w:line="240" w:lineRule="auto"/>
              <w:ind w:left="0" w:firstLine="0"/>
              <w:jc w:val="center"/>
              <w:rPr>
                <w:sz w:val="20"/>
                <w:szCs w:val="20"/>
                <w:lang w:val="fr-BF" w:eastAsia="fr-BF"/>
              </w:rPr>
            </w:pPr>
            <w:r w:rsidRPr="003907BD">
              <w:rPr>
                <w:rFonts w:eastAsia="Calibri"/>
                <w:sz w:val="20"/>
                <w:szCs w:val="20"/>
                <w:lang w:val="fr-FR" w:eastAsia="fr-BF"/>
              </w:rPr>
              <w:t>10345</w:t>
            </w:r>
          </w:p>
        </w:tc>
        <w:tc>
          <w:tcPr>
            <w:tcW w:w="438" w:type="pct"/>
            <w:shd w:val="clear" w:color="000000" w:fill="FFC000"/>
            <w:noWrap/>
            <w:vAlign w:val="center"/>
            <w:hideMark/>
          </w:tcPr>
          <w:p w14:paraId="46F55FA3" w14:textId="77777777" w:rsidR="003907BD" w:rsidRPr="003907BD" w:rsidRDefault="003907BD" w:rsidP="003907BD">
            <w:pPr>
              <w:spacing w:after="0" w:line="240" w:lineRule="auto"/>
              <w:ind w:left="0" w:firstLine="0"/>
              <w:jc w:val="center"/>
              <w:rPr>
                <w:sz w:val="20"/>
                <w:szCs w:val="20"/>
                <w:lang w:val="fr-BF" w:eastAsia="fr-BF"/>
              </w:rPr>
            </w:pPr>
            <w:r w:rsidRPr="003907BD">
              <w:rPr>
                <w:rFonts w:eastAsia="Calibri"/>
                <w:sz w:val="20"/>
                <w:szCs w:val="20"/>
                <w:lang w:val="fr-FR" w:eastAsia="fr-BF"/>
              </w:rPr>
              <w:t>15207</w:t>
            </w:r>
          </w:p>
        </w:tc>
        <w:tc>
          <w:tcPr>
            <w:tcW w:w="438" w:type="pct"/>
            <w:shd w:val="clear" w:color="000000" w:fill="FFC000"/>
            <w:noWrap/>
            <w:vAlign w:val="center"/>
            <w:hideMark/>
          </w:tcPr>
          <w:p w14:paraId="4E62DA9D" w14:textId="77777777" w:rsidR="003907BD" w:rsidRPr="003907BD" w:rsidRDefault="003907BD" w:rsidP="003907BD">
            <w:pPr>
              <w:spacing w:after="0" w:line="240" w:lineRule="auto"/>
              <w:ind w:left="0" w:firstLine="0"/>
              <w:jc w:val="center"/>
              <w:rPr>
                <w:sz w:val="20"/>
                <w:szCs w:val="20"/>
                <w:lang w:val="fr-BF" w:eastAsia="fr-BF"/>
              </w:rPr>
            </w:pPr>
            <w:r w:rsidRPr="003907BD">
              <w:rPr>
                <w:rFonts w:eastAsia="Calibri"/>
                <w:sz w:val="20"/>
                <w:szCs w:val="20"/>
                <w:lang w:val="fr-FR" w:eastAsia="fr-BF"/>
              </w:rPr>
              <w:t>11117</w:t>
            </w:r>
          </w:p>
        </w:tc>
        <w:tc>
          <w:tcPr>
            <w:tcW w:w="411" w:type="pct"/>
            <w:shd w:val="clear" w:color="000000" w:fill="FFC000"/>
            <w:noWrap/>
            <w:vAlign w:val="center"/>
            <w:hideMark/>
          </w:tcPr>
          <w:p w14:paraId="4169902D" w14:textId="77777777" w:rsidR="003907BD" w:rsidRPr="003907BD" w:rsidRDefault="003907BD" w:rsidP="003907BD">
            <w:pPr>
              <w:spacing w:after="0" w:line="240" w:lineRule="auto"/>
              <w:ind w:left="0" w:firstLine="0"/>
              <w:jc w:val="center"/>
              <w:rPr>
                <w:sz w:val="20"/>
                <w:szCs w:val="20"/>
                <w:lang w:val="fr-BF" w:eastAsia="fr-BF"/>
              </w:rPr>
            </w:pPr>
            <w:r w:rsidRPr="003907BD">
              <w:rPr>
                <w:rFonts w:eastAsia="Calibri"/>
                <w:sz w:val="20"/>
                <w:szCs w:val="20"/>
                <w:lang w:val="fr-FR" w:eastAsia="fr-BF"/>
              </w:rPr>
              <w:t>1518</w:t>
            </w:r>
          </w:p>
        </w:tc>
        <w:tc>
          <w:tcPr>
            <w:tcW w:w="411" w:type="pct"/>
            <w:shd w:val="clear" w:color="000000" w:fill="FFC000"/>
            <w:noWrap/>
            <w:vAlign w:val="center"/>
            <w:hideMark/>
          </w:tcPr>
          <w:p w14:paraId="09CCF1B5" w14:textId="77777777" w:rsidR="003907BD" w:rsidRPr="003907BD" w:rsidRDefault="003907BD" w:rsidP="003907BD">
            <w:pPr>
              <w:spacing w:after="0" w:line="240" w:lineRule="auto"/>
              <w:ind w:left="0" w:firstLine="0"/>
              <w:jc w:val="center"/>
              <w:rPr>
                <w:sz w:val="20"/>
                <w:szCs w:val="20"/>
                <w:lang w:val="fr-BF" w:eastAsia="fr-BF"/>
              </w:rPr>
            </w:pPr>
            <w:r w:rsidRPr="003907BD">
              <w:rPr>
                <w:rFonts w:eastAsia="Calibri"/>
                <w:sz w:val="20"/>
                <w:szCs w:val="20"/>
                <w:lang w:val="fr-FR" w:eastAsia="fr-BF"/>
              </w:rPr>
              <w:t>2899</w:t>
            </w:r>
          </w:p>
        </w:tc>
        <w:tc>
          <w:tcPr>
            <w:tcW w:w="438" w:type="pct"/>
            <w:shd w:val="clear" w:color="000000" w:fill="FFC000"/>
            <w:noWrap/>
            <w:vAlign w:val="center"/>
            <w:hideMark/>
          </w:tcPr>
          <w:p w14:paraId="16615AB0" w14:textId="77777777" w:rsidR="003907BD" w:rsidRPr="003907BD" w:rsidRDefault="003907BD" w:rsidP="003907BD">
            <w:pPr>
              <w:spacing w:after="0" w:line="240" w:lineRule="auto"/>
              <w:ind w:left="0" w:firstLine="0"/>
              <w:jc w:val="center"/>
              <w:rPr>
                <w:sz w:val="20"/>
                <w:szCs w:val="20"/>
                <w:lang w:val="fr-BF" w:eastAsia="fr-BF"/>
              </w:rPr>
            </w:pPr>
            <w:r w:rsidRPr="003907BD">
              <w:rPr>
                <w:rFonts w:eastAsia="Calibri"/>
                <w:sz w:val="20"/>
                <w:szCs w:val="20"/>
                <w:lang w:val="fr-FR" w:eastAsia="fr-BF"/>
              </w:rPr>
              <w:t>2534</w:t>
            </w:r>
          </w:p>
        </w:tc>
      </w:tr>
      <w:tr w:rsidR="003907BD" w:rsidRPr="003907BD" w14:paraId="6E950895" w14:textId="77777777" w:rsidTr="003907BD">
        <w:trPr>
          <w:trHeight w:val="300"/>
        </w:trPr>
        <w:tc>
          <w:tcPr>
            <w:tcW w:w="757" w:type="pct"/>
            <w:shd w:val="clear" w:color="auto" w:fill="auto"/>
            <w:noWrap/>
            <w:vAlign w:val="center"/>
            <w:hideMark/>
          </w:tcPr>
          <w:p w14:paraId="5EFF0E4A"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Kénédougou</w:t>
            </w:r>
          </w:p>
        </w:tc>
        <w:tc>
          <w:tcPr>
            <w:tcW w:w="438" w:type="pct"/>
            <w:shd w:val="clear" w:color="auto" w:fill="auto"/>
            <w:noWrap/>
            <w:vAlign w:val="center"/>
            <w:hideMark/>
          </w:tcPr>
          <w:p w14:paraId="79D405BF"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314</w:t>
            </w:r>
          </w:p>
        </w:tc>
        <w:tc>
          <w:tcPr>
            <w:tcW w:w="411" w:type="pct"/>
            <w:shd w:val="clear" w:color="auto" w:fill="auto"/>
            <w:noWrap/>
            <w:vAlign w:val="center"/>
            <w:hideMark/>
          </w:tcPr>
          <w:p w14:paraId="55ED5A8F"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1558</w:t>
            </w:r>
          </w:p>
        </w:tc>
        <w:tc>
          <w:tcPr>
            <w:tcW w:w="411" w:type="pct"/>
            <w:shd w:val="clear" w:color="auto" w:fill="auto"/>
            <w:noWrap/>
            <w:vAlign w:val="center"/>
            <w:hideMark/>
          </w:tcPr>
          <w:p w14:paraId="0DB808A1"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878</w:t>
            </w:r>
          </w:p>
        </w:tc>
        <w:tc>
          <w:tcPr>
            <w:tcW w:w="411" w:type="pct"/>
            <w:shd w:val="clear" w:color="auto" w:fill="auto"/>
            <w:noWrap/>
            <w:vAlign w:val="center"/>
            <w:hideMark/>
          </w:tcPr>
          <w:p w14:paraId="682FB272"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771</w:t>
            </w:r>
          </w:p>
        </w:tc>
        <w:tc>
          <w:tcPr>
            <w:tcW w:w="438" w:type="pct"/>
            <w:shd w:val="clear" w:color="auto" w:fill="auto"/>
            <w:noWrap/>
            <w:vAlign w:val="center"/>
            <w:hideMark/>
          </w:tcPr>
          <w:p w14:paraId="08DDB4D5"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2539</w:t>
            </w:r>
          </w:p>
        </w:tc>
        <w:tc>
          <w:tcPr>
            <w:tcW w:w="438" w:type="pct"/>
            <w:shd w:val="clear" w:color="auto" w:fill="auto"/>
            <w:noWrap/>
            <w:vAlign w:val="center"/>
            <w:hideMark/>
          </w:tcPr>
          <w:p w14:paraId="3C6EF4B2"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3585</w:t>
            </w:r>
          </w:p>
        </w:tc>
        <w:tc>
          <w:tcPr>
            <w:tcW w:w="438" w:type="pct"/>
            <w:shd w:val="clear" w:color="auto" w:fill="auto"/>
            <w:noWrap/>
            <w:vAlign w:val="center"/>
            <w:hideMark/>
          </w:tcPr>
          <w:p w14:paraId="07AE15AD"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9568</w:t>
            </w:r>
          </w:p>
        </w:tc>
        <w:tc>
          <w:tcPr>
            <w:tcW w:w="411" w:type="pct"/>
            <w:shd w:val="clear" w:color="auto" w:fill="auto"/>
            <w:noWrap/>
            <w:vAlign w:val="center"/>
            <w:hideMark/>
          </w:tcPr>
          <w:p w14:paraId="3C824C7D"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2600</w:t>
            </w:r>
          </w:p>
        </w:tc>
        <w:tc>
          <w:tcPr>
            <w:tcW w:w="411" w:type="pct"/>
            <w:shd w:val="clear" w:color="auto" w:fill="auto"/>
            <w:noWrap/>
            <w:vAlign w:val="center"/>
            <w:hideMark/>
          </w:tcPr>
          <w:p w14:paraId="6DBD2B8D"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2920</w:t>
            </w:r>
          </w:p>
        </w:tc>
        <w:tc>
          <w:tcPr>
            <w:tcW w:w="438" w:type="pct"/>
            <w:shd w:val="clear" w:color="auto" w:fill="auto"/>
            <w:noWrap/>
            <w:vAlign w:val="center"/>
            <w:hideMark/>
          </w:tcPr>
          <w:p w14:paraId="0D3CBFC1"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7532</w:t>
            </w:r>
          </w:p>
        </w:tc>
      </w:tr>
      <w:tr w:rsidR="003907BD" w:rsidRPr="003907BD" w14:paraId="7089CDB7" w14:textId="77777777" w:rsidTr="003907BD">
        <w:trPr>
          <w:trHeight w:val="300"/>
        </w:trPr>
        <w:tc>
          <w:tcPr>
            <w:tcW w:w="757" w:type="pct"/>
            <w:shd w:val="clear" w:color="auto" w:fill="auto"/>
            <w:noWrap/>
            <w:vAlign w:val="center"/>
            <w:hideMark/>
          </w:tcPr>
          <w:p w14:paraId="6677222E"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Tuy</w:t>
            </w:r>
          </w:p>
        </w:tc>
        <w:tc>
          <w:tcPr>
            <w:tcW w:w="438" w:type="pct"/>
            <w:shd w:val="clear" w:color="auto" w:fill="auto"/>
            <w:noWrap/>
            <w:vAlign w:val="center"/>
            <w:hideMark/>
          </w:tcPr>
          <w:p w14:paraId="036727D7"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929</w:t>
            </w:r>
          </w:p>
        </w:tc>
        <w:tc>
          <w:tcPr>
            <w:tcW w:w="411" w:type="pct"/>
            <w:shd w:val="clear" w:color="auto" w:fill="auto"/>
            <w:noWrap/>
            <w:vAlign w:val="center"/>
            <w:hideMark/>
          </w:tcPr>
          <w:p w14:paraId="27701084"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1413</w:t>
            </w:r>
          </w:p>
        </w:tc>
        <w:tc>
          <w:tcPr>
            <w:tcW w:w="411" w:type="pct"/>
            <w:shd w:val="clear" w:color="auto" w:fill="auto"/>
            <w:noWrap/>
            <w:vAlign w:val="center"/>
            <w:hideMark/>
          </w:tcPr>
          <w:p w14:paraId="11364E48"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1670</w:t>
            </w:r>
          </w:p>
        </w:tc>
        <w:tc>
          <w:tcPr>
            <w:tcW w:w="411" w:type="pct"/>
            <w:shd w:val="clear" w:color="auto" w:fill="auto"/>
            <w:noWrap/>
            <w:vAlign w:val="center"/>
            <w:hideMark/>
          </w:tcPr>
          <w:p w14:paraId="6B65C7B7"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2492</w:t>
            </w:r>
          </w:p>
        </w:tc>
        <w:tc>
          <w:tcPr>
            <w:tcW w:w="438" w:type="pct"/>
            <w:shd w:val="clear" w:color="auto" w:fill="auto"/>
            <w:noWrap/>
            <w:vAlign w:val="center"/>
            <w:hideMark/>
          </w:tcPr>
          <w:p w14:paraId="3AABB416"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4456</w:t>
            </w:r>
          </w:p>
        </w:tc>
        <w:tc>
          <w:tcPr>
            <w:tcW w:w="438" w:type="pct"/>
            <w:shd w:val="clear" w:color="auto" w:fill="auto"/>
            <w:noWrap/>
            <w:vAlign w:val="center"/>
            <w:hideMark/>
          </w:tcPr>
          <w:p w14:paraId="68288C87"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12976</w:t>
            </w:r>
          </w:p>
        </w:tc>
        <w:tc>
          <w:tcPr>
            <w:tcW w:w="438" w:type="pct"/>
            <w:shd w:val="clear" w:color="auto" w:fill="auto"/>
            <w:noWrap/>
            <w:vAlign w:val="center"/>
            <w:hideMark/>
          </w:tcPr>
          <w:p w14:paraId="76A3FD64"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7756</w:t>
            </w:r>
          </w:p>
        </w:tc>
        <w:tc>
          <w:tcPr>
            <w:tcW w:w="411" w:type="pct"/>
            <w:shd w:val="clear" w:color="auto" w:fill="auto"/>
            <w:noWrap/>
            <w:vAlign w:val="center"/>
            <w:hideMark/>
          </w:tcPr>
          <w:p w14:paraId="0C3CEA2E"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4139</w:t>
            </w:r>
          </w:p>
        </w:tc>
        <w:tc>
          <w:tcPr>
            <w:tcW w:w="411" w:type="pct"/>
            <w:shd w:val="clear" w:color="auto" w:fill="auto"/>
            <w:noWrap/>
            <w:vAlign w:val="center"/>
            <w:hideMark/>
          </w:tcPr>
          <w:p w14:paraId="17F09C23"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3151</w:t>
            </w:r>
          </w:p>
        </w:tc>
        <w:tc>
          <w:tcPr>
            <w:tcW w:w="438" w:type="pct"/>
            <w:shd w:val="clear" w:color="auto" w:fill="auto"/>
            <w:noWrap/>
            <w:vAlign w:val="center"/>
            <w:hideMark/>
          </w:tcPr>
          <w:p w14:paraId="04A2B1C0"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8308</w:t>
            </w:r>
          </w:p>
        </w:tc>
      </w:tr>
      <w:tr w:rsidR="003907BD" w:rsidRPr="003907BD" w14:paraId="33143792" w14:textId="77777777" w:rsidTr="003907BD">
        <w:trPr>
          <w:trHeight w:val="300"/>
        </w:trPr>
        <w:tc>
          <w:tcPr>
            <w:tcW w:w="757" w:type="pct"/>
            <w:shd w:val="clear" w:color="auto" w:fill="auto"/>
            <w:noWrap/>
            <w:vAlign w:val="center"/>
            <w:hideMark/>
          </w:tcPr>
          <w:p w14:paraId="71A5E3CF"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Hauts-Bassins</w:t>
            </w:r>
          </w:p>
        </w:tc>
        <w:tc>
          <w:tcPr>
            <w:tcW w:w="438" w:type="pct"/>
            <w:shd w:val="clear" w:color="auto" w:fill="auto"/>
            <w:noWrap/>
            <w:vAlign w:val="center"/>
            <w:hideMark/>
          </w:tcPr>
          <w:p w14:paraId="04215FA2"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10421</w:t>
            </w:r>
          </w:p>
        </w:tc>
        <w:tc>
          <w:tcPr>
            <w:tcW w:w="411" w:type="pct"/>
            <w:shd w:val="clear" w:color="auto" w:fill="auto"/>
            <w:noWrap/>
            <w:vAlign w:val="center"/>
            <w:hideMark/>
          </w:tcPr>
          <w:p w14:paraId="0F5E7ED4"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8133</w:t>
            </w:r>
          </w:p>
        </w:tc>
        <w:tc>
          <w:tcPr>
            <w:tcW w:w="411" w:type="pct"/>
            <w:shd w:val="clear" w:color="auto" w:fill="auto"/>
            <w:noWrap/>
            <w:vAlign w:val="center"/>
            <w:hideMark/>
          </w:tcPr>
          <w:p w14:paraId="37344E9A"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9842</w:t>
            </w:r>
          </w:p>
        </w:tc>
        <w:tc>
          <w:tcPr>
            <w:tcW w:w="411" w:type="pct"/>
            <w:shd w:val="clear" w:color="auto" w:fill="auto"/>
            <w:noWrap/>
            <w:vAlign w:val="center"/>
            <w:hideMark/>
          </w:tcPr>
          <w:p w14:paraId="6CB83DA3"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7376</w:t>
            </w:r>
          </w:p>
        </w:tc>
        <w:tc>
          <w:tcPr>
            <w:tcW w:w="438" w:type="pct"/>
            <w:shd w:val="clear" w:color="auto" w:fill="auto"/>
            <w:noWrap/>
            <w:vAlign w:val="center"/>
            <w:hideMark/>
          </w:tcPr>
          <w:p w14:paraId="7321924B"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17340</w:t>
            </w:r>
          </w:p>
        </w:tc>
        <w:tc>
          <w:tcPr>
            <w:tcW w:w="438" w:type="pct"/>
            <w:shd w:val="clear" w:color="auto" w:fill="auto"/>
            <w:noWrap/>
            <w:vAlign w:val="center"/>
            <w:hideMark/>
          </w:tcPr>
          <w:p w14:paraId="69F63FA7"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32508</w:t>
            </w:r>
          </w:p>
        </w:tc>
        <w:tc>
          <w:tcPr>
            <w:tcW w:w="438" w:type="pct"/>
            <w:shd w:val="clear" w:color="auto" w:fill="auto"/>
            <w:noWrap/>
            <w:vAlign w:val="center"/>
            <w:hideMark/>
          </w:tcPr>
          <w:p w14:paraId="26F4E5FA"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61978</w:t>
            </w:r>
          </w:p>
        </w:tc>
        <w:tc>
          <w:tcPr>
            <w:tcW w:w="411" w:type="pct"/>
            <w:shd w:val="clear" w:color="auto" w:fill="auto"/>
            <w:noWrap/>
            <w:vAlign w:val="center"/>
            <w:hideMark/>
          </w:tcPr>
          <w:p w14:paraId="1C276869"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8257</w:t>
            </w:r>
          </w:p>
        </w:tc>
        <w:tc>
          <w:tcPr>
            <w:tcW w:w="411" w:type="pct"/>
            <w:shd w:val="clear" w:color="auto" w:fill="auto"/>
            <w:noWrap/>
            <w:vAlign w:val="center"/>
            <w:hideMark/>
          </w:tcPr>
          <w:p w14:paraId="2EDD4DA7"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8970</w:t>
            </w:r>
          </w:p>
        </w:tc>
        <w:tc>
          <w:tcPr>
            <w:tcW w:w="438" w:type="pct"/>
            <w:shd w:val="clear" w:color="auto" w:fill="auto"/>
            <w:noWrap/>
            <w:vAlign w:val="center"/>
            <w:hideMark/>
          </w:tcPr>
          <w:p w14:paraId="7AF8BA69" w14:textId="77777777" w:rsidR="003907BD" w:rsidRPr="003907BD" w:rsidRDefault="003907BD" w:rsidP="003907BD">
            <w:pPr>
              <w:spacing w:after="0" w:line="240" w:lineRule="auto"/>
              <w:ind w:left="0" w:firstLine="0"/>
              <w:jc w:val="center"/>
              <w:rPr>
                <w:color w:val="auto"/>
                <w:sz w:val="20"/>
                <w:szCs w:val="20"/>
                <w:lang w:val="fr-BF" w:eastAsia="fr-BF"/>
              </w:rPr>
            </w:pPr>
            <w:r w:rsidRPr="003907BD">
              <w:rPr>
                <w:color w:val="auto"/>
                <w:sz w:val="20"/>
                <w:szCs w:val="20"/>
                <w:lang w:val="fr-FR" w:eastAsia="fr-BF"/>
              </w:rPr>
              <w:t>35944</w:t>
            </w:r>
          </w:p>
        </w:tc>
      </w:tr>
    </w:tbl>
    <w:p w14:paraId="19C70063" w14:textId="77777777" w:rsidR="008F0362" w:rsidRPr="009E501C" w:rsidRDefault="008F0362" w:rsidP="008F0362">
      <w:pPr>
        <w:rPr>
          <w:i/>
          <w:color w:val="auto"/>
          <w:sz w:val="18"/>
          <w:szCs w:val="18"/>
          <w:lang w:val="fr-FR"/>
        </w:rPr>
      </w:pPr>
      <w:r w:rsidRPr="009E501C">
        <w:rPr>
          <w:b/>
          <w:i/>
          <w:color w:val="auto"/>
          <w:sz w:val="18"/>
          <w:szCs w:val="18"/>
          <w:lang w:val="fr-FR"/>
        </w:rPr>
        <w:t>Source :</w:t>
      </w:r>
      <w:r w:rsidRPr="009E501C">
        <w:rPr>
          <w:i/>
          <w:color w:val="auto"/>
          <w:sz w:val="18"/>
          <w:szCs w:val="18"/>
          <w:lang w:val="fr-FR"/>
        </w:rPr>
        <w:t xml:space="preserve"> INSD, Annuaire statistique des Hauts-Bassins, 2018</w:t>
      </w:r>
    </w:p>
    <w:p w14:paraId="358AC501" w14:textId="77777777" w:rsidR="008F0362" w:rsidRPr="005955ED" w:rsidRDefault="008F0362" w:rsidP="00192BB0">
      <w:pPr>
        <w:spacing w:before="240" w:after="0"/>
        <w:ind w:left="17" w:right="14"/>
        <w:rPr>
          <w:rFonts w:eastAsia="Calibri"/>
          <w:color w:val="auto"/>
          <w:sz w:val="22"/>
          <w:szCs w:val="20"/>
          <w:lang w:val="fr-FR"/>
        </w:rPr>
      </w:pPr>
      <w:r w:rsidRPr="005955ED">
        <w:rPr>
          <w:rFonts w:eastAsia="Calibri"/>
          <w:color w:val="auto"/>
          <w:sz w:val="22"/>
          <w:szCs w:val="20"/>
          <w:lang w:val="fr-FR"/>
        </w:rPr>
        <w:t>La production fruitière annuelle est estimée en moyenne à plus de 75 000 tonnes de mangues, 60 000 tonnes d’agrumes, 11 000 tonnes de banane 4 000 tonnes d’anacarde et 2 000 tonnes de papaye. En termes de superficies plantées, la mangue vient en tête avec plus de 17 000 ha, suivie de l’anacarde pour près de 9 000 ha, des agrumes pour environ 5 000 ha.</w:t>
      </w:r>
    </w:p>
    <w:p w14:paraId="27B489F0" w14:textId="77777777" w:rsidR="008F0362" w:rsidRPr="005955ED" w:rsidRDefault="008F0362" w:rsidP="008115C2">
      <w:pPr>
        <w:spacing w:after="0"/>
        <w:ind w:left="17" w:right="14"/>
        <w:rPr>
          <w:rFonts w:eastAsia="Calibri"/>
          <w:color w:val="auto"/>
          <w:sz w:val="22"/>
          <w:szCs w:val="20"/>
          <w:lang w:val="fr-FR"/>
        </w:rPr>
      </w:pPr>
      <w:r w:rsidRPr="005955ED">
        <w:rPr>
          <w:rFonts w:eastAsia="Calibri"/>
          <w:color w:val="auto"/>
          <w:sz w:val="22"/>
          <w:szCs w:val="20"/>
          <w:lang w:val="fr-FR"/>
        </w:rPr>
        <w:t xml:space="preserve">La culture maraîchère est aussi développée dans la région. Elle a connu en moins de quatre années, une évolution de plus de 700 ha des superficies exploitées, traduisant en même temps une évolution significative des productions. Plus de 86 565 tonnes ont été produites au cours des campagnes écoulées. Les principaux produits sont le choux, l’oignon bulbe, la tomate, les aubergines, la pomme de terre, etc. </w:t>
      </w:r>
    </w:p>
    <w:p w14:paraId="541C8D1C" w14:textId="77777777" w:rsidR="008F0362" w:rsidRPr="005955ED" w:rsidRDefault="008F0362" w:rsidP="008115C2">
      <w:pPr>
        <w:spacing w:after="0"/>
        <w:ind w:left="17" w:right="14"/>
        <w:rPr>
          <w:rFonts w:eastAsia="Calibri"/>
          <w:color w:val="auto"/>
          <w:sz w:val="22"/>
          <w:szCs w:val="20"/>
          <w:lang w:val="fr-FR"/>
        </w:rPr>
      </w:pPr>
      <w:r w:rsidRPr="005955ED">
        <w:rPr>
          <w:rFonts w:eastAsia="Calibri"/>
          <w:color w:val="auto"/>
          <w:sz w:val="22"/>
          <w:szCs w:val="20"/>
          <w:lang w:val="fr-FR"/>
        </w:rPr>
        <w:t>La faible productivité est la principale contrainte à lever au niveau de l’agriculture selon de PRD (op.cit.). Cette faible productivité est due à la conjonction de plusieurs facteurs notamment : (i) la baisse de la fertilité des sols, (ii) les difficultés d’accès aux intrants et aux équipements (coût élevé des facteurs de production), (iii) la faible maîtrise de l’eau d’où la grande dépendance de la production (iv) l’insécurité foncière qui limite l’investissement dans le secteur (v) la faible capacité technique des producteurs (faible niveau d’instruction, faible taux d’encadrement) (vi) l’insuffisance des infrastructures et aménagements agricoles qui a pour conséquence la forte dépendance de la production aux aléas climatiques du fait de la faible maîtrise de l’eau (vii) la faible liaison au marché en raison de l’enclavement des zones de production et l’inorganisation des filières de production.</w:t>
      </w:r>
    </w:p>
    <w:p w14:paraId="665E4B9A" w14:textId="77777777" w:rsidR="008F0362" w:rsidRPr="005955ED" w:rsidRDefault="008F0362" w:rsidP="00192BB0">
      <w:pPr>
        <w:pStyle w:val="Titre9"/>
        <w:numPr>
          <w:ilvl w:val="0"/>
          <w:numId w:val="49"/>
        </w:numPr>
        <w:spacing w:before="240"/>
        <w:rPr>
          <w:color w:val="auto"/>
          <w:sz w:val="22"/>
          <w:szCs w:val="20"/>
          <w:lang w:val="fr-FR"/>
        </w:rPr>
      </w:pPr>
      <w:bookmarkStart w:id="626" w:name="_Toc139292176"/>
      <w:r w:rsidRPr="005955ED">
        <w:rPr>
          <w:color w:val="auto"/>
          <w:sz w:val="22"/>
          <w:szCs w:val="20"/>
          <w:lang w:val="fr-FR"/>
        </w:rPr>
        <w:t>Taux de couverture des besoins en céréales</w:t>
      </w:r>
      <w:bookmarkEnd w:id="626"/>
    </w:p>
    <w:p w14:paraId="4A874A61" w14:textId="77777777" w:rsidR="00322BC3" w:rsidRPr="005955ED" w:rsidRDefault="001A2927" w:rsidP="006F47D7">
      <w:pPr>
        <w:spacing w:after="0"/>
        <w:ind w:left="0" w:firstLine="0"/>
        <w:rPr>
          <w:b/>
          <w:iCs/>
          <w:color w:val="auto"/>
          <w:sz w:val="22"/>
          <w:lang w:val="fr-FR" w:eastAsia="fr-FR"/>
        </w:rPr>
      </w:pPr>
      <w:bookmarkStart w:id="627" w:name="_Toc43492644"/>
      <w:bookmarkStart w:id="628" w:name="_Toc43803773"/>
      <w:bookmarkStart w:id="629" w:name="_Toc49687482"/>
      <w:r w:rsidRPr="005955ED">
        <w:rPr>
          <w:rFonts w:eastAsia="Calibri"/>
          <w:color w:val="auto"/>
          <w:sz w:val="22"/>
          <w:szCs w:val="20"/>
          <w:lang w:val="fr-FR"/>
        </w:rPr>
        <w:t xml:space="preserve">Les données de la couverture en besoin céréalier sont consignées dans le tableau </w:t>
      </w:r>
      <w:r w:rsidR="00511007" w:rsidRPr="005955ED">
        <w:rPr>
          <w:rFonts w:eastAsia="Calibri"/>
          <w:color w:val="auto"/>
          <w:sz w:val="22"/>
          <w:szCs w:val="20"/>
          <w:lang w:val="fr-FR"/>
        </w:rPr>
        <w:t>22</w:t>
      </w:r>
      <w:r w:rsidRPr="005955ED">
        <w:rPr>
          <w:rFonts w:eastAsia="Calibri"/>
          <w:color w:val="auto"/>
          <w:sz w:val="22"/>
          <w:szCs w:val="20"/>
          <w:lang w:val="fr-FR"/>
        </w:rPr>
        <w:t xml:space="preserve">. La région des Hauts-Bassins a connu une augmentation de la couverture des besoins céréaliers avec des excédents de </w:t>
      </w:r>
      <w:r w:rsidR="00AD1E54" w:rsidRPr="005955ED">
        <w:rPr>
          <w:rFonts w:eastAsia="Calibri"/>
          <w:color w:val="auto"/>
          <w:sz w:val="22"/>
          <w:szCs w:val="20"/>
          <w:lang w:val="fr-FR"/>
        </w:rPr>
        <w:t>la campagne agricole 2009/2010 à celle de 2018/2019 passant de 144% à 266%. La province du Houet qui abrite le sous-projet a connu des campagnes déficitaires notamment celles de 2009/2010 à 2011/2012 et celles de 2016/2017 à 2017/2018.</w:t>
      </w:r>
    </w:p>
    <w:p w14:paraId="433D599C" w14:textId="45F4FAE9" w:rsidR="008F0362" w:rsidRPr="0086368E" w:rsidRDefault="0086368E" w:rsidP="0086368E">
      <w:pPr>
        <w:pStyle w:val="Lgende"/>
        <w:keepNext/>
        <w:spacing w:before="240"/>
        <w:rPr>
          <w:rFonts w:ascii="Times New Roman" w:hAnsi="Times New Roman"/>
          <w:i w:val="0"/>
          <w:iCs w:val="0"/>
          <w:color w:val="auto"/>
          <w:sz w:val="22"/>
          <w:szCs w:val="22"/>
        </w:rPr>
      </w:pPr>
      <w:bookmarkStart w:id="630" w:name="_Toc129169972"/>
      <w:bookmarkStart w:id="631" w:name="_Toc139291201"/>
      <w:bookmarkStart w:id="632" w:name="_Toc139292177"/>
      <w:bookmarkStart w:id="633" w:name="_Toc139311798"/>
      <w:bookmarkStart w:id="634" w:name="_Toc151381856"/>
      <w:r w:rsidRPr="0086368E">
        <w:rPr>
          <w:rFonts w:ascii="Times New Roman" w:hAnsi="Times New Roman"/>
          <w:i w:val="0"/>
          <w:iCs w:val="0"/>
          <w:color w:val="auto"/>
          <w:sz w:val="22"/>
          <w:szCs w:val="22"/>
        </w:rPr>
        <w:t xml:space="preserve">Tableau </w:t>
      </w:r>
      <w:r w:rsidRPr="0086368E">
        <w:rPr>
          <w:rFonts w:ascii="Times New Roman" w:hAnsi="Times New Roman"/>
          <w:i w:val="0"/>
          <w:iCs w:val="0"/>
          <w:color w:val="auto"/>
          <w:sz w:val="22"/>
          <w:szCs w:val="22"/>
        </w:rPr>
        <w:fldChar w:fldCharType="begin"/>
      </w:r>
      <w:r w:rsidRPr="0086368E">
        <w:rPr>
          <w:rFonts w:ascii="Times New Roman" w:hAnsi="Times New Roman"/>
          <w:i w:val="0"/>
          <w:iCs w:val="0"/>
          <w:color w:val="auto"/>
          <w:sz w:val="22"/>
          <w:szCs w:val="22"/>
        </w:rPr>
        <w:instrText xml:space="preserve"> SEQ Tableau \* ARABIC </w:instrText>
      </w:r>
      <w:r w:rsidRPr="0086368E">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22</w:t>
      </w:r>
      <w:r w:rsidRPr="0086368E">
        <w:rPr>
          <w:rFonts w:ascii="Times New Roman" w:hAnsi="Times New Roman"/>
          <w:i w:val="0"/>
          <w:iCs w:val="0"/>
          <w:color w:val="auto"/>
          <w:sz w:val="22"/>
          <w:szCs w:val="22"/>
        </w:rPr>
        <w:fldChar w:fldCharType="end"/>
      </w:r>
      <w:r w:rsidR="006F47D7" w:rsidRPr="0086368E">
        <w:rPr>
          <w:rFonts w:ascii="Times New Roman" w:hAnsi="Times New Roman"/>
          <w:i w:val="0"/>
          <w:iCs w:val="0"/>
          <w:color w:val="auto"/>
          <w:sz w:val="22"/>
          <w:szCs w:val="22"/>
        </w:rPr>
        <w:t xml:space="preserve"> :</w:t>
      </w:r>
      <w:r w:rsidR="008F0362" w:rsidRPr="0086368E">
        <w:rPr>
          <w:rFonts w:ascii="Times New Roman" w:hAnsi="Times New Roman"/>
          <w:i w:val="0"/>
          <w:iCs w:val="0"/>
          <w:color w:val="auto"/>
          <w:sz w:val="22"/>
          <w:szCs w:val="22"/>
        </w:rPr>
        <w:t xml:space="preserve"> </w:t>
      </w:r>
      <w:r w:rsidR="00B5167B" w:rsidRPr="0086368E">
        <w:rPr>
          <w:rFonts w:ascii="Times New Roman" w:hAnsi="Times New Roman"/>
          <w:i w:val="0"/>
          <w:iCs w:val="0"/>
          <w:color w:val="auto"/>
          <w:sz w:val="22"/>
          <w:szCs w:val="22"/>
        </w:rPr>
        <w:t>C</w:t>
      </w:r>
      <w:r w:rsidR="008F0362" w:rsidRPr="0086368E">
        <w:rPr>
          <w:rFonts w:ascii="Times New Roman" w:hAnsi="Times New Roman"/>
          <w:i w:val="0"/>
          <w:iCs w:val="0"/>
          <w:color w:val="auto"/>
          <w:sz w:val="22"/>
          <w:szCs w:val="22"/>
        </w:rPr>
        <w:t>ouverture des besoins en céréales des Hauts-Bassins</w:t>
      </w:r>
      <w:bookmarkEnd w:id="627"/>
      <w:bookmarkEnd w:id="628"/>
      <w:bookmarkEnd w:id="629"/>
      <w:bookmarkEnd w:id="630"/>
      <w:bookmarkEnd w:id="631"/>
      <w:bookmarkEnd w:id="632"/>
      <w:bookmarkEnd w:id="633"/>
      <w:bookmarkEnd w:id="634"/>
    </w:p>
    <w:tbl>
      <w:tblPr>
        <w:tblW w:w="5000" w:type="pct"/>
        <w:tblCellMar>
          <w:left w:w="70" w:type="dxa"/>
          <w:right w:w="70" w:type="dxa"/>
        </w:tblCellMar>
        <w:tblLook w:val="04A0" w:firstRow="1" w:lastRow="0" w:firstColumn="1" w:lastColumn="0" w:noHBand="0" w:noVBand="1"/>
      </w:tblPr>
      <w:tblGrid>
        <w:gridCol w:w="1205"/>
        <w:gridCol w:w="767"/>
        <w:gridCol w:w="767"/>
        <w:gridCol w:w="767"/>
        <w:gridCol w:w="767"/>
        <w:gridCol w:w="767"/>
        <w:gridCol w:w="803"/>
        <w:gridCol w:w="803"/>
        <w:gridCol w:w="803"/>
        <w:gridCol w:w="803"/>
        <w:gridCol w:w="803"/>
      </w:tblGrid>
      <w:tr w:rsidR="0086368E" w:rsidRPr="009E501C" w14:paraId="6CC15613" w14:textId="77777777" w:rsidTr="00125358">
        <w:trPr>
          <w:trHeight w:val="300"/>
        </w:trPr>
        <w:tc>
          <w:tcPr>
            <w:tcW w:w="6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37E81" w14:textId="61804165" w:rsidR="008F0362" w:rsidRPr="009E501C" w:rsidRDefault="008F0362" w:rsidP="00125358">
            <w:pPr>
              <w:spacing w:after="0"/>
              <w:ind w:left="17" w:right="14" w:firstLine="0"/>
              <w:jc w:val="center"/>
              <w:rPr>
                <w:rFonts w:eastAsia="Calibri"/>
                <w:color w:val="auto"/>
                <w:sz w:val="20"/>
                <w:szCs w:val="20"/>
                <w:lang w:val="fr-FR"/>
              </w:rPr>
            </w:pP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14:paraId="5238E39E" w14:textId="77777777" w:rsidR="008F0362" w:rsidRPr="009E501C" w:rsidRDefault="008F0362" w:rsidP="00125358">
            <w:pPr>
              <w:spacing w:after="0"/>
              <w:ind w:left="17" w:right="14" w:firstLine="0"/>
              <w:jc w:val="center"/>
              <w:rPr>
                <w:rFonts w:eastAsia="Calibri"/>
                <w:b/>
                <w:color w:val="auto"/>
                <w:sz w:val="20"/>
                <w:szCs w:val="20"/>
                <w:lang w:val="fr-FR"/>
              </w:rPr>
            </w:pPr>
            <w:r w:rsidRPr="009E501C">
              <w:rPr>
                <w:rFonts w:eastAsia="Calibri"/>
                <w:b/>
                <w:color w:val="auto"/>
                <w:sz w:val="20"/>
                <w:szCs w:val="20"/>
                <w:lang w:val="fr-FR"/>
              </w:rPr>
              <w:t>2009/2010</w:t>
            </w: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14:paraId="6B810C8C" w14:textId="77777777" w:rsidR="008F0362" w:rsidRPr="009E501C" w:rsidRDefault="008F0362" w:rsidP="00125358">
            <w:pPr>
              <w:spacing w:after="0"/>
              <w:ind w:left="17" w:right="14" w:firstLine="0"/>
              <w:jc w:val="center"/>
              <w:rPr>
                <w:rFonts w:eastAsia="Calibri"/>
                <w:b/>
                <w:color w:val="auto"/>
                <w:sz w:val="20"/>
                <w:szCs w:val="20"/>
                <w:lang w:val="fr-FR"/>
              </w:rPr>
            </w:pPr>
            <w:r w:rsidRPr="009E501C">
              <w:rPr>
                <w:rFonts w:eastAsia="Calibri"/>
                <w:b/>
                <w:color w:val="auto"/>
                <w:sz w:val="20"/>
                <w:szCs w:val="20"/>
                <w:lang w:val="fr-FR"/>
              </w:rPr>
              <w:t>2010/2011</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14:paraId="50CB4321" w14:textId="77777777" w:rsidR="008F0362" w:rsidRPr="009E501C" w:rsidRDefault="008F0362" w:rsidP="00125358">
            <w:pPr>
              <w:spacing w:after="0"/>
              <w:ind w:left="17" w:right="14" w:firstLine="0"/>
              <w:jc w:val="center"/>
              <w:rPr>
                <w:rFonts w:eastAsia="Calibri"/>
                <w:b/>
                <w:color w:val="auto"/>
                <w:sz w:val="20"/>
                <w:szCs w:val="20"/>
                <w:lang w:val="fr-FR"/>
              </w:rPr>
            </w:pPr>
            <w:r w:rsidRPr="009E501C">
              <w:rPr>
                <w:rFonts w:eastAsia="Calibri"/>
                <w:b/>
                <w:color w:val="auto"/>
                <w:sz w:val="20"/>
                <w:szCs w:val="20"/>
                <w:lang w:val="fr-FR"/>
              </w:rPr>
              <w:t>2011/2012</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20DB34F6" w14:textId="77777777" w:rsidR="008F0362" w:rsidRPr="009E501C" w:rsidRDefault="008F0362" w:rsidP="00125358">
            <w:pPr>
              <w:spacing w:after="0"/>
              <w:ind w:left="17" w:right="14" w:firstLine="0"/>
              <w:jc w:val="center"/>
              <w:rPr>
                <w:rFonts w:eastAsia="Calibri"/>
                <w:b/>
                <w:color w:val="auto"/>
                <w:sz w:val="20"/>
                <w:szCs w:val="20"/>
                <w:lang w:val="fr-FR"/>
              </w:rPr>
            </w:pPr>
            <w:r w:rsidRPr="009E501C">
              <w:rPr>
                <w:rFonts w:eastAsia="Calibri"/>
                <w:b/>
                <w:color w:val="auto"/>
                <w:sz w:val="20"/>
                <w:szCs w:val="20"/>
                <w:lang w:val="fr-FR"/>
              </w:rPr>
              <w:t>2012/2013</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148B9165" w14:textId="77777777" w:rsidR="008F0362" w:rsidRPr="009E501C" w:rsidRDefault="008F0362" w:rsidP="00125358">
            <w:pPr>
              <w:spacing w:after="0"/>
              <w:ind w:left="17" w:right="14" w:firstLine="0"/>
              <w:jc w:val="center"/>
              <w:rPr>
                <w:rFonts w:eastAsia="Calibri"/>
                <w:b/>
                <w:color w:val="auto"/>
                <w:sz w:val="20"/>
                <w:szCs w:val="20"/>
                <w:lang w:val="fr-FR"/>
              </w:rPr>
            </w:pPr>
            <w:r w:rsidRPr="009E501C">
              <w:rPr>
                <w:rFonts w:eastAsia="Calibri"/>
                <w:b/>
                <w:color w:val="auto"/>
                <w:sz w:val="20"/>
                <w:szCs w:val="20"/>
                <w:lang w:val="fr-FR"/>
              </w:rPr>
              <w:t>2013/2014</w:t>
            </w:r>
          </w:p>
        </w:tc>
        <w:tc>
          <w:tcPr>
            <w:tcW w:w="420" w:type="pct"/>
            <w:tcBorders>
              <w:top w:val="single" w:sz="4" w:space="0" w:color="auto"/>
              <w:left w:val="nil"/>
              <w:bottom w:val="single" w:sz="4" w:space="0" w:color="auto"/>
              <w:right w:val="single" w:sz="4" w:space="0" w:color="auto"/>
            </w:tcBorders>
            <w:shd w:val="clear" w:color="auto" w:fill="auto"/>
            <w:noWrap/>
            <w:vAlign w:val="center"/>
            <w:hideMark/>
          </w:tcPr>
          <w:p w14:paraId="495582DE" w14:textId="73164D69" w:rsidR="008F0362" w:rsidRPr="009E501C" w:rsidRDefault="008F0362" w:rsidP="00125358">
            <w:pPr>
              <w:spacing w:after="0"/>
              <w:ind w:left="17" w:right="14" w:firstLine="0"/>
              <w:jc w:val="center"/>
              <w:rPr>
                <w:rFonts w:eastAsia="Calibri"/>
                <w:b/>
                <w:color w:val="auto"/>
                <w:sz w:val="20"/>
                <w:szCs w:val="20"/>
                <w:lang w:val="fr-FR"/>
              </w:rPr>
            </w:pPr>
            <w:r w:rsidRPr="009E501C">
              <w:rPr>
                <w:rFonts w:eastAsia="Calibri"/>
                <w:b/>
                <w:color w:val="auto"/>
                <w:sz w:val="20"/>
                <w:szCs w:val="20"/>
                <w:lang w:val="fr-FR"/>
              </w:rPr>
              <w:t>2014/</w:t>
            </w:r>
            <w:r w:rsidR="00125358">
              <w:rPr>
                <w:rFonts w:eastAsia="Calibri"/>
                <w:b/>
                <w:color w:val="auto"/>
                <w:sz w:val="20"/>
                <w:szCs w:val="20"/>
                <w:lang w:val="fr-FR"/>
              </w:rPr>
              <w:t xml:space="preserve"> </w:t>
            </w:r>
            <w:r w:rsidRPr="009E501C">
              <w:rPr>
                <w:rFonts w:eastAsia="Calibri"/>
                <w:b/>
                <w:color w:val="auto"/>
                <w:sz w:val="20"/>
                <w:szCs w:val="20"/>
                <w:lang w:val="fr-FR"/>
              </w:rPr>
              <w:t>2015</w:t>
            </w:r>
          </w:p>
        </w:tc>
        <w:tc>
          <w:tcPr>
            <w:tcW w:w="503" w:type="pct"/>
            <w:tcBorders>
              <w:top w:val="single" w:sz="4" w:space="0" w:color="auto"/>
              <w:left w:val="nil"/>
              <w:bottom w:val="single" w:sz="4" w:space="0" w:color="auto"/>
              <w:right w:val="single" w:sz="4" w:space="0" w:color="auto"/>
            </w:tcBorders>
            <w:shd w:val="clear" w:color="auto" w:fill="auto"/>
            <w:noWrap/>
            <w:vAlign w:val="center"/>
            <w:hideMark/>
          </w:tcPr>
          <w:p w14:paraId="708A5ACF" w14:textId="436863A9" w:rsidR="008F0362" w:rsidRPr="009E501C" w:rsidRDefault="008F0362" w:rsidP="00125358">
            <w:pPr>
              <w:spacing w:after="0"/>
              <w:ind w:left="17" w:right="14" w:firstLine="0"/>
              <w:jc w:val="center"/>
              <w:rPr>
                <w:rFonts w:eastAsia="Calibri"/>
                <w:b/>
                <w:color w:val="auto"/>
                <w:sz w:val="20"/>
                <w:szCs w:val="20"/>
                <w:lang w:val="fr-FR"/>
              </w:rPr>
            </w:pPr>
            <w:r w:rsidRPr="009E501C">
              <w:rPr>
                <w:rFonts w:eastAsia="Calibri"/>
                <w:b/>
                <w:color w:val="auto"/>
                <w:sz w:val="20"/>
                <w:szCs w:val="20"/>
                <w:lang w:val="fr-FR"/>
              </w:rPr>
              <w:t>2015/</w:t>
            </w:r>
            <w:r w:rsidR="00125358">
              <w:rPr>
                <w:rFonts w:eastAsia="Calibri"/>
                <w:b/>
                <w:color w:val="auto"/>
                <w:sz w:val="20"/>
                <w:szCs w:val="20"/>
                <w:lang w:val="fr-FR"/>
              </w:rPr>
              <w:t xml:space="preserve"> </w:t>
            </w:r>
            <w:r w:rsidRPr="009E501C">
              <w:rPr>
                <w:rFonts w:eastAsia="Calibri"/>
                <w:b/>
                <w:color w:val="auto"/>
                <w:sz w:val="20"/>
                <w:szCs w:val="20"/>
                <w:lang w:val="fr-FR"/>
              </w:rPr>
              <w:t>2016</w:t>
            </w:r>
          </w:p>
        </w:tc>
        <w:tc>
          <w:tcPr>
            <w:tcW w:w="518" w:type="pct"/>
            <w:tcBorders>
              <w:top w:val="single" w:sz="4" w:space="0" w:color="auto"/>
              <w:left w:val="nil"/>
              <w:bottom w:val="single" w:sz="4" w:space="0" w:color="auto"/>
              <w:right w:val="single" w:sz="4" w:space="0" w:color="auto"/>
            </w:tcBorders>
            <w:shd w:val="clear" w:color="auto" w:fill="auto"/>
            <w:noWrap/>
            <w:vAlign w:val="center"/>
            <w:hideMark/>
          </w:tcPr>
          <w:p w14:paraId="06CAA114" w14:textId="16C42AC1" w:rsidR="008F0362" w:rsidRPr="009E501C" w:rsidRDefault="008F0362" w:rsidP="00125358">
            <w:pPr>
              <w:spacing w:after="0"/>
              <w:ind w:left="17" w:right="14" w:firstLine="0"/>
              <w:jc w:val="center"/>
              <w:rPr>
                <w:rFonts w:eastAsia="Calibri"/>
                <w:b/>
                <w:color w:val="auto"/>
                <w:sz w:val="20"/>
                <w:szCs w:val="20"/>
                <w:lang w:val="fr-FR"/>
              </w:rPr>
            </w:pPr>
            <w:r w:rsidRPr="009E501C">
              <w:rPr>
                <w:rFonts w:eastAsia="Calibri"/>
                <w:b/>
                <w:color w:val="auto"/>
                <w:sz w:val="20"/>
                <w:szCs w:val="20"/>
                <w:lang w:val="fr-FR"/>
              </w:rPr>
              <w:t>2016/</w:t>
            </w:r>
            <w:r w:rsidR="00125358">
              <w:rPr>
                <w:rFonts w:eastAsia="Calibri"/>
                <w:b/>
                <w:color w:val="auto"/>
                <w:sz w:val="20"/>
                <w:szCs w:val="20"/>
                <w:lang w:val="fr-FR"/>
              </w:rPr>
              <w:t xml:space="preserve"> </w:t>
            </w:r>
            <w:r w:rsidRPr="009E501C">
              <w:rPr>
                <w:rFonts w:eastAsia="Calibri"/>
                <w:b/>
                <w:color w:val="auto"/>
                <w:sz w:val="20"/>
                <w:szCs w:val="20"/>
                <w:lang w:val="fr-FR"/>
              </w:rPr>
              <w:t>2017</w:t>
            </w:r>
          </w:p>
        </w:tc>
        <w:tc>
          <w:tcPr>
            <w:tcW w:w="521" w:type="pct"/>
            <w:tcBorders>
              <w:top w:val="single" w:sz="4" w:space="0" w:color="auto"/>
              <w:left w:val="nil"/>
              <w:bottom w:val="single" w:sz="4" w:space="0" w:color="auto"/>
              <w:right w:val="single" w:sz="4" w:space="0" w:color="auto"/>
            </w:tcBorders>
            <w:shd w:val="clear" w:color="auto" w:fill="auto"/>
            <w:noWrap/>
            <w:vAlign w:val="center"/>
            <w:hideMark/>
          </w:tcPr>
          <w:p w14:paraId="269222B5" w14:textId="273338C9" w:rsidR="008F0362" w:rsidRPr="009E501C" w:rsidRDefault="008F0362" w:rsidP="00125358">
            <w:pPr>
              <w:spacing w:after="0"/>
              <w:ind w:left="17" w:right="14" w:firstLine="0"/>
              <w:jc w:val="center"/>
              <w:rPr>
                <w:rFonts w:eastAsia="Calibri"/>
                <w:b/>
                <w:color w:val="auto"/>
                <w:sz w:val="20"/>
                <w:szCs w:val="20"/>
                <w:lang w:val="fr-FR"/>
              </w:rPr>
            </w:pPr>
            <w:r w:rsidRPr="009E501C">
              <w:rPr>
                <w:rFonts w:eastAsia="Calibri"/>
                <w:b/>
                <w:color w:val="auto"/>
                <w:sz w:val="20"/>
                <w:szCs w:val="20"/>
                <w:lang w:val="fr-FR"/>
              </w:rPr>
              <w:t>2017/</w:t>
            </w:r>
            <w:r w:rsidR="00125358">
              <w:rPr>
                <w:rFonts w:eastAsia="Calibri"/>
                <w:b/>
                <w:color w:val="auto"/>
                <w:sz w:val="20"/>
                <w:szCs w:val="20"/>
                <w:lang w:val="fr-FR"/>
              </w:rPr>
              <w:t xml:space="preserve"> </w:t>
            </w:r>
            <w:r w:rsidRPr="009E501C">
              <w:rPr>
                <w:rFonts w:eastAsia="Calibri"/>
                <w:b/>
                <w:color w:val="auto"/>
                <w:sz w:val="20"/>
                <w:szCs w:val="20"/>
                <w:lang w:val="fr-FR"/>
              </w:rPr>
              <w:t>2018</w:t>
            </w:r>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14:paraId="4F4A3433" w14:textId="33474879" w:rsidR="008F0362" w:rsidRPr="009E501C" w:rsidRDefault="008F0362" w:rsidP="00125358">
            <w:pPr>
              <w:spacing w:after="0"/>
              <w:ind w:left="17" w:right="14" w:firstLine="0"/>
              <w:jc w:val="center"/>
              <w:rPr>
                <w:rFonts w:eastAsia="Calibri"/>
                <w:b/>
                <w:color w:val="auto"/>
                <w:sz w:val="20"/>
                <w:szCs w:val="20"/>
                <w:lang w:val="fr-FR"/>
              </w:rPr>
            </w:pPr>
            <w:r w:rsidRPr="009E501C">
              <w:rPr>
                <w:rFonts w:eastAsia="Calibri"/>
                <w:b/>
                <w:color w:val="auto"/>
                <w:sz w:val="20"/>
                <w:szCs w:val="20"/>
                <w:lang w:val="fr-FR"/>
              </w:rPr>
              <w:t>2018/</w:t>
            </w:r>
            <w:r w:rsidR="00125358">
              <w:rPr>
                <w:rFonts w:eastAsia="Calibri"/>
                <w:b/>
                <w:color w:val="auto"/>
                <w:sz w:val="20"/>
                <w:szCs w:val="20"/>
                <w:lang w:val="fr-FR"/>
              </w:rPr>
              <w:t xml:space="preserve"> </w:t>
            </w:r>
            <w:r w:rsidRPr="009E501C">
              <w:rPr>
                <w:rFonts w:eastAsia="Calibri"/>
                <w:b/>
                <w:color w:val="auto"/>
                <w:sz w:val="20"/>
                <w:szCs w:val="20"/>
                <w:lang w:val="fr-FR"/>
              </w:rPr>
              <w:t>2019</w:t>
            </w:r>
          </w:p>
        </w:tc>
      </w:tr>
      <w:tr w:rsidR="0086368E" w:rsidRPr="009E501C" w14:paraId="3D0F48BF" w14:textId="77777777" w:rsidTr="00125358">
        <w:trPr>
          <w:trHeight w:val="300"/>
        </w:trPr>
        <w:tc>
          <w:tcPr>
            <w:tcW w:w="688" w:type="pct"/>
            <w:tcBorders>
              <w:top w:val="nil"/>
              <w:left w:val="single" w:sz="4" w:space="0" w:color="auto"/>
              <w:bottom w:val="single" w:sz="4" w:space="0" w:color="auto"/>
              <w:right w:val="single" w:sz="4" w:space="0" w:color="auto"/>
            </w:tcBorders>
            <w:shd w:val="clear" w:color="auto" w:fill="FFC000"/>
            <w:noWrap/>
            <w:vAlign w:val="center"/>
            <w:hideMark/>
          </w:tcPr>
          <w:p w14:paraId="50101707" w14:textId="1059A2D3"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Houet</w:t>
            </w:r>
          </w:p>
        </w:tc>
        <w:tc>
          <w:tcPr>
            <w:tcW w:w="352" w:type="pct"/>
            <w:tcBorders>
              <w:top w:val="nil"/>
              <w:left w:val="nil"/>
              <w:bottom w:val="single" w:sz="4" w:space="0" w:color="auto"/>
              <w:right w:val="single" w:sz="4" w:space="0" w:color="auto"/>
            </w:tcBorders>
            <w:shd w:val="clear" w:color="auto" w:fill="FFC000"/>
            <w:noWrap/>
            <w:vAlign w:val="center"/>
            <w:hideMark/>
          </w:tcPr>
          <w:p w14:paraId="145058C3"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93</w:t>
            </w:r>
          </w:p>
        </w:tc>
        <w:tc>
          <w:tcPr>
            <w:tcW w:w="369" w:type="pct"/>
            <w:tcBorders>
              <w:top w:val="nil"/>
              <w:left w:val="nil"/>
              <w:bottom w:val="single" w:sz="4" w:space="0" w:color="auto"/>
              <w:right w:val="single" w:sz="4" w:space="0" w:color="auto"/>
            </w:tcBorders>
            <w:shd w:val="clear" w:color="auto" w:fill="FFC000"/>
            <w:noWrap/>
            <w:vAlign w:val="center"/>
            <w:hideMark/>
          </w:tcPr>
          <w:p w14:paraId="6969F5EC"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93,0</w:t>
            </w:r>
          </w:p>
        </w:tc>
        <w:tc>
          <w:tcPr>
            <w:tcW w:w="370" w:type="pct"/>
            <w:tcBorders>
              <w:top w:val="nil"/>
              <w:left w:val="nil"/>
              <w:bottom w:val="single" w:sz="4" w:space="0" w:color="auto"/>
              <w:right w:val="single" w:sz="4" w:space="0" w:color="auto"/>
            </w:tcBorders>
            <w:shd w:val="clear" w:color="auto" w:fill="FFC000"/>
            <w:noWrap/>
            <w:vAlign w:val="center"/>
            <w:hideMark/>
          </w:tcPr>
          <w:p w14:paraId="210C4AB5"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89,1</w:t>
            </w:r>
          </w:p>
        </w:tc>
        <w:tc>
          <w:tcPr>
            <w:tcW w:w="371" w:type="pct"/>
            <w:tcBorders>
              <w:top w:val="nil"/>
              <w:left w:val="nil"/>
              <w:bottom w:val="single" w:sz="4" w:space="0" w:color="auto"/>
              <w:right w:val="single" w:sz="4" w:space="0" w:color="auto"/>
            </w:tcBorders>
            <w:shd w:val="clear" w:color="auto" w:fill="FFC000"/>
            <w:noWrap/>
            <w:vAlign w:val="center"/>
            <w:hideMark/>
          </w:tcPr>
          <w:p w14:paraId="6F9AD1C6"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104,0</w:t>
            </w:r>
          </w:p>
        </w:tc>
        <w:tc>
          <w:tcPr>
            <w:tcW w:w="371" w:type="pct"/>
            <w:tcBorders>
              <w:top w:val="nil"/>
              <w:left w:val="nil"/>
              <w:bottom w:val="single" w:sz="4" w:space="0" w:color="auto"/>
              <w:right w:val="single" w:sz="4" w:space="0" w:color="auto"/>
            </w:tcBorders>
            <w:shd w:val="clear" w:color="auto" w:fill="FFC000"/>
            <w:noWrap/>
            <w:vAlign w:val="center"/>
            <w:hideMark/>
          </w:tcPr>
          <w:p w14:paraId="216E98D6"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110,0</w:t>
            </w:r>
          </w:p>
        </w:tc>
        <w:tc>
          <w:tcPr>
            <w:tcW w:w="420" w:type="pct"/>
            <w:tcBorders>
              <w:top w:val="nil"/>
              <w:left w:val="nil"/>
              <w:bottom w:val="single" w:sz="4" w:space="0" w:color="auto"/>
              <w:right w:val="single" w:sz="4" w:space="0" w:color="auto"/>
            </w:tcBorders>
            <w:shd w:val="clear" w:color="auto" w:fill="FFC000"/>
            <w:noWrap/>
            <w:vAlign w:val="center"/>
            <w:hideMark/>
          </w:tcPr>
          <w:p w14:paraId="2AE9FF9E"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114,0</w:t>
            </w:r>
          </w:p>
        </w:tc>
        <w:tc>
          <w:tcPr>
            <w:tcW w:w="503" w:type="pct"/>
            <w:tcBorders>
              <w:top w:val="nil"/>
              <w:left w:val="nil"/>
              <w:bottom w:val="single" w:sz="4" w:space="0" w:color="auto"/>
              <w:right w:val="single" w:sz="4" w:space="0" w:color="auto"/>
            </w:tcBorders>
            <w:shd w:val="clear" w:color="auto" w:fill="FFC000"/>
            <w:noWrap/>
            <w:vAlign w:val="center"/>
            <w:hideMark/>
          </w:tcPr>
          <w:p w14:paraId="6E001AE0"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101,0</w:t>
            </w:r>
          </w:p>
        </w:tc>
        <w:tc>
          <w:tcPr>
            <w:tcW w:w="518" w:type="pct"/>
            <w:tcBorders>
              <w:top w:val="nil"/>
              <w:left w:val="nil"/>
              <w:bottom w:val="single" w:sz="4" w:space="0" w:color="auto"/>
              <w:right w:val="single" w:sz="4" w:space="0" w:color="auto"/>
            </w:tcBorders>
            <w:shd w:val="clear" w:color="auto" w:fill="FFC000"/>
            <w:noWrap/>
            <w:vAlign w:val="center"/>
            <w:hideMark/>
          </w:tcPr>
          <w:p w14:paraId="1513F259"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0,9</w:t>
            </w:r>
          </w:p>
        </w:tc>
        <w:tc>
          <w:tcPr>
            <w:tcW w:w="521" w:type="pct"/>
            <w:tcBorders>
              <w:top w:val="nil"/>
              <w:left w:val="nil"/>
              <w:bottom w:val="single" w:sz="4" w:space="0" w:color="auto"/>
              <w:right w:val="single" w:sz="4" w:space="0" w:color="auto"/>
            </w:tcBorders>
            <w:shd w:val="clear" w:color="auto" w:fill="FFC000"/>
            <w:noWrap/>
            <w:vAlign w:val="center"/>
            <w:hideMark/>
          </w:tcPr>
          <w:p w14:paraId="3944F442"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92,0</w:t>
            </w:r>
          </w:p>
        </w:tc>
        <w:tc>
          <w:tcPr>
            <w:tcW w:w="516" w:type="pct"/>
            <w:tcBorders>
              <w:top w:val="nil"/>
              <w:left w:val="nil"/>
              <w:bottom w:val="single" w:sz="4" w:space="0" w:color="auto"/>
              <w:right w:val="single" w:sz="4" w:space="0" w:color="auto"/>
            </w:tcBorders>
            <w:shd w:val="clear" w:color="auto" w:fill="FFC000"/>
            <w:noWrap/>
            <w:vAlign w:val="center"/>
            <w:hideMark/>
          </w:tcPr>
          <w:p w14:paraId="255B5D19"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106,0</w:t>
            </w:r>
          </w:p>
        </w:tc>
      </w:tr>
      <w:tr w:rsidR="0086368E" w:rsidRPr="009E501C" w14:paraId="5FADF0E3" w14:textId="77777777" w:rsidTr="0012535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14:paraId="0E6697DD"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Kénédougou</w:t>
            </w:r>
          </w:p>
        </w:tc>
        <w:tc>
          <w:tcPr>
            <w:tcW w:w="352" w:type="pct"/>
            <w:tcBorders>
              <w:top w:val="nil"/>
              <w:left w:val="nil"/>
              <w:bottom w:val="single" w:sz="4" w:space="0" w:color="auto"/>
              <w:right w:val="single" w:sz="4" w:space="0" w:color="auto"/>
            </w:tcBorders>
            <w:shd w:val="clear" w:color="auto" w:fill="auto"/>
            <w:noWrap/>
            <w:vAlign w:val="center"/>
            <w:hideMark/>
          </w:tcPr>
          <w:p w14:paraId="10DCAFE9"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237</w:t>
            </w:r>
          </w:p>
        </w:tc>
        <w:tc>
          <w:tcPr>
            <w:tcW w:w="369" w:type="pct"/>
            <w:tcBorders>
              <w:top w:val="nil"/>
              <w:left w:val="nil"/>
              <w:bottom w:val="single" w:sz="4" w:space="0" w:color="auto"/>
              <w:right w:val="single" w:sz="4" w:space="0" w:color="auto"/>
            </w:tcBorders>
            <w:shd w:val="clear" w:color="auto" w:fill="auto"/>
            <w:noWrap/>
            <w:vAlign w:val="center"/>
            <w:hideMark/>
          </w:tcPr>
          <w:p w14:paraId="7D554114"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273,7</w:t>
            </w:r>
          </w:p>
        </w:tc>
        <w:tc>
          <w:tcPr>
            <w:tcW w:w="370" w:type="pct"/>
            <w:tcBorders>
              <w:top w:val="nil"/>
              <w:left w:val="nil"/>
              <w:bottom w:val="single" w:sz="4" w:space="0" w:color="auto"/>
              <w:right w:val="single" w:sz="4" w:space="0" w:color="auto"/>
            </w:tcBorders>
            <w:shd w:val="clear" w:color="auto" w:fill="auto"/>
            <w:noWrap/>
            <w:vAlign w:val="center"/>
            <w:hideMark/>
          </w:tcPr>
          <w:p w14:paraId="4AAE8863"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254,8</w:t>
            </w:r>
          </w:p>
        </w:tc>
        <w:tc>
          <w:tcPr>
            <w:tcW w:w="371" w:type="pct"/>
            <w:tcBorders>
              <w:top w:val="nil"/>
              <w:left w:val="nil"/>
              <w:bottom w:val="single" w:sz="4" w:space="0" w:color="auto"/>
              <w:right w:val="single" w:sz="4" w:space="0" w:color="auto"/>
            </w:tcBorders>
            <w:shd w:val="clear" w:color="auto" w:fill="auto"/>
            <w:noWrap/>
            <w:vAlign w:val="center"/>
            <w:hideMark/>
          </w:tcPr>
          <w:p w14:paraId="24B31C00"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289,0</w:t>
            </w:r>
          </w:p>
        </w:tc>
        <w:tc>
          <w:tcPr>
            <w:tcW w:w="371" w:type="pct"/>
            <w:tcBorders>
              <w:top w:val="nil"/>
              <w:left w:val="nil"/>
              <w:bottom w:val="single" w:sz="4" w:space="0" w:color="auto"/>
              <w:right w:val="single" w:sz="4" w:space="0" w:color="auto"/>
            </w:tcBorders>
            <w:shd w:val="clear" w:color="auto" w:fill="auto"/>
            <w:noWrap/>
            <w:vAlign w:val="center"/>
            <w:hideMark/>
          </w:tcPr>
          <w:p w14:paraId="06460445"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322,0</w:t>
            </w:r>
          </w:p>
        </w:tc>
        <w:tc>
          <w:tcPr>
            <w:tcW w:w="420" w:type="pct"/>
            <w:tcBorders>
              <w:top w:val="nil"/>
              <w:left w:val="nil"/>
              <w:bottom w:val="single" w:sz="4" w:space="0" w:color="auto"/>
              <w:right w:val="single" w:sz="4" w:space="0" w:color="auto"/>
            </w:tcBorders>
            <w:shd w:val="clear" w:color="auto" w:fill="auto"/>
            <w:noWrap/>
            <w:vAlign w:val="center"/>
            <w:hideMark/>
          </w:tcPr>
          <w:p w14:paraId="471E7D7E"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244,0</w:t>
            </w:r>
          </w:p>
        </w:tc>
        <w:tc>
          <w:tcPr>
            <w:tcW w:w="503" w:type="pct"/>
            <w:tcBorders>
              <w:top w:val="nil"/>
              <w:left w:val="nil"/>
              <w:bottom w:val="single" w:sz="4" w:space="0" w:color="auto"/>
              <w:right w:val="single" w:sz="4" w:space="0" w:color="auto"/>
            </w:tcBorders>
            <w:shd w:val="clear" w:color="auto" w:fill="auto"/>
            <w:noWrap/>
            <w:vAlign w:val="center"/>
            <w:hideMark/>
          </w:tcPr>
          <w:p w14:paraId="77C12DFA"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363,0</w:t>
            </w:r>
          </w:p>
        </w:tc>
        <w:tc>
          <w:tcPr>
            <w:tcW w:w="518" w:type="pct"/>
            <w:tcBorders>
              <w:top w:val="nil"/>
              <w:left w:val="nil"/>
              <w:bottom w:val="single" w:sz="4" w:space="0" w:color="auto"/>
              <w:right w:val="single" w:sz="4" w:space="0" w:color="auto"/>
            </w:tcBorders>
            <w:shd w:val="clear" w:color="auto" w:fill="auto"/>
            <w:noWrap/>
            <w:vAlign w:val="center"/>
            <w:hideMark/>
          </w:tcPr>
          <w:p w14:paraId="490DBC8B"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3,0</w:t>
            </w:r>
          </w:p>
        </w:tc>
        <w:tc>
          <w:tcPr>
            <w:tcW w:w="521" w:type="pct"/>
            <w:tcBorders>
              <w:top w:val="nil"/>
              <w:left w:val="nil"/>
              <w:bottom w:val="single" w:sz="4" w:space="0" w:color="auto"/>
              <w:right w:val="single" w:sz="4" w:space="0" w:color="auto"/>
            </w:tcBorders>
            <w:shd w:val="clear" w:color="auto" w:fill="auto"/>
            <w:noWrap/>
            <w:vAlign w:val="center"/>
            <w:hideMark/>
          </w:tcPr>
          <w:p w14:paraId="2F06E98D"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311,0</w:t>
            </w:r>
          </w:p>
        </w:tc>
        <w:tc>
          <w:tcPr>
            <w:tcW w:w="516" w:type="pct"/>
            <w:tcBorders>
              <w:top w:val="nil"/>
              <w:left w:val="nil"/>
              <w:bottom w:val="single" w:sz="4" w:space="0" w:color="auto"/>
              <w:right w:val="single" w:sz="4" w:space="0" w:color="auto"/>
            </w:tcBorders>
            <w:shd w:val="clear" w:color="auto" w:fill="auto"/>
            <w:noWrap/>
            <w:vAlign w:val="center"/>
            <w:hideMark/>
          </w:tcPr>
          <w:p w14:paraId="373AA3E2"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352</w:t>
            </w:r>
          </w:p>
        </w:tc>
      </w:tr>
      <w:tr w:rsidR="0086368E" w:rsidRPr="009E501C" w14:paraId="7BA6D64C" w14:textId="77777777" w:rsidTr="0012535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14:paraId="2EFF21DD"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Tuy</w:t>
            </w:r>
          </w:p>
        </w:tc>
        <w:tc>
          <w:tcPr>
            <w:tcW w:w="352" w:type="pct"/>
            <w:tcBorders>
              <w:top w:val="nil"/>
              <w:left w:val="nil"/>
              <w:bottom w:val="single" w:sz="4" w:space="0" w:color="auto"/>
              <w:right w:val="single" w:sz="4" w:space="0" w:color="auto"/>
            </w:tcBorders>
            <w:shd w:val="clear" w:color="auto" w:fill="auto"/>
            <w:noWrap/>
            <w:vAlign w:val="center"/>
            <w:hideMark/>
          </w:tcPr>
          <w:p w14:paraId="0CC2D642"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238</w:t>
            </w:r>
          </w:p>
        </w:tc>
        <w:tc>
          <w:tcPr>
            <w:tcW w:w="369" w:type="pct"/>
            <w:tcBorders>
              <w:top w:val="nil"/>
              <w:left w:val="nil"/>
              <w:bottom w:val="single" w:sz="4" w:space="0" w:color="auto"/>
              <w:right w:val="single" w:sz="4" w:space="0" w:color="auto"/>
            </w:tcBorders>
            <w:shd w:val="clear" w:color="auto" w:fill="auto"/>
            <w:noWrap/>
            <w:vAlign w:val="center"/>
            <w:hideMark/>
          </w:tcPr>
          <w:p w14:paraId="29A25395"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261,0</w:t>
            </w:r>
          </w:p>
        </w:tc>
        <w:tc>
          <w:tcPr>
            <w:tcW w:w="370" w:type="pct"/>
            <w:tcBorders>
              <w:top w:val="nil"/>
              <w:left w:val="nil"/>
              <w:bottom w:val="single" w:sz="4" w:space="0" w:color="auto"/>
              <w:right w:val="single" w:sz="4" w:space="0" w:color="auto"/>
            </w:tcBorders>
            <w:shd w:val="clear" w:color="auto" w:fill="auto"/>
            <w:noWrap/>
            <w:vAlign w:val="center"/>
            <w:hideMark/>
          </w:tcPr>
          <w:p w14:paraId="536D380B"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251,8</w:t>
            </w:r>
          </w:p>
        </w:tc>
        <w:tc>
          <w:tcPr>
            <w:tcW w:w="371" w:type="pct"/>
            <w:tcBorders>
              <w:top w:val="nil"/>
              <w:left w:val="nil"/>
              <w:bottom w:val="single" w:sz="4" w:space="0" w:color="auto"/>
              <w:right w:val="single" w:sz="4" w:space="0" w:color="auto"/>
            </w:tcBorders>
            <w:shd w:val="clear" w:color="auto" w:fill="auto"/>
            <w:noWrap/>
            <w:vAlign w:val="center"/>
            <w:hideMark/>
          </w:tcPr>
          <w:p w14:paraId="200BF1B0"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344,0</w:t>
            </w:r>
          </w:p>
        </w:tc>
        <w:tc>
          <w:tcPr>
            <w:tcW w:w="371" w:type="pct"/>
            <w:tcBorders>
              <w:top w:val="nil"/>
              <w:left w:val="nil"/>
              <w:bottom w:val="single" w:sz="4" w:space="0" w:color="auto"/>
              <w:right w:val="single" w:sz="4" w:space="0" w:color="auto"/>
            </w:tcBorders>
            <w:shd w:val="clear" w:color="auto" w:fill="auto"/>
            <w:noWrap/>
            <w:vAlign w:val="center"/>
            <w:hideMark/>
          </w:tcPr>
          <w:p w14:paraId="0543B1CD"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364,0</w:t>
            </w:r>
          </w:p>
        </w:tc>
        <w:tc>
          <w:tcPr>
            <w:tcW w:w="420" w:type="pct"/>
            <w:tcBorders>
              <w:top w:val="nil"/>
              <w:left w:val="nil"/>
              <w:bottom w:val="single" w:sz="4" w:space="0" w:color="auto"/>
              <w:right w:val="single" w:sz="4" w:space="0" w:color="auto"/>
            </w:tcBorders>
            <w:shd w:val="clear" w:color="auto" w:fill="auto"/>
            <w:noWrap/>
            <w:vAlign w:val="center"/>
            <w:hideMark/>
          </w:tcPr>
          <w:p w14:paraId="1108B62E"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245,0</w:t>
            </w:r>
          </w:p>
        </w:tc>
        <w:tc>
          <w:tcPr>
            <w:tcW w:w="503" w:type="pct"/>
            <w:tcBorders>
              <w:top w:val="nil"/>
              <w:left w:val="nil"/>
              <w:bottom w:val="single" w:sz="4" w:space="0" w:color="auto"/>
              <w:right w:val="single" w:sz="4" w:space="0" w:color="auto"/>
            </w:tcBorders>
            <w:shd w:val="clear" w:color="auto" w:fill="auto"/>
            <w:noWrap/>
            <w:vAlign w:val="center"/>
            <w:hideMark/>
          </w:tcPr>
          <w:p w14:paraId="1641B8BD"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318,0</w:t>
            </w:r>
          </w:p>
        </w:tc>
        <w:tc>
          <w:tcPr>
            <w:tcW w:w="518" w:type="pct"/>
            <w:tcBorders>
              <w:top w:val="nil"/>
              <w:left w:val="nil"/>
              <w:bottom w:val="single" w:sz="4" w:space="0" w:color="auto"/>
              <w:right w:val="single" w:sz="4" w:space="0" w:color="auto"/>
            </w:tcBorders>
            <w:shd w:val="clear" w:color="auto" w:fill="auto"/>
            <w:noWrap/>
            <w:vAlign w:val="center"/>
            <w:hideMark/>
          </w:tcPr>
          <w:p w14:paraId="7258DCB6"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3,1</w:t>
            </w:r>
          </w:p>
        </w:tc>
        <w:tc>
          <w:tcPr>
            <w:tcW w:w="521" w:type="pct"/>
            <w:tcBorders>
              <w:top w:val="nil"/>
              <w:left w:val="nil"/>
              <w:bottom w:val="single" w:sz="4" w:space="0" w:color="auto"/>
              <w:right w:val="single" w:sz="4" w:space="0" w:color="auto"/>
            </w:tcBorders>
            <w:shd w:val="clear" w:color="auto" w:fill="auto"/>
            <w:noWrap/>
            <w:vAlign w:val="center"/>
            <w:hideMark/>
          </w:tcPr>
          <w:p w14:paraId="561818D8"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300,0</w:t>
            </w:r>
          </w:p>
        </w:tc>
        <w:tc>
          <w:tcPr>
            <w:tcW w:w="516" w:type="pct"/>
            <w:tcBorders>
              <w:top w:val="nil"/>
              <w:left w:val="nil"/>
              <w:bottom w:val="single" w:sz="4" w:space="0" w:color="auto"/>
              <w:right w:val="single" w:sz="4" w:space="0" w:color="auto"/>
            </w:tcBorders>
            <w:shd w:val="clear" w:color="auto" w:fill="auto"/>
            <w:noWrap/>
            <w:vAlign w:val="center"/>
            <w:hideMark/>
          </w:tcPr>
          <w:p w14:paraId="757DF181"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341</w:t>
            </w:r>
          </w:p>
        </w:tc>
      </w:tr>
      <w:tr w:rsidR="0086368E" w:rsidRPr="009E501C" w14:paraId="286B93F2" w14:textId="77777777" w:rsidTr="0012535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14:paraId="4A782C4D"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Hauts-Bassins</w:t>
            </w:r>
          </w:p>
        </w:tc>
        <w:tc>
          <w:tcPr>
            <w:tcW w:w="352" w:type="pct"/>
            <w:tcBorders>
              <w:top w:val="nil"/>
              <w:left w:val="nil"/>
              <w:bottom w:val="single" w:sz="4" w:space="0" w:color="auto"/>
              <w:right w:val="single" w:sz="4" w:space="0" w:color="auto"/>
            </w:tcBorders>
            <w:shd w:val="clear" w:color="auto" w:fill="auto"/>
            <w:noWrap/>
            <w:vAlign w:val="center"/>
            <w:hideMark/>
          </w:tcPr>
          <w:p w14:paraId="7F486833"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144</w:t>
            </w:r>
          </w:p>
        </w:tc>
        <w:tc>
          <w:tcPr>
            <w:tcW w:w="369" w:type="pct"/>
            <w:tcBorders>
              <w:top w:val="nil"/>
              <w:left w:val="nil"/>
              <w:bottom w:val="single" w:sz="4" w:space="0" w:color="auto"/>
              <w:right w:val="single" w:sz="4" w:space="0" w:color="auto"/>
            </w:tcBorders>
            <w:shd w:val="clear" w:color="auto" w:fill="auto"/>
            <w:noWrap/>
            <w:vAlign w:val="center"/>
            <w:hideMark/>
          </w:tcPr>
          <w:p w14:paraId="17D271C1"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154,3</w:t>
            </w:r>
          </w:p>
        </w:tc>
        <w:tc>
          <w:tcPr>
            <w:tcW w:w="370" w:type="pct"/>
            <w:tcBorders>
              <w:top w:val="nil"/>
              <w:left w:val="nil"/>
              <w:bottom w:val="single" w:sz="4" w:space="0" w:color="auto"/>
              <w:right w:val="single" w:sz="4" w:space="0" w:color="auto"/>
            </w:tcBorders>
            <w:shd w:val="clear" w:color="auto" w:fill="auto"/>
            <w:noWrap/>
            <w:vAlign w:val="center"/>
            <w:hideMark/>
          </w:tcPr>
          <w:p w14:paraId="7F62AB16"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147</w:t>
            </w:r>
          </w:p>
        </w:tc>
        <w:tc>
          <w:tcPr>
            <w:tcW w:w="371" w:type="pct"/>
            <w:tcBorders>
              <w:top w:val="nil"/>
              <w:left w:val="nil"/>
              <w:bottom w:val="single" w:sz="4" w:space="0" w:color="auto"/>
              <w:right w:val="single" w:sz="4" w:space="0" w:color="auto"/>
            </w:tcBorders>
            <w:shd w:val="clear" w:color="auto" w:fill="auto"/>
            <w:noWrap/>
            <w:vAlign w:val="center"/>
            <w:hideMark/>
          </w:tcPr>
          <w:p w14:paraId="074A711E"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157,8</w:t>
            </w:r>
          </w:p>
        </w:tc>
        <w:tc>
          <w:tcPr>
            <w:tcW w:w="371" w:type="pct"/>
            <w:tcBorders>
              <w:top w:val="nil"/>
              <w:left w:val="nil"/>
              <w:bottom w:val="single" w:sz="4" w:space="0" w:color="auto"/>
              <w:right w:val="single" w:sz="4" w:space="0" w:color="auto"/>
            </w:tcBorders>
            <w:shd w:val="clear" w:color="auto" w:fill="auto"/>
            <w:noWrap/>
            <w:vAlign w:val="center"/>
            <w:hideMark/>
          </w:tcPr>
          <w:p w14:paraId="4DE244C5"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191,0</w:t>
            </w:r>
          </w:p>
        </w:tc>
        <w:tc>
          <w:tcPr>
            <w:tcW w:w="420" w:type="pct"/>
            <w:tcBorders>
              <w:top w:val="nil"/>
              <w:left w:val="nil"/>
              <w:bottom w:val="single" w:sz="4" w:space="0" w:color="auto"/>
              <w:right w:val="single" w:sz="4" w:space="0" w:color="auto"/>
            </w:tcBorders>
            <w:shd w:val="clear" w:color="auto" w:fill="auto"/>
            <w:noWrap/>
            <w:vAlign w:val="center"/>
            <w:hideMark/>
          </w:tcPr>
          <w:p w14:paraId="7C750E3B"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160,0</w:t>
            </w:r>
          </w:p>
        </w:tc>
        <w:tc>
          <w:tcPr>
            <w:tcW w:w="503" w:type="pct"/>
            <w:tcBorders>
              <w:top w:val="nil"/>
              <w:left w:val="nil"/>
              <w:bottom w:val="single" w:sz="4" w:space="0" w:color="auto"/>
              <w:right w:val="single" w:sz="4" w:space="0" w:color="auto"/>
            </w:tcBorders>
            <w:shd w:val="clear" w:color="auto" w:fill="auto"/>
            <w:noWrap/>
            <w:vAlign w:val="center"/>
            <w:hideMark/>
          </w:tcPr>
          <w:p w14:paraId="31AFF761"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186,0</w:t>
            </w:r>
          </w:p>
        </w:tc>
        <w:tc>
          <w:tcPr>
            <w:tcW w:w="518" w:type="pct"/>
            <w:tcBorders>
              <w:top w:val="nil"/>
              <w:left w:val="nil"/>
              <w:bottom w:val="single" w:sz="4" w:space="0" w:color="auto"/>
              <w:right w:val="single" w:sz="4" w:space="0" w:color="auto"/>
            </w:tcBorders>
            <w:shd w:val="clear" w:color="auto" w:fill="auto"/>
            <w:noWrap/>
            <w:vAlign w:val="center"/>
            <w:hideMark/>
          </w:tcPr>
          <w:p w14:paraId="46B20726"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167,0</w:t>
            </w:r>
          </w:p>
        </w:tc>
        <w:tc>
          <w:tcPr>
            <w:tcW w:w="521" w:type="pct"/>
            <w:tcBorders>
              <w:top w:val="nil"/>
              <w:left w:val="nil"/>
              <w:bottom w:val="single" w:sz="4" w:space="0" w:color="auto"/>
              <w:right w:val="single" w:sz="4" w:space="0" w:color="auto"/>
            </w:tcBorders>
            <w:shd w:val="clear" w:color="auto" w:fill="auto"/>
            <w:noWrap/>
            <w:vAlign w:val="center"/>
            <w:hideMark/>
          </w:tcPr>
          <w:p w14:paraId="36C91E83"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202,0</w:t>
            </w:r>
          </w:p>
        </w:tc>
        <w:tc>
          <w:tcPr>
            <w:tcW w:w="516" w:type="pct"/>
            <w:tcBorders>
              <w:top w:val="nil"/>
              <w:left w:val="nil"/>
              <w:bottom w:val="single" w:sz="4" w:space="0" w:color="auto"/>
              <w:right w:val="single" w:sz="4" w:space="0" w:color="auto"/>
            </w:tcBorders>
            <w:shd w:val="clear" w:color="auto" w:fill="auto"/>
            <w:noWrap/>
            <w:vAlign w:val="center"/>
            <w:hideMark/>
          </w:tcPr>
          <w:p w14:paraId="5CA45C08"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266,0</w:t>
            </w:r>
          </w:p>
        </w:tc>
      </w:tr>
      <w:tr w:rsidR="0086368E" w:rsidRPr="009E501C" w14:paraId="04BAAB32" w14:textId="77777777" w:rsidTr="0012535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14:paraId="42177A1D"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BURKINA FASO</w:t>
            </w:r>
          </w:p>
        </w:tc>
        <w:tc>
          <w:tcPr>
            <w:tcW w:w="352" w:type="pct"/>
            <w:tcBorders>
              <w:top w:val="nil"/>
              <w:left w:val="nil"/>
              <w:bottom w:val="single" w:sz="4" w:space="0" w:color="auto"/>
              <w:right w:val="single" w:sz="4" w:space="0" w:color="auto"/>
            </w:tcBorders>
            <w:shd w:val="clear" w:color="auto" w:fill="auto"/>
            <w:noWrap/>
            <w:vAlign w:val="center"/>
            <w:hideMark/>
          </w:tcPr>
          <w:p w14:paraId="19B48427"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99</w:t>
            </w:r>
          </w:p>
        </w:tc>
        <w:tc>
          <w:tcPr>
            <w:tcW w:w="369" w:type="pct"/>
            <w:tcBorders>
              <w:top w:val="nil"/>
              <w:left w:val="nil"/>
              <w:bottom w:val="single" w:sz="4" w:space="0" w:color="auto"/>
              <w:right w:val="single" w:sz="4" w:space="0" w:color="auto"/>
            </w:tcBorders>
            <w:shd w:val="clear" w:color="auto" w:fill="auto"/>
            <w:noWrap/>
            <w:vAlign w:val="center"/>
            <w:hideMark/>
          </w:tcPr>
          <w:p w14:paraId="3D3E88EF"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120,7</w:t>
            </w:r>
          </w:p>
        </w:tc>
        <w:tc>
          <w:tcPr>
            <w:tcW w:w="370" w:type="pct"/>
            <w:tcBorders>
              <w:top w:val="nil"/>
              <w:left w:val="nil"/>
              <w:bottom w:val="single" w:sz="4" w:space="0" w:color="auto"/>
              <w:right w:val="single" w:sz="4" w:space="0" w:color="auto"/>
            </w:tcBorders>
            <w:shd w:val="clear" w:color="auto" w:fill="auto"/>
            <w:noWrap/>
            <w:vAlign w:val="center"/>
            <w:hideMark/>
          </w:tcPr>
          <w:p w14:paraId="23181E94"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96</w:t>
            </w:r>
          </w:p>
        </w:tc>
        <w:tc>
          <w:tcPr>
            <w:tcW w:w="371" w:type="pct"/>
            <w:tcBorders>
              <w:top w:val="nil"/>
              <w:left w:val="nil"/>
              <w:bottom w:val="single" w:sz="4" w:space="0" w:color="auto"/>
              <w:right w:val="single" w:sz="4" w:space="0" w:color="auto"/>
            </w:tcBorders>
            <w:shd w:val="clear" w:color="auto" w:fill="auto"/>
            <w:noWrap/>
            <w:vAlign w:val="center"/>
            <w:hideMark/>
          </w:tcPr>
          <w:p w14:paraId="6F59E0DD"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124,2</w:t>
            </w:r>
          </w:p>
        </w:tc>
        <w:tc>
          <w:tcPr>
            <w:tcW w:w="371" w:type="pct"/>
            <w:tcBorders>
              <w:top w:val="nil"/>
              <w:left w:val="nil"/>
              <w:bottom w:val="single" w:sz="4" w:space="0" w:color="auto"/>
              <w:right w:val="single" w:sz="4" w:space="0" w:color="auto"/>
            </w:tcBorders>
            <w:shd w:val="clear" w:color="auto" w:fill="auto"/>
            <w:noWrap/>
            <w:vAlign w:val="center"/>
            <w:hideMark/>
          </w:tcPr>
          <w:p w14:paraId="66147AF7"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120,0</w:t>
            </w:r>
          </w:p>
        </w:tc>
        <w:tc>
          <w:tcPr>
            <w:tcW w:w="420" w:type="pct"/>
            <w:tcBorders>
              <w:top w:val="nil"/>
              <w:left w:val="nil"/>
              <w:bottom w:val="single" w:sz="4" w:space="0" w:color="auto"/>
              <w:right w:val="single" w:sz="4" w:space="0" w:color="auto"/>
            </w:tcBorders>
            <w:shd w:val="clear" w:color="auto" w:fill="auto"/>
            <w:noWrap/>
            <w:vAlign w:val="center"/>
            <w:hideMark/>
          </w:tcPr>
          <w:p w14:paraId="3ABE3929"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120,8</w:t>
            </w:r>
          </w:p>
        </w:tc>
        <w:tc>
          <w:tcPr>
            <w:tcW w:w="503" w:type="pct"/>
            <w:tcBorders>
              <w:top w:val="nil"/>
              <w:left w:val="nil"/>
              <w:bottom w:val="single" w:sz="4" w:space="0" w:color="auto"/>
              <w:right w:val="single" w:sz="4" w:space="0" w:color="auto"/>
            </w:tcBorders>
            <w:shd w:val="clear" w:color="auto" w:fill="auto"/>
            <w:noWrap/>
            <w:vAlign w:val="center"/>
            <w:hideMark/>
          </w:tcPr>
          <w:p w14:paraId="2EA3B529"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96,0</w:t>
            </w:r>
          </w:p>
        </w:tc>
        <w:tc>
          <w:tcPr>
            <w:tcW w:w="518" w:type="pct"/>
            <w:tcBorders>
              <w:top w:val="nil"/>
              <w:left w:val="nil"/>
              <w:bottom w:val="single" w:sz="4" w:space="0" w:color="auto"/>
              <w:right w:val="single" w:sz="4" w:space="0" w:color="auto"/>
            </w:tcBorders>
            <w:shd w:val="clear" w:color="auto" w:fill="auto"/>
            <w:noWrap/>
            <w:vAlign w:val="center"/>
            <w:hideMark/>
          </w:tcPr>
          <w:p w14:paraId="5969A283"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102,0</w:t>
            </w:r>
          </w:p>
        </w:tc>
        <w:tc>
          <w:tcPr>
            <w:tcW w:w="521" w:type="pct"/>
            <w:tcBorders>
              <w:top w:val="nil"/>
              <w:left w:val="nil"/>
              <w:bottom w:val="single" w:sz="4" w:space="0" w:color="auto"/>
              <w:right w:val="single" w:sz="4" w:space="0" w:color="auto"/>
            </w:tcBorders>
            <w:shd w:val="clear" w:color="auto" w:fill="auto"/>
            <w:noWrap/>
            <w:vAlign w:val="center"/>
            <w:hideMark/>
          </w:tcPr>
          <w:p w14:paraId="448C5368"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88,0</w:t>
            </w:r>
          </w:p>
        </w:tc>
        <w:tc>
          <w:tcPr>
            <w:tcW w:w="516" w:type="pct"/>
            <w:tcBorders>
              <w:top w:val="nil"/>
              <w:left w:val="nil"/>
              <w:bottom w:val="single" w:sz="4" w:space="0" w:color="auto"/>
              <w:right w:val="single" w:sz="4" w:space="0" w:color="auto"/>
            </w:tcBorders>
            <w:shd w:val="clear" w:color="auto" w:fill="auto"/>
            <w:noWrap/>
            <w:vAlign w:val="center"/>
            <w:hideMark/>
          </w:tcPr>
          <w:p w14:paraId="56689220" w14:textId="77777777" w:rsidR="008F0362" w:rsidRPr="009E501C" w:rsidRDefault="008F0362" w:rsidP="00125358">
            <w:pPr>
              <w:spacing w:after="0"/>
              <w:ind w:left="17" w:right="14" w:firstLine="0"/>
              <w:jc w:val="center"/>
              <w:rPr>
                <w:rFonts w:eastAsia="Calibri"/>
                <w:color w:val="auto"/>
                <w:sz w:val="20"/>
                <w:szCs w:val="20"/>
                <w:lang w:val="fr-FR"/>
              </w:rPr>
            </w:pPr>
            <w:r w:rsidRPr="009E501C">
              <w:rPr>
                <w:rFonts w:eastAsia="Calibri"/>
                <w:color w:val="auto"/>
                <w:sz w:val="20"/>
                <w:szCs w:val="20"/>
                <w:lang w:val="fr-FR"/>
              </w:rPr>
              <w:t>ND</w:t>
            </w:r>
          </w:p>
        </w:tc>
      </w:tr>
    </w:tbl>
    <w:p w14:paraId="08466147" w14:textId="77777777" w:rsidR="008F0362" w:rsidRPr="009E501C" w:rsidRDefault="008F0362" w:rsidP="00D72C88">
      <w:pPr>
        <w:spacing w:after="0"/>
        <w:rPr>
          <w:i/>
          <w:color w:val="auto"/>
          <w:sz w:val="18"/>
          <w:szCs w:val="18"/>
          <w:lang w:val="fr-FR"/>
        </w:rPr>
      </w:pPr>
      <w:r w:rsidRPr="009E501C">
        <w:rPr>
          <w:b/>
          <w:i/>
          <w:color w:val="auto"/>
          <w:sz w:val="18"/>
          <w:szCs w:val="18"/>
          <w:lang w:val="fr-FR"/>
        </w:rPr>
        <w:t>Source : INSD</w:t>
      </w:r>
      <w:r w:rsidRPr="009E501C">
        <w:rPr>
          <w:i/>
          <w:color w:val="auto"/>
          <w:sz w:val="18"/>
          <w:szCs w:val="18"/>
          <w:lang w:val="fr-FR"/>
        </w:rPr>
        <w:t>, Annuaire stat</w:t>
      </w:r>
      <w:r w:rsidR="00D72C88" w:rsidRPr="009E501C">
        <w:rPr>
          <w:i/>
          <w:color w:val="auto"/>
          <w:sz w:val="18"/>
          <w:szCs w:val="18"/>
          <w:lang w:val="fr-FR"/>
        </w:rPr>
        <w:t>istique des Hauts-Bassins, 2018</w:t>
      </w:r>
    </w:p>
    <w:p w14:paraId="0F0E988B" w14:textId="77777777" w:rsidR="00D72C88" w:rsidRPr="009E501C" w:rsidRDefault="00D72C88" w:rsidP="00D72C88">
      <w:pPr>
        <w:spacing w:after="0"/>
        <w:rPr>
          <w:i/>
          <w:color w:val="auto"/>
          <w:sz w:val="18"/>
          <w:szCs w:val="18"/>
          <w:lang w:val="fr-FR"/>
        </w:rPr>
      </w:pPr>
    </w:p>
    <w:p w14:paraId="3DFEC55E" w14:textId="1CDB8725" w:rsidR="008F0362" w:rsidRPr="005955ED" w:rsidRDefault="008F0362" w:rsidP="002E6C36">
      <w:pPr>
        <w:pStyle w:val="Titre3"/>
        <w:numPr>
          <w:ilvl w:val="2"/>
          <w:numId w:val="198"/>
        </w:numPr>
        <w:ind w:left="709"/>
        <w:rPr>
          <w:sz w:val="22"/>
          <w:szCs w:val="20"/>
          <w:lang w:val="fr-FR"/>
        </w:rPr>
      </w:pPr>
      <w:bookmarkStart w:id="635" w:name="_Toc129169829"/>
      <w:bookmarkStart w:id="636" w:name="_Toc139291202"/>
      <w:bookmarkStart w:id="637" w:name="_Toc139292178"/>
      <w:r w:rsidRPr="005955ED">
        <w:rPr>
          <w:sz w:val="22"/>
          <w:szCs w:val="20"/>
          <w:lang w:val="fr-FR"/>
        </w:rPr>
        <w:lastRenderedPageBreak/>
        <w:t>Elevage</w:t>
      </w:r>
      <w:bookmarkEnd w:id="635"/>
      <w:bookmarkEnd w:id="636"/>
      <w:bookmarkEnd w:id="637"/>
    </w:p>
    <w:p w14:paraId="71E67BD1" w14:textId="77777777" w:rsidR="003D5EEB" w:rsidRPr="005955ED" w:rsidRDefault="004B6EC3" w:rsidP="004B6EC3">
      <w:pPr>
        <w:spacing w:after="0"/>
        <w:ind w:left="17" w:right="14"/>
        <w:rPr>
          <w:color w:val="auto"/>
          <w:sz w:val="22"/>
          <w:szCs w:val="20"/>
          <w:lang w:val="fr-FR"/>
        </w:rPr>
      </w:pPr>
      <w:r w:rsidRPr="005955ED">
        <w:rPr>
          <w:color w:val="auto"/>
          <w:sz w:val="22"/>
          <w:szCs w:val="20"/>
          <w:lang w:val="fr-FR"/>
        </w:rPr>
        <w:t>La région abrite un cheptel important et varié composé de bovins, d’ovins, de caprins, d’</w:t>
      </w:r>
      <w:proofErr w:type="spellStart"/>
      <w:r w:rsidRPr="005955ED">
        <w:rPr>
          <w:color w:val="auto"/>
          <w:sz w:val="22"/>
          <w:szCs w:val="20"/>
          <w:lang w:val="fr-FR"/>
        </w:rPr>
        <w:t>asins</w:t>
      </w:r>
      <w:proofErr w:type="spellEnd"/>
      <w:r w:rsidRPr="005955ED">
        <w:rPr>
          <w:color w:val="auto"/>
          <w:sz w:val="22"/>
          <w:szCs w:val="20"/>
          <w:lang w:val="fr-FR"/>
        </w:rPr>
        <w:t xml:space="preserve">, de porcins et de volailles (poules et pintades). Le tableau </w:t>
      </w:r>
      <w:r w:rsidR="00511007" w:rsidRPr="005955ED">
        <w:rPr>
          <w:color w:val="auto"/>
          <w:sz w:val="22"/>
          <w:szCs w:val="20"/>
          <w:lang w:val="fr-FR"/>
        </w:rPr>
        <w:t>23</w:t>
      </w:r>
      <w:r w:rsidR="00322BC3" w:rsidRPr="005955ED">
        <w:rPr>
          <w:color w:val="auto"/>
          <w:sz w:val="22"/>
          <w:szCs w:val="20"/>
          <w:lang w:val="fr-FR"/>
        </w:rPr>
        <w:t xml:space="preserve"> </w:t>
      </w:r>
      <w:r w:rsidRPr="005955ED">
        <w:rPr>
          <w:color w:val="auto"/>
          <w:sz w:val="22"/>
          <w:szCs w:val="20"/>
          <w:lang w:val="fr-FR"/>
        </w:rPr>
        <w:t>donne plus de détails sur l’évolution des effectifs au cours des dernières années.</w:t>
      </w:r>
    </w:p>
    <w:p w14:paraId="0DA01D8A" w14:textId="4D53C397" w:rsidR="004B6EC3" w:rsidRPr="0086368E" w:rsidRDefault="0086368E" w:rsidP="00192BB0">
      <w:pPr>
        <w:pStyle w:val="Lgende"/>
        <w:keepNext/>
        <w:spacing w:before="240" w:after="0"/>
        <w:rPr>
          <w:rFonts w:ascii="Times New Roman" w:hAnsi="Times New Roman"/>
          <w:i w:val="0"/>
          <w:iCs w:val="0"/>
          <w:color w:val="auto"/>
          <w:sz w:val="22"/>
          <w:szCs w:val="22"/>
        </w:rPr>
      </w:pPr>
      <w:bookmarkStart w:id="638" w:name="_Toc129169973"/>
      <w:bookmarkStart w:id="639" w:name="_Toc139291203"/>
      <w:bookmarkStart w:id="640" w:name="_Toc139292179"/>
      <w:bookmarkStart w:id="641" w:name="_Toc139311800"/>
      <w:bookmarkStart w:id="642" w:name="_Toc151381857"/>
      <w:r w:rsidRPr="0086368E">
        <w:rPr>
          <w:rFonts w:ascii="Times New Roman" w:hAnsi="Times New Roman"/>
          <w:i w:val="0"/>
          <w:iCs w:val="0"/>
          <w:color w:val="auto"/>
          <w:sz w:val="22"/>
          <w:szCs w:val="22"/>
        </w:rPr>
        <w:t xml:space="preserve">Tableau </w:t>
      </w:r>
      <w:r w:rsidRPr="0086368E">
        <w:rPr>
          <w:rFonts w:ascii="Times New Roman" w:hAnsi="Times New Roman"/>
          <w:i w:val="0"/>
          <w:iCs w:val="0"/>
          <w:color w:val="auto"/>
          <w:sz w:val="22"/>
          <w:szCs w:val="22"/>
        </w:rPr>
        <w:fldChar w:fldCharType="begin"/>
      </w:r>
      <w:r w:rsidRPr="0086368E">
        <w:rPr>
          <w:rFonts w:ascii="Times New Roman" w:hAnsi="Times New Roman"/>
          <w:i w:val="0"/>
          <w:iCs w:val="0"/>
          <w:color w:val="auto"/>
          <w:sz w:val="22"/>
          <w:szCs w:val="22"/>
        </w:rPr>
        <w:instrText xml:space="preserve"> SEQ Tableau \* ARABIC </w:instrText>
      </w:r>
      <w:r w:rsidRPr="0086368E">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23</w:t>
      </w:r>
      <w:r w:rsidRPr="0086368E">
        <w:rPr>
          <w:rFonts w:ascii="Times New Roman" w:hAnsi="Times New Roman"/>
          <w:i w:val="0"/>
          <w:iCs w:val="0"/>
          <w:color w:val="auto"/>
          <w:sz w:val="22"/>
          <w:szCs w:val="22"/>
        </w:rPr>
        <w:fldChar w:fldCharType="end"/>
      </w:r>
      <w:r w:rsidR="006F47D7" w:rsidRPr="0086368E">
        <w:rPr>
          <w:rFonts w:ascii="Times New Roman" w:hAnsi="Times New Roman"/>
          <w:i w:val="0"/>
          <w:iCs w:val="0"/>
          <w:color w:val="auto"/>
          <w:sz w:val="22"/>
          <w:szCs w:val="22"/>
        </w:rPr>
        <w:t>:</w:t>
      </w:r>
      <w:r w:rsidR="00E16A08" w:rsidRPr="0086368E">
        <w:rPr>
          <w:rFonts w:ascii="Times New Roman" w:hAnsi="Times New Roman"/>
          <w:i w:val="0"/>
          <w:iCs w:val="0"/>
          <w:color w:val="auto"/>
          <w:sz w:val="22"/>
          <w:szCs w:val="22"/>
        </w:rPr>
        <w:t xml:space="preserve"> </w:t>
      </w:r>
      <w:r w:rsidR="00B5167B" w:rsidRPr="0086368E">
        <w:rPr>
          <w:rFonts w:ascii="Times New Roman" w:hAnsi="Times New Roman"/>
          <w:i w:val="0"/>
          <w:iCs w:val="0"/>
          <w:color w:val="auto"/>
          <w:sz w:val="22"/>
          <w:szCs w:val="22"/>
        </w:rPr>
        <w:t>E</w:t>
      </w:r>
      <w:r w:rsidR="00E16A08" w:rsidRPr="0086368E">
        <w:rPr>
          <w:rFonts w:ascii="Times New Roman" w:hAnsi="Times New Roman"/>
          <w:i w:val="0"/>
          <w:iCs w:val="0"/>
          <w:color w:val="auto"/>
          <w:sz w:val="22"/>
          <w:szCs w:val="22"/>
        </w:rPr>
        <w:t>ffectifs du cheptel de la région</w:t>
      </w:r>
      <w:bookmarkEnd w:id="638"/>
      <w:bookmarkEnd w:id="639"/>
      <w:bookmarkEnd w:id="640"/>
      <w:bookmarkEnd w:id="641"/>
      <w:bookmarkEnd w:id="6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1269"/>
        <w:gridCol w:w="1109"/>
        <w:gridCol w:w="1073"/>
        <w:gridCol w:w="939"/>
        <w:gridCol w:w="937"/>
        <w:gridCol w:w="937"/>
        <w:gridCol w:w="831"/>
        <w:gridCol w:w="1074"/>
      </w:tblGrid>
      <w:tr w:rsidR="00E16A08" w:rsidRPr="009E501C" w14:paraId="4F468861" w14:textId="77777777" w:rsidTr="00125358">
        <w:tc>
          <w:tcPr>
            <w:tcW w:w="495" w:type="pct"/>
          </w:tcPr>
          <w:p w14:paraId="5299E669" w14:textId="77777777" w:rsidR="004B6EC3" w:rsidRPr="009E501C" w:rsidRDefault="004B6EC3" w:rsidP="004B6EC3">
            <w:pPr>
              <w:spacing w:after="0"/>
              <w:ind w:left="0" w:right="14" w:firstLine="0"/>
              <w:rPr>
                <w:b/>
                <w:color w:val="auto"/>
                <w:sz w:val="20"/>
                <w:szCs w:val="20"/>
              </w:rPr>
            </w:pPr>
            <w:proofErr w:type="spellStart"/>
            <w:r w:rsidRPr="002B431D">
              <w:rPr>
                <w:b/>
                <w:bCs/>
                <w:color w:val="auto"/>
                <w:sz w:val="20"/>
                <w:szCs w:val="20"/>
              </w:rPr>
              <w:t>Année</w:t>
            </w:r>
            <w:proofErr w:type="spellEnd"/>
          </w:p>
        </w:tc>
        <w:tc>
          <w:tcPr>
            <w:tcW w:w="670" w:type="pct"/>
          </w:tcPr>
          <w:p w14:paraId="75293B95" w14:textId="77777777" w:rsidR="004B6EC3" w:rsidRPr="009E501C" w:rsidRDefault="004B6EC3" w:rsidP="004B6EC3">
            <w:pPr>
              <w:spacing w:after="0"/>
              <w:ind w:left="0" w:right="14" w:firstLine="0"/>
              <w:rPr>
                <w:b/>
                <w:color w:val="auto"/>
                <w:sz w:val="20"/>
                <w:szCs w:val="20"/>
              </w:rPr>
            </w:pPr>
            <w:r w:rsidRPr="009E501C">
              <w:rPr>
                <w:b/>
                <w:color w:val="auto"/>
                <w:sz w:val="20"/>
                <w:szCs w:val="20"/>
              </w:rPr>
              <w:t>Provinces</w:t>
            </w:r>
          </w:p>
        </w:tc>
        <w:tc>
          <w:tcPr>
            <w:tcW w:w="618" w:type="pct"/>
          </w:tcPr>
          <w:p w14:paraId="49DFC37B" w14:textId="77777777" w:rsidR="004B6EC3" w:rsidRPr="009E501C" w:rsidRDefault="004B6EC3" w:rsidP="004B6EC3">
            <w:pPr>
              <w:spacing w:after="0"/>
              <w:ind w:left="0" w:right="14" w:firstLine="0"/>
              <w:rPr>
                <w:b/>
                <w:color w:val="auto"/>
                <w:sz w:val="20"/>
                <w:szCs w:val="20"/>
              </w:rPr>
            </w:pPr>
            <w:proofErr w:type="spellStart"/>
            <w:r w:rsidRPr="009E501C">
              <w:rPr>
                <w:b/>
                <w:color w:val="auto"/>
                <w:sz w:val="20"/>
                <w:szCs w:val="20"/>
              </w:rPr>
              <w:t>Bovins</w:t>
            </w:r>
            <w:proofErr w:type="spellEnd"/>
          </w:p>
        </w:tc>
        <w:tc>
          <w:tcPr>
            <w:tcW w:w="598" w:type="pct"/>
          </w:tcPr>
          <w:p w14:paraId="285B255E" w14:textId="77777777" w:rsidR="004B6EC3" w:rsidRPr="009E501C" w:rsidRDefault="004B6EC3" w:rsidP="004B6EC3">
            <w:pPr>
              <w:spacing w:after="0"/>
              <w:ind w:left="0" w:right="14" w:firstLine="0"/>
              <w:rPr>
                <w:b/>
                <w:color w:val="auto"/>
                <w:sz w:val="20"/>
                <w:szCs w:val="20"/>
              </w:rPr>
            </w:pPr>
            <w:proofErr w:type="spellStart"/>
            <w:r w:rsidRPr="009E501C">
              <w:rPr>
                <w:b/>
                <w:color w:val="auto"/>
                <w:sz w:val="20"/>
                <w:szCs w:val="20"/>
              </w:rPr>
              <w:t>Ovins</w:t>
            </w:r>
            <w:proofErr w:type="spellEnd"/>
          </w:p>
        </w:tc>
        <w:tc>
          <w:tcPr>
            <w:tcW w:w="524" w:type="pct"/>
          </w:tcPr>
          <w:p w14:paraId="4BB55F44" w14:textId="77777777" w:rsidR="004B6EC3" w:rsidRPr="009E501C" w:rsidRDefault="004B6EC3" w:rsidP="004B6EC3">
            <w:pPr>
              <w:spacing w:after="0"/>
              <w:ind w:left="0" w:right="14" w:firstLine="0"/>
              <w:rPr>
                <w:b/>
                <w:color w:val="auto"/>
                <w:sz w:val="20"/>
                <w:szCs w:val="20"/>
              </w:rPr>
            </w:pPr>
            <w:proofErr w:type="spellStart"/>
            <w:r w:rsidRPr="009E501C">
              <w:rPr>
                <w:b/>
                <w:color w:val="auto"/>
                <w:sz w:val="20"/>
                <w:szCs w:val="20"/>
              </w:rPr>
              <w:t>Caprins</w:t>
            </w:r>
            <w:proofErr w:type="spellEnd"/>
          </w:p>
        </w:tc>
        <w:tc>
          <w:tcPr>
            <w:tcW w:w="523" w:type="pct"/>
          </w:tcPr>
          <w:p w14:paraId="08147E8F" w14:textId="77777777" w:rsidR="004B6EC3" w:rsidRPr="009E501C" w:rsidRDefault="004B6EC3" w:rsidP="004B6EC3">
            <w:pPr>
              <w:spacing w:after="0"/>
              <w:ind w:left="0" w:right="14" w:firstLine="0"/>
              <w:rPr>
                <w:b/>
                <w:color w:val="auto"/>
                <w:sz w:val="20"/>
                <w:szCs w:val="20"/>
              </w:rPr>
            </w:pPr>
            <w:proofErr w:type="spellStart"/>
            <w:r w:rsidRPr="009E501C">
              <w:rPr>
                <w:b/>
                <w:color w:val="auto"/>
                <w:sz w:val="20"/>
                <w:szCs w:val="20"/>
              </w:rPr>
              <w:t>Porcins</w:t>
            </w:r>
            <w:proofErr w:type="spellEnd"/>
          </w:p>
        </w:tc>
        <w:tc>
          <w:tcPr>
            <w:tcW w:w="523" w:type="pct"/>
          </w:tcPr>
          <w:p w14:paraId="1547F909" w14:textId="77777777" w:rsidR="004B6EC3" w:rsidRPr="009E501C" w:rsidRDefault="004B6EC3" w:rsidP="004B6EC3">
            <w:pPr>
              <w:spacing w:after="0"/>
              <w:ind w:left="0" w:right="14" w:firstLine="0"/>
              <w:rPr>
                <w:b/>
                <w:color w:val="auto"/>
                <w:sz w:val="20"/>
                <w:szCs w:val="20"/>
              </w:rPr>
            </w:pPr>
            <w:proofErr w:type="spellStart"/>
            <w:r w:rsidRPr="009E501C">
              <w:rPr>
                <w:b/>
                <w:color w:val="auto"/>
                <w:sz w:val="20"/>
                <w:szCs w:val="20"/>
              </w:rPr>
              <w:t>Asins</w:t>
            </w:r>
            <w:proofErr w:type="spellEnd"/>
          </w:p>
        </w:tc>
        <w:tc>
          <w:tcPr>
            <w:tcW w:w="449" w:type="pct"/>
          </w:tcPr>
          <w:p w14:paraId="052993E2" w14:textId="77777777" w:rsidR="004B6EC3" w:rsidRPr="009E501C" w:rsidRDefault="004B6EC3" w:rsidP="004B6EC3">
            <w:pPr>
              <w:spacing w:after="0"/>
              <w:ind w:left="0" w:right="14" w:firstLine="0"/>
              <w:rPr>
                <w:b/>
                <w:color w:val="auto"/>
                <w:sz w:val="20"/>
                <w:szCs w:val="20"/>
              </w:rPr>
            </w:pPr>
            <w:proofErr w:type="spellStart"/>
            <w:r w:rsidRPr="009E501C">
              <w:rPr>
                <w:b/>
                <w:color w:val="auto"/>
                <w:sz w:val="20"/>
                <w:szCs w:val="20"/>
              </w:rPr>
              <w:t>Equins</w:t>
            </w:r>
            <w:proofErr w:type="spellEnd"/>
          </w:p>
        </w:tc>
        <w:tc>
          <w:tcPr>
            <w:tcW w:w="598" w:type="pct"/>
          </w:tcPr>
          <w:p w14:paraId="271AEEC3" w14:textId="77777777" w:rsidR="004B6EC3" w:rsidRPr="009E501C" w:rsidRDefault="004B6EC3" w:rsidP="004B6EC3">
            <w:pPr>
              <w:spacing w:after="0"/>
              <w:ind w:left="0" w:right="14" w:firstLine="0"/>
              <w:rPr>
                <w:b/>
                <w:color w:val="auto"/>
                <w:sz w:val="20"/>
                <w:szCs w:val="20"/>
              </w:rPr>
            </w:pPr>
            <w:r w:rsidRPr="009E501C">
              <w:rPr>
                <w:b/>
                <w:color w:val="auto"/>
                <w:sz w:val="20"/>
                <w:szCs w:val="20"/>
              </w:rPr>
              <w:t>Volailes</w:t>
            </w:r>
          </w:p>
        </w:tc>
      </w:tr>
      <w:tr w:rsidR="00E16A08" w:rsidRPr="009E501C" w14:paraId="172CD359" w14:textId="77777777" w:rsidTr="00125358">
        <w:tc>
          <w:tcPr>
            <w:tcW w:w="495" w:type="pct"/>
            <w:vMerge w:val="restart"/>
            <w:vAlign w:val="center"/>
          </w:tcPr>
          <w:p w14:paraId="5FEACD66" w14:textId="77777777" w:rsidR="004B6EC3" w:rsidRPr="009E501C" w:rsidRDefault="004B6EC3" w:rsidP="004B6EC3">
            <w:pPr>
              <w:spacing w:after="0"/>
              <w:ind w:left="0" w:right="14" w:firstLine="0"/>
              <w:jc w:val="center"/>
              <w:rPr>
                <w:color w:val="auto"/>
              </w:rPr>
            </w:pPr>
            <w:r w:rsidRPr="009E501C">
              <w:rPr>
                <w:color w:val="auto"/>
              </w:rPr>
              <w:t>2016</w:t>
            </w:r>
          </w:p>
        </w:tc>
        <w:tc>
          <w:tcPr>
            <w:tcW w:w="670" w:type="pct"/>
            <w:shd w:val="clear" w:color="auto" w:fill="FFC000"/>
          </w:tcPr>
          <w:p w14:paraId="4DD6ABEE" w14:textId="77777777" w:rsidR="004B6EC3" w:rsidRPr="009E501C" w:rsidRDefault="004B6EC3" w:rsidP="00E16A08">
            <w:pPr>
              <w:spacing w:after="0"/>
              <w:ind w:left="17" w:right="14" w:firstLine="0"/>
              <w:jc w:val="center"/>
              <w:rPr>
                <w:rFonts w:eastAsia="Calibri"/>
                <w:color w:val="auto"/>
                <w:sz w:val="20"/>
                <w:szCs w:val="20"/>
              </w:rPr>
            </w:pPr>
            <w:proofErr w:type="spellStart"/>
            <w:r w:rsidRPr="009E501C">
              <w:rPr>
                <w:rFonts w:eastAsia="Calibri"/>
                <w:color w:val="auto"/>
                <w:sz w:val="20"/>
                <w:szCs w:val="20"/>
              </w:rPr>
              <w:t>Houet</w:t>
            </w:r>
            <w:proofErr w:type="spellEnd"/>
          </w:p>
        </w:tc>
        <w:tc>
          <w:tcPr>
            <w:tcW w:w="618" w:type="pct"/>
            <w:shd w:val="clear" w:color="auto" w:fill="FFC000"/>
          </w:tcPr>
          <w:p w14:paraId="3F8E9630" w14:textId="77777777" w:rsidR="004B6EC3" w:rsidRPr="009E501C" w:rsidRDefault="004B6EC3" w:rsidP="00E16A08">
            <w:pPr>
              <w:spacing w:after="0"/>
              <w:ind w:left="17" w:right="14" w:firstLine="0"/>
              <w:jc w:val="left"/>
              <w:rPr>
                <w:rFonts w:eastAsia="Calibri"/>
                <w:color w:val="auto"/>
                <w:sz w:val="20"/>
                <w:szCs w:val="20"/>
              </w:rPr>
            </w:pPr>
            <w:r w:rsidRPr="009E501C">
              <w:rPr>
                <w:rFonts w:eastAsia="Calibri"/>
                <w:color w:val="auto"/>
                <w:sz w:val="20"/>
                <w:szCs w:val="20"/>
              </w:rPr>
              <w:t>841 435</w:t>
            </w:r>
          </w:p>
        </w:tc>
        <w:tc>
          <w:tcPr>
            <w:tcW w:w="598" w:type="pct"/>
            <w:shd w:val="clear" w:color="auto" w:fill="FFC000"/>
          </w:tcPr>
          <w:p w14:paraId="5C248946" w14:textId="77777777" w:rsidR="004B6EC3" w:rsidRPr="009E501C" w:rsidRDefault="00E16A08" w:rsidP="00E16A08">
            <w:pPr>
              <w:spacing w:after="0"/>
              <w:ind w:left="17" w:right="14" w:firstLine="0"/>
              <w:jc w:val="left"/>
              <w:rPr>
                <w:rFonts w:eastAsia="Calibri"/>
                <w:color w:val="auto"/>
                <w:sz w:val="20"/>
                <w:szCs w:val="20"/>
              </w:rPr>
            </w:pPr>
            <w:r w:rsidRPr="009E501C">
              <w:rPr>
                <w:rFonts w:eastAsia="Calibri"/>
                <w:color w:val="auto"/>
                <w:sz w:val="20"/>
                <w:szCs w:val="20"/>
              </w:rPr>
              <w:t xml:space="preserve">624 </w:t>
            </w:r>
            <w:r w:rsidR="004B6EC3" w:rsidRPr="009E501C">
              <w:rPr>
                <w:rFonts w:eastAsia="Calibri"/>
                <w:color w:val="auto"/>
                <w:sz w:val="20"/>
                <w:szCs w:val="20"/>
              </w:rPr>
              <w:t>496</w:t>
            </w:r>
          </w:p>
        </w:tc>
        <w:tc>
          <w:tcPr>
            <w:tcW w:w="524" w:type="pct"/>
            <w:shd w:val="clear" w:color="auto" w:fill="FFC000"/>
          </w:tcPr>
          <w:p w14:paraId="00B33A78" w14:textId="77777777" w:rsidR="004B6EC3" w:rsidRPr="009E501C" w:rsidRDefault="004B6EC3" w:rsidP="00E16A08">
            <w:pPr>
              <w:spacing w:after="0"/>
              <w:ind w:left="17" w:right="14" w:firstLine="0"/>
              <w:jc w:val="left"/>
              <w:rPr>
                <w:rFonts w:eastAsia="Calibri"/>
                <w:color w:val="auto"/>
                <w:sz w:val="20"/>
                <w:szCs w:val="20"/>
              </w:rPr>
            </w:pPr>
            <w:r w:rsidRPr="009E501C">
              <w:rPr>
                <w:rFonts w:eastAsia="Calibri"/>
                <w:color w:val="auto"/>
                <w:sz w:val="20"/>
                <w:szCs w:val="20"/>
              </w:rPr>
              <w:t>666 980</w:t>
            </w:r>
          </w:p>
        </w:tc>
        <w:tc>
          <w:tcPr>
            <w:tcW w:w="523" w:type="pct"/>
            <w:shd w:val="clear" w:color="auto" w:fill="FFC000"/>
          </w:tcPr>
          <w:p w14:paraId="76D6C09E" w14:textId="77777777" w:rsidR="004B6EC3" w:rsidRPr="009E501C" w:rsidRDefault="004B6EC3" w:rsidP="00E16A08">
            <w:pPr>
              <w:spacing w:after="0"/>
              <w:ind w:left="17" w:right="14" w:firstLine="0"/>
              <w:jc w:val="left"/>
              <w:rPr>
                <w:rFonts w:eastAsia="Calibri"/>
                <w:color w:val="auto"/>
                <w:sz w:val="20"/>
                <w:szCs w:val="20"/>
              </w:rPr>
            </w:pPr>
            <w:r w:rsidRPr="009E501C">
              <w:rPr>
                <w:rFonts w:eastAsia="Calibri"/>
                <w:color w:val="auto"/>
                <w:sz w:val="20"/>
                <w:szCs w:val="20"/>
              </w:rPr>
              <w:t>629 573</w:t>
            </w:r>
          </w:p>
        </w:tc>
        <w:tc>
          <w:tcPr>
            <w:tcW w:w="523" w:type="pct"/>
            <w:shd w:val="clear" w:color="auto" w:fill="FFC000"/>
          </w:tcPr>
          <w:p w14:paraId="27A861FD" w14:textId="77777777" w:rsidR="004B6EC3" w:rsidRPr="009E501C" w:rsidRDefault="004B6EC3" w:rsidP="00E16A08">
            <w:pPr>
              <w:spacing w:after="0"/>
              <w:ind w:left="17" w:right="14" w:firstLine="0"/>
              <w:jc w:val="left"/>
              <w:rPr>
                <w:rFonts w:eastAsia="Calibri"/>
                <w:color w:val="auto"/>
                <w:sz w:val="20"/>
                <w:szCs w:val="20"/>
              </w:rPr>
            </w:pPr>
            <w:r w:rsidRPr="009E501C">
              <w:rPr>
                <w:rFonts w:eastAsia="Calibri"/>
                <w:color w:val="auto"/>
                <w:sz w:val="20"/>
                <w:szCs w:val="20"/>
              </w:rPr>
              <w:t>64 015</w:t>
            </w:r>
          </w:p>
        </w:tc>
        <w:tc>
          <w:tcPr>
            <w:tcW w:w="449" w:type="pct"/>
            <w:shd w:val="clear" w:color="auto" w:fill="FFC000"/>
          </w:tcPr>
          <w:p w14:paraId="01C3FE35" w14:textId="77777777" w:rsidR="004B6EC3" w:rsidRPr="009E501C" w:rsidRDefault="004B6EC3" w:rsidP="00E16A08">
            <w:pPr>
              <w:spacing w:after="0"/>
              <w:ind w:left="17" w:right="14" w:firstLine="0"/>
              <w:jc w:val="left"/>
              <w:rPr>
                <w:rFonts w:eastAsia="Calibri"/>
                <w:color w:val="auto"/>
                <w:sz w:val="20"/>
                <w:szCs w:val="20"/>
              </w:rPr>
            </w:pPr>
            <w:r w:rsidRPr="009E501C">
              <w:rPr>
                <w:rFonts w:eastAsia="Calibri"/>
                <w:color w:val="auto"/>
                <w:sz w:val="20"/>
                <w:szCs w:val="20"/>
              </w:rPr>
              <w:t>174</w:t>
            </w:r>
          </w:p>
        </w:tc>
        <w:tc>
          <w:tcPr>
            <w:tcW w:w="598" w:type="pct"/>
            <w:shd w:val="clear" w:color="auto" w:fill="FFC000"/>
          </w:tcPr>
          <w:p w14:paraId="56FBDBD1" w14:textId="77777777" w:rsidR="004B6EC3" w:rsidRPr="009E501C" w:rsidRDefault="004B6EC3" w:rsidP="00E16A08">
            <w:pPr>
              <w:spacing w:after="0"/>
              <w:ind w:left="17" w:right="14" w:firstLine="0"/>
              <w:jc w:val="left"/>
              <w:rPr>
                <w:rFonts w:eastAsia="Calibri"/>
                <w:color w:val="auto"/>
                <w:sz w:val="20"/>
                <w:szCs w:val="20"/>
              </w:rPr>
            </w:pPr>
            <w:r w:rsidRPr="009E501C">
              <w:rPr>
                <w:rFonts w:eastAsia="Calibri"/>
                <w:color w:val="auto"/>
                <w:sz w:val="20"/>
                <w:szCs w:val="20"/>
              </w:rPr>
              <w:t>4063710</w:t>
            </w:r>
          </w:p>
        </w:tc>
      </w:tr>
      <w:tr w:rsidR="00E16A08" w:rsidRPr="009E501C" w14:paraId="0E043132" w14:textId="77777777" w:rsidTr="00125358">
        <w:tc>
          <w:tcPr>
            <w:tcW w:w="495" w:type="pct"/>
            <w:vMerge/>
          </w:tcPr>
          <w:p w14:paraId="2DB4AF76" w14:textId="77777777" w:rsidR="004B6EC3" w:rsidRPr="009E501C" w:rsidRDefault="004B6EC3" w:rsidP="004B6EC3">
            <w:pPr>
              <w:spacing w:after="0"/>
              <w:ind w:left="0" w:right="14" w:firstLine="0"/>
              <w:rPr>
                <w:color w:val="auto"/>
              </w:rPr>
            </w:pPr>
          </w:p>
        </w:tc>
        <w:tc>
          <w:tcPr>
            <w:tcW w:w="670" w:type="pct"/>
          </w:tcPr>
          <w:p w14:paraId="07BC0934" w14:textId="77777777" w:rsidR="004B6EC3" w:rsidRPr="009E501C" w:rsidRDefault="004B6EC3" w:rsidP="00E16A08">
            <w:pPr>
              <w:spacing w:after="0"/>
              <w:ind w:left="17" w:right="14" w:firstLine="0"/>
              <w:jc w:val="center"/>
              <w:rPr>
                <w:rFonts w:eastAsia="Calibri"/>
                <w:color w:val="auto"/>
                <w:sz w:val="20"/>
                <w:szCs w:val="20"/>
              </w:rPr>
            </w:pPr>
            <w:proofErr w:type="spellStart"/>
            <w:r w:rsidRPr="009E501C">
              <w:rPr>
                <w:rFonts w:eastAsia="Calibri"/>
                <w:color w:val="auto"/>
                <w:sz w:val="20"/>
                <w:szCs w:val="20"/>
              </w:rPr>
              <w:t>Kénédougou</w:t>
            </w:r>
            <w:proofErr w:type="spellEnd"/>
            <w:r w:rsidRPr="009E501C">
              <w:rPr>
                <w:rFonts w:eastAsia="Calibri"/>
                <w:color w:val="auto"/>
                <w:sz w:val="20"/>
                <w:szCs w:val="20"/>
              </w:rPr>
              <w:t xml:space="preserve"> </w:t>
            </w:r>
          </w:p>
        </w:tc>
        <w:tc>
          <w:tcPr>
            <w:tcW w:w="618" w:type="pct"/>
          </w:tcPr>
          <w:p w14:paraId="53B9C05E" w14:textId="77777777" w:rsidR="004B6EC3" w:rsidRPr="009E501C" w:rsidRDefault="004B6EC3" w:rsidP="00E16A08">
            <w:pPr>
              <w:spacing w:after="0"/>
              <w:ind w:left="17" w:right="14" w:firstLine="0"/>
              <w:jc w:val="left"/>
              <w:rPr>
                <w:rFonts w:eastAsia="Calibri"/>
                <w:color w:val="auto"/>
                <w:sz w:val="20"/>
                <w:szCs w:val="20"/>
              </w:rPr>
            </w:pPr>
            <w:r w:rsidRPr="009E501C">
              <w:rPr>
                <w:rFonts w:eastAsia="Calibri"/>
                <w:color w:val="auto"/>
                <w:sz w:val="20"/>
                <w:szCs w:val="20"/>
              </w:rPr>
              <w:t>455 061</w:t>
            </w:r>
          </w:p>
        </w:tc>
        <w:tc>
          <w:tcPr>
            <w:tcW w:w="598" w:type="pct"/>
          </w:tcPr>
          <w:p w14:paraId="1815C3FF" w14:textId="77777777" w:rsidR="004B6EC3" w:rsidRPr="009E501C" w:rsidRDefault="004B6EC3" w:rsidP="00E16A08">
            <w:pPr>
              <w:spacing w:after="0"/>
              <w:ind w:left="17" w:right="14" w:firstLine="0"/>
              <w:jc w:val="left"/>
              <w:rPr>
                <w:rFonts w:eastAsia="Calibri"/>
                <w:color w:val="auto"/>
                <w:sz w:val="20"/>
                <w:szCs w:val="20"/>
              </w:rPr>
            </w:pPr>
            <w:r w:rsidRPr="009E501C">
              <w:rPr>
                <w:rFonts w:eastAsia="Calibri"/>
                <w:color w:val="auto"/>
                <w:sz w:val="20"/>
                <w:szCs w:val="20"/>
              </w:rPr>
              <w:t>124 008</w:t>
            </w:r>
          </w:p>
        </w:tc>
        <w:tc>
          <w:tcPr>
            <w:tcW w:w="524" w:type="pct"/>
          </w:tcPr>
          <w:p w14:paraId="160CCC0E" w14:textId="77777777" w:rsidR="004B6EC3" w:rsidRPr="009E501C" w:rsidRDefault="004B6EC3" w:rsidP="00E16A08">
            <w:pPr>
              <w:spacing w:after="0"/>
              <w:ind w:left="17" w:right="14" w:firstLine="0"/>
              <w:jc w:val="left"/>
              <w:rPr>
                <w:rFonts w:eastAsia="Calibri"/>
                <w:color w:val="auto"/>
                <w:sz w:val="20"/>
                <w:szCs w:val="20"/>
              </w:rPr>
            </w:pPr>
            <w:r w:rsidRPr="009E501C">
              <w:rPr>
                <w:rFonts w:eastAsia="Calibri"/>
                <w:color w:val="auto"/>
                <w:sz w:val="20"/>
                <w:szCs w:val="20"/>
              </w:rPr>
              <w:t>58 327</w:t>
            </w:r>
          </w:p>
        </w:tc>
        <w:tc>
          <w:tcPr>
            <w:tcW w:w="523" w:type="pct"/>
          </w:tcPr>
          <w:p w14:paraId="03FCF454" w14:textId="77777777" w:rsidR="004B6EC3" w:rsidRPr="009E501C" w:rsidRDefault="004B6EC3" w:rsidP="00E16A08">
            <w:pPr>
              <w:spacing w:after="0"/>
              <w:ind w:left="17" w:right="14" w:firstLine="0"/>
              <w:jc w:val="left"/>
              <w:rPr>
                <w:rFonts w:eastAsia="Calibri"/>
                <w:color w:val="auto"/>
                <w:sz w:val="20"/>
                <w:szCs w:val="20"/>
              </w:rPr>
            </w:pPr>
            <w:r w:rsidRPr="009E501C">
              <w:rPr>
                <w:rFonts w:eastAsia="Calibri"/>
                <w:color w:val="auto"/>
                <w:sz w:val="20"/>
                <w:szCs w:val="20"/>
              </w:rPr>
              <w:t>14 832</w:t>
            </w:r>
          </w:p>
        </w:tc>
        <w:tc>
          <w:tcPr>
            <w:tcW w:w="523" w:type="pct"/>
          </w:tcPr>
          <w:p w14:paraId="1A35F9AF" w14:textId="77777777" w:rsidR="004B6EC3" w:rsidRPr="009E501C" w:rsidRDefault="004B6EC3" w:rsidP="00E16A08">
            <w:pPr>
              <w:spacing w:after="0"/>
              <w:ind w:left="17" w:right="14" w:firstLine="0"/>
              <w:jc w:val="left"/>
              <w:rPr>
                <w:rFonts w:eastAsia="Calibri"/>
                <w:color w:val="auto"/>
                <w:sz w:val="20"/>
                <w:szCs w:val="20"/>
              </w:rPr>
            </w:pPr>
            <w:r w:rsidRPr="009E501C">
              <w:rPr>
                <w:rFonts w:eastAsia="Calibri"/>
                <w:color w:val="auto"/>
                <w:sz w:val="20"/>
                <w:szCs w:val="20"/>
              </w:rPr>
              <w:t>27 904</w:t>
            </w:r>
          </w:p>
        </w:tc>
        <w:tc>
          <w:tcPr>
            <w:tcW w:w="449" w:type="pct"/>
          </w:tcPr>
          <w:p w14:paraId="23B866C6" w14:textId="77777777" w:rsidR="004B6EC3" w:rsidRPr="009E501C" w:rsidRDefault="004B6EC3" w:rsidP="00E16A08">
            <w:pPr>
              <w:spacing w:after="0"/>
              <w:ind w:left="17" w:right="14" w:firstLine="0"/>
              <w:jc w:val="left"/>
              <w:rPr>
                <w:rFonts w:eastAsia="Calibri"/>
                <w:color w:val="auto"/>
                <w:sz w:val="20"/>
                <w:szCs w:val="20"/>
              </w:rPr>
            </w:pPr>
            <w:r w:rsidRPr="009E501C">
              <w:rPr>
                <w:rFonts w:eastAsia="Calibri"/>
                <w:color w:val="auto"/>
                <w:sz w:val="20"/>
                <w:szCs w:val="20"/>
              </w:rPr>
              <w:t>0</w:t>
            </w:r>
          </w:p>
        </w:tc>
        <w:tc>
          <w:tcPr>
            <w:tcW w:w="598" w:type="pct"/>
          </w:tcPr>
          <w:p w14:paraId="744B763E" w14:textId="77777777" w:rsidR="004B6EC3" w:rsidRPr="009E501C" w:rsidRDefault="004B6EC3" w:rsidP="00E16A08">
            <w:pPr>
              <w:spacing w:after="0"/>
              <w:ind w:left="17" w:right="14" w:firstLine="0"/>
              <w:jc w:val="left"/>
              <w:rPr>
                <w:rFonts w:eastAsia="Calibri"/>
                <w:color w:val="auto"/>
                <w:sz w:val="20"/>
                <w:szCs w:val="20"/>
              </w:rPr>
            </w:pPr>
            <w:r w:rsidRPr="009E501C">
              <w:rPr>
                <w:rFonts w:eastAsia="Calibri"/>
                <w:color w:val="auto"/>
                <w:sz w:val="20"/>
                <w:szCs w:val="20"/>
              </w:rPr>
              <w:t>778447</w:t>
            </w:r>
          </w:p>
        </w:tc>
      </w:tr>
      <w:tr w:rsidR="00E16A08" w:rsidRPr="009E501C" w14:paraId="011AD6D3" w14:textId="77777777" w:rsidTr="00125358">
        <w:tc>
          <w:tcPr>
            <w:tcW w:w="495" w:type="pct"/>
            <w:vMerge/>
          </w:tcPr>
          <w:p w14:paraId="51E00AA1" w14:textId="77777777" w:rsidR="004B6EC3" w:rsidRPr="009E501C" w:rsidRDefault="004B6EC3" w:rsidP="004B6EC3">
            <w:pPr>
              <w:spacing w:after="0"/>
              <w:ind w:left="0" w:right="14" w:firstLine="0"/>
              <w:rPr>
                <w:color w:val="auto"/>
              </w:rPr>
            </w:pPr>
          </w:p>
        </w:tc>
        <w:tc>
          <w:tcPr>
            <w:tcW w:w="670" w:type="pct"/>
          </w:tcPr>
          <w:p w14:paraId="1B04968F" w14:textId="77777777" w:rsidR="004B6EC3" w:rsidRPr="009E501C" w:rsidRDefault="004B6EC3" w:rsidP="00E16A08">
            <w:pPr>
              <w:spacing w:after="0"/>
              <w:ind w:left="17" w:right="14" w:firstLine="0"/>
              <w:jc w:val="center"/>
              <w:rPr>
                <w:rFonts w:eastAsia="Calibri"/>
                <w:color w:val="auto"/>
                <w:sz w:val="20"/>
                <w:szCs w:val="20"/>
              </w:rPr>
            </w:pPr>
            <w:r w:rsidRPr="009E501C">
              <w:rPr>
                <w:rFonts w:eastAsia="Calibri"/>
                <w:color w:val="auto"/>
                <w:sz w:val="20"/>
                <w:szCs w:val="20"/>
              </w:rPr>
              <w:t>Tuy</w:t>
            </w:r>
          </w:p>
        </w:tc>
        <w:tc>
          <w:tcPr>
            <w:tcW w:w="618" w:type="pct"/>
          </w:tcPr>
          <w:p w14:paraId="1A10BE26" w14:textId="77777777" w:rsidR="004B6EC3" w:rsidRPr="009E501C" w:rsidRDefault="004B6EC3" w:rsidP="00E16A08">
            <w:pPr>
              <w:spacing w:after="0"/>
              <w:ind w:left="17" w:right="14" w:firstLine="0"/>
              <w:jc w:val="left"/>
              <w:rPr>
                <w:rFonts w:eastAsia="Calibri"/>
                <w:color w:val="auto"/>
                <w:sz w:val="20"/>
                <w:szCs w:val="20"/>
              </w:rPr>
            </w:pPr>
            <w:r w:rsidRPr="009E501C">
              <w:rPr>
                <w:rFonts w:eastAsia="Calibri"/>
                <w:color w:val="auto"/>
                <w:sz w:val="20"/>
                <w:szCs w:val="20"/>
              </w:rPr>
              <w:t>273 980</w:t>
            </w:r>
          </w:p>
        </w:tc>
        <w:tc>
          <w:tcPr>
            <w:tcW w:w="598" w:type="pct"/>
          </w:tcPr>
          <w:p w14:paraId="0F5B7540" w14:textId="77777777" w:rsidR="004B6EC3" w:rsidRPr="009E501C" w:rsidRDefault="004B6EC3" w:rsidP="00E16A08">
            <w:pPr>
              <w:spacing w:after="0"/>
              <w:ind w:left="17" w:right="14" w:firstLine="0"/>
              <w:jc w:val="left"/>
              <w:rPr>
                <w:rFonts w:eastAsia="Calibri"/>
                <w:color w:val="auto"/>
                <w:sz w:val="20"/>
                <w:szCs w:val="20"/>
              </w:rPr>
            </w:pPr>
            <w:r w:rsidRPr="009E501C">
              <w:rPr>
                <w:rFonts w:eastAsia="Calibri"/>
                <w:color w:val="auto"/>
                <w:sz w:val="20"/>
                <w:szCs w:val="20"/>
              </w:rPr>
              <w:t>153 714</w:t>
            </w:r>
          </w:p>
        </w:tc>
        <w:tc>
          <w:tcPr>
            <w:tcW w:w="524" w:type="pct"/>
          </w:tcPr>
          <w:p w14:paraId="42ADC9A1" w14:textId="77777777" w:rsidR="004B6EC3" w:rsidRPr="009E501C" w:rsidRDefault="004B6EC3" w:rsidP="00E16A08">
            <w:pPr>
              <w:spacing w:after="0"/>
              <w:ind w:left="17" w:right="14" w:firstLine="0"/>
              <w:jc w:val="left"/>
              <w:rPr>
                <w:rFonts w:eastAsia="Calibri"/>
                <w:color w:val="auto"/>
                <w:sz w:val="20"/>
                <w:szCs w:val="20"/>
              </w:rPr>
            </w:pPr>
            <w:r w:rsidRPr="009E501C">
              <w:rPr>
                <w:rFonts w:eastAsia="Calibri"/>
                <w:color w:val="auto"/>
                <w:sz w:val="20"/>
                <w:szCs w:val="20"/>
              </w:rPr>
              <w:t>137 056</w:t>
            </w:r>
          </w:p>
        </w:tc>
        <w:tc>
          <w:tcPr>
            <w:tcW w:w="523" w:type="pct"/>
          </w:tcPr>
          <w:p w14:paraId="201CF3DE" w14:textId="77777777" w:rsidR="004B6EC3" w:rsidRPr="009E501C" w:rsidRDefault="004B6EC3" w:rsidP="00E16A08">
            <w:pPr>
              <w:spacing w:after="0"/>
              <w:ind w:left="17" w:right="14" w:firstLine="0"/>
              <w:jc w:val="left"/>
              <w:rPr>
                <w:rFonts w:eastAsia="Calibri"/>
                <w:color w:val="auto"/>
                <w:sz w:val="20"/>
                <w:szCs w:val="20"/>
              </w:rPr>
            </w:pPr>
            <w:r w:rsidRPr="009E501C">
              <w:rPr>
                <w:rFonts w:eastAsia="Calibri"/>
                <w:color w:val="auto"/>
                <w:sz w:val="20"/>
                <w:szCs w:val="20"/>
              </w:rPr>
              <w:t>167 767</w:t>
            </w:r>
          </w:p>
        </w:tc>
        <w:tc>
          <w:tcPr>
            <w:tcW w:w="523" w:type="pct"/>
          </w:tcPr>
          <w:p w14:paraId="11C43EFA" w14:textId="77777777" w:rsidR="004B6EC3" w:rsidRPr="009E501C" w:rsidRDefault="004B6EC3" w:rsidP="00E16A08">
            <w:pPr>
              <w:spacing w:after="0"/>
              <w:ind w:left="17" w:right="14" w:firstLine="0"/>
              <w:jc w:val="left"/>
              <w:rPr>
                <w:rFonts w:eastAsia="Calibri"/>
                <w:color w:val="auto"/>
                <w:sz w:val="20"/>
                <w:szCs w:val="20"/>
              </w:rPr>
            </w:pPr>
            <w:r w:rsidRPr="009E501C">
              <w:rPr>
                <w:rFonts w:eastAsia="Calibri"/>
                <w:color w:val="auto"/>
                <w:sz w:val="20"/>
                <w:szCs w:val="20"/>
              </w:rPr>
              <w:t>9 288</w:t>
            </w:r>
          </w:p>
        </w:tc>
        <w:tc>
          <w:tcPr>
            <w:tcW w:w="449" w:type="pct"/>
          </w:tcPr>
          <w:p w14:paraId="30B0C08F" w14:textId="77777777" w:rsidR="004B6EC3" w:rsidRPr="009E501C" w:rsidRDefault="004B6EC3" w:rsidP="00E16A08">
            <w:pPr>
              <w:spacing w:after="0"/>
              <w:ind w:left="17" w:right="14" w:firstLine="0"/>
              <w:jc w:val="left"/>
              <w:rPr>
                <w:rFonts w:eastAsia="Calibri"/>
                <w:color w:val="auto"/>
                <w:sz w:val="20"/>
                <w:szCs w:val="20"/>
              </w:rPr>
            </w:pPr>
            <w:r w:rsidRPr="009E501C">
              <w:rPr>
                <w:rFonts w:eastAsia="Calibri"/>
                <w:color w:val="auto"/>
                <w:sz w:val="20"/>
                <w:szCs w:val="20"/>
              </w:rPr>
              <w:t>407</w:t>
            </w:r>
          </w:p>
        </w:tc>
        <w:tc>
          <w:tcPr>
            <w:tcW w:w="598" w:type="pct"/>
          </w:tcPr>
          <w:p w14:paraId="07D7E939" w14:textId="77777777" w:rsidR="004B6EC3" w:rsidRPr="009E501C" w:rsidRDefault="004B6EC3" w:rsidP="00E16A08">
            <w:pPr>
              <w:spacing w:after="0"/>
              <w:ind w:left="17" w:right="14" w:firstLine="0"/>
              <w:jc w:val="left"/>
              <w:rPr>
                <w:rFonts w:eastAsia="Calibri"/>
                <w:color w:val="auto"/>
                <w:sz w:val="20"/>
                <w:szCs w:val="20"/>
              </w:rPr>
            </w:pPr>
            <w:r w:rsidRPr="009E501C">
              <w:rPr>
                <w:rFonts w:eastAsia="Calibri"/>
                <w:color w:val="auto"/>
                <w:sz w:val="20"/>
                <w:szCs w:val="20"/>
              </w:rPr>
              <w:t>832943</w:t>
            </w:r>
          </w:p>
        </w:tc>
      </w:tr>
      <w:tr w:rsidR="00E16A08" w:rsidRPr="009E501C" w14:paraId="3D317580" w14:textId="77777777" w:rsidTr="00125358">
        <w:tc>
          <w:tcPr>
            <w:tcW w:w="495" w:type="pct"/>
            <w:vMerge/>
          </w:tcPr>
          <w:p w14:paraId="7DB00915" w14:textId="77777777" w:rsidR="004B6EC3" w:rsidRPr="009E501C" w:rsidRDefault="004B6EC3" w:rsidP="004B6EC3">
            <w:pPr>
              <w:spacing w:after="0"/>
              <w:ind w:left="0" w:right="14" w:firstLine="0"/>
              <w:rPr>
                <w:color w:val="auto"/>
              </w:rPr>
            </w:pPr>
          </w:p>
        </w:tc>
        <w:tc>
          <w:tcPr>
            <w:tcW w:w="670" w:type="pct"/>
          </w:tcPr>
          <w:p w14:paraId="65595FD1" w14:textId="77777777" w:rsidR="004B6EC3" w:rsidRPr="009E501C" w:rsidRDefault="004B6EC3" w:rsidP="00E16A08">
            <w:pPr>
              <w:spacing w:after="0"/>
              <w:ind w:left="17" w:right="14" w:firstLine="0"/>
              <w:jc w:val="center"/>
              <w:rPr>
                <w:rFonts w:eastAsia="Calibri"/>
                <w:color w:val="auto"/>
                <w:sz w:val="20"/>
                <w:szCs w:val="20"/>
              </w:rPr>
            </w:pPr>
            <w:r w:rsidRPr="009E501C">
              <w:rPr>
                <w:rFonts w:eastAsia="Calibri"/>
                <w:color w:val="auto"/>
                <w:sz w:val="20"/>
                <w:szCs w:val="20"/>
              </w:rPr>
              <w:t>Total</w:t>
            </w:r>
            <w:r w:rsidR="00E16A08" w:rsidRPr="009E501C">
              <w:rPr>
                <w:rFonts w:eastAsia="Calibri"/>
                <w:color w:val="auto"/>
                <w:sz w:val="20"/>
                <w:szCs w:val="20"/>
              </w:rPr>
              <w:t>-</w:t>
            </w:r>
            <w:proofErr w:type="spellStart"/>
            <w:r w:rsidR="00E16A08" w:rsidRPr="009E501C">
              <w:rPr>
                <w:rFonts w:eastAsia="Calibri"/>
                <w:color w:val="auto"/>
                <w:sz w:val="20"/>
                <w:szCs w:val="20"/>
              </w:rPr>
              <w:t>Région</w:t>
            </w:r>
            <w:proofErr w:type="spellEnd"/>
          </w:p>
        </w:tc>
        <w:tc>
          <w:tcPr>
            <w:tcW w:w="618" w:type="pct"/>
          </w:tcPr>
          <w:p w14:paraId="30BDBD9A" w14:textId="77777777" w:rsidR="004B6EC3" w:rsidRPr="009E501C" w:rsidRDefault="00E16A08" w:rsidP="00E16A08">
            <w:pPr>
              <w:spacing w:after="0"/>
              <w:ind w:left="17" w:right="14" w:firstLine="0"/>
              <w:jc w:val="left"/>
              <w:rPr>
                <w:rFonts w:eastAsia="Calibri"/>
                <w:color w:val="auto"/>
                <w:sz w:val="20"/>
                <w:szCs w:val="20"/>
              </w:rPr>
            </w:pPr>
            <w:r w:rsidRPr="009E501C">
              <w:rPr>
                <w:rFonts w:eastAsia="Calibri"/>
                <w:color w:val="auto"/>
                <w:sz w:val="20"/>
                <w:szCs w:val="20"/>
              </w:rPr>
              <w:t xml:space="preserve">1 570 </w:t>
            </w:r>
            <w:r w:rsidR="004B6EC3" w:rsidRPr="009E501C">
              <w:rPr>
                <w:rFonts w:eastAsia="Calibri"/>
                <w:color w:val="auto"/>
                <w:sz w:val="20"/>
                <w:szCs w:val="20"/>
              </w:rPr>
              <w:t>476</w:t>
            </w:r>
          </w:p>
        </w:tc>
        <w:tc>
          <w:tcPr>
            <w:tcW w:w="598" w:type="pct"/>
          </w:tcPr>
          <w:p w14:paraId="7A1F8D44" w14:textId="77777777" w:rsidR="004B6EC3" w:rsidRPr="009E501C" w:rsidRDefault="00E16A08" w:rsidP="00E16A08">
            <w:pPr>
              <w:spacing w:after="0"/>
              <w:ind w:left="17" w:right="14" w:firstLine="0"/>
              <w:jc w:val="left"/>
              <w:rPr>
                <w:rFonts w:eastAsia="Calibri"/>
                <w:color w:val="auto"/>
                <w:sz w:val="20"/>
                <w:szCs w:val="20"/>
              </w:rPr>
            </w:pPr>
            <w:r w:rsidRPr="009E501C">
              <w:rPr>
                <w:rFonts w:eastAsia="Calibri"/>
                <w:color w:val="auto"/>
                <w:sz w:val="20"/>
                <w:szCs w:val="20"/>
              </w:rPr>
              <w:t>902 218</w:t>
            </w:r>
          </w:p>
        </w:tc>
        <w:tc>
          <w:tcPr>
            <w:tcW w:w="524" w:type="pct"/>
          </w:tcPr>
          <w:p w14:paraId="277B5F1E" w14:textId="77777777" w:rsidR="004B6EC3" w:rsidRPr="009E501C" w:rsidRDefault="00E16A08" w:rsidP="00E16A08">
            <w:pPr>
              <w:spacing w:after="0"/>
              <w:ind w:left="17" w:right="14" w:firstLine="0"/>
              <w:jc w:val="left"/>
              <w:rPr>
                <w:rFonts w:eastAsia="Calibri"/>
                <w:color w:val="auto"/>
                <w:sz w:val="20"/>
                <w:szCs w:val="20"/>
              </w:rPr>
            </w:pPr>
            <w:r w:rsidRPr="009E501C">
              <w:rPr>
                <w:rFonts w:eastAsia="Calibri"/>
                <w:color w:val="auto"/>
                <w:sz w:val="20"/>
                <w:szCs w:val="20"/>
              </w:rPr>
              <w:t>862 363</w:t>
            </w:r>
          </w:p>
        </w:tc>
        <w:tc>
          <w:tcPr>
            <w:tcW w:w="523" w:type="pct"/>
          </w:tcPr>
          <w:p w14:paraId="42FCCDA7" w14:textId="77777777" w:rsidR="004B6EC3" w:rsidRPr="009E501C" w:rsidRDefault="00E16A08" w:rsidP="00E16A08">
            <w:pPr>
              <w:spacing w:after="0"/>
              <w:ind w:left="17" w:right="14" w:firstLine="0"/>
              <w:jc w:val="left"/>
              <w:rPr>
                <w:rFonts w:eastAsia="Calibri"/>
                <w:color w:val="auto"/>
                <w:sz w:val="20"/>
                <w:szCs w:val="20"/>
              </w:rPr>
            </w:pPr>
            <w:r w:rsidRPr="009E501C">
              <w:rPr>
                <w:rFonts w:eastAsia="Calibri"/>
                <w:color w:val="auto"/>
                <w:sz w:val="20"/>
                <w:szCs w:val="20"/>
              </w:rPr>
              <w:t>812 172</w:t>
            </w:r>
          </w:p>
        </w:tc>
        <w:tc>
          <w:tcPr>
            <w:tcW w:w="523" w:type="pct"/>
          </w:tcPr>
          <w:p w14:paraId="776A4BA4" w14:textId="77777777" w:rsidR="004B6EC3" w:rsidRPr="009E501C" w:rsidRDefault="00E16A08" w:rsidP="00E16A08">
            <w:pPr>
              <w:spacing w:after="0"/>
              <w:ind w:left="17" w:right="14" w:firstLine="0"/>
              <w:jc w:val="left"/>
              <w:rPr>
                <w:rFonts w:eastAsia="Calibri"/>
                <w:color w:val="auto"/>
                <w:sz w:val="20"/>
                <w:szCs w:val="20"/>
              </w:rPr>
            </w:pPr>
            <w:r w:rsidRPr="009E501C">
              <w:rPr>
                <w:rFonts w:eastAsia="Calibri"/>
                <w:color w:val="auto"/>
                <w:sz w:val="20"/>
                <w:szCs w:val="20"/>
              </w:rPr>
              <w:t>101 207</w:t>
            </w:r>
          </w:p>
        </w:tc>
        <w:tc>
          <w:tcPr>
            <w:tcW w:w="449" w:type="pct"/>
          </w:tcPr>
          <w:p w14:paraId="43E4D9D3" w14:textId="77777777" w:rsidR="004B6EC3" w:rsidRPr="009E501C" w:rsidRDefault="00E16A08" w:rsidP="00E16A08">
            <w:pPr>
              <w:spacing w:after="0"/>
              <w:ind w:left="17" w:right="14" w:firstLine="0"/>
              <w:jc w:val="left"/>
              <w:rPr>
                <w:rFonts w:eastAsia="Calibri"/>
                <w:color w:val="auto"/>
                <w:sz w:val="20"/>
                <w:szCs w:val="20"/>
              </w:rPr>
            </w:pPr>
            <w:r w:rsidRPr="009E501C">
              <w:rPr>
                <w:rFonts w:eastAsia="Calibri"/>
                <w:color w:val="auto"/>
                <w:sz w:val="20"/>
                <w:szCs w:val="20"/>
              </w:rPr>
              <w:t>581</w:t>
            </w:r>
          </w:p>
        </w:tc>
        <w:tc>
          <w:tcPr>
            <w:tcW w:w="598" w:type="pct"/>
          </w:tcPr>
          <w:p w14:paraId="3D85483F" w14:textId="77777777" w:rsidR="004B6EC3" w:rsidRPr="009E501C" w:rsidRDefault="00E16A08" w:rsidP="00E16A08">
            <w:pPr>
              <w:spacing w:after="0"/>
              <w:ind w:left="17" w:right="14" w:firstLine="0"/>
              <w:jc w:val="left"/>
              <w:rPr>
                <w:rFonts w:eastAsia="Calibri"/>
                <w:color w:val="auto"/>
                <w:sz w:val="20"/>
                <w:szCs w:val="20"/>
              </w:rPr>
            </w:pPr>
            <w:r w:rsidRPr="009E501C">
              <w:rPr>
                <w:rFonts w:eastAsia="Calibri"/>
                <w:color w:val="auto"/>
                <w:sz w:val="20"/>
                <w:szCs w:val="20"/>
              </w:rPr>
              <w:t>5 675 100</w:t>
            </w:r>
          </w:p>
        </w:tc>
      </w:tr>
    </w:tbl>
    <w:p w14:paraId="2D757675" w14:textId="77777777" w:rsidR="004B6EC3" w:rsidRPr="009E501C" w:rsidRDefault="00E16A08" w:rsidP="004B6EC3">
      <w:pPr>
        <w:spacing w:after="0"/>
        <w:ind w:left="17" w:right="14"/>
        <w:rPr>
          <w:color w:val="auto"/>
          <w:sz w:val="18"/>
          <w:szCs w:val="18"/>
          <w:lang w:val="fr-FR"/>
        </w:rPr>
      </w:pPr>
      <w:proofErr w:type="gramStart"/>
      <w:r w:rsidRPr="002B431D">
        <w:rPr>
          <w:b/>
          <w:i/>
          <w:iCs/>
          <w:color w:val="auto"/>
          <w:sz w:val="18"/>
          <w:szCs w:val="18"/>
          <w:lang w:val="fr-FR"/>
        </w:rPr>
        <w:t>Source:</w:t>
      </w:r>
      <w:proofErr w:type="gramEnd"/>
      <w:r w:rsidRPr="002B431D">
        <w:rPr>
          <w:i/>
          <w:iCs/>
          <w:color w:val="auto"/>
          <w:sz w:val="18"/>
          <w:szCs w:val="18"/>
          <w:lang w:val="fr-FR"/>
        </w:rPr>
        <w:t xml:space="preserve"> DRRAH/HBS, octobre 2017</w:t>
      </w:r>
    </w:p>
    <w:p w14:paraId="0E4E40DF" w14:textId="77777777" w:rsidR="00E16A08" w:rsidRPr="00C31BB9" w:rsidRDefault="00E16A08" w:rsidP="005F6E05">
      <w:pPr>
        <w:spacing w:after="0"/>
        <w:ind w:left="17" w:right="14"/>
        <w:rPr>
          <w:color w:val="auto"/>
          <w:sz w:val="22"/>
          <w:lang w:val="fr-FR"/>
        </w:rPr>
      </w:pPr>
      <w:r w:rsidRPr="00C31BB9">
        <w:rPr>
          <w:color w:val="auto"/>
          <w:sz w:val="22"/>
          <w:lang w:val="fr-FR"/>
        </w:rPr>
        <w:t xml:space="preserve">Il ressort du tableau </w:t>
      </w:r>
      <w:r w:rsidR="00C5762F" w:rsidRPr="00C31BB9">
        <w:rPr>
          <w:color w:val="auto"/>
          <w:sz w:val="22"/>
          <w:lang w:val="fr-FR"/>
        </w:rPr>
        <w:t>23</w:t>
      </w:r>
      <w:r w:rsidRPr="00C31BB9">
        <w:rPr>
          <w:color w:val="auto"/>
          <w:sz w:val="22"/>
          <w:lang w:val="fr-FR"/>
        </w:rPr>
        <w:t xml:space="preserve"> que l’élevage de volaille et celui des bovins sont les plus répandus ; cela probablement dû au fait qu’ils sont plus faciles et moins exigeants à pratiquer pour les populations. Les effectifs importants au niveau des bovins s’expliquent par le fait que plusieurs ménages disposent de paires de </w:t>
      </w:r>
      <w:r w:rsidR="00C5762F" w:rsidRPr="00C31BB9">
        <w:rPr>
          <w:color w:val="auto"/>
          <w:sz w:val="22"/>
          <w:lang w:val="fr-FR"/>
        </w:rPr>
        <w:t>bœufs</w:t>
      </w:r>
      <w:r w:rsidRPr="00C31BB9">
        <w:rPr>
          <w:color w:val="auto"/>
          <w:sz w:val="22"/>
          <w:lang w:val="fr-FR"/>
        </w:rPr>
        <w:t xml:space="preserve"> surtout pour leurs activités agricoles.</w:t>
      </w:r>
    </w:p>
    <w:p w14:paraId="6B1B60BC" w14:textId="77777777" w:rsidR="005F6E05" w:rsidRPr="00C31BB9" w:rsidRDefault="003D5EEB" w:rsidP="00664900">
      <w:pPr>
        <w:spacing w:after="240"/>
        <w:ind w:left="17" w:right="14"/>
        <w:rPr>
          <w:color w:val="auto"/>
          <w:sz w:val="22"/>
          <w:lang w:val="fr-FR"/>
        </w:rPr>
      </w:pPr>
      <w:r w:rsidRPr="00C31BB9">
        <w:rPr>
          <w:color w:val="auto"/>
          <w:sz w:val="22"/>
          <w:lang w:val="fr-FR"/>
        </w:rPr>
        <w:t xml:space="preserve">Les systèmes et types d’élevage restent majoritairement traditionnels et reposent sur l’exploitation des ressources naturelles disponibles. Ces types d’élevage consomment peu d’intrants zootechniques et vétérinaires, en dehors des noyaux laitiers et rarement de l’élevage des porcins. </w:t>
      </w:r>
      <w:r w:rsidR="005F6E05" w:rsidRPr="00C31BB9">
        <w:rPr>
          <w:color w:val="auto"/>
          <w:sz w:val="22"/>
          <w:lang w:val="fr-FR"/>
        </w:rPr>
        <w:t xml:space="preserve">Les bovins, les ovins, les caprins et les porcins sont abattus et leur viande commercialisée. Selon le Plan Régional de </w:t>
      </w:r>
      <w:r w:rsidR="00C5762F" w:rsidRPr="00C31BB9">
        <w:rPr>
          <w:color w:val="auto"/>
          <w:sz w:val="22"/>
          <w:lang w:val="fr-FR"/>
        </w:rPr>
        <w:t>Développement, (</w:t>
      </w:r>
      <w:r w:rsidR="005F6E05" w:rsidRPr="00C31BB9">
        <w:rPr>
          <w:color w:val="auto"/>
          <w:sz w:val="22"/>
          <w:lang w:val="fr-FR"/>
        </w:rPr>
        <w:t xml:space="preserve">PDR 2018-2022), le nombre annuel des abattages contrôlés a connu un accroissement de 2012 à 2014 avant de connaitre une baisse en 2015 et 2016. Le nombre le plus élevé d’abattages contrôlés a été enregistré au cours de l'année 2014 avec 389 518 têtes et le plus faible a été obtenu en 2012 avec 274 501 têtes. </w:t>
      </w:r>
    </w:p>
    <w:p w14:paraId="145AEF35" w14:textId="273C603A" w:rsidR="005F6E05" w:rsidRPr="00C31BB9" w:rsidRDefault="00D72C88" w:rsidP="006F47D7">
      <w:pPr>
        <w:pStyle w:val="Titre4"/>
        <w:rPr>
          <w:sz w:val="22"/>
          <w:lang w:val="fr-FR"/>
        </w:rPr>
      </w:pPr>
      <w:bookmarkStart w:id="643" w:name="_Toc139291204"/>
      <w:bookmarkStart w:id="644" w:name="_Toc139292180"/>
      <w:r w:rsidRPr="00C31BB9">
        <w:rPr>
          <w:sz w:val="22"/>
          <w:lang w:val="fr-FR"/>
        </w:rPr>
        <w:t>4.</w:t>
      </w:r>
      <w:r w:rsidR="00417EE8">
        <w:rPr>
          <w:sz w:val="22"/>
          <w:lang w:val="fr-FR"/>
        </w:rPr>
        <w:t>6</w:t>
      </w:r>
      <w:r w:rsidR="00AA1A94" w:rsidRPr="00C31BB9">
        <w:rPr>
          <w:sz w:val="22"/>
          <w:lang w:val="fr-FR"/>
        </w:rPr>
        <w:t xml:space="preserve">.2.1 </w:t>
      </w:r>
      <w:r w:rsidR="005F6E05" w:rsidRPr="00C31BB9">
        <w:rPr>
          <w:sz w:val="22"/>
          <w:lang w:val="fr-FR"/>
        </w:rPr>
        <w:t>Principales épizooties</w:t>
      </w:r>
      <w:bookmarkEnd w:id="643"/>
      <w:bookmarkEnd w:id="644"/>
    </w:p>
    <w:p w14:paraId="7F976EBC" w14:textId="04AF51FC" w:rsidR="005F6E05" w:rsidRPr="00C31BB9" w:rsidRDefault="005F6E05" w:rsidP="005F6E05">
      <w:pPr>
        <w:spacing w:after="0"/>
        <w:ind w:left="17" w:right="14"/>
        <w:rPr>
          <w:color w:val="auto"/>
          <w:sz w:val="22"/>
          <w:lang w:val="fr-FR"/>
        </w:rPr>
      </w:pPr>
      <w:r w:rsidRPr="00C31BB9">
        <w:rPr>
          <w:color w:val="auto"/>
          <w:sz w:val="22"/>
          <w:lang w:val="fr-FR"/>
        </w:rPr>
        <w:t xml:space="preserve">Les épizooties animales sont fréquentes dans la région et se répandent à cause de l’analphabétisme et la réticence des éleveurs aux traitements et aux vaccinations. La persistance des différentes maladies animales s’explique en partie par l’insuffisance de parcs à vaccination. La situation sanitaire des animaux est marquée par la présence de maladies courantes </w:t>
      </w:r>
      <w:r w:rsidR="00675E63" w:rsidRPr="00C31BB9">
        <w:rPr>
          <w:color w:val="auto"/>
          <w:sz w:val="22"/>
          <w:lang w:val="fr-FR"/>
        </w:rPr>
        <w:t>telle la pasteurellose</w:t>
      </w:r>
      <w:r w:rsidRPr="00C31BB9">
        <w:rPr>
          <w:color w:val="auto"/>
          <w:sz w:val="22"/>
          <w:lang w:val="fr-FR"/>
        </w:rPr>
        <w:t xml:space="preserve">, les trypanosomoses, le charbon symptomatique, la peste, la fièvre aphteuse, le piétin, la variole aviaire et le mal de garrot. Le tableau </w:t>
      </w:r>
      <w:r w:rsidR="00511007" w:rsidRPr="00C31BB9">
        <w:rPr>
          <w:color w:val="auto"/>
          <w:sz w:val="22"/>
          <w:lang w:val="fr-FR"/>
        </w:rPr>
        <w:t>24</w:t>
      </w:r>
      <w:r w:rsidR="00322BC3" w:rsidRPr="00C31BB9">
        <w:rPr>
          <w:color w:val="auto"/>
          <w:sz w:val="22"/>
          <w:lang w:val="fr-FR"/>
        </w:rPr>
        <w:t xml:space="preserve"> </w:t>
      </w:r>
      <w:r w:rsidRPr="00C31BB9">
        <w:rPr>
          <w:color w:val="auto"/>
          <w:sz w:val="22"/>
          <w:lang w:val="fr-FR"/>
        </w:rPr>
        <w:t>illustre les principales pathologies animales rencontrées dans la région des Hauts-Bassins.</w:t>
      </w:r>
    </w:p>
    <w:p w14:paraId="6F80221F" w14:textId="54E8D722" w:rsidR="00AA1A94" w:rsidRPr="00C31BB9" w:rsidRDefault="0086368E" w:rsidP="002E6C36">
      <w:pPr>
        <w:pStyle w:val="Lgende"/>
        <w:keepNext/>
        <w:spacing w:before="240" w:after="0"/>
        <w:rPr>
          <w:rFonts w:ascii="Times New Roman" w:hAnsi="Times New Roman"/>
          <w:i w:val="0"/>
          <w:iCs w:val="0"/>
          <w:color w:val="auto"/>
          <w:sz w:val="22"/>
          <w:szCs w:val="22"/>
        </w:rPr>
      </w:pPr>
      <w:bookmarkStart w:id="645" w:name="_Toc129169974"/>
      <w:bookmarkStart w:id="646" w:name="_Toc139291205"/>
      <w:bookmarkStart w:id="647" w:name="_Toc139292181"/>
      <w:bookmarkStart w:id="648" w:name="_Toc139311802"/>
      <w:bookmarkStart w:id="649" w:name="_Toc151381858"/>
      <w:r w:rsidRPr="00C31BB9">
        <w:rPr>
          <w:rFonts w:ascii="Times New Roman" w:hAnsi="Times New Roman"/>
          <w:i w:val="0"/>
          <w:iCs w:val="0"/>
          <w:sz w:val="22"/>
          <w:szCs w:val="22"/>
        </w:rPr>
        <w:t xml:space="preserve">Tableau </w:t>
      </w:r>
      <w:r w:rsidRPr="00C31BB9">
        <w:rPr>
          <w:rFonts w:ascii="Times New Roman" w:hAnsi="Times New Roman"/>
          <w:i w:val="0"/>
          <w:iCs w:val="0"/>
          <w:sz w:val="22"/>
          <w:szCs w:val="22"/>
        </w:rPr>
        <w:fldChar w:fldCharType="begin"/>
      </w:r>
      <w:r w:rsidRPr="00C31BB9">
        <w:rPr>
          <w:rFonts w:ascii="Times New Roman" w:hAnsi="Times New Roman"/>
          <w:i w:val="0"/>
          <w:iCs w:val="0"/>
          <w:sz w:val="22"/>
          <w:szCs w:val="22"/>
        </w:rPr>
        <w:instrText xml:space="preserve"> SEQ Tableau \* ARABIC </w:instrText>
      </w:r>
      <w:r w:rsidRPr="00C31BB9">
        <w:rPr>
          <w:rFonts w:ascii="Times New Roman" w:hAnsi="Times New Roman"/>
          <w:i w:val="0"/>
          <w:iCs w:val="0"/>
          <w:sz w:val="22"/>
          <w:szCs w:val="22"/>
        </w:rPr>
        <w:fldChar w:fldCharType="separate"/>
      </w:r>
      <w:r w:rsidR="00BF49BF">
        <w:rPr>
          <w:rFonts w:ascii="Times New Roman" w:hAnsi="Times New Roman"/>
          <w:i w:val="0"/>
          <w:iCs w:val="0"/>
          <w:noProof/>
          <w:sz w:val="22"/>
          <w:szCs w:val="22"/>
        </w:rPr>
        <w:t>24</w:t>
      </w:r>
      <w:r w:rsidRPr="00C31BB9">
        <w:rPr>
          <w:rFonts w:ascii="Times New Roman" w:hAnsi="Times New Roman"/>
          <w:i w:val="0"/>
          <w:iCs w:val="0"/>
          <w:sz w:val="22"/>
          <w:szCs w:val="22"/>
        </w:rPr>
        <w:fldChar w:fldCharType="end"/>
      </w:r>
      <w:r w:rsidR="00AA1A94" w:rsidRPr="00C31BB9">
        <w:rPr>
          <w:rFonts w:ascii="Times New Roman" w:hAnsi="Times New Roman"/>
          <w:i w:val="0"/>
          <w:iCs w:val="0"/>
          <w:color w:val="auto"/>
          <w:sz w:val="22"/>
          <w:szCs w:val="22"/>
        </w:rPr>
        <w:t>: Principales pathologies animales rencontrées dans la région</w:t>
      </w:r>
      <w:bookmarkEnd w:id="645"/>
      <w:bookmarkEnd w:id="646"/>
      <w:bookmarkEnd w:id="647"/>
      <w:bookmarkEnd w:id="648"/>
      <w:bookmarkEnd w:id="649"/>
    </w:p>
    <w:tbl>
      <w:tblPr>
        <w:tblW w:w="0" w:type="auto"/>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9"/>
        <w:gridCol w:w="2835"/>
        <w:gridCol w:w="2114"/>
      </w:tblGrid>
      <w:tr w:rsidR="005F6E05" w:rsidRPr="00C31BB9" w14:paraId="198CCEA7" w14:textId="77777777" w:rsidTr="004627DD">
        <w:tc>
          <w:tcPr>
            <w:tcW w:w="4089" w:type="dxa"/>
          </w:tcPr>
          <w:p w14:paraId="21A9FAF8" w14:textId="77777777" w:rsidR="005F6E05" w:rsidRPr="00C31BB9" w:rsidRDefault="005F6E05" w:rsidP="005F6E05">
            <w:pPr>
              <w:spacing w:after="0"/>
              <w:ind w:left="0" w:right="14" w:firstLine="0"/>
              <w:rPr>
                <w:color w:val="auto"/>
                <w:sz w:val="22"/>
                <w:lang w:val="fr-FR"/>
              </w:rPr>
            </w:pPr>
            <w:r w:rsidRPr="00C31BB9">
              <w:rPr>
                <w:b/>
                <w:bCs/>
                <w:color w:val="auto"/>
                <w:sz w:val="22"/>
                <w:lang w:val="fr-FR"/>
              </w:rPr>
              <w:t xml:space="preserve">Pathologies </w:t>
            </w:r>
          </w:p>
        </w:tc>
        <w:tc>
          <w:tcPr>
            <w:tcW w:w="2835" w:type="dxa"/>
          </w:tcPr>
          <w:p w14:paraId="110DD1BD" w14:textId="77777777" w:rsidR="005F6E05" w:rsidRPr="00C31BB9" w:rsidRDefault="005F6E05" w:rsidP="005F6E05">
            <w:pPr>
              <w:spacing w:after="0"/>
              <w:ind w:left="0" w:right="14" w:firstLine="0"/>
              <w:rPr>
                <w:color w:val="auto"/>
                <w:sz w:val="22"/>
                <w:lang w:val="fr-FR"/>
              </w:rPr>
            </w:pPr>
            <w:r w:rsidRPr="00C31BB9">
              <w:rPr>
                <w:b/>
                <w:bCs/>
                <w:color w:val="auto"/>
                <w:sz w:val="22"/>
                <w:lang w:val="fr-FR"/>
              </w:rPr>
              <w:t xml:space="preserve">Espèces concernées </w:t>
            </w:r>
          </w:p>
        </w:tc>
        <w:tc>
          <w:tcPr>
            <w:tcW w:w="2114" w:type="dxa"/>
          </w:tcPr>
          <w:p w14:paraId="5A340ABD" w14:textId="77777777" w:rsidR="005F6E05" w:rsidRPr="00C31BB9" w:rsidRDefault="005F6E05" w:rsidP="005F6E05">
            <w:pPr>
              <w:spacing w:after="0"/>
              <w:ind w:left="0" w:right="14" w:firstLine="0"/>
              <w:rPr>
                <w:color w:val="auto"/>
                <w:sz w:val="22"/>
                <w:lang w:val="fr-FR"/>
              </w:rPr>
            </w:pPr>
            <w:r w:rsidRPr="00C31BB9">
              <w:rPr>
                <w:b/>
                <w:bCs/>
                <w:color w:val="auto"/>
                <w:sz w:val="22"/>
                <w:lang w:val="fr-FR"/>
              </w:rPr>
              <w:t>Ampleurs</w:t>
            </w:r>
          </w:p>
        </w:tc>
      </w:tr>
      <w:tr w:rsidR="005F6E05" w:rsidRPr="00C31BB9" w14:paraId="40A013F0" w14:textId="77777777" w:rsidTr="004627DD">
        <w:tc>
          <w:tcPr>
            <w:tcW w:w="4089" w:type="dxa"/>
          </w:tcPr>
          <w:p w14:paraId="49E095EA" w14:textId="77777777" w:rsidR="005F6E05" w:rsidRPr="00C31BB9" w:rsidRDefault="005F6E05" w:rsidP="005F6E05">
            <w:pPr>
              <w:spacing w:after="0"/>
              <w:ind w:left="0" w:right="14" w:firstLine="0"/>
              <w:rPr>
                <w:color w:val="auto"/>
                <w:sz w:val="22"/>
                <w:lang w:val="fr-FR"/>
              </w:rPr>
            </w:pPr>
            <w:r w:rsidRPr="00C31BB9">
              <w:rPr>
                <w:color w:val="auto"/>
                <w:sz w:val="22"/>
                <w:lang w:val="fr-FR"/>
              </w:rPr>
              <w:t>Trypanosomose</w:t>
            </w:r>
          </w:p>
        </w:tc>
        <w:tc>
          <w:tcPr>
            <w:tcW w:w="2835" w:type="dxa"/>
          </w:tcPr>
          <w:p w14:paraId="47E40328" w14:textId="77777777" w:rsidR="005F6E05" w:rsidRPr="00C31BB9" w:rsidRDefault="00AA1A94" w:rsidP="005F6E05">
            <w:pPr>
              <w:spacing w:after="0"/>
              <w:ind w:left="0" w:right="14" w:firstLine="0"/>
              <w:rPr>
                <w:color w:val="auto"/>
                <w:sz w:val="22"/>
                <w:lang w:val="fr-FR"/>
              </w:rPr>
            </w:pPr>
            <w:r w:rsidRPr="00C31BB9">
              <w:rPr>
                <w:color w:val="auto"/>
                <w:sz w:val="22"/>
                <w:lang w:val="fr-FR"/>
              </w:rPr>
              <w:t>Bovine</w:t>
            </w:r>
          </w:p>
        </w:tc>
        <w:tc>
          <w:tcPr>
            <w:tcW w:w="2114" w:type="dxa"/>
          </w:tcPr>
          <w:p w14:paraId="1159E482" w14:textId="77777777" w:rsidR="005F6E05" w:rsidRPr="00C31BB9" w:rsidRDefault="00AA1A94" w:rsidP="005F6E05">
            <w:pPr>
              <w:spacing w:after="0"/>
              <w:ind w:left="0" w:right="14" w:firstLine="0"/>
              <w:rPr>
                <w:color w:val="auto"/>
                <w:sz w:val="22"/>
                <w:lang w:val="fr-FR"/>
              </w:rPr>
            </w:pPr>
            <w:r w:rsidRPr="00C31BB9">
              <w:rPr>
                <w:color w:val="auto"/>
                <w:sz w:val="22"/>
                <w:lang w:val="fr-FR"/>
              </w:rPr>
              <w:t>Grande</w:t>
            </w:r>
          </w:p>
        </w:tc>
      </w:tr>
      <w:tr w:rsidR="005F6E05" w:rsidRPr="00C31BB9" w14:paraId="490E6E85" w14:textId="77777777" w:rsidTr="004627DD">
        <w:tc>
          <w:tcPr>
            <w:tcW w:w="4089" w:type="dxa"/>
          </w:tcPr>
          <w:p w14:paraId="5829A751" w14:textId="77777777" w:rsidR="005F6E05" w:rsidRPr="00C31BB9" w:rsidRDefault="005F6E05" w:rsidP="005F6E05">
            <w:pPr>
              <w:spacing w:after="0"/>
              <w:ind w:left="0" w:right="14" w:firstLine="0"/>
              <w:rPr>
                <w:color w:val="auto"/>
                <w:sz w:val="22"/>
                <w:lang w:val="fr-FR"/>
              </w:rPr>
            </w:pPr>
            <w:r w:rsidRPr="00C31BB9">
              <w:rPr>
                <w:color w:val="auto"/>
                <w:sz w:val="22"/>
                <w:lang w:val="fr-FR"/>
              </w:rPr>
              <w:t xml:space="preserve">Maladie de </w:t>
            </w:r>
            <w:proofErr w:type="spellStart"/>
            <w:r w:rsidRPr="00C31BB9">
              <w:rPr>
                <w:color w:val="auto"/>
                <w:sz w:val="22"/>
                <w:lang w:val="fr-FR"/>
              </w:rPr>
              <w:t>newcastle</w:t>
            </w:r>
            <w:proofErr w:type="spellEnd"/>
          </w:p>
        </w:tc>
        <w:tc>
          <w:tcPr>
            <w:tcW w:w="2835" w:type="dxa"/>
          </w:tcPr>
          <w:p w14:paraId="5104B30E" w14:textId="77777777" w:rsidR="005F6E05" w:rsidRPr="00C31BB9" w:rsidRDefault="00AA1A94" w:rsidP="005F6E05">
            <w:pPr>
              <w:spacing w:after="0"/>
              <w:ind w:left="0" w:right="14" w:firstLine="0"/>
              <w:rPr>
                <w:color w:val="auto"/>
                <w:sz w:val="22"/>
                <w:lang w:val="fr-FR"/>
              </w:rPr>
            </w:pPr>
            <w:r w:rsidRPr="00C31BB9">
              <w:rPr>
                <w:color w:val="auto"/>
                <w:sz w:val="22"/>
                <w:lang w:val="fr-FR"/>
              </w:rPr>
              <w:t>Volaille</w:t>
            </w:r>
          </w:p>
        </w:tc>
        <w:tc>
          <w:tcPr>
            <w:tcW w:w="2114" w:type="dxa"/>
          </w:tcPr>
          <w:p w14:paraId="3C55F7C1" w14:textId="77777777" w:rsidR="005F6E05" w:rsidRPr="00C31BB9" w:rsidRDefault="00AA1A94" w:rsidP="005F6E05">
            <w:pPr>
              <w:spacing w:after="0"/>
              <w:ind w:left="0" w:right="14" w:firstLine="0"/>
              <w:rPr>
                <w:color w:val="auto"/>
                <w:sz w:val="22"/>
                <w:lang w:val="fr-FR"/>
              </w:rPr>
            </w:pPr>
            <w:r w:rsidRPr="00C31BB9">
              <w:rPr>
                <w:color w:val="auto"/>
                <w:sz w:val="22"/>
                <w:lang w:val="fr-FR"/>
              </w:rPr>
              <w:t>Grande</w:t>
            </w:r>
          </w:p>
        </w:tc>
      </w:tr>
      <w:tr w:rsidR="005F6E05" w:rsidRPr="00C31BB9" w14:paraId="34FECD21" w14:textId="77777777" w:rsidTr="004627DD">
        <w:tc>
          <w:tcPr>
            <w:tcW w:w="4089" w:type="dxa"/>
          </w:tcPr>
          <w:p w14:paraId="49B2C220" w14:textId="77777777" w:rsidR="005F6E05" w:rsidRPr="00C31BB9" w:rsidRDefault="005F6E05" w:rsidP="005F6E05">
            <w:pPr>
              <w:spacing w:after="0"/>
              <w:ind w:left="0" w:right="14" w:firstLine="0"/>
              <w:rPr>
                <w:color w:val="auto"/>
                <w:sz w:val="22"/>
                <w:lang w:val="fr-FR"/>
              </w:rPr>
            </w:pPr>
            <w:r w:rsidRPr="00C31BB9">
              <w:rPr>
                <w:color w:val="auto"/>
                <w:sz w:val="22"/>
                <w:lang w:val="fr-FR"/>
              </w:rPr>
              <w:t>Fièvre aphteuse</w:t>
            </w:r>
          </w:p>
        </w:tc>
        <w:tc>
          <w:tcPr>
            <w:tcW w:w="2835" w:type="dxa"/>
          </w:tcPr>
          <w:p w14:paraId="69CE2F59" w14:textId="77777777" w:rsidR="005F6E05" w:rsidRPr="00C31BB9" w:rsidRDefault="00AA1A94" w:rsidP="005F6E05">
            <w:pPr>
              <w:spacing w:after="0"/>
              <w:ind w:left="0" w:right="14" w:firstLine="0"/>
              <w:rPr>
                <w:color w:val="auto"/>
                <w:sz w:val="22"/>
                <w:lang w:val="fr-FR"/>
              </w:rPr>
            </w:pPr>
            <w:r w:rsidRPr="00C31BB9">
              <w:rPr>
                <w:color w:val="auto"/>
                <w:sz w:val="22"/>
                <w:lang w:val="fr-FR"/>
              </w:rPr>
              <w:t>Bovine</w:t>
            </w:r>
          </w:p>
        </w:tc>
        <w:tc>
          <w:tcPr>
            <w:tcW w:w="2114" w:type="dxa"/>
          </w:tcPr>
          <w:p w14:paraId="25FB4E7D" w14:textId="77777777" w:rsidR="005F6E05" w:rsidRPr="00C31BB9" w:rsidRDefault="00AA1A94" w:rsidP="005F6E05">
            <w:pPr>
              <w:spacing w:after="0"/>
              <w:ind w:left="0" w:right="14" w:firstLine="0"/>
              <w:rPr>
                <w:color w:val="auto"/>
                <w:sz w:val="22"/>
                <w:lang w:val="fr-FR"/>
              </w:rPr>
            </w:pPr>
            <w:r w:rsidRPr="00C31BB9">
              <w:rPr>
                <w:color w:val="auto"/>
                <w:sz w:val="22"/>
                <w:lang w:val="fr-FR"/>
              </w:rPr>
              <w:t>Moyenne</w:t>
            </w:r>
          </w:p>
        </w:tc>
      </w:tr>
      <w:tr w:rsidR="005F6E05" w:rsidRPr="00C31BB9" w14:paraId="1486EB9D" w14:textId="77777777" w:rsidTr="004627DD">
        <w:tc>
          <w:tcPr>
            <w:tcW w:w="4089" w:type="dxa"/>
          </w:tcPr>
          <w:p w14:paraId="2E103BEA" w14:textId="77777777" w:rsidR="005F6E05" w:rsidRPr="00C31BB9" w:rsidRDefault="005F6E05" w:rsidP="005F6E05">
            <w:pPr>
              <w:spacing w:after="0"/>
              <w:ind w:left="0" w:right="14" w:firstLine="0"/>
              <w:rPr>
                <w:color w:val="auto"/>
                <w:sz w:val="22"/>
                <w:lang w:val="fr-FR"/>
              </w:rPr>
            </w:pPr>
            <w:r w:rsidRPr="00C31BB9">
              <w:rPr>
                <w:color w:val="auto"/>
                <w:sz w:val="22"/>
                <w:lang w:val="fr-FR"/>
              </w:rPr>
              <w:t>Charbon symptomatique</w:t>
            </w:r>
          </w:p>
        </w:tc>
        <w:tc>
          <w:tcPr>
            <w:tcW w:w="2835" w:type="dxa"/>
          </w:tcPr>
          <w:p w14:paraId="3FD73A14" w14:textId="77777777" w:rsidR="005F6E05" w:rsidRPr="00C31BB9" w:rsidRDefault="00AA1A94" w:rsidP="005F6E05">
            <w:pPr>
              <w:spacing w:after="0"/>
              <w:ind w:left="0" w:right="14" w:firstLine="0"/>
              <w:rPr>
                <w:color w:val="auto"/>
                <w:sz w:val="22"/>
                <w:lang w:val="fr-FR"/>
              </w:rPr>
            </w:pPr>
            <w:r w:rsidRPr="00C31BB9">
              <w:rPr>
                <w:color w:val="auto"/>
                <w:sz w:val="22"/>
                <w:lang w:val="fr-FR"/>
              </w:rPr>
              <w:t>Bovine</w:t>
            </w:r>
          </w:p>
        </w:tc>
        <w:tc>
          <w:tcPr>
            <w:tcW w:w="2114" w:type="dxa"/>
          </w:tcPr>
          <w:p w14:paraId="3EDBE257" w14:textId="77777777" w:rsidR="005F6E05" w:rsidRPr="00C31BB9" w:rsidRDefault="00AA1A94" w:rsidP="005F6E05">
            <w:pPr>
              <w:spacing w:after="0"/>
              <w:ind w:left="0" w:right="14" w:firstLine="0"/>
              <w:rPr>
                <w:color w:val="auto"/>
                <w:sz w:val="22"/>
                <w:lang w:val="fr-FR"/>
              </w:rPr>
            </w:pPr>
            <w:r w:rsidRPr="00C31BB9">
              <w:rPr>
                <w:color w:val="auto"/>
                <w:sz w:val="22"/>
                <w:lang w:val="fr-FR"/>
              </w:rPr>
              <w:t>Petite</w:t>
            </w:r>
          </w:p>
        </w:tc>
      </w:tr>
      <w:tr w:rsidR="005F6E05" w:rsidRPr="00C31BB9" w14:paraId="2039DCF3" w14:textId="77777777" w:rsidTr="004627DD">
        <w:tc>
          <w:tcPr>
            <w:tcW w:w="4089" w:type="dxa"/>
          </w:tcPr>
          <w:p w14:paraId="1709AEDE" w14:textId="77777777" w:rsidR="005F6E05" w:rsidRPr="00C31BB9" w:rsidRDefault="005F6E05" w:rsidP="005F6E05">
            <w:pPr>
              <w:spacing w:after="0"/>
              <w:ind w:left="0" w:right="14" w:firstLine="0"/>
              <w:rPr>
                <w:color w:val="auto"/>
                <w:sz w:val="22"/>
                <w:lang w:val="fr-FR"/>
              </w:rPr>
            </w:pPr>
            <w:r w:rsidRPr="00C31BB9">
              <w:rPr>
                <w:color w:val="auto"/>
                <w:sz w:val="22"/>
                <w:lang w:val="fr-FR"/>
              </w:rPr>
              <w:t>Pasteurellose des petits ruminants</w:t>
            </w:r>
          </w:p>
        </w:tc>
        <w:tc>
          <w:tcPr>
            <w:tcW w:w="2835" w:type="dxa"/>
          </w:tcPr>
          <w:p w14:paraId="69864367" w14:textId="77777777" w:rsidR="005F6E05" w:rsidRPr="00C31BB9" w:rsidRDefault="00AA1A94" w:rsidP="005F6E05">
            <w:pPr>
              <w:spacing w:after="0"/>
              <w:ind w:left="0" w:right="14" w:firstLine="0"/>
              <w:rPr>
                <w:color w:val="auto"/>
                <w:sz w:val="22"/>
                <w:lang w:val="fr-FR"/>
              </w:rPr>
            </w:pPr>
            <w:r w:rsidRPr="00C31BB9">
              <w:rPr>
                <w:color w:val="auto"/>
                <w:sz w:val="22"/>
                <w:lang w:val="fr-FR"/>
              </w:rPr>
              <w:t>Ovin/caprin</w:t>
            </w:r>
          </w:p>
        </w:tc>
        <w:tc>
          <w:tcPr>
            <w:tcW w:w="2114" w:type="dxa"/>
          </w:tcPr>
          <w:p w14:paraId="5ED4AE91" w14:textId="77777777" w:rsidR="005F6E05" w:rsidRPr="00C31BB9" w:rsidRDefault="00AA1A94" w:rsidP="005F6E05">
            <w:pPr>
              <w:spacing w:after="0"/>
              <w:ind w:left="0" w:right="14" w:firstLine="0"/>
              <w:rPr>
                <w:color w:val="auto"/>
                <w:sz w:val="22"/>
                <w:lang w:val="fr-FR"/>
              </w:rPr>
            </w:pPr>
            <w:r w:rsidRPr="00C31BB9">
              <w:rPr>
                <w:color w:val="auto"/>
                <w:sz w:val="22"/>
                <w:lang w:val="fr-FR"/>
              </w:rPr>
              <w:t>Petite</w:t>
            </w:r>
          </w:p>
        </w:tc>
      </w:tr>
      <w:tr w:rsidR="005F6E05" w:rsidRPr="00C31BB9" w14:paraId="010CB564" w14:textId="77777777" w:rsidTr="004627DD">
        <w:tc>
          <w:tcPr>
            <w:tcW w:w="4089" w:type="dxa"/>
          </w:tcPr>
          <w:p w14:paraId="66DE1BCF" w14:textId="77777777" w:rsidR="005F6E05" w:rsidRPr="00C31BB9" w:rsidRDefault="005F6E05" w:rsidP="005F6E05">
            <w:pPr>
              <w:spacing w:after="0"/>
              <w:ind w:left="0" w:right="14" w:firstLine="0"/>
              <w:rPr>
                <w:color w:val="auto"/>
                <w:sz w:val="22"/>
                <w:lang w:val="fr-FR"/>
              </w:rPr>
            </w:pPr>
            <w:r w:rsidRPr="00C31BB9">
              <w:rPr>
                <w:color w:val="auto"/>
                <w:sz w:val="22"/>
                <w:lang w:val="fr-FR"/>
              </w:rPr>
              <w:t>Peste porcine Africaine</w:t>
            </w:r>
          </w:p>
        </w:tc>
        <w:tc>
          <w:tcPr>
            <w:tcW w:w="2835" w:type="dxa"/>
          </w:tcPr>
          <w:p w14:paraId="71DDC39D" w14:textId="77777777" w:rsidR="005F6E05" w:rsidRPr="00C31BB9" w:rsidRDefault="00AA1A94" w:rsidP="005F6E05">
            <w:pPr>
              <w:spacing w:after="0"/>
              <w:ind w:left="0" w:right="14" w:firstLine="0"/>
              <w:rPr>
                <w:color w:val="auto"/>
                <w:sz w:val="22"/>
                <w:lang w:val="fr-FR"/>
              </w:rPr>
            </w:pPr>
            <w:r w:rsidRPr="00C31BB9">
              <w:rPr>
                <w:color w:val="auto"/>
                <w:sz w:val="22"/>
                <w:lang w:val="fr-FR"/>
              </w:rPr>
              <w:t>Porcin</w:t>
            </w:r>
          </w:p>
        </w:tc>
        <w:tc>
          <w:tcPr>
            <w:tcW w:w="2114" w:type="dxa"/>
          </w:tcPr>
          <w:p w14:paraId="63A6620F" w14:textId="77777777" w:rsidR="005F6E05" w:rsidRPr="00C31BB9" w:rsidRDefault="00AA1A94" w:rsidP="005F6E05">
            <w:pPr>
              <w:spacing w:after="0"/>
              <w:ind w:left="0" w:right="14" w:firstLine="0"/>
              <w:rPr>
                <w:color w:val="auto"/>
                <w:sz w:val="22"/>
                <w:lang w:val="fr-FR"/>
              </w:rPr>
            </w:pPr>
            <w:r w:rsidRPr="00C31BB9">
              <w:rPr>
                <w:color w:val="auto"/>
                <w:sz w:val="22"/>
                <w:lang w:val="fr-FR"/>
              </w:rPr>
              <w:t>Petite</w:t>
            </w:r>
          </w:p>
        </w:tc>
      </w:tr>
      <w:tr w:rsidR="005F6E05" w:rsidRPr="00C31BB9" w14:paraId="5164CEA8" w14:textId="77777777" w:rsidTr="004627DD">
        <w:tc>
          <w:tcPr>
            <w:tcW w:w="4089" w:type="dxa"/>
          </w:tcPr>
          <w:p w14:paraId="5F976BEF" w14:textId="77777777" w:rsidR="005F6E05" w:rsidRPr="00C31BB9" w:rsidRDefault="005F6E05" w:rsidP="005F6E05">
            <w:pPr>
              <w:spacing w:after="0"/>
              <w:ind w:left="0" w:right="14" w:firstLine="0"/>
              <w:rPr>
                <w:color w:val="auto"/>
                <w:sz w:val="22"/>
                <w:lang w:val="fr-FR"/>
              </w:rPr>
            </w:pPr>
            <w:r w:rsidRPr="00C31BB9">
              <w:rPr>
                <w:color w:val="auto"/>
                <w:sz w:val="22"/>
                <w:lang w:val="fr-FR"/>
              </w:rPr>
              <w:t>Peste des petits ruminants</w:t>
            </w:r>
          </w:p>
        </w:tc>
        <w:tc>
          <w:tcPr>
            <w:tcW w:w="2835" w:type="dxa"/>
          </w:tcPr>
          <w:p w14:paraId="4F1488EA" w14:textId="77777777" w:rsidR="005F6E05" w:rsidRPr="00C31BB9" w:rsidRDefault="00AA1A94" w:rsidP="005F6E05">
            <w:pPr>
              <w:spacing w:after="0"/>
              <w:ind w:left="0" w:right="14" w:firstLine="0"/>
              <w:rPr>
                <w:color w:val="auto"/>
                <w:sz w:val="22"/>
                <w:lang w:val="fr-FR"/>
              </w:rPr>
            </w:pPr>
            <w:r w:rsidRPr="00C31BB9">
              <w:rPr>
                <w:color w:val="auto"/>
                <w:sz w:val="22"/>
                <w:lang w:val="fr-FR"/>
              </w:rPr>
              <w:t>Ovin/caprin</w:t>
            </w:r>
          </w:p>
        </w:tc>
        <w:tc>
          <w:tcPr>
            <w:tcW w:w="2114" w:type="dxa"/>
          </w:tcPr>
          <w:p w14:paraId="61D55D2F" w14:textId="77777777" w:rsidR="005F6E05" w:rsidRPr="00C31BB9" w:rsidRDefault="00AA1A94" w:rsidP="005F6E05">
            <w:pPr>
              <w:spacing w:after="0"/>
              <w:ind w:left="0" w:right="14" w:firstLine="0"/>
              <w:rPr>
                <w:color w:val="auto"/>
                <w:sz w:val="22"/>
                <w:lang w:val="fr-FR"/>
              </w:rPr>
            </w:pPr>
            <w:r w:rsidRPr="00C31BB9">
              <w:rPr>
                <w:color w:val="auto"/>
                <w:sz w:val="22"/>
                <w:lang w:val="fr-FR"/>
              </w:rPr>
              <w:t>Petite</w:t>
            </w:r>
          </w:p>
        </w:tc>
      </w:tr>
      <w:tr w:rsidR="005F6E05" w:rsidRPr="00C31BB9" w14:paraId="084F14FE" w14:textId="77777777" w:rsidTr="004627DD">
        <w:tc>
          <w:tcPr>
            <w:tcW w:w="4089" w:type="dxa"/>
          </w:tcPr>
          <w:p w14:paraId="2358E32B" w14:textId="77777777" w:rsidR="005F6E05" w:rsidRPr="00C31BB9" w:rsidRDefault="005F6E05" w:rsidP="005F6E05">
            <w:pPr>
              <w:spacing w:after="0"/>
              <w:ind w:left="0" w:right="14" w:firstLine="0"/>
              <w:rPr>
                <w:color w:val="auto"/>
                <w:sz w:val="22"/>
                <w:lang w:val="fr-FR"/>
              </w:rPr>
            </w:pPr>
            <w:r w:rsidRPr="00C31BB9">
              <w:rPr>
                <w:color w:val="auto"/>
                <w:sz w:val="22"/>
                <w:lang w:val="fr-FR"/>
              </w:rPr>
              <w:t>Variole aviaire</w:t>
            </w:r>
          </w:p>
        </w:tc>
        <w:tc>
          <w:tcPr>
            <w:tcW w:w="2835" w:type="dxa"/>
          </w:tcPr>
          <w:p w14:paraId="240F9DD2" w14:textId="77777777" w:rsidR="005F6E05" w:rsidRPr="00C31BB9" w:rsidRDefault="00AA1A94" w:rsidP="005F6E05">
            <w:pPr>
              <w:spacing w:after="0"/>
              <w:ind w:left="0" w:right="14" w:firstLine="0"/>
              <w:rPr>
                <w:color w:val="auto"/>
                <w:sz w:val="22"/>
                <w:lang w:val="fr-FR"/>
              </w:rPr>
            </w:pPr>
            <w:r w:rsidRPr="00C31BB9">
              <w:rPr>
                <w:color w:val="auto"/>
                <w:sz w:val="22"/>
                <w:lang w:val="fr-FR"/>
              </w:rPr>
              <w:t>Volaille</w:t>
            </w:r>
          </w:p>
        </w:tc>
        <w:tc>
          <w:tcPr>
            <w:tcW w:w="2114" w:type="dxa"/>
          </w:tcPr>
          <w:p w14:paraId="062659C9" w14:textId="77777777" w:rsidR="005F6E05" w:rsidRPr="00C31BB9" w:rsidRDefault="00AA1A94" w:rsidP="005F6E05">
            <w:pPr>
              <w:spacing w:after="0"/>
              <w:ind w:left="0" w:right="14" w:firstLine="0"/>
              <w:rPr>
                <w:color w:val="auto"/>
                <w:sz w:val="22"/>
                <w:lang w:val="fr-FR"/>
              </w:rPr>
            </w:pPr>
            <w:r w:rsidRPr="00C31BB9">
              <w:rPr>
                <w:color w:val="auto"/>
                <w:sz w:val="22"/>
                <w:lang w:val="fr-FR"/>
              </w:rPr>
              <w:t>Moyenne</w:t>
            </w:r>
          </w:p>
        </w:tc>
      </w:tr>
      <w:tr w:rsidR="005F6E05" w:rsidRPr="00C31BB9" w14:paraId="7407DA3D" w14:textId="77777777" w:rsidTr="004627DD">
        <w:tc>
          <w:tcPr>
            <w:tcW w:w="4089" w:type="dxa"/>
          </w:tcPr>
          <w:p w14:paraId="5CE504C0" w14:textId="77777777" w:rsidR="005F6E05" w:rsidRPr="00C31BB9" w:rsidRDefault="005F6E05" w:rsidP="005F6E05">
            <w:pPr>
              <w:spacing w:after="0"/>
              <w:ind w:left="0" w:right="14" w:firstLine="0"/>
              <w:rPr>
                <w:color w:val="auto"/>
                <w:sz w:val="22"/>
                <w:lang w:val="fr-FR"/>
              </w:rPr>
            </w:pPr>
            <w:r w:rsidRPr="00C31BB9">
              <w:rPr>
                <w:color w:val="auto"/>
                <w:sz w:val="22"/>
                <w:lang w:val="fr-FR"/>
              </w:rPr>
              <w:t>Pasteurellose bovine</w:t>
            </w:r>
          </w:p>
        </w:tc>
        <w:tc>
          <w:tcPr>
            <w:tcW w:w="2835" w:type="dxa"/>
          </w:tcPr>
          <w:p w14:paraId="58F42798" w14:textId="77777777" w:rsidR="005F6E05" w:rsidRPr="00C31BB9" w:rsidRDefault="00AA1A94" w:rsidP="005F6E05">
            <w:pPr>
              <w:spacing w:after="0"/>
              <w:ind w:left="0" w:right="14" w:firstLine="0"/>
              <w:rPr>
                <w:color w:val="auto"/>
                <w:sz w:val="22"/>
                <w:lang w:val="fr-FR"/>
              </w:rPr>
            </w:pPr>
            <w:r w:rsidRPr="00C31BB9">
              <w:rPr>
                <w:color w:val="auto"/>
                <w:sz w:val="22"/>
                <w:lang w:val="fr-FR"/>
              </w:rPr>
              <w:t>Bovine</w:t>
            </w:r>
          </w:p>
        </w:tc>
        <w:tc>
          <w:tcPr>
            <w:tcW w:w="2114" w:type="dxa"/>
          </w:tcPr>
          <w:p w14:paraId="299FD700" w14:textId="77777777" w:rsidR="005F6E05" w:rsidRPr="00C31BB9" w:rsidRDefault="00AA1A94" w:rsidP="005F6E05">
            <w:pPr>
              <w:spacing w:after="0"/>
              <w:ind w:left="0" w:right="14" w:firstLine="0"/>
              <w:rPr>
                <w:color w:val="auto"/>
                <w:sz w:val="22"/>
                <w:lang w:val="fr-FR"/>
              </w:rPr>
            </w:pPr>
            <w:r w:rsidRPr="00C31BB9">
              <w:rPr>
                <w:color w:val="auto"/>
                <w:sz w:val="22"/>
                <w:lang w:val="fr-FR"/>
              </w:rPr>
              <w:t>Petite</w:t>
            </w:r>
          </w:p>
        </w:tc>
      </w:tr>
      <w:tr w:rsidR="005F6E05" w:rsidRPr="00C31BB9" w14:paraId="79F454FD" w14:textId="77777777" w:rsidTr="004627DD">
        <w:tc>
          <w:tcPr>
            <w:tcW w:w="4089" w:type="dxa"/>
          </w:tcPr>
          <w:p w14:paraId="6C4C3BB0" w14:textId="77777777" w:rsidR="005F6E05" w:rsidRPr="00C31BB9" w:rsidRDefault="005F6E05" w:rsidP="005F6E05">
            <w:pPr>
              <w:spacing w:after="0"/>
              <w:ind w:left="0" w:right="14" w:firstLine="0"/>
              <w:rPr>
                <w:color w:val="auto"/>
                <w:sz w:val="22"/>
                <w:lang w:val="fr-FR"/>
              </w:rPr>
            </w:pPr>
            <w:r w:rsidRPr="00C31BB9">
              <w:rPr>
                <w:color w:val="auto"/>
                <w:sz w:val="22"/>
                <w:lang w:val="fr-FR"/>
              </w:rPr>
              <w:t>Piétin</w:t>
            </w:r>
          </w:p>
        </w:tc>
        <w:tc>
          <w:tcPr>
            <w:tcW w:w="2835" w:type="dxa"/>
          </w:tcPr>
          <w:p w14:paraId="439AAD92" w14:textId="77777777" w:rsidR="005F6E05" w:rsidRPr="00C31BB9" w:rsidRDefault="00AA1A94" w:rsidP="005F6E05">
            <w:pPr>
              <w:spacing w:after="0"/>
              <w:ind w:left="0" w:right="14" w:firstLine="0"/>
              <w:rPr>
                <w:color w:val="auto"/>
                <w:sz w:val="22"/>
                <w:lang w:val="fr-FR"/>
              </w:rPr>
            </w:pPr>
            <w:r w:rsidRPr="00C31BB9">
              <w:rPr>
                <w:color w:val="auto"/>
                <w:sz w:val="22"/>
                <w:lang w:val="fr-FR"/>
              </w:rPr>
              <w:t>Petits ruminants</w:t>
            </w:r>
          </w:p>
        </w:tc>
        <w:tc>
          <w:tcPr>
            <w:tcW w:w="2114" w:type="dxa"/>
          </w:tcPr>
          <w:p w14:paraId="2001A3C4" w14:textId="77777777" w:rsidR="005F6E05" w:rsidRPr="00C31BB9" w:rsidRDefault="00AA1A94" w:rsidP="005F6E05">
            <w:pPr>
              <w:spacing w:after="0"/>
              <w:ind w:left="0" w:right="14" w:firstLine="0"/>
              <w:rPr>
                <w:color w:val="auto"/>
                <w:sz w:val="22"/>
                <w:lang w:val="fr-FR"/>
              </w:rPr>
            </w:pPr>
            <w:r w:rsidRPr="00C31BB9">
              <w:rPr>
                <w:color w:val="auto"/>
                <w:sz w:val="22"/>
                <w:lang w:val="fr-FR"/>
              </w:rPr>
              <w:t>Petite</w:t>
            </w:r>
          </w:p>
        </w:tc>
      </w:tr>
      <w:tr w:rsidR="005F6E05" w:rsidRPr="00C31BB9" w14:paraId="2E4EEA5D" w14:textId="77777777" w:rsidTr="004627DD">
        <w:tc>
          <w:tcPr>
            <w:tcW w:w="4089" w:type="dxa"/>
          </w:tcPr>
          <w:p w14:paraId="2D6D765B" w14:textId="77777777" w:rsidR="005F6E05" w:rsidRPr="00C31BB9" w:rsidRDefault="005F6E05" w:rsidP="005F6E05">
            <w:pPr>
              <w:spacing w:after="0"/>
              <w:ind w:left="0" w:right="14" w:firstLine="0"/>
              <w:rPr>
                <w:color w:val="auto"/>
                <w:sz w:val="22"/>
                <w:lang w:val="fr-FR"/>
              </w:rPr>
            </w:pPr>
            <w:r w:rsidRPr="00C31BB9">
              <w:rPr>
                <w:color w:val="auto"/>
                <w:sz w:val="22"/>
                <w:lang w:val="fr-FR"/>
              </w:rPr>
              <w:t>Mal de garrot</w:t>
            </w:r>
          </w:p>
        </w:tc>
        <w:tc>
          <w:tcPr>
            <w:tcW w:w="2835" w:type="dxa"/>
          </w:tcPr>
          <w:p w14:paraId="5B62520E" w14:textId="77777777" w:rsidR="005F6E05" w:rsidRPr="00C31BB9" w:rsidRDefault="00AA1A94" w:rsidP="005F6E05">
            <w:pPr>
              <w:spacing w:after="0"/>
              <w:ind w:left="0" w:right="14" w:firstLine="0"/>
              <w:rPr>
                <w:color w:val="auto"/>
                <w:sz w:val="22"/>
                <w:lang w:val="fr-FR"/>
              </w:rPr>
            </w:pPr>
            <w:proofErr w:type="spellStart"/>
            <w:r w:rsidRPr="00C31BB9">
              <w:rPr>
                <w:color w:val="auto"/>
                <w:sz w:val="22"/>
                <w:lang w:val="fr-FR"/>
              </w:rPr>
              <w:t>Asin</w:t>
            </w:r>
            <w:proofErr w:type="spellEnd"/>
          </w:p>
        </w:tc>
        <w:tc>
          <w:tcPr>
            <w:tcW w:w="2114" w:type="dxa"/>
          </w:tcPr>
          <w:p w14:paraId="65F2CA7C" w14:textId="77777777" w:rsidR="005F6E05" w:rsidRPr="00C31BB9" w:rsidRDefault="00AA1A94" w:rsidP="005F6E05">
            <w:pPr>
              <w:spacing w:after="0"/>
              <w:ind w:left="0" w:right="14" w:firstLine="0"/>
              <w:rPr>
                <w:color w:val="auto"/>
                <w:sz w:val="22"/>
                <w:lang w:val="fr-FR"/>
              </w:rPr>
            </w:pPr>
            <w:r w:rsidRPr="00C31BB9">
              <w:rPr>
                <w:color w:val="auto"/>
                <w:sz w:val="22"/>
                <w:lang w:val="fr-FR"/>
              </w:rPr>
              <w:t>Petite</w:t>
            </w:r>
          </w:p>
        </w:tc>
      </w:tr>
    </w:tbl>
    <w:p w14:paraId="2481BA2B" w14:textId="77777777" w:rsidR="005F6E05" w:rsidRPr="00192BB0" w:rsidRDefault="00322BC3" w:rsidP="005F6E05">
      <w:pPr>
        <w:spacing w:after="0"/>
        <w:ind w:left="17" w:right="14"/>
        <w:rPr>
          <w:color w:val="auto"/>
          <w:sz w:val="20"/>
          <w:szCs w:val="20"/>
          <w:lang w:val="fr-FR"/>
        </w:rPr>
      </w:pPr>
      <w:r w:rsidRPr="00192BB0">
        <w:rPr>
          <w:b/>
          <w:color w:val="auto"/>
          <w:sz w:val="20"/>
          <w:szCs w:val="20"/>
          <w:lang w:val="fr-FR"/>
        </w:rPr>
        <w:t>Source :</w:t>
      </w:r>
      <w:r w:rsidR="00AA1A94" w:rsidRPr="00192BB0">
        <w:rPr>
          <w:color w:val="auto"/>
          <w:sz w:val="20"/>
          <w:szCs w:val="20"/>
          <w:lang w:val="fr-FR"/>
        </w:rPr>
        <w:t xml:space="preserve"> DRRAH/HBS, octobre 2017</w:t>
      </w:r>
    </w:p>
    <w:p w14:paraId="1FCFC8EF" w14:textId="77777777" w:rsidR="005F6E05" w:rsidRPr="00C31BB9" w:rsidRDefault="00AA1A94" w:rsidP="003F502C">
      <w:pPr>
        <w:spacing w:after="0"/>
        <w:ind w:left="17" w:right="14"/>
        <w:rPr>
          <w:color w:val="auto"/>
          <w:sz w:val="22"/>
          <w:lang w:val="fr-FR"/>
        </w:rPr>
      </w:pPr>
      <w:r w:rsidRPr="00C31BB9">
        <w:rPr>
          <w:color w:val="auto"/>
          <w:sz w:val="22"/>
          <w:lang w:val="fr-FR"/>
        </w:rPr>
        <w:lastRenderedPageBreak/>
        <w:t>Selon le PRD 2018-2022 ; la situation vaccinale des animaux dans la région, il faut noter que le nombre d’animaux vaccinés a évolué en dents de scie au cours des cinq (5) dernières années. Globalement, il ressort que la campagne de vaccination de 2015 a été la plus prolifique avec 3 709 384 animaux vaccinés et celle de 2012 la moins prolifique avec 1 477 156 animaux vaccinés.</w:t>
      </w:r>
    </w:p>
    <w:p w14:paraId="4836367B" w14:textId="03922219" w:rsidR="005F6E05" w:rsidRPr="00C31BB9" w:rsidRDefault="00D72C88" w:rsidP="00192BB0">
      <w:pPr>
        <w:pStyle w:val="Titre4"/>
        <w:spacing w:before="240"/>
        <w:rPr>
          <w:sz w:val="22"/>
          <w:lang w:val="fr-FR"/>
        </w:rPr>
      </w:pPr>
      <w:bookmarkStart w:id="650" w:name="_Toc129169830"/>
      <w:bookmarkStart w:id="651" w:name="_Toc139291206"/>
      <w:bookmarkStart w:id="652" w:name="_Toc139292182"/>
      <w:r w:rsidRPr="00C31BB9">
        <w:rPr>
          <w:sz w:val="22"/>
          <w:lang w:val="fr-FR"/>
        </w:rPr>
        <w:t>4.</w:t>
      </w:r>
      <w:r w:rsidR="00417EE8">
        <w:rPr>
          <w:sz w:val="22"/>
          <w:lang w:val="fr-FR"/>
        </w:rPr>
        <w:t>6</w:t>
      </w:r>
      <w:r w:rsidR="00AA1A94" w:rsidRPr="00C31BB9">
        <w:rPr>
          <w:sz w:val="22"/>
          <w:lang w:val="fr-FR"/>
        </w:rPr>
        <w:t>.2.2 Situation des équipements et aménagements pastoraux</w:t>
      </w:r>
      <w:bookmarkEnd w:id="650"/>
      <w:bookmarkEnd w:id="651"/>
      <w:bookmarkEnd w:id="652"/>
    </w:p>
    <w:p w14:paraId="62D4E759" w14:textId="77777777" w:rsidR="005F6E05" w:rsidRPr="00C31BB9" w:rsidRDefault="00AA1A94" w:rsidP="003F502C">
      <w:pPr>
        <w:autoSpaceDE w:val="0"/>
        <w:autoSpaceDN w:val="0"/>
        <w:adjustRightInd w:val="0"/>
        <w:spacing w:after="0" w:line="240" w:lineRule="auto"/>
        <w:ind w:left="0" w:firstLine="0"/>
        <w:rPr>
          <w:b/>
          <w:iCs/>
          <w:color w:val="auto"/>
          <w:sz w:val="22"/>
          <w:lang w:val="fr-FR"/>
        </w:rPr>
      </w:pPr>
      <w:r w:rsidRPr="00C31BB9">
        <w:rPr>
          <w:color w:val="auto"/>
          <w:sz w:val="22"/>
          <w:lang w:val="fr-FR"/>
        </w:rPr>
        <w:t>La situation des infrastructures pastorales de la région se présente comme suit :</w:t>
      </w:r>
    </w:p>
    <w:p w14:paraId="1CBC1E65" w14:textId="41C3DE29" w:rsidR="005F6E05" w:rsidRPr="00C31BB9" w:rsidRDefault="00AA1A94" w:rsidP="003F502C">
      <w:pPr>
        <w:pStyle w:val="Paragraphedeliste"/>
        <w:numPr>
          <w:ilvl w:val="0"/>
          <w:numId w:val="32"/>
        </w:numPr>
        <w:autoSpaceDE w:val="0"/>
        <w:autoSpaceDN w:val="0"/>
        <w:adjustRightInd w:val="0"/>
        <w:spacing w:after="0" w:line="240" w:lineRule="auto"/>
        <w:jc w:val="both"/>
        <w:rPr>
          <w:rFonts w:ascii="Times New Roman" w:eastAsia="Times New Roman" w:hAnsi="Times New Roman"/>
          <w:lang w:val="fr-FR" w:eastAsia="en-GB"/>
        </w:rPr>
      </w:pPr>
      <w:proofErr w:type="gramStart"/>
      <w:r w:rsidRPr="00C31BB9">
        <w:rPr>
          <w:rFonts w:ascii="Times New Roman" w:eastAsia="Times New Roman" w:hAnsi="Times New Roman"/>
          <w:lang w:val="fr-FR" w:eastAsia="en-GB"/>
        </w:rPr>
        <w:t>cent</w:t>
      </w:r>
      <w:proofErr w:type="gramEnd"/>
      <w:r w:rsidRPr="00C31BB9">
        <w:rPr>
          <w:rFonts w:ascii="Times New Roman" w:eastAsia="Times New Roman" w:hAnsi="Times New Roman"/>
          <w:lang w:val="fr-FR" w:eastAsia="en-GB"/>
        </w:rPr>
        <w:t xml:space="preserve">-soixante-trois (163) parcs à vaccination dont quatre-vingt (80) dans le Houet, </w:t>
      </w:r>
      <w:r w:rsidR="00192BB0" w:rsidRPr="00C31BB9">
        <w:rPr>
          <w:rFonts w:ascii="Times New Roman" w:eastAsia="Times New Roman" w:hAnsi="Times New Roman"/>
          <w:lang w:val="fr-FR" w:eastAsia="en-GB"/>
        </w:rPr>
        <w:t>quarante</w:t>
      </w:r>
      <w:r w:rsidR="00192BB0">
        <w:rPr>
          <w:rFonts w:ascii="Times New Roman" w:eastAsia="Times New Roman" w:hAnsi="Times New Roman"/>
          <w:lang w:val="fr-FR" w:eastAsia="en-GB"/>
        </w:rPr>
        <w:t>-</w:t>
      </w:r>
      <w:r w:rsidR="00192BB0" w:rsidRPr="00C31BB9">
        <w:rPr>
          <w:rFonts w:ascii="Times New Roman" w:eastAsia="Times New Roman" w:hAnsi="Times New Roman"/>
          <w:lang w:val="fr-FR" w:eastAsia="en-GB"/>
        </w:rPr>
        <w:t>trois</w:t>
      </w:r>
      <w:r w:rsidRPr="00C31BB9">
        <w:rPr>
          <w:rFonts w:ascii="Times New Roman" w:eastAsia="Times New Roman" w:hAnsi="Times New Roman"/>
          <w:lang w:val="fr-FR" w:eastAsia="en-GB"/>
        </w:rPr>
        <w:t xml:space="preserve"> (43) au Kénédougou et quarante (40) dans le Tuy ;</w:t>
      </w:r>
    </w:p>
    <w:p w14:paraId="77E6D318" w14:textId="77777777" w:rsidR="005F6E05" w:rsidRPr="00C31BB9" w:rsidRDefault="00AA1A94" w:rsidP="003F502C">
      <w:pPr>
        <w:pStyle w:val="Paragraphedeliste"/>
        <w:numPr>
          <w:ilvl w:val="0"/>
          <w:numId w:val="32"/>
        </w:numPr>
        <w:autoSpaceDE w:val="0"/>
        <w:autoSpaceDN w:val="0"/>
        <w:adjustRightInd w:val="0"/>
        <w:spacing w:after="0" w:line="240" w:lineRule="auto"/>
        <w:jc w:val="both"/>
        <w:rPr>
          <w:rFonts w:ascii="Times New Roman" w:eastAsia="Times New Roman" w:hAnsi="Times New Roman"/>
          <w:lang w:val="fr-FR" w:eastAsia="en-GB"/>
        </w:rPr>
      </w:pPr>
      <w:proofErr w:type="gramStart"/>
      <w:r w:rsidRPr="00C31BB9">
        <w:rPr>
          <w:rFonts w:ascii="Times New Roman" w:eastAsia="Times New Roman" w:hAnsi="Times New Roman"/>
          <w:lang w:val="fr-FR" w:eastAsia="en-GB"/>
        </w:rPr>
        <w:t>quatre</w:t>
      </w:r>
      <w:proofErr w:type="gramEnd"/>
      <w:r w:rsidRPr="00C31BB9">
        <w:rPr>
          <w:rFonts w:ascii="Times New Roman" w:eastAsia="Times New Roman" w:hAnsi="Times New Roman"/>
          <w:lang w:val="fr-FR" w:eastAsia="en-GB"/>
        </w:rPr>
        <w:t xml:space="preserve"> (4) marchés à bétail dont trois (3) dans le Houet et un (1) au Tuy ;</w:t>
      </w:r>
    </w:p>
    <w:p w14:paraId="6D3D27B7" w14:textId="77777777" w:rsidR="00AA1A94" w:rsidRPr="00C31BB9" w:rsidRDefault="00AA1A94" w:rsidP="003F502C">
      <w:pPr>
        <w:pStyle w:val="Paragraphedeliste"/>
        <w:numPr>
          <w:ilvl w:val="0"/>
          <w:numId w:val="32"/>
        </w:numPr>
        <w:autoSpaceDE w:val="0"/>
        <w:autoSpaceDN w:val="0"/>
        <w:adjustRightInd w:val="0"/>
        <w:spacing w:after="0" w:line="240" w:lineRule="auto"/>
        <w:jc w:val="both"/>
        <w:rPr>
          <w:rFonts w:ascii="Times New Roman" w:eastAsia="Times New Roman" w:hAnsi="Times New Roman"/>
          <w:lang w:val="fr-FR" w:eastAsia="en-GB"/>
        </w:rPr>
      </w:pPr>
      <w:proofErr w:type="gramStart"/>
      <w:r w:rsidRPr="00C31BB9">
        <w:rPr>
          <w:rFonts w:ascii="Times New Roman" w:eastAsia="Times New Roman" w:hAnsi="Times New Roman"/>
          <w:lang w:val="fr-FR" w:eastAsia="en-GB"/>
        </w:rPr>
        <w:t>quatre</w:t>
      </w:r>
      <w:proofErr w:type="gramEnd"/>
      <w:r w:rsidRPr="00C31BB9">
        <w:rPr>
          <w:rFonts w:ascii="Times New Roman" w:eastAsia="Times New Roman" w:hAnsi="Times New Roman"/>
          <w:lang w:val="fr-FR" w:eastAsia="en-GB"/>
        </w:rPr>
        <w:t>-vingt-dix-sept (97) puits et forages pastoraux, soit cinquante (50) au Houet, quinze</w:t>
      </w:r>
      <w:r w:rsidR="001651A3" w:rsidRPr="00C31BB9">
        <w:rPr>
          <w:rFonts w:ascii="Times New Roman" w:eastAsia="Times New Roman" w:hAnsi="Times New Roman"/>
          <w:lang w:val="fr-FR" w:eastAsia="en-GB"/>
        </w:rPr>
        <w:t xml:space="preserve"> </w:t>
      </w:r>
      <w:r w:rsidRPr="00C31BB9">
        <w:rPr>
          <w:rFonts w:ascii="Times New Roman" w:eastAsia="Times New Roman" w:hAnsi="Times New Roman"/>
          <w:lang w:val="fr-FR" w:eastAsia="en-GB"/>
        </w:rPr>
        <w:t>(15) au Kénédougou et trente-deux (32) dans le Tuy ;</w:t>
      </w:r>
    </w:p>
    <w:p w14:paraId="5E299C2D" w14:textId="77777777" w:rsidR="00AA1A94" w:rsidRPr="00C31BB9" w:rsidRDefault="00AA1A94" w:rsidP="003F502C">
      <w:pPr>
        <w:pStyle w:val="Paragraphedeliste"/>
        <w:numPr>
          <w:ilvl w:val="0"/>
          <w:numId w:val="32"/>
        </w:numPr>
        <w:autoSpaceDE w:val="0"/>
        <w:autoSpaceDN w:val="0"/>
        <w:adjustRightInd w:val="0"/>
        <w:spacing w:after="0" w:line="240" w:lineRule="auto"/>
        <w:jc w:val="both"/>
        <w:rPr>
          <w:rFonts w:ascii="Times New Roman" w:eastAsia="Times New Roman" w:hAnsi="Times New Roman"/>
          <w:lang w:val="fr-FR" w:eastAsia="en-GB"/>
        </w:rPr>
      </w:pPr>
      <w:proofErr w:type="gramStart"/>
      <w:r w:rsidRPr="00C31BB9">
        <w:rPr>
          <w:rFonts w:ascii="Times New Roman" w:eastAsia="Times New Roman" w:hAnsi="Times New Roman"/>
          <w:lang w:val="fr-FR" w:eastAsia="en-GB"/>
        </w:rPr>
        <w:t>vingt</w:t>
      </w:r>
      <w:proofErr w:type="gramEnd"/>
      <w:r w:rsidRPr="00C31BB9">
        <w:rPr>
          <w:rFonts w:ascii="Times New Roman" w:eastAsia="Times New Roman" w:hAnsi="Times New Roman"/>
          <w:lang w:val="fr-FR" w:eastAsia="en-GB"/>
        </w:rPr>
        <w:t>-quatre (24) aires d’abattage dont quatre (4) dans le Houet, treize (13) au Kénédougou et</w:t>
      </w:r>
      <w:r w:rsidR="001651A3" w:rsidRPr="00C31BB9">
        <w:rPr>
          <w:rFonts w:ascii="Times New Roman" w:eastAsia="Times New Roman" w:hAnsi="Times New Roman"/>
          <w:lang w:val="fr-FR" w:eastAsia="en-GB"/>
        </w:rPr>
        <w:t xml:space="preserve"> </w:t>
      </w:r>
      <w:r w:rsidRPr="00C31BB9">
        <w:rPr>
          <w:rFonts w:ascii="Times New Roman" w:eastAsia="Times New Roman" w:hAnsi="Times New Roman"/>
          <w:lang w:val="fr-FR" w:eastAsia="en-GB"/>
        </w:rPr>
        <w:t>sept (7) au Tuy ;</w:t>
      </w:r>
    </w:p>
    <w:p w14:paraId="7D595E8F" w14:textId="77777777" w:rsidR="00AA1A94" w:rsidRPr="00C31BB9" w:rsidRDefault="00AA1A94" w:rsidP="003F502C">
      <w:pPr>
        <w:pStyle w:val="Paragraphedeliste"/>
        <w:numPr>
          <w:ilvl w:val="0"/>
          <w:numId w:val="32"/>
        </w:numPr>
        <w:autoSpaceDE w:val="0"/>
        <w:autoSpaceDN w:val="0"/>
        <w:adjustRightInd w:val="0"/>
        <w:spacing w:after="0" w:line="240" w:lineRule="auto"/>
        <w:jc w:val="both"/>
        <w:rPr>
          <w:rFonts w:ascii="Times New Roman" w:eastAsia="Times New Roman" w:hAnsi="Times New Roman"/>
          <w:lang w:val="fr-FR" w:eastAsia="en-GB"/>
        </w:rPr>
      </w:pPr>
      <w:proofErr w:type="gramStart"/>
      <w:r w:rsidRPr="00C31BB9">
        <w:rPr>
          <w:rFonts w:ascii="Times New Roman" w:eastAsia="Times New Roman" w:hAnsi="Times New Roman"/>
          <w:lang w:val="fr-FR" w:eastAsia="en-GB"/>
        </w:rPr>
        <w:t>seize</w:t>
      </w:r>
      <w:proofErr w:type="gramEnd"/>
      <w:r w:rsidRPr="00C31BB9">
        <w:rPr>
          <w:rFonts w:ascii="Times New Roman" w:eastAsia="Times New Roman" w:hAnsi="Times New Roman"/>
          <w:lang w:val="fr-FR" w:eastAsia="en-GB"/>
        </w:rPr>
        <w:t xml:space="preserve"> (16) pharmacies vétérinaires, soit onze (11) au Houet, deux (2) au Kénédougou et trois</w:t>
      </w:r>
      <w:r w:rsidR="001651A3" w:rsidRPr="00C31BB9">
        <w:rPr>
          <w:rFonts w:ascii="Times New Roman" w:eastAsia="Times New Roman" w:hAnsi="Times New Roman"/>
          <w:lang w:val="fr-FR" w:eastAsia="en-GB"/>
        </w:rPr>
        <w:t xml:space="preserve"> </w:t>
      </w:r>
      <w:r w:rsidRPr="00C31BB9">
        <w:rPr>
          <w:rFonts w:ascii="Times New Roman" w:eastAsia="Times New Roman" w:hAnsi="Times New Roman"/>
          <w:lang w:val="fr-FR" w:eastAsia="en-GB"/>
        </w:rPr>
        <w:t>(3) dans le Tuy.</w:t>
      </w:r>
    </w:p>
    <w:p w14:paraId="688D8996" w14:textId="77777777" w:rsidR="001651A3" w:rsidRPr="00C31BB9" w:rsidRDefault="001651A3" w:rsidP="003F502C">
      <w:pPr>
        <w:autoSpaceDE w:val="0"/>
        <w:autoSpaceDN w:val="0"/>
        <w:adjustRightInd w:val="0"/>
        <w:spacing w:after="0" w:line="240" w:lineRule="auto"/>
        <w:ind w:left="0" w:firstLine="0"/>
        <w:rPr>
          <w:color w:val="auto"/>
          <w:sz w:val="22"/>
          <w:lang w:val="fr-FR"/>
        </w:rPr>
      </w:pPr>
      <w:r w:rsidRPr="00C31BB9">
        <w:rPr>
          <w:color w:val="auto"/>
          <w:sz w:val="22"/>
          <w:lang w:val="fr-FR"/>
        </w:rPr>
        <w:t>L’insuffisance de parcs à vaccination, de puits/forages pour l’abreuvement des animaux, de zone de pâture et de piste à bétail handicape l’activité. La commercialisation se heurte quant à elle à l’insuffisance de marché à bétail et d’aire d’abattage.</w:t>
      </w:r>
    </w:p>
    <w:p w14:paraId="18E4203A" w14:textId="77777777" w:rsidR="001651A3" w:rsidRPr="00C31BB9" w:rsidRDefault="001651A3" w:rsidP="003F502C">
      <w:pPr>
        <w:autoSpaceDE w:val="0"/>
        <w:autoSpaceDN w:val="0"/>
        <w:adjustRightInd w:val="0"/>
        <w:spacing w:after="0" w:line="240" w:lineRule="auto"/>
        <w:ind w:left="0" w:firstLine="0"/>
        <w:rPr>
          <w:color w:val="auto"/>
          <w:sz w:val="22"/>
          <w:lang w:val="fr-FR"/>
        </w:rPr>
      </w:pPr>
    </w:p>
    <w:p w14:paraId="02B517A8" w14:textId="77777777" w:rsidR="001651A3" w:rsidRPr="00C31BB9" w:rsidRDefault="001651A3" w:rsidP="003F502C">
      <w:pPr>
        <w:autoSpaceDE w:val="0"/>
        <w:autoSpaceDN w:val="0"/>
        <w:adjustRightInd w:val="0"/>
        <w:spacing w:after="0" w:line="240" w:lineRule="auto"/>
        <w:ind w:left="0" w:firstLine="0"/>
        <w:rPr>
          <w:color w:val="auto"/>
          <w:sz w:val="22"/>
          <w:lang w:val="fr-FR"/>
        </w:rPr>
      </w:pPr>
      <w:r w:rsidRPr="00C31BB9">
        <w:rPr>
          <w:color w:val="auto"/>
          <w:sz w:val="22"/>
          <w:lang w:val="fr-FR"/>
        </w:rPr>
        <w:t>En outre, la région des Hauts-Bassins dispose d’un réseau d’encadrement des pasteurs composé d’une Direction régionale et trois (03) Directions Provinciales en charge des Ressources Animales et Halieutiques, trente-trois (33) Zones d’Appui Technique d’Elevage (ZATE) et neufs (09) postes vétérinaires.</w:t>
      </w:r>
    </w:p>
    <w:p w14:paraId="78593F8D" w14:textId="77777777" w:rsidR="001651A3" w:rsidRPr="00C31BB9" w:rsidRDefault="001651A3" w:rsidP="001651A3">
      <w:pPr>
        <w:autoSpaceDE w:val="0"/>
        <w:autoSpaceDN w:val="0"/>
        <w:adjustRightInd w:val="0"/>
        <w:spacing w:after="0" w:line="240" w:lineRule="auto"/>
        <w:ind w:left="0" w:firstLine="0"/>
        <w:jc w:val="left"/>
        <w:rPr>
          <w:color w:val="auto"/>
          <w:sz w:val="22"/>
          <w:lang w:val="fr-FR"/>
        </w:rPr>
      </w:pPr>
    </w:p>
    <w:p w14:paraId="12E7F4EC" w14:textId="77777777" w:rsidR="001651A3" w:rsidRPr="00C31BB9" w:rsidRDefault="001651A3" w:rsidP="001651A3">
      <w:pPr>
        <w:autoSpaceDE w:val="0"/>
        <w:autoSpaceDN w:val="0"/>
        <w:adjustRightInd w:val="0"/>
        <w:spacing w:after="0" w:line="240" w:lineRule="auto"/>
        <w:ind w:left="0" w:firstLine="0"/>
        <w:jc w:val="left"/>
        <w:rPr>
          <w:color w:val="auto"/>
          <w:sz w:val="22"/>
          <w:lang w:val="fr-FR"/>
        </w:rPr>
      </w:pPr>
      <w:r w:rsidRPr="00C31BB9">
        <w:rPr>
          <w:color w:val="auto"/>
          <w:sz w:val="22"/>
          <w:lang w:val="fr-FR"/>
        </w:rPr>
        <w:t xml:space="preserve">La synthèse des atouts et contraintes du secteur de l’élevage est présentée dans le tableau </w:t>
      </w:r>
      <w:r w:rsidR="00511007" w:rsidRPr="00C31BB9">
        <w:rPr>
          <w:color w:val="auto"/>
          <w:sz w:val="22"/>
          <w:lang w:val="fr-FR"/>
        </w:rPr>
        <w:t>25</w:t>
      </w:r>
      <w:r w:rsidR="005B43FB" w:rsidRPr="00C31BB9">
        <w:rPr>
          <w:color w:val="auto"/>
          <w:sz w:val="22"/>
          <w:lang w:val="fr-FR"/>
        </w:rPr>
        <w:t xml:space="preserve"> </w:t>
      </w:r>
      <w:r w:rsidRPr="00C31BB9">
        <w:rPr>
          <w:color w:val="auto"/>
          <w:sz w:val="22"/>
          <w:lang w:val="fr-FR"/>
        </w:rPr>
        <w:t>qui suit.</w:t>
      </w:r>
    </w:p>
    <w:p w14:paraId="67ABAD1E" w14:textId="5A9FD03A" w:rsidR="001651A3" w:rsidRPr="00C31BB9" w:rsidRDefault="0086368E" w:rsidP="0086368E">
      <w:pPr>
        <w:pStyle w:val="Lgende"/>
        <w:keepNext/>
        <w:spacing w:after="0"/>
        <w:rPr>
          <w:rFonts w:ascii="Times New Roman" w:hAnsi="Times New Roman"/>
          <w:i w:val="0"/>
          <w:iCs w:val="0"/>
          <w:color w:val="auto"/>
          <w:sz w:val="22"/>
          <w:szCs w:val="22"/>
        </w:rPr>
      </w:pPr>
      <w:bookmarkStart w:id="653" w:name="_Toc129169975"/>
      <w:bookmarkStart w:id="654" w:name="_Toc139291207"/>
      <w:bookmarkStart w:id="655" w:name="_Toc139292183"/>
      <w:bookmarkStart w:id="656" w:name="_Toc139311804"/>
      <w:bookmarkStart w:id="657" w:name="_Toc151381859"/>
      <w:r w:rsidRPr="00C31BB9">
        <w:rPr>
          <w:rFonts w:ascii="Times New Roman" w:hAnsi="Times New Roman"/>
          <w:i w:val="0"/>
          <w:iCs w:val="0"/>
          <w:sz w:val="22"/>
          <w:szCs w:val="22"/>
        </w:rPr>
        <w:t xml:space="preserve">Tableau </w:t>
      </w:r>
      <w:r w:rsidRPr="00C31BB9">
        <w:rPr>
          <w:rFonts w:ascii="Times New Roman" w:hAnsi="Times New Roman"/>
          <w:i w:val="0"/>
          <w:iCs w:val="0"/>
          <w:sz w:val="22"/>
          <w:szCs w:val="22"/>
        </w:rPr>
        <w:fldChar w:fldCharType="begin"/>
      </w:r>
      <w:r w:rsidRPr="00C31BB9">
        <w:rPr>
          <w:rFonts w:ascii="Times New Roman" w:hAnsi="Times New Roman"/>
          <w:i w:val="0"/>
          <w:iCs w:val="0"/>
          <w:sz w:val="22"/>
          <w:szCs w:val="22"/>
        </w:rPr>
        <w:instrText xml:space="preserve"> SEQ Tableau \* ARABIC </w:instrText>
      </w:r>
      <w:r w:rsidRPr="00C31BB9">
        <w:rPr>
          <w:rFonts w:ascii="Times New Roman" w:hAnsi="Times New Roman"/>
          <w:i w:val="0"/>
          <w:iCs w:val="0"/>
          <w:sz w:val="22"/>
          <w:szCs w:val="22"/>
        </w:rPr>
        <w:fldChar w:fldCharType="separate"/>
      </w:r>
      <w:r w:rsidR="00BF49BF">
        <w:rPr>
          <w:rFonts w:ascii="Times New Roman" w:hAnsi="Times New Roman"/>
          <w:i w:val="0"/>
          <w:iCs w:val="0"/>
          <w:noProof/>
          <w:sz w:val="22"/>
          <w:szCs w:val="22"/>
        </w:rPr>
        <w:t>25</w:t>
      </w:r>
      <w:r w:rsidRPr="00C31BB9">
        <w:rPr>
          <w:rFonts w:ascii="Times New Roman" w:hAnsi="Times New Roman"/>
          <w:i w:val="0"/>
          <w:iCs w:val="0"/>
          <w:sz w:val="22"/>
          <w:szCs w:val="22"/>
        </w:rPr>
        <w:fldChar w:fldCharType="end"/>
      </w:r>
      <w:r w:rsidR="006F47D7" w:rsidRPr="00C31BB9">
        <w:rPr>
          <w:rFonts w:ascii="Times New Roman" w:hAnsi="Times New Roman"/>
          <w:i w:val="0"/>
          <w:iCs w:val="0"/>
          <w:color w:val="auto"/>
          <w:sz w:val="22"/>
          <w:szCs w:val="22"/>
        </w:rPr>
        <w:t xml:space="preserve"> :</w:t>
      </w:r>
      <w:r w:rsidR="001651A3" w:rsidRPr="00C31BB9">
        <w:rPr>
          <w:rFonts w:ascii="Times New Roman" w:hAnsi="Times New Roman"/>
          <w:i w:val="0"/>
          <w:iCs w:val="0"/>
          <w:color w:val="auto"/>
          <w:sz w:val="22"/>
          <w:szCs w:val="22"/>
        </w:rPr>
        <w:t xml:space="preserve"> Synthèse des atouts et contraintes du secteur de l’élevage</w:t>
      </w:r>
      <w:bookmarkEnd w:id="653"/>
      <w:bookmarkEnd w:id="654"/>
      <w:bookmarkEnd w:id="655"/>
      <w:bookmarkEnd w:id="656"/>
      <w:bookmarkEnd w:id="657"/>
    </w:p>
    <w:tbl>
      <w:tblPr>
        <w:tblW w:w="0" w:type="auto"/>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6"/>
        <w:gridCol w:w="5552"/>
      </w:tblGrid>
      <w:tr w:rsidR="001651A3" w:rsidRPr="00C31BB9" w14:paraId="016A1FC3" w14:textId="77777777" w:rsidTr="006F47D7">
        <w:tc>
          <w:tcPr>
            <w:tcW w:w="3493" w:type="dxa"/>
          </w:tcPr>
          <w:p w14:paraId="401D3842" w14:textId="77777777" w:rsidR="001651A3" w:rsidRPr="00C31BB9" w:rsidRDefault="001651A3" w:rsidP="006F47D7">
            <w:pPr>
              <w:spacing w:after="0" w:line="240" w:lineRule="auto"/>
              <w:ind w:left="0" w:right="14" w:firstLine="0"/>
              <w:rPr>
                <w:b/>
                <w:color w:val="auto"/>
                <w:sz w:val="22"/>
                <w:lang w:val="fr-FR"/>
              </w:rPr>
            </w:pPr>
            <w:r w:rsidRPr="00C31BB9">
              <w:rPr>
                <w:b/>
                <w:color w:val="auto"/>
                <w:sz w:val="22"/>
                <w:lang w:val="fr-FR"/>
              </w:rPr>
              <w:t>Atouts</w:t>
            </w:r>
          </w:p>
        </w:tc>
        <w:tc>
          <w:tcPr>
            <w:tcW w:w="5568" w:type="dxa"/>
          </w:tcPr>
          <w:p w14:paraId="3C040615" w14:textId="77777777" w:rsidR="001651A3" w:rsidRPr="00C31BB9" w:rsidRDefault="001651A3" w:rsidP="006F47D7">
            <w:pPr>
              <w:spacing w:after="0" w:line="240" w:lineRule="auto"/>
              <w:ind w:left="0" w:right="14" w:firstLine="0"/>
              <w:rPr>
                <w:b/>
                <w:color w:val="auto"/>
                <w:sz w:val="22"/>
                <w:lang w:val="fr-FR"/>
              </w:rPr>
            </w:pPr>
            <w:r w:rsidRPr="00C31BB9">
              <w:rPr>
                <w:b/>
                <w:color w:val="auto"/>
                <w:sz w:val="22"/>
                <w:lang w:val="fr-FR"/>
              </w:rPr>
              <w:t>Contraintes</w:t>
            </w:r>
          </w:p>
        </w:tc>
      </w:tr>
      <w:tr w:rsidR="001651A3" w:rsidRPr="00C31BB9" w14:paraId="607E4529" w14:textId="77777777" w:rsidTr="006F47D7">
        <w:tc>
          <w:tcPr>
            <w:tcW w:w="3493" w:type="dxa"/>
          </w:tcPr>
          <w:p w14:paraId="5F511DEE" w14:textId="77777777" w:rsidR="001651A3" w:rsidRPr="00C31BB9" w:rsidRDefault="001651A3" w:rsidP="00BA4788">
            <w:pPr>
              <w:pStyle w:val="Paragraphedeliste"/>
              <w:numPr>
                <w:ilvl w:val="0"/>
                <w:numId w:val="205"/>
              </w:numPr>
              <w:autoSpaceDE w:val="0"/>
              <w:autoSpaceDN w:val="0"/>
              <w:adjustRightInd w:val="0"/>
              <w:spacing w:after="0" w:line="240" w:lineRule="auto"/>
              <w:ind w:left="437"/>
              <w:rPr>
                <w:rFonts w:ascii="Times New Roman" w:hAnsi="Times New Roman"/>
                <w:lang w:val="fr-FR"/>
              </w:rPr>
            </w:pPr>
            <w:r w:rsidRPr="00C31BB9">
              <w:rPr>
                <w:rFonts w:ascii="Times New Roman" w:hAnsi="Times New Roman"/>
                <w:lang w:val="fr-FR"/>
              </w:rPr>
              <w:t>Disponibilité d’aliments pour bétail ;</w:t>
            </w:r>
          </w:p>
          <w:p w14:paraId="6D8A15FB" w14:textId="77777777" w:rsidR="00BA4788" w:rsidRPr="00C31BB9" w:rsidRDefault="00BA4788" w:rsidP="00BA4788">
            <w:pPr>
              <w:pStyle w:val="Paragraphedeliste"/>
              <w:numPr>
                <w:ilvl w:val="0"/>
                <w:numId w:val="205"/>
              </w:numPr>
              <w:autoSpaceDE w:val="0"/>
              <w:autoSpaceDN w:val="0"/>
              <w:adjustRightInd w:val="0"/>
              <w:spacing w:after="0" w:line="240" w:lineRule="auto"/>
              <w:ind w:left="437"/>
              <w:rPr>
                <w:rFonts w:ascii="Times New Roman" w:hAnsi="Times New Roman"/>
                <w:lang w:val="fr-FR"/>
              </w:rPr>
            </w:pPr>
            <w:r w:rsidRPr="00C31BB9">
              <w:rPr>
                <w:rFonts w:ascii="Times New Roman" w:hAnsi="Times New Roman"/>
                <w:lang w:val="fr-FR"/>
              </w:rPr>
              <w:t>E</w:t>
            </w:r>
            <w:r w:rsidR="001651A3" w:rsidRPr="00C31BB9">
              <w:rPr>
                <w:rFonts w:ascii="Times New Roman" w:hAnsi="Times New Roman"/>
                <w:lang w:val="fr-FR"/>
              </w:rPr>
              <w:t>xistences de Routes Nationales</w:t>
            </w:r>
            <w:r w:rsidRPr="00C31BB9">
              <w:rPr>
                <w:rFonts w:ascii="Times New Roman" w:hAnsi="Times New Roman"/>
                <w:lang w:val="fr-FR"/>
              </w:rPr>
              <w:t xml:space="preserve"> </w:t>
            </w:r>
            <w:r w:rsidR="001651A3" w:rsidRPr="00C31BB9">
              <w:rPr>
                <w:rFonts w:ascii="Times New Roman" w:hAnsi="Times New Roman"/>
                <w:lang w:val="fr-FR"/>
              </w:rPr>
              <w:t>(RN) ;</w:t>
            </w:r>
          </w:p>
          <w:p w14:paraId="469CB497" w14:textId="2B7E2888" w:rsidR="00BA4788" w:rsidRPr="00C31BB9" w:rsidRDefault="00BA4788" w:rsidP="00BA4788">
            <w:pPr>
              <w:pStyle w:val="Paragraphedeliste"/>
              <w:numPr>
                <w:ilvl w:val="0"/>
                <w:numId w:val="205"/>
              </w:numPr>
              <w:autoSpaceDE w:val="0"/>
              <w:autoSpaceDN w:val="0"/>
              <w:adjustRightInd w:val="0"/>
              <w:spacing w:after="0" w:line="240" w:lineRule="auto"/>
              <w:ind w:left="437"/>
              <w:rPr>
                <w:rFonts w:ascii="Times New Roman" w:hAnsi="Times New Roman"/>
                <w:lang w:val="fr-FR"/>
              </w:rPr>
            </w:pPr>
            <w:r w:rsidRPr="00C31BB9">
              <w:rPr>
                <w:rFonts w:ascii="Times New Roman" w:hAnsi="Times New Roman"/>
                <w:lang w:val="fr-FR"/>
              </w:rPr>
              <w:t>E</w:t>
            </w:r>
            <w:r w:rsidR="001651A3" w:rsidRPr="00C31BB9">
              <w:rPr>
                <w:rFonts w:ascii="Times New Roman" w:hAnsi="Times New Roman"/>
                <w:lang w:val="fr-FR"/>
              </w:rPr>
              <w:t>xistence de SPAI ;</w:t>
            </w:r>
          </w:p>
          <w:p w14:paraId="66950D56" w14:textId="77777777" w:rsidR="00BA4788" w:rsidRPr="00C31BB9" w:rsidRDefault="00BA4788" w:rsidP="00BA4788">
            <w:pPr>
              <w:pStyle w:val="Paragraphedeliste"/>
              <w:numPr>
                <w:ilvl w:val="0"/>
                <w:numId w:val="205"/>
              </w:numPr>
              <w:autoSpaceDE w:val="0"/>
              <w:autoSpaceDN w:val="0"/>
              <w:adjustRightInd w:val="0"/>
              <w:spacing w:after="0" w:line="240" w:lineRule="auto"/>
              <w:ind w:left="437"/>
              <w:rPr>
                <w:rFonts w:ascii="Times New Roman" w:hAnsi="Times New Roman"/>
                <w:lang w:val="fr-FR"/>
              </w:rPr>
            </w:pPr>
            <w:r w:rsidRPr="00C31BB9">
              <w:rPr>
                <w:rFonts w:ascii="Times New Roman" w:hAnsi="Times New Roman"/>
                <w:lang w:val="fr-FR"/>
              </w:rPr>
              <w:t>E</w:t>
            </w:r>
            <w:r w:rsidR="001651A3" w:rsidRPr="00C31BB9">
              <w:rPr>
                <w:rFonts w:ascii="Times New Roman" w:hAnsi="Times New Roman"/>
                <w:lang w:val="fr-FR"/>
              </w:rPr>
              <w:t>xistence de climat favorable à</w:t>
            </w:r>
            <w:r w:rsidRPr="00C31BB9">
              <w:rPr>
                <w:rFonts w:ascii="Times New Roman" w:hAnsi="Times New Roman"/>
                <w:lang w:val="fr-FR"/>
              </w:rPr>
              <w:t xml:space="preserve"> </w:t>
            </w:r>
            <w:r w:rsidR="001651A3" w:rsidRPr="00C31BB9">
              <w:rPr>
                <w:rFonts w:ascii="Times New Roman" w:hAnsi="Times New Roman"/>
                <w:lang w:val="fr-FR"/>
              </w:rPr>
              <w:t>l’élevage ;</w:t>
            </w:r>
          </w:p>
          <w:p w14:paraId="6F6CB2CE" w14:textId="77777777" w:rsidR="00BA4788" w:rsidRPr="00C31BB9" w:rsidRDefault="00BA4788" w:rsidP="00BA4788">
            <w:pPr>
              <w:pStyle w:val="Paragraphedeliste"/>
              <w:numPr>
                <w:ilvl w:val="0"/>
                <w:numId w:val="205"/>
              </w:numPr>
              <w:autoSpaceDE w:val="0"/>
              <w:autoSpaceDN w:val="0"/>
              <w:adjustRightInd w:val="0"/>
              <w:spacing w:after="0" w:line="240" w:lineRule="auto"/>
              <w:ind w:left="437"/>
              <w:rPr>
                <w:rFonts w:ascii="Times New Roman" w:hAnsi="Times New Roman"/>
                <w:lang w:val="fr-FR"/>
              </w:rPr>
            </w:pPr>
            <w:r w:rsidRPr="00C31BB9">
              <w:rPr>
                <w:rFonts w:ascii="Times New Roman" w:hAnsi="Times New Roman"/>
                <w:lang w:val="fr-FR"/>
              </w:rPr>
              <w:t>E</w:t>
            </w:r>
            <w:r w:rsidR="001651A3" w:rsidRPr="00C31BB9">
              <w:rPr>
                <w:rFonts w:ascii="Times New Roman" w:hAnsi="Times New Roman"/>
                <w:lang w:val="fr-FR"/>
              </w:rPr>
              <w:t>xistence de marchés potentiels ;</w:t>
            </w:r>
          </w:p>
          <w:p w14:paraId="410CCBAE" w14:textId="77777777" w:rsidR="00BA4788" w:rsidRPr="00C31BB9" w:rsidRDefault="00BA4788" w:rsidP="00BA4788">
            <w:pPr>
              <w:pStyle w:val="Paragraphedeliste"/>
              <w:numPr>
                <w:ilvl w:val="0"/>
                <w:numId w:val="205"/>
              </w:numPr>
              <w:autoSpaceDE w:val="0"/>
              <w:autoSpaceDN w:val="0"/>
              <w:adjustRightInd w:val="0"/>
              <w:spacing w:after="0" w:line="240" w:lineRule="auto"/>
              <w:ind w:left="437"/>
              <w:rPr>
                <w:rFonts w:ascii="Times New Roman" w:hAnsi="Times New Roman"/>
                <w:lang w:val="fr-FR"/>
              </w:rPr>
            </w:pPr>
            <w:r w:rsidRPr="00C31BB9">
              <w:rPr>
                <w:rFonts w:ascii="Times New Roman" w:hAnsi="Times New Roman"/>
                <w:lang w:val="fr-FR"/>
              </w:rPr>
              <w:t>E</w:t>
            </w:r>
            <w:r w:rsidR="001651A3" w:rsidRPr="00C31BB9">
              <w:rPr>
                <w:rFonts w:ascii="Times New Roman" w:hAnsi="Times New Roman"/>
                <w:lang w:val="fr-FR"/>
              </w:rPr>
              <w:t>xistence de producteurs formés ;</w:t>
            </w:r>
          </w:p>
          <w:p w14:paraId="64BDDF95" w14:textId="4572868D" w:rsidR="00BA4788" w:rsidRPr="00C31BB9" w:rsidRDefault="00BA4788" w:rsidP="00BA4788">
            <w:pPr>
              <w:pStyle w:val="Paragraphedeliste"/>
              <w:numPr>
                <w:ilvl w:val="0"/>
                <w:numId w:val="205"/>
              </w:numPr>
              <w:autoSpaceDE w:val="0"/>
              <w:autoSpaceDN w:val="0"/>
              <w:adjustRightInd w:val="0"/>
              <w:spacing w:after="0" w:line="240" w:lineRule="auto"/>
              <w:ind w:left="437"/>
              <w:rPr>
                <w:rFonts w:ascii="Times New Roman" w:hAnsi="Times New Roman"/>
                <w:lang w:val="fr-FR"/>
              </w:rPr>
            </w:pPr>
            <w:r w:rsidRPr="00C31BB9">
              <w:rPr>
                <w:rFonts w:ascii="Times New Roman" w:hAnsi="Times New Roman"/>
                <w:lang w:val="fr-FR"/>
              </w:rPr>
              <w:t>E</w:t>
            </w:r>
            <w:r w:rsidR="001651A3" w:rsidRPr="00C31BB9">
              <w:rPr>
                <w:rFonts w:ascii="Times New Roman" w:hAnsi="Times New Roman"/>
                <w:lang w:val="fr-FR"/>
              </w:rPr>
              <w:t xml:space="preserve">xistence de fermes </w:t>
            </w:r>
            <w:r w:rsidR="00192BB0" w:rsidRPr="00C31BB9">
              <w:rPr>
                <w:rFonts w:ascii="Times New Roman" w:hAnsi="Times New Roman"/>
                <w:lang w:val="fr-FR"/>
              </w:rPr>
              <w:t>avicoles ;</w:t>
            </w:r>
          </w:p>
          <w:p w14:paraId="7B34AD97" w14:textId="63374B31" w:rsidR="001651A3" w:rsidRPr="00C31BB9" w:rsidRDefault="00BA4788" w:rsidP="00BA4788">
            <w:pPr>
              <w:pStyle w:val="Paragraphedeliste"/>
              <w:numPr>
                <w:ilvl w:val="0"/>
                <w:numId w:val="205"/>
              </w:numPr>
              <w:autoSpaceDE w:val="0"/>
              <w:autoSpaceDN w:val="0"/>
              <w:adjustRightInd w:val="0"/>
              <w:spacing w:after="0" w:line="240" w:lineRule="auto"/>
              <w:ind w:left="437"/>
              <w:rPr>
                <w:rFonts w:ascii="Times New Roman" w:hAnsi="Times New Roman"/>
                <w:lang w:val="fr-FR"/>
              </w:rPr>
            </w:pPr>
            <w:r w:rsidRPr="00C31BB9">
              <w:rPr>
                <w:rFonts w:ascii="Times New Roman" w:hAnsi="Times New Roman"/>
                <w:lang w:val="fr-FR"/>
              </w:rPr>
              <w:t>C</w:t>
            </w:r>
            <w:r w:rsidR="001651A3" w:rsidRPr="00C31BB9">
              <w:rPr>
                <w:rFonts w:ascii="Times New Roman" w:hAnsi="Times New Roman"/>
                <w:lang w:val="fr-FR"/>
              </w:rPr>
              <w:t>heptel relativement important et</w:t>
            </w:r>
            <w:r w:rsidRPr="00C31BB9">
              <w:rPr>
                <w:rFonts w:ascii="Times New Roman" w:hAnsi="Times New Roman"/>
                <w:lang w:val="fr-FR"/>
              </w:rPr>
              <w:t xml:space="preserve"> </w:t>
            </w:r>
            <w:r w:rsidR="001651A3" w:rsidRPr="00C31BB9">
              <w:rPr>
                <w:rFonts w:ascii="Times New Roman" w:hAnsi="Times New Roman"/>
                <w:lang w:val="fr-FR"/>
              </w:rPr>
              <w:t>diversifié.</w:t>
            </w:r>
          </w:p>
        </w:tc>
        <w:tc>
          <w:tcPr>
            <w:tcW w:w="5568" w:type="dxa"/>
          </w:tcPr>
          <w:p w14:paraId="19226FA3" w14:textId="77777777" w:rsidR="00BA4788" w:rsidRPr="00C31BB9" w:rsidRDefault="001651A3" w:rsidP="00BA4788">
            <w:pPr>
              <w:pStyle w:val="Paragraphedeliste"/>
              <w:numPr>
                <w:ilvl w:val="0"/>
                <w:numId w:val="205"/>
              </w:numPr>
              <w:autoSpaceDE w:val="0"/>
              <w:autoSpaceDN w:val="0"/>
              <w:adjustRightInd w:val="0"/>
              <w:spacing w:after="0" w:line="240" w:lineRule="auto"/>
              <w:ind w:left="437"/>
              <w:rPr>
                <w:rFonts w:ascii="Times New Roman" w:hAnsi="Times New Roman"/>
                <w:lang w:val="fr-FR"/>
              </w:rPr>
            </w:pPr>
            <w:r w:rsidRPr="00C31BB9">
              <w:rPr>
                <w:rFonts w:ascii="Times New Roman" w:hAnsi="Times New Roman"/>
                <w:lang w:val="fr-FR"/>
              </w:rPr>
              <w:t>Accès difficile à la terre, aux aliments à bétail et aux</w:t>
            </w:r>
            <w:r w:rsidR="00BA4788" w:rsidRPr="00C31BB9">
              <w:rPr>
                <w:rFonts w:ascii="Times New Roman" w:hAnsi="Times New Roman"/>
                <w:lang w:val="fr-FR"/>
              </w:rPr>
              <w:t xml:space="preserve"> </w:t>
            </w:r>
            <w:r w:rsidRPr="00C31BB9">
              <w:rPr>
                <w:rFonts w:ascii="Times New Roman" w:hAnsi="Times New Roman"/>
                <w:lang w:val="fr-FR"/>
              </w:rPr>
              <w:t>financements ;</w:t>
            </w:r>
            <w:r w:rsidR="00BA4788" w:rsidRPr="00C31BB9">
              <w:rPr>
                <w:rFonts w:ascii="Times New Roman" w:hAnsi="Times New Roman"/>
                <w:lang w:val="fr-FR"/>
              </w:rPr>
              <w:t xml:space="preserve"> </w:t>
            </w:r>
          </w:p>
          <w:p w14:paraId="40944EDA" w14:textId="77777777" w:rsidR="00BA4788" w:rsidRPr="00C31BB9" w:rsidRDefault="00BA4788" w:rsidP="00BA4788">
            <w:pPr>
              <w:pStyle w:val="Paragraphedeliste"/>
              <w:numPr>
                <w:ilvl w:val="0"/>
                <w:numId w:val="205"/>
              </w:numPr>
              <w:autoSpaceDE w:val="0"/>
              <w:autoSpaceDN w:val="0"/>
              <w:adjustRightInd w:val="0"/>
              <w:spacing w:after="0" w:line="240" w:lineRule="auto"/>
              <w:ind w:left="437"/>
              <w:rPr>
                <w:rFonts w:ascii="Times New Roman" w:hAnsi="Times New Roman"/>
                <w:lang w:val="fr-FR"/>
              </w:rPr>
            </w:pPr>
            <w:r w:rsidRPr="00C31BB9">
              <w:rPr>
                <w:rFonts w:ascii="Times New Roman" w:hAnsi="Times New Roman"/>
                <w:lang w:val="fr-FR"/>
              </w:rPr>
              <w:t>F</w:t>
            </w:r>
            <w:r w:rsidR="001651A3" w:rsidRPr="00C31BB9">
              <w:rPr>
                <w:rFonts w:ascii="Times New Roman" w:hAnsi="Times New Roman"/>
                <w:lang w:val="fr-FR"/>
              </w:rPr>
              <w:t>aible niveau d’organisation des acteurs ;</w:t>
            </w:r>
          </w:p>
          <w:p w14:paraId="220D0809" w14:textId="226E871A" w:rsidR="00BA4788" w:rsidRPr="00C31BB9" w:rsidRDefault="00BA4788" w:rsidP="00BA4788">
            <w:pPr>
              <w:pStyle w:val="Paragraphedeliste"/>
              <w:numPr>
                <w:ilvl w:val="0"/>
                <w:numId w:val="205"/>
              </w:numPr>
              <w:autoSpaceDE w:val="0"/>
              <w:autoSpaceDN w:val="0"/>
              <w:adjustRightInd w:val="0"/>
              <w:spacing w:after="0" w:line="240" w:lineRule="auto"/>
              <w:ind w:left="437"/>
              <w:rPr>
                <w:rFonts w:ascii="Times New Roman" w:hAnsi="Times New Roman"/>
                <w:lang w:val="fr-FR"/>
              </w:rPr>
            </w:pPr>
            <w:r w:rsidRPr="00C31BB9">
              <w:rPr>
                <w:rFonts w:ascii="Times New Roman" w:hAnsi="Times New Roman"/>
                <w:lang w:val="fr-FR"/>
              </w:rPr>
              <w:t>I</w:t>
            </w:r>
            <w:r w:rsidR="001651A3" w:rsidRPr="00C31BB9">
              <w:rPr>
                <w:rFonts w:ascii="Times New Roman" w:hAnsi="Times New Roman"/>
                <w:lang w:val="fr-FR"/>
              </w:rPr>
              <w:t>nsuffisance d’espaces pastoraux (piste à bétail e</w:t>
            </w:r>
            <w:r w:rsidRPr="00C31BB9">
              <w:rPr>
                <w:rFonts w:ascii="Times New Roman" w:hAnsi="Times New Roman"/>
                <w:lang w:val="fr-FR"/>
              </w:rPr>
              <w:t xml:space="preserve">t </w:t>
            </w:r>
            <w:r w:rsidR="001651A3" w:rsidRPr="00C31BB9">
              <w:rPr>
                <w:rFonts w:ascii="Times New Roman" w:hAnsi="Times New Roman"/>
                <w:lang w:val="fr-FR"/>
              </w:rPr>
              <w:t>zones de pâture) ;</w:t>
            </w:r>
            <w:r w:rsidRPr="00C31BB9">
              <w:rPr>
                <w:rFonts w:ascii="Times New Roman" w:hAnsi="Times New Roman"/>
                <w:lang w:val="fr-FR"/>
              </w:rPr>
              <w:t xml:space="preserve"> </w:t>
            </w:r>
          </w:p>
          <w:p w14:paraId="1BA3CD8D" w14:textId="1B0C2809" w:rsidR="00BA4788" w:rsidRPr="00C31BB9" w:rsidRDefault="00BA4788" w:rsidP="00BA4788">
            <w:pPr>
              <w:pStyle w:val="Paragraphedeliste"/>
              <w:numPr>
                <w:ilvl w:val="0"/>
                <w:numId w:val="205"/>
              </w:numPr>
              <w:autoSpaceDE w:val="0"/>
              <w:autoSpaceDN w:val="0"/>
              <w:adjustRightInd w:val="0"/>
              <w:spacing w:after="0" w:line="240" w:lineRule="auto"/>
              <w:ind w:left="491"/>
              <w:rPr>
                <w:rFonts w:ascii="Times New Roman" w:hAnsi="Times New Roman"/>
                <w:lang w:val="fr-FR"/>
              </w:rPr>
            </w:pPr>
            <w:r w:rsidRPr="00C31BB9">
              <w:rPr>
                <w:rFonts w:ascii="Times New Roman" w:hAnsi="Times New Roman"/>
                <w:lang w:val="fr-FR"/>
              </w:rPr>
              <w:t>Occupation anarchique des espaces pastoraux (piste à bétail, zones pastorales et zones de pâture)</w:t>
            </w:r>
          </w:p>
          <w:p w14:paraId="47FA2DCE" w14:textId="76115424" w:rsidR="001651A3" w:rsidRPr="00C31BB9" w:rsidRDefault="00BA4788" w:rsidP="00BA4788">
            <w:pPr>
              <w:pStyle w:val="Paragraphedeliste"/>
              <w:numPr>
                <w:ilvl w:val="0"/>
                <w:numId w:val="205"/>
              </w:numPr>
              <w:autoSpaceDE w:val="0"/>
              <w:autoSpaceDN w:val="0"/>
              <w:adjustRightInd w:val="0"/>
              <w:spacing w:after="0" w:line="240" w:lineRule="auto"/>
              <w:ind w:left="437"/>
              <w:rPr>
                <w:rFonts w:ascii="Times New Roman" w:hAnsi="Times New Roman"/>
                <w:lang w:val="fr-FR"/>
              </w:rPr>
            </w:pPr>
            <w:r w:rsidRPr="00C31BB9">
              <w:rPr>
                <w:rFonts w:ascii="Times New Roman" w:hAnsi="Times New Roman"/>
                <w:lang w:val="fr-FR"/>
              </w:rPr>
              <w:t>N</w:t>
            </w:r>
            <w:r w:rsidR="001651A3" w:rsidRPr="00C31BB9">
              <w:rPr>
                <w:rFonts w:ascii="Times New Roman" w:hAnsi="Times New Roman"/>
                <w:lang w:val="fr-FR"/>
              </w:rPr>
              <w:t>on matérialisation des espaces pastoraux ;</w:t>
            </w:r>
          </w:p>
          <w:p w14:paraId="42635B7C" w14:textId="0CC1A7DC" w:rsidR="001651A3" w:rsidRPr="00C31BB9" w:rsidRDefault="00BA4788" w:rsidP="00BA4788">
            <w:pPr>
              <w:pStyle w:val="Paragraphedeliste"/>
              <w:numPr>
                <w:ilvl w:val="0"/>
                <w:numId w:val="205"/>
              </w:numPr>
              <w:autoSpaceDE w:val="0"/>
              <w:autoSpaceDN w:val="0"/>
              <w:adjustRightInd w:val="0"/>
              <w:spacing w:after="0" w:line="240" w:lineRule="auto"/>
              <w:ind w:left="491"/>
              <w:rPr>
                <w:rFonts w:ascii="Times New Roman" w:hAnsi="Times New Roman"/>
                <w:lang w:val="fr-FR"/>
              </w:rPr>
            </w:pPr>
            <w:r w:rsidRPr="00C31BB9">
              <w:rPr>
                <w:rFonts w:ascii="Times New Roman" w:hAnsi="Times New Roman"/>
                <w:lang w:val="fr-FR"/>
              </w:rPr>
              <w:t>N</w:t>
            </w:r>
            <w:r w:rsidR="001651A3" w:rsidRPr="00C31BB9">
              <w:rPr>
                <w:rFonts w:ascii="Times New Roman" w:hAnsi="Times New Roman"/>
                <w:lang w:val="fr-FR"/>
              </w:rPr>
              <w:t>on maîtrise des techniques de production par certains</w:t>
            </w:r>
            <w:r w:rsidRPr="00C31BB9">
              <w:rPr>
                <w:rFonts w:ascii="Times New Roman" w:hAnsi="Times New Roman"/>
                <w:lang w:val="fr-FR"/>
              </w:rPr>
              <w:t xml:space="preserve"> </w:t>
            </w:r>
            <w:r w:rsidR="001651A3" w:rsidRPr="00C31BB9">
              <w:rPr>
                <w:rFonts w:ascii="Times New Roman" w:hAnsi="Times New Roman"/>
                <w:lang w:val="fr-FR"/>
              </w:rPr>
              <w:t>acteurs ;</w:t>
            </w:r>
          </w:p>
          <w:p w14:paraId="78B97125" w14:textId="444E5AEF" w:rsidR="001651A3" w:rsidRPr="00C31BB9" w:rsidRDefault="00BA4788" w:rsidP="00BA4788">
            <w:pPr>
              <w:pStyle w:val="Paragraphedeliste"/>
              <w:numPr>
                <w:ilvl w:val="0"/>
                <w:numId w:val="205"/>
              </w:numPr>
              <w:autoSpaceDE w:val="0"/>
              <w:autoSpaceDN w:val="0"/>
              <w:adjustRightInd w:val="0"/>
              <w:spacing w:after="0" w:line="240" w:lineRule="auto"/>
              <w:ind w:left="437"/>
              <w:rPr>
                <w:rFonts w:ascii="Times New Roman" w:hAnsi="Times New Roman"/>
                <w:lang w:val="fr-FR"/>
              </w:rPr>
            </w:pPr>
            <w:r w:rsidRPr="00C31BB9">
              <w:rPr>
                <w:rFonts w:ascii="Times New Roman" w:hAnsi="Times New Roman"/>
                <w:lang w:val="fr-FR"/>
              </w:rPr>
              <w:t>E</w:t>
            </w:r>
            <w:r w:rsidR="001651A3" w:rsidRPr="00C31BB9">
              <w:rPr>
                <w:rFonts w:ascii="Times New Roman" w:hAnsi="Times New Roman"/>
                <w:lang w:val="fr-FR"/>
              </w:rPr>
              <w:t>xistence de conflits agriculteurs-éleveurs ;</w:t>
            </w:r>
          </w:p>
          <w:p w14:paraId="7D36951E" w14:textId="6F3AB823" w:rsidR="001651A3" w:rsidRPr="00C31BB9" w:rsidRDefault="00BA4788" w:rsidP="00BA4788">
            <w:pPr>
              <w:pStyle w:val="Paragraphedeliste"/>
              <w:numPr>
                <w:ilvl w:val="0"/>
                <w:numId w:val="205"/>
              </w:numPr>
              <w:autoSpaceDE w:val="0"/>
              <w:autoSpaceDN w:val="0"/>
              <w:adjustRightInd w:val="0"/>
              <w:spacing w:after="0" w:line="240" w:lineRule="auto"/>
              <w:ind w:left="437"/>
              <w:rPr>
                <w:rFonts w:ascii="Times New Roman" w:hAnsi="Times New Roman"/>
                <w:lang w:val="fr-FR"/>
              </w:rPr>
            </w:pPr>
            <w:r w:rsidRPr="00C31BB9">
              <w:rPr>
                <w:rFonts w:ascii="Times New Roman" w:hAnsi="Times New Roman"/>
                <w:lang w:val="fr-FR"/>
              </w:rPr>
              <w:t>F</w:t>
            </w:r>
            <w:r w:rsidR="001651A3" w:rsidRPr="00C31BB9">
              <w:rPr>
                <w:rFonts w:ascii="Times New Roman" w:hAnsi="Times New Roman"/>
                <w:lang w:val="fr-FR"/>
              </w:rPr>
              <w:t>orte pression foncière ;</w:t>
            </w:r>
          </w:p>
          <w:p w14:paraId="3203A9B1" w14:textId="26513050" w:rsidR="001651A3" w:rsidRPr="00C31BB9" w:rsidRDefault="00BA4788" w:rsidP="00BA4788">
            <w:pPr>
              <w:pStyle w:val="Paragraphedeliste"/>
              <w:numPr>
                <w:ilvl w:val="0"/>
                <w:numId w:val="205"/>
              </w:numPr>
              <w:autoSpaceDE w:val="0"/>
              <w:autoSpaceDN w:val="0"/>
              <w:adjustRightInd w:val="0"/>
              <w:spacing w:after="0" w:line="240" w:lineRule="auto"/>
              <w:ind w:left="437"/>
              <w:rPr>
                <w:rFonts w:ascii="Times New Roman" w:hAnsi="Times New Roman"/>
                <w:lang w:val="fr-FR"/>
              </w:rPr>
            </w:pPr>
            <w:r w:rsidRPr="00C31BB9">
              <w:rPr>
                <w:rFonts w:ascii="Times New Roman" w:hAnsi="Times New Roman"/>
                <w:lang w:val="fr-FR"/>
              </w:rPr>
              <w:t>I</w:t>
            </w:r>
            <w:r w:rsidR="001651A3" w:rsidRPr="00C31BB9">
              <w:rPr>
                <w:rFonts w:ascii="Times New Roman" w:hAnsi="Times New Roman"/>
                <w:lang w:val="fr-FR"/>
              </w:rPr>
              <w:t>nsuffisance de points d’eaux ;</w:t>
            </w:r>
          </w:p>
          <w:p w14:paraId="5191C6A3" w14:textId="7043740C" w:rsidR="001651A3" w:rsidRPr="00C31BB9" w:rsidRDefault="00BA4788" w:rsidP="00BA4788">
            <w:pPr>
              <w:pStyle w:val="Paragraphedeliste"/>
              <w:numPr>
                <w:ilvl w:val="0"/>
                <w:numId w:val="205"/>
              </w:numPr>
              <w:autoSpaceDE w:val="0"/>
              <w:autoSpaceDN w:val="0"/>
              <w:adjustRightInd w:val="0"/>
              <w:spacing w:after="0" w:line="240" w:lineRule="auto"/>
              <w:ind w:left="437"/>
              <w:rPr>
                <w:rFonts w:ascii="Times New Roman" w:hAnsi="Times New Roman"/>
                <w:lang w:val="fr-FR"/>
              </w:rPr>
            </w:pPr>
            <w:r w:rsidRPr="00C31BB9">
              <w:rPr>
                <w:rFonts w:ascii="Times New Roman" w:hAnsi="Times New Roman"/>
                <w:lang w:val="fr-FR"/>
              </w:rPr>
              <w:t>D</w:t>
            </w:r>
            <w:r w:rsidR="001651A3" w:rsidRPr="00C31BB9">
              <w:rPr>
                <w:rFonts w:ascii="Times New Roman" w:hAnsi="Times New Roman"/>
                <w:lang w:val="fr-FR"/>
              </w:rPr>
              <w:t>ivagation des animaux.</w:t>
            </w:r>
          </w:p>
        </w:tc>
      </w:tr>
    </w:tbl>
    <w:p w14:paraId="67302FF3" w14:textId="77777777" w:rsidR="001651A3" w:rsidRPr="00C31BB9" w:rsidRDefault="001651A3" w:rsidP="00E16A08">
      <w:pPr>
        <w:spacing w:after="0"/>
        <w:ind w:left="17" w:right="14"/>
        <w:rPr>
          <w:color w:val="auto"/>
          <w:sz w:val="22"/>
          <w:lang w:val="fr-FR"/>
        </w:rPr>
      </w:pPr>
      <w:r w:rsidRPr="00C31BB9">
        <w:rPr>
          <w:b/>
          <w:color w:val="auto"/>
          <w:sz w:val="22"/>
          <w:lang w:val="fr-FR"/>
        </w:rPr>
        <w:t>Source :</w:t>
      </w:r>
      <w:r w:rsidRPr="00C31BB9">
        <w:rPr>
          <w:color w:val="auto"/>
          <w:sz w:val="22"/>
          <w:lang w:val="fr-FR"/>
        </w:rPr>
        <w:t xml:space="preserve"> Consultant –EIES-Abattoir de bobo</w:t>
      </w:r>
    </w:p>
    <w:p w14:paraId="3EAC795C" w14:textId="3CE8F1CB" w:rsidR="00E428E7" w:rsidRPr="002E6C36" w:rsidRDefault="00E428E7" w:rsidP="00192BB0">
      <w:pPr>
        <w:pStyle w:val="Titre3"/>
        <w:numPr>
          <w:ilvl w:val="2"/>
          <w:numId w:val="198"/>
        </w:numPr>
        <w:spacing w:before="240"/>
        <w:ind w:left="709"/>
        <w:rPr>
          <w:lang w:val="fr-FR"/>
        </w:rPr>
      </w:pPr>
      <w:bookmarkStart w:id="658" w:name="_Toc129169831"/>
      <w:bookmarkStart w:id="659" w:name="_Toc139291208"/>
      <w:bookmarkStart w:id="660" w:name="_Toc139292184"/>
      <w:r w:rsidRPr="002E6C36">
        <w:rPr>
          <w:lang w:val="fr-FR"/>
        </w:rPr>
        <w:t>Exploitation forestière, la chasse et la pêche</w:t>
      </w:r>
      <w:bookmarkEnd w:id="658"/>
      <w:bookmarkEnd w:id="659"/>
      <w:bookmarkEnd w:id="660"/>
      <w:r w:rsidRPr="002E6C36">
        <w:rPr>
          <w:lang w:val="fr-FR"/>
        </w:rPr>
        <w:t xml:space="preserve"> </w:t>
      </w:r>
    </w:p>
    <w:p w14:paraId="79B89077" w14:textId="77777777" w:rsidR="00E428E7" w:rsidRPr="00C31BB9" w:rsidRDefault="00E428E7" w:rsidP="00192BB0">
      <w:pPr>
        <w:autoSpaceDE w:val="0"/>
        <w:autoSpaceDN w:val="0"/>
        <w:adjustRightInd w:val="0"/>
        <w:spacing w:after="0" w:line="276" w:lineRule="auto"/>
        <w:ind w:left="0" w:firstLine="0"/>
        <w:rPr>
          <w:color w:val="auto"/>
          <w:sz w:val="22"/>
          <w:lang w:val="fr-FR"/>
        </w:rPr>
      </w:pPr>
      <w:r w:rsidRPr="00C31BB9">
        <w:rPr>
          <w:color w:val="auto"/>
          <w:sz w:val="22"/>
          <w:lang w:val="fr-FR"/>
        </w:rPr>
        <w:t xml:space="preserve">L’exploitation forestière comprend les activités de production de plants, de reboisement, d’aménagement et d’exploitation des forêts naturelles. La forêt procure à la population de nombreux produits ligneux (bois d’énergie) et non ligneux (Karité, néré, miel). Du fait de l’existence des 16 forêts classées, la région dispose de ressources fauniques assez riches et diversifiées. Celle du </w:t>
      </w:r>
      <w:proofErr w:type="spellStart"/>
      <w:r w:rsidRPr="00C31BB9">
        <w:rPr>
          <w:color w:val="auto"/>
          <w:sz w:val="22"/>
          <w:lang w:val="fr-FR"/>
        </w:rPr>
        <w:t>kou</w:t>
      </w:r>
      <w:proofErr w:type="spellEnd"/>
      <w:r w:rsidRPr="00C31BB9">
        <w:rPr>
          <w:color w:val="auto"/>
          <w:sz w:val="22"/>
          <w:lang w:val="fr-FR"/>
        </w:rPr>
        <w:t xml:space="preserve"> est gérée de façon participative avec la communauté à la base. Quant aux forêts classées du Mou et de </w:t>
      </w:r>
      <w:proofErr w:type="spellStart"/>
      <w:r w:rsidRPr="00C31BB9">
        <w:rPr>
          <w:color w:val="auto"/>
          <w:sz w:val="22"/>
          <w:lang w:val="fr-FR"/>
        </w:rPr>
        <w:t>Dibon</w:t>
      </w:r>
      <w:proofErr w:type="spellEnd"/>
      <w:r w:rsidRPr="00C31BB9">
        <w:rPr>
          <w:color w:val="auto"/>
          <w:sz w:val="22"/>
          <w:lang w:val="fr-FR"/>
        </w:rPr>
        <w:t xml:space="preserve">, la gestion est assurée par le privé sous forme de concession. L’exploitation forestière et la chasse revêtent un intérêt social et économique aussi bien pour l’Etat, que pour la population riveraine des zones </w:t>
      </w:r>
      <w:r w:rsidRPr="00C31BB9">
        <w:rPr>
          <w:color w:val="auto"/>
          <w:sz w:val="22"/>
          <w:lang w:val="fr-FR"/>
        </w:rPr>
        <w:lastRenderedPageBreak/>
        <w:t xml:space="preserve">cynégétiques en ce sens qu’elle est une source de protéine animale, d’emplois rémunérateurs, d’activités commerciales et de revenus. </w:t>
      </w:r>
    </w:p>
    <w:p w14:paraId="388B2176" w14:textId="77777777" w:rsidR="00E428E7" w:rsidRPr="00C31BB9" w:rsidRDefault="00E428E7" w:rsidP="00192BB0">
      <w:pPr>
        <w:autoSpaceDE w:val="0"/>
        <w:autoSpaceDN w:val="0"/>
        <w:adjustRightInd w:val="0"/>
        <w:spacing w:after="0" w:line="276" w:lineRule="auto"/>
        <w:ind w:left="0" w:firstLine="0"/>
        <w:rPr>
          <w:color w:val="auto"/>
          <w:sz w:val="22"/>
          <w:lang w:val="fr-FR"/>
        </w:rPr>
      </w:pPr>
      <w:r w:rsidRPr="00C31BB9">
        <w:rPr>
          <w:color w:val="auto"/>
          <w:sz w:val="22"/>
          <w:lang w:val="fr-FR"/>
        </w:rPr>
        <w:t xml:space="preserve">En ce qui concerne la pêche, les plans d’eau permanents que sont le fleuve du Mouhoun, </w:t>
      </w:r>
      <w:proofErr w:type="spellStart"/>
      <w:r w:rsidRPr="00C31BB9">
        <w:rPr>
          <w:color w:val="auto"/>
          <w:sz w:val="22"/>
          <w:lang w:val="fr-FR"/>
        </w:rPr>
        <w:t>Kou</w:t>
      </w:r>
      <w:proofErr w:type="spellEnd"/>
      <w:r w:rsidRPr="00C31BB9">
        <w:rPr>
          <w:color w:val="auto"/>
          <w:sz w:val="22"/>
          <w:lang w:val="fr-FR"/>
        </w:rPr>
        <w:t xml:space="preserve">, </w:t>
      </w:r>
      <w:proofErr w:type="spellStart"/>
      <w:r w:rsidRPr="00C31BB9">
        <w:rPr>
          <w:color w:val="auto"/>
          <w:sz w:val="22"/>
          <w:lang w:val="fr-FR"/>
        </w:rPr>
        <w:t>Génako</w:t>
      </w:r>
      <w:proofErr w:type="spellEnd"/>
      <w:r w:rsidRPr="00C31BB9">
        <w:rPr>
          <w:color w:val="auto"/>
          <w:sz w:val="22"/>
          <w:lang w:val="fr-FR"/>
        </w:rPr>
        <w:t xml:space="preserve">, Comoé, Léraba, Houet constituent la principale potentialité pour l’activité de pêche. Selon Zerbo H., 1999, les pêcheries du Mouhoun et ses affluents couvrent une superficie d’au moins 7.960 ha pour un potentiel de 800 tonnes. Le potentiel productif serait composé de plus de 100 espèces réparties dans environ 24 familles et 59 genres. Neuf (9) familles sont principalement exploitées : </w:t>
      </w:r>
      <w:proofErr w:type="spellStart"/>
      <w:r w:rsidRPr="00C31BB9">
        <w:rPr>
          <w:color w:val="auto"/>
          <w:sz w:val="22"/>
          <w:lang w:val="fr-FR"/>
        </w:rPr>
        <w:t>Cichlidae</w:t>
      </w:r>
      <w:proofErr w:type="spellEnd"/>
      <w:r w:rsidRPr="00C31BB9">
        <w:rPr>
          <w:color w:val="auto"/>
          <w:sz w:val="22"/>
          <w:lang w:val="fr-FR"/>
        </w:rPr>
        <w:t xml:space="preserve">, </w:t>
      </w:r>
      <w:proofErr w:type="spellStart"/>
      <w:r w:rsidRPr="00C31BB9">
        <w:rPr>
          <w:color w:val="auto"/>
          <w:sz w:val="22"/>
          <w:lang w:val="fr-FR"/>
        </w:rPr>
        <w:t>Centropomidae</w:t>
      </w:r>
      <w:proofErr w:type="spellEnd"/>
      <w:r w:rsidRPr="00C31BB9">
        <w:rPr>
          <w:color w:val="auto"/>
          <w:sz w:val="22"/>
          <w:lang w:val="fr-FR"/>
        </w:rPr>
        <w:t xml:space="preserve">, </w:t>
      </w:r>
      <w:proofErr w:type="spellStart"/>
      <w:r w:rsidRPr="00C31BB9">
        <w:rPr>
          <w:color w:val="auto"/>
          <w:sz w:val="22"/>
          <w:lang w:val="fr-FR"/>
        </w:rPr>
        <w:t>Mochokidae</w:t>
      </w:r>
      <w:proofErr w:type="spellEnd"/>
      <w:r w:rsidRPr="00C31BB9">
        <w:rPr>
          <w:color w:val="auto"/>
          <w:sz w:val="22"/>
          <w:lang w:val="fr-FR"/>
        </w:rPr>
        <w:t xml:space="preserve">, </w:t>
      </w:r>
      <w:proofErr w:type="spellStart"/>
      <w:r w:rsidRPr="00C31BB9">
        <w:rPr>
          <w:color w:val="auto"/>
          <w:sz w:val="22"/>
          <w:lang w:val="fr-FR"/>
        </w:rPr>
        <w:t>Clariidae</w:t>
      </w:r>
      <w:proofErr w:type="spellEnd"/>
      <w:r w:rsidRPr="00C31BB9">
        <w:rPr>
          <w:color w:val="auto"/>
          <w:sz w:val="22"/>
          <w:lang w:val="fr-FR"/>
        </w:rPr>
        <w:t xml:space="preserve">, </w:t>
      </w:r>
      <w:proofErr w:type="spellStart"/>
      <w:r w:rsidRPr="00C31BB9">
        <w:rPr>
          <w:color w:val="auto"/>
          <w:sz w:val="22"/>
          <w:lang w:val="fr-FR"/>
        </w:rPr>
        <w:t>Bagridae</w:t>
      </w:r>
      <w:proofErr w:type="spellEnd"/>
      <w:r w:rsidRPr="00C31BB9">
        <w:rPr>
          <w:color w:val="auto"/>
          <w:sz w:val="22"/>
          <w:lang w:val="fr-FR"/>
        </w:rPr>
        <w:t xml:space="preserve">, </w:t>
      </w:r>
      <w:proofErr w:type="spellStart"/>
      <w:r w:rsidRPr="00C31BB9">
        <w:rPr>
          <w:color w:val="auto"/>
          <w:sz w:val="22"/>
          <w:lang w:val="fr-FR"/>
        </w:rPr>
        <w:t>Claroteidae</w:t>
      </w:r>
      <w:proofErr w:type="spellEnd"/>
      <w:r w:rsidRPr="00C31BB9">
        <w:rPr>
          <w:color w:val="auto"/>
          <w:sz w:val="22"/>
          <w:lang w:val="fr-FR"/>
        </w:rPr>
        <w:t xml:space="preserve">, </w:t>
      </w:r>
      <w:proofErr w:type="spellStart"/>
      <w:r w:rsidRPr="00C31BB9">
        <w:rPr>
          <w:color w:val="auto"/>
          <w:sz w:val="22"/>
          <w:lang w:val="fr-FR"/>
        </w:rPr>
        <w:t>Characidae</w:t>
      </w:r>
      <w:proofErr w:type="spellEnd"/>
      <w:r w:rsidRPr="00C31BB9">
        <w:rPr>
          <w:color w:val="auto"/>
          <w:sz w:val="22"/>
          <w:lang w:val="fr-FR"/>
        </w:rPr>
        <w:t xml:space="preserve">, </w:t>
      </w:r>
      <w:proofErr w:type="spellStart"/>
      <w:r w:rsidRPr="00C31BB9">
        <w:rPr>
          <w:color w:val="auto"/>
          <w:sz w:val="22"/>
          <w:lang w:val="fr-FR"/>
        </w:rPr>
        <w:t>Mormyridae</w:t>
      </w:r>
      <w:proofErr w:type="spellEnd"/>
      <w:r w:rsidRPr="00C31BB9">
        <w:rPr>
          <w:color w:val="auto"/>
          <w:sz w:val="22"/>
          <w:lang w:val="fr-FR"/>
        </w:rPr>
        <w:t xml:space="preserve">, </w:t>
      </w:r>
      <w:proofErr w:type="spellStart"/>
      <w:r w:rsidRPr="00C31BB9">
        <w:rPr>
          <w:color w:val="auto"/>
          <w:sz w:val="22"/>
          <w:lang w:val="fr-FR"/>
        </w:rPr>
        <w:t>Osteoglossidae</w:t>
      </w:r>
      <w:proofErr w:type="spellEnd"/>
      <w:r w:rsidRPr="00C31BB9">
        <w:rPr>
          <w:color w:val="auto"/>
          <w:sz w:val="22"/>
          <w:lang w:val="fr-FR"/>
        </w:rPr>
        <w:t>.</w:t>
      </w:r>
    </w:p>
    <w:p w14:paraId="39FAB790" w14:textId="5030EC27" w:rsidR="001651A3" w:rsidRPr="00C31BB9" w:rsidRDefault="00E428E7" w:rsidP="00192BB0">
      <w:pPr>
        <w:autoSpaceDE w:val="0"/>
        <w:autoSpaceDN w:val="0"/>
        <w:adjustRightInd w:val="0"/>
        <w:spacing w:after="0" w:line="276" w:lineRule="auto"/>
        <w:ind w:left="0" w:firstLine="0"/>
        <w:rPr>
          <w:color w:val="auto"/>
          <w:sz w:val="22"/>
          <w:lang w:val="fr-FR"/>
        </w:rPr>
      </w:pPr>
      <w:r w:rsidRPr="00C31BB9">
        <w:rPr>
          <w:color w:val="auto"/>
          <w:sz w:val="22"/>
          <w:lang w:val="fr-FR"/>
        </w:rPr>
        <w:t>Les principales contraintes du sous-secteur forêt, chasse et pêche sont entre autres, la surexploitation de la faune sauvage et des ressources halieutiques (braconnage, chasse et pêche villageoise), la compétition avec l’agriculture et l’élevage, les feux de brousses, les coupes anarchiques de bois, l’envasement des fleuves, la pollution des eaux, les difficultés d’accès au matériel, la faible capacité technique et organisationnelle des acteurs.</w:t>
      </w:r>
    </w:p>
    <w:p w14:paraId="6260E7CD" w14:textId="15A5A4D5" w:rsidR="00E428E7" w:rsidRPr="002E6C36" w:rsidRDefault="00E428E7" w:rsidP="00192BB0">
      <w:pPr>
        <w:pStyle w:val="Titre3"/>
        <w:numPr>
          <w:ilvl w:val="2"/>
          <w:numId w:val="198"/>
        </w:numPr>
        <w:spacing w:before="240"/>
        <w:ind w:left="709"/>
        <w:rPr>
          <w:lang w:val="fr-FR"/>
        </w:rPr>
      </w:pPr>
      <w:bookmarkStart w:id="661" w:name="_Toc129169832"/>
      <w:bookmarkStart w:id="662" w:name="_Toc139291209"/>
      <w:bookmarkStart w:id="663" w:name="_Toc139292185"/>
      <w:r w:rsidRPr="002E6C36">
        <w:rPr>
          <w:lang w:val="fr-FR"/>
        </w:rPr>
        <w:t>Secteur industriel</w:t>
      </w:r>
      <w:bookmarkEnd w:id="661"/>
      <w:bookmarkEnd w:id="662"/>
      <w:bookmarkEnd w:id="663"/>
      <w:r w:rsidRPr="002E6C36">
        <w:rPr>
          <w:lang w:val="fr-FR"/>
        </w:rPr>
        <w:t xml:space="preserve"> </w:t>
      </w:r>
    </w:p>
    <w:p w14:paraId="3AA9912B" w14:textId="77777777" w:rsidR="00E428E7" w:rsidRPr="00192BB0" w:rsidRDefault="00E428E7" w:rsidP="00192BB0">
      <w:pPr>
        <w:autoSpaceDE w:val="0"/>
        <w:autoSpaceDN w:val="0"/>
        <w:adjustRightInd w:val="0"/>
        <w:spacing w:after="0" w:line="276" w:lineRule="auto"/>
        <w:ind w:left="0" w:firstLine="0"/>
        <w:rPr>
          <w:color w:val="auto"/>
          <w:sz w:val="22"/>
          <w:lang w:val="fr-FR"/>
        </w:rPr>
      </w:pPr>
      <w:r w:rsidRPr="00192BB0">
        <w:rPr>
          <w:color w:val="auto"/>
          <w:sz w:val="22"/>
          <w:lang w:val="fr-FR"/>
        </w:rPr>
        <w:t xml:space="preserve">Le secteur secondaire, qui emploie 5,6% des actifs, contribue à hauteur de 24,7% à la formation du PIB dans la région. Les principales branches d’activités sont les industries manufacturières (l’agro-alimentaire, l’agro-industrie, la mécanique, la métallurgie, la chimie et ses dérivés), les Bâtiments et les Travaux Publics (BTP), l’énergie (Electricité, gaz, eau) et l’Extraction minière et elles ne sont développés que dans la commune de </w:t>
      </w:r>
      <w:r w:rsidR="00C5762F" w:rsidRPr="00192BB0">
        <w:rPr>
          <w:color w:val="auto"/>
          <w:sz w:val="22"/>
          <w:lang w:val="fr-FR"/>
        </w:rPr>
        <w:t xml:space="preserve">Bobo Dioulasso </w:t>
      </w:r>
      <w:r w:rsidRPr="00192BB0">
        <w:rPr>
          <w:color w:val="auto"/>
          <w:sz w:val="22"/>
          <w:lang w:val="fr-FR"/>
        </w:rPr>
        <w:t>et ses arrondissements.</w:t>
      </w:r>
    </w:p>
    <w:p w14:paraId="1632F577" w14:textId="77777777" w:rsidR="001B396A" w:rsidRPr="00192BB0" w:rsidRDefault="00E428E7" w:rsidP="00192BB0">
      <w:pPr>
        <w:autoSpaceDE w:val="0"/>
        <w:autoSpaceDN w:val="0"/>
        <w:adjustRightInd w:val="0"/>
        <w:spacing w:after="0" w:line="276" w:lineRule="auto"/>
        <w:ind w:left="0" w:firstLine="0"/>
        <w:rPr>
          <w:color w:val="auto"/>
          <w:sz w:val="22"/>
          <w:lang w:val="fr-FR"/>
        </w:rPr>
      </w:pPr>
      <w:r w:rsidRPr="00192BB0">
        <w:rPr>
          <w:color w:val="auto"/>
          <w:sz w:val="22"/>
          <w:lang w:val="fr-FR"/>
        </w:rPr>
        <w:t xml:space="preserve">En effet, L’essentiel du tissu industriel bobolais est constitué par l’agro-alimentation (BRAKINA, </w:t>
      </w:r>
      <w:proofErr w:type="spellStart"/>
      <w:r w:rsidRPr="00192BB0">
        <w:rPr>
          <w:color w:val="auto"/>
          <w:sz w:val="22"/>
          <w:lang w:val="fr-FR"/>
        </w:rPr>
        <w:t>Citec</w:t>
      </w:r>
      <w:proofErr w:type="spellEnd"/>
      <w:r w:rsidRPr="00192BB0">
        <w:rPr>
          <w:color w:val="auto"/>
          <w:sz w:val="22"/>
          <w:lang w:val="fr-FR"/>
        </w:rPr>
        <w:t xml:space="preserve"> Huilerie) par l’agro-industrie (SOFITEX, SOFIB, MABUCIG), industrie légère (SONACEB cartonnage, Winner piles, </w:t>
      </w:r>
      <w:proofErr w:type="spellStart"/>
      <w:r w:rsidRPr="00192BB0">
        <w:rPr>
          <w:color w:val="auto"/>
          <w:sz w:val="22"/>
          <w:lang w:val="fr-FR"/>
        </w:rPr>
        <w:t>Filsah</w:t>
      </w:r>
      <w:proofErr w:type="spellEnd"/>
      <w:r w:rsidRPr="00192BB0">
        <w:rPr>
          <w:color w:val="auto"/>
          <w:sz w:val="22"/>
          <w:lang w:val="fr-FR"/>
        </w:rPr>
        <w:t xml:space="preserve"> produits cotonniers), par la mécanique et la métallurgie (CBTM, </w:t>
      </w:r>
      <w:proofErr w:type="spellStart"/>
      <w:r w:rsidRPr="00192BB0">
        <w:rPr>
          <w:color w:val="auto"/>
          <w:sz w:val="22"/>
          <w:lang w:val="fr-FR"/>
        </w:rPr>
        <w:t>Profimétaux</w:t>
      </w:r>
      <w:proofErr w:type="spellEnd"/>
      <w:r w:rsidRPr="00192BB0">
        <w:rPr>
          <w:color w:val="auto"/>
          <w:sz w:val="22"/>
          <w:lang w:val="fr-FR"/>
        </w:rPr>
        <w:t xml:space="preserve">, EERI-BF, AUMI) et par la chimie et ses dérivés (SAPHYTO, SAP) ; par la cimenterie comme CIMASSO et la société Ciment d’Afrique (CIMAF) situé l’ouest du site du projet, est en phase de construction. </w:t>
      </w:r>
    </w:p>
    <w:p w14:paraId="3BFF9DB6" w14:textId="77777777" w:rsidR="00E428E7" w:rsidRPr="00192BB0" w:rsidRDefault="00E428E7" w:rsidP="00192BB0">
      <w:pPr>
        <w:autoSpaceDE w:val="0"/>
        <w:autoSpaceDN w:val="0"/>
        <w:adjustRightInd w:val="0"/>
        <w:spacing w:after="0" w:line="276" w:lineRule="auto"/>
        <w:ind w:left="0" w:firstLine="0"/>
        <w:rPr>
          <w:color w:val="auto"/>
          <w:sz w:val="22"/>
          <w:lang w:val="fr-FR"/>
        </w:rPr>
      </w:pPr>
      <w:r w:rsidRPr="00192BB0">
        <w:rPr>
          <w:color w:val="auto"/>
          <w:sz w:val="22"/>
          <w:lang w:val="fr-FR"/>
        </w:rPr>
        <w:t>L’industrie et l’artisanat occupent 3,7% des actifs de la région et ils sont développés que dans la ville de Bobo-Dioulasso. Il faut souligner que les entreprises industrielles sont faiblement tournées vers la transformation de la matière première locale, elles restent dépendantes de la matière première extérieure.</w:t>
      </w:r>
    </w:p>
    <w:p w14:paraId="585233E5" w14:textId="77777777" w:rsidR="00E428E7" w:rsidRPr="00192BB0" w:rsidRDefault="00E428E7" w:rsidP="00192BB0">
      <w:pPr>
        <w:autoSpaceDE w:val="0"/>
        <w:autoSpaceDN w:val="0"/>
        <w:adjustRightInd w:val="0"/>
        <w:spacing w:after="0" w:line="276" w:lineRule="auto"/>
        <w:ind w:left="0" w:firstLine="0"/>
        <w:rPr>
          <w:color w:val="auto"/>
          <w:sz w:val="22"/>
          <w:lang w:val="fr-FR"/>
        </w:rPr>
      </w:pPr>
      <w:r w:rsidRPr="00192BB0">
        <w:rPr>
          <w:color w:val="auto"/>
          <w:sz w:val="22"/>
          <w:lang w:val="fr-FR"/>
        </w:rPr>
        <w:t>L’industrie de la ville est surtout destinée au marché intérieur mais avec le développement de la filière coton, il est de plus en plus envisagé une industrie d’exportation.</w:t>
      </w:r>
    </w:p>
    <w:p w14:paraId="649DBDCB" w14:textId="77777777" w:rsidR="00E428E7" w:rsidRPr="00192BB0" w:rsidRDefault="00E428E7" w:rsidP="00192BB0">
      <w:pPr>
        <w:autoSpaceDE w:val="0"/>
        <w:autoSpaceDN w:val="0"/>
        <w:adjustRightInd w:val="0"/>
        <w:spacing w:after="0" w:line="276" w:lineRule="auto"/>
        <w:ind w:left="0" w:firstLine="0"/>
        <w:rPr>
          <w:color w:val="auto"/>
          <w:sz w:val="22"/>
          <w:lang w:val="fr-FR"/>
        </w:rPr>
      </w:pPr>
      <w:r w:rsidRPr="00192BB0">
        <w:rPr>
          <w:color w:val="auto"/>
          <w:sz w:val="22"/>
          <w:lang w:val="fr-FR"/>
        </w:rPr>
        <w:t xml:space="preserve">Le secteur de l’industrie de la région reste confronté, à l’enclavement des zones de production, le faible niveau d’aménagement des espaces industriels, les coûts élevés des facteurs de production, la forte pression fiscale, la fraude, l’étroitesse du marché intérieur, la faible capacité des acteurs, l’inadaptation des produits et mécanisme de financement. </w:t>
      </w:r>
    </w:p>
    <w:p w14:paraId="1286FA47" w14:textId="77777777" w:rsidR="00E428E7" w:rsidRPr="00192BB0" w:rsidRDefault="00E428E7" w:rsidP="00192BB0">
      <w:pPr>
        <w:autoSpaceDE w:val="0"/>
        <w:autoSpaceDN w:val="0"/>
        <w:adjustRightInd w:val="0"/>
        <w:spacing w:after="0" w:line="276" w:lineRule="auto"/>
        <w:ind w:left="0" w:firstLine="0"/>
        <w:rPr>
          <w:color w:val="auto"/>
          <w:sz w:val="22"/>
          <w:lang w:val="fr-FR"/>
        </w:rPr>
      </w:pPr>
      <w:r w:rsidRPr="00192BB0">
        <w:rPr>
          <w:color w:val="auto"/>
          <w:sz w:val="22"/>
          <w:lang w:val="fr-FR"/>
        </w:rPr>
        <w:t>En outre, l’industrie locale valorise très peu les potentialités du secteur primaire car une très faible quantité de production du secteur primaire est transformée. Seules les industries tournant autour du coton et du beurre de karité ont vocation à être exportées. Les autres produits ne sont pas concurrentiels à l'exportation du fait de la difficulté d'approvisionnement en matières premières (enclavement) et aux difficultés liées au coût et au temps de transport pour l'expédition vers l'étranger.</w:t>
      </w:r>
    </w:p>
    <w:p w14:paraId="5F3C2DFD" w14:textId="77777777" w:rsidR="001651A3" w:rsidRPr="00192BB0" w:rsidRDefault="001651A3" w:rsidP="00192BB0">
      <w:pPr>
        <w:spacing w:after="0" w:line="276" w:lineRule="auto"/>
        <w:ind w:left="17" w:right="14"/>
        <w:rPr>
          <w:color w:val="auto"/>
          <w:sz w:val="22"/>
          <w:lang w:val="fr-FR"/>
        </w:rPr>
      </w:pPr>
    </w:p>
    <w:p w14:paraId="22BD2598" w14:textId="1BCE02C3" w:rsidR="001B396A" w:rsidRPr="00192BB0" w:rsidRDefault="001B396A" w:rsidP="00192BB0">
      <w:pPr>
        <w:pStyle w:val="Titre3"/>
        <w:numPr>
          <w:ilvl w:val="2"/>
          <w:numId w:val="198"/>
        </w:numPr>
        <w:spacing w:line="276" w:lineRule="auto"/>
        <w:ind w:left="709"/>
        <w:rPr>
          <w:sz w:val="22"/>
          <w:lang w:val="fr-FR"/>
        </w:rPr>
      </w:pPr>
      <w:bookmarkStart w:id="664" w:name="_Toc129169833"/>
      <w:bookmarkStart w:id="665" w:name="_Toc139291210"/>
      <w:bookmarkStart w:id="666" w:name="_Toc139292186"/>
      <w:r w:rsidRPr="00192BB0">
        <w:rPr>
          <w:sz w:val="22"/>
          <w:lang w:val="fr-FR"/>
        </w:rPr>
        <w:t>Commerce</w:t>
      </w:r>
      <w:bookmarkEnd w:id="664"/>
      <w:bookmarkEnd w:id="665"/>
      <w:bookmarkEnd w:id="666"/>
    </w:p>
    <w:p w14:paraId="4D57F429" w14:textId="77777777" w:rsidR="001B396A" w:rsidRPr="00192BB0" w:rsidRDefault="001B396A" w:rsidP="00192BB0">
      <w:pPr>
        <w:autoSpaceDE w:val="0"/>
        <w:autoSpaceDN w:val="0"/>
        <w:adjustRightInd w:val="0"/>
        <w:spacing w:after="0" w:line="276" w:lineRule="auto"/>
        <w:ind w:left="0" w:firstLine="0"/>
        <w:rPr>
          <w:color w:val="auto"/>
          <w:sz w:val="22"/>
          <w:lang w:val="fr-FR"/>
        </w:rPr>
      </w:pPr>
      <w:r w:rsidRPr="00192BB0">
        <w:rPr>
          <w:color w:val="auto"/>
          <w:sz w:val="22"/>
          <w:lang w:val="fr-FR"/>
        </w:rPr>
        <w:t xml:space="preserve">En raison de sa position géographique, l’activité de commerce et les services de transport sont assez développés. La ville de Bobo-Dioulasso est la locomotive de tout le grand Ouest (Hauts-Bassins, Comoé, Boucle du Mouhoun et Sud-Ouest). Le commerce général, l’import-export, la vente de textile ou de matériaux de construction sont les activités les plus répandues. Le commerce des machines, </w:t>
      </w:r>
      <w:r w:rsidRPr="00192BB0">
        <w:rPr>
          <w:color w:val="auto"/>
          <w:sz w:val="22"/>
          <w:lang w:val="fr-FR"/>
        </w:rPr>
        <w:lastRenderedPageBreak/>
        <w:t>automobiles, appareils électroménagers, est plutôt réservé aux grandes sociétés : DIACFA, CFAO, SBE, etc.</w:t>
      </w:r>
    </w:p>
    <w:p w14:paraId="423EAEB9" w14:textId="77777777" w:rsidR="001B396A" w:rsidRPr="00192BB0" w:rsidRDefault="001B396A" w:rsidP="00192BB0">
      <w:pPr>
        <w:autoSpaceDE w:val="0"/>
        <w:autoSpaceDN w:val="0"/>
        <w:adjustRightInd w:val="0"/>
        <w:spacing w:after="0" w:line="276" w:lineRule="auto"/>
        <w:ind w:left="0" w:firstLine="0"/>
        <w:rPr>
          <w:color w:val="auto"/>
          <w:sz w:val="22"/>
          <w:lang w:val="fr-FR"/>
        </w:rPr>
      </w:pPr>
      <w:r w:rsidRPr="00192BB0">
        <w:rPr>
          <w:color w:val="auto"/>
          <w:sz w:val="22"/>
          <w:lang w:val="fr-FR"/>
        </w:rPr>
        <w:t xml:space="preserve">Les grandes contraintes du secteur commercial peuvent  être résumées en ces points suivants : l’insuffisance de professionnalisme des acteurs par manque de formation, une fiscalité élevée, fixée à un niveau identique à celui de Ouagadougou, la concurrence déloyale, des problèmes de financement avec des garanties excessives, l’exiguïté du marché local, la faible compétitivité des produits agricoles, la fluctuation des cours des monnaies des pays où le marché des animaux est porteur (le </w:t>
      </w:r>
      <w:r w:rsidR="00C5762F" w:rsidRPr="00192BB0">
        <w:rPr>
          <w:color w:val="auto"/>
          <w:sz w:val="22"/>
          <w:lang w:val="fr-FR"/>
        </w:rPr>
        <w:t>Nigeria</w:t>
      </w:r>
      <w:r w:rsidRPr="00192BB0">
        <w:rPr>
          <w:color w:val="auto"/>
          <w:sz w:val="22"/>
          <w:lang w:val="fr-FR"/>
        </w:rPr>
        <w:t xml:space="preserve">). </w:t>
      </w:r>
    </w:p>
    <w:p w14:paraId="79C1C346" w14:textId="77777777" w:rsidR="001B396A" w:rsidRPr="00192BB0" w:rsidRDefault="001B396A" w:rsidP="00192BB0">
      <w:pPr>
        <w:spacing w:line="276" w:lineRule="auto"/>
        <w:rPr>
          <w:color w:val="auto"/>
          <w:sz w:val="22"/>
          <w:lang w:val="fr-FR"/>
        </w:rPr>
      </w:pPr>
    </w:p>
    <w:p w14:paraId="196D4CFE" w14:textId="5F349CA2" w:rsidR="001B396A" w:rsidRPr="00192BB0" w:rsidRDefault="001B396A" w:rsidP="00192BB0">
      <w:pPr>
        <w:pStyle w:val="Titre3"/>
        <w:numPr>
          <w:ilvl w:val="2"/>
          <w:numId w:val="198"/>
        </w:numPr>
        <w:spacing w:line="276" w:lineRule="auto"/>
        <w:ind w:left="709"/>
        <w:rPr>
          <w:sz w:val="22"/>
          <w:lang w:val="fr-FR"/>
        </w:rPr>
      </w:pPr>
      <w:bookmarkStart w:id="667" w:name="_Toc129169834"/>
      <w:bookmarkStart w:id="668" w:name="_Toc139291211"/>
      <w:bookmarkStart w:id="669" w:name="_Toc139292187"/>
      <w:r w:rsidRPr="00192BB0">
        <w:rPr>
          <w:sz w:val="22"/>
          <w:lang w:val="fr-FR"/>
        </w:rPr>
        <w:t>Transport et communication</w:t>
      </w:r>
      <w:bookmarkEnd w:id="667"/>
      <w:bookmarkEnd w:id="668"/>
      <w:bookmarkEnd w:id="669"/>
    </w:p>
    <w:p w14:paraId="112F69CB" w14:textId="77777777" w:rsidR="001B396A" w:rsidRPr="00192BB0" w:rsidRDefault="001B396A" w:rsidP="00192BB0">
      <w:pPr>
        <w:autoSpaceDE w:val="0"/>
        <w:autoSpaceDN w:val="0"/>
        <w:adjustRightInd w:val="0"/>
        <w:spacing w:after="0" w:line="276" w:lineRule="auto"/>
        <w:ind w:left="0" w:firstLine="0"/>
        <w:rPr>
          <w:color w:val="auto"/>
          <w:sz w:val="22"/>
          <w:lang w:val="fr-FR"/>
        </w:rPr>
      </w:pPr>
      <w:r w:rsidRPr="00192BB0">
        <w:rPr>
          <w:color w:val="auto"/>
          <w:sz w:val="22"/>
          <w:lang w:val="fr-FR"/>
        </w:rPr>
        <w:t xml:space="preserve">La ville de Bobo de par sa position géographique a une fonction première de plaque tournante des transports nationaux et internationaux. Elle dispose d’une gare ferroviaire, d’une gare routière et d’un aéroport international répondant aux normes gros porteur. Le transport ferroviaire est axé sur le transport de marchandises au détriment de celui des personnes. Avec le déclin du transport ferroviaire, le transport routier a connu un essor considérable ces dernières années surtout en ce qui concerne le transport des passagers. Avec la réfection de l’aéroport de Bobo, le transport aérien s’est amélioré. Le trafic est essentiellement assuré par la compagnie « AIR BURKINA ». L’Aéroport est sous-exploité et garde toujours le caractère d’un aéroport de transit pour les compagnies autres que « Air Burkina ». </w:t>
      </w:r>
    </w:p>
    <w:p w14:paraId="62FA4917" w14:textId="77777777" w:rsidR="001B396A" w:rsidRPr="00192BB0" w:rsidRDefault="001B396A" w:rsidP="00192BB0">
      <w:pPr>
        <w:autoSpaceDE w:val="0"/>
        <w:autoSpaceDN w:val="0"/>
        <w:adjustRightInd w:val="0"/>
        <w:spacing w:after="0" w:line="276" w:lineRule="auto"/>
        <w:ind w:left="0" w:firstLine="0"/>
        <w:rPr>
          <w:color w:val="auto"/>
          <w:sz w:val="22"/>
          <w:lang w:val="fr-FR"/>
        </w:rPr>
      </w:pPr>
      <w:r w:rsidRPr="00192BB0">
        <w:rPr>
          <w:color w:val="auto"/>
          <w:sz w:val="22"/>
          <w:lang w:val="fr-FR"/>
        </w:rPr>
        <w:t xml:space="preserve">Les principales contraintes du secteur sont : l’apparition de nouveaux corridors, le ralentissement généralisé des activités de production et de commercialisation, le mauvais état des routes, la perte de la fonction de ville ferroviaire, l’insuffisance de la desserte aérienne, l’insuffisance de gares routières appropriées et de fret, l’insuffisance de structuration des acteurs du secteur. </w:t>
      </w:r>
    </w:p>
    <w:p w14:paraId="36D2E7F9" w14:textId="77777777" w:rsidR="001B396A" w:rsidRPr="00192BB0" w:rsidRDefault="001B396A" w:rsidP="00192BB0">
      <w:pPr>
        <w:autoSpaceDE w:val="0"/>
        <w:autoSpaceDN w:val="0"/>
        <w:adjustRightInd w:val="0"/>
        <w:spacing w:after="0" w:line="276" w:lineRule="auto"/>
        <w:ind w:left="0" w:firstLine="0"/>
        <w:rPr>
          <w:color w:val="auto"/>
          <w:sz w:val="22"/>
          <w:lang w:val="fr-FR"/>
        </w:rPr>
      </w:pPr>
      <w:r w:rsidRPr="00192BB0">
        <w:rPr>
          <w:color w:val="auto"/>
          <w:sz w:val="22"/>
          <w:lang w:val="fr-FR"/>
        </w:rPr>
        <w:t>Le sous-secteur de la communication est en plein essor. La région compte 22 905 lignes fixes dont 95</w:t>
      </w:r>
      <w:r w:rsidR="00BF2F7B" w:rsidRPr="00192BB0">
        <w:rPr>
          <w:color w:val="auto"/>
          <w:sz w:val="22"/>
          <w:lang w:val="fr-FR"/>
        </w:rPr>
        <w:t xml:space="preserve"> </w:t>
      </w:r>
      <w:r w:rsidRPr="00192BB0">
        <w:rPr>
          <w:color w:val="auto"/>
          <w:sz w:val="22"/>
          <w:lang w:val="fr-FR"/>
        </w:rPr>
        <w:t xml:space="preserve">% sont concentrées à Bobo. Les progrès les plus importants sont réalisés dans le domaine de la téléphonie mobile. </w:t>
      </w:r>
    </w:p>
    <w:p w14:paraId="541A1585" w14:textId="216B3DF1" w:rsidR="001B396A" w:rsidRPr="00192BB0" w:rsidRDefault="001B396A" w:rsidP="00192BB0">
      <w:pPr>
        <w:pStyle w:val="Titre3"/>
        <w:numPr>
          <w:ilvl w:val="2"/>
          <w:numId w:val="198"/>
        </w:numPr>
        <w:spacing w:line="276" w:lineRule="auto"/>
        <w:ind w:left="709"/>
        <w:rPr>
          <w:sz w:val="22"/>
          <w:lang w:val="fr-FR"/>
        </w:rPr>
      </w:pPr>
      <w:bookmarkStart w:id="670" w:name="_Toc129169835"/>
      <w:bookmarkStart w:id="671" w:name="_Toc139291212"/>
      <w:bookmarkStart w:id="672" w:name="_Toc139292188"/>
      <w:r w:rsidRPr="00192BB0">
        <w:rPr>
          <w:sz w:val="22"/>
          <w:lang w:val="fr-FR"/>
        </w:rPr>
        <w:t>Tourisme</w:t>
      </w:r>
      <w:bookmarkEnd w:id="670"/>
      <w:bookmarkEnd w:id="671"/>
      <w:bookmarkEnd w:id="672"/>
    </w:p>
    <w:p w14:paraId="07B875E6" w14:textId="77777777" w:rsidR="001B396A" w:rsidRPr="00192BB0" w:rsidRDefault="001B396A" w:rsidP="00192BB0">
      <w:pPr>
        <w:autoSpaceDE w:val="0"/>
        <w:autoSpaceDN w:val="0"/>
        <w:adjustRightInd w:val="0"/>
        <w:spacing w:after="0" w:line="276" w:lineRule="auto"/>
        <w:ind w:left="0" w:firstLine="0"/>
        <w:rPr>
          <w:color w:val="auto"/>
          <w:sz w:val="22"/>
          <w:lang w:val="fr-FR"/>
        </w:rPr>
      </w:pPr>
      <w:r w:rsidRPr="00192BB0">
        <w:rPr>
          <w:color w:val="auto"/>
          <w:sz w:val="22"/>
          <w:lang w:val="fr-FR"/>
        </w:rPr>
        <w:t xml:space="preserve">Le potentiel touristique est composé de sites naturels (La Guinguette, la Mare aux hippopotames de Bala), de sites et d’évènements culturels (Mausolée de </w:t>
      </w:r>
      <w:proofErr w:type="spellStart"/>
      <w:r w:rsidRPr="00192BB0">
        <w:rPr>
          <w:color w:val="auto"/>
          <w:sz w:val="22"/>
          <w:lang w:val="fr-FR"/>
        </w:rPr>
        <w:t>Guimbi</w:t>
      </w:r>
      <w:proofErr w:type="spellEnd"/>
      <w:r w:rsidRPr="00192BB0">
        <w:rPr>
          <w:color w:val="auto"/>
          <w:sz w:val="22"/>
          <w:lang w:val="fr-FR"/>
        </w:rPr>
        <w:t xml:space="preserve"> Ouattara, Musée de Bobo-Dioulasso, quartiers anciens de Bobo, les villages pittoresques de Koro, </w:t>
      </w:r>
      <w:proofErr w:type="spellStart"/>
      <w:r w:rsidRPr="00192BB0">
        <w:rPr>
          <w:color w:val="auto"/>
          <w:sz w:val="22"/>
          <w:lang w:val="fr-FR"/>
        </w:rPr>
        <w:t>Koumi</w:t>
      </w:r>
      <w:proofErr w:type="spellEnd"/>
      <w:r w:rsidRPr="00192BB0">
        <w:rPr>
          <w:color w:val="auto"/>
          <w:sz w:val="22"/>
          <w:lang w:val="fr-FR"/>
        </w:rPr>
        <w:t xml:space="preserve">, Toussiana, </w:t>
      </w:r>
      <w:proofErr w:type="spellStart"/>
      <w:proofErr w:type="gramStart"/>
      <w:r w:rsidRPr="00192BB0">
        <w:rPr>
          <w:color w:val="auto"/>
          <w:sz w:val="22"/>
          <w:lang w:val="fr-FR"/>
        </w:rPr>
        <w:t>Tiékouna</w:t>
      </w:r>
      <w:proofErr w:type="spellEnd"/>
      <w:r w:rsidR="00BF2F7B" w:rsidRPr="00192BB0">
        <w:rPr>
          <w:color w:val="auto"/>
          <w:sz w:val="22"/>
          <w:lang w:val="fr-FR"/>
        </w:rPr>
        <w:t>,</w:t>
      </w:r>
      <w:r w:rsidRPr="00192BB0">
        <w:rPr>
          <w:color w:val="auto"/>
          <w:sz w:val="22"/>
          <w:lang w:val="fr-FR"/>
        </w:rPr>
        <w:t>…</w:t>
      </w:r>
      <w:proofErr w:type="gramEnd"/>
      <w:r w:rsidRPr="00192BB0">
        <w:rPr>
          <w:color w:val="auto"/>
          <w:sz w:val="22"/>
          <w:lang w:val="fr-FR"/>
        </w:rPr>
        <w:t xml:space="preserve">) des monuments et architectures (gare ferroviaire de Bobo, mosquées de </w:t>
      </w:r>
      <w:proofErr w:type="spellStart"/>
      <w:r w:rsidRPr="00192BB0">
        <w:rPr>
          <w:color w:val="auto"/>
          <w:sz w:val="22"/>
          <w:lang w:val="fr-FR"/>
        </w:rPr>
        <w:t>Dioulassoba</w:t>
      </w:r>
      <w:proofErr w:type="spellEnd"/>
      <w:r w:rsidRPr="00192BB0">
        <w:rPr>
          <w:color w:val="auto"/>
          <w:sz w:val="22"/>
          <w:lang w:val="fr-FR"/>
        </w:rPr>
        <w:t>, marchés et Habitats traditionnels). Les infrastructures d’accueil sont composées des hôtels, des auberges et des centres d’accueil et d’unités d’hébergement. Les principales contraintes du sous-secteur du tourisme sont les difficultés d'accessibilité aux sites (pistes défectueuses) ; l’insuffisance des activités de promotion du secteur ; l’insuffisance d’infrastructures d’accueil et d’hébergement ; le problème d’identification et d’insuffisance de mise en valeur des sites touristiques ; le manque de professionnalisme des acteurs (organisation, formation, valorisation du potentiel culturel) et les  tarifs aériens élevés à destination du Burkina Faso.</w:t>
      </w:r>
    </w:p>
    <w:p w14:paraId="4A8F9F38" w14:textId="29C91C95" w:rsidR="001B396A" w:rsidRPr="00192BB0" w:rsidRDefault="001B396A" w:rsidP="00192BB0">
      <w:pPr>
        <w:pStyle w:val="Titre3"/>
        <w:numPr>
          <w:ilvl w:val="2"/>
          <w:numId w:val="198"/>
        </w:numPr>
        <w:spacing w:line="276" w:lineRule="auto"/>
        <w:ind w:left="709"/>
        <w:rPr>
          <w:sz w:val="22"/>
          <w:lang w:val="fr-FR"/>
        </w:rPr>
      </w:pPr>
      <w:bookmarkStart w:id="673" w:name="_Toc129169836"/>
      <w:bookmarkStart w:id="674" w:name="_Toc139291213"/>
      <w:bookmarkStart w:id="675" w:name="_Toc139292189"/>
      <w:r w:rsidRPr="00192BB0">
        <w:rPr>
          <w:sz w:val="22"/>
          <w:lang w:val="fr-FR"/>
        </w:rPr>
        <w:t>Services financiers</w:t>
      </w:r>
      <w:bookmarkEnd w:id="673"/>
      <w:bookmarkEnd w:id="674"/>
      <w:bookmarkEnd w:id="675"/>
    </w:p>
    <w:p w14:paraId="41C2039B" w14:textId="78A76B7A" w:rsidR="000A1BEF" w:rsidRPr="00192BB0" w:rsidRDefault="001B396A" w:rsidP="00192BB0">
      <w:pPr>
        <w:autoSpaceDE w:val="0"/>
        <w:autoSpaceDN w:val="0"/>
        <w:adjustRightInd w:val="0"/>
        <w:spacing w:after="0" w:line="276" w:lineRule="auto"/>
        <w:ind w:left="0" w:firstLine="0"/>
        <w:rPr>
          <w:color w:val="auto"/>
          <w:sz w:val="22"/>
          <w:lang w:val="fr-FR"/>
        </w:rPr>
      </w:pPr>
      <w:r w:rsidRPr="00192BB0">
        <w:rPr>
          <w:color w:val="auto"/>
          <w:sz w:val="22"/>
          <w:lang w:val="fr-FR"/>
        </w:rPr>
        <w:t>Les services financiers sont assurés par 33 établissements financiers (12 banques, 5 compagnies d’assurance, 6 établissements financiers, 10 structures de micro finances)</w:t>
      </w:r>
      <w:r w:rsidR="00404CFB" w:rsidRPr="00192BB0">
        <w:rPr>
          <w:color w:val="auto"/>
          <w:sz w:val="22"/>
          <w:lang w:val="fr-FR"/>
        </w:rPr>
        <w:t xml:space="preserve"> (PRD 2018-2022)</w:t>
      </w:r>
      <w:r w:rsidRPr="00192BB0">
        <w:rPr>
          <w:color w:val="auto"/>
          <w:sz w:val="22"/>
          <w:lang w:val="fr-FR"/>
        </w:rPr>
        <w:t xml:space="preserve">. Malgré la couverture assez bonne de ces établissements financiers, l’accès au crédit reste encore difficile à cause du risque élevé (incivisme, non maîtrise des marchés,). Pour l’épargne par contre, on note une assez bonne fonctionnalité de ces établissements (surtout les caisses populaires). La faible organisation des pasteurs ne leur </w:t>
      </w:r>
      <w:r w:rsidR="00F07ED0" w:rsidRPr="00192BB0">
        <w:rPr>
          <w:color w:val="auto"/>
          <w:sz w:val="22"/>
          <w:lang w:val="fr-FR"/>
        </w:rPr>
        <w:t xml:space="preserve">garantit </w:t>
      </w:r>
      <w:r w:rsidRPr="00192BB0">
        <w:rPr>
          <w:color w:val="auto"/>
          <w:sz w:val="22"/>
          <w:lang w:val="fr-FR"/>
        </w:rPr>
        <w:t>pas l’</w:t>
      </w:r>
      <w:r w:rsidR="00BF2F7B" w:rsidRPr="00192BB0">
        <w:rPr>
          <w:color w:val="auto"/>
          <w:sz w:val="22"/>
          <w:lang w:val="fr-FR"/>
        </w:rPr>
        <w:t>octroi</w:t>
      </w:r>
      <w:r w:rsidRPr="00192BB0">
        <w:rPr>
          <w:color w:val="auto"/>
          <w:sz w:val="22"/>
          <w:lang w:val="fr-FR"/>
        </w:rPr>
        <w:t xml:space="preserve"> de </w:t>
      </w:r>
      <w:r w:rsidR="00BF2F7B" w:rsidRPr="00192BB0">
        <w:rPr>
          <w:color w:val="auto"/>
          <w:sz w:val="22"/>
          <w:lang w:val="fr-FR"/>
        </w:rPr>
        <w:t>crédits</w:t>
      </w:r>
      <w:r w:rsidRPr="00192BB0">
        <w:rPr>
          <w:color w:val="auto"/>
          <w:sz w:val="22"/>
          <w:lang w:val="fr-FR"/>
        </w:rPr>
        <w:t xml:space="preserve"> par les établissements financiers car le risque est </w:t>
      </w:r>
      <w:r w:rsidR="00BF2F7B" w:rsidRPr="00192BB0">
        <w:rPr>
          <w:color w:val="auto"/>
          <w:sz w:val="22"/>
          <w:lang w:val="fr-FR"/>
        </w:rPr>
        <w:t>élevé</w:t>
      </w:r>
      <w:r w:rsidRPr="00192BB0">
        <w:rPr>
          <w:color w:val="auto"/>
          <w:sz w:val="22"/>
          <w:lang w:val="fr-FR"/>
        </w:rPr>
        <w:t>. Pour y faire face, il faut une organisation</w:t>
      </w:r>
      <w:r w:rsidR="00CB43BC" w:rsidRPr="00192BB0">
        <w:rPr>
          <w:color w:val="auto"/>
          <w:sz w:val="22"/>
          <w:lang w:val="fr-FR"/>
        </w:rPr>
        <w:t xml:space="preserve"> et une </w:t>
      </w:r>
      <w:r w:rsidR="00BF2F7B" w:rsidRPr="00192BB0">
        <w:rPr>
          <w:color w:val="auto"/>
          <w:sz w:val="22"/>
          <w:lang w:val="fr-FR"/>
        </w:rPr>
        <w:t>professionnalisation</w:t>
      </w:r>
      <w:r w:rsidRPr="00192BB0">
        <w:rPr>
          <w:color w:val="auto"/>
          <w:sz w:val="22"/>
          <w:lang w:val="fr-FR"/>
        </w:rPr>
        <w:t xml:space="preserve"> des acteurs de l’élevage</w:t>
      </w:r>
      <w:r w:rsidR="00CB43BC" w:rsidRPr="00192BB0">
        <w:rPr>
          <w:color w:val="auto"/>
          <w:sz w:val="22"/>
          <w:lang w:val="fr-FR"/>
        </w:rPr>
        <w:t xml:space="preserve"> afin de mettre en confiance les banques et les caisses qui </w:t>
      </w:r>
      <w:r w:rsidR="00BF2F7B" w:rsidRPr="00192BB0">
        <w:rPr>
          <w:color w:val="auto"/>
          <w:sz w:val="22"/>
          <w:lang w:val="fr-FR"/>
        </w:rPr>
        <w:t>peuvent</w:t>
      </w:r>
      <w:r w:rsidR="00CB43BC" w:rsidRPr="00192BB0">
        <w:rPr>
          <w:color w:val="auto"/>
          <w:sz w:val="22"/>
          <w:lang w:val="fr-FR"/>
        </w:rPr>
        <w:t xml:space="preserve"> leur octroyer des crédits. </w:t>
      </w:r>
    </w:p>
    <w:p w14:paraId="4B93CBDA" w14:textId="05F29D31" w:rsidR="00E428E7" w:rsidRPr="00192BB0" w:rsidRDefault="000A1BEF" w:rsidP="00192BB0">
      <w:pPr>
        <w:pStyle w:val="Titre2"/>
        <w:numPr>
          <w:ilvl w:val="1"/>
          <w:numId w:val="198"/>
        </w:numPr>
        <w:spacing w:before="240" w:after="0" w:line="276" w:lineRule="auto"/>
        <w:ind w:left="567" w:hanging="501"/>
        <w:rPr>
          <w:color w:val="auto"/>
          <w:sz w:val="22"/>
          <w:lang w:val="fr-FR"/>
        </w:rPr>
      </w:pPr>
      <w:bookmarkStart w:id="676" w:name="_Toc129169837"/>
      <w:bookmarkStart w:id="677" w:name="_Toc139291214"/>
      <w:bookmarkStart w:id="678" w:name="_Toc139292190"/>
      <w:bookmarkStart w:id="679" w:name="_Toc151381769"/>
      <w:r w:rsidRPr="00192BB0">
        <w:rPr>
          <w:color w:val="auto"/>
          <w:sz w:val="22"/>
          <w:lang w:val="fr-FR"/>
        </w:rPr>
        <w:lastRenderedPageBreak/>
        <w:t>Description</w:t>
      </w:r>
      <w:r w:rsidR="006E0612" w:rsidRPr="00192BB0">
        <w:rPr>
          <w:color w:val="auto"/>
          <w:sz w:val="22"/>
          <w:lang w:val="fr-FR"/>
        </w:rPr>
        <w:t xml:space="preserve"> de l’état actuel de l’abattoir de la commune de bobo</w:t>
      </w:r>
      <w:bookmarkEnd w:id="676"/>
      <w:bookmarkEnd w:id="677"/>
      <w:bookmarkEnd w:id="678"/>
      <w:bookmarkEnd w:id="679"/>
    </w:p>
    <w:p w14:paraId="25673423" w14:textId="2A917DFB" w:rsidR="00E428E7" w:rsidRPr="00192BB0" w:rsidRDefault="000A1BEF" w:rsidP="00192BB0">
      <w:pPr>
        <w:spacing w:after="0" w:line="276" w:lineRule="auto"/>
        <w:ind w:left="17" w:right="14"/>
        <w:rPr>
          <w:color w:val="auto"/>
          <w:sz w:val="22"/>
          <w:lang w:val="fr-FR"/>
        </w:rPr>
      </w:pPr>
      <w:r w:rsidRPr="00192BB0">
        <w:rPr>
          <w:color w:val="auto"/>
          <w:sz w:val="22"/>
          <w:lang w:val="fr-FR"/>
        </w:rPr>
        <w:t xml:space="preserve">Actuellement, la commune de Bobo Dioulasso dispose d’un abattoir construit depuis 1962. </w:t>
      </w:r>
      <w:r w:rsidR="006E0612" w:rsidRPr="00192BB0">
        <w:rPr>
          <w:color w:val="auto"/>
          <w:sz w:val="22"/>
          <w:lang w:val="fr-FR"/>
        </w:rPr>
        <w:t xml:space="preserve">Il est situé au quartier </w:t>
      </w:r>
      <w:proofErr w:type="spellStart"/>
      <w:r w:rsidR="006E0612" w:rsidRPr="00192BB0">
        <w:rPr>
          <w:color w:val="auto"/>
          <w:sz w:val="22"/>
          <w:lang w:val="fr-FR"/>
        </w:rPr>
        <w:t>Nieneta</w:t>
      </w:r>
      <w:proofErr w:type="spellEnd"/>
      <w:r w:rsidR="006E0612" w:rsidRPr="00192BB0">
        <w:rPr>
          <w:color w:val="auto"/>
          <w:sz w:val="22"/>
          <w:lang w:val="fr-FR"/>
        </w:rPr>
        <w:t>, en bordure de la voie ferrée reliant Ouagadougou à Abidjan. Dès son ouverture l'établissement a pris un essor important passant de 2500T/An à 5000T/An pour arriver très rapidement à 7.500T/An.</w:t>
      </w:r>
      <w:r w:rsidRPr="00192BB0">
        <w:rPr>
          <w:color w:val="auto"/>
          <w:sz w:val="22"/>
          <w:lang w:val="fr-FR"/>
        </w:rPr>
        <w:t xml:space="preserve"> Ainsi afin de répondre aux exigences du développement de la ville, l’infrastructure a connu plusieurs phases de réhabilitation ou d’extension. </w:t>
      </w:r>
    </w:p>
    <w:p w14:paraId="0347DFB6" w14:textId="10705734" w:rsidR="006E0612" w:rsidRPr="00192BB0" w:rsidRDefault="000A1BEF" w:rsidP="00192BB0">
      <w:pPr>
        <w:spacing w:after="0" w:line="276" w:lineRule="auto"/>
        <w:ind w:left="17" w:right="14"/>
        <w:rPr>
          <w:color w:val="auto"/>
          <w:sz w:val="22"/>
          <w:lang w:val="fr-FR"/>
        </w:rPr>
      </w:pPr>
      <w:r w:rsidRPr="00192BB0">
        <w:rPr>
          <w:color w:val="auto"/>
          <w:sz w:val="22"/>
          <w:lang w:val="fr-FR"/>
        </w:rPr>
        <w:t>Ainsi, à</w:t>
      </w:r>
      <w:r w:rsidR="006E0612" w:rsidRPr="00192BB0">
        <w:rPr>
          <w:color w:val="auto"/>
          <w:sz w:val="22"/>
          <w:lang w:val="fr-FR"/>
        </w:rPr>
        <w:t xml:space="preserve"> partir de1976, une première rénovation fut entreprise qui </w:t>
      </w:r>
      <w:r w:rsidR="00BF2F7B" w:rsidRPr="00192BB0">
        <w:rPr>
          <w:color w:val="auto"/>
          <w:sz w:val="22"/>
          <w:lang w:val="fr-FR"/>
        </w:rPr>
        <w:t>comprenait :</w:t>
      </w:r>
    </w:p>
    <w:p w14:paraId="775E04D5" w14:textId="77777777" w:rsidR="006E0612" w:rsidRPr="00192BB0" w:rsidRDefault="006E0612" w:rsidP="00192BB0">
      <w:pPr>
        <w:pStyle w:val="Paragraphedeliste"/>
        <w:numPr>
          <w:ilvl w:val="0"/>
          <w:numId w:val="53"/>
        </w:numPr>
        <w:spacing w:after="0"/>
        <w:ind w:right="14"/>
        <w:rPr>
          <w:rFonts w:ascii="Times New Roman" w:eastAsia="Times New Roman" w:hAnsi="Times New Roman"/>
          <w:lang w:val="fr-FR" w:eastAsia="en-GB"/>
        </w:rPr>
      </w:pPr>
      <w:proofErr w:type="gramStart"/>
      <w:r w:rsidRPr="00192BB0">
        <w:rPr>
          <w:rFonts w:ascii="Times New Roman" w:eastAsia="Times New Roman" w:hAnsi="Times New Roman"/>
          <w:lang w:val="fr-FR" w:eastAsia="en-GB"/>
        </w:rPr>
        <w:t>la</w:t>
      </w:r>
      <w:proofErr w:type="gramEnd"/>
      <w:r w:rsidRPr="00192BB0">
        <w:rPr>
          <w:rFonts w:ascii="Times New Roman" w:eastAsia="Times New Roman" w:hAnsi="Times New Roman"/>
          <w:lang w:val="fr-FR" w:eastAsia="en-GB"/>
        </w:rPr>
        <w:t xml:space="preserve"> mise en place d'une file d'abattage pour les bovins ;  </w:t>
      </w:r>
    </w:p>
    <w:p w14:paraId="6CEC56AA" w14:textId="77777777" w:rsidR="006E0612" w:rsidRPr="00192BB0" w:rsidRDefault="006E0612" w:rsidP="00192BB0">
      <w:pPr>
        <w:pStyle w:val="Paragraphedeliste"/>
        <w:numPr>
          <w:ilvl w:val="0"/>
          <w:numId w:val="53"/>
        </w:numPr>
        <w:spacing w:after="0"/>
        <w:ind w:right="14"/>
        <w:rPr>
          <w:rFonts w:ascii="Times New Roman" w:eastAsia="Times New Roman" w:hAnsi="Times New Roman"/>
          <w:lang w:val="fr-FR" w:eastAsia="en-GB"/>
        </w:rPr>
      </w:pPr>
      <w:proofErr w:type="gramStart"/>
      <w:r w:rsidRPr="00192BB0">
        <w:rPr>
          <w:rFonts w:ascii="Times New Roman" w:eastAsia="Times New Roman" w:hAnsi="Times New Roman"/>
          <w:lang w:val="fr-FR" w:eastAsia="en-GB"/>
        </w:rPr>
        <w:t>la</w:t>
      </w:r>
      <w:proofErr w:type="gramEnd"/>
      <w:r w:rsidRPr="00192BB0">
        <w:rPr>
          <w:rFonts w:ascii="Times New Roman" w:eastAsia="Times New Roman" w:hAnsi="Times New Roman"/>
          <w:lang w:val="fr-FR" w:eastAsia="en-GB"/>
        </w:rPr>
        <w:t xml:space="preserve"> réalisation d'une chambre froide mixte (gros bétail et petits ruminants) ;</w:t>
      </w:r>
    </w:p>
    <w:p w14:paraId="41C5AF45" w14:textId="77777777" w:rsidR="00E428E7" w:rsidRPr="00192BB0" w:rsidRDefault="006E0612" w:rsidP="00192BB0">
      <w:pPr>
        <w:pStyle w:val="Paragraphedeliste"/>
        <w:numPr>
          <w:ilvl w:val="0"/>
          <w:numId w:val="53"/>
        </w:numPr>
        <w:spacing w:after="0"/>
        <w:ind w:right="14"/>
        <w:rPr>
          <w:rFonts w:ascii="Times New Roman" w:eastAsia="Times New Roman" w:hAnsi="Times New Roman"/>
          <w:lang w:val="fr-FR" w:eastAsia="en-GB"/>
        </w:rPr>
      </w:pPr>
      <w:proofErr w:type="gramStart"/>
      <w:r w:rsidRPr="00192BB0">
        <w:rPr>
          <w:rFonts w:ascii="Times New Roman" w:eastAsia="Times New Roman" w:hAnsi="Times New Roman"/>
          <w:lang w:val="fr-FR" w:eastAsia="en-GB"/>
        </w:rPr>
        <w:t>ainsi</w:t>
      </w:r>
      <w:proofErr w:type="gramEnd"/>
      <w:r w:rsidRPr="00192BB0">
        <w:rPr>
          <w:rFonts w:ascii="Times New Roman" w:eastAsia="Times New Roman" w:hAnsi="Times New Roman"/>
          <w:lang w:val="fr-FR" w:eastAsia="en-GB"/>
        </w:rPr>
        <w:t xml:space="preserve"> que certains travaux de rénovation, sans oublier le Marché à bétail situé à côté de l'AFB.</w:t>
      </w:r>
    </w:p>
    <w:p w14:paraId="418430B8" w14:textId="77777777" w:rsidR="000A1BEF" w:rsidRPr="00192BB0" w:rsidRDefault="006E0612" w:rsidP="00192BB0">
      <w:pPr>
        <w:spacing w:after="0" w:line="276" w:lineRule="auto"/>
        <w:ind w:left="17" w:right="14"/>
        <w:rPr>
          <w:color w:val="auto"/>
          <w:sz w:val="22"/>
          <w:lang w:val="fr-FR"/>
        </w:rPr>
      </w:pPr>
      <w:r w:rsidRPr="00192BB0">
        <w:rPr>
          <w:color w:val="auto"/>
          <w:sz w:val="22"/>
          <w:lang w:val="fr-FR"/>
        </w:rPr>
        <w:t xml:space="preserve">En 1987 une deuxième rénovation fut entreprise avec la création d'une nouvelle chambre froide mixte. </w:t>
      </w:r>
    </w:p>
    <w:p w14:paraId="57E1B91D" w14:textId="40CE32EB" w:rsidR="00E428E7" w:rsidRPr="00192BB0" w:rsidRDefault="006E0612" w:rsidP="00192BB0">
      <w:pPr>
        <w:spacing w:after="0" w:line="276" w:lineRule="auto"/>
        <w:ind w:left="17" w:right="14"/>
        <w:rPr>
          <w:color w:val="auto"/>
          <w:sz w:val="22"/>
          <w:lang w:val="fr-FR"/>
        </w:rPr>
      </w:pPr>
      <w:r w:rsidRPr="00192BB0">
        <w:rPr>
          <w:color w:val="auto"/>
          <w:sz w:val="22"/>
          <w:lang w:val="fr-FR"/>
        </w:rPr>
        <w:t>En 2013 l’abattoir a connu une réfection qui a permis d’améliorer le cadre de travail.</w:t>
      </w:r>
    </w:p>
    <w:p w14:paraId="09877F94" w14:textId="58B1E471" w:rsidR="00E428E7" w:rsidRPr="00192BB0" w:rsidRDefault="00D12083" w:rsidP="00192BB0">
      <w:pPr>
        <w:pStyle w:val="Titre3"/>
        <w:numPr>
          <w:ilvl w:val="2"/>
          <w:numId w:val="198"/>
        </w:numPr>
        <w:spacing w:line="276" w:lineRule="auto"/>
        <w:ind w:left="709"/>
        <w:rPr>
          <w:sz w:val="22"/>
          <w:lang w:val="fr-FR"/>
        </w:rPr>
      </w:pPr>
      <w:r w:rsidRPr="00192BB0">
        <w:rPr>
          <w:sz w:val="22"/>
          <w:lang w:val="fr-FR"/>
        </w:rPr>
        <w:t>L'état des infrastructures</w:t>
      </w:r>
    </w:p>
    <w:p w14:paraId="2E3615C7" w14:textId="77777777" w:rsidR="00D12083" w:rsidRPr="00192BB0" w:rsidRDefault="00D12083" w:rsidP="00192BB0">
      <w:pPr>
        <w:spacing w:after="0" w:line="276" w:lineRule="auto"/>
        <w:ind w:left="0" w:right="14" w:firstLine="0"/>
        <w:rPr>
          <w:color w:val="auto"/>
          <w:sz w:val="22"/>
          <w:lang w:val="fr-FR"/>
        </w:rPr>
      </w:pPr>
      <w:r w:rsidRPr="00192BB0">
        <w:rPr>
          <w:color w:val="auto"/>
          <w:sz w:val="22"/>
          <w:lang w:val="fr-FR"/>
        </w:rPr>
        <w:t xml:space="preserve">Les infrastructures actuelles de l'abattoir </w:t>
      </w:r>
      <w:proofErr w:type="gramStart"/>
      <w:r w:rsidRPr="00192BB0">
        <w:rPr>
          <w:color w:val="auto"/>
          <w:sz w:val="22"/>
          <w:lang w:val="fr-FR"/>
        </w:rPr>
        <w:t>sont:</w:t>
      </w:r>
      <w:proofErr w:type="gramEnd"/>
      <w:r w:rsidRPr="00192BB0">
        <w:rPr>
          <w:color w:val="auto"/>
          <w:sz w:val="22"/>
          <w:lang w:val="fr-FR"/>
        </w:rPr>
        <w:t xml:space="preserve"> </w:t>
      </w:r>
    </w:p>
    <w:p w14:paraId="6BEE31EE" w14:textId="77777777" w:rsidR="00D12083" w:rsidRPr="00192BB0" w:rsidRDefault="00BF2F7B" w:rsidP="00192BB0">
      <w:pPr>
        <w:pStyle w:val="Paragraphedeliste"/>
        <w:numPr>
          <w:ilvl w:val="0"/>
          <w:numId w:val="53"/>
        </w:numPr>
        <w:spacing w:after="0"/>
        <w:ind w:right="14"/>
        <w:rPr>
          <w:rFonts w:ascii="Times New Roman" w:eastAsia="Times New Roman" w:hAnsi="Times New Roman"/>
          <w:lang w:val="fr-FR" w:eastAsia="en-GB"/>
        </w:rPr>
      </w:pPr>
      <w:proofErr w:type="gramStart"/>
      <w:r w:rsidRPr="00192BB0">
        <w:rPr>
          <w:rFonts w:ascii="Times New Roman" w:eastAsia="Times New Roman" w:hAnsi="Times New Roman"/>
          <w:lang w:val="fr-FR" w:eastAsia="en-GB"/>
        </w:rPr>
        <w:t>une</w:t>
      </w:r>
      <w:proofErr w:type="gramEnd"/>
      <w:r w:rsidRPr="00192BB0">
        <w:rPr>
          <w:rFonts w:ascii="Times New Roman" w:eastAsia="Times New Roman" w:hAnsi="Times New Roman"/>
          <w:lang w:val="fr-FR" w:eastAsia="en-GB"/>
        </w:rPr>
        <w:t xml:space="preserve"> </w:t>
      </w:r>
      <w:r w:rsidR="00D12083" w:rsidRPr="00192BB0">
        <w:rPr>
          <w:rFonts w:ascii="Times New Roman" w:eastAsia="Times New Roman" w:hAnsi="Times New Roman"/>
          <w:lang w:val="fr-FR" w:eastAsia="en-GB"/>
        </w:rPr>
        <w:t xml:space="preserve">salle de stabulation pour gros bétail ; </w:t>
      </w:r>
    </w:p>
    <w:p w14:paraId="2BFE71F8" w14:textId="77777777" w:rsidR="00D12083" w:rsidRPr="00192BB0" w:rsidRDefault="00BF2F7B" w:rsidP="00192BB0">
      <w:pPr>
        <w:pStyle w:val="Paragraphedeliste"/>
        <w:numPr>
          <w:ilvl w:val="0"/>
          <w:numId w:val="53"/>
        </w:numPr>
        <w:spacing w:after="0"/>
        <w:ind w:right="14"/>
        <w:rPr>
          <w:rFonts w:ascii="Times New Roman" w:eastAsia="Times New Roman" w:hAnsi="Times New Roman"/>
          <w:lang w:val="fr-FR" w:eastAsia="en-GB"/>
        </w:rPr>
      </w:pPr>
      <w:proofErr w:type="gramStart"/>
      <w:r w:rsidRPr="00192BB0">
        <w:rPr>
          <w:rFonts w:ascii="Times New Roman" w:eastAsia="Times New Roman" w:hAnsi="Times New Roman"/>
          <w:lang w:val="fr-FR" w:eastAsia="en-GB"/>
        </w:rPr>
        <w:t>un</w:t>
      </w:r>
      <w:proofErr w:type="gramEnd"/>
      <w:r w:rsidRPr="00192BB0">
        <w:rPr>
          <w:rFonts w:ascii="Times New Roman" w:eastAsia="Times New Roman" w:hAnsi="Times New Roman"/>
          <w:lang w:val="fr-FR" w:eastAsia="en-GB"/>
        </w:rPr>
        <w:t xml:space="preserve"> </w:t>
      </w:r>
      <w:r w:rsidR="00D12083" w:rsidRPr="00192BB0">
        <w:rPr>
          <w:rFonts w:ascii="Times New Roman" w:eastAsia="Times New Roman" w:hAnsi="Times New Roman"/>
          <w:lang w:val="fr-FR" w:eastAsia="en-GB"/>
        </w:rPr>
        <w:t xml:space="preserve">local de stabulation des petits ruminants ; </w:t>
      </w:r>
    </w:p>
    <w:p w14:paraId="5B671055" w14:textId="77777777" w:rsidR="00D12083" w:rsidRPr="00192BB0" w:rsidRDefault="00BF2F7B" w:rsidP="00192BB0">
      <w:pPr>
        <w:pStyle w:val="Paragraphedeliste"/>
        <w:numPr>
          <w:ilvl w:val="0"/>
          <w:numId w:val="53"/>
        </w:numPr>
        <w:spacing w:after="0"/>
        <w:ind w:right="14"/>
        <w:rPr>
          <w:rFonts w:ascii="Times New Roman" w:eastAsia="Times New Roman" w:hAnsi="Times New Roman"/>
          <w:lang w:val="fr-FR" w:eastAsia="en-GB"/>
        </w:rPr>
      </w:pPr>
      <w:proofErr w:type="gramStart"/>
      <w:r w:rsidRPr="00192BB0">
        <w:rPr>
          <w:rFonts w:ascii="Times New Roman" w:eastAsia="Times New Roman" w:hAnsi="Times New Roman"/>
          <w:lang w:val="fr-FR" w:eastAsia="en-GB"/>
        </w:rPr>
        <w:t>un</w:t>
      </w:r>
      <w:proofErr w:type="gramEnd"/>
      <w:r w:rsidRPr="00192BB0">
        <w:rPr>
          <w:rFonts w:ascii="Times New Roman" w:eastAsia="Times New Roman" w:hAnsi="Times New Roman"/>
          <w:lang w:val="fr-FR" w:eastAsia="en-GB"/>
        </w:rPr>
        <w:t xml:space="preserve"> </w:t>
      </w:r>
      <w:r w:rsidR="00D12083" w:rsidRPr="00192BB0">
        <w:rPr>
          <w:rFonts w:ascii="Times New Roman" w:eastAsia="Times New Roman" w:hAnsi="Times New Roman"/>
          <w:lang w:val="fr-FR" w:eastAsia="en-GB"/>
        </w:rPr>
        <w:t>local de stabulation des porcs ;</w:t>
      </w:r>
    </w:p>
    <w:p w14:paraId="1BEA7388" w14:textId="77777777" w:rsidR="00D12083" w:rsidRPr="00192BB0" w:rsidRDefault="00BF2F7B" w:rsidP="00192BB0">
      <w:pPr>
        <w:pStyle w:val="Paragraphedeliste"/>
        <w:numPr>
          <w:ilvl w:val="0"/>
          <w:numId w:val="53"/>
        </w:numPr>
        <w:spacing w:after="0"/>
        <w:ind w:right="14"/>
        <w:rPr>
          <w:rFonts w:ascii="Times New Roman" w:eastAsia="Times New Roman" w:hAnsi="Times New Roman"/>
          <w:lang w:val="fr-FR" w:eastAsia="en-GB"/>
        </w:rPr>
      </w:pPr>
      <w:proofErr w:type="gramStart"/>
      <w:r w:rsidRPr="00192BB0">
        <w:rPr>
          <w:rFonts w:ascii="Times New Roman" w:eastAsia="Times New Roman" w:hAnsi="Times New Roman"/>
          <w:lang w:val="fr-FR" w:eastAsia="en-GB"/>
        </w:rPr>
        <w:t>une</w:t>
      </w:r>
      <w:proofErr w:type="gramEnd"/>
      <w:r w:rsidRPr="00192BB0">
        <w:rPr>
          <w:rFonts w:ascii="Times New Roman" w:eastAsia="Times New Roman" w:hAnsi="Times New Roman"/>
          <w:lang w:val="fr-FR" w:eastAsia="en-GB"/>
        </w:rPr>
        <w:t xml:space="preserve"> </w:t>
      </w:r>
      <w:r w:rsidR="00D12083" w:rsidRPr="00192BB0">
        <w:rPr>
          <w:rFonts w:ascii="Times New Roman" w:eastAsia="Times New Roman" w:hAnsi="Times New Roman"/>
          <w:lang w:val="fr-FR" w:eastAsia="en-GB"/>
        </w:rPr>
        <w:t>salle d'abattage des grands ruminants ;</w:t>
      </w:r>
    </w:p>
    <w:p w14:paraId="0C5EFC68" w14:textId="77777777" w:rsidR="00D12083" w:rsidRPr="00192BB0" w:rsidRDefault="00BF2F7B" w:rsidP="00192BB0">
      <w:pPr>
        <w:pStyle w:val="Paragraphedeliste"/>
        <w:numPr>
          <w:ilvl w:val="0"/>
          <w:numId w:val="53"/>
        </w:numPr>
        <w:spacing w:after="0"/>
        <w:ind w:right="14"/>
        <w:rPr>
          <w:rFonts w:ascii="Times New Roman" w:eastAsia="Times New Roman" w:hAnsi="Times New Roman"/>
          <w:lang w:val="fr-FR" w:eastAsia="en-GB"/>
        </w:rPr>
      </w:pPr>
      <w:proofErr w:type="gramStart"/>
      <w:r w:rsidRPr="00192BB0">
        <w:rPr>
          <w:rFonts w:ascii="Times New Roman" w:eastAsia="Times New Roman" w:hAnsi="Times New Roman"/>
          <w:lang w:val="fr-FR" w:eastAsia="en-GB"/>
        </w:rPr>
        <w:t>une</w:t>
      </w:r>
      <w:proofErr w:type="gramEnd"/>
      <w:r w:rsidRPr="00192BB0">
        <w:rPr>
          <w:rFonts w:ascii="Times New Roman" w:eastAsia="Times New Roman" w:hAnsi="Times New Roman"/>
          <w:lang w:val="fr-FR" w:eastAsia="en-GB"/>
        </w:rPr>
        <w:t xml:space="preserve"> </w:t>
      </w:r>
      <w:r w:rsidR="00D12083" w:rsidRPr="00192BB0">
        <w:rPr>
          <w:rFonts w:ascii="Times New Roman" w:eastAsia="Times New Roman" w:hAnsi="Times New Roman"/>
          <w:lang w:val="fr-FR" w:eastAsia="en-GB"/>
        </w:rPr>
        <w:t>salle d'abattage des petits ruminants ;</w:t>
      </w:r>
    </w:p>
    <w:p w14:paraId="3305C6A6" w14:textId="77777777" w:rsidR="00D12083" w:rsidRPr="00192BB0" w:rsidRDefault="00BF2F7B" w:rsidP="00192BB0">
      <w:pPr>
        <w:pStyle w:val="Paragraphedeliste"/>
        <w:numPr>
          <w:ilvl w:val="0"/>
          <w:numId w:val="53"/>
        </w:numPr>
        <w:spacing w:after="0"/>
        <w:ind w:right="14"/>
        <w:rPr>
          <w:rFonts w:ascii="Times New Roman" w:eastAsia="Times New Roman" w:hAnsi="Times New Roman"/>
          <w:lang w:val="fr-FR" w:eastAsia="en-GB"/>
        </w:rPr>
      </w:pPr>
      <w:proofErr w:type="gramStart"/>
      <w:r w:rsidRPr="00192BB0">
        <w:rPr>
          <w:rFonts w:ascii="Times New Roman" w:eastAsia="Times New Roman" w:hAnsi="Times New Roman"/>
          <w:lang w:val="fr-FR" w:eastAsia="en-GB"/>
        </w:rPr>
        <w:t>une</w:t>
      </w:r>
      <w:proofErr w:type="gramEnd"/>
      <w:r w:rsidRPr="00192BB0">
        <w:rPr>
          <w:rFonts w:ascii="Times New Roman" w:eastAsia="Times New Roman" w:hAnsi="Times New Roman"/>
          <w:lang w:val="fr-FR" w:eastAsia="en-GB"/>
        </w:rPr>
        <w:t xml:space="preserve"> </w:t>
      </w:r>
      <w:r w:rsidR="00D12083" w:rsidRPr="00192BB0">
        <w:rPr>
          <w:rFonts w:ascii="Times New Roman" w:eastAsia="Times New Roman" w:hAnsi="Times New Roman"/>
          <w:lang w:val="fr-FR" w:eastAsia="en-GB"/>
        </w:rPr>
        <w:t>salle d'abattage des porcs ;</w:t>
      </w:r>
    </w:p>
    <w:p w14:paraId="7FA28FDD" w14:textId="77777777" w:rsidR="00D12083" w:rsidRPr="00192BB0" w:rsidRDefault="00BF2F7B" w:rsidP="00192BB0">
      <w:pPr>
        <w:pStyle w:val="Paragraphedeliste"/>
        <w:numPr>
          <w:ilvl w:val="0"/>
          <w:numId w:val="53"/>
        </w:numPr>
        <w:spacing w:after="0"/>
        <w:ind w:right="14"/>
        <w:rPr>
          <w:rFonts w:ascii="Times New Roman" w:eastAsia="Times New Roman" w:hAnsi="Times New Roman"/>
          <w:lang w:val="fr-FR" w:eastAsia="en-GB"/>
        </w:rPr>
      </w:pPr>
      <w:proofErr w:type="gramStart"/>
      <w:r w:rsidRPr="00192BB0">
        <w:rPr>
          <w:rFonts w:ascii="Times New Roman" w:eastAsia="Times New Roman" w:hAnsi="Times New Roman"/>
          <w:lang w:val="fr-FR" w:eastAsia="en-GB"/>
        </w:rPr>
        <w:t>un</w:t>
      </w:r>
      <w:proofErr w:type="gramEnd"/>
      <w:r w:rsidRPr="00192BB0">
        <w:rPr>
          <w:rFonts w:ascii="Times New Roman" w:eastAsia="Times New Roman" w:hAnsi="Times New Roman"/>
          <w:lang w:val="fr-FR" w:eastAsia="en-GB"/>
        </w:rPr>
        <w:t xml:space="preserve"> </w:t>
      </w:r>
      <w:r w:rsidR="00D12083" w:rsidRPr="00192BB0">
        <w:rPr>
          <w:rFonts w:ascii="Times New Roman" w:eastAsia="Times New Roman" w:hAnsi="Times New Roman"/>
          <w:lang w:val="fr-FR" w:eastAsia="en-GB"/>
        </w:rPr>
        <w:t xml:space="preserve">local des saisies ; </w:t>
      </w:r>
    </w:p>
    <w:p w14:paraId="1A760F04" w14:textId="77777777" w:rsidR="00D12083" w:rsidRPr="00192BB0" w:rsidRDefault="00BF2F7B" w:rsidP="00192BB0">
      <w:pPr>
        <w:pStyle w:val="Paragraphedeliste"/>
        <w:numPr>
          <w:ilvl w:val="0"/>
          <w:numId w:val="53"/>
        </w:numPr>
        <w:spacing w:after="0"/>
        <w:ind w:right="14"/>
        <w:rPr>
          <w:rFonts w:ascii="Times New Roman" w:eastAsia="Times New Roman" w:hAnsi="Times New Roman"/>
          <w:lang w:val="fr-FR" w:eastAsia="en-GB"/>
        </w:rPr>
      </w:pPr>
      <w:proofErr w:type="gramStart"/>
      <w:r w:rsidRPr="00192BB0">
        <w:rPr>
          <w:rFonts w:ascii="Times New Roman" w:eastAsia="Times New Roman" w:hAnsi="Times New Roman"/>
          <w:lang w:val="fr-FR" w:eastAsia="en-GB"/>
        </w:rPr>
        <w:t>deux</w:t>
      </w:r>
      <w:proofErr w:type="gramEnd"/>
      <w:r w:rsidRPr="00192BB0">
        <w:rPr>
          <w:rFonts w:ascii="Times New Roman" w:eastAsia="Times New Roman" w:hAnsi="Times New Roman"/>
          <w:lang w:val="fr-FR" w:eastAsia="en-GB"/>
        </w:rPr>
        <w:t xml:space="preserve"> </w:t>
      </w:r>
      <w:r w:rsidR="00D12083" w:rsidRPr="00192BB0">
        <w:rPr>
          <w:rFonts w:ascii="Times New Roman" w:eastAsia="Times New Roman" w:hAnsi="Times New Roman"/>
          <w:lang w:val="fr-FR" w:eastAsia="en-GB"/>
        </w:rPr>
        <w:t>chambres froides toutes mixtes : capacité10 tonnes et 20 tonnes ;</w:t>
      </w:r>
    </w:p>
    <w:p w14:paraId="3E2ADE80" w14:textId="77777777" w:rsidR="00E428E7" w:rsidRPr="00192BB0" w:rsidRDefault="00BF2F7B" w:rsidP="00192BB0">
      <w:pPr>
        <w:pStyle w:val="Paragraphedeliste"/>
        <w:numPr>
          <w:ilvl w:val="0"/>
          <w:numId w:val="53"/>
        </w:numPr>
        <w:spacing w:after="0"/>
        <w:ind w:right="14"/>
        <w:rPr>
          <w:rFonts w:ascii="Times New Roman" w:eastAsia="Times New Roman" w:hAnsi="Times New Roman"/>
          <w:lang w:val="fr-FR" w:eastAsia="en-GB"/>
        </w:rPr>
      </w:pPr>
      <w:proofErr w:type="gramStart"/>
      <w:r w:rsidRPr="00192BB0">
        <w:rPr>
          <w:rFonts w:ascii="Times New Roman" w:eastAsia="Times New Roman" w:hAnsi="Times New Roman"/>
          <w:lang w:val="fr-FR" w:eastAsia="en-GB"/>
        </w:rPr>
        <w:t>un</w:t>
      </w:r>
      <w:proofErr w:type="gramEnd"/>
      <w:r w:rsidRPr="00192BB0">
        <w:rPr>
          <w:rFonts w:ascii="Times New Roman" w:eastAsia="Times New Roman" w:hAnsi="Times New Roman"/>
          <w:lang w:val="fr-FR" w:eastAsia="en-GB"/>
        </w:rPr>
        <w:t xml:space="preserve"> </w:t>
      </w:r>
      <w:r w:rsidR="00D12083" w:rsidRPr="00192BB0">
        <w:rPr>
          <w:rFonts w:ascii="Times New Roman" w:eastAsia="Times New Roman" w:hAnsi="Times New Roman"/>
          <w:lang w:val="fr-FR" w:eastAsia="en-GB"/>
        </w:rPr>
        <w:t>local W.C.</w:t>
      </w:r>
    </w:p>
    <w:p w14:paraId="0DA6AA5F" w14:textId="77777777" w:rsidR="00D12083" w:rsidRPr="00192BB0" w:rsidRDefault="008D0774" w:rsidP="00192BB0">
      <w:pPr>
        <w:pStyle w:val="Titre3"/>
        <w:numPr>
          <w:ilvl w:val="2"/>
          <w:numId w:val="198"/>
        </w:numPr>
        <w:spacing w:line="276" w:lineRule="auto"/>
        <w:ind w:left="709"/>
        <w:rPr>
          <w:sz w:val="22"/>
          <w:lang w:val="fr-FR"/>
        </w:rPr>
      </w:pPr>
      <w:r w:rsidRPr="00192BB0">
        <w:rPr>
          <w:sz w:val="22"/>
          <w:lang w:val="fr-FR"/>
        </w:rPr>
        <w:t xml:space="preserve">Enjeux environnementaux actuels </w:t>
      </w:r>
      <w:r w:rsidR="00D12083" w:rsidRPr="00192BB0">
        <w:rPr>
          <w:sz w:val="22"/>
          <w:lang w:val="fr-FR"/>
        </w:rPr>
        <w:t xml:space="preserve"> </w:t>
      </w:r>
    </w:p>
    <w:p w14:paraId="4DE2B822" w14:textId="77777777" w:rsidR="00E428E7" w:rsidRPr="00192BB0" w:rsidRDefault="00D12083" w:rsidP="00192BB0">
      <w:pPr>
        <w:spacing w:after="0" w:line="276" w:lineRule="auto"/>
        <w:ind w:left="17" w:right="14"/>
        <w:rPr>
          <w:color w:val="auto"/>
          <w:sz w:val="22"/>
          <w:lang w:val="fr-FR"/>
        </w:rPr>
      </w:pPr>
      <w:r w:rsidRPr="00192BB0">
        <w:rPr>
          <w:color w:val="auto"/>
          <w:sz w:val="22"/>
          <w:lang w:val="fr-FR"/>
        </w:rPr>
        <w:t xml:space="preserve">De nos jours l'Abattoir Frigorifique de Bobo-Dioulasso (AFB) ne répond pas à toutes les normes sanitaires, de construction et d'équipements </w:t>
      </w:r>
      <w:proofErr w:type="gramStart"/>
      <w:r w:rsidRPr="00192BB0">
        <w:rPr>
          <w:color w:val="auto"/>
          <w:sz w:val="22"/>
          <w:lang w:val="fr-FR"/>
        </w:rPr>
        <w:t>ainsi:</w:t>
      </w:r>
      <w:proofErr w:type="gramEnd"/>
    </w:p>
    <w:p w14:paraId="0DBEBDFB" w14:textId="77777777" w:rsidR="00D12083" w:rsidRPr="00192BB0" w:rsidRDefault="00D12083" w:rsidP="00192BB0">
      <w:pPr>
        <w:pStyle w:val="Paragraphedeliste"/>
        <w:numPr>
          <w:ilvl w:val="0"/>
          <w:numId w:val="53"/>
        </w:numPr>
        <w:spacing w:after="0"/>
        <w:ind w:right="14"/>
        <w:jc w:val="both"/>
        <w:rPr>
          <w:rFonts w:ascii="Times New Roman" w:eastAsia="Times New Roman" w:hAnsi="Times New Roman"/>
          <w:lang w:val="fr-FR" w:eastAsia="en-GB"/>
        </w:rPr>
      </w:pPr>
      <w:proofErr w:type="gramStart"/>
      <w:r w:rsidRPr="00192BB0">
        <w:rPr>
          <w:rFonts w:ascii="Times New Roman" w:eastAsia="Times New Roman" w:hAnsi="Times New Roman"/>
          <w:lang w:val="fr-FR" w:eastAsia="en-GB"/>
        </w:rPr>
        <w:t>il</w:t>
      </w:r>
      <w:proofErr w:type="gramEnd"/>
      <w:r w:rsidRPr="00192BB0">
        <w:rPr>
          <w:rFonts w:ascii="Times New Roman" w:eastAsia="Times New Roman" w:hAnsi="Times New Roman"/>
          <w:lang w:val="fr-FR" w:eastAsia="en-GB"/>
        </w:rPr>
        <w:t xml:space="preserve"> est situé en pleine ville, à proximité des habitations avec en plus le marché à bétail attenant, ce qui pollue encore un peu plus le site ainsi que des ateliers d’embouche à proximité ; </w:t>
      </w:r>
    </w:p>
    <w:p w14:paraId="698B008D" w14:textId="77777777" w:rsidR="00D12083" w:rsidRPr="00192BB0" w:rsidRDefault="00D12083" w:rsidP="00192BB0">
      <w:pPr>
        <w:pStyle w:val="Paragraphedeliste"/>
        <w:numPr>
          <w:ilvl w:val="0"/>
          <w:numId w:val="53"/>
        </w:numPr>
        <w:spacing w:after="0"/>
        <w:ind w:right="14"/>
        <w:jc w:val="both"/>
        <w:rPr>
          <w:rFonts w:ascii="Times New Roman" w:eastAsia="Times New Roman" w:hAnsi="Times New Roman"/>
          <w:lang w:val="fr-FR" w:eastAsia="en-GB"/>
        </w:rPr>
      </w:pPr>
      <w:proofErr w:type="gramStart"/>
      <w:r w:rsidRPr="00192BB0">
        <w:rPr>
          <w:rFonts w:ascii="Times New Roman" w:eastAsia="Times New Roman" w:hAnsi="Times New Roman"/>
          <w:lang w:val="fr-FR" w:eastAsia="en-GB"/>
        </w:rPr>
        <w:t>le</w:t>
      </w:r>
      <w:proofErr w:type="gramEnd"/>
      <w:r w:rsidRPr="00192BB0">
        <w:rPr>
          <w:rFonts w:ascii="Times New Roman" w:eastAsia="Times New Roman" w:hAnsi="Times New Roman"/>
          <w:lang w:val="fr-FR" w:eastAsia="en-GB"/>
        </w:rPr>
        <w:t xml:space="preserve"> bâtiment ne répondant à aucune norme de construction, de sécurité ; </w:t>
      </w:r>
    </w:p>
    <w:p w14:paraId="14A10E2C" w14:textId="77777777" w:rsidR="00D12083" w:rsidRPr="00192BB0" w:rsidRDefault="00D12083" w:rsidP="00192BB0">
      <w:pPr>
        <w:pStyle w:val="Paragraphedeliste"/>
        <w:numPr>
          <w:ilvl w:val="0"/>
          <w:numId w:val="53"/>
        </w:numPr>
        <w:spacing w:after="0"/>
        <w:ind w:right="14"/>
        <w:jc w:val="both"/>
        <w:rPr>
          <w:rFonts w:ascii="Times New Roman" w:eastAsia="Times New Roman" w:hAnsi="Times New Roman"/>
          <w:lang w:val="fr-FR" w:eastAsia="en-GB"/>
        </w:rPr>
      </w:pPr>
      <w:proofErr w:type="gramStart"/>
      <w:r w:rsidRPr="00192BB0">
        <w:rPr>
          <w:rFonts w:ascii="Times New Roman" w:eastAsia="Times New Roman" w:hAnsi="Times New Roman"/>
          <w:lang w:val="fr-FR" w:eastAsia="en-GB"/>
        </w:rPr>
        <w:t>sa</w:t>
      </w:r>
      <w:proofErr w:type="gramEnd"/>
      <w:r w:rsidRPr="00192BB0">
        <w:rPr>
          <w:rFonts w:ascii="Times New Roman" w:eastAsia="Times New Roman" w:hAnsi="Times New Roman"/>
          <w:lang w:val="fr-FR" w:eastAsia="en-GB"/>
        </w:rPr>
        <w:t xml:space="preserve"> capacité très faible par rapport à la forte demande des acteurs (Exemple : 500 petits ruminants de nos jours pour une prévision de 150, 80 porcs par jour contre une prévision de 25) ; </w:t>
      </w:r>
    </w:p>
    <w:p w14:paraId="01A96583" w14:textId="77777777" w:rsidR="00D12083" w:rsidRPr="00192BB0" w:rsidRDefault="00D12083" w:rsidP="00192BB0">
      <w:pPr>
        <w:pStyle w:val="Paragraphedeliste"/>
        <w:numPr>
          <w:ilvl w:val="0"/>
          <w:numId w:val="53"/>
        </w:numPr>
        <w:spacing w:after="0"/>
        <w:ind w:right="14"/>
        <w:jc w:val="both"/>
        <w:rPr>
          <w:rFonts w:ascii="Times New Roman" w:eastAsia="Times New Roman" w:hAnsi="Times New Roman"/>
          <w:lang w:val="fr-FR" w:eastAsia="en-GB"/>
        </w:rPr>
      </w:pPr>
      <w:r w:rsidRPr="00192BB0">
        <w:rPr>
          <w:rFonts w:ascii="Times New Roman" w:eastAsia="Times New Roman" w:hAnsi="Times New Roman"/>
          <w:lang w:val="fr-FR" w:eastAsia="en-GB"/>
        </w:rPr>
        <w:t xml:space="preserve"> </w:t>
      </w:r>
      <w:proofErr w:type="gramStart"/>
      <w:r w:rsidRPr="00192BB0">
        <w:rPr>
          <w:rFonts w:ascii="Times New Roman" w:eastAsia="Times New Roman" w:hAnsi="Times New Roman"/>
          <w:lang w:val="fr-FR" w:eastAsia="en-GB"/>
        </w:rPr>
        <w:t>une</w:t>
      </w:r>
      <w:proofErr w:type="gramEnd"/>
      <w:r w:rsidRPr="00192BB0">
        <w:rPr>
          <w:rFonts w:ascii="Times New Roman" w:eastAsia="Times New Roman" w:hAnsi="Times New Roman"/>
          <w:lang w:val="fr-FR" w:eastAsia="en-GB"/>
        </w:rPr>
        <w:t xml:space="preserve"> partie des eaux usées, sans prétraitement est rejeté</w:t>
      </w:r>
      <w:r w:rsidR="00313C10" w:rsidRPr="00192BB0">
        <w:rPr>
          <w:rFonts w:ascii="Times New Roman" w:eastAsia="Times New Roman" w:hAnsi="Times New Roman"/>
          <w:lang w:val="fr-FR" w:eastAsia="en-GB"/>
        </w:rPr>
        <w:t>e</w:t>
      </w:r>
      <w:r w:rsidRPr="00192BB0">
        <w:rPr>
          <w:rFonts w:ascii="Times New Roman" w:eastAsia="Times New Roman" w:hAnsi="Times New Roman"/>
          <w:lang w:val="fr-FR" w:eastAsia="en-GB"/>
        </w:rPr>
        <w:t xml:space="preserve"> en contre bas de l'abattoir, dans la rivière Houet ; </w:t>
      </w:r>
    </w:p>
    <w:p w14:paraId="5AA7F68E" w14:textId="77777777" w:rsidR="00D12083" w:rsidRPr="00192BB0" w:rsidRDefault="00D12083" w:rsidP="00192BB0">
      <w:pPr>
        <w:pStyle w:val="Paragraphedeliste"/>
        <w:numPr>
          <w:ilvl w:val="0"/>
          <w:numId w:val="53"/>
        </w:numPr>
        <w:spacing w:after="0"/>
        <w:ind w:right="14"/>
        <w:jc w:val="both"/>
        <w:rPr>
          <w:rFonts w:ascii="Times New Roman" w:eastAsia="Times New Roman" w:hAnsi="Times New Roman"/>
          <w:lang w:val="fr-FR" w:eastAsia="en-GB"/>
        </w:rPr>
      </w:pPr>
      <w:proofErr w:type="gramStart"/>
      <w:r w:rsidRPr="00192BB0">
        <w:rPr>
          <w:rFonts w:ascii="Times New Roman" w:eastAsia="Times New Roman" w:hAnsi="Times New Roman"/>
          <w:lang w:val="fr-FR" w:eastAsia="en-GB"/>
        </w:rPr>
        <w:t>il</w:t>
      </w:r>
      <w:proofErr w:type="gramEnd"/>
      <w:r w:rsidRPr="00192BB0">
        <w:rPr>
          <w:rFonts w:ascii="Times New Roman" w:eastAsia="Times New Roman" w:hAnsi="Times New Roman"/>
          <w:lang w:val="fr-FR" w:eastAsia="en-GB"/>
        </w:rPr>
        <w:t xml:space="preserve"> manque des vestiaires pour les ouvriers ;</w:t>
      </w:r>
    </w:p>
    <w:p w14:paraId="78AA869E" w14:textId="77777777" w:rsidR="00E428E7" w:rsidRPr="00192BB0" w:rsidRDefault="00D12083" w:rsidP="00192BB0">
      <w:pPr>
        <w:pStyle w:val="Paragraphedeliste"/>
        <w:numPr>
          <w:ilvl w:val="0"/>
          <w:numId w:val="53"/>
        </w:numPr>
        <w:spacing w:after="0"/>
        <w:ind w:right="14"/>
        <w:jc w:val="both"/>
        <w:rPr>
          <w:rFonts w:ascii="Times New Roman" w:eastAsia="Times New Roman" w:hAnsi="Times New Roman"/>
          <w:lang w:val="fr-FR" w:eastAsia="en-GB"/>
        </w:rPr>
      </w:pPr>
      <w:proofErr w:type="gramStart"/>
      <w:r w:rsidRPr="00192BB0">
        <w:rPr>
          <w:rFonts w:ascii="Times New Roman" w:eastAsia="Times New Roman" w:hAnsi="Times New Roman"/>
          <w:lang w:val="fr-FR" w:eastAsia="en-GB"/>
        </w:rPr>
        <w:t>son</w:t>
      </w:r>
      <w:proofErr w:type="gramEnd"/>
      <w:r w:rsidRPr="00192BB0">
        <w:rPr>
          <w:rFonts w:ascii="Times New Roman" w:eastAsia="Times New Roman" w:hAnsi="Times New Roman"/>
          <w:lang w:val="fr-FR" w:eastAsia="en-GB"/>
        </w:rPr>
        <w:t xml:space="preserve"> accès est difficile par route </w:t>
      </w:r>
      <w:r w:rsidR="008D0774" w:rsidRPr="00192BB0">
        <w:rPr>
          <w:rFonts w:ascii="Times New Roman" w:eastAsia="Times New Roman" w:hAnsi="Times New Roman"/>
          <w:lang w:val="fr-FR" w:eastAsia="en-GB"/>
        </w:rPr>
        <w:t>latéritique très dégradée</w:t>
      </w:r>
      <w:r w:rsidRPr="00192BB0">
        <w:rPr>
          <w:rFonts w:ascii="Times New Roman" w:eastAsia="Times New Roman" w:hAnsi="Times New Roman"/>
          <w:lang w:val="fr-FR" w:eastAsia="en-GB"/>
        </w:rPr>
        <w:t xml:space="preserve"> surtout en temps de pluies.</w:t>
      </w:r>
    </w:p>
    <w:p w14:paraId="40FB4952" w14:textId="77777777" w:rsidR="00E428E7" w:rsidRPr="00192BB0" w:rsidRDefault="008D0774" w:rsidP="00192BB0">
      <w:pPr>
        <w:pStyle w:val="Titre3"/>
        <w:numPr>
          <w:ilvl w:val="2"/>
          <w:numId w:val="198"/>
        </w:numPr>
        <w:spacing w:before="240" w:line="276" w:lineRule="auto"/>
        <w:ind w:left="709"/>
        <w:rPr>
          <w:sz w:val="22"/>
          <w:lang w:val="fr-FR"/>
        </w:rPr>
      </w:pPr>
      <w:r w:rsidRPr="00192BB0">
        <w:rPr>
          <w:sz w:val="22"/>
          <w:lang w:val="fr-FR"/>
        </w:rPr>
        <w:t>L'état des équipements actuels</w:t>
      </w:r>
    </w:p>
    <w:p w14:paraId="2C9C1D57" w14:textId="4A3D20B3" w:rsidR="008D0774" w:rsidRPr="00C31BB9" w:rsidRDefault="008D0774" w:rsidP="00192BB0">
      <w:pPr>
        <w:spacing w:after="0" w:line="276" w:lineRule="auto"/>
        <w:ind w:left="17" w:right="14"/>
        <w:rPr>
          <w:color w:val="auto"/>
          <w:sz w:val="22"/>
          <w:lang w:val="fr-FR"/>
        </w:rPr>
      </w:pPr>
      <w:r w:rsidRPr="00192BB0">
        <w:rPr>
          <w:color w:val="auto"/>
          <w:sz w:val="22"/>
          <w:lang w:val="fr-FR"/>
        </w:rPr>
        <w:t>Les équipements sont obsolètes aussi bien pour les files d'abattage du gros bétail, des petits ruminants,</w:t>
      </w:r>
      <w:r w:rsidRPr="00C31BB9">
        <w:rPr>
          <w:color w:val="auto"/>
          <w:sz w:val="22"/>
          <w:lang w:val="fr-FR"/>
        </w:rPr>
        <w:t xml:space="preserve"> de porcs que ceux des chambres froides, sans parler d'équipements minimum (four crématoire pour déchets et marmite de cuisson-autoclave pour le sang).</w:t>
      </w:r>
    </w:p>
    <w:p w14:paraId="7C1E4E06" w14:textId="77777777" w:rsidR="00E428E7" w:rsidRPr="00C31BB9" w:rsidRDefault="008D0774" w:rsidP="00192BB0">
      <w:pPr>
        <w:spacing w:before="240" w:after="0"/>
        <w:ind w:left="17" w:right="14"/>
        <w:rPr>
          <w:color w:val="auto"/>
          <w:sz w:val="22"/>
          <w:lang w:val="fr-FR"/>
        </w:rPr>
      </w:pPr>
      <w:r w:rsidRPr="00C31BB9">
        <w:rPr>
          <w:color w:val="auto"/>
          <w:sz w:val="22"/>
          <w:lang w:val="fr-FR"/>
        </w:rPr>
        <w:t>1. File de travail des bovins</w:t>
      </w:r>
      <w:r w:rsidR="00BF2F7B" w:rsidRPr="00C31BB9">
        <w:rPr>
          <w:color w:val="auto"/>
          <w:sz w:val="22"/>
          <w:lang w:val="fr-FR"/>
        </w:rPr>
        <w:t xml:space="preserve"> </w:t>
      </w:r>
      <w:r w:rsidRPr="00C31BB9">
        <w:rPr>
          <w:color w:val="auto"/>
          <w:sz w:val="22"/>
          <w:lang w:val="fr-FR"/>
        </w:rPr>
        <w:t>:</w:t>
      </w:r>
    </w:p>
    <w:p w14:paraId="31A42E99" w14:textId="77777777" w:rsidR="008D0774" w:rsidRPr="00C31BB9" w:rsidRDefault="00BF2F7B" w:rsidP="00941FE6">
      <w:pPr>
        <w:pStyle w:val="Paragraphedeliste"/>
        <w:numPr>
          <w:ilvl w:val="0"/>
          <w:numId w:val="53"/>
        </w:numPr>
        <w:spacing w:after="0"/>
        <w:ind w:right="14"/>
        <w:jc w:val="both"/>
        <w:rPr>
          <w:rFonts w:ascii="Times New Roman" w:eastAsia="Times New Roman" w:hAnsi="Times New Roman"/>
          <w:lang w:val="fr-FR" w:eastAsia="en-GB"/>
        </w:rPr>
      </w:pPr>
      <w:proofErr w:type="gramStart"/>
      <w:r w:rsidRPr="00C31BB9">
        <w:rPr>
          <w:rFonts w:ascii="Times New Roman" w:eastAsia="Times New Roman" w:hAnsi="Times New Roman"/>
          <w:lang w:val="fr-FR" w:eastAsia="en-GB"/>
        </w:rPr>
        <w:t>le</w:t>
      </w:r>
      <w:proofErr w:type="gramEnd"/>
      <w:r w:rsidRPr="00C31BB9">
        <w:rPr>
          <w:rFonts w:ascii="Times New Roman" w:eastAsia="Times New Roman" w:hAnsi="Times New Roman"/>
          <w:lang w:val="fr-FR" w:eastAsia="en-GB"/>
        </w:rPr>
        <w:t xml:space="preserve"> </w:t>
      </w:r>
      <w:r w:rsidR="008D0774" w:rsidRPr="00C31BB9">
        <w:rPr>
          <w:rFonts w:ascii="Times New Roman" w:eastAsia="Times New Roman" w:hAnsi="Times New Roman"/>
          <w:lang w:val="fr-FR" w:eastAsia="en-GB"/>
        </w:rPr>
        <w:t>box d'abattage n'est plus utilisé pour des questions religieuses ;</w:t>
      </w:r>
    </w:p>
    <w:p w14:paraId="029C6526" w14:textId="77777777" w:rsidR="008D0774" w:rsidRPr="00C31BB9" w:rsidRDefault="00BF2F7B" w:rsidP="00941FE6">
      <w:pPr>
        <w:pStyle w:val="Paragraphedeliste"/>
        <w:numPr>
          <w:ilvl w:val="0"/>
          <w:numId w:val="53"/>
        </w:numPr>
        <w:spacing w:after="0"/>
        <w:ind w:right="14"/>
        <w:jc w:val="both"/>
        <w:rPr>
          <w:rFonts w:ascii="Times New Roman" w:eastAsia="Times New Roman" w:hAnsi="Times New Roman"/>
          <w:lang w:val="fr-FR" w:eastAsia="en-GB"/>
        </w:rPr>
      </w:pPr>
      <w:proofErr w:type="gramStart"/>
      <w:r w:rsidRPr="00C31BB9">
        <w:rPr>
          <w:rFonts w:ascii="Times New Roman" w:eastAsia="Times New Roman" w:hAnsi="Times New Roman"/>
          <w:lang w:val="fr-FR" w:eastAsia="en-GB"/>
        </w:rPr>
        <w:t>l'ensemble</w:t>
      </w:r>
      <w:proofErr w:type="gramEnd"/>
      <w:r w:rsidRPr="00C31BB9">
        <w:rPr>
          <w:rFonts w:ascii="Times New Roman" w:eastAsia="Times New Roman" w:hAnsi="Times New Roman"/>
          <w:lang w:val="fr-FR" w:eastAsia="en-GB"/>
        </w:rPr>
        <w:t xml:space="preserve"> </w:t>
      </w:r>
      <w:r w:rsidR="008D0774" w:rsidRPr="00C31BB9">
        <w:rPr>
          <w:rFonts w:ascii="Times New Roman" w:eastAsia="Times New Roman" w:hAnsi="Times New Roman"/>
          <w:lang w:val="fr-FR" w:eastAsia="en-GB"/>
        </w:rPr>
        <w:t>des plates-formes de travail et de fente vertébrale sont détériorées ;</w:t>
      </w:r>
    </w:p>
    <w:p w14:paraId="44E113CF" w14:textId="77777777" w:rsidR="00E428E7" w:rsidRPr="00C31BB9" w:rsidRDefault="00BF2F7B" w:rsidP="00941FE6">
      <w:pPr>
        <w:pStyle w:val="Paragraphedeliste"/>
        <w:numPr>
          <w:ilvl w:val="0"/>
          <w:numId w:val="53"/>
        </w:numPr>
        <w:spacing w:after="0"/>
        <w:ind w:right="14"/>
        <w:jc w:val="both"/>
        <w:rPr>
          <w:rFonts w:ascii="Times New Roman" w:eastAsia="Times New Roman" w:hAnsi="Times New Roman"/>
          <w:lang w:val="fr-FR" w:eastAsia="en-GB"/>
        </w:rPr>
      </w:pPr>
      <w:proofErr w:type="gramStart"/>
      <w:r w:rsidRPr="00C31BB9">
        <w:rPr>
          <w:rFonts w:ascii="Times New Roman" w:eastAsia="Times New Roman" w:hAnsi="Times New Roman"/>
          <w:lang w:val="fr-FR" w:eastAsia="en-GB"/>
        </w:rPr>
        <w:t>le</w:t>
      </w:r>
      <w:proofErr w:type="gramEnd"/>
      <w:r w:rsidRPr="00C31BB9">
        <w:rPr>
          <w:rFonts w:ascii="Times New Roman" w:eastAsia="Times New Roman" w:hAnsi="Times New Roman"/>
          <w:lang w:val="fr-FR" w:eastAsia="en-GB"/>
        </w:rPr>
        <w:t xml:space="preserve"> </w:t>
      </w:r>
      <w:r w:rsidR="008D0774" w:rsidRPr="00C31BB9">
        <w:rPr>
          <w:rFonts w:ascii="Times New Roman" w:eastAsia="Times New Roman" w:hAnsi="Times New Roman"/>
          <w:lang w:val="fr-FR" w:eastAsia="en-GB"/>
        </w:rPr>
        <w:t>poste d'arrachage des cuirs fonctionne tant bien que mal.</w:t>
      </w:r>
    </w:p>
    <w:p w14:paraId="68A6A404" w14:textId="77777777" w:rsidR="008D0774" w:rsidRPr="00C31BB9" w:rsidRDefault="008D0774" w:rsidP="00192BB0">
      <w:pPr>
        <w:spacing w:before="240" w:after="0"/>
        <w:ind w:left="0" w:right="14"/>
        <w:rPr>
          <w:color w:val="auto"/>
          <w:sz w:val="22"/>
          <w:lang w:val="fr-FR"/>
        </w:rPr>
      </w:pPr>
      <w:r w:rsidRPr="00C31BB9">
        <w:rPr>
          <w:color w:val="auto"/>
          <w:sz w:val="22"/>
          <w:lang w:val="fr-FR"/>
        </w:rPr>
        <w:lastRenderedPageBreak/>
        <w:t>2. Fil de travail des petits ruminants</w:t>
      </w:r>
      <w:r w:rsidR="00322BC3" w:rsidRPr="00C31BB9">
        <w:rPr>
          <w:color w:val="auto"/>
          <w:sz w:val="22"/>
          <w:lang w:val="fr-FR"/>
        </w:rPr>
        <w:t xml:space="preserve"> </w:t>
      </w:r>
      <w:r w:rsidRPr="00C31BB9">
        <w:rPr>
          <w:color w:val="auto"/>
          <w:sz w:val="22"/>
          <w:lang w:val="fr-FR"/>
        </w:rPr>
        <w:t>: L'ensemble des opérations de dépouille se fait sur des tréteaux métalliques dégradés et quelques pendoirs (crochets)</w:t>
      </w:r>
    </w:p>
    <w:p w14:paraId="5BEF0C9C" w14:textId="77777777" w:rsidR="008D0774" w:rsidRPr="00C31BB9" w:rsidRDefault="008D0774" w:rsidP="00192BB0">
      <w:pPr>
        <w:spacing w:before="240" w:after="0"/>
        <w:ind w:left="0" w:right="14" w:firstLine="0"/>
        <w:rPr>
          <w:color w:val="auto"/>
          <w:sz w:val="22"/>
          <w:lang w:val="fr-FR"/>
        </w:rPr>
      </w:pPr>
      <w:r w:rsidRPr="00C31BB9">
        <w:rPr>
          <w:color w:val="auto"/>
          <w:sz w:val="22"/>
          <w:lang w:val="fr-FR"/>
        </w:rPr>
        <w:t>3. Fil de travail des porcs</w:t>
      </w:r>
      <w:r w:rsidR="00322BC3" w:rsidRPr="00C31BB9">
        <w:rPr>
          <w:color w:val="auto"/>
          <w:sz w:val="22"/>
          <w:lang w:val="fr-FR"/>
        </w:rPr>
        <w:t xml:space="preserve"> </w:t>
      </w:r>
      <w:r w:rsidRPr="00C31BB9">
        <w:rPr>
          <w:color w:val="auto"/>
          <w:sz w:val="22"/>
          <w:lang w:val="fr-FR"/>
        </w:rPr>
        <w:t>: Conditions déplorables de travail car les équipements de travail sont inappropriés.</w:t>
      </w:r>
    </w:p>
    <w:p w14:paraId="7CC3B0BB" w14:textId="77777777" w:rsidR="00E428E7" w:rsidRPr="00C31BB9" w:rsidRDefault="004713E0" w:rsidP="00192BB0">
      <w:pPr>
        <w:spacing w:before="240"/>
        <w:ind w:left="17" w:right="14"/>
        <w:rPr>
          <w:color w:val="auto"/>
          <w:sz w:val="22"/>
          <w:lang w:val="fr-FR"/>
        </w:rPr>
      </w:pPr>
      <w:r w:rsidRPr="00C31BB9">
        <w:rPr>
          <w:color w:val="auto"/>
          <w:sz w:val="22"/>
          <w:lang w:val="fr-FR"/>
        </w:rPr>
        <w:t>4. Les chambres froides</w:t>
      </w:r>
      <w:r w:rsidR="00322BC3" w:rsidRPr="00C31BB9">
        <w:rPr>
          <w:color w:val="auto"/>
          <w:sz w:val="22"/>
          <w:lang w:val="fr-FR"/>
        </w:rPr>
        <w:t xml:space="preserve"> </w:t>
      </w:r>
      <w:r w:rsidRPr="00C31BB9">
        <w:rPr>
          <w:color w:val="auto"/>
          <w:sz w:val="22"/>
          <w:lang w:val="fr-FR"/>
        </w:rPr>
        <w:t>: Elles fonctionnent tant bien que mal, malgré un manque récurrent de pièces de rechange.</w:t>
      </w:r>
    </w:p>
    <w:p w14:paraId="7A6003FF" w14:textId="77777777" w:rsidR="004713E0" w:rsidRPr="00C31BB9" w:rsidRDefault="004713E0" w:rsidP="00192BB0">
      <w:pPr>
        <w:spacing w:before="240" w:after="0"/>
        <w:ind w:left="17" w:right="14"/>
        <w:rPr>
          <w:color w:val="auto"/>
          <w:sz w:val="22"/>
          <w:lang w:val="fr-FR"/>
        </w:rPr>
      </w:pPr>
      <w:r w:rsidRPr="00C31BB9">
        <w:rPr>
          <w:color w:val="auto"/>
          <w:sz w:val="22"/>
          <w:lang w:val="fr-FR"/>
        </w:rPr>
        <w:t>5. Electricité</w:t>
      </w:r>
      <w:r w:rsidR="00322BC3" w:rsidRPr="00C31BB9">
        <w:rPr>
          <w:color w:val="auto"/>
          <w:sz w:val="22"/>
          <w:lang w:val="fr-FR"/>
        </w:rPr>
        <w:t xml:space="preserve"> </w:t>
      </w:r>
      <w:r w:rsidRPr="00C31BB9">
        <w:rPr>
          <w:color w:val="auto"/>
          <w:sz w:val="22"/>
          <w:lang w:val="fr-FR"/>
        </w:rPr>
        <w:t>: L'isolation des câbles électriques est à reprendre entièrement car ils sont tous apparents. Cela induits des risques énormes de travail.</w:t>
      </w:r>
    </w:p>
    <w:p w14:paraId="47E42B34" w14:textId="26A308EE" w:rsidR="00444032" w:rsidRPr="00C31BB9" w:rsidRDefault="00BF2F7B" w:rsidP="00B92349">
      <w:pPr>
        <w:pStyle w:val="Titre2"/>
        <w:numPr>
          <w:ilvl w:val="1"/>
          <w:numId w:val="198"/>
        </w:numPr>
        <w:spacing w:before="240" w:after="0" w:line="271" w:lineRule="auto"/>
        <w:ind w:left="567" w:hanging="501"/>
        <w:rPr>
          <w:color w:val="auto"/>
          <w:sz w:val="22"/>
          <w:lang w:val="fr-FR"/>
        </w:rPr>
      </w:pPr>
      <w:bookmarkStart w:id="680" w:name="_Toc129169838"/>
      <w:bookmarkStart w:id="681" w:name="_Toc139291215"/>
      <w:bookmarkStart w:id="682" w:name="_Toc139292191"/>
      <w:bookmarkStart w:id="683" w:name="_Toc151381770"/>
      <w:r w:rsidRPr="00C31BB9">
        <w:rPr>
          <w:color w:val="auto"/>
          <w:sz w:val="22"/>
          <w:lang w:val="fr-FR"/>
        </w:rPr>
        <w:t>Etat actuel</w:t>
      </w:r>
      <w:r w:rsidR="00444032" w:rsidRPr="00C31BB9">
        <w:rPr>
          <w:color w:val="auto"/>
          <w:sz w:val="22"/>
          <w:lang w:val="fr-FR"/>
        </w:rPr>
        <w:t xml:space="preserve"> du site </w:t>
      </w:r>
      <w:r w:rsidR="00404CFB" w:rsidRPr="00C31BB9">
        <w:rPr>
          <w:color w:val="auto"/>
          <w:sz w:val="22"/>
          <w:lang w:val="fr-FR"/>
        </w:rPr>
        <w:t>du sous-projet</w:t>
      </w:r>
      <w:bookmarkEnd w:id="680"/>
      <w:bookmarkEnd w:id="681"/>
      <w:bookmarkEnd w:id="682"/>
      <w:bookmarkEnd w:id="683"/>
    </w:p>
    <w:p w14:paraId="175A37AB" w14:textId="77777777" w:rsidR="00124144" w:rsidRPr="00C31BB9" w:rsidRDefault="00444032" w:rsidP="00192BB0">
      <w:pPr>
        <w:spacing w:after="35" w:line="276" w:lineRule="auto"/>
        <w:ind w:left="17" w:right="14"/>
        <w:rPr>
          <w:color w:val="auto"/>
          <w:sz w:val="22"/>
          <w:lang w:val="fr-FR"/>
        </w:rPr>
      </w:pPr>
      <w:r w:rsidRPr="00C31BB9">
        <w:rPr>
          <w:color w:val="auto"/>
          <w:sz w:val="22"/>
          <w:lang w:val="fr-FR"/>
        </w:rPr>
        <w:t>Le site actuel est occupé majoritairement par une végétation dominée par un</w:t>
      </w:r>
      <w:r w:rsidR="006C6D39" w:rsidRPr="00C31BB9">
        <w:rPr>
          <w:color w:val="auto"/>
          <w:sz w:val="22"/>
          <w:lang w:val="fr-FR"/>
        </w:rPr>
        <w:t>e</w:t>
      </w:r>
      <w:r w:rsidRPr="00C31BB9">
        <w:rPr>
          <w:color w:val="auto"/>
          <w:sz w:val="22"/>
          <w:lang w:val="fr-FR"/>
        </w:rPr>
        <w:t xml:space="preserve"> </w:t>
      </w:r>
      <w:r w:rsidR="006C6D39" w:rsidRPr="00C31BB9">
        <w:rPr>
          <w:color w:val="auto"/>
          <w:sz w:val="22"/>
          <w:lang w:val="fr-FR"/>
        </w:rPr>
        <w:t>formation végétale arbustive</w:t>
      </w:r>
      <w:r w:rsidRPr="00C31BB9">
        <w:rPr>
          <w:color w:val="auto"/>
          <w:sz w:val="22"/>
          <w:lang w:val="fr-FR"/>
        </w:rPr>
        <w:t xml:space="preserve"> et des plantes utilitaires épargnées par les riverains, des plantations </w:t>
      </w:r>
      <w:proofErr w:type="spellStart"/>
      <w:r w:rsidRPr="00C31BB9">
        <w:rPr>
          <w:i/>
          <w:color w:val="auto"/>
          <w:sz w:val="22"/>
          <w:lang w:val="fr-FR"/>
        </w:rPr>
        <w:t>Ecalyptus</w:t>
      </w:r>
      <w:proofErr w:type="spellEnd"/>
      <w:r w:rsidRPr="00C31BB9">
        <w:rPr>
          <w:i/>
          <w:color w:val="auto"/>
          <w:sz w:val="22"/>
          <w:lang w:val="fr-FR"/>
        </w:rPr>
        <w:t xml:space="preserve"> </w:t>
      </w:r>
      <w:r w:rsidRPr="00C31BB9">
        <w:rPr>
          <w:color w:val="auto"/>
          <w:sz w:val="22"/>
          <w:lang w:val="fr-FR"/>
        </w:rPr>
        <w:t>et une carrière de latérite de taille réduite.</w:t>
      </w:r>
      <w:r w:rsidR="006C6D39" w:rsidRPr="00C31BB9">
        <w:rPr>
          <w:color w:val="auto"/>
          <w:sz w:val="22"/>
          <w:lang w:val="fr-FR"/>
        </w:rPr>
        <w:t xml:space="preserve"> On constate sur le site du sous-projet des infrastructures réalisées par l’UEMOA</w:t>
      </w:r>
      <w:r w:rsidR="00124144" w:rsidRPr="00C31BB9">
        <w:rPr>
          <w:color w:val="auto"/>
          <w:sz w:val="22"/>
          <w:lang w:val="fr-FR"/>
        </w:rPr>
        <w:t xml:space="preserve"> dans le cadre du programme des travaux de construction et de réhabilitation des marchés à bétail transfrontaliers dans les Etats membres de l’espace communautaire </w:t>
      </w:r>
      <w:r w:rsidR="00BF2F7B" w:rsidRPr="00C31BB9">
        <w:rPr>
          <w:color w:val="auto"/>
          <w:sz w:val="22"/>
          <w:lang w:val="fr-FR"/>
        </w:rPr>
        <w:t>depuis</w:t>
      </w:r>
      <w:r w:rsidR="00124144" w:rsidRPr="00C31BB9">
        <w:rPr>
          <w:color w:val="auto"/>
          <w:sz w:val="22"/>
          <w:lang w:val="fr-FR"/>
        </w:rPr>
        <w:t xml:space="preserve"> 2018. C’est dans le cadre de la réalisation d’un Marché à Bétail au profit de la commune de </w:t>
      </w:r>
      <w:r w:rsidR="00705BEC" w:rsidRPr="00C31BB9">
        <w:rPr>
          <w:color w:val="auto"/>
          <w:sz w:val="22"/>
          <w:lang w:val="fr-FR"/>
        </w:rPr>
        <w:t xml:space="preserve">Bobo </w:t>
      </w:r>
      <w:r w:rsidR="00124144" w:rsidRPr="00C31BB9">
        <w:rPr>
          <w:color w:val="auto"/>
          <w:sz w:val="22"/>
          <w:lang w:val="fr-FR"/>
        </w:rPr>
        <w:t>que ces investissements ont vu le jour</w:t>
      </w:r>
      <w:r w:rsidR="00DB6201" w:rsidRPr="00C31BB9">
        <w:rPr>
          <w:color w:val="auto"/>
          <w:sz w:val="22"/>
          <w:lang w:val="fr-FR"/>
        </w:rPr>
        <w:t xml:space="preserve"> dont </w:t>
      </w:r>
      <w:r w:rsidR="00BF2F7B" w:rsidRPr="00C31BB9">
        <w:rPr>
          <w:color w:val="auto"/>
          <w:sz w:val="22"/>
          <w:lang w:val="fr-FR"/>
        </w:rPr>
        <w:t>aucune</w:t>
      </w:r>
      <w:r w:rsidR="00DB6201" w:rsidRPr="00C31BB9">
        <w:rPr>
          <w:color w:val="auto"/>
          <w:sz w:val="22"/>
          <w:lang w:val="fr-FR"/>
        </w:rPr>
        <w:t xml:space="preserve"> autorité ni technicien de la mairie à son temps ne dispose des spécifications techniques du fait des changements institutionnels au niveau local mais aussi de la non implication des autorités locales dans leur réalisation</w:t>
      </w:r>
      <w:r w:rsidR="00124144" w:rsidRPr="00C31BB9">
        <w:rPr>
          <w:color w:val="auto"/>
          <w:sz w:val="22"/>
          <w:lang w:val="fr-FR"/>
        </w:rPr>
        <w:t>. Ces infrastructures sont constituées de :</w:t>
      </w:r>
    </w:p>
    <w:p w14:paraId="7B16636C" w14:textId="557CB574" w:rsidR="00444032" w:rsidRPr="00C31BB9" w:rsidRDefault="009B6D09" w:rsidP="00192BB0">
      <w:pPr>
        <w:pStyle w:val="Paragraphedeliste"/>
        <w:numPr>
          <w:ilvl w:val="0"/>
          <w:numId w:val="52"/>
        </w:numPr>
        <w:spacing w:after="35"/>
        <w:ind w:right="14"/>
        <w:rPr>
          <w:rFonts w:ascii="Times New Roman" w:eastAsia="Times New Roman" w:hAnsi="Times New Roman"/>
          <w:lang w:val="fr-FR" w:eastAsia="en-GB"/>
        </w:rPr>
      </w:pPr>
      <w:r w:rsidRPr="00C31BB9">
        <w:rPr>
          <w:rFonts w:ascii="Times New Roman" w:eastAsia="Times New Roman" w:hAnsi="Times New Roman"/>
          <w:lang w:val="fr-FR" w:eastAsia="en-GB"/>
        </w:rPr>
        <w:t>Un</w:t>
      </w:r>
      <w:r w:rsidR="00444032" w:rsidRPr="00C31BB9">
        <w:rPr>
          <w:rFonts w:ascii="Times New Roman" w:eastAsia="Times New Roman" w:hAnsi="Times New Roman"/>
          <w:lang w:val="fr-FR" w:eastAsia="en-GB"/>
        </w:rPr>
        <w:t xml:space="preserve"> forage muni</w:t>
      </w:r>
      <w:r w:rsidR="00124144" w:rsidRPr="00C31BB9">
        <w:rPr>
          <w:rFonts w:ascii="Times New Roman" w:eastAsia="Times New Roman" w:hAnsi="Times New Roman"/>
          <w:lang w:val="fr-FR" w:eastAsia="en-GB"/>
        </w:rPr>
        <w:t xml:space="preserve"> d’un château </w:t>
      </w:r>
      <w:proofErr w:type="gramStart"/>
      <w:r w:rsidR="00124144" w:rsidRPr="00C31BB9">
        <w:rPr>
          <w:rFonts w:ascii="Times New Roman" w:eastAsia="Times New Roman" w:hAnsi="Times New Roman"/>
          <w:lang w:val="fr-FR" w:eastAsia="en-GB"/>
        </w:rPr>
        <w:t>d’eau</w:t>
      </w:r>
      <w:r w:rsidR="00444032" w:rsidRPr="00C31BB9">
        <w:rPr>
          <w:rFonts w:ascii="Times New Roman" w:eastAsia="Times New Roman" w:hAnsi="Times New Roman"/>
          <w:lang w:val="fr-FR" w:eastAsia="en-GB"/>
        </w:rPr>
        <w:t>;</w:t>
      </w:r>
      <w:proofErr w:type="gramEnd"/>
      <w:r w:rsidR="00444032" w:rsidRPr="00C31BB9">
        <w:rPr>
          <w:rFonts w:ascii="Times New Roman" w:eastAsia="Times New Roman" w:hAnsi="Times New Roman"/>
          <w:lang w:val="fr-FR" w:eastAsia="en-GB"/>
        </w:rPr>
        <w:t xml:space="preserve"> </w:t>
      </w:r>
    </w:p>
    <w:p w14:paraId="24F1314E" w14:textId="1A7492FB" w:rsidR="00DB6201" w:rsidRPr="00C31BB9" w:rsidRDefault="00444032" w:rsidP="00192BB0">
      <w:pPr>
        <w:pStyle w:val="Paragraphedeliste"/>
        <w:numPr>
          <w:ilvl w:val="0"/>
          <w:numId w:val="52"/>
        </w:numPr>
        <w:spacing w:after="35"/>
        <w:ind w:right="14"/>
        <w:rPr>
          <w:rFonts w:ascii="Times New Roman" w:eastAsia="Times New Roman" w:hAnsi="Times New Roman"/>
          <w:lang w:val="fr-FR" w:eastAsia="en-GB"/>
        </w:rPr>
      </w:pPr>
      <w:r w:rsidRPr="00C31BB9">
        <w:rPr>
          <w:rFonts w:ascii="Times New Roman" w:eastAsia="Times New Roman" w:hAnsi="Times New Roman"/>
          <w:lang w:val="fr-FR" w:eastAsia="en-GB"/>
        </w:rPr>
        <w:t>Une clôture entourant des installations spécifiques au marché à bétail (des abreuvoirs ;</w:t>
      </w:r>
      <w:r w:rsidR="009B6D09" w:rsidRPr="00C31BB9">
        <w:rPr>
          <w:rFonts w:ascii="Times New Roman" w:eastAsia="Times New Roman" w:hAnsi="Times New Roman"/>
          <w:lang w:val="fr-FR" w:eastAsia="en-GB"/>
        </w:rPr>
        <w:t xml:space="preserve"> </w:t>
      </w:r>
      <w:r w:rsidRPr="00C31BB9">
        <w:rPr>
          <w:rFonts w:ascii="Times New Roman" w:eastAsia="Times New Roman" w:hAnsi="Times New Roman"/>
          <w:lang w:val="fr-FR" w:eastAsia="en-GB"/>
        </w:rPr>
        <w:t>une rampe d’embarquement ; trois han</w:t>
      </w:r>
      <w:r w:rsidR="00DB6201" w:rsidRPr="00C31BB9">
        <w:rPr>
          <w:rFonts w:ascii="Times New Roman" w:eastAsia="Times New Roman" w:hAnsi="Times New Roman"/>
          <w:lang w:val="fr-FR" w:eastAsia="en-GB"/>
        </w:rPr>
        <w:t xml:space="preserve">gars de négoce) ; </w:t>
      </w:r>
    </w:p>
    <w:p w14:paraId="53FD359B" w14:textId="37199D04" w:rsidR="00DB6201" w:rsidRPr="00C31BB9" w:rsidRDefault="00444032" w:rsidP="00192BB0">
      <w:pPr>
        <w:pStyle w:val="Paragraphedeliste"/>
        <w:numPr>
          <w:ilvl w:val="0"/>
          <w:numId w:val="52"/>
        </w:numPr>
        <w:spacing w:after="35"/>
        <w:ind w:right="14"/>
        <w:rPr>
          <w:rFonts w:ascii="Times New Roman" w:eastAsia="Times New Roman" w:hAnsi="Times New Roman"/>
          <w:lang w:val="fr-FR" w:eastAsia="en-GB"/>
        </w:rPr>
      </w:pPr>
      <w:r w:rsidRPr="00C31BB9">
        <w:rPr>
          <w:rFonts w:ascii="Times New Roman" w:eastAsia="Times New Roman" w:hAnsi="Times New Roman"/>
          <w:lang w:val="fr-FR" w:eastAsia="en-GB"/>
        </w:rPr>
        <w:t>Une maison en matériaux durables servant de logement</w:t>
      </w:r>
      <w:r w:rsidR="00DB6201" w:rsidRPr="00C31BB9">
        <w:rPr>
          <w:rFonts w:ascii="Times New Roman" w:eastAsia="Times New Roman" w:hAnsi="Times New Roman"/>
          <w:lang w:val="fr-FR" w:eastAsia="en-GB"/>
        </w:rPr>
        <w:t xml:space="preserve"> de gardien ;</w:t>
      </w:r>
    </w:p>
    <w:p w14:paraId="33FE64F5" w14:textId="77777777" w:rsidR="00DB6201" w:rsidRPr="00C31BB9" w:rsidRDefault="00444032" w:rsidP="00192BB0">
      <w:pPr>
        <w:pStyle w:val="Paragraphedeliste"/>
        <w:numPr>
          <w:ilvl w:val="0"/>
          <w:numId w:val="52"/>
        </w:numPr>
        <w:spacing w:after="35"/>
        <w:ind w:right="14"/>
        <w:rPr>
          <w:rFonts w:ascii="Times New Roman" w:eastAsia="Times New Roman" w:hAnsi="Times New Roman"/>
          <w:lang w:val="fr-FR" w:eastAsia="en-GB"/>
        </w:rPr>
      </w:pPr>
      <w:r w:rsidRPr="00C31BB9">
        <w:rPr>
          <w:rFonts w:ascii="Times New Roman" w:eastAsia="Times New Roman" w:hAnsi="Times New Roman"/>
          <w:lang w:val="fr-FR" w:eastAsia="en-GB"/>
        </w:rPr>
        <w:t>Une maison non achevée à l’extrémité Nord du site appartenant à un particulier</w:t>
      </w:r>
      <w:r w:rsidR="00DB6201" w:rsidRPr="00C31BB9">
        <w:rPr>
          <w:rFonts w:ascii="Times New Roman" w:eastAsia="Times New Roman" w:hAnsi="Times New Roman"/>
          <w:lang w:val="fr-FR" w:eastAsia="en-GB"/>
        </w:rPr>
        <w:t xml:space="preserve">. C’est une installation anarchique du moment où le site est borné et appartient à la zone agrosylvopastorale délimitée par la commune de bobo. </w:t>
      </w:r>
    </w:p>
    <w:p w14:paraId="4173E930" w14:textId="5EFEB150" w:rsidR="00444032" w:rsidRPr="00C31BB9" w:rsidRDefault="00444032" w:rsidP="00192BB0">
      <w:pPr>
        <w:spacing w:after="35" w:line="276" w:lineRule="auto"/>
        <w:ind w:left="369" w:right="14" w:firstLine="0"/>
        <w:rPr>
          <w:color w:val="auto"/>
          <w:sz w:val="22"/>
          <w:lang w:val="fr-FR"/>
        </w:rPr>
      </w:pPr>
      <w:r w:rsidRPr="00C31BB9">
        <w:rPr>
          <w:color w:val="auto"/>
          <w:sz w:val="22"/>
          <w:lang w:val="fr-FR"/>
        </w:rPr>
        <w:t xml:space="preserve"> </w:t>
      </w:r>
      <w:r w:rsidR="00BF2F7B" w:rsidRPr="00C31BB9">
        <w:rPr>
          <w:color w:val="auto"/>
          <w:sz w:val="22"/>
          <w:lang w:val="fr-FR"/>
        </w:rPr>
        <w:t xml:space="preserve">La photo </w:t>
      </w:r>
      <w:r w:rsidR="00675E63">
        <w:rPr>
          <w:color w:val="auto"/>
          <w:sz w:val="22"/>
          <w:lang w:val="fr-FR"/>
        </w:rPr>
        <w:t>3</w:t>
      </w:r>
      <w:r w:rsidR="00675E63" w:rsidRPr="00C31BB9">
        <w:rPr>
          <w:color w:val="auto"/>
          <w:sz w:val="22"/>
          <w:lang w:val="fr-FR"/>
        </w:rPr>
        <w:t xml:space="preserve"> </w:t>
      </w:r>
      <w:r w:rsidR="00BF2F7B" w:rsidRPr="00C31BB9">
        <w:rPr>
          <w:color w:val="auto"/>
          <w:sz w:val="22"/>
          <w:lang w:val="fr-FR"/>
        </w:rPr>
        <w:t xml:space="preserve">donne un aperçu sur le </w:t>
      </w:r>
      <w:r w:rsidR="00F07ED0" w:rsidRPr="00C31BB9">
        <w:rPr>
          <w:color w:val="auto"/>
          <w:sz w:val="22"/>
          <w:lang w:val="fr-FR"/>
        </w:rPr>
        <w:t>m</w:t>
      </w:r>
      <w:r w:rsidR="00BF2F7B" w:rsidRPr="00C31BB9">
        <w:rPr>
          <w:color w:val="auto"/>
          <w:sz w:val="22"/>
          <w:lang w:val="fr-FR"/>
        </w:rPr>
        <w:t>arché à bétail non fonctionnel sur le site des 22 ha de l’abattoir de Bobo.</w:t>
      </w:r>
    </w:p>
    <w:p w14:paraId="16C5BCA4" w14:textId="12DA9ACB" w:rsidR="00B77A7B" w:rsidRDefault="00643509" w:rsidP="00541ECC">
      <w:pPr>
        <w:spacing w:after="196"/>
        <w:ind w:left="17" w:right="14"/>
        <w:rPr>
          <w:noProof/>
          <w:color w:val="auto"/>
          <w:lang w:val="fr-FR" w:eastAsia="fr-FR"/>
        </w:rPr>
      </w:pPr>
      <w:r w:rsidRPr="002B431D">
        <w:rPr>
          <w:noProof/>
          <w:color w:val="auto"/>
          <w:lang w:val="fr-FR" w:eastAsia="fr-FR"/>
        </w:rPr>
        <w:drawing>
          <wp:inline distT="0" distB="0" distL="0" distR="0" wp14:anchorId="30418CC0" wp14:editId="025DD2AD">
            <wp:extent cx="5473700" cy="2889250"/>
            <wp:effectExtent l="0" t="0" r="0" b="0"/>
            <wp:docPr id="21469" name="Picture 1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9"/>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473700" cy="2889250"/>
                    </a:xfrm>
                    <a:prstGeom prst="rect">
                      <a:avLst/>
                    </a:prstGeom>
                    <a:noFill/>
                    <a:ln>
                      <a:noFill/>
                    </a:ln>
                  </pic:spPr>
                </pic:pic>
              </a:graphicData>
            </a:graphic>
          </wp:inline>
        </w:drawing>
      </w:r>
      <w:bookmarkStart w:id="684" w:name="_Toc122450314"/>
    </w:p>
    <w:p w14:paraId="3AE2B020" w14:textId="6BE527CC" w:rsidR="00541ECC" w:rsidRPr="00CB6B5B" w:rsidRDefault="00CB6B5B" w:rsidP="00CB6B5B">
      <w:pPr>
        <w:pStyle w:val="Lgende"/>
        <w:jc w:val="both"/>
        <w:rPr>
          <w:i w:val="0"/>
          <w:iCs w:val="0"/>
          <w:color w:val="auto"/>
          <w:sz w:val="20"/>
          <w:szCs w:val="20"/>
        </w:rPr>
      </w:pPr>
      <w:bookmarkStart w:id="685" w:name="_Toc139311813"/>
      <w:bookmarkStart w:id="686" w:name="_Toc139312039"/>
      <w:bookmarkStart w:id="687" w:name="_Toc151381916"/>
      <w:r w:rsidRPr="00CB6B5B">
        <w:rPr>
          <w:i w:val="0"/>
          <w:iCs w:val="0"/>
          <w:sz w:val="20"/>
          <w:szCs w:val="20"/>
        </w:rPr>
        <w:t xml:space="preserve">Photo </w:t>
      </w:r>
      <w:r w:rsidRPr="00CB6B5B">
        <w:rPr>
          <w:i w:val="0"/>
          <w:iCs w:val="0"/>
          <w:sz w:val="20"/>
          <w:szCs w:val="20"/>
        </w:rPr>
        <w:fldChar w:fldCharType="begin"/>
      </w:r>
      <w:r w:rsidRPr="00CB6B5B">
        <w:rPr>
          <w:i w:val="0"/>
          <w:iCs w:val="0"/>
          <w:sz w:val="20"/>
          <w:szCs w:val="20"/>
        </w:rPr>
        <w:instrText xml:space="preserve"> SEQ Photo \* ARABIC </w:instrText>
      </w:r>
      <w:r w:rsidRPr="00CB6B5B">
        <w:rPr>
          <w:i w:val="0"/>
          <w:iCs w:val="0"/>
          <w:sz w:val="20"/>
          <w:szCs w:val="20"/>
        </w:rPr>
        <w:fldChar w:fldCharType="separate"/>
      </w:r>
      <w:r w:rsidR="00BF49BF">
        <w:rPr>
          <w:i w:val="0"/>
          <w:iCs w:val="0"/>
          <w:noProof/>
          <w:sz w:val="20"/>
          <w:szCs w:val="20"/>
        </w:rPr>
        <w:t>3</w:t>
      </w:r>
      <w:r w:rsidRPr="00CB6B5B">
        <w:rPr>
          <w:i w:val="0"/>
          <w:iCs w:val="0"/>
          <w:sz w:val="20"/>
          <w:szCs w:val="20"/>
        </w:rPr>
        <w:fldChar w:fldCharType="end"/>
      </w:r>
      <w:r w:rsidR="00C31BB9" w:rsidRPr="00CB6B5B">
        <w:rPr>
          <w:i w:val="0"/>
          <w:iCs w:val="0"/>
          <w:sz w:val="20"/>
          <w:szCs w:val="20"/>
        </w:rPr>
        <w:t xml:space="preserve"> : Marché</w:t>
      </w:r>
      <w:r w:rsidR="0071557B" w:rsidRPr="00CB6B5B">
        <w:rPr>
          <w:i w:val="0"/>
          <w:iCs w:val="0"/>
          <w:sz w:val="20"/>
          <w:szCs w:val="20"/>
        </w:rPr>
        <w:t xml:space="preserve"> à bétail non fonctionnel sur le site des 22ha de l’abattoir de Bobo</w:t>
      </w:r>
      <w:bookmarkEnd w:id="684"/>
      <w:r w:rsidR="00541ECC" w:rsidRPr="00CB6B5B">
        <w:rPr>
          <w:i w:val="0"/>
          <w:iCs w:val="0"/>
          <w:color w:val="auto"/>
          <w:sz w:val="20"/>
          <w:szCs w:val="20"/>
        </w:rPr>
        <w:t xml:space="preserve"> et Forage réalisé sur le site</w:t>
      </w:r>
      <w:bookmarkEnd w:id="685"/>
      <w:bookmarkEnd w:id="686"/>
      <w:bookmarkEnd w:id="687"/>
    </w:p>
    <w:p w14:paraId="73D60005" w14:textId="75C05B7B" w:rsidR="00CB6B5B" w:rsidRDefault="00643509" w:rsidP="00442E68">
      <w:bookmarkStart w:id="688" w:name="_Toc139292192"/>
      <w:bookmarkStart w:id="689" w:name="_Toc139311814"/>
      <w:bookmarkStart w:id="690" w:name="_Toc139312040"/>
      <w:r w:rsidRPr="002B431D">
        <w:rPr>
          <w:noProof/>
        </w:rPr>
        <w:lastRenderedPageBreak/>
        <w:drawing>
          <wp:inline distT="0" distB="0" distL="0" distR="0" wp14:anchorId="5DC17299" wp14:editId="3ADE6F3A">
            <wp:extent cx="5613009" cy="3270250"/>
            <wp:effectExtent l="0" t="0" r="6985" b="6350"/>
            <wp:docPr id="21468"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5635087" cy="3283113"/>
                    </a:xfrm>
                    <a:prstGeom prst="rect">
                      <a:avLst/>
                    </a:prstGeom>
                    <a:noFill/>
                    <a:ln>
                      <a:noFill/>
                    </a:ln>
                    <a:extLst>
                      <a:ext uri="{53640926-AAD7-44D8-BBD7-CCE9431645EC}">
                        <a14:shadowObscured xmlns:a14="http://schemas.microsoft.com/office/drawing/2010/main"/>
                      </a:ext>
                    </a:extLst>
                  </pic:spPr>
                </pic:pic>
              </a:graphicData>
            </a:graphic>
          </wp:inline>
        </w:drawing>
      </w:r>
      <w:bookmarkStart w:id="691" w:name="_Toc122450315"/>
    </w:p>
    <w:p w14:paraId="214B62A7" w14:textId="027B3009" w:rsidR="0071557B" w:rsidRPr="00CB6B5B" w:rsidRDefault="00CB6B5B" w:rsidP="00CB6B5B">
      <w:pPr>
        <w:pStyle w:val="Lgende"/>
        <w:rPr>
          <w:rFonts w:asciiTheme="minorHAnsi" w:hAnsiTheme="minorHAnsi" w:cstheme="minorHAnsi"/>
          <w:i w:val="0"/>
          <w:color w:val="auto"/>
          <w:sz w:val="22"/>
          <w:szCs w:val="22"/>
        </w:rPr>
      </w:pPr>
      <w:bookmarkStart w:id="692" w:name="_Toc151381917"/>
      <w:r w:rsidRPr="00CB6B5B">
        <w:rPr>
          <w:rFonts w:asciiTheme="minorHAnsi" w:hAnsiTheme="minorHAnsi" w:cstheme="minorHAnsi"/>
          <w:sz w:val="22"/>
          <w:szCs w:val="22"/>
        </w:rPr>
        <w:t xml:space="preserve">Photo </w:t>
      </w:r>
      <w:r w:rsidRPr="00CB6B5B">
        <w:rPr>
          <w:rFonts w:asciiTheme="minorHAnsi" w:hAnsiTheme="minorHAnsi" w:cstheme="minorHAnsi"/>
          <w:sz w:val="22"/>
          <w:szCs w:val="22"/>
        </w:rPr>
        <w:fldChar w:fldCharType="begin"/>
      </w:r>
      <w:r w:rsidRPr="00CB6B5B">
        <w:rPr>
          <w:rFonts w:asciiTheme="minorHAnsi" w:hAnsiTheme="minorHAnsi" w:cstheme="minorHAnsi"/>
          <w:sz w:val="22"/>
          <w:szCs w:val="22"/>
        </w:rPr>
        <w:instrText xml:space="preserve"> SEQ Photo \* ARABIC </w:instrText>
      </w:r>
      <w:r w:rsidRPr="00CB6B5B">
        <w:rPr>
          <w:rFonts w:asciiTheme="minorHAnsi" w:hAnsiTheme="minorHAnsi" w:cstheme="minorHAnsi"/>
          <w:sz w:val="22"/>
          <w:szCs w:val="22"/>
        </w:rPr>
        <w:fldChar w:fldCharType="separate"/>
      </w:r>
      <w:r w:rsidR="00BF49BF">
        <w:rPr>
          <w:rFonts w:asciiTheme="minorHAnsi" w:hAnsiTheme="minorHAnsi" w:cstheme="minorHAnsi"/>
          <w:noProof/>
          <w:sz w:val="22"/>
          <w:szCs w:val="22"/>
        </w:rPr>
        <w:t>4</w:t>
      </w:r>
      <w:r w:rsidRPr="00CB6B5B">
        <w:rPr>
          <w:rFonts w:asciiTheme="minorHAnsi" w:hAnsiTheme="minorHAnsi" w:cstheme="minorHAnsi"/>
          <w:sz w:val="22"/>
          <w:szCs w:val="22"/>
        </w:rPr>
        <w:fldChar w:fldCharType="end"/>
      </w:r>
      <w:r w:rsidR="005B43FB" w:rsidRPr="00CB6B5B">
        <w:rPr>
          <w:rFonts w:asciiTheme="minorHAnsi" w:hAnsiTheme="minorHAnsi" w:cstheme="minorHAnsi"/>
          <w:i w:val="0"/>
          <w:color w:val="auto"/>
          <w:sz w:val="22"/>
          <w:szCs w:val="22"/>
        </w:rPr>
        <w:t>:</w:t>
      </w:r>
      <w:r w:rsidR="0071557B" w:rsidRPr="00CB6B5B">
        <w:rPr>
          <w:rFonts w:asciiTheme="minorHAnsi" w:hAnsiTheme="minorHAnsi" w:cstheme="minorHAnsi"/>
          <w:i w:val="0"/>
          <w:color w:val="auto"/>
          <w:sz w:val="22"/>
          <w:szCs w:val="22"/>
        </w:rPr>
        <w:t xml:space="preserve"> Forage réalisé sur le site</w:t>
      </w:r>
      <w:bookmarkEnd w:id="688"/>
      <w:bookmarkEnd w:id="689"/>
      <w:bookmarkEnd w:id="690"/>
      <w:bookmarkEnd w:id="691"/>
      <w:bookmarkEnd w:id="692"/>
    </w:p>
    <w:p w14:paraId="641472DD" w14:textId="7560EC35" w:rsidR="00444032" w:rsidRPr="009E501C" w:rsidRDefault="00444032" w:rsidP="00444032">
      <w:pPr>
        <w:spacing w:after="0" w:line="259" w:lineRule="auto"/>
        <w:ind w:left="0" w:right="552" w:firstLine="0"/>
        <w:jc w:val="right"/>
        <w:rPr>
          <w:color w:val="auto"/>
          <w:lang w:val="fr-FR"/>
        </w:rPr>
      </w:pPr>
      <w:r w:rsidRPr="009E501C">
        <w:rPr>
          <w:color w:val="auto"/>
          <w:lang w:val="fr-FR"/>
        </w:rPr>
        <w:t xml:space="preserve"> </w:t>
      </w:r>
    </w:p>
    <w:p w14:paraId="094A861A" w14:textId="6D5C6221" w:rsidR="0071557B" w:rsidRPr="009E501C" w:rsidRDefault="00643509" w:rsidP="00444032">
      <w:pPr>
        <w:spacing w:after="197"/>
        <w:ind w:left="17" w:right="14"/>
        <w:rPr>
          <w:color w:val="auto"/>
          <w:lang w:val="fr-FR"/>
        </w:rPr>
      </w:pPr>
      <w:r w:rsidRPr="002B431D">
        <w:rPr>
          <w:noProof/>
          <w:color w:val="auto"/>
          <w:lang w:val="fr-FR" w:eastAsia="fr-FR"/>
        </w:rPr>
        <w:drawing>
          <wp:inline distT="0" distB="0" distL="0" distR="0" wp14:anchorId="6156310B" wp14:editId="24D5D879">
            <wp:extent cx="5683250" cy="2559050"/>
            <wp:effectExtent l="0" t="0" r="0" b="0"/>
            <wp:docPr id="21466" name="Picture 1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5"/>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5683250" cy="2559050"/>
                    </a:xfrm>
                    <a:prstGeom prst="rect">
                      <a:avLst/>
                    </a:prstGeom>
                    <a:noFill/>
                    <a:ln>
                      <a:noFill/>
                    </a:ln>
                  </pic:spPr>
                </pic:pic>
              </a:graphicData>
            </a:graphic>
          </wp:inline>
        </w:drawing>
      </w:r>
    </w:p>
    <w:p w14:paraId="0B073B89" w14:textId="745CCB17" w:rsidR="00303E54" w:rsidRPr="00442E68" w:rsidRDefault="00CB6B5B" w:rsidP="00CB6B5B">
      <w:pPr>
        <w:pStyle w:val="Lgende"/>
        <w:rPr>
          <w:rFonts w:asciiTheme="minorHAnsi" w:hAnsiTheme="minorHAnsi" w:cstheme="minorHAnsi"/>
          <w:sz w:val="22"/>
          <w:szCs w:val="22"/>
        </w:rPr>
      </w:pPr>
      <w:bookmarkStart w:id="693" w:name="_Toc122450317"/>
      <w:bookmarkStart w:id="694" w:name="_Toc139311816"/>
      <w:bookmarkStart w:id="695" w:name="_Toc139312042"/>
      <w:bookmarkStart w:id="696" w:name="_Toc151381918"/>
      <w:r w:rsidRPr="00442E68">
        <w:rPr>
          <w:sz w:val="22"/>
          <w:szCs w:val="22"/>
        </w:rPr>
        <w:t xml:space="preserve">Photo </w:t>
      </w:r>
      <w:r w:rsidRPr="00442E68">
        <w:rPr>
          <w:sz w:val="22"/>
          <w:szCs w:val="22"/>
        </w:rPr>
        <w:fldChar w:fldCharType="begin"/>
      </w:r>
      <w:r w:rsidRPr="00442E68">
        <w:rPr>
          <w:sz w:val="22"/>
          <w:szCs w:val="22"/>
        </w:rPr>
        <w:instrText xml:space="preserve"> SEQ Photo \* ARABIC </w:instrText>
      </w:r>
      <w:r w:rsidRPr="00442E68">
        <w:rPr>
          <w:sz w:val="22"/>
          <w:szCs w:val="22"/>
        </w:rPr>
        <w:fldChar w:fldCharType="separate"/>
      </w:r>
      <w:r w:rsidR="00BF49BF">
        <w:rPr>
          <w:noProof/>
          <w:sz w:val="22"/>
          <w:szCs w:val="22"/>
        </w:rPr>
        <w:t>5</w:t>
      </w:r>
      <w:r w:rsidRPr="00442E68">
        <w:rPr>
          <w:sz w:val="22"/>
          <w:szCs w:val="22"/>
        </w:rPr>
        <w:fldChar w:fldCharType="end"/>
      </w:r>
      <w:r w:rsidR="008B63C8" w:rsidRPr="00442E68">
        <w:rPr>
          <w:rFonts w:asciiTheme="minorHAnsi" w:hAnsiTheme="minorHAnsi" w:cstheme="minorHAnsi"/>
          <w:sz w:val="22"/>
          <w:szCs w:val="22"/>
        </w:rPr>
        <w:t xml:space="preserve"> </w:t>
      </w:r>
      <w:r w:rsidR="00303E54" w:rsidRPr="00442E68">
        <w:rPr>
          <w:rFonts w:asciiTheme="minorHAnsi" w:hAnsiTheme="minorHAnsi" w:cstheme="minorHAnsi"/>
          <w:sz w:val="22"/>
          <w:szCs w:val="22"/>
        </w:rPr>
        <w:t xml:space="preserve">: Maison non achevée sur le site appartenant à un </w:t>
      </w:r>
      <w:r w:rsidR="00BF2F7B" w:rsidRPr="00442E68">
        <w:rPr>
          <w:rFonts w:asciiTheme="minorHAnsi" w:hAnsiTheme="minorHAnsi" w:cstheme="minorHAnsi"/>
          <w:sz w:val="22"/>
          <w:szCs w:val="22"/>
        </w:rPr>
        <w:t>particulier (</w:t>
      </w:r>
      <w:r w:rsidR="00303E54" w:rsidRPr="00442E68">
        <w:rPr>
          <w:rFonts w:asciiTheme="minorHAnsi" w:hAnsiTheme="minorHAnsi" w:cstheme="minorHAnsi"/>
          <w:sz w:val="22"/>
          <w:szCs w:val="22"/>
        </w:rPr>
        <w:t>extrême Nord du site)</w:t>
      </w:r>
      <w:bookmarkEnd w:id="693"/>
      <w:bookmarkEnd w:id="694"/>
      <w:bookmarkEnd w:id="695"/>
      <w:bookmarkEnd w:id="696"/>
      <w:r w:rsidR="00303E54" w:rsidRPr="00442E68">
        <w:rPr>
          <w:rFonts w:asciiTheme="minorHAnsi" w:hAnsiTheme="minorHAnsi" w:cstheme="minorHAnsi"/>
          <w:sz w:val="22"/>
          <w:szCs w:val="22"/>
        </w:rPr>
        <w:t xml:space="preserve"> </w:t>
      </w:r>
    </w:p>
    <w:p w14:paraId="2F83B111" w14:textId="77777777" w:rsidR="0071557B" w:rsidRPr="00192BB0" w:rsidRDefault="00303E54" w:rsidP="006F47D7">
      <w:pPr>
        <w:pStyle w:val="Paragraphedeliste"/>
        <w:numPr>
          <w:ilvl w:val="0"/>
          <w:numId w:val="43"/>
        </w:numPr>
        <w:spacing w:after="0"/>
        <w:ind w:right="14"/>
        <w:rPr>
          <w:rFonts w:ascii="Times New Roman" w:eastAsia="Times New Roman" w:hAnsi="Times New Roman"/>
          <w:b/>
          <w:lang w:val="fr-FR" w:eastAsia="en-GB"/>
        </w:rPr>
      </w:pPr>
      <w:r w:rsidRPr="00192BB0">
        <w:rPr>
          <w:rFonts w:ascii="Times New Roman" w:eastAsia="Times New Roman" w:hAnsi="Times New Roman"/>
          <w:b/>
          <w:lang w:val="fr-FR" w:eastAsia="en-GB"/>
        </w:rPr>
        <w:t>Autres installations riveraines au site du sous-projet</w:t>
      </w:r>
    </w:p>
    <w:p w14:paraId="6A2C98CA" w14:textId="77777777" w:rsidR="00444032" w:rsidRPr="00192BB0" w:rsidRDefault="00303E54" w:rsidP="009E30D4">
      <w:pPr>
        <w:spacing w:after="197"/>
        <w:ind w:left="17" w:right="14"/>
        <w:rPr>
          <w:color w:val="auto"/>
          <w:sz w:val="22"/>
          <w:lang w:val="fr-FR"/>
        </w:rPr>
      </w:pPr>
      <w:r w:rsidRPr="00192BB0">
        <w:rPr>
          <w:color w:val="auto"/>
          <w:sz w:val="22"/>
          <w:lang w:val="fr-FR"/>
        </w:rPr>
        <w:t xml:space="preserve">La pression foncière dans les villes du Burkina Faso constitue un réel enjeu foncier. Pour cela, on constate une installation </w:t>
      </w:r>
      <w:r w:rsidR="00BF2F7B" w:rsidRPr="00192BB0">
        <w:rPr>
          <w:color w:val="auto"/>
          <w:sz w:val="22"/>
          <w:lang w:val="fr-FR"/>
        </w:rPr>
        <w:t>anarchique</w:t>
      </w:r>
      <w:r w:rsidRPr="00192BB0">
        <w:rPr>
          <w:color w:val="auto"/>
          <w:sz w:val="22"/>
          <w:lang w:val="fr-FR"/>
        </w:rPr>
        <w:t xml:space="preserve"> dans les zones péri-urbaines sans disposer d’informations fiables sur </w:t>
      </w:r>
      <w:r w:rsidR="00C74AF9" w:rsidRPr="00192BB0">
        <w:rPr>
          <w:color w:val="auto"/>
          <w:sz w:val="22"/>
          <w:lang w:val="fr-FR"/>
        </w:rPr>
        <w:t>l’occupation des zones. C’est ainsi, qu’on constate dans le voisinage du site du sous-projet, des installations précaires dans l’espoir pour les intéressés de disposer d’une parcelle viabilisée à terme. Cependant, cela constitue un risque pour ces personnes d’investir dans l’informel sans aucune information précise du site qu’on voudra occuper. Un autre facteur remarquable est que les propriétaires terriens craignant un jour d’être dépossédés de leur terre par l’Etat, se lancent dans cette spéculation foncière qui n’a aucune garantie pour les deux parties.</w:t>
      </w:r>
      <w:r w:rsidRPr="00192BB0">
        <w:rPr>
          <w:color w:val="auto"/>
          <w:sz w:val="22"/>
          <w:lang w:val="fr-FR"/>
        </w:rPr>
        <w:t xml:space="preserve"> </w:t>
      </w:r>
      <w:r w:rsidR="00C74AF9" w:rsidRPr="00192BB0">
        <w:rPr>
          <w:color w:val="auto"/>
          <w:sz w:val="22"/>
          <w:lang w:val="fr-FR"/>
        </w:rPr>
        <w:t xml:space="preserve">C’est dans cette logique foncière que des installations sont réalisées aux abords du site du sous-projet. Ces installations ne seront pas sans impacts positifs ou négatifs au moment de la réalisation des travaux ou de l’exploitation du sous-projet. </w:t>
      </w:r>
    </w:p>
    <w:p w14:paraId="4BEE5F63" w14:textId="35C74ABC" w:rsidR="00444032" w:rsidRPr="00192BB0" w:rsidRDefault="00444032" w:rsidP="009E30D4">
      <w:pPr>
        <w:spacing w:after="197"/>
        <w:ind w:left="17" w:right="14"/>
        <w:rPr>
          <w:color w:val="auto"/>
          <w:sz w:val="22"/>
          <w:lang w:val="fr-FR"/>
        </w:rPr>
      </w:pPr>
      <w:r w:rsidRPr="00192BB0">
        <w:rPr>
          <w:color w:val="auto"/>
          <w:sz w:val="22"/>
          <w:lang w:val="fr-FR"/>
        </w:rPr>
        <w:lastRenderedPageBreak/>
        <w:t xml:space="preserve">Le tableau </w:t>
      </w:r>
      <w:r w:rsidR="00BA4788" w:rsidRPr="00192BB0">
        <w:rPr>
          <w:color w:val="auto"/>
          <w:sz w:val="22"/>
          <w:lang w:val="fr-FR"/>
        </w:rPr>
        <w:t>26</w:t>
      </w:r>
      <w:r w:rsidR="00322BC3" w:rsidRPr="00192BB0">
        <w:rPr>
          <w:color w:val="auto"/>
          <w:sz w:val="22"/>
          <w:lang w:val="fr-FR"/>
        </w:rPr>
        <w:t xml:space="preserve"> </w:t>
      </w:r>
      <w:r w:rsidRPr="00192BB0">
        <w:rPr>
          <w:color w:val="auto"/>
          <w:sz w:val="22"/>
          <w:lang w:val="fr-FR"/>
        </w:rPr>
        <w:t>présente une synthèse des biens répertoriés sur l’ensemble du site de l’abattoir de Bobo Dioulasso avec les coordonnées GPS</w:t>
      </w:r>
      <w:r w:rsidR="009E30D4" w:rsidRPr="00192BB0">
        <w:rPr>
          <w:color w:val="auto"/>
          <w:sz w:val="22"/>
          <w:lang w:val="fr-FR"/>
        </w:rPr>
        <w:t xml:space="preserve"> en novembre 2021</w:t>
      </w:r>
      <w:r w:rsidRPr="00192BB0">
        <w:rPr>
          <w:color w:val="auto"/>
          <w:sz w:val="22"/>
          <w:lang w:val="fr-FR"/>
        </w:rPr>
        <w:t xml:space="preserve">. </w:t>
      </w:r>
    </w:p>
    <w:p w14:paraId="12CE4949" w14:textId="2F9D886C" w:rsidR="00444032" w:rsidRPr="00192BB0" w:rsidRDefault="00CB6B5B" w:rsidP="00B5167B">
      <w:pPr>
        <w:pStyle w:val="Lgende"/>
        <w:spacing w:after="0"/>
        <w:rPr>
          <w:rFonts w:ascii="Times New Roman" w:hAnsi="Times New Roman"/>
          <w:i w:val="0"/>
          <w:iCs w:val="0"/>
          <w:color w:val="auto"/>
          <w:sz w:val="22"/>
          <w:szCs w:val="22"/>
        </w:rPr>
      </w:pPr>
      <w:bookmarkStart w:id="697" w:name="_Toc129169976"/>
      <w:bookmarkStart w:id="698" w:name="_Toc139291216"/>
      <w:bookmarkStart w:id="699" w:name="_Toc139292194"/>
      <w:bookmarkStart w:id="700" w:name="_Toc139311817"/>
      <w:bookmarkStart w:id="701" w:name="_Toc151381860"/>
      <w:r w:rsidRPr="00192BB0">
        <w:rPr>
          <w:rFonts w:ascii="Times New Roman" w:hAnsi="Times New Roman"/>
          <w:i w:val="0"/>
          <w:iCs w:val="0"/>
          <w:color w:val="auto"/>
          <w:sz w:val="22"/>
          <w:szCs w:val="22"/>
        </w:rPr>
        <w:t xml:space="preserve">Tableau </w:t>
      </w:r>
      <w:r w:rsidRPr="00192BB0">
        <w:rPr>
          <w:rFonts w:ascii="Times New Roman" w:hAnsi="Times New Roman"/>
          <w:i w:val="0"/>
          <w:iCs w:val="0"/>
          <w:color w:val="auto"/>
          <w:sz w:val="22"/>
          <w:szCs w:val="22"/>
        </w:rPr>
        <w:fldChar w:fldCharType="begin"/>
      </w:r>
      <w:r w:rsidRPr="00192BB0">
        <w:rPr>
          <w:rFonts w:ascii="Times New Roman" w:hAnsi="Times New Roman"/>
          <w:i w:val="0"/>
          <w:iCs w:val="0"/>
          <w:color w:val="auto"/>
          <w:sz w:val="22"/>
          <w:szCs w:val="22"/>
        </w:rPr>
        <w:instrText xml:space="preserve"> SEQ Tableau \* ARABIC </w:instrText>
      </w:r>
      <w:r w:rsidRPr="00192BB0">
        <w:rPr>
          <w:rFonts w:ascii="Times New Roman" w:hAnsi="Times New Roman"/>
          <w:i w:val="0"/>
          <w:iCs w:val="0"/>
          <w:color w:val="auto"/>
          <w:sz w:val="22"/>
          <w:szCs w:val="22"/>
        </w:rPr>
        <w:fldChar w:fldCharType="separate"/>
      </w:r>
      <w:r w:rsidR="00BF49BF" w:rsidRPr="00192BB0">
        <w:rPr>
          <w:rFonts w:ascii="Times New Roman" w:hAnsi="Times New Roman"/>
          <w:i w:val="0"/>
          <w:iCs w:val="0"/>
          <w:noProof/>
          <w:color w:val="auto"/>
          <w:sz w:val="22"/>
          <w:szCs w:val="22"/>
        </w:rPr>
        <w:t>26</w:t>
      </w:r>
      <w:r w:rsidRPr="00192BB0">
        <w:rPr>
          <w:rFonts w:ascii="Times New Roman" w:hAnsi="Times New Roman"/>
          <w:i w:val="0"/>
          <w:iCs w:val="0"/>
          <w:color w:val="auto"/>
          <w:sz w:val="22"/>
          <w:szCs w:val="22"/>
        </w:rPr>
        <w:fldChar w:fldCharType="end"/>
      </w:r>
      <w:r w:rsidR="006F47D7" w:rsidRPr="00192BB0">
        <w:rPr>
          <w:rFonts w:ascii="Times New Roman" w:hAnsi="Times New Roman"/>
          <w:i w:val="0"/>
          <w:iCs w:val="0"/>
          <w:color w:val="auto"/>
          <w:sz w:val="22"/>
          <w:szCs w:val="22"/>
        </w:rPr>
        <w:t xml:space="preserve"> :</w:t>
      </w:r>
      <w:r w:rsidR="009E30D4" w:rsidRPr="00192BB0">
        <w:rPr>
          <w:rFonts w:ascii="Times New Roman" w:hAnsi="Times New Roman"/>
          <w:i w:val="0"/>
          <w:iCs w:val="0"/>
          <w:color w:val="auto"/>
          <w:sz w:val="22"/>
          <w:szCs w:val="22"/>
        </w:rPr>
        <w:t xml:space="preserve"> Synthèse des réalisations à proximité du </w:t>
      </w:r>
      <w:r w:rsidR="00444032" w:rsidRPr="00192BB0">
        <w:rPr>
          <w:rFonts w:ascii="Times New Roman" w:hAnsi="Times New Roman"/>
          <w:i w:val="0"/>
          <w:iCs w:val="0"/>
          <w:color w:val="auto"/>
          <w:sz w:val="22"/>
          <w:szCs w:val="22"/>
        </w:rPr>
        <w:t>site</w:t>
      </w:r>
      <w:bookmarkEnd w:id="697"/>
      <w:bookmarkEnd w:id="698"/>
      <w:bookmarkEnd w:id="699"/>
      <w:bookmarkEnd w:id="700"/>
      <w:bookmarkEnd w:id="701"/>
      <w:r w:rsidR="00444032" w:rsidRPr="00192BB0">
        <w:rPr>
          <w:rFonts w:ascii="Times New Roman" w:hAnsi="Times New Roman"/>
          <w:i w:val="0"/>
          <w:iCs w:val="0"/>
          <w:color w:val="auto"/>
          <w:sz w:val="22"/>
          <w:szCs w:val="22"/>
        </w:rPr>
        <w:t xml:space="preserve"> </w:t>
      </w:r>
    </w:p>
    <w:tbl>
      <w:tblPr>
        <w:tblW w:w="9290" w:type="dxa"/>
        <w:tblInd w:w="-108" w:type="dxa"/>
        <w:tblLayout w:type="fixed"/>
        <w:tblCellMar>
          <w:top w:w="14" w:type="dxa"/>
          <w:right w:w="0" w:type="dxa"/>
        </w:tblCellMar>
        <w:tblLook w:val="04A0" w:firstRow="1" w:lastRow="0" w:firstColumn="1" w:lastColumn="0" w:noHBand="0" w:noVBand="1"/>
      </w:tblPr>
      <w:tblGrid>
        <w:gridCol w:w="3222"/>
        <w:gridCol w:w="1134"/>
        <w:gridCol w:w="992"/>
        <w:gridCol w:w="3942"/>
      </w:tblGrid>
      <w:tr w:rsidR="00444032" w:rsidRPr="00192BB0" w14:paraId="616AADA5" w14:textId="77777777" w:rsidTr="002B431D">
        <w:trPr>
          <w:trHeight w:val="326"/>
        </w:trPr>
        <w:tc>
          <w:tcPr>
            <w:tcW w:w="322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EDE33B7" w14:textId="4B35AE1D" w:rsidR="00444032" w:rsidRPr="00192BB0" w:rsidRDefault="00444032" w:rsidP="002B431D">
            <w:pPr>
              <w:tabs>
                <w:tab w:val="center" w:pos="1032"/>
                <w:tab w:val="right" w:pos="2835"/>
              </w:tabs>
              <w:spacing w:after="23" w:line="259" w:lineRule="auto"/>
              <w:ind w:left="0" w:firstLine="0"/>
              <w:jc w:val="left"/>
              <w:rPr>
                <w:b/>
                <w:color w:val="auto"/>
                <w:sz w:val="22"/>
                <w:lang w:val="fr-FR"/>
              </w:rPr>
            </w:pPr>
            <w:r w:rsidRPr="00192BB0">
              <w:rPr>
                <w:b/>
                <w:color w:val="auto"/>
                <w:sz w:val="22"/>
                <w:lang w:val="fr-FR"/>
              </w:rPr>
              <w:t xml:space="preserve">Types de </w:t>
            </w:r>
            <w:r w:rsidRPr="00192BB0">
              <w:rPr>
                <w:b/>
                <w:color w:val="auto"/>
                <w:sz w:val="22"/>
                <w:lang w:val="fr-FR"/>
              </w:rPr>
              <w:tab/>
              <w:t xml:space="preserve">biens/enjeux </w:t>
            </w:r>
          </w:p>
          <w:p w14:paraId="7D729DD0" w14:textId="77777777" w:rsidR="00444032" w:rsidRPr="00192BB0" w:rsidRDefault="00444032" w:rsidP="002B431D">
            <w:pPr>
              <w:spacing w:after="0" w:line="259" w:lineRule="auto"/>
              <w:ind w:left="0" w:firstLine="0"/>
              <w:jc w:val="left"/>
              <w:rPr>
                <w:b/>
                <w:color w:val="auto"/>
                <w:sz w:val="22"/>
                <w:lang w:val="fr-FR"/>
              </w:rPr>
            </w:pPr>
            <w:proofErr w:type="gramStart"/>
            <w:r w:rsidRPr="00192BB0">
              <w:rPr>
                <w:b/>
                <w:color w:val="auto"/>
                <w:sz w:val="22"/>
                <w:lang w:val="fr-FR"/>
              </w:rPr>
              <w:t>relevés</w:t>
            </w:r>
            <w:proofErr w:type="gramEnd"/>
            <w:r w:rsidRPr="00192BB0">
              <w:rPr>
                <w:b/>
                <w:color w:val="auto"/>
                <w:sz w:val="22"/>
                <w:lang w:val="fr-FR"/>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14:paraId="311D2674" w14:textId="2623EC87" w:rsidR="00444032" w:rsidRPr="00192BB0" w:rsidRDefault="00444032" w:rsidP="002B431D">
            <w:pPr>
              <w:spacing w:after="0" w:line="259" w:lineRule="auto"/>
              <w:ind w:left="2" w:firstLine="0"/>
              <w:jc w:val="left"/>
              <w:rPr>
                <w:b/>
                <w:color w:val="auto"/>
                <w:sz w:val="22"/>
              </w:rPr>
            </w:pPr>
            <w:proofErr w:type="spellStart"/>
            <w:r w:rsidRPr="00192BB0">
              <w:rPr>
                <w:b/>
                <w:color w:val="auto"/>
                <w:sz w:val="22"/>
              </w:rPr>
              <w:t>Co</w:t>
            </w:r>
            <w:r w:rsidR="00442E68" w:rsidRPr="00192BB0">
              <w:rPr>
                <w:b/>
                <w:color w:val="auto"/>
                <w:sz w:val="22"/>
              </w:rPr>
              <w:t>o</w:t>
            </w:r>
            <w:r w:rsidRPr="00192BB0">
              <w:rPr>
                <w:b/>
                <w:color w:val="auto"/>
                <w:sz w:val="22"/>
              </w:rPr>
              <w:t>rdonnées</w:t>
            </w:r>
            <w:proofErr w:type="spellEnd"/>
            <w:r w:rsidRPr="00192BB0">
              <w:rPr>
                <w:b/>
                <w:color w:val="auto"/>
                <w:sz w:val="22"/>
              </w:rPr>
              <w:t xml:space="preserve"> </w:t>
            </w:r>
          </w:p>
        </w:tc>
        <w:tc>
          <w:tcPr>
            <w:tcW w:w="394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6590D93" w14:textId="77777777" w:rsidR="00444032" w:rsidRPr="00192BB0" w:rsidRDefault="00444032" w:rsidP="002B431D">
            <w:pPr>
              <w:spacing w:after="0" w:line="259" w:lineRule="auto"/>
              <w:ind w:left="2" w:firstLine="0"/>
              <w:jc w:val="left"/>
              <w:rPr>
                <w:b/>
                <w:color w:val="auto"/>
                <w:sz w:val="22"/>
              </w:rPr>
            </w:pPr>
            <w:proofErr w:type="spellStart"/>
            <w:r w:rsidRPr="00192BB0">
              <w:rPr>
                <w:b/>
                <w:color w:val="auto"/>
                <w:sz w:val="22"/>
              </w:rPr>
              <w:t>Commentaires</w:t>
            </w:r>
            <w:proofErr w:type="spellEnd"/>
            <w:r w:rsidRPr="00192BB0">
              <w:rPr>
                <w:b/>
                <w:color w:val="auto"/>
                <w:sz w:val="22"/>
              </w:rPr>
              <w:t xml:space="preserve"> </w:t>
            </w:r>
          </w:p>
        </w:tc>
      </w:tr>
      <w:tr w:rsidR="00444032" w:rsidRPr="00192BB0" w14:paraId="29EBF92C" w14:textId="77777777" w:rsidTr="002B431D">
        <w:trPr>
          <w:trHeight w:val="329"/>
        </w:trPr>
        <w:tc>
          <w:tcPr>
            <w:tcW w:w="3222" w:type="dxa"/>
            <w:vMerge/>
            <w:tcBorders>
              <w:top w:val="nil"/>
              <w:left w:val="single" w:sz="4" w:space="0" w:color="000000"/>
              <w:bottom w:val="single" w:sz="4" w:space="0" w:color="000000"/>
              <w:right w:val="single" w:sz="4" w:space="0" w:color="000000"/>
            </w:tcBorders>
            <w:shd w:val="clear" w:color="auto" w:fill="auto"/>
          </w:tcPr>
          <w:p w14:paraId="54948CB3" w14:textId="77777777" w:rsidR="00444032" w:rsidRPr="00192BB0" w:rsidRDefault="00444032" w:rsidP="002B431D">
            <w:pPr>
              <w:spacing w:after="160" w:line="259" w:lineRule="auto"/>
              <w:ind w:left="0" w:firstLine="0"/>
              <w:jc w:val="left"/>
              <w:rPr>
                <w:b/>
                <w:color w:val="auto"/>
                <w:sz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1E68F3C" w14:textId="77777777" w:rsidR="00444032" w:rsidRPr="00192BB0" w:rsidRDefault="00444032" w:rsidP="002B431D">
            <w:pPr>
              <w:spacing w:after="0" w:line="259" w:lineRule="auto"/>
              <w:ind w:left="2" w:firstLine="0"/>
              <w:jc w:val="left"/>
              <w:rPr>
                <w:b/>
                <w:color w:val="auto"/>
                <w:sz w:val="22"/>
              </w:rPr>
            </w:pPr>
            <w:r w:rsidRPr="00192BB0">
              <w:rPr>
                <w:b/>
                <w:color w:val="auto"/>
                <w:sz w:val="22"/>
              </w:rPr>
              <w:t xml:space="preserve">X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511D353" w14:textId="77777777" w:rsidR="00444032" w:rsidRPr="00192BB0" w:rsidRDefault="00444032" w:rsidP="002B431D">
            <w:pPr>
              <w:spacing w:after="0" w:line="259" w:lineRule="auto"/>
              <w:ind w:left="0" w:firstLine="0"/>
              <w:jc w:val="left"/>
              <w:rPr>
                <w:b/>
                <w:color w:val="auto"/>
                <w:sz w:val="22"/>
              </w:rPr>
            </w:pPr>
            <w:r w:rsidRPr="00192BB0">
              <w:rPr>
                <w:b/>
                <w:color w:val="auto"/>
                <w:sz w:val="22"/>
              </w:rPr>
              <w:t xml:space="preserve">Y </w:t>
            </w:r>
          </w:p>
        </w:tc>
        <w:tc>
          <w:tcPr>
            <w:tcW w:w="3942" w:type="dxa"/>
            <w:vMerge/>
            <w:tcBorders>
              <w:top w:val="nil"/>
              <w:left w:val="single" w:sz="4" w:space="0" w:color="000000"/>
              <w:bottom w:val="single" w:sz="4" w:space="0" w:color="000000"/>
              <w:right w:val="single" w:sz="4" w:space="0" w:color="000000"/>
            </w:tcBorders>
            <w:shd w:val="clear" w:color="auto" w:fill="auto"/>
          </w:tcPr>
          <w:p w14:paraId="77E511E2" w14:textId="77777777" w:rsidR="00444032" w:rsidRPr="00192BB0" w:rsidRDefault="00444032" w:rsidP="002B431D">
            <w:pPr>
              <w:spacing w:after="160" w:line="259" w:lineRule="auto"/>
              <w:ind w:left="0" w:firstLine="0"/>
              <w:jc w:val="left"/>
              <w:rPr>
                <w:b/>
                <w:color w:val="auto"/>
                <w:sz w:val="22"/>
              </w:rPr>
            </w:pPr>
          </w:p>
        </w:tc>
      </w:tr>
      <w:tr w:rsidR="00444032" w:rsidRPr="00192BB0" w14:paraId="18294C3B" w14:textId="77777777" w:rsidTr="002B431D">
        <w:trPr>
          <w:trHeight w:val="1279"/>
        </w:trPr>
        <w:tc>
          <w:tcPr>
            <w:tcW w:w="3222" w:type="dxa"/>
            <w:tcBorders>
              <w:top w:val="single" w:sz="4" w:space="0" w:color="000000"/>
              <w:left w:val="single" w:sz="4" w:space="0" w:color="000000"/>
              <w:bottom w:val="single" w:sz="4" w:space="0" w:color="000000"/>
              <w:right w:val="single" w:sz="4" w:space="0" w:color="000000"/>
            </w:tcBorders>
            <w:shd w:val="clear" w:color="auto" w:fill="auto"/>
          </w:tcPr>
          <w:p w14:paraId="5CC2E061" w14:textId="1ABA4215" w:rsidR="00444032" w:rsidRPr="00192BB0" w:rsidRDefault="00444032" w:rsidP="002B431D">
            <w:pPr>
              <w:spacing w:after="0" w:line="259" w:lineRule="auto"/>
              <w:ind w:left="0" w:firstLine="0"/>
              <w:rPr>
                <w:color w:val="auto"/>
                <w:sz w:val="22"/>
                <w:lang w:val="fr-FR"/>
              </w:rPr>
            </w:pPr>
            <w:r w:rsidRPr="00192BB0">
              <w:rPr>
                <w:color w:val="auto"/>
                <w:sz w:val="22"/>
                <w:lang w:val="fr-FR"/>
              </w:rPr>
              <w:t xml:space="preserve">Nouvelles constructions à proximité du site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B26C972" w14:textId="77777777" w:rsidR="00444032" w:rsidRPr="00192BB0" w:rsidRDefault="009E30D4" w:rsidP="002B431D">
            <w:pPr>
              <w:spacing w:after="16" w:line="259" w:lineRule="auto"/>
              <w:ind w:left="2" w:firstLine="0"/>
              <w:jc w:val="left"/>
              <w:rPr>
                <w:color w:val="auto"/>
                <w:sz w:val="22"/>
              </w:rPr>
            </w:pPr>
            <w:r w:rsidRPr="00192BB0">
              <w:rPr>
                <w:color w:val="auto"/>
                <w:sz w:val="22"/>
              </w:rPr>
              <w:t>036269</w:t>
            </w:r>
            <w:r w:rsidR="00444032" w:rsidRPr="00192BB0">
              <w:rPr>
                <w:color w:val="auto"/>
                <w:sz w:val="22"/>
              </w:rPr>
              <w:t xml:space="preserve">6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A0AFCF2" w14:textId="77777777" w:rsidR="00444032" w:rsidRPr="00192BB0" w:rsidRDefault="009E30D4" w:rsidP="002B431D">
            <w:pPr>
              <w:spacing w:after="16" w:line="259" w:lineRule="auto"/>
              <w:ind w:left="0" w:firstLine="0"/>
              <w:jc w:val="left"/>
              <w:rPr>
                <w:color w:val="auto"/>
                <w:sz w:val="22"/>
              </w:rPr>
            </w:pPr>
            <w:r w:rsidRPr="00192BB0">
              <w:rPr>
                <w:color w:val="auto"/>
                <w:sz w:val="22"/>
              </w:rPr>
              <w:t>124298</w:t>
            </w:r>
            <w:r w:rsidR="00444032" w:rsidRPr="00192BB0">
              <w:rPr>
                <w:color w:val="auto"/>
                <w:sz w:val="22"/>
              </w:rPr>
              <w:t xml:space="preserve">7 </w:t>
            </w:r>
          </w:p>
        </w:tc>
        <w:tc>
          <w:tcPr>
            <w:tcW w:w="3942" w:type="dxa"/>
            <w:tcBorders>
              <w:top w:val="single" w:sz="4" w:space="0" w:color="000000"/>
              <w:left w:val="single" w:sz="4" w:space="0" w:color="000000"/>
              <w:bottom w:val="single" w:sz="4" w:space="0" w:color="000000"/>
              <w:right w:val="single" w:sz="4" w:space="0" w:color="000000"/>
            </w:tcBorders>
            <w:shd w:val="clear" w:color="auto" w:fill="auto"/>
          </w:tcPr>
          <w:p w14:paraId="7296A448" w14:textId="77777777" w:rsidR="00444032" w:rsidRPr="00192BB0" w:rsidRDefault="00444032" w:rsidP="002B431D">
            <w:pPr>
              <w:spacing w:after="0" w:line="259" w:lineRule="auto"/>
              <w:ind w:left="2" w:right="108" w:firstLine="0"/>
              <w:rPr>
                <w:color w:val="auto"/>
                <w:sz w:val="22"/>
                <w:lang w:val="fr-FR"/>
              </w:rPr>
            </w:pPr>
            <w:r w:rsidRPr="00192BB0">
              <w:rPr>
                <w:color w:val="auto"/>
                <w:sz w:val="22"/>
                <w:lang w:val="fr-FR"/>
              </w:rPr>
              <w:t xml:space="preserve">À l'extérieur du site, côté Est Présence de construction de 20 maisonnettes en dur dont 3 sont tôlées à environ 6m de la limite du site </w:t>
            </w:r>
          </w:p>
        </w:tc>
      </w:tr>
      <w:tr w:rsidR="00444032" w:rsidRPr="00192BB0" w14:paraId="31717830" w14:textId="77777777" w:rsidTr="002B431D">
        <w:trPr>
          <w:trHeight w:val="962"/>
        </w:trPr>
        <w:tc>
          <w:tcPr>
            <w:tcW w:w="3222" w:type="dxa"/>
            <w:tcBorders>
              <w:top w:val="single" w:sz="4" w:space="0" w:color="000000"/>
              <w:left w:val="single" w:sz="4" w:space="0" w:color="000000"/>
              <w:bottom w:val="single" w:sz="4" w:space="0" w:color="000000"/>
              <w:right w:val="single" w:sz="4" w:space="0" w:color="000000"/>
            </w:tcBorders>
            <w:shd w:val="clear" w:color="auto" w:fill="auto"/>
          </w:tcPr>
          <w:p w14:paraId="035E2078" w14:textId="77777777" w:rsidR="00444032" w:rsidRPr="00192BB0" w:rsidRDefault="00444032" w:rsidP="002B431D">
            <w:pPr>
              <w:spacing w:after="0" w:line="259" w:lineRule="auto"/>
              <w:ind w:left="0" w:firstLine="0"/>
              <w:rPr>
                <w:color w:val="auto"/>
                <w:sz w:val="22"/>
                <w:lang w:val="fr-FR"/>
              </w:rPr>
            </w:pPr>
            <w:r w:rsidRPr="00192BB0">
              <w:rPr>
                <w:color w:val="auto"/>
                <w:sz w:val="22"/>
                <w:lang w:val="fr-FR"/>
              </w:rPr>
              <w:t xml:space="preserve">Nouvelles constructions à proximité du site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D105570" w14:textId="77777777" w:rsidR="00444032" w:rsidRPr="00192BB0" w:rsidRDefault="009E30D4" w:rsidP="002B431D">
            <w:pPr>
              <w:spacing w:after="16" w:line="259" w:lineRule="auto"/>
              <w:ind w:left="2" w:firstLine="0"/>
              <w:jc w:val="left"/>
              <w:rPr>
                <w:color w:val="auto"/>
                <w:sz w:val="22"/>
              </w:rPr>
            </w:pPr>
            <w:r w:rsidRPr="00192BB0">
              <w:rPr>
                <w:color w:val="auto"/>
                <w:sz w:val="22"/>
              </w:rPr>
              <w:t>036270</w:t>
            </w:r>
            <w:r w:rsidR="00444032" w:rsidRPr="00192BB0">
              <w:rPr>
                <w:color w:val="auto"/>
                <w:sz w:val="22"/>
              </w:rPr>
              <w:t xml:space="preserve">6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6AA8C39" w14:textId="77777777" w:rsidR="00444032" w:rsidRPr="00192BB0" w:rsidRDefault="009E30D4" w:rsidP="002B431D">
            <w:pPr>
              <w:spacing w:after="16" w:line="259" w:lineRule="auto"/>
              <w:ind w:left="0" w:firstLine="0"/>
              <w:jc w:val="left"/>
              <w:rPr>
                <w:color w:val="auto"/>
                <w:sz w:val="22"/>
              </w:rPr>
            </w:pPr>
            <w:r w:rsidRPr="00192BB0">
              <w:rPr>
                <w:color w:val="auto"/>
                <w:sz w:val="22"/>
              </w:rPr>
              <w:t>124335</w:t>
            </w:r>
            <w:r w:rsidR="00444032" w:rsidRPr="00192BB0">
              <w:rPr>
                <w:color w:val="auto"/>
                <w:sz w:val="22"/>
              </w:rPr>
              <w:t xml:space="preserve">5 </w:t>
            </w:r>
          </w:p>
        </w:tc>
        <w:tc>
          <w:tcPr>
            <w:tcW w:w="3942" w:type="dxa"/>
            <w:tcBorders>
              <w:top w:val="single" w:sz="4" w:space="0" w:color="000000"/>
              <w:left w:val="single" w:sz="4" w:space="0" w:color="000000"/>
              <w:bottom w:val="single" w:sz="4" w:space="0" w:color="000000"/>
              <w:right w:val="single" w:sz="4" w:space="0" w:color="000000"/>
            </w:tcBorders>
            <w:shd w:val="clear" w:color="auto" w:fill="auto"/>
          </w:tcPr>
          <w:p w14:paraId="57D214B6" w14:textId="77777777" w:rsidR="00444032" w:rsidRPr="00192BB0" w:rsidRDefault="00444032" w:rsidP="002B431D">
            <w:pPr>
              <w:spacing w:after="0" w:line="259" w:lineRule="auto"/>
              <w:ind w:left="2" w:right="108" w:firstLine="0"/>
              <w:rPr>
                <w:color w:val="auto"/>
                <w:sz w:val="22"/>
                <w:lang w:val="fr-FR"/>
              </w:rPr>
            </w:pPr>
            <w:r w:rsidRPr="00192BB0">
              <w:rPr>
                <w:color w:val="auto"/>
                <w:sz w:val="22"/>
                <w:lang w:val="fr-FR"/>
              </w:rPr>
              <w:t xml:space="preserve">Présence </w:t>
            </w:r>
            <w:r w:rsidR="00705BEC" w:rsidRPr="00192BB0">
              <w:rPr>
                <w:color w:val="auto"/>
                <w:sz w:val="22"/>
                <w:lang w:val="fr-FR"/>
              </w:rPr>
              <w:t>de non</w:t>
            </w:r>
            <w:r w:rsidRPr="00192BB0">
              <w:rPr>
                <w:color w:val="auto"/>
                <w:sz w:val="22"/>
                <w:lang w:val="fr-FR"/>
              </w:rPr>
              <w:t xml:space="preserve"> loti, côté Nord-Est à l'extérieur de la limite du site près de 8 à 15 mètres </w:t>
            </w:r>
          </w:p>
        </w:tc>
      </w:tr>
      <w:tr w:rsidR="00444032" w:rsidRPr="00192BB0" w14:paraId="6A1DFB8F" w14:textId="77777777" w:rsidTr="002B431D">
        <w:trPr>
          <w:trHeight w:val="644"/>
        </w:trPr>
        <w:tc>
          <w:tcPr>
            <w:tcW w:w="3222" w:type="dxa"/>
            <w:tcBorders>
              <w:top w:val="single" w:sz="4" w:space="0" w:color="000000"/>
              <w:left w:val="single" w:sz="4" w:space="0" w:color="000000"/>
              <w:bottom w:val="single" w:sz="4" w:space="0" w:color="000000"/>
              <w:right w:val="single" w:sz="4" w:space="0" w:color="000000"/>
            </w:tcBorders>
            <w:shd w:val="clear" w:color="auto" w:fill="auto"/>
          </w:tcPr>
          <w:p w14:paraId="691C9CC1" w14:textId="72F7F556" w:rsidR="00444032" w:rsidRPr="00192BB0" w:rsidRDefault="00444032" w:rsidP="002B431D">
            <w:pPr>
              <w:spacing w:after="0" w:line="259" w:lineRule="auto"/>
              <w:ind w:left="0" w:firstLine="0"/>
              <w:jc w:val="left"/>
              <w:rPr>
                <w:color w:val="auto"/>
                <w:sz w:val="22"/>
                <w:lang w:val="fr-FR"/>
              </w:rPr>
            </w:pPr>
            <w:r w:rsidRPr="00192BB0">
              <w:rPr>
                <w:color w:val="auto"/>
                <w:sz w:val="22"/>
                <w:lang w:val="fr-FR"/>
              </w:rPr>
              <w:t xml:space="preserve">Nouvelles constructions très proches du site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9B697B8" w14:textId="77777777" w:rsidR="00444032" w:rsidRPr="00192BB0" w:rsidRDefault="009E30D4" w:rsidP="002B431D">
            <w:pPr>
              <w:spacing w:after="16" w:line="259" w:lineRule="auto"/>
              <w:ind w:left="2" w:firstLine="0"/>
              <w:jc w:val="left"/>
              <w:rPr>
                <w:color w:val="auto"/>
                <w:sz w:val="22"/>
              </w:rPr>
            </w:pPr>
            <w:r w:rsidRPr="00192BB0">
              <w:rPr>
                <w:color w:val="auto"/>
                <w:sz w:val="22"/>
              </w:rPr>
              <w:t>036271</w:t>
            </w:r>
            <w:r w:rsidR="00444032" w:rsidRPr="00192BB0">
              <w:rPr>
                <w:color w:val="auto"/>
                <w:sz w:val="22"/>
              </w:rPr>
              <w:t xml:space="preserve">7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CE72E22" w14:textId="77777777" w:rsidR="00444032" w:rsidRPr="00192BB0" w:rsidRDefault="009E30D4" w:rsidP="002B431D">
            <w:pPr>
              <w:spacing w:after="16" w:line="259" w:lineRule="auto"/>
              <w:ind w:left="0" w:firstLine="0"/>
              <w:jc w:val="left"/>
              <w:rPr>
                <w:color w:val="auto"/>
                <w:sz w:val="22"/>
              </w:rPr>
            </w:pPr>
            <w:r w:rsidRPr="00192BB0">
              <w:rPr>
                <w:color w:val="auto"/>
                <w:sz w:val="22"/>
              </w:rPr>
              <w:t>124339</w:t>
            </w:r>
            <w:r w:rsidR="00444032" w:rsidRPr="00192BB0">
              <w:rPr>
                <w:color w:val="auto"/>
                <w:sz w:val="22"/>
              </w:rPr>
              <w:t xml:space="preserve">7 </w:t>
            </w:r>
          </w:p>
        </w:tc>
        <w:tc>
          <w:tcPr>
            <w:tcW w:w="3942" w:type="dxa"/>
            <w:tcBorders>
              <w:top w:val="single" w:sz="4" w:space="0" w:color="000000"/>
              <w:left w:val="single" w:sz="4" w:space="0" w:color="000000"/>
              <w:bottom w:val="single" w:sz="4" w:space="0" w:color="000000"/>
              <w:right w:val="single" w:sz="4" w:space="0" w:color="000000"/>
            </w:tcBorders>
            <w:shd w:val="clear" w:color="auto" w:fill="auto"/>
          </w:tcPr>
          <w:p w14:paraId="0BE1A25A" w14:textId="77777777" w:rsidR="00444032" w:rsidRPr="00192BB0" w:rsidRDefault="00444032" w:rsidP="002B431D">
            <w:pPr>
              <w:spacing w:after="0" w:line="259" w:lineRule="auto"/>
              <w:ind w:left="2" w:firstLine="0"/>
              <w:rPr>
                <w:color w:val="auto"/>
                <w:sz w:val="22"/>
                <w:lang w:val="fr-FR"/>
              </w:rPr>
            </w:pPr>
            <w:r w:rsidRPr="00192BB0">
              <w:rPr>
                <w:color w:val="auto"/>
                <w:sz w:val="22"/>
                <w:lang w:val="fr-FR"/>
              </w:rPr>
              <w:t xml:space="preserve">Maisonnettes non tôlées à l'extérieur du site, côté Extrême Nord-est </w:t>
            </w:r>
          </w:p>
        </w:tc>
      </w:tr>
      <w:tr w:rsidR="00444032" w:rsidRPr="00192BB0" w14:paraId="0913686D" w14:textId="77777777" w:rsidTr="002B431D">
        <w:trPr>
          <w:trHeight w:val="1598"/>
        </w:trPr>
        <w:tc>
          <w:tcPr>
            <w:tcW w:w="3222" w:type="dxa"/>
            <w:tcBorders>
              <w:top w:val="single" w:sz="4" w:space="0" w:color="000000"/>
              <w:left w:val="single" w:sz="4" w:space="0" w:color="000000"/>
              <w:bottom w:val="single" w:sz="4" w:space="0" w:color="000000"/>
              <w:right w:val="single" w:sz="4" w:space="0" w:color="000000"/>
            </w:tcBorders>
            <w:shd w:val="clear" w:color="auto" w:fill="auto"/>
          </w:tcPr>
          <w:p w14:paraId="1B4884E1" w14:textId="2D8BE472" w:rsidR="00444032" w:rsidRPr="00192BB0" w:rsidRDefault="00444032" w:rsidP="002B431D">
            <w:pPr>
              <w:tabs>
                <w:tab w:val="center" w:pos="1169"/>
                <w:tab w:val="center" w:pos="1767"/>
                <w:tab w:val="right" w:pos="2835"/>
              </w:tabs>
              <w:spacing w:after="55" w:line="259" w:lineRule="auto"/>
              <w:ind w:left="0" w:firstLine="0"/>
              <w:jc w:val="left"/>
              <w:rPr>
                <w:color w:val="auto"/>
                <w:sz w:val="22"/>
                <w:lang w:val="fr-FR"/>
              </w:rPr>
            </w:pPr>
            <w:r w:rsidRPr="00192BB0">
              <w:rPr>
                <w:color w:val="auto"/>
                <w:sz w:val="22"/>
                <w:lang w:val="fr-FR"/>
              </w:rPr>
              <w:t xml:space="preserve">Ancienne </w:t>
            </w:r>
            <w:r w:rsidRPr="00192BB0">
              <w:rPr>
                <w:color w:val="auto"/>
                <w:sz w:val="22"/>
                <w:lang w:val="fr-FR"/>
              </w:rPr>
              <w:tab/>
              <w:t xml:space="preserve"> maison </w:t>
            </w:r>
            <w:r w:rsidRPr="00192BB0">
              <w:rPr>
                <w:color w:val="auto"/>
                <w:sz w:val="22"/>
                <w:lang w:val="fr-FR"/>
              </w:rPr>
              <w:tab/>
              <w:t xml:space="preserve">non </w:t>
            </w:r>
          </w:p>
          <w:p w14:paraId="481E5CBE" w14:textId="77777777" w:rsidR="00444032" w:rsidRPr="00192BB0" w:rsidRDefault="00444032" w:rsidP="002B431D">
            <w:pPr>
              <w:spacing w:after="0" w:line="259" w:lineRule="auto"/>
              <w:ind w:left="0" w:firstLine="0"/>
              <w:jc w:val="left"/>
              <w:rPr>
                <w:color w:val="auto"/>
                <w:sz w:val="22"/>
                <w:lang w:val="fr-FR"/>
              </w:rPr>
            </w:pPr>
            <w:proofErr w:type="gramStart"/>
            <w:r w:rsidRPr="00192BB0">
              <w:rPr>
                <w:color w:val="auto"/>
                <w:sz w:val="22"/>
                <w:lang w:val="fr-FR"/>
              </w:rPr>
              <w:t>achevée</w:t>
            </w:r>
            <w:proofErr w:type="gramEnd"/>
            <w:r w:rsidRPr="00192BB0">
              <w:rPr>
                <w:color w:val="auto"/>
                <w:sz w:val="22"/>
                <w:lang w:val="fr-FR"/>
              </w:rPr>
              <w:t xml:space="preserve"> à l’intérieur du site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FD8B6EB" w14:textId="77777777" w:rsidR="00444032" w:rsidRPr="00192BB0" w:rsidRDefault="009E30D4" w:rsidP="002B431D">
            <w:pPr>
              <w:spacing w:after="16" w:line="259" w:lineRule="auto"/>
              <w:ind w:left="2" w:firstLine="0"/>
              <w:jc w:val="left"/>
              <w:rPr>
                <w:color w:val="auto"/>
                <w:sz w:val="22"/>
              </w:rPr>
            </w:pPr>
            <w:r w:rsidRPr="00192BB0">
              <w:rPr>
                <w:color w:val="auto"/>
                <w:sz w:val="22"/>
              </w:rPr>
              <w:t>036250</w:t>
            </w:r>
            <w:r w:rsidR="00444032" w:rsidRPr="00192BB0">
              <w:rPr>
                <w:color w:val="auto"/>
                <w:sz w:val="22"/>
              </w:rPr>
              <w:t xml:space="preserve">5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7EE43AA" w14:textId="77777777" w:rsidR="00444032" w:rsidRPr="00192BB0" w:rsidRDefault="009E30D4" w:rsidP="002B431D">
            <w:pPr>
              <w:spacing w:after="16" w:line="259" w:lineRule="auto"/>
              <w:ind w:left="0" w:firstLine="0"/>
              <w:jc w:val="left"/>
              <w:rPr>
                <w:color w:val="auto"/>
                <w:sz w:val="22"/>
              </w:rPr>
            </w:pPr>
            <w:r w:rsidRPr="00192BB0">
              <w:rPr>
                <w:color w:val="auto"/>
                <w:sz w:val="22"/>
              </w:rPr>
              <w:t>124340</w:t>
            </w:r>
            <w:r w:rsidR="00444032" w:rsidRPr="00192BB0">
              <w:rPr>
                <w:color w:val="auto"/>
                <w:sz w:val="22"/>
              </w:rPr>
              <w:t xml:space="preserve">8 </w:t>
            </w:r>
          </w:p>
        </w:tc>
        <w:tc>
          <w:tcPr>
            <w:tcW w:w="3942" w:type="dxa"/>
            <w:tcBorders>
              <w:top w:val="single" w:sz="4" w:space="0" w:color="000000"/>
              <w:left w:val="single" w:sz="4" w:space="0" w:color="000000"/>
              <w:bottom w:val="single" w:sz="4" w:space="0" w:color="000000"/>
              <w:right w:val="single" w:sz="4" w:space="0" w:color="000000"/>
            </w:tcBorders>
            <w:shd w:val="clear" w:color="auto" w:fill="auto"/>
          </w:tcPr>
          <w:p w14:paraId="1AA6B8FC" w14:textId="77777777" w:rsidR="00444032" w:rsidRPr="00192BB0" w:rsidRDefault="00444032" w:rsidP="002B431D">
            <w:pPr>
              <w:spacing w:after="0" w:line="259" w:lineRule="auto"/>
              <w:ind w:left="2" w:right="107" w:firstLine="0"/>
              <w:rPr>
                <w:color w:val="auto"/>
                <w:sz w:val="22"/>
                <w:lang w:val="fr-FR"/>
              </w:rPr>
            </w:pPr>
            <w:r w:rsidRPr="00192BB0">
              <w:rPr>
                <w:color w:val="auto"/>
                <w:sz w:val="22"/>
                <w:lang w:val="fr-FR"/>
              </w:rPr>
              <w:t>Au Côté Nord du site une maison à 4portes non achevée, non tôlées à l'intérieur du site à environ 15 mètres de l'ancienne route en terre axe Bobo</w:t>
            </w:r>
            <w:r w:rsidR="00BF2F7B" w:rsidRPr="00192BB0">
              <w:rPr>
                <w:color w:val="auto"/>
                <w:sz w:val="22"/>
                <w:lang w:val="fr-FR"/>
              </w:rPr>
              <w:t xml:space="preserve"> </w:t>
            </w:r>
            <w:r w:rsidRPr="00192BB0">
              <w:rPr>
                <w:color w:val="auto"/>
                <w:sz w:val="22"/>
                <w:lang w:val="fr-FR"/>
              </w:rPr>
              <w:t xml:space="preserve">Dédougou  </w:t>
            </w:r>
          </w:p>
        </w:tc>
      </w:tr>
      <w:tr w:rsidR="00444032" w:rsidRPr="00192BB0" w14:paraId="0DC31ED9" w14:textId="77777777" w:rsidTr="002B431D">
        <w:trPr>
          <w:trHeight w:val="1596"/>
        </w:trPr>
        <w:tc>
          <w:tcPr>
            <w:tcW w:w="3222" w:type="dxa"/>
            <w:tcBorders>
              <w:top w:val="single" w:sz="4" w:space="0" w:color="000000"/>
              <w:left w:val="single" w:sz="4" w:space="0" w:color="000000"/>
              <w:bottom w:val="single" w:sz="4" w:space="0" w:color="000000"/>
              <w:right w:val="single" w:sz="4" w:space="0" w:color="000000"/>
            </w:tcBorders>
            <w:shd w:val="clear" w:color="auto" w:fill="auto"/>
          </w:tcPr>
          <w:p w14:paraId="4899DF03" w14:textId="77777777" w:rsidR="00444032" w:rsidRPr="00192BB0" w:rsidRDefault="00444032" w:rsidP="002B431D">
            <w:pPr>
              <w:spacing w:after="0" w:line="259" w:lineRule="auto"/>
              <w:ind w:left="0" w:right="110" w:firstLine="0"/>
              <w:rPr>
                <w:color w:val="auto"/>
                <w:sz w:val="22"/>
                <w:lang w:val="fr-FR"/>
              </w:rPr>
            </w:pPr>
            <w:r w:rsidRPr="00192BB0">
              <w:rPr>
                <w:color w:val="auto"/>
                <w:sz w:val="22"/>
                <w:lang w:val="fr-FR"/>
              </w:rPr>
              <w:t xml:space="preserve">Plantation </w:t>
            </w:r>
            <w:proofErr w:type="gramStart"/>
            <w:r w:rsidRPr="00192BB0">
              <w:rPr>
                <w:color w:val="auto"/>
                <w:sz w:val="22"/>
                <w:lang w:val="fr-FR"/>
              </w:rPr>
              <w:t>d’alignement  d’Eucalyptus</w:t>
            </w:r>
            <w:proofErr w:type="gramEnd"/>
            <w:r w:rsidRPr="00192BB0">
              <w:rPr>
                <w:color w:val="auto"/>
                <w:sz w:val="22"/>
                <w:lang w:val="fr-FR"/>
              </w:rPr>
              <w:t xml:space="preserve"> sur les limites du site de l’abattoir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20D3F85" w14:textId="77777777" w:rsidR="00444032" w:rsidRPr="00192BB0" w:rsidRDefault="00444032" w:rsidP="002B431D">
            <w:pPr>
              <w:spacing w:after="0" w:line="259" w:lineRule="auto"/>
              <w:ind w:left="2" w:firstLine="0"/>
              <w:jc w:val="left"/>
              <w:rPr>
                <w:color w:val="auto"/>
                <w:sz w:val="22"/>
              </w:rPr>
            </w:pPr>
            <w:r w:rsidRPr="00192BB0">
              <w:rPr>
                <w:color w:val="auto"/>
                <w:sz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14AAB74" w14:textId="77777777" w:rsidR="00444032" w:rsidRPr="00192BB0" w:rsidRDefault="00444032" w:rsidP="002B431D">
            <w:pPr>
              <w:spacing w:after="0" w:line="259" w:lineRule="auto"/>
              <w:ind w:left="0" w:firstLine="0"/>
              <w:jc w:val="left"/>
              <w:rPr>
                <w:color w:val="auto"/>
                <w:sz w:val="22"/>
              </w:rPr>
            </w:pPr>
            <w:r w:rsidRPr="00192BB0">
              <w:rPr>
                <w:color w:val="auto"/>
                <w:sz w:val="22"/>
              </w:rPr>
              <w:t xml:space="preserve">- </w:t>
            </w:r>
          </w:p>
        </w:tc>
        <w:tc>
          <w:tcPr>
            <w:tcW w:w="3942" w:type="dxa"/>
            <w:tcBorders>
              <w:top w:val="single" w:sz="4" w:space="0" w:color="000000"/>
              <w:left w:val="single" w:sz="4" w:space="0" w:color="000000"/>
              <w:bottom w:val="single" w:sz="4" w:space="0" w:color="000000"/>
              <w:right w:val="single" w:sz="4" w:space="0" w:color="000000"/>
            </w:tcBorders>
            <w:shd w:val="clear" w:color="auto" w:fill="auto"/>
          </w:tcPr>
          <w:p w14:paraId="08A06EB1" w14:textId="77777777" w:rsidR="00444032" w:rsidRPr="00192BB0" w:rsidRDefault="00444032" w:rsidP="002B431D">
            <w:pPr>
              <w:spacing w:after="0" w:line="259" w:lineRule="auto"/>
              <w:ind w:left="2" w:right="108" w:firstLine="0"/>
              <w:rPr>
                <w:color w:val="auto"/>
                <w:sz w:val="22"/>
                <w:lang w:val="fr-FR"/>
              </w:rPr>
            </w:pPr>
            <w:proofErr w:type="gramStart"/>
            <w:r w:rsidRPr="00192BB0">
              <w:rPr>
                <w:color w:val="auto"/>
                <w:sz w:val="22"/>
                <w:lang w:val="fr-FR"/>
              </w:rPr>
              <w:t>présence</w:t>
            </w:r>
            <w:proofErr w:type="gramEnd"/>
            <w:r w:rsidRPr="00192BB0">
              <w:rPr>
                <w:color w:val="auto"/>
                <w:sz w:val="22"/>
                <w:lang w:val="fr-FR"/>
              </w:rPr>
              <w:t xml:space="preserve"> de plantation d'Eucalyptus servant  de limite indicative du site de l'abattoir, plantés en 2013. Ces arbres ont été plantés par les Services des ressources animales  </w:t>
            </w:r>
          </w:p>
        </w:tc>
      </w:tr>
    </w:tbl>
    <w:p w14:paraId="11831432" w14:textId="77777777" w:rsidR="00444032" w:rsidRPr="00192BB0" w:rsidRDefault="00444032" w:rsidP="00444032">
      <w:pPr>
        <w:spacing w:after="61" w:line="259" w:lineRule="auto"/>
        <w:ind w:left="0" w:firstLine="0"/>
        <w:jc w:val="left"/>
        <w:rPr>
          <w:color w:val="auto"/>
          <w:sz w:val="22"/>
          <w:lang w:val="fr-FR"/>
        </w:rPr>
      </w:pPr>
      <w:r w:rsidRPr="00192BB0">
        <w:rPr>
          <w:color w:val="auto"/>
          <w:sz w:val="22"/>
          <w:lang w:val="fr-FR"/>
        </w:rPr>
        <w:t xml:space="preserve"> </w:t>
      </w:r>
      <w:proofErr w:type="gramStart"/>
      <w:r w:rsidR="00972E40" w:rsidRPr="00192BB0">
        <w:rPr>
          <w:b/>
          <w:color w:val="auto"/>
          <w:sz w:val="22"/>
          <w:lang w:val="fr-FR"/>
        </w:rPr>
        <w:t>Source:</w:t>
      </w:r>
      <w:proofErr w:type="gramEnd"/>
      <w:r w:rsidR="00972E40" w:rsidRPr="00192BB0">
        <w:rPr>
          <w:color w:val="auto"/>
          <w:sz w:val="22"/>
          <w:lang w:val="fr-FR"/>
        </w:rPr>
        <w:t xml:space="preserve"> Consultant-EIES abattoir de bobo</w:t>
      </w:r>
    </w:p>
    <w:p w14:paraId="6CAA7FD4" w14:textId="77777777" w:rsidR="00322BC3" w:rsidRPr="00192BB0" w:rsidRDefault="00DB6201" w:rsidP="00D72C88">
      <w:pPr>
        <w:spacing w:after="0" w:line="259" w:lineRule="auto"/>
        <w:ind w:left="0" w:firstLine="0"/>
        <w:jc w:val="left"/>
        <w:rPr>
          <w:color w:val="auto"/>
          <w:sz w:val="22"/>
          <w:lang w:val="fr-FR"/>
        </w:rPr>
      </w:pPr>
      <w:r w:rsidRPr="00192BB0">
        <w:rPr>
          <w:color w:val="auto"/>
          <w:sz w:val="22"/>
          <w:lang w:val="fr-FR"/>
        </w:rPr>
        <w:t xml:space="preserve"> </w:t>
      </w:r>
    </w:p>
    <w:p w14:paraId="63F6D4A9" w14:textId="508ABFF0" w:rsidR="002E5494" w:rsidRPr="00192BB0" w:rsidRDefault="00322BC3" w:rsidP="00192BB0">
      <w:pPr>
        <w:pStyle w:val="Titre2"/>
        <w:numPr>
          <w:ilvl w:val="1"/>
          <w:numId w:val="198"/>
        </w:numPr>
        <w:spacing w:before="240" w:after="0" w:line="276" w:lineRule="auto"/>
        <w:ind w:left="567" w:hanging="501"/>
        <w:rPr>
          <w:color w:val="auto"/>
          <w:sz w:val="22"/>
          <w:szCs w:val="20"/>
          <w:lang w:val="fr-FR"/>
        </w:rPr>
      </w:pPr>
      <w:r w:rsidRPr="00192BB0">
        <w:rPr>
          <w:sz w:val="22"/>
          <w:lang w:val="fr-FR"/>
        </w:rPr>
        <w:br w:type="page"/>
      </w:r>
      <w:bookmarkStart w:id="702" w:name="_Toc129169839"/>
      <w:bookmarkStart w:id="703" w:name="_Toc139291217"/>
      <w:bookmarkStart w:id="704" w:name="_Toc139292195"/>
      <w:bookmarkStart w:id="705" w:name="_Toc151381771"/>
      <w:r w:rsidR="002E5494" w:rsidRPr="00192BB0">
        <w:rPr>
          <w:color w:val="auto"/>
          <w:sz w:val="22"/>
          <w:szCs w:val="20"/>
          <w:lang w:val="fr-FR"/>
        </w:rPr>
        <w:lastRenderedPageBreak/>
        <w:t>Analyse des effets des changements climatiques</w:t>
      </w:r>
      <w:bookmarkEnd w:id="702"/>
      <w:bookmarkEnd w:id="703"/>
      <w:bookmarkEnd w:id="704"/>
      <w:bookmarkEnd w:id="705"/>
      <w:r w:rsidR="002E5494" w:rsidRPr="00192BB0">
        <w:rPr>
          <w:color w:val="auto"/>
          <w:sz w:val="22"/>
          <w:szCs w:val="20"/>
          <w:lang w:val="fr-FR"/>
        </w:rPr>
        <w:t xml:space="preserve"> </w:t>
      </w:r>
    </w:p>
    <w:p w14:paraId="0F493FEC" w14:textId="77777777" w:rsidR="00B368F0" w:rsidRPr="00192BB0" w:rsidRDefault="00B368F0" w:rsidP="00192BB0">
      <w:pPr>
        <w:spacing w:after="197" w:line="276" w:lineRule="auto"/>
        <w:ind w:left="17" w:right="14"/>
        <w:rPr>
          <w:color w:val="auto"/>
          <w:sz w:val="22"/>
          <w:szCs w:val="20"/>
          <w:lang w:val="fr-FR"/>
        </w:rPr>
      </w:pPr>
      <w:r w:rsidRPr="00192BB0">
        <w:rPr>
          <w:color w:val="auto"/>
          <w:sz w:val="22"/>
          <w:szCs w:val="20"/>
          <w:lang w:val="fr-FR"/>
        </w:rPr>
        <w:t xml:space="preserve">Les changements climatiques, affectent les différents secteurs d’activités : agriculture, ressources animales, ressources hydriques, ressources halieutiques, ressources forestières, infrastructures, habitat et divers aménagements agricoles ou d’élevages…Dans le cas du Burkina Faso en général et de la commune de </w:t>
      </w:r>
      <w:r w:rsidR="00BF2F7B" w:rsidRPr="00192BB0">
        <w:rPr>
          <w:color w:val="auto"/>
          <w:sz w:val="22"/>
          <w:szCs w:val="20"/>
          <w:lang w:val="fr-FR"/>
        </w:rPr>
        <w:t xml:space="preserve">Bobo </w:t>
      </w:r>
      <w:r w:rsidRPr="00192BB0">
        <w:rPr>
          <w:color w:val="auto"/>
          <w:sz w:val="22"/>
          <w:szCs w:val="20"/>
          <w:lang w:val="fr-FR"/>
        </w:rPr>
        <w:t>en particulier, les conséquences des changements climatiques en termes de fortes pluies sont d’autant plus dommageables que les sols sont appauvri</w:t>
      </w:r>
      <w:r w:rsidR="00D732D8" w:rsidRPr="00192BB0">
        <w:rPr>
          <w:color w:val="auto"/>
          <w:sz w:val="22"/>
          <w:szCs w:val="20"/>
          <w:lang w:val="fr-FR"/>
        </w:rPr>
        <w:t>s</w:t>
      </w:r>
      <w:r w:rsidRPr="00192BB0">
        <w:rPr>
          <w:color w:val="auto"/>
          <w:sz w:val="22"/>
          <w:szCs w:val="20"/>
          <w:lang w:val="fr-FR"/>
        </w:rPr>
        <w:t xml:space="preserve"> par l’érosion hydrique avec pour conséquence l'ensablement suivi du tarissement des cours d’eau de manière précoce, limitant ainsi, les activités agro-</w:t>
      </w:r>
      <w:proofErr w:type="spellStart"/>
      <w:r w:rsidRPr="00192BB0">
        <w:rPr>
          <w:color w:val="auto"/>
          <w:sz w:val="22"/>
          <w:szCs w:val="20"/>
          <w:lang w:val="fr-FR"/>
        </w:rPr>
        <w:t>sylvo</w:t>
      </w:r>
      <w:proofErr w:type="spellEnd"/>
      <w:r w:rsidRPr="00192BB0">
        <w:rPr>
          <w:color w:val="auto"/>
          <w:sz w:val="22"/>
          <w:szCs w:val="20"/>
          <w:lang w:val="fr-FR"/>
        </w:rPr>
        <w:t>-pastorales, fauniques et halieutiques.</w:t>
      </w:r>
    </w:p>
    <w:p w14:paraId="08260320" w14:textId="77777777" w:rsidR="00B368F0" w:rsidRPr="00192BB0" w:rsidRDefault="00B368F0" w:rsidP="00192BB0">
      <w:pPr>
        <w:spacing w:after="197" w:line="276" w:lineRule="auto"/>
        <w:ind w:left="17" w:right="14"/>
        <w:rPr>
          <w:color w:val="auto"/>
          <w:sz w:val="22"/>
          <w:szCs w:val="20"/>
          <w:lang w:val="fr-FR"/>
        </w:rPr>
      </w:pPr>
      <w:r w:rsidRPr="00192BB0">
        <w:rPr>
          <w:color w:val="auto"/>
          <w:sz w:val="22"/>
          <w:szCs w:val="20"/>
          <w:lang w:val="fr-FR"/>
        </w:rPr>
        <w:t>Outre ces impacts, il faut noter la modification de la durée de la saison, les débuts tardifs et/ou fin précoces ; la fréquence et la durée des séquences sèches durant la saison des pluies.</w:t>
      </w:r>
    </w:p>
    <w:p w14:paraId="3552938E" w14:textId="77777777" w:rsidR="00B368F0" w:rsidRPr="00192BB0" w:rsidRDefault="00B368F0" w:rsidP="00192BB0">
      <w:pPr>
        <w:spacing w:after="197" w:line="276" w:lineRule="auto"/>
        <w:ind w:left="17" w:right="14"/>
        <w:rPr>
          <w:color w:val="auto"/>
          <w:sz w:val="22"/>
          <w:szCs w:val="20"/>
          <w:lang w:val="fr-FR"/>
        </w:rPr>
      </w:pPr>
      <w:r w:rsidRPr="00192BB0">
        <w:rPr>
          <w:color w:val="auto"/>
          <w:sz w:val="22"/>
          <w:szCs w:val="20"/>
          <w:lang w:val="fr-FR"/>
        </w:rPr>
        <w:t xml:space="preserve">En résumé, les impacts des changements climatiques sont d’un caractère transversal, ce qui exige une conjugaison de moyens et d’initiatives pour y faire face. A l’échelle du secteur rural (agriculture, ressources animales et halieutique, environnement, ressources hydriques), cela mérite d’être engagé en termes d’actions de terrain et de renforcement de capacités des acteurs concernés. </w:t>
      </w:r>
    </w:p>
    <w:p w14:paraId="2A5C57DE" w14:textId="77777777" w:rsidR="00D33FCB" w:rsidRDefault="00705BEC" w:rsidP="00B92349">
      <w:pPr>
        <w:pStyle w:val="Titre2"/>
        <w:numPr>
          <w:ilvl w:val="1"/>
          <w:numId w:val="198"/>
        </w:numPr>
        <w:spacing w:before="240" w:after="0" w:line="271" w:lineRule="auto"/>
        <w:ind w:left="567" w:hanging="501"/>
        <w:rPr>
          <w:color w:val="auto"/>
          <w:lang w:val="fr-FR"/>
        </w:rPr>
      </w:pPr>
      <w:bookmarkStart w:id="706" w:name="_Toc129169840"/>
      <w:bookmarkStart w:id="707" w:name="_Toc139291218"/>
      <w:bookmarkStart w:id="708" w:name="_Toc139292196"/>
      <w:bookmarkStart w:id="709" w:name="_Toc151381772"/>
      <w:r w:rsidRPr="00B92349">
        <w:rPr>
          <w:color w:val="auto"/>
          <w:lang w:val="fr-FR"/>
        </w:rPr>
        <w:t>Enjeux</w:t>
      </w:r>
      <w:r w:rsidR="00444032" w:rsidRPr="00B92349">
        <w:rPr>
          <w:color w:val="auto"/>
          <w:lang w:val="fr-FR"/>
        </w:rPr>
        <w:t xml:space="preserve"> environnementaux et sociaux en rapport avec le sous- projet de l’abattoir moderne de Bobo</w:t>
      </w:r>
      <w:bookmarkEnd w:id="706"/>
      <w:bookmarkEnd w:id="707"/>
      <w:bookmarkEnd w:id="708"/>
      <w:bookmarkEnd w:id="709"/>
    </w:p>
    <w:p w14:paraId="3BF37984" w14:textId="3F1E009B" w:rsidR="00444032" w:rsidRPr="00574DDB" w:rsidRDefault="00D33FCB" w:rsidP="00574DDB">
      <w:pPr>
        <w:spacing w:line="276" w:lineRule="auto"/>
        <w:ind w:left="0" w:firstLine="0"/>
        <w:rPr>
          <w:sz w:val="22"/>
          <w:lang w:val="fr-FR"/>
        </w:rPr>
      </w:pPr>
      <w:r w:rsidRPr="00574DDB">
        <w:rPr>
          <w:sz w:val="22"/>
          <w:lang w:val="fr-FR"/>
        </w:rPr>
        <w:t>Les principaux enjeux environnementaux et sociaux du sous projet se résume comme suit :</w:t>
      </w:r>
    </w:p>
    <w:p w14:paraId="392B56BF" w14:textId="113533B0" w:rsidR="00D33FCB" w:rsidRPr="00574DDB" w:rsidRDefault="00D33FCB" w:rsidP="00574DDB">
      <w:pPr>
        <w:pStyle w:val="Paragraphedeliste"/>
        <w:numPr>
          <w:ilvl w:val="0"/>
          <w:numId w:val="210"/>
        </w:numPr>
        <w:jc w:val="both"/>
        <w:rPr>
          <w:rFonts w:ascii="Times New Roman" w:hAnsi="Times New Roman"/>
          <w:lang w:val="fr-FR"/>
        </w:rPr>
      </w:pPr>
      <w:r w:rsidRPr="00574DDB">
        <w:rPr>
          <w:rFonts w:ascii="Times New Roman" w:hAnsi="Times New Roman"/>
          <w:lang w:val="fr-FR"/>
        </w:rPr>
        <w:t>L’expropriation de 22 ha de terre pour les besoins du projet : En effet la mise en œuvre du sous projet va entrainer la mobilisation des terres auprès des propriétaires terriens. Ces terres qui étaient in</w:t>
      </w:r>
      <w:r w:rsidR="00021185" w:rsidRPr="00574DDB">
        <w:rPr>
          <w:rFonts w:ascii="Times New Roman" w:hAnsi="Times New Roman"/>
          <w:lang w:val="fr-FR"/>
        </w:rPr>
        <w:t>it</w:t>
      </w:r>
      <w:r w:rsidRPr="00574DDB">
        <w:rPr>
          <w:rFonts w:ascii="Times New Roman" w:hAnsi="Times New Roman"/>
          <w:lang w:val="fr-FR"/>
        </w:rPr>
        <w:t xml:space="preserve">ialement utilisées pour les productions agrosylvopastorales </w:t>
      </w:r>
      <w:r w:rsidR="00021185" w:rsidRPr="00574DDB">
        <w:rPr>
          <w:rFonts w:ascii="Times New Roman" w:hAnsi="Times New Roman"/>
          <w:lang w:val="fr-FR"/>
        </w:rPr>
        <w:t>pour la survie de la population seront complétement perdues. D’où la nécessité de prévoir des mesures de compensation</w:t>
      </w:r>
    </w:p>
    <w:p w14:paraId="4F58626A" w14:textId="0915E839" w:rsidR="00574DDB" w:rsidRPr="00574DDB" w:rsidRDefault="00574DDB" w:rsidP="00574DDB">
      <w:pPr>
        <w:pStyle w:val="Paragraphedeliste"/>
        <w:numPr>
          <w:ilvl w:val="0"/>
          <w:numId w:val="210"/>
        </w:numPr>
        <w:jc w:val="both"/>
        <w:rPr>
          <w:rFonts w:ascii="Times New Roman" w:hAnsi="Times New Roman"/>
          <w:lang w:val="fr-FR"/>
        </w:rPr>
      </w:pPr>
      <w:r w:rsidRPr="00574DDB">
        <w:rPr>
          <w:rFonts w:ascii="Times New Roman" w:hAnsi="Times New Roman"/>
          <w:lang w:val="fr-FR"/>
        </w:rPr>
        <w:t xml:space="preserve">La perte de patrimoine culturel. Il existe un site sacré dans la zone d’influence directe du projet. L’implantation des infrastructures de l’abattoir va entrainer le déplacement de ce site, combien important pour la population. </w:t>
      </w:r>
    </w:p>
    <w:p w14:paraId="361FBFE5" w14:textId="43C01F26" w:rsidR="00021185" w:rsidRPr="00574DDB" w:rsidRDefault="00021185" w:rsidP="00574DDB">
      <w:pPr>
        <w:pStyle w:val="Paragraphedeliste"/>
        <w:numPr>
          <w:ilvl w:val="0"/>
          <w:numId w:val="210"/>
        </w:numPr>
        <w:jc w:val="both"/>
        <w:rPr>
          <w:rFonts w:ascii="Times New Roman" w:hAnsi="Times New Roman"/>
          <w:lang w:val="fr-FR"/>
        </w:rPr>
      </w:pPr>
      <w:r w:rsidRPr="00574DDB">
        <w:rPr>
          <w:rFonts w:ascii="Times New Roman" w:hAnsi="Times New Roman"/>
          <w:lang w:val="fr-FR"/>
        </w:rPr>
        <w:t xml:space="preserve">La destruction du couvert végétal. Le site du projet se présente actuellement sous forme de jachère avec des arbres et des arbustes. On dénombre environ 6272 arbres qui seront abattus </w:t>
      </w:r>
      <w:r w:rsidR="00574DDB" w:rsidRPr="00574DDB">
        <w:rPr>
          <w:rFonts w:ascii="Times New Roman" w:hAnsi="Times New Roman"/>
          <w:lang w:val="fr-FR"/>
        </w:rPr>
        <w:t>dans le cadre de la mise en œuvre du projet. Cependant, ces arbres et arbustes seront remplacés par la création d’un bosquet communal au profit de la commune de Bobo Dioulasso</w:t>
      </w:r>
    </w:p>
    <w:p w14:paraId="75D9630B" w14:textId="1AE66527" w:rsidR="00021185" w:rsidRPr="00574DDB" w:rsidRDefault="00021185" w:rsidP="00574DDB">
      <w:pPr>
        <w:pStyle w:val="Paragraphedeliste"/>
        <w:numPr>
          <w:ilvl w:val="0"/>
          <w:numId w:val="210"/>
        </w:numPr>
        <w:jc w:val="both"/>
        <w:rPr>
          <w:rFonts w:ascii="Times New Roman" w:hAnsi="Times New Roman"/>
          <w:lang w:val="fr-FR"/>
        </w:rPr>
      </w:pPr>
      <w:r w:rsidRPr="00574DDB">
        <w:rPr>
          <w:rFonts w:ascii="Times New Roman" w:hAnsi="Times New Roman"/>
          <w:lang w:val="fr-FR"/>
        </w:rPr>
        <w:t>La consommation importante d’eau</w:t>
      </w:r>
      <w:r w:rsidR="00675E63">
        <w:rPr>
          <w:rFonts w:ascii="Times New Roman" w:hAnsi="Times New Roman"/>
          <w:lang w:val="fr-FR"/>
        </w:rPr>
        <w:t xml:space="preserve"> (670.000 litres/jours)</w:t>
      </w:r>
      <w:r w:rsidRPr="00574DDB">
        <w:rPr>
          <w:rFonts w:ascii="Times New Roman" w:hAnsi="Times New Roman"/>
          <w:lang w:val="fr-FR"/>
        </w:rPr>
        <w:t xml:space="preserve"> pour les besoins de fonctionnement des infrastructures de l’abattoir. En plus du besoin d’eau brute pour les travaux de construction des infrastructures, le fonctionnement de l’abattoir nécessite une quantité importante d’eau pour les besoins de l’abattage et traitement de la viande. Il existe sur le site un forage à gros débit équipe d’un château d’eau, mais cependant, ces infrastructures doivent être renforcées par la réalisation d’autres infrastructures afin de pallier aux différentes pannes éventuelles</w:t>
      </w:r>
    </w:p>
    <w:p w14:paraId="6E533FD3" w14:textId="5B75FF28" w:rsidR="00021185" w:rsidRDefault="00021185" w:rsidP="00574DDB">
      <w:pPr>
        <w:pStyle w:val="Paragraphedeliste"/>
        <w:numPr>
          <w:ilvl w:val="0"/>
          <w:numId w:val="210"/>
        </w:numPr>
        <w:jc w:val="both"/>
        <w:rPr>
          <w:rFonts w:ascii="Times New Roman" w:hAnsi="Times New Roman"/>
          <w:lang w:val="fr-FR"/>
        </w:rPr>
      </w:pPr>
      <w:r w:rsidRPr="00574DDB">
        <w:rPr>
          <w:rFonts w:ascii="Times New Roman" w:hAnsi="Times New Roman"/>
          <w:lang w:val="fr-FR"/>
        </w:rPr>
        <w:t xml:space="preserve">D’autres </w:t>
      </w:r>
      <w:r w:rsidR="00574DDB" w:rsidRPr="00574DDB">
        <w:rPr>
          <w:rFonts w:ascii="Times New Roman" w:hAnsi="Times New Roman"/>
          <w:lang w:val="fr-FR"/>
        </w:rPr>
        <w:t>enjeux majeurs</w:t>
      </w:r>
      <w:r w:rsidRPr="00574DDB">
        <w:rPr>
          <w:rFonts w:ascii="Times New Roman" w:hAnsi="Times New Roman"/>
          <w:lang w:val="fr-FR"/>
        </w:rPr>
        <w:t xml:space="preserve"> existent tels que l’alimentation en énergie du site, la gestion des eaux usées et les déchets solides divers issues de l’abattage des animaux ainsi que les exploitants ainsi que la gestion des risques sanitaires et sécuritaires</w:t>
      </w:r>
    </w:p>
    <w:p w14:paraId="3E9DF75F" w14:textId="77777777" w:rsidR="00675E63" w:rsidRPr="00192BB0" w:rsidRDefault="00675E63" w:rsidP="00675E63">
      <w:pPr>
        <w:spacing w:after="197" w:line="240" w:lineRule="auto"/>
        <w:ind w:left="17" w:right="14"/>
        <w:rPr>
          <w:color w:val="auto"/>
          <w:sz w:val="22"/>
          <w:lang w:val="fr-FR"/>
        </w:rPr>
      </w:pPr>
      <w:r w:rsidRPr="00192BB0">
        <w:rPr>
          <w:color w:val="auto"/>
          <w:sz w:val="22"/>
          <w:lang w:val="fr-FR"/>
        </w:rPr>
        <w:t>Cette situation devrait être considérée dans le cadre du sous-projet afin de les gérer convenablement avec l’implication des différents acteurs notamment du Ministère en charge de l’action sociale (tableau 27).</w:t>
      </w:r>
    </w:p>
    <w:p w14:paraId="12B579BA" w14:textId="77777777" w:rsidR="00192BB0" w:rsidRDefault="00192BB0" w:rsidP="002E6C36">
      <w:pPr>
        <w:pStyle w:val="Lgende"/>
        <w:rPr>
          <w:rFonts w:ascii="Times New Roman" w:hAnsi="Times New Roman"/>
          <w:i w:val="0"/>
          <w:iCs w:val="0"/>
          <w:sz w:val="22"/>
          <w:szCs w:val="22"/>
        </w:rPr>
      </w:pPr>
      <w:bookmarkStart w:id="710" w:name="_Toc151381861"/>
    </w:p>
    <w:p w14:paraId="735A6467" w14:textId="77777777" w:rsidR="00192BB0" w:rsidRDefault="00192BB0" w:rsidP="002E6C36">
      <w:pPr>
        <w:pStyle w:val="Lgende"/>
        <w:rPr>
          <w:rFonts w:ascii="Times New Roman" w:hAnsi="Times New Roman"/>
          <w:i w:val="0"/>
          <w:iCs w:val="0"/>
          <w:sz w:val="22"/>
          <w:szCs w:val="22"/>
        </w:rPr>
      </w:pPr>
    </w:p>
    <w:p w14:paraId="3805F915" w14:textId="570B9B87" w:rsidR="00675E63" w:rsidRPr="002E6C36" w:rsidRDefault="00675E63" w:rsidP="002E6C36">
      <w:pPr>
        <w:pStyle w:val="Lgende"/>
        <w:rPr>
          <w:sz w:val="22"/>
        </w:rPr>
      </w:pPr>
      <w:r w:rsidRPr="002E6C36">
        <w:rPr>
          <w:rFonts w:ascii="Times New Roman" w:hAnsi="Times New Roman"/>
          <w:i w:val="0"/>
          <w:iCs w:val="0"/>
          <w:sz w:val="22"/>
          <w:szCs w:val="22"/>
        </w:rPr>
        <w:lastRenderedPageBreak/>
        <w:t xml:space="preserve">Tableau </w:t>
      </w:r>
      <w:r w:rsidRPr="002E6C36">
        <w:rPr>
          <w:rFonts w:ascii="Times New Roman" w:hAnsi="Times New Roman"/>
          <w:i w:val="0"/>
          <w:iCs w:val="0"/>
          <w:sz w:val="22"/>
          <w:szCs w:val="22"/>
        </w:rPr>
        <w:fldChar w:fldCharType="begin"/>
      </w:r>
      <w:r w:rsidRPr="002E6C36">
        <w:rPr>
          <w:rFonts w:ascii="Times New Roman" w:hAnsi="Times New Roman"/>
          <w:i w:val="0"/>
          <w:iCs w:val="0"/>
          <w:sz w:val="22"/>
          <w:szCs w:val="22"/>
        </w:rPr>
        <w:instrText xml:space="preserve"> SEQ Tableau \* ARABIC </w:instrText>
      </w:r>
      <w:r w:rsidRPr="002E6C36">
        <w:rPr>
          <w:rFonts w:ascii="Times New Roman" w:hAnsi="Times New Roman"/>
          <w:i w:val="0"/>
          <w:iCs w:val="0"/>
          <w:sz w:val="22"/>
          <w:szCs w:val="22"/>
        </w:rPr>
        <w:fldChar w:fldCharType="separate"/>
      </w:r>
      <w:r w:rsidR="00BF49BF">
        <w:rPr>
          <w:rFonts w:ascii="Times New Roman" w:hAnsi="Times New Roman"/>
          <w:i w:val="0"/>
          <w:iCs w:val="0"/>
          <w:noProof/>
          <w:sz w:val="22"/>
          <w:szCs w:val="22"/>
        </w:rPr>
        <w:t>27</w:t>
      </w:r>
      <w:r w:rsidRPr="002E6C36">
        <w:rPr>
          <w:rFonts w:ascii="Times New Roman" w:hAnsi="Times New Roman"/>
          <w:i w:val="0"/>
          <w:iCs w:val="0"/>
          <w:sz w:val="22"/>
          <w:szCs w:val="22"/>
        </w:rPr>
        <w:fldChar w:fldCharType="end"/>
      </w:r>
      <w:r w:rsidRPr="002E6C36">
        <w:rPr>
          <w:rFonts w:ascii="Times New Roman" w:hAnsi="Times New Roman"/>
          <w:i w:val="0"/>
          <w:iCs w:val="0"/>
          <w:sz w:val="22"/>
          <w:szCs w:val="22"/>
        </w:rPr>
        <w:t xml:space="preserve"> : </w:t>
      </w:r>
      <w:r w:rsidRPr="002E6C36">
        <w:rPr>
          <w:rFonts w:ascii="Times New Roman" w:hAnsi="Times New Roman"/>
          <w:i w:val="0"/>
          <w:iCs w:val="0"/>
          <w:color w:val="auto"/>
          <w:sz w:val="22"/>
          <w:szCs w:val="22"/>
          <w:lang w:eastAsia="en-GB"/>
        </w:rPr>
        <w:t>Sensibilité des enjeux environnementaux et sociaux</w:t>
      </w:r>
      <w:bookmarkEnd w:id="710"/>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5418"/>
        <w:gridCol w:w="1845"/>
      </w:tblGrid>
      <w:tr w:rsidR="00675E63" w:rsidRPr="00192BB0" w14:paraId="65D838AE" w14:textId="77777777" w:rsidTr="002E6C36">
        <w:trPr>
          <w:tblHeader/>
        </w:trPr>
        <w:tc>
          <w:tcPr>
            <w:tcW w:w="2263" w:type="dxa"/>
            <w:shd w:val="clear" w:color="auto" w:fill="92D050"/>
          </w:tcPr>
          <w:p w14:paraId="77471430" w14:textId="77777777" w:rsidR="00675E63" w:rsidRPr="00192BB0" w:rsidRDefault="00675E63" w:rsidP="002A093D">
            <w:pPr>
              <w:spacing w:line="240" w:lineRule="auto"/>
              <w:rPr>
                <w:b/>
                <w:bCs/>
                <w:color w:val="auto"/>
                <w:sz w:val="22"/>
                <w:lang w:val="fr-FR"/>
              </w:rPr>
            </w:pPr>
            <w:r w:rsidRPr="00192BB0">
              <w:rPr>
                <w:b/>
                <w:bCs/>
                <w:color w:val="auto"/>
                <w:sz w:val="22"/>
                <w:lang w:val="fr-FR"/>
              </w:rPr>
              <w:t>Enjeux</w:t>
            </w:r>
          </w:p>
        </w:tc>
        <w:tc>
          <w:tcPr>
            <w:tcW w:w="5418" w:type="dxa"/>
            <w:shd w:val="clear" w:color="auto" w:fill="92D050"/>
          </w:tcPr>
          <w:p w14:paraId="7CDE67C6" w14:textId="77777777" w:rsidR="00675E63" w:rsidRPr="00192BB0" w:rsidRDefault="00675E63" w:rsidP="002A093D">
            <w:pPr>
              <w:spacing w:line="240" w:lineRule="auto"/>
              <w:rPr>
                <w:b/>
                <w:bCs/>
                <w:color w:val="auto"/>
                <w:sz w:val="22"/>
                <w:lang w:val="fr-FR"/>
              </w:rPr>
            </w:pPr>
            <w:r w:rsidRPr="00192BB0">
              <w:rPr>
                <w:b/>
                <w:bCs/>
                <w:color w:val="auto"/>
                <w:sz w:val="22"/>
                <w:lang w:val="fr-FR"/>
              </w:rPr>
              <w:t>Description</w:t>
            </w:r>
          </w:p>
        </w:tc>
        <w:tc>
          <w:tcPr>
            <w:tcW w:w="1843" w:type="dxa"/>
            <w:shd w:val="clear" w:color="auto" w:fill="92D050"/>
          </w:tcPr>
          <w:p w14:paraId="7B401E52" w14:textId="77777777" w:rsidR="00675E63" w:rsidRPr="00192BB0" w:rsidRDefault="00675E63" w:rsidP="002A093D">
            <w:pPr>
              <w:spacing w:line="240" w:lineRule="auto"/>
              <w:rPr>
                <w:b/>
                <w:bCs/>
                <w:color w:val="auto"/>
                <w:sz w:val="22"/>
                <w:lang w:val="fr-FR"/>
              </w:rPr>
            </w:pPr>
            <w:r w:rsidRPr="00192BB0">
              <w:rPr>
                <w:b/>
                <w:bCs/>
                <w:color w:val="auto"/>
                <w:sz w:val="22"/>
                <w:lang w:val="fr-FR"/>
              </w:rPr>
              <w:t>Niveau de sensibilité</w:t>
            </w:r>
          </w:p>
        </w:tc>
      </w:tr>
      <w:tr w:rsidR="00675E63" w:rsidRPr="00192BB0" w14:paraId="246D9C7E" w14:textId="77777777" w:rsidTr="002E6C36">
        <w:tc>
          <w:tcPr>
            <w:tcW w:w="9526" w:type="dxa"/>
            <w:gridSpan w:val="3"/>
            <w:shd w:val="clear" w:color="auto" w:fill="FFC000"/>
          </w:tcPr>
          <w:p w14:paraId="33036605" w14:textId="77777777" w:rsidR="00675E63" w:rsidRPr="00192BB0" w:rsidRDefault="00675E63" w:rsidP="002A093D">
            <w:pPr>
              <w:spacing w:line="240" w:lineRule="auto"/>
              <w:jc w:val="center"/>
              <w:rPr>
                <w:b/>
                <w:bCs/>
                <w:color w:val="auto"/>
                <w:sz w:val="22"/>
                <w:lang w:val="fr-FR"/>
              </w:rPr>
            </w:pPr>
            <w:r w:rsidRPr="00192BB0">
              <w:rPr>
                <w:b/>
                <w:bCs/>
                <w:color w:val="auto"/>
                <w:sz w:val="22"/>
                <w:lang w:val="fr-FR"/>
              </w:rPr>
              <w:t>Sur le plan Environnemental</w:t>
            </w:r>
          </w:p>
        </w:tc>
      </w:tr>
      <w:tr w:rsidR="00675E63" w:rsidRPr="00192BB0" w14:paraId="29B16CE0" w14:textId="77777777" w:rsidTr="002E6C36">
        <w:tc>
          <w:tcPr>
            <w:tcW w:w="2263" w:type="dxa"/>
            <w:shd w:val="clear" w:color="auto" w:fill="auto"/>
            <w:vAlign w:val="center"/>
          </w:tcPr>
          <w:p w14:paraId="1C195CFA" w14:textId="77777777" w:rsidR="00675E63" w:rsidRPr="00192BB0" w:rsidRDefault="00675E63" w:rsidP="002A0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color w:val="auto"/>
                <w:sz w:val="22"/>
                <w:lang w:val="fr-FR"/>
              </w:rPr>
            </w:pPr>
            <w:proofErr w:type="gramStart"/>
            <w:r w:rsidRPr="00192BB0">
              <w:rPr>
                <w:color w:val="auto"/>
                <w:sz w:val="22"/>
                <w:lang w:val="fr-FR"/>
              </w:rPr>
              <w:t>la</w:t>
            </w:r>
            <w:proofErr w:type="gramEnd"/>
            <w:r w:rsidRPr="00192BB0">
              <w:rPr>
                <w:color w:val="auto"/>
                <w:sz w:val="22"/>
                <w:lang w:val="fr-FR"/>
              </w:rPr>
              <w:t xml:space="preserve"> pollution de l’air, du sol par les déchets solides et liquides ainsi que les odeurs olfactives</w:t>
            </w:r>
          </w:p>
        </w:tc>
        <w:tc>
          <w:tcPr>
            <w:tcW w:w="5418" w:type="dxa"/>
            <w:shd w:val="clear" w:color="auto" w:fill="auto"/>
          </w:tcPr>
          <w:p w14:paraId="14109613" w14:textId="45A98437" w:rsidR="00675E63" w:rsidRPr="00192BB0" w:rsidRDefault="00675E63" w:rsidP="002A093D">
            <w:pPr>
              <w:spacing w:line="240" w:lineRule="auto"/>
              <w:rPr>
                <w:color w:val="auto"/>
                <w:sz w:val="22"/>
                <w:lang w:val="fr-FR"/>
              </w:rPr>
            </w:pPr>
            <w:r w:rsidRPr="00192BB0">
              <w:rPr>
                <w:rFonts w:eastAsia="Calibri"/>
                <w:color w:val="auto"/>
                <w:sz w:val="22"/>
                <w:lang w:val="fr-FR"/>
              </w:rPr>
              <w:t xml:space="preserve">Dans la zone du projet, on peut craindre la pollution de l’air et du sol par les </w:t>
            </w:r>
            <w:r w:rsidR="00192BB0" w:rsidRPr="00192BB0">
              <w:rPr>
                <w:rFonts w:eastAsia="Calibri"/>
                <w:color w:val="auto"/>
                <w:sz w:val="22"/>
                <w:lang w:val="fr-FR"/>
              </w:rPr>
              <w:t>déchets</w:t>
            </w:r>
            <w:r w:rsidRPr="00192BB0">
              <w:rPr>
                <w:rFonts w:eastAsia="Calibri"/>
                <w:color w:val="auto"/>
                <w:sz w:val="22"/>
                <w:lang w:val="fr-FR"/>
              </w:rPr>
              <w:t xml:space="preserve"> solides et liquides ainsi que les odeurs olfactives. </w:t>
            </w:r>
          </w:p>
        </w:tc>
        <w:tc>
          <w:tcPr>
            <w:tcW w:w="1843" w:type="dxa"/>
            <w:shd w:val="clear" w:color="auto" w:fill="auto"/>
          </w:tcPr>
          <w:p w14:paraId="5B5A13AB" w14:textId="77777777" w:rsidR="00675E63" w:rsidRPr="00192BB0" w:rsidRDefault="00675E63" w:rsidP="002A093D">
            <w:pPr>
              <w:spacing w:line="240" w:lineRule="auto"/>
              <w:rPr>
                <w:color w:val="auto"/>
                <w:sz w:val="22"/>
                <w:lang w:val="fr-FR"/>
              </w:rPr>
            </w:pPr>
            <w:r w:rsidRPr="00192BB0">
              <w:rPr>
                <w:rFonts w:eastAsia="Calibri"/>
                <w:color w:val="auto"/>
                <w:sz w:val="22"/>
                <w:lang w:val="fr-FR"/>
              </w:rPr>
              <w:t>Sensibilité moyenne</w:t>
            </w:r>
          </w:p>
        </w:tc>
      </w:tr>
      <w:tr w:rsidR="00675E63" w:rsidRPr="00192BB0" w14:paraId="4FCD3534" w14:textId="77777777" w:rsidTr="002E6C36">
        <w:tc>
          <w:tcPr>
            <w:tcW w:w="2263" w:type="dxa"/>
            <w:shd w:val="clear" w:color="auto" w:fill="auto"/>
            <w:vAlign w:val="center"/>
          </w:tcPr>
          <w:p w14:paraId="16AA9A7B" w14:textId="77777777" w:rsidR="00675E63" w:rsidRPr="00192BB0" w:rsidRDefault="00675E63" w:rsidP="002A0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color w:val="auto"/>
                <w:sz w:val="22"/>
                <w:lang w:val="fr-FR"/>
              </w:rPr>
            </w:pPr>
            <w:proofErr w:type="gramStart"/>
            <w:r w:rsidRPr="00192BB0">
              <w:rPr>
                <w:color w:val="auto"/>
                <w:sz w:val="22"/>
                <w:lang w:val="fr-FR"/>
              </w:rPr>
              <w:t>l’enjeu</w:t>
            </w:r>
            <w:proofErr w:type="gramEnd"/>
            <w:r w:rsidRPr="00192BB0">
              <w:rPr>
                <w:color w:val="auto"/>
                <w:sz w:val="22"/>
                <w:lang w:val="fr-FR"/>
              </w:rPr>
              <w:t xml:space="preserve"> foncier</w:t>
            </w:r>
          </w:p>
        </w:tc>
        <w:tc>
          <w:tcPr>
            <w:tcW w:w="5418" w:type="dxa"/>
            <w:shd w:val="clear" w:color="auto" w:fill="auto"/>
          </w:tcPr>
          <w:p w14:paraId="29F510A4" w14:textId="77777777" w:rsidR="00675E63" w:rsidRPr="00192BB0" w:rsidRDefault="00675E63" w:rsidP="002A093D">
            <w:pPr>
              <w:spacing w:line="240" w:lineRule="auto"/>
              <w:rPr>
                <w:rFonts w:eastAsia="Calibri"/>
                <w:color w:val="auto"/>
                <w:sz w:val="22"/>
                <w:lang w:val="fr-FR"/>
              </w:rPr>
            </w:pPr>
            <w:r w:rsidRPr="00192BB0">
              <w:rPr>
                <w:color w:val="auto"/>
                <w:sz w:val="22"/>
                <w:lang w:val="fr-FR"/>
              </w:rPr>
              <w:t>L’augmentation de la pression sur le foncier lié à un mouvement d'afflux migratoire suite à la construction et l’exploitation de l’abattoir de Bobo Dioulasso.</w:t>
            </w:r>
          </w:p>
        </w:tc>
        <w:tc>
          <w:tcPr>
            <w:tcW w:w="1843" w:type="dxa"/>
            <w:shd w:val="clear" w:color="auto" w:fill="auto"/>
          </w:tcPr>
          <w:p w14:paraId="398C20A5" w14:textId="77777777" w:rsidR="00675E63" w:rsidRPr="00192BB0" w:rsidRDefault="00675E63" w:rsidP="002A093D">
            <w:pPr>
              <w:spacing w:line="240" w:lineRule="auto"/>
              <w:rPr>
                <w:rFonts w:eastAsia="Calibri"/>
                <w:color w:val="auto"/>
                <w:sz w:val="22"/>
                <w:lang w:val="fr-FR"/>
              </w:rPr>
            </w:pPr>
            <w:r w:rsidRPr="00192BB0">
              <w:rPr>
                <w:rFonts w:eastAsia="Calibri"/>
                <w:color w:val="auto"/>
                <w:sz w:val="22"/>
                <w:lang w:val="fr-FR"/>
              </w:rPr>
              <w:t>Sensibilité faible</w:t>
            </w:r>
          </w:p>
        </w:tc>
      </w:tr>
      <w:tr w:rsidR="00675E63" w:rsidRPr="00192BB0" w14:paraId="71A108FD" w14:textId="77777777" w:rsidTr="002E6C36">
        <w:tc>
          <w:tcPr>
            <w:tcW w:w="2263" w:type="dxa"/>
          </w:tcPr>
          <w:p w14:paraId="0E7EEEE0" w14:textId="77777777" w:rsidR="00675E63" w:rsidRPr="00192BB0" w:rsidRDefault="00675E63" w:rsidP="002A0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color w:val="auto"/>
                <w:sz w:val="22"/>
                <w:lang w:val="fr-FR"/>
              </w:rPr>
            </w:pPr>
            <w:proofErr w:type="gramStart"/>
            <w:r w:rsidRPr="00192BB0">
              <w:rPr>
                <w:color w:val="auto"/>
                <w:sz w:val="22"/>
                <w:lang w:val="fr-FR"/>
              </w:rPr>
              <w:t>la</w:t>
            </w:r>
            <w:proofErr w:type="gramEnd"/>
            <w:r w:rsidRPr="00192BB0">
              <w:rPr>
                <w:color w:val="auto"/>
                <w:sz w:val="22"/>
                <w:lang w:val="fr-FR"/>
              </w:rPr>
              <w:t xml:space="preserve"> gestion des infrastructures par les bénéficiaires après le projet </w:t>
            </w:r>
          </w:p>
        </w:tc>
        <w:tc>
          <w:tcPr>
            <w:tcW w:w="5418" w:type="dxa"/>
          </w:tcPr>
          <w:p w14:paraId="369EB8D4" w14:textId="77777777" w:rsidR="00675E63" w:rsidRPr="00192BB0" w:rsidRDefault="00675E63" w:rsidP="002A0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color w:val="auto"/>
                <w:sz w:val="22"/>
                <w:lang w:val="fr-FR"/>
              </w:rPr>
            </w:pPr>
            <w:r w:rsidRPr="00192BB0">
              <w:rPr>
                <w:color w:val="auto"/>
                <w:sz w:val="22"/>
                <w:lang w:val="fr-FR"/>
              </w:rPr>
              <w:t xml:space="preserve">La réalisation infrastructures du sous-projet de l’abattoir pourrait connaitre des difficultés d’entretien et de gestion. Cette gestion et entretien en cas de vétusté doit se faire par une structure </w:t>
            </w:r>
            <w:proofErr w:type="spellStart"/>
            <w:r w:rsidRPr="00192BB0">
              <w:rPr>
                <w:color w:val="auto"/>
                <w:sz w:val="22"/>
                <w:lang w:val="fr-FR"/>
              </w:rPr>
              <w:t>agréee</w:t>
            </w:r>
            <w:proofErr w:type="spellEnd"/>
            <w:r w:rsidRPr="00192BB0">
              <w:rPr>
                <w:color w:val="auto"/>
                <w:sz w:val="22"/>
                <w:lang w:val="fr-FR"/>
              </w:rPr>
              <w:t xml:space="preserve"> dûment recrutée et placée sous la responsabilité de l’administration de l’abattoir.</w:t>
            </w:r>
          </w:p>
        </w:tc>
        <w:tc>
          <w:tcPr>
            <w:tcW w:w="1843" w:type="dxa"/>
            <w:shd w:val="clear" w:color="auto" w:fill="auto"/>
          </w:tcPr>
          <w:p w14:paraId="0225725D" w14:textId="77777777" w:rsidR="00675E63" w:rsidRPr="00192BB0" w:rsidRDefault="00675E63" w:rsidP="002A0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color w:val="auto"/>
                <w:sz w:val="22"/>
                <w:lang w:val="fr-FR"/>
              </w:rPr>
            </w:pPr>
            <w:r w:rsidRPr="00192BB0">
              <w:rPr>
                <w:rFonts w:eastAsia="Calibri"/>
                <w:color w:val="auto"/>
                <w:sz w:val="22"/>
                <w:lang w:val="fr-FR"/>
              </w:rPr>
              <w:t>Sensibilité forte</w:t>
            </w:r>
            <w:r w:rsidRPr="00192BB0">
              <w:rPr>
                <w:color w:val="auto"/>
                <w:sz w:val="22"/>
                <w:lang w:val="fr-FR"/>
              </w:rPr>
              <w:t xml:space="preserve"> </w:t>
            </w:r>
          </w:p>
        </w:tc>
      </w:tr>
      <w:tr w:rsidR="00675E63" w:rsidRPr="00192BB0" w14:paraId="1A61F0B8" w14:textId="77777777" w:rsidTr="002E6C36">
        <w:tc>
          <w:tcPr>
            <w:tcW w:w="9526" w:type="dxa"/>
            <w:gridSpan w:val="3"/>
            <w:shd w:val="clear" w:color="auto" w:fill="FFC000"/>
          </w:tcPr>
          <w:p w14:paraId="49E2BC63" w14:textId="77777777" w:rsidR="00675E63" w:rsidRPr="00192BB0" w:rsidRDefault="00675E63" w:rsidP="002A0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center"/>
              <w:rPr>
                <w:color w:val="auto"/>
                <w:sz w:val="22"/>
                <w:lang w:val="fr-FR"/>
              </w:rPr>
            </w:pPr>
            <w:r w:rsidRPr="00192BB0">
              <w:rPr>
                <w:rFonts w:eastAsia="Calibri"/>
                <w:b/>
                <w:color w:val="auto"/>
                <w:sz w:val="22"/>
                <w:lang w:val="fr-FR"/>
              </w:rPr>
              <w:t>Sur le plan social</w:t>
            </w:r>
          </w:p>
        </w:tc>
      </w:tr>
      <w:tr w:rsidR="00675E63" w:rsidRPr="00192BB0" w14:paraId="57E2AC90" w14:textId="77777777" w:rsidTr="002E6C36">
        <w:tc>
          <w:tcPr>
            <w:tcW w:w="2263" w:type="dxa"/>
            <w:vAlign w:val="center"/>
          </w:tcPr>
          <w:p w14:paraId="3A5C72A6" w14:textId="77777777" w:rsidR="00675E63" w:rsidRPr="00192BB0" w:rsidRDefault="00675E63" w:rsidP="002A0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color w:val="auto"/>
                <w:sz w:val="22"/>
                <w:lang w:val="fr-FR"/>
              </w:rPr>
            </w:pPr>
            <w:r w:rsidRPr="00192BB0">
              <w:rPr>
                <w:color w:val="auto"/>
                <w:sz w:val="22"/>
                <w:lang w:val="fr-FR"/>
              </w:rPr>
              <w:t xml:space="preserve">Risques sanitaires </w:t>
            </w:r>
          </w:p>
        </w:tc>
        <w:tc>
          <w:tcPr>
            <w:tcW w:w="5418" w:type="dxa"/>
          </w:tcPr>
          <w:p w14:paraId="07A71FCD" w14:textId="77777777" w:rsidR="00675E63" w:rsidRPr="00192BB0" w:rsidRDefault="00675E63" w:rsidP="002A093D">
            <w:pPr>
              <w:spacing w:after="0" w:line="240" w:lineRule="auto"/>
              <w:rPr>
                <w:rFonts w:eastAsia="Calibri"/>
                <w:color w:val="auto"/>
                <w:sz w:val="22"/>
                <w:lang w:val="fr-FR"/>
              </w:rPr>
            </w:pPr>
            <w:r w:rsidRPr="00192BB0">
              <w:rPr>
                <w:rFonts w:eastAsia="Calibri"/>
                <w:color w:val="auto"/>
                <w:sz w:val="22"/>
                <w:lang w:val="fr-FR"/>
              </w:rPr>
              <w:t>Le risque sanitaire et sécuritaire est lié à la venue de personnes étrangères dans la commune. En effet le projet nécessitera de la main d’œuvre qualifiée étrangère qui peut être une source potentielle de contamination ou de prolifération des MST/VIH-SIDA. Il y a également les risques d’accident liés aux mouvements d’engins de chantier et des risques de violence sur les personnes vulnérables.</w:t>
            </w:r>
          </w:p>
          <w:p w14:paraId="317BB89E" w14:textId="77777777" w:rsidR="00675E63" w:rsidRPr="00192BB0" w:rsidRDefault="00675E63" w:rsidP="002A0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color w:val="auto"/>
                <w:sz w:val="22"/>
                <w:lang w:val="fr-FR"/>
              </w:rPr>
            </w:pPr>
            <w:r w:rsidRPr="00192BB0">
              <w:rPr>
                <w:rFonts w:eastAsia="Calibri"/>
                <w:color w:val="auto"/>
                <w:sz w:val="22"/>
                <w:lang w:val="fr-FR"/>
              </w:rPr>
              <w:t>On peut aussi redouter au cours de la phase d’exploitation des risques de développement de la prostitution, de vente de drogue, de développement des grossesses non désirées.</w:t>
            </w:r>
          </w:p>
        </w:tc>
        <w:tc>
          <w:tcPr>
            <w:tcW w:w="1843" w:type="dxa"/>
            <w:shd w:val="clear" w:color="auto" w:fill="auto"/>
          </w:tcPr>
          <w:p w14:paraId="72664143" w14:textId="77777777" w:rsidR="00675E63" w:rsidRPr="00192BB0" w:rsidRDefault="00675E63" w:rsidP="002A0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color w:val="auto"/>
                <w:sz w:val="22"/>
                <w:lang w:val="fr-FR"/>
              </w:rPr>
            </w:pPr>
            <w:r w:rsidRPr="00192BB0">
              <w:rPr>
                <w:rFonts w:eastAsia="Calibri"/>
                <w:color w:val="auto"/>
                <w:sz w:val="22"/>
                <w:lang w:val="fr-FR"/>
              </w:rPr>
              <w:t>Sensibilité moyenne</w:t>
            </w:r>
          </w:p>
        </w:tc>
      </w:tr>
      <w:tr w:rsidR="00675E63" w:rsidRPr="00192BB0" w14:paraId="1359024F" w14:textId="77777777" w:rsidTr="002E6C36">
        <w:tc>
          <w:tcPr>
            <w:tcW w:w="2263" w:type="dxa"/>
          </w:tcPr>
          <w:p w14:paraId="2E02E8A8" w14:textId="77777777" w:rsidR="00675E63" w:rsidRPr="00192BB0" w:rsidRDefault="00675E63" w:rsidP="002A0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color w:val="auto"/>
                <w:sz w:val="22"/>
                <w:lang w:val="fr-FR"/>
              </w:rPr>
            </w:pPr>
            <w:r w:rsidRPr="00192BB0">
              <w:rPr>
                <w:color w:val="auto"/>
                <w:sz w:val="22"/>
                <w:lang w:val="fr-FR"/>
              </w:rPr>
              <w:t>La Violence Basée sur le Genre (VBG)</w:t>
            </w:r>
          </w:p>
        </w:tc>
        <w:tc>
          <w:tcPr>
            <w:tcW w:w="5418" w:type="dxa"/>
          </w:tcPr>
          <w:p w14:paraId="40A42E6D" w14:textId="77777777" w:rsidR="00675E63" w:rsidRPr="00192BB0" w:rsidRDefault="00675E63" w:rsidP="002A0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color w:val="auto"/>
                <w:sz w:val="22"/>
                <w:lang w:val="fr-FR"/>
              </w:rPr>
            </w:pPr>
            <w:r w:rsidRPr="00192BB0">
              <w:rPr>
                <w:color w:val="auto"/>
                <w:sz w:val="22"/>
                <w:lang w:val="fr-FR"/>
              </w:rPr>
              <w:t>La Violence Basée sur le Genre (VBG) existe dans la zone du projet avec une particularité de la marginalisation des femmes et des jeunes mais aussi des personnes vivantes avec un handicap. Cette situation devrait être considérée dans le cadre du projet afin de les gérer convenablement avec l’implication des différents acteurs notamment du Ministère en charge de l’action sociale.</w:t>
            </w:r>
          </w:p>
        </w:tc>
        <w:tc>
          <w:tcPr>
            <w:tcW w:w="1843" w:type="dxa"/>
            <w:shd w:val="clear" w:color="auto" w:fill="auto"/>
          </w:tcPr>
          <w:p w14:paraId="7595EAAE" w14:textId="77777777" w:rsidR="00675E63" w:rsidRPr="00192BB0" w:rsidRDefault="00675E63" w:rsidP="002A0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color w:val="auto"/>
                <w:sz w:val="22"/>
                <w:lang w:val="fr-FR"/>
              </w:rPr>
            </w:pPr>
            <w:r w:rsidRPr="00192BB0">
              <w:rPr>
                <w:color w:val="auto"/>
                <w:sz w:val="22"/>
                <w:lang w:val="fr-FR"/>
              </w:rPr>
              <w:t>Sensibilité forte</w:t>
            </w:r>
          </w:p>
        </w:tc>
      </w:tr>
      <w:tr w:rsidR="00675E63" w:rsidRPr="00192BB0" w14:paraId="7BB5E937" w14:textId="77777777" w:rsidTr="002E6C36">
        <w:tc>
          <w:tcPr>
            <w:tcW w:w="2263" w:type="dxa"/>
          </w:tcPr>
          <w:p w14:paraId="58BA5628" w14:textId="77777777" w:rsidR="00675E63" w:rsidRPr="00192BB0" w:rsidRDefault="00675E63" w:rsidP="002A0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color w:val="auto"/>
                <w:sz w:val="22"/>
                <w:lang w:val="fr-FR"/>
              </w:rPr>
            </w:pPr>
            <w:r w:rsidRPr="00192BB0">
              <w:rPr>
                <w:color w:val="auto"/>
                <w:sz w:val="22"/>
                <w:lang w:val="fr-FR"/>
              </w:rPr>
              <w:t>Problème d’insécurité</w:t>
            </w:r>
          </w:p>
        </w:tc>
        <w:tc>
          <w:tcPr>
            <w:tcW w:w="5418" w:type="dxa"/>
          </w:tcPr>
          <w:p w14:paraId="7F8824FA" w14:textId="77777777" w:rsidR="00675E63" w:rsidRPr="00192BB0" w:rsidRDefault="00675E63" w:rsidP="002A0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color w:val="auto"/>
                <w:sz w:val="22"/>
                <w:lang w:val="fr-FR"/>
              </w:rPr>
            </w:pPr>
            <w:r w:rsidRPr="00192BB0">
              <w:rPr>
                <w:color w:val="auto"/>
                <w:sz w:val="22"/>
                <w:lang w:val="fr-FR"/>
              </w:rPr>
              <w:t>Le contexte sécuritaire national entraine un ralentissement des activités agrosylvopastorales d’où la baisse du nombre de cheptel dans la zone. Un renforcement de la résilience des populations de la zone adapté au contexte d’insécurité pour contenir la pression sur les activités agrosylvopastorales de la zone.</w:t>
            </w:r>
          </w:p>
        </w:tc>
        <w:tc>
          <w:tcPr>
            <w:tcW w:w="1843" w:type="dxa"/>
            <w:shd w:val="clear" w:color="auto" w:fill="auto"/>
          </w:tcPr>
          <w:p w14:paraId="24FF92F8" w14:textId="6714513C" w:rsidR="00675E63" w:rsidRPr="00192BB0" w:rsidRDefault="00192BB0" w:rsidP="002A0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color w:val="auto"/>
                <w:sz w:val="22"/>
                <w:lang w:val="fr-FR"/>
              </w:rPr>
            </w:pPr>
            <w:r w:rsidRPr="00192BB0">
              <w:rPr>
                <w:color w:val="auto"/>
                <w:sz w:val="22"/>
                <w:lang w:val="fr-FR"/>
              </w:rPr>
              <w:t>Sensibilité forte</w:t>
            </w:r>
          </w:p>
        </w:tc>
      </w:tr>
    </w:tbl>
    <w:p w14:paraId="7E9E5F76" w14:textId="77777777" w:rsidR="00675E63" w:rsidRDefault="00675E63" w:rsidP="00675E63">
      <w:pPr>
        <w:rPr>
          <w:lang w:val="fr-FR"/>
        </w:rPr>
      </w:pPr>
    </w:p>
    <w:p w14:paraId="0EBEF6CC" w14:textId="77777777" w:rsidR="004713E0" w:rsidRDefault="004713E0" w:rsidP="004713E0">
      <w:pPr>
        <w:rPr>
          <w:color w:val="auto"/>
          <w:sz w:val="18"/>
          <w:szCs w:val="18"/>
          <w:lang w:val="fr-FR"/>
        </w:rPr>
      </w:pPr>
    </w:p>
    <w:p w14:paraId="1715B8A2" w14:textId="77777777" w:rsidR="00192BB0" w:rsidRDefault="00192BB0" w:rsidP="004713E0">
      <w:pPr>
        <w:rPr>
          <w:color w:val="auto"/>
          <w:sz w:val="18"/>
          <w:szCs w:val="18"/>
          <w:lang w:val="fr-FR"/>
        </w:rPr>
      </w:pPr>
    </w:p>
    <w:p w14:paraId="653EF58C" w14:textId="77777777" w:rsidR="00192BB0" w:rsidRDefault="00192BB0" w:rsidP="004713E0">
      <w:pPr>
        <w:rPr>
          <w:color w:val="auto"/>
          <w:sz w:val="18"/>
          <w:szCs w:val="18"/>
          <w:lang w:val="fr-FR"/>
        </w:rPr>
      </w:pPr>
    </w:p>
    <w:p w14:paraId="73EC4E6E" w14:textId="77777777" w:rsidR="00192BB0" w:rsidRDefault="00192BB0" w:rsidP="004713E0">
      <w:pPr>
        <w:rPr>
          <w:color w:val="auto"/>
          <w:sz w:val="18"/>
          <w:szCs w:val="18"/>
          <w:lang w:val="fr-FR"/>
        </w:rPr>
      </w:pPr>
    </w:p>
    <w:p w14:paraId="58482208" w14:textId="77777777" w:rsidR="00192BB0" w:rsidRDefault="00192BB0" w:rsidP="004713E0">
      <w:pPr>
        <w:rPr>
          <w:color w:val="auto"/>
          <w:sz w:val="18"/>
          <w:szCs w:val="18"/>
          <w:lang w:val="fr-FR"/>
        </w:rPr>
      </w:pPr>
    </w:p>
    <w:p w14:paraId="2EC8DEC5" w14:textId="77777777" w:rsidR="00192BB0" w:rsidRDefault="00192BB0" w:rsidP="004713E0">
      <w:pPr>
        <w:rPr>
          <w:color w:val="auto"/>
          <w:sz w:val="18"/>
          <w:szCs w:val="18"/>
          <w:lang w:val="fr-FR"/>
        </w:rPr>
      </w:pPr>
    </w:p>
    <w:p w14:paraId="2EE67C99" w14:textId="77777777" w:rsidR="00192BB0" w:rsidRDefault="00192BB0" w:rsidP="004713E0">
      <w:pPr>
        <w:rPr>
          <w:color w:val="auto"/>
          <w:sz w:val="18"/>
          <w:szCs w:val="18"/>
          <w:lang w:val="fr-FR"/>
        </w:rPr>
      </w:pPr>
    </w:p>
    <w:p w14:paraId="174BAEA4" w14:textId="77777777" w:rsidR="00192BB0" w:rsidRPr="009E501C" w:rsidRDefault="00192BB0" w:rsidP="004713E0">
      <w:pPr>
        <w:rPr>
          <w:color w:val="auto"/>
          <w:sz w:val="18"/>
          <w:szCs w:val="18"/>
          <w:lang w:val="fr-FR"/>
        </w:rPr>
      </w:pPr>
    </w:p>
    <w:p w14:paraId="049BBD50" w14:textId="2365DDA2" w:rsidR="00BC080D" w:rsidRPr="00FF11B2" w:rsidRDefault="003D4079" w:rsidP="00FF11B2">
      <w:pPr>
        <w:pStyle w:val="TITRE10"/>
        <w:numPr>
          <w:ilvl w:val="1"/>
          <w:numId w:val="181"/>
        </w:numPr>
        <w:tabs>
          <w:tab w:val="clear" w:pos="1440"/>
          <w:tab w:val="num" w:pos="1560"/>
        </w:tabs>
        <w:spacing w:before="0"/>
        <w:ind w:left="426" w:hanging="448"/>
        <w:rPr>
          <w:rFonts w:ascii="Times New Roman" w:hAnsi="Times New Roman"/>
          <w:sz w:val="24"/>
          <w:szCs w:val="24"/>
          <w:lang w:val="fr-FR"/>
        </w:rPr>
      </w:pPr>
      <w:bookmarkStart w:id="711" w:name="_Toc129169842"/>
      <w:bookmarkStart w:id="712" w:name="_Toc139291221"/>
      <w:bookmarkStart w:id="713" w:name="_Toc139292199"/>
      <w:bookmarkStart w:id="714" w:name="_Toc139293023"/>
      <w:bookmarkStart w:id="715" w:name="_Toc139293446"/>
      <w:bookmarkStart w:id="716" w:name="_Toc139312045"/>
      <w:bookmarkStart w:id="717" w:name="_Toc151381773"/>
      <w:r w:rsidRPr="00FF11B2">
        <w:rPr>
          <w:rFonts w:ascii="Times New Roman" w:hAnsi="Times New Roman"/>
          <w:sz w:val="24"/>
          <w:szCs w:val="24"/>
          <w:lang w:val="fr-FR"/>
        </w:rPr>
        <w:lastRenderedPageBreak/>
        <w:t xml:space="preserve">ANALYSE DES VARIANTES DU </w:t>
      </w:r>
      <w:r w:rsidR="00D72C88" w:rsidRPr="00FF11B2">
        <w:rPr>
          <w:rFonts w:ascii="Times New Roman" w:hAnsi="Times New Roman"/>
          <w:sz w:val="24"/>
          <w:szCs w:val="24"/>
          <w:lang w:val="fr-FR"/>
        </w:rPr>
        <w:t>SOUS-PROJET</w:t>
      </w:r>
      <w:bookmarkEnd w:id="711"/>
      <w:bookmarkEnd w:id="712"/>
      <w:bookmarkEnd w:id="713"/>
      <w:bookmarkEnd w:id="714"/>
      <w:bookmarkEnd w:id="715"/>
      <w:bookmarkEnd w:id="716"/>
      <w:bookmarkEnd w:id="717"/>
      <w:r w:rsidR="00D72C88" w:rsidRPr="00FF11B2">
        <w:rPr>
          <w:rFonts w:ascii="Times New Roman" w:hAnsi="Times New Roman"/>
          <w:sz w:val="24"/>
          <w:szCs w:val="24"/>
          <w:lang w:val="fr-FR"/>
        </w:rPr>
        <w:t xml:space="preserve"> </w:t>
      </w:r>
    </w:p>
    <w:p w14:paraId="6C945485" w14:textId="553001D4" w:rsidR="00574DDB" w:rsidRPr="00192BB0" w:rsidRDefault="00574DDB" w:rsidP="00192BB0">
      <w:pPr>
        <w:spacing w:before="120" w:after="120" w:line="276" w:lineRule="auto"/>
        <w:ind w:left="0"/>
        <w:rPr>
          <w:iCs/>
          <w:color w:val="auto"/>
          <w:sz w:val="22"/>
          <w:lang w:val="fr-FR"/>
        </w:rPr>
      </w:pPr>
      <w:r w:rsidRPr="00192BB0">
        <w:rPr>
          <w:iCs/>
          <w:color w:val="auto"/>
          <w:sz w:val="22"/>
          <w:lang w:val="fr-FR"/>
        </w:rPr>
        <w:t>L’analyse des variantes consiste à analyser la situation environnementale et sociale du milieu « sans projet » et la situation avec la mise en œuvre du projet.</w:t>
      </w:r>
    </w:p>
    <w:p w14:paraId="47808E84" w14:textId="1F648EF0" w:rsidR="00574DDB" w:rsidRPr="00192BB0" w:rsidRDefault="00574DDB" w:rsidP="00192BB0">
      <w:pPr>
        <w:pStyle w:val="Titre2"/>
        <w:numPr>
          <w:ilvl w:val="1"/>
          <w:numId w:val="199"/>
        </w:numPr>
        <w:spacing w:before="240" w:after="0" w:line="276" w:lineRule="auto"/>
        <w:ind w:left="851" w:hanging="575"/>
        <w:rPr>
          <w:color w:val="auto"/>
          <w:sz w:val="22"/>
          <w:lang w:val="fr-FR"/>
        </w:rPr>
      </w:pPr>
      <w:bookmarkStart w:id="718" w:name="_Toc151381774"/>
      <w:r w:rsidRPr="00192BB0">
        <w:rPr>
          <w:color w:val="auto"/>
          <w:sz w:val="22"/>
          <w:lang w:val="fr-FR"/>
        </w:rPr>
        <w:t>Variante sans projet</w:t>
      </w:r>
      <w:bookmarkEnd w:id="718"/>
    </w:p>
    <w:p w14:paraId="4B3E691A" w14:textId="6AD812E8" w:rsidR="00574DDB" w:rsidRPr="00192BB0" w:rsidRDefault="00927E50" w:rsidP="00192BB0">
      <w:pPr>
        <w:spacing w:before="120" w:after="120" w:line="276" w:lineRule="auto"/>
        <w:ind w:left="0"/>
        <w:rPr>
          <w:iCs/>
          <w:color w:val="auto"/>
          <w:sz w:val="22"/>
          <w:lang w:val="fr-FR"/>
        </w:rPr>
      </w:pPr>
      <w:r w:rsidRPr="00192BB0">
        <w:rPr>
          <w:iCs/>
          <w:color w:val="auto"/>
          <w:sz w:val="22"/>
          <w:lang w:val="fr-FR"/>
        </w:rPr>
        <w:t xml:space="preserve">LA variante « sans projet » correspond à l’abandon de la construction de l’abattoir frigorifique moderne de Bobo Dioulasso sur le site prévu, c’est-à-dire à </w:t>
      </w:r>
      <w:proofErr w:type="spellStart"/>
      <w:r w:rsidRPr="00192BB0">
        <w:rPr>
          <w:iCs/>
          <w:color w:val="auto"/>
          <w:sz w:val="22"/>
          <w:lang w:val="fr-FR"/>
        </w:rPr>
        <w:t>Dogona</w:t>
      </w:r>
      <w:proofErr w:type="spellEnd"/>
      <w:r w:rsidRPr="00192BB0">
        <w:rPr>
          <w:iCs/>
          <w:color w:val="auto"/>
          <w:sz w:val="22"/>
          <w:lang w:val="fr-FR"/>
        </w:rPr>
        <w:t>, dans l’arrondissement 13 de Bobo Dioulasso. Ainsi, il n’y aurait aucun effet majeur sur le milieu environnemental et social. Il n’y aurait pas expropriation des terres des populations et le site sacré identifié restera telle.</w:t>
      </w:r>
    </w:p>
    <w:p w14:paraId="679BF2B9" w14:textId="75CCAAE9" w:rsidR="00927E50" w:rsidRPr="00192BB0" w:rsidRDefault="00927E50" w:rsidP="00192BB0">
      <w:pPr>
        <w:spacing w:before="120" w:after="120" w:line="276" w:lineRule="auto"/>
        <w:ind w:left="0"/>
        <w:rPr>
          <w:iCs/>
          <w:color w:val="auto"/>
          <w:sz w:val="22"/>
          <w:lang w:val="fr-FR"/>
        </w:rPr>
      </w:pPr>
      <w:r w:rsidRPr="00192BB0">
        <w:rPr>
          <w:iCs/>
          <w:color w:val="auto"/>
          <w:sz w:val="22"/>
          <w:lang w:val="fr-FR"/>
        </w:rPr>
        <w:t>De ce fait il faudra identifier un autre site pour la construction de l’abattoir frigorifique moderne de Bobo Dioulasso au regard de la nécessité de l’infrastructure dans le processus de développement de la ville. En l’absence d’un autre site, la commune continuera à exploiter l’abattoir actuel, bien qu’il soit vétuste et ne répondant pas aux normes sanitaires d’approvisionnement en viande de la ville.</w:t>
      </w:r>
    </w:p>
    <w:p w14:paraId="069E85E9" w14:textId="62B02BD9" w:rsidR="00927E50" w:rsidRPr="00192BB0" w:rsidRDefault="00927E50" w:rsidP="00192BB0">
      <w:pPr>
        <w:pStyle w:val="Titre2"/>
        <w:numPr>
          <w:ilvl w:val="1"/>
          <w:numId w:val="199"/>
        </w:numPr>
        <w:spacing w:before="240" w:after="0" w:line="276" w:lineRule="auto"/>
        <w:ind w:left="851" w:hanging="575"/>
        <w:rPr>
          <w:color w:val="auto"/>
          <w:sz w:val="22"/>
          <w:lang w:val="fr-FR"/>
        </w:rPr>
      </w:pPr>
      <w:bookmarkStart w:id="719" w:name="_Toc151381775"/>
      <w:r w:rsidRPr="00192BB0">
        <w:rPr>
          <w:color w:val="auto"/>
          <w:sz w:val="22"/>
          <w:lang w:val="fr-FR"/>
        </w:rPr>
        <w:t>Variante avec projet</w:t>
      </w:r>
      <w:bookmarkEnd w:id="719"/>
    </w:p>
    <w:p w14:paraId="21627F7C" w14:textId="61FE2453" w:rsidR="00927E50" w:rsidRPr="00192BB0" w:rsidRDefault="00927E50" w:rsidP="00192BB0">
      <w:pPr>
        <w:spacing w:line="276" w:lineRule="auto"/>
        <w:ind w:left="0" w:firstLine="0"/>
        <w:rPr>
          <w:sz w:val="22"/>
          <w:lang w:val="fr-FR"/>
        </w:rPr>
      </w:pPr>
      <w:r w:rsidRPr="00192BB0">
        <w:rPr>
          <w:sz w:val="22"/>
          <w:lang w:val="fr-FR"/>
        </w:rPr>
        <w:t xml:space="preserve">La variante avec projet correspond à la construction de l’abattoir frigorifique moderne de Bobo Dioulasso sur le site de </w:t>
      </w:r>
      <w:proofErr w:type="spellStart"/>
      <w:r w:rsidRPr="00192BB0">
        <w:rPr>
          <w:sz w:val="22"/>
          <w:lang w:val="fr-FR"/>
        </w:rPr>
        <w:t>Dogona</w:t>
      </w:r>
      <w:proofErr w:type="spellEnd"/>
      <w:r w:rsidRPr="00192BB0">
        <w:rPr>
          <w:sz w:val="22"/>
          <w:lang w:val="fr-FR"/>
        </w:rPr>
        <w:t>. Cette situation correspond aux aspirations de développement de la ville de Bobo Dioulasso ainsi que la région des Hauts Bassins. Cependant il y a des enjeux environnementaux et sociaux qu’il faut vaincre, notamment le dédommagement des propriétaires terriens, la gestion des impacts environnementaux de tout ordre.</w:t>
      </w:r>
    </w:p>
    <w:p w14:paraId="22E918D7" w14:textId="6F1D7E7D" w:rsidR="00927E50" w:rsidRPr="00192BB0" w:rsidRDefault="00AD616E" w:rsidP="00192BB0">
      <w:pPr>
        <w:pStyle w:val="Titre2"/>
        <w:numPr>
          <w:ilvl w:val="1"/>
          <w:numId w:val="199"/>
        </w:numPr>
        <w:spacing w:before="240" w:after="0" w:line="276" w:lineRule="auto"/>
        <w:ind w:left="851" w:hanging="575"/>
        <w:rPr>
          <w:color w:val="auto"/>
          <w:sz w:val="22"/>
          <w:lang w:val="fr-FR"/>
        </w:rPr>
      </w:pPr>
      <w:bookmarkStart w:id="720" w:name="_Toc151381776"/>
      <w:r w:rsidRPr="00192BB0">
        <w:rPr>
          <w:color w:val="auto"/>
          <w:sz w:val="22"/>
          <w:lang w:val="fr-FR"/>
        </w:rPr>
        <w:t>Justification du choix de la variante</w:t>
      </w:r>
      <w:bookmarkEnd w:id="720"/>
    </w:p>
    <w:p w14:paraId="7F218E6A" w14:textId="4261F0B3" w:rsidR="00AD616E" w:rsidRPr="00192BB0" w:rsidRDefault="00AD616E" w:rsidP="00192BB0">
      <w:pPr>
        <w:spacing w:before="120" w:after="120" w:line="276" w:lineRule="auto"/>
        <w:ind w:left="0"/>
        <w:rPr>
          <w:iCs/>
          <w:color w:val="auto"/>
          <w:sz w:val="22"/>
          <w:lang w:val="fr-FR"/>
        </w:rPr>
      </w:pPr>
      <w:r w:rsidRPr="00192BB0">
        <w:rPr>
          <w:iCs/>
          <w:color w:val="auto"/>
          <w:sz w:val="22"/>
          <w:lang w:val="fr-FR"/>
        </w:rPr>
        <w:t xml:space="preserve">Le choix de la variante avec projet se justifie par le besoin de développement de la ville de Bobo Dioulasso. En effet, à ce jour, la ville de Bobo Dioulasso, capitale de la région des Hauts Bassins ne dispose pas d’un abattoir frigorifique moderne pour l’abattage des animaux ainsi que la valorisation des sous-produits de l’élevage. En ce qui concerne le choix du site, </w:t>
      </w:r>
      <w:proofErr w:type="spellStart"/>
      <w:r w:rsidRPr="00192BB0">
        <w:rPr>
          <w:iCs/>
          <w:color w:val="auto"/>
          <w:sz w:val="22"/>
          <w:lang w:val="fr-FR"/>
        </w:rPr>
        <w:t>Dogona</w:t>
      </w:r>
      <w:proofErr w:type="spellEnd"/>
      <w:r w:rsidRPr="00192BB0">
        <w:rPr>
          <w:iCs/>
          <w:color w:val="auto"/>
          <w:sz w:val="22"/>
          <w:lang w:val="fr-FR"/>
        </w:rPr>
        <w:t xml:space="preserve"> est le site propice car il est situé dans une zone agropastorale selon les prévisions du schémas Directeur d’Aménagement et d’Urbanisme de la ville de Bobo Dioulasso. Aussi, ce site est situé à proximité du chemin de fer et de la route nationale n° Bobo -Dioulasso- </w:t>
      </w:r>
      <w:proofErr w:type="spellStart"/>
      <w:r w:rsidRPr="00192BB0">
        <w:rPr>
          <w:iCs/>
          <w:color w:val="auto"/>
          <w:sz w:val="22"/>
          <w:lang w:val="fr-FR"/>
        </w:rPr>
        <w:t>Dedougou</w:t>
      </w:r>
      <w:proofErr w:type="spellEnd"/>
      <w:r w:rsidRPr="00192BB0">
        <w:rPr>
          <w:iCs/>
          <w:color w:val="auto"/>
          <w:sz w:val="22"/>
          <w:lang w:val="fr-FR"/>
        </w:rPr>
        <w:t>.</w:t>
      </w:r>
    </w:p>
    <w:p w14:paraId="45CE41F8" w14:textId="57A1E0B4" w:rsidR="00AD616E" w:rsidRPr="00192BB0" w:rsidRDefault="00AD616E" w:rsidP="00192BB0">
      <w:pPr>
        <w:pStyle w:val="Titre2"/>
        <w:numPr>
          <w:ilvl w:val="1"/>
          <w:numId w:val="199"/>
        </w:numPr>
        <w:spacing w:before="240" w:after="0" w:line="276" w:lineRule="auto"/>
        <w:ind w:left="851" w:hanging="575"/>
        <w:rPr>
          <w:color w:val="auto"/>
          <w:sz w:val="22"/>
          <w:lang w:val="fr-FR"/>
        </w:rPr>
      </w:pPr>
      <w:bookmarkStart w:id="721" w:name="_Toc151381777"/>
      <w:r w:rsidRPr="00192BB0">
        <w:rPr>
          <w:color w:val="auto"/>
          <w:sz w:val="22"/>
          <w:lang w:val="fr-FR"/>
        </w:rPr>
        <w:t>Analyse des sous options de la variante avec projet</w:t>
      </w:r>
      <w:bookmarkEnd w:id="721"/>
    </w:p>
    <w:p w14:paraId="450DFBF6" w14:textId="77777777" w:rsidR="003639F3" w:rsidRPr="00192BB0" w:rsidRDefault="003639F3" w:rsidP="00192BB0">
      <w:pPr>
        <w:spacing w:before="120" w:after="120" w:line="276" w:lineRule="auto"/>
        <w:ind w:left="0"/>
        <w:rPr>
          <w:iCs/>
          <w:color w:val="auto"/>
          <w:sz w:val="22"/>
          <w:lang w:val="fr-FR"/>
        </w:rPr>
      </w:pPr>
      <w:r w:rsidRPr="00192BB0">
        <w:rPr>
          <w:iCs/>
          <w:color w:val="auto"/>
          <w:sz w:val="22"/>
          <w:lang w:val="fr-FR"/>
        </w:rPr>
        <w:t xml:space="preserve">L’alternative de </w:t>
      </w:r>
      <w:r w:rsidR="00E167E6" w:rsidRPr="00192BB0">
        <w:rPr>
          <w:iCs/>
          <w:color w:val="auto"/>
          <w:sz w:val="22"/>
          <w:lang w:val="fr-FR"/>
        </w:rPr>
        <w:t>réaliser le</w:t>
      </w:r>
      <w:r w:rsidR="00EB22E5" w:rsidRPr="00192BB0">
        <w:rPr>
          <w:iCs/>
          <w:color w:val="auto"/>
          <w:sz w:val="22"/>
          <w:lang w:val="fr-FR"/>
        </w:rPr>
        <w:t xml:space="preserve"> Sous-Projet de l’abattoir de </w:t>
      </w:r>
      <w:r w:rsidR="00F830A7" w:rsidRPr="00192BB0">
        <w:rPr>
          <w:iCs/>
          <w:color w:val="auto"/>
          <w:sz w:val="22"/>
          <w:lang w:val="fr-FR"/>
        </w:rPr>
        <w:t xml:space="preserve">Bobo-Dioulasso </w:t>
      </w:r>
      <w:r w:rsidRPr="00192BB0">
        <w:rPr>
          <w:iCs/>
          <w:color w:val="auto"/>
          <w:sz w:val="22"/>
          <w:lang w:val="fr-FR"/>
        </w:rPr>
        <w:t>et de l’exécuter dans des conditions optimales de succès, permettra</w:t>
      </w:r>
      <w:r w:rsidR="007D02D8" w:rsidRPr="00192BB0">
        <w:rPr>
          <w:iCs/>
          <w:color w:val="auto"/>
          <w:sz w:val="22"/>
          <w:lang w:val="fr-FR"/>
        </w:rPr>
        <w:t>it</w:t>
      </w:r>
      <w:r w:rsidRPr="00192BB0">
        <w:rPr>
          <w:iCs/>
          <w:color w:val="auto"/>
          <w:sz w:val="22"/>
          <w:lang w:val="fr-FR"/>
        </w:rPr>
        <w:t xml:space="preserve"> </w:t>
      </w:r>
      <w:r w:rsidR="007D02D8" w:rsidRPr="00192BB0">
        <w:rPr>
          <w:iCs/>
          <w:color w:val="auto"/>
          <w:sz w:val="22"/>
          <w:lang w:val="fr-FR"/>
        </w:rPr>
        <w:t>d’engendrer</w:t>
      </w:r>
      <w:r w:rsidRPr="00192BB0">
        <w:rPr>
          <w:iCs/>
          <w:color w:val="auto"/>
          <w:sz w:val="22"/>
          <w:lang w:val="fr-FR"/>
        </w:rPr>
        <w:t xml:space="preserve"> des impacts positifs suivants : </w:t>
      </w:r>
    </w:p>
    <w:p w14:paraId="4487D6EC" w14:textId="77777777" w:rsidR="003639F3" w:rsidRPr="00192BB0" w:rsidRDefault="003639F3" w:rsidP="00192BB0">
      <w:pPr>
        <w:pStyle w:val="Paragraphedeliste"/>
        <w:numPr>
          <w:ilvl w:val="0"/>
          <w:numId w:val="24"/>
        </w:numPr>
        <w:spacing w:after="0"/>
        <w:jc w:val="both"/>
        <w:rPr>
          <w:rFonts w:ascii="Times New Roman" w:eastAsia="Times New Roman" w:hAnsi="Times New Roman"/>
          <w:iCs/>
          <w:lang w:val="fr-FR" w:eastAsia="en-GB"/>
        </w:rPr>
      </w:pPr>
      <w:proofErr w:type="gramStart"/>
      <w:r w:rsidRPr="00192BB0">
        <w:rPr>
          <w:rFonts w:ascii="Times New Roman" w:eastAsia="Times New Roman" w:hAnsi="Times New Roman"/>
          <w:iCs/>
          <w:lang w:val="fr-FR" w:eastAsia="en-GB"/>
        </w:rPr>
        <w:t>l’amélioration</w:t>
      </w:r>
      <w:proofErr w:type="gramEnd"/>
      <w:r w:rsidRPr="00192BB0">
        <w:rPr>
          <w:rFonts w:ascii="Times New Roman" w:eastAsia="Times New Roman" w:hAnsi="Times New Roman"/>
          <w:iCs/>
          <w:lang w:val="fr-FR" w:eastAsia="en-GB"/>
        </w:rPr>
        <w:t xml:space="preserve"> des conditions de vies des populations par suite de formations et de diverses mesures d’accompagnement ;</w:t>
      </w:r>
    </w:p>
    <w:p w14:paraId="2A4CEB4F" w14:textId="77777777" w:rsidR="003639F3" w:rsidRPr="00192BB0" w:rsidRDefault="003639F3" w:rsidP="00192BB0">
      <w:pPr>
        <w:pStyle w:val="Paragraphedeliste"/>
        <w:numPr>
          <w:ilvl w:val="0"/>
          <w:numId w:val="24"/>
        </w:numPr>
        <w:spacing w:after="0"/>
        <w:jc w:val="both"/>
        <w:rPr>
          <w:rFonts w:ascii="Times New Roman" w:eastAsia="Times New Roman" w:hAnsi="Times New Roman"/>
          <w:iCs/>
          <w:lang w:val="fr-FR" w:eastAsia="en-GB"/>
        </w:rPr>
      </w:pPr>
      <w:proofErr w:type="gramStart"/>
      <w:r w:rsidRPr="00192BB0">
        <w:rPr>
          <w:rFonts w:ascii="Times New Roman" w:eastAsia="Times New Roman" w:hAnsi="Times New Roman"/>
          <w:iCs/>
          <w:lang w:val="fr-FR" w:eastAsia="en-GB"/>
        </w:rPr>
        <w:t>l’accroissement</w:t>
      </w:r>
      <w:proofErr w:type="gramEnd"/>
      <w:r w:rsidRPr="00192BB0">
        <w:rPr>
          <w:rFonts w:ascii="Times New Roman" w:eastAsia="Times New Roman" w:hAnsi="Times New Roman"/>
          <w:iCs/>
          <w:lang w:val="fr-FR" w:eastAsia="en-GB"/>
        </w:rPr>
        <w:t xml:space="preserve"> des revenus des populations par suite des différentes activités menées et les opportunités d’affaires générées </w:t>
      </w:r>
      <w:r w:rsidR="00E33E21" w:rsidRPr="00192BB0">
        <w:rPr>
          <w:rFonts w:ascii="Times New Roman" w:eastAsia="Times New Roman" w:hAnsi="Times New Roman"/>
          <w:iCs/>
          <w:lang w:val="fr-FR" w:eastAsia="en-GB"/>
        </w:rPr>
        <w:t>autour de l’abattoir</w:t>
      </w:r>
      <w:r w:rsidRPr="00192BB0">
        <w:rPr>
          <w:rFonts w:ascii="Times New Roman" w:eastAsia="Times New Roman" w:hAnsi="Times New Roman"/>
          <w:iCs/>
          <w:lang w:val="fr-FR" w:eastAsia="en-GB"/>
        </w:rPr>
        <w:t xml:space="preserve">; </w:t>
      </w:r>
    </w:p>
    <w:p w14:paraId="63EC0BCA" w14:textId="77777777" w:rsidR="003639F3" w:rsidRPr="00192BB0" w:rsidRDefault="003639F3" w:rsidP="00192BB0">
      <w:pPr>
        <w:pStyle w:val="Paragraphedeliste"/>
        <w:numPr>
          <w:ilvl w:val="0"/>
          <w:numId w:val="24"/>
        </w:numPr>
        <w:spacing w:after="0"/>
        <w:jc w:val="both"/>
        <w:rPr>
          <w:rFonts w:ascii="Times New Roman" w:eastAsia="Times New Roman" w:hAnsi="Times New Roman"/>
          <w:iCs/>
          <w:lang w:val="fr-FR" w:eastAsia="en-GB"/>
        </w:rPr>
      </w:pPr>
      <w:proofErr w:type="gramStart"/>
      <w:r w:rsidRPr="00192BB0">
        <w:rPr>
          <w:rFonts w:ascii="Times New Roman" w:eastAsia="Times New Roman" w:hAnsi="Times New Roman"/>
          <w:iCs/>
          <w:lang w:val="fr-FR" w:eastAsia="en-GB"/>
        </w:rPr>
        <w:t>l’amélioration</w:t>
      </w:r>
      <w:proofErr w:type="gramEnd"/>
      <w:r w:rsidRPr="00192BB0">
        <w:rPr>
          <w:rFonts w:ascii="Times New Roman" w:eastAsia="Times New Roman" w:hAnsi="Times New Roman"/>
          <w:iCs/>
          <w:lang w:val="fr-FR" w:eastAsia="en-GB"/>
        </w:rPr>
        <w:t xml:space="preserve"> de la production animale</w:t>
      </w:r>
      <w:r w:rsidR="00E33E21" w:rsidRPr="00192BB0">
        <w:rPr>
          <w:rFonts w:ascii="Times New Roman" w:eastAsia="Times New Roman" w:hAnsi="Times New Roman"/>
          <w:iCs/>
          <w:lang w:val="fr-FR" w:eastAsia="en-GB"/>
        </w:rPr>
        <w:t xml:space="preserve"> en vue de fournir à l’abattoir des animaux de qualité</w:t>
      </w:r>
      <w:r w:rsidRPr="00192BB0">
        <w:rPr>
          <w:rFonts w:ascii="Times New Roman" w:eastAsia="Times New Roman" w:hAnsi="Times New Roman"/>
          <w:iCs/>
          <w:lang w:val="fr-FR" w:eastAsia="en-GB"/>
        </w:rPr>
        <w:t> ;</w:t>
      </w:r>
    </w:p>
    <w:p w14:paraId="718D3945" w14:textId="77777777" w:rsidR="003639F3" w:rsidRPr="00192BB0" w:rsidRDefault="003639F3" w:rsidP="00192BB0">
      <w:pPr>
        <w:pStyle w:val="Paragraphedeliste"/>
        <w:numPr>
          <w:ilvl w:val="0"/>
          <w:numId w:val="24"/>
        </w:numPr>
        <w:spacing w:after="0"/>
        <w:jc w:val="both"/>
        <w:rPr>
          <w:rFonts w:ascii="Times New Roman" w:eastAsia="Times New Roman" w:hAnsi="Times New Roman"/>
          <w:iCs/>
          <w:lang w:val="fr-FR" w:eastAsia="en-GB"/>
        </w:rPr>
      </w:pPr>
      <w:proofErr w:type="gramStart"/>
      <w:r w:rsidRPr="00192BB0">
        <w:rPr>
          <w:rFonts w:ascii="Times New Roman" w:eastAsia="Times New Roman" w:hAnsi="Times New Roman"/>
          <w:iCs/>
          <w:lang w:val="fr-FR" w:eastAsia="en-GB"/>
        </w:rPr>
        <w:t>augmentation</w:t>
      </w:r>
      <w:proofErr w:type="gramEnd"/>
      <w:r w:rsidRPr="00192BB0">
        <w:rPr>
          <w:rFonts w:ascii="Times New Roman" w:eastAsia="Times New Roman" w:hAnsi="Times New Roman"/>
          <w:iCs/>
          <w:lang w:val="fr-FR" w:eastAsia="en-GB"/>
        </w:rPr>
        <w:t xml:space="preserve"> des devises pour le pays suite au commerce extérieur ;</w:t>
      </w:r>
    </w:p>
    <w:p w14:paraId="51DAF3B1" w14:textId="77777777" w:rsidR="003639F3" w:rsidRPr="00192BB0" w:rsidRDefault="003639F3" w:rsidP="00192BB0">
      <w:pPr>
        <w:pStyle w:val="Paragraphedeliste"/>
        <w:numPr>
          <w:ilvl w:val="0"/>
          <w:numId w:val="24"/>
        </w:numPr>
        <w:spacing w:after="0"/>
        <w:jc w:val="both"/>
        <w:rPr>
          <w:rFonts w:ascii="Times New Roman" w:eastAsia="Times New Roman" w:hAnsi="Times New Roman"/>
          <w:iCs/>
          <w:lang w:val="fr-FR" w:eastAsia="en-GB"/>
        </w:rPr>
      </w:pPr>
      <w:proofErr w:type="gramStart"/>
      <w:r w:rsidRPr="00192BB0">
        <w:rPr>
          <w:rFonts w:ascii="Times New Roman" w:eastAsia="Times New Roman" w:hAnsi="Times New Roman"/>
          <w:iCs/>
          <w:lang w:val="fr-FR" w:eastAsia="en-GB"/>
        </w:rPr>
        <w:t>l’amélioration</w:t>
      </w:r>
      <w:proofErr w:type="gramEnd"/>
      <w:r w:rsidRPr="00192BB0">
        <w:rPr>
          <w:rFonts w:ascii="Times New Roman" w:eastAsia="Times New Roman" w:hAnsi="Times New Roman"/>
          <w:iCs/>
          <w:lang w:val="fr-FR" w:eastAsia="en-GB"/>
        </w:rPr>
        <w:t xml:space="preserve"> des conditions sanitaires des populations dans des conditions de sécurité alimentaire ; </w:t>
      </w:r>
    </w:p>
    <w:p w14:paraId="57C3AF3B" w14:textId="77777777" w:rsidR="003639F3" w:rsidRPr="00192BB0" w:rsidRDefault="003639F3" w:rsidP="00192BB0">
      <w:pPr>
        <w:pStyle w:val="Paragraphedeliste"/>
        <w:numPr>
          <w:ilvl w:val="0"/>
          <w:numId w:val="24"/>
        </w:numPr>
        <w:spacing w:after="0"/>
        <w:jc w:val="both"/>
        <w:rPr>
          <w:rFonts w:ascii="Times New Roman" w:eastAsia="Times New Roman" w:hAnsi="Times New Roman"/>
          <w:iCs/>
          <w:lang w:val="fr-FR" w:eastAsia="en-GB"/>
        </w:rPr>
      </w:pPr>
      <w:proofErr w:type="gramStart"/>
      <w:r w:rsidRPr="00192BB0">
        <w:rPr>
          <w:rFonts w:ascii="Times New Roman" w:eastAsia="Times New Roman" w:hAnsi="Times New Roman"/>
          <w:iCs/>
          <w:lang w:val="fr-FR" w:eastAsia="en-GB"/>
        </w:rPr>
        <w:t>l’accroissement</w:t>
      </w:r>
      <w:proofErr w:type="gramEnd"/>
      <w:r w:rsidRPr="00192BB0">
        <w:rPr>
          <w:rFonts w:ascii="Times New Roman" w:eastAsia="Times New Roman" w:hAnsi="Times New Roman"/>
          <w:iCs/>
          <w:lang w:val="fr-FR" w:eastAsia="en-GB"/>
        </w:rPr>
        <w:t xml:space="preserve"> de </w:t>
      </w:r>
      <w:r w:rsidR="00EB22E5" w:rsidRPr="00192BB0">
        <w:rPr>
          <w:rFonts w:ascii="Times New Roman" w:eastAsia="Times New Roman" w:hAnsi="Times New Roman"/>
          <w:iCs/>
          <w:lang w:val="fr-FR" w:eastAsia="en-GB"/>
        </w:rPr>
        <w:t>recettes pour de la commune de bobo au cas où si la gestion de l’abattoir échoit à la mairie qui pourra mieux jouer son rôle</w:t>
      </w:r>
      <w:r w:rsidRPr="00192BB0">
        <w:rPr>
          <w:rFonts w:ascii="Times New Roman" w:eastAsia="Times New Roman" w:hAnsi="Times New Roman"/>
          <w:iCs/>
          <w:lang w:val="fr-FR" w:eastAsia="en-GB"/>
        </w:rPr>
        <w:t xml:space="preserve"> en matière d’impulsion du développement local ; </w:t>
      </w:r>
    </w:p>
    <w:p w14:paraId="092653C9" w14:textId="77777777" w:rsidR="003639F3" w:rsidRPr="00192BB0" w:rsidRDefault="003639F3" w:rsidP="00192BB0">
      <w:pPr>
        <w:pStyle w:val="Paragraphedeliste"/>
        <w:numPr>
          <w:ilvl w:val="0"/>
          <w:numId w:val="24"/>
        </w:numPr>
        <w:spacing w:after="0"/>
        <w:jc w:val="both"/>
        <w:rPr>
          <w:rFonts w:ascii="Times New Roman" w:eastAsia="Times New Roman" w:hAnsi="Times New Roman"/>
          <w:iCs/>
          <w:lang w:val="fr-FR" w:eastAsia="en-GB"/>
        </w:rPr>
      </w:pPr>
      <w:proofErr w:type="gramStart"/>
      <w:r w:rsidRPr="00192BB0">
        <w:rPr>
          <w:rFonts w:ascii="Times New Roman" w:eastAsia="Times New Roman" w:hAnsi="Times New Roman"/>
          <w:iCs/>
          <w:lang w:val="fr-FR" w:eastAsia="en-GB"/>
        </w:rPr>
        <w:lastRenderedPageBreak/>
        <w:t>l’épanouissement</w:t>
      </w:r>
      <w:proofErr w:type="gramEnd"/>
      <w:r w:rsidRPr="00192BB0">
        <w:rPr>
          <w:rFonts w:ascii="Times New Roman" w:eastAsia="Times New Roman" w:hAnsi="Times New Roman"/>
          <w:iCs/>
          <w:lang w:val="fr-FR" w:eastAsia="en-GB"/>
        </w:rPr>
        <w:t xml:space="preserve"> plus poussé des jeunes par suite des opportunités  qui leur sont offertes au plan des possibilités d’emploi et d’auto emplois ; </w:t>
      </w:r>
    </w:p>
    <w:p w14:paraId="1E690855" w14:textId="77777777" w:rsidR="003639F3" w:rsidRPr="00192BB0" w:rsidRDefault="003639F3" w:rsidP="00192BB0">
      <w:pPr>
        <w:pStyle w:val="Paragraphedeliste"/>
        <w:numPr>
          <w:ilvl w:val="0"/>
          <w:numId w:val="24"/>
        </w:numPr>
        <w:spacing w:after="0"/>
        <w:jc w:val="both"/>
        <w:rPr>
          <w:rFonts w:ascii="Times New Roman" w:eastAsia="Times New Roman" w:hAnsi="Times New Roman"/>
          <w:iCs/>
          <w:lang w:val="fr-FR" w:eastAsia="en-GB"/>
        </w:rPr>
      </w:pPr>
      <w:proofErr w:type="gramStart"/>
      <w:r w:rsidRPr="00192BB0">
        <w:rPr>
          <w:rFonts w:ascii="Times New Roman" w:eastAsia="Times New Roman" w:hAnsi="Times New Roman"/>
          <w:iCs/>
          <w:lang w:val="fr-FR" w:eastAsia="en-GB"/>
        </w:rPr>
        <w:t>le</w:t>
      </w:r>
      <w:proofErr w:type="gramEnd"/>
      <w:r w:rsidRPr="00192BB0">
        <w:rPr>
          <w:rFonts w:ascii="Times New Roman" w:eastAsia="Times New Roman" w:hAnsi="Times New Roman"/>
          <w:iCs/>
          <w:lang w:val="fr-FR" w:eastAsia="en-GB"/>
        </w:rPr>
        <w:t xml:space="preserve"> renforcement des relations humaines  entres</w:t>
      </w:r>
      <w:r w:rsidR="00516C26" w:rsidRPr="00192BB0">
        <w:rPr>
          <w:rFonts w:ascii="Times New Roman" w:eastAsia="Times New Roman" w:hAnsi="Times New Roman"/>
          <w:iCs/>
          <w:lang w:val="fr-FR" w:eastAsia="en-GB"/>
        </w:rPr>
        <w:t xml:space="preserve"> membres de la chaine du sous-secteur</w:t>
      </w:r>
      <w:r w:rsidR="00E33E21" w:rsidRPr="00192BB0">
        <w:rPr>
          <w:rFonts w:ascii="Times New Roman" w:eastAsia="Times New Roman" w:hAnsi="Times New Roman"/>
          <w:iCs/>
          <w:lang w:val="fr-FR" w:eastAsia="en-GB"/>
        </w:rPr>
        <w:t xml:space="preserve"> d’élevage</w:t>
      </w:r>
      <w:r w:rsidRPr="00192BB0">
        <w:rPr>
          <w:rFonts w:ascii="Times New Roman" w:eastAsia="Times New Roman" w:hAnsi="Times New Roman"/>
          <w:iCs/>
          <w:lang w:val="fr-FR" w:eastAsia="en-GB"/>
        </w:rPr>
        <w:t xml:space="preserve">  exécutant ensemble des activités et partageant les retombées positifs, ce qui  conforte le sentiment d’appartenance à la nation burkinabè.  </w:t>
      </w:r>
    </w:p>
    <w:p w14:paraId="3E717534" w14:textId="2D7BF414" w:rsidR="003639F3" w:rsidRPr="00192BB0" w:rsidRDefault="000C0B40" w:rsidP="00192BB0">
      <w:pPr>
        <w:pStyle w:val="Titre3"/>
        <w:numPr>
          <w:ilvl w:val="2"/>
          <w:numId w:val="199"/>
        </w:numPr>
        <w:spacing w:line="276" w:lineRule="auto"/>
        <w:rPr>
          <w:sz w:val="22"/>
          <w:lang w:val="fr-FR"/>
        </w:rPr>
      </w:pPr>
      <w:bookmarkStart w:id="722" w:name="_Toc459038739"/>
      <w:bookmarkStart w:id="723" w:name="_Toc95763264"/>
      <w:bookmarkStart w:id="724" w:name="_Toc129169844"/>
      <w:bookmarkStart w:id="725" w:name="_Toc139291223"/>
      <w:bookmarkStart w:id="726" w:name="_Toc139292201"/>
      <w:r w:rsidRPr="00192BB0">
        <w:rPr>
          <w:sz w:val="22"/>
          <w:lang w:val="fr-FR"/>
        </w:rPr>
        <w:t>Variante Approvisionnement en énergie</w:t>
      </w:r>
      <w:bookmarkEnd w:id="722"/>
      <w:bookmarkEnd w:id="723"/>
      <w:bookmarkEnd w:id="724"/>
      <w:bookmarkEnd w:id="725"/>
      <w:bookmarkEnd w:id="726"/>
    </w:p>
    <w:p w14:paraId="21AA1AF1" w14:textId="77777777" w:rsidR="000C0B40" w:rsidRPr="00192BB0" w:rsidRDefault="003639F3" w:rsidP="00192BB0">
      <w:pPr>
        <w:spacing w:before="120" w:after="120" w:line="276" w:lineRule="auto"/>
        <w:ind w:left="0"/>
        <w:rPr>
          <w:iCs/>
          <w:color w:val="auto"/>
          <w:sz w:val="22"/>
          <w:lang w:val="fr-FR"/>
        </w:rPr>
      </w:pPr>
      <w:r w:rsidRPr="00192BB0">
        <w:rPr>
          <w:iCs/>
          <w:color w:val="auto"/>
          <w:sz w:val="22"/>
          <w:lang w:val="fr-FR"/>
        </w:rPr>
        <w:t xml:space="preserve">La réalisation du sous projet nécessitera </w:t>
      </w:r>
      <w:r w:rsidR="000C0B40" w:rsidRPr="00192BB0">
        <w:rPr>
          <w:iCs/>
          <w:color w:val="auto"/>
          <w:sz w:val="22"/>
          <w:lang w:val="fr-FR"/>
        </w:rPr>
        <w:t>l’approvisionnement en énergie</w:t>
      </w:r>
      <w:r w:rsidRPr="00192BB0">
        <w:rPr>
          <w:iCs/>
          <w:color w:val="auto"/>
          <w:sz w:val="22"/>
          <w:lang w:val="fr-FR"/>
        </w:rPr>
        <w:t xml:space="preserve"> tant en phase des travaux qu’en phase exploitation. Une analyse comparée des alternatives de ces ressources a permis de proposer une alternative raisonnable à la réalisation du sous-projet en fonction de leurs enjeux </w:t>
      </w:r>
      <w:r w:rsidR="000C0B40" w:rsidRPr="00192BB0">
        <w:rPr>
          <w:iCs/>
          <w:color w:val="auto"/>
          <w:sz w:val="22"/>
          <w:lang w:val="fr-FR"/>
        </w:rPr>
        <w:t xml:space="preserve">techniques, </w:t>
      </w:r>
      <w:r w:rsidRPr="00192BB0">
        <w:rPr>
          <w:iCs/>
          <w:color w:val="auto"/>
          <w:sz w:val="22"/>
          <w:lang w:val="fr-FR"/>
        </w:rPr>
        <w:t>socioéconomiques et environnementaux potentiels.</w:t>
      </w:r>
    </w:p>
    <w:p w14:paraId="15D85B3B" w14:textId="77777777" w:rsidR="000C0B40" w:rsidRPr="00192BB0" w:rsidRDefault="000C0B40" w:rsidP="00192BB0">
      <w:pPr>
        <w:autoSpaceDE w:val="0"/>
        <w:autoSpaceDN w:val="0"/>
        <w:adjustRightInd w:val="0"/>
        <w:spacing w:after="0" w:line="276" w:lineRule="auto"/>
        <w:ind w:left="0" w:firstLine="0"/>
        <w:jc w:val="left"/>
        <w:rPr>
          <w:rFonts w:eastAsia="ArialMT"/>
          <w:color w:val="auto"/>
          <w:sz w:val="22"/>
          <w:lang w:val="fr-FR"/>
        </w:rPr>
      </w:pPr>
      <w:r w:rsidRPr="00192BB0">
        <w:rPr>
          <w:rFonts w:eastAsia="ArialMT"/>
          <w:color w:val="auto"/>
          <w:sz w:val="22"/>
          <w:lang w:val="fr-FR"/>
        </w:rPr>
        <w:t>Les variantes envisageables pour l’approvisionnement de l</w:t>
      </w:r>
      <w:r w:rsidRPr="00192BB0">
        <w:rPr>
          <w:rFonts w:eastAsia="ArialMT" w:hint="eastAsia"/>
          <w:color w:val="auto"/>
          <w:sz w:val="22"/>
          <w:lang w:val="fr-FR"/>
        </w:rPr>
        <w:t>’</w:t>
      </w:r>
      <w:r w:rsidRPr="00192BB0">
        <w:rPr>
          <w:rFonts w:eastAsia="ArialMT"/>
          <w:color w:val="auto"/>
          <w:sz w:val="22"/>
          <w:lang w:val="fr-FR"/>
        </w:rPr>
        <w:t>abattoir</w:t>
      </w:r>
      <w:r w:rsidR="003B32E6" w:rsidRPr="00192BB0">
        <w:rPr>
          <w:rFonts w:eastAsia="ArialMT"/>
          <w:color w:val="auto"/>
          <w:sz w:val="22"/>
          <w:lang w:val="fr-FR"/>
        </w:rPr>
        <w:t xml:space="preserve"> moderne de Bobo Dioulasso</w:t>
      </w:r>
      <w:r w:rsidRPr="00192BB0">
        <w:rPr>
          <w:rFonts w:eastAsia="ArialMT"/>
          <w:color w:val="auto"/>
          <w:sz w:val="22"/>
          <w:lang w:val="fr-FR"/>
        </w:rPr>
        <w:t xml:space="preserve"> en </w:t>
      </w:r>
      <w:r w:rsidRPr="00192BB0">
        <w:rPr>
          <w:rFonts w:eastAsia="ArialMT" w:hint="eastAsia"/>
          <w:color w:val="auto"/>
          <w:sz w:val="22"/>
          <w:lang w:val="fr-FR"/>
        </w:rPr>
        <w:t>énergie</w:t>
      </w:r>
      <w:r w:rsidRPr="00192BB0">
        <w:rPr>
          <w:rFonts w:eastAsia="ArialMT"/>
          <w:color w:val="auto"/>
          <w:sz w:val="22"/>
          <w:lang w:val="fr-FR"/>
        </w:rPr>
        <w:t xml:space="preserve"> so</w:t>
      </w:r>
      <w:r w:rsidR="003B32E6" w:rsidRPr="00192BB0">
        <w:rPr>
          <w:rFonts w:eastAsia="ArialMT"/>
          <w:color w:val="auto"/>
          <w:sz w:val="22"/>
          <w:lang w:val="fr-FR"/>
        </w:rPr>
        <w:t>n</w:t>
      </w:r>
      <w:r w:rsidR="00F830A7" w:rsidRPr="00192BB0">
        <w:rPr>
          <w:rFonts w:eastAsia="ArialMT"/>
          <w:color w:val="auto"/>
          <w:sz w:val="22"/>
          <w:lang w:val="fr-FR"/>
        </w:rPr>
        <w:t>t</w:t>
      </w:r>
      <w:r w:rsidRPr="00192BB0">
        <w:rPr>
          <w:rFonts w:eastAsia="ArialMT"/>
          <w:color w:val="auto"/>
          <w:sz w:val="22"/>
          <w:lang w:val="fr-FR"/>
        </w:rPr>
        <w:t xml:space="preserve"> :</w:t>
      </w:r>
    </w:p>
    <w:p w14:paraId="2830AB72" w14:textId="77777777" w:rsidR="000C0B40" w:rsidRPr="00192BB0" w:rsidRDefault="000C0B40" w:rsidP="00192BB0">
      <w:pPr>
        <w:autoSpaceDE w:val="0"/>
        <w:autoSpaceDN w:val="0"/>
        <w:adjustRightInd w:val="0"/>
        <w:spacing w:after="0" w:line="276" w:lineRule="auto"/>
        <w:ind w:left="0" w:firstLine="0"/>
        <w:jc w:val="left"/>
        <w:rPr>
          <w:rFonts w:eastAsia="ArialMT"/>
          <w:color w:val="auto"/>
          <w:sz w:val="22"/>
          <w:lang w:val="fr-FR"/>
        </w:rPr>
      </w:pPr>
      <w:r w:rsidRPr="00192BB0">
        <w:rPr>
          <w:rFonts w:eastAsia="ArialMT"/>
          <w:color w:val="auto"/>
          <w:sz w:val="22"/>
          <w:lang w:val="fr-FR"/>
        </w:rPr>
        <w:t xml:space="preserve">- </w:t>
      </w:r>
      <w:r w:rsidR="00F830A7" w:rsidRPr="00192BB0">
        <w:rPr>
          <w:rFonts w:eastAsia="ArialMT"/>
          <w:color w:val="auto"/>
          <w:sz w:val="22"/>
          <w:lang w:val="fr-FR"/>
        </w:rPr>
        <w:t>Sous-v</w:t>
      </w:r>
      <w:r w:rsidRPr="00192BB0">
        <w:rPr>
          <w:rFonts w:eastAsia="ArialMT"/>
          <w:color w:val="auto"/>
          <w:sz w:val="22"/>
          <w:lang w:val="fr-FR"/>
        </w:rPr>
        <w:t xml:space="preserve">ariante </w:t>
      </w:r>
      <w:proofErr w:type="gramStart"/>
      <w:r w:rsidRPr="00192BB0">
        <w:rPr>
          <w:rFonts w:eastAsia="ArialMT"/>
          <w:color w:val="auto"/>
          <w:sz w:val="22"/>
          <w:lang w:val="fr-FR"/>
        </w:rPr>
        <w:t>1:</w:t>
      </w:r>
      <w:proofErr w:type="gramEnd"/>
      <w:r w:rsidRPr="00192BB0">
        <w:rPr>
          <w:rFonts w:eastAsia="ArialMT"/>
          <w:color w:val="auto"/>
          <w:sz w:val="22"/>
          <w:lang w:val="fr-FR"/>
        </w:rPr>
        <w:t xml:space="preserve"> la connexion à la Société Nationale d’Electricité (SONABEL) </w:t>
      </w:r>
    </w:p>
    <w:p w14:paraId="6E2DF30D" w14:textId="77777777" w:rsidR="000C0B40" w:rsidRPr="00192BB0" w:rsidRDefault="000C0B40" w:rsidP="00192BB0">
      <w:pPr>
        <w:autoSpaceDE w:val="0"/>
        <w:autoSpaceDN w:val="0"/>
        <w:adjustRightInd w:val="0"/>
        <w:spacing w:after="0" w:line="276" w:lineRule="auto"/>
        <w:ind w:left="0" w:firstLine="0"/>
        <w:jc w:val="left"/>
        <w:rPr>
          <w:rFonts w:eastAsia="ArialMT"/>
          <w:color w:val="auto"/>
          <w:sz w:val="22"/>
          <w:lang w:val="fr-FR"/>
        </w:rPr>
      </w:pPr>
      <w:r w:rsidRPr="00192BB0">
        <w:rPr>
          <w:rFonts w:eastAsia="ArialMT"/>
          <w:color w:val="auto"/>
          <w:sz w:val="22"/>
          <w:lang w:val="fr-FR"/>
        </w:rPr>
        <w:t xml:space="preserve">- </w:t>
      </w:r>
      <w:r w:rsidR="00F830A7" w:rsidRPr="00192BB0">
        <w:rPr>
          <w:rFonts w:eastAsia="ArialMT"/>
          <w:color w:val="auto"/>
          <w:sz w:val="22"/>
          <w:lang w:val="fr-FR"/>
        </w:rPr>
        <w:t>Sous-v</w:t>
      </w:r>
      <w:r w:rsidRPr="00192BB0">
        <w:rPr>
          <w:rFonts w:eastAsia="ArialMT"/>
          <w:color w:val="auto"/>
          <w:sz w:val="22"/>
          <w:lang w:val="fr-FR"/>
        </w:rPr>
        <w:t>ariante 2</w:t>
      </w:r>
      <w:proofErr w:type="gramStart"/>
      <w:r w:rsidRPr="00192BB0">
        <w:rPr>
          <w:rFonts w:eastAsia="ArialMT"/>
          <w:color w:val="auto"/>
          <w:sz w:val="22"/>
          <w:lang w:val="fr-FR"/>
        </w:rPr>
        <w:t xml:space="preserve"> :l’utilisation</w:t>
      </w:r>
      <w:proofErr w:type="gramEnd"/>
      <w:r w:rsidRPr="00192BB0">
        <w:rPr>
          <w:rFonts w:eastAsia="ArialMT"/>
          <w:color w:val="auto"/>
          <w:sz w:val="22"/>
          <w:lang w:val="fr-FR"/>
        </w:rPr>
        <w:t xml:space="preserve"> de groupe électrogène;</w:t>
      </w:r>
    </w:p>
    <w:p w14:paraId="73D2343A" w14:textId="77777777" w:rsidR="000C0B40" w:rsidRPr="00192BB0" w:rsidRDefault="000C0B40" w:rsidP="00192BB0">
      <w:pPr>
        <w:autoSpaceDE w:val="0"/>
        <w:autoSpaceDN w:val="0"/>
        <w:adjustRightInd w:val="0"/>
        <w:spacing w:after="0" w:line="276" w:lineRule="auto"/>
        <w:ind w:left="0" w:firstLine="0"/>
        <w:jc w:val="left"/>
        <w:rPr>
          <w:rFonts w:eastAsia="ArialMT"/>
          <w:color w:val="auto"/>
          <w:sz w:val="22"/>
          <w:lang w:val="fr-FR"/>
        </w:rPr>
      </w:pPr>
      <w:r w:rsidRPr="00192BB0">
        <w:rPr>
          <w:rFonts w:eastAsia="ArialMT"/>
          <w:color w:val="auto"/>
          <w:sz w:val="22"/>
          <w:lang w:val="fr-FR"/>
        </w:rPr>
        <w:t xml:space="preserve">- </w:t>
      </w:r>
      <w:r w:rsidR="00F830A7" w:rsidRPr="00192BB0">
        <w:rPr>
          <w:rFonts w:eastAsia="ArialMT"/>
          <w:color w:val="auto"/>
          <w:sz w:val="22"/>
          <w:lang w:val="fr-FR"/>
        </w:rPr>
        <w:t>Sous-variante</w:t>
      </w:r>
      <w:r w:rsidRPr="00192BB0">
        <w:rPr>
          <w:rFonts w:eastAsia="ArialMT"/>
          <w:color w:val="auto"/>
          <w:sz w:val="22"/>
          <w:lang w:val="fr-FR"/>
        </w:rPr>
        <w:t xml:space="preserve"> 3 : l’installation de panneaux </w:t>
      </w:r>
      <w:proofErr w:type="gramStart"/>
      <w:r w:rsidRPr="00192BB0">
        <w:rPr>
          <w:rFonts w:eastAsia="ArialMT"/>
          <w:color w:val="auto"/>
          <w:sz w:val="22"/>
          <w:lang w:val="fr-FR"/>
        </w:rPr>
        <w:t>solaire;</w:t>
      </w:r>
      <w:proofErr w:type="gramEnd"/>
    </w:p>
    <w:p w14:paraId="622A94AC" w14:textId="77777777" w:rsidR="000C0B40" w:rsidRPr="00192BB0" w:rsidRDefault="000C0B40" w:rsidP="00192BB0">
      <w:pPr>
        <w:autoSpaceDE w:val="0"/>
        <w:autoSpaceDN w:val="0"/>
        <w:adjustRightInd w:val="0"/>
        <w:spacing w:after="0" w:line="276" w:lineRule="auto"/>
        <w:ind w:left="0" w:firstLine="0"/>
        <w:jc w:val="left"/>
        <w:rPr>
          <w:rFonts w:eastAsia="ArialMT"/>
          <w:color w:val="auto"/>
          <w:sz w:val="22"/>
          <w:lang w:val="fr-FR"/>
        </w:rPr>
      </w:pPr>
      <w:r w:rsidRPr="00192BB0">
        <w:rPr>
          <w:rFonts w:eastAsia="ArialMT"/>
          <w:color w:val="auto"/>
          <w:sz w:val="22"/>
          <w:lang w:val="fr-FR"/>
        </w:rPr>
        <w:t xml:space="preserve">- </w:t>
      </w:r>
      <w:r w:rsidR="00F830A7" w:rsidRPr="00192BB0">
        <w:rPr>
          <w:rFonts w:eastAsia="ArialMT"/>
          <w:color w:val="auto"/>
          <w:sz w:val="22"/>
          <w:lang w:val="fr-FR"/>
        </w:rPr>
        <w:t>Sous-variante</w:t>
      </w:r>
      <w:r w:rsidRPr="00192BB0">
        <w:rPr>
          <w:rFonts w:eastAsia="ArialMT"/>
          <w:color w:val="auto"/>
          <w:sz w:val="22"/>
          <w:lang w:val="fr-FR"/>
        </w:rPr>
        <w:t xml:space="preserve"> 4 : le système </w:t>
      </w:r>
      <w:r w:rsidR="00716C54" w:rsidRPr="00192BB0">
        <w:rPr>
          <w:rFonts w:eastAsia="ArialMT"/>
          <w:color w:val="auto"/>
          <w:sz w:val="22"/>
          <w:lang w:val="fr-FR"/>
        </w:rPr>
        <w:t>mixte (</w:t>
      </w:r>
      <w:r w:rsidRPr="00192BB0">
        <w:rPr>
          <w:sz w:val="22"/>
          <w:lang w:val="fr-FR"/>
        </w:rPr>
        <w:t>Solaire-électricité</w:t>
      </w:r>
      <w:r w:rsidR="00716C54" w:rsidRPr="00192BB0">
        <w:rPr>
          <w:sz w:val="22"/>
          <w:lang w:val="fr-FR"/>
        </w:rPr>
        <w:t xml:space="preserve"> (</w:t>
      </w:r>
      <w:proofErr w:type="spellStart"/>
      <w:r w:rsidRPr="00192BB0">
        <w:rPr>
          <w:sz w:val="22"/>
          <w:lang w:val="fr-FR"/>
        </w:rPr>
        <w:t>Sonabel</w:t>
      </w:r>
      <w:proofErr w:type="spellEnd"/>
      <w:r w:rsidRPr="00192BB0">
        <w:rPr>
          <w:sz w:val="22"/>
          <w:lang w:val="fr-FR"/>
        </w:rPr>
        <w:t xml:space="preserve">) ou celui </w:t>
      </w:r>
      <w:proofErr w:type="gramStart"/>
      <w:r w:rsidRPr="00192BB0">
        <w:rPr>
          <w:sz w:val="22"/>
          <w:lang w:val="fr-FR"/>
        </w:rPr>
        <w:t xml:space="preserve">du </w:t>
      </w:r>
      <w:r w:rsidRPr="00192BB0">
        <w:rPr>
          <w:rFonts w:eastAsia="ArialMT"/>
          <w:color w:val="auto"/>
          <w:sz w:val="22"/>
          <w:lang w:val="fr-FR"/>
        </w:rPr>
        <w:t xml:space="preserve"> groupe</w:t>
      </w:r>
      <w:proofErr w:type="gramEnd"/>
      <w:r w:rsidRPr="00192BB0">
        <w:rPr>
          <w:rFonts w:eastAsia="ArialMT"/>
          <w:color w:val="auto"/>
          <w:sz w:val="22"/>
          <w:lang w:val="fr-FR"/>
        </w:rPr>
        <w:t xml:space="preserve"> électrogène et panneaux solaires</w:t>
      </w:r>
    </w:p>
    <w:p w14:paraId="16967137" w14:textId="63207823" w:rsidR="003639F3" w:rsidRPr="00B5167B" w:rsidRDefault="00322BC3" w:rsidP="00192BB0">
      <w:pPr>
        <w:spacing w:after="160" w:line="276" w:lineRule="auto"/>
        <w:ind w:left="0" w:firstLine="0"/>
        <w:jc w:val="left"/>
        <w:rPr>
          <w:iCs/>
          <w:color w:val="auto"/>
          <w:szCs w:val="24"/>
          <w:lang w:val="fr-FR"/>
        </w:rPr>
      </w:pPr>
      <w:r w:rsidRPr="00192BB0">
        <w:rPr>
          <w:iCs/>
          <w:color w:val="auto"/>
          <w:sz w:val="22"/>
          <w:lang w:val="fr-FR"/>
        </w:rPr>
        <w:br w:type="page"/>
      </w:r>
      <w:r w:rsidR="003639F3" w:rsidRPr="00B5167B">
        <w:rPr>
          <w:iCs/>
          <w:color w:val="auto"/>
          <w:szCs w:val="24"/>
          <w:lang w:val="fr-FR"/>
        </w:rPr>
        <w:lastRenderedPageBreak/>
        <w:t>Le tableau</w:t>
      </w:r>
      <w:r w:rsidR="00E33E21" w:rsidRPr="00B5167B">
        <w:rPr>
          <w:iCs/>
          <w:color w:val="auto"/>
          <w:szCs w:val="24"/>
          <w:lang w:val="fr-FR"/>
        </w:rPr>
        <w:t xml:space="preserve"> </w:t>
      </w:r>
      <w:r w:rsidR="008D2262">
        <w:rPr>
          <w:iCs/>
          <w:color w:val="auto"/>
          <w:szCs w:val="24"/>
          <w:lang w:val="fr-FR"/>
        </w:rPr>
        <w:t>28</w:t>
      </w:r>
      <w:r w:rsidR="008D2262" w:rsidRPr="00B5167B">
        <w:rPr>
          <w:iCs/>
          <w:color w:val="auto"/>
          <w:szCs w:val="24"/>
          <w:lang w:val="fr-FR"/>
        </w:rPr>
        <w:t xml:space="preserve"> </w:t>
      </w:r>
      <w:r w:rsidR="003639F3" w:rsidRPr="00B5167B">
        <w:rPr>
          <w:iCs/>
          <w:color w:val="auto"/>
          <w:szCs w:val="24"/>
          <w:lang w:val="fr-FR"/>
        </w:rPr>
        <w:t>présente la synthèse des alternatives</w:t>
      </w:r>
      <w:r w:rsidR="005347A2" w:rsidRPr="00B5167B">
        <w:rPr>
          <w:iCs/>
          <w:color w:val="auto"/>
          <w:szCs w:val="24"/>
          <w:lang w:val="fr-FR"/>
        </w:rPr>
        <w:t xml:space="preserve"> d’approvisionnement en </w:t>
      </w:r>
      <w:r w:rsidR="00CD2006" w:rsidRPr="00B5167B">
        <w:rPr>
          <w:iCs/>
          <w:color w:val="auto"/>
          <w:szCs w:val="24"/>
          <w:lang w:val="fr-FR"/>
        </w:rPr>
        <w:t>énergie</w:t>
      </w:r>
      <w:r w:rsidR="003639F3" w:rsidRPr="00B5167B">
        <w:rPr>
          <w:iCs/>
          <w:color w:val="auto"/>
          <w:szCs w:val="24"/>
          <w:lang w:val="fr-FR"/>
        </w:rPr>
        <w:t xml:space="preserve">. </w:t>
      </w:r>
      <w:bookmarkStart w:id="727" w:name="_Toc95128169"/>
    </w:p>
    <w:p w14:paraId="2481FF95" w14:textId="6FADB51F" w:rsidR="005D20AF" w:rsidRPr="00B5167B" w:rsidRDefault="00EB3116" w:rsidP="00B5167B">
      <w:pPr>
        <w:pStyle w:val="Lgende"/>
        <w:spacing w:after="0"/>
        <w:rPr>
          <w:rFonts w:ascii="Times New Roman" w:hAnsi="Times New Roman"/>
          <w:i w:val="0"/>
          <w:iCs w:val="0"/>
          <w:color w:val="auto"/>
          <w:sz w:val="22"/>
          <w:szCs w:val="22"/>
        </w:rPr>
      </w:pPr>
      <w:bookmarkStart w:id="728" w:name="_Toc139291224"/>
      <w:bookmarkStart w:id="729" w:name="_Toc139292202"/>
      <w:bookmarkStart w:id="730" w:name="_Toc139311825"/>
      <w:bookmarkStart w:id="731" w:name="_Toc151381862"/>
      <w:r w:rsidRPr="00B5167B">
        <w:rPr>
          <w:rFonts w:ascii="Times New Roman" w:hAnsi="Times New Roman"/>
          <w:i w:val="0"/>
          <w:iCs w:val="0"/>
          <w:color w:val="auto"/>
          <w:sz w:val="22"/>
          <w:szCs w:val="22"/>
        </w:rPr>
        <w:t xml:space="preserve">Tableau </w:t>
      </w:r>
      <w:r w:rsidRPr="00B5167B">
        <w:rPr>
          <w:rFonts w:ascii="Times New Roman" w:hAnsi="Times New Roman"/>
          <w:i w:val="0"/>
          <w:iCs w:val="0"/>
          <w:color w:val="auto"/>
          <w:sz w:val="22"/>
          <w:szCs w:val="22"/>
        </w:rPr>
        <w:fldChar w:fldCharType="begin"/>
      </w:r>
      <w:r w:rsidRPr="00B5167B">
        <w:rPr>
          <w:rFonts w:ascii="Times New Roman" w:hAnsi="Times New Roman"/>
          <w:i w:val="0"/>
          <w:iCs w:val="0"/>
          <w:color w:val="auto"/>
          <w:sz w:val="22"/>
          <w:szCs w:val="22"/>
        </w:rPr>
        <w:instrText xml:space="preserve"> SEQ Tableau \* ARABIC </w:instrText>
      </w:r>
      <w:r w:rsidRPr="00B5167B">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28</w:t>
      </w:r>
      <w:r w:rsidRPr="00B5167B">
        <w:rPr>
          <w:rFonts w:ascii="Times New Roman" w:hAnsi="Times New Roman"/>
          <w:i w:val="0"/>
          <w:iCs w:val="0"/>
          <w:color w:val="auto"/>
          <w:sz w:val="22"/>
          <w:szCs w:val="22"/>
        </w:rPr>
        <w:fldChar w:fldCharType="end"/>
      </w:r>
      <w:r w:rsidR="005D20AF" w:rsidRPr="00B5167B">
        <w:rPr>
          <w:rFonts w:ascii="Times New Roman" w:hAnsi="Times New Roman"/>
          <w:i w:val="0"/>
          <w:iCs w:val="0"/>
          <w:color w:val="auto"/>
          <w:sz w:val="22"/>
          <w:szCs w:val="22"/>
        </w:rPr>
        <w:t xml:space="preserve"> : </w:t>
      </w:r>
      <w:r w:rsidR="00BA4788">
        <w:rPr>
          <w:rFonts w:ascii="Times New Roman" w:hAnsi="Times New Roman"/>
          <w:i w:val="0"/>
          <w:iCs w:val="0"/>
          <w:color w:val="auto"/>
          <w:sz w:val="22"/>
          <w:szCs w:val="22"/>
        </w:rPr>
        <w:t>S</w:t>
      </w:r>
      <w:r w:rsidR="005D20AF" w:rsidRPr="00B5167B">
        <w:rPr>
          <w:rFonts w:ascii="Times New Roman" w:hAnsi="Times New Roman"/>
          <w:i w:val="0"/>
          <w:iCs w:val="0"/>
          <w:color w:val="auto"/>
          <w:sz w:val="22"/>
          <w:szCs w:val="22"/>
        </w:rPr>
        <w:t>ynthèse des alternatives d’approvisionnement en énergie.</w:t>
      </w:r>
      <w:bookmarkEnd w:id="728"/>
      <w:bookmarkEnd w:id="729"/>
      <w:bookmarkEnd w:id="730"/>
      <w:bookmarkEnd w:id="731"/>
    </w:p>
    <w:tbl>
      <w:tblPr>
        <w:tblW w:w="10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7"/>
        <w:gridCol w:w="1549"/>
        <w:gridCol w:w="1984"/>
        <w:gridCol w:w="1843"/>
        <w:gridCol w:w="1559"/>
        <w:gridCol w:w="1559"/>
      </w:tblGrid>
      <w:tr w:rsidR="003B32E6" w:rsidRPr="00192BB0" w14:paraId="2062BDC1" w14:textId="77777777" w:rsidTr="00192BB0">
        <w:trPr>
          <w:trHeight w:val="20"/>
        </w:trPr>
        <w:tc>
          <w:tcPr>
            <w:tcW w:w="1687" w:type="dxa"/>
            <w:vMerge w:val="restart"/>
            <w:shd w:val="clear" w:color="auto" w:fill="auto"/>
          </w:tcPr>
          <w:p w14:paraId="2A36BE3D" w14:textId="77777777" w:rsidR="003B32E6" w:rsidRPr="00192BB0" w:rsidRDefault="003B32E6" w:rsidP="00192BB0">
            <w:pPr>
              <w:spacing w:after="0" w:line="240" w:lineRule="auto"/>
              <w:ind w:left="0" w:firstLine="0"/>
              <w:rPr>
                <w:color w:val="auto"/>
                <w:sz w:val="20"/>
                <w:szCs w:val="20"/>
                <w:lang w:val="fr-FR" w:eastAsia="en-US"/>
              </w:rPr>
            </w:pPr>
            <w:r w:rsidRPr="00192BB0">
              <w:rPr>
                <w:b/>
                <w:color w:val="auto"/>
                <w:sz w:val="20"/>
                <w:szCs w:val="20"/>
                <w:lang w:val="fr-FR" w:eastAsia="en-US"/>
              </w:rPr>
              <w:t xml:space="preserve">Paramètres </w:t>
            </w:r>
          </w:p>
        </w:tc>
        <w:tc>
          <w:tcPr>
            <w:tcW w:w="1549" w:type="dxa"/>
            <w:vMerge w:val="restart"/>
            <w:shd w:val="clear" w:color="auto" w:fill="auto"/>
          </w:tcPr>
          <w:p w14:paraId="112CEC1A" w14:textId="77777777" w:rsidR="003B32E6" w:rsidRPr="00192BB0" w:rsidRDefault="003B32E6" w:rsidP="00192BB0">
            <w:pPr>
              <w:spacing w:after="0" w:line="240" w:lineRule="auto"/>
              <w:ind w:left="0" w:firstLine="0"/>
              <w:rPr>
                <w:color w:val="auto"/>
                <w:sz w:val="20"/>
                <w:szCs w:val="20"/>
                <w:lang w:val="fr-FR" w:eastAsia="en-US"/>
              </w:rPr>
            </w:pPr>
            <w:r w:rsidRPr="00192BB0">
              <w:rPr>
                <w:b/>
                <w:color w:val="auto"/>
                <w:sz w:val="20"/>
                <w:szCs w:val="20"/>
                <w:lang w:val="fr-FR" w:eastAsia="en-US"/>
              </w:rPr>
              <w:t>Critères</w:t>
            </w:r>
          </w:p>
        </w:tc>
        <w:tc>
          <w:tcPr>
            <w:tcW w:w="6945" w:type="dxa"/>
            <w:gridSpan w:val="4"/>
            <w:shd w:val="clear" w:color="auto" w:fill="auto"/>
          </w:tcPr>
          <w:p w14:paraId="036A4EEE" w14:textId="77777777" w:rsidR="003B32E6" w:rsidRPr="00192BB0" w:rsidRDefault="003B32E6" w:rsidP="00192BB0">
            <w:pPr>
              <w:spacing w:after="0" w:line="240" w:lineRule="auto"/>
              <w:ind w:left="0" w:firstLine="0"/>
              <w:jc w:val="center"/>
              <w:rPr>
                <w:color w:val="auto"/>
                <w:sz w:val="20"/>
                <w:szCs w:val="20"/>
                <w:lang w:val="fr-FR" w:eastAsia="en-US"/>
              </w:rPr>
            </w:pPr>
            <w:r w:rsidRPr="00192BB0">
              <w:rPr>
                <w:b/>
                <w:color w:val="auto"/>
                <w:sz w:val="20"/>
                <w:szCs w:val="20"/>
                <w:lang w:val="fr-FR" w:eastAsia="en-US"/>
              </w:rPr>
              <w:t>Caractéristiques</w:t>
            </w:r>
          </w:p>
        </w:tc>
      </w:tr>
      <w:tr w:rsidR="003B32E6" w:rsidRPr="00192BB0" w14:paraId="7D64E806" w14:textId="77777777" w:rsidTr="00192BB0">
        <w:trPr>
          <w:trHeight w:val="20"/>
        </w:trPr>
        <w:tc>
          <w:tcPr>
            <w:tcW w:w="1687" w:type="dxa"/>
            <w:vMerge/>
            <w:shd w:val="clear" w:color="auto" w:fill="auto"/>
          </w:tcPr>
          <w:p w14:paraId="07165EEC" w14:textId="77777777" w:rsidR="003B32E6" w:rsidRPr="00192BB0" w:rsidRDefault="003B32E6" w:rsidP="00192BB0">
            <w:pPr>
              <w:spacing w:after="0" w:line="240" w:lineRule="auto"/>
              <w:ind w:left="0" w:firstLine="0"/>
              <w:rPr>
                <w:b/>
                <w:color w:val="auto"/>
                <w:sz w:val="20"/>
                <w:szCs w:val="20"/>
                <w:lang w:val="fr-FR" w:eastAsia="en-US"/>
              </w:rPr>
            </w:pPr>
          </w:p>
        </w:tc>
        <w:tc>
          <w:tcPr>
            <w:tcW w:w="1549" w:type="dxa"/>
            <w:vMerge/>
            <w:shd w:val="clear" w:color="auto" w:fill="auto"/>
          </w:tcPr>
          <w:p w14:paraId="004433FE" w14:textId="77777777" w:rsidR="003B32E6" w:rsidRPr="00192BB0" w:rsidRDefault="003B32E6" w:rsidP="00192BB0">
            <w:pPr>
              <w:spacing w:after="0" w:line="240" w:lineRule="auto"/>
              <w:ind w:left="0" w:firstLine="0"/>
              <w:rPr>
                <w:b/>
                <w:color w:val="auto"/>
                <w:sz w:val="20"/>
                <w:szCs w:val="20"/>
                <w:lang w:val="fr-FR" w:eastAsia="en-US"/>
              </w:rPr>
            </w:pPr>
          </w:p>
        </w:tc>
        <w:tc>
          <w:tcPr>
            <w:tcW w:w="1984" w:type="dxa"/>
            <w:shd w:val="clear" w:color="auto" w:fill="auto"/>
          </w:tcPr>
          <w:p w14:paraId="538B49D9" w14:textId="77777777" w:rsidR="003B32E6" w:rsidRPr="00192BB0" w:rsidRDefault="00F830A7" w:rsidP="00192BB0">
            <w:pPr>
              <w:spacing w:after="0" w:line="240" w:lineRule="auto"/>
              <w:ind w:left="0" w:firstLine="0"/>
              <w:jc w:val="center"/>
              <w:rPr>
                <w:b/>
                <w:color w:val="auto"/>
                <w:sz w:val="20"/>
                <w:szCs w:val="20"/>
                <w:lang w:val="fr-FR" w:eastAsia="en-US"/>
              </w:rPr>
            </w:pPr>
            <w:r w:rsidRPr="00192BB0">
              <w:rPr>
                <w:b/>
                <w:color w:val="auto"/>
                <w:sz w:val="20"/>
                <w:szCs w:val="20"/>
                <w:lang w:val="fr-FR" w:eastAsia="en-US"/>
              </w:rPr>
              <w:t>Sous-variante</w:t>
            </w:r>
            <w:r w:rsidR="003B32E6" w:rsidRPr="00192BB0">
              <w:rPr>
                <w:b/>
                <w:color w:val="auto"/>
                <w:sz w:val="20"/>
                <w:szCs w:val="20"/>
                <w:lang w:val="fr-FR" w:eastAsia="en-US"/>
              </w:rPr>
              <w:t xml:space="preserve"> 1</w:t>
            </w:r>
          </w:p>
        </w:tc>
        <w:tc>
          <w:tcPr>
            <w:tcW w:w="1843" w:type="dxa"/>
            <w:shd w:val="clear" w:color="auto" w:fill="auto"/>
          </w:tcPr>
          <w:p w14:paraId="219CFAFA" w14:textId="77777777" w:rsidR="003B32E6" w:rsidRPr="00192BB0" w:rsidRDefault="00F830A7" w:rsidP="00192BB0">
            <w:pPr>
              <w:spacing w:after="0" w:line="240" w:lineRule="auto"/>
              <w:ind w:left="0" w:firstLine="0"/>
              <w:jc w:val="center"/>
              <w:rPr>
                <w:b/>
                <w:color w:val="auto"/>
                <w:sz w:val="20"/>
                <w:szCs w:val="20"/>
                <w:lang w:val="fr-FR" w:eastAsia="en-US"/>
              </w:rPr>
            </w:pPr>
            <w:r w:rsidRPr="00192BB0">
              <w:rPr>
                <w:b/>
                <w:color w:val="auto"/>
                <w:sz w:val="20"/>
                <w:szCs w:val="20"/>
                <w:lang w:val="fr-FR" w:eastAsia="en-US"/>
              </w:rPr>
              <w:t>Sous-variante</w:t>
            </w:r>
            <w:r w:rsidR="003B32E6" w:rsidRPr="00192BB0">
              <w:rPr>
                <w:b/>
                <w:color w:val="auto"/>
                <w:sz w:val="20"/>
                <w:szCs w:val="20"/>
                <w:lang w:val="fr-FR" w:eastAsia="en-US"/>
              </w:rPr>
              <w:t xml:space="preserve"> 2</w:t>
            </w:r>
          </w:p>
        </w:tc>
        <w:tc>
          <w:tcPr>
            <w:tcW w:w="1559" w:type="dxa"/>
            <w:shd w:val="clear" w:color="auto" w:fill="auto"/>
          </w:tcPr>
          <w:p w14:paraId="1E551553" w14:textId="77777777" w:rsidR="003B32E6" w:rsidRPr="00192BB0" w:rsidRDefault="00F830A7" w:rsidP="00192BB0">
            <w:pPr>
              <w:spacing w:after="0" w:line="240" w:lineRule="auto"/>
              <w:ind w:left="0" w:firstLine="0"/>
              <w:jc w:val="center"/>
              <w:rPr>
                <w:b/>
                <w:color w:val="auto"/>
                <w:sz w:val="20"/>
                <w:szCs w:val="20"/>
                <w:lang w:val="fr-FR" w:eastAsia="en-US"/>
              </w:rPr>
            </w:pPr>
            <w:r w:rsidRPr="00192BB0">
              <w:rPr>
                <w:b/>
                <w:color w:val="auto"/>
                <w:sz w:val="20"/>
                <w:szCs w:val="20"/>
                <w:lang w:val="fr-FR" w:eastAsia="en-US"/>
              </w:rPr>
              <w:t>Sous-variante</w:t>
            </w:r>
            <w:r w:rsidR="003B32E6" w:rsidRPr="00192BB0">
              <w:rPr>
                <w:b/>
                <w:color w:val="auto"/>
                <w:sz w:val="20"/>
                <w:szCs w:val="20"/>
                <w:lang w:val="fr-FR" w:eastAsia="en-US"/>
              </w:rPr>
              <w:t xml:space="preserve"> 3</w:t>
            </w:r>
          </w:p>
        </w:tc>
        <w:tc>
          <w:tcPr>
            <w:tcW w:w="1559" w:type="dxa"/>
            <w:shd w:val="clear" w:color="auto" w:fill="auto"/>
          </w:tcPr>
          <w:p w14:paraId="411FD616" w14:textId="77777777" w:rsidR="003B32E6" w:rsidRPr="00192BB0" w:rsidRDefault="00F830A7" w:rsidP="00192BB0">
            <w:pPr>
              <w:spacing w:after="0" w:line="240" w:lineRule="auto"/>
              <w:ind w:left="0" w:firstLine="0"/>
              <w:jc w:val="center"/>
              <w:rPr>
                <w:b/>
                <w:color w:val="auto"/>
                <w:sz w:val="20"/>
                <w:szCs w:val="20"/>
                <w:lang w:val="fr-FR" w:eastAsia="en-US"/>
              </w:rPr>
            </w:pPr>
            <w:r w:rsidRPr="00192BB0">
              <w:rPr>
                <w:b/>
                <w:color w:val="auto"/>
                <w:sz w:val="20"/>
                <w:szCs w:val="20"/>
                <w:lang w:val="fr-FR" w:eastAsia="en-US"/>
              </w:rPr>
              <w:t>Sous-variante</w:t>
            </w:r>
            <w:r w:rsidR="003B32E6" w:rsidRPr="00192BB0">
              <w:rPr>
                <w:b/>
                <w:color w:val="auto"/>
                <w:sz w:val="20"/>
                <w:szCs w:val="20"/>
                <w:lang w:val="fr-FR" w:eastAsia="en-US"/>
              </w:rPr>
              <w:t xml:space="preserve"> 4</w:t>
            </w:r>
          </w:p>
        </w:tc>
      </w:tr>
      <w:tr w:rsidR="003B32E6" w:rsidRPr="00192BB0" w14:paraId="1F4A3039" w14:textId="77777777" w:rsidTr="00192BB0">
        <w:trPr>
          <w:trHeight w:val="20"/>
        </w:trPr>
        <w:tc>
          <w:tcPr>
            <w:tcW w:w="1687" w:type="dxa"/>
            <w:vMerge w:val="restart"/>
            <w:shd w:val="clear" w:color="auto" w:fill="auto"/>
          </w:tcPr>
          <w:p w14:paraId="23262CD0" w14:textId="77777777" w:rsidR="003B32E6" w:rsidRPr="00192BB0" w:rsidRDefault="003B32E6" w:rsidP="00192BB0">
            <w:pPr>
              <w:spacing w:after="0" w:line="240" w:lineRule="auto"/>
              <w:ind w:left="0" w:firstLine="0"/>
              <w:rPr>
                <w:color w:val="auto"/>
                <w:sz w:val="20"/>
                <w:szCs w:val="20"/>
                <w:lang w:val="fr-FR" w:eastAsia="en-US"/>
              </w:rPr>
            </w:pPr>
            <w:r w:rsidRPr="00192BB0">
              <w:rPr>
                <w:color w:val="auto"/>
                <w:sz w:val="20"/>
                <w:szCs w:val="20"/>
                <w:lang w:val="fr-FR" w:eastAsia="en-US"/>
              </w:rPr>
              <w:t>Technique</w:t>
            </w:r>
          </w:p>
        </w:tc>
        <w:tc>
          <w:tcPr>
            <w:tcW w:w="1549" w:type="dxa"/>
            <w:shd w:val="clear" w:color="auto" w:fill="auto"/>
          </w:tcPr>
          <w:p w14:paraId="186A61DC" w14:textId="79F372F5" w:rsidR="003B32E6" w:rsidRPr="00192BB0" w:rsidRDefault="003B32E6" w:rsidP="00D80C2C">
            <w:pPr>
              <w:autoSpaceDE w:val="0"/>
              <w:autoSpaceDN w:val="0"/>
              <w:adjustRightInd w:val="0"/>
              <w:spacing w:after="0" w:line="240" w:lineRule="auto"/>
              <w:ind w:left="0" w:firstLine="0"/>
              <w:jc w:val="left"/>
              <w:rPr>
                <w:color w:val="auto"/>
                <w:sz w:val="20"/>
                <w:szCs w:val="20"/>
                <w:lang w:val="fr-FR" w:eastAsia="en-US"/>
              </w:rPr>
            </w:pPr>
            <w:r w:rsidRPr="00192BB0">
              <w:rPr>
                <w:color w:val="auto"/>
                <w:sz w:val="20"/>
                <w:szCs w:val="20"/>
                <w:lang w:val="fr-FR" w:eastAsia="en-US"/>
              </w:rPr>
              <w:t>Exigence</w:t>
            </w:r>
            <w:r w:rsidR="00D80C2C">
              <w:rPr>
                <w:color w:val="auto"/>
                <w:sz w:val="20"/>
                <w:szCs w:val="20"/>
                <w:lang w:val="fr-FR" w:eastAsia="en-US"/>
              </w:rPr>
              <w:t xml:space="preserve"> </w:t>
            </w:r>
            <w:r w:rsidRPr="00192BB0">
              <w:rPr>
                <w:color w:val="auto"/>
                <w:sz w:val="20"/>
                <w:szCs w:val="20"/>
                <w:lang w:val="fr-FR" w:eastAsia="en-US"/>
              </w:rPr>
              <w:t>technique</w:t>
            </w:r>
          </w:p>
        </w:tc>
        <w:tc>
          <w:tcPr>
            <w:tcW w:w="1984" w:type="dxa"/>
            <w:shd w:val="clear" w:color="auto" w:fill="auto"/>
          </w:tcPr>
          <w:p w14:paraId="4438F30A" w14:textId="77777777" w:rsidR="003B32E6" w:rsidRPr="00192BB0" w:rsidRDefault="003B32E6" w:rsidP="00192BB0">
            <w:pPr>
              <w:autoSpaceDE w:val="0"/>
              <w:autoSpaceDN w:val="0"/>
              <w:adjustRightInd w:val="0"/>
              <w:spacing w:after="0" w:line="240" w:lineRule="auto"/>
              <w:ind w:left="0" w:firstLine="0"/>
              <w:jc w:val="left"/>
              <w:rPr>
                <w:b/>
                <w:color w:val="auto"/>
                <w:sz w:val="20"/>
                <w:szCs w:val="20"/>
                <w:lang w:val="fr-FR" w:eastAsia="en-US"/>
              </w:rPr>
            </w:pPr>
            <w:r w:rsidRPr="00192BB0">
              <w:rPr>
                <w:b/>
                <w:color w:val="auto"/>
                <w:sz w:val="20"/>
                <w:szCs w:val="20"/>
                <w:lang w:val="fr-FR" w:eastAsia="en-US"/>
              </w:rPr>
              <w:t>TGBT :</w:t>
            </w:r>
          </w:p>
          <w:p w14:paraId="57D0905C" w14:textId="3C562197" w:rsidR="003B32E6" w:rsidRPr="00192BB0" w:rsidRDefault="00F830A7" w:rsidP="00192BB0">
            <w:pPr>
              <w:autoSpaceDE w:val="0"/>
              <w:autoSpaceDN w:val="0"/>
              <w:adjustRightInd w:val="0"/>
              <w:spacing w:after="0" w:line="240" w:lineRule="auto"/>
              <w:ind w:left="0" w:firstLine="0"/>
              <w:jc w:val="left"/>
              <w:rPr>
                <w:color w:val="auto"/>
                <w:sz w:val="20"/>
                <w:szCs w:val="20"/>
                <w:lang w:val="fr-FR" w:eastAsia="en-US"/>
              </w:rPr>
            </w:pPr>
            <w:r w:rsidRPr="00192BB0">
              <w:rPr>
                <w:color w:val="auto"/>
                <w:sz w:val="20"/>
                <w:szCs w:val="20"/>
                <w:lang w:val="fr-FR" w:eastAsia="en-US"/>
              </w:rPr>
              <w:t>-Tableau</w:t>
            </w:r>
            <w:r w:rsidR="00192BB0">
              <w:rPr>
                <w:color w:val="auto"/>
                <w:sz w:val="20"/>
                <w:szCs w:val="20"/>
                <w:lang w:val="fr-FR" w:eastAsia="en-US"/>
              </w:rPr>
              <w:t xml:space="preserve"> </w:t>
            </w:r>
            <w:r w:rsidR="003B32E6" w:rsidRPr="00192BB0">
              <w:rPr>
                <w:color w:val="auto"/>
                <w:sz w:val="20"/>
                <w:szCs w:val="20"/>
                <w:lang w:val="fr-FR" w:eastAsia="en-US"/>
              </w:rPr>
              <w:t>divisionnaires (TD)</w:t>
            </w:r>
          </w:p>
          <w:p w14:paraId="773F0F6E" w14:textId="77777777" w:rsidR="003B32E6" w:rsidRPr="00192BB0" w:rsidRDefault="003B32E6" w:rsidP="00192BB0">
            <w:pPr>
              <w:autoSpaceDE w:val="0"/>
              <w:autoSpaceDN w:val="0"/>
              <w:adjustRightInd w:val="0"/>
              <w:spacing w:after="0" w:line="240" w:lineRule="auto"/>
              <w:ind w:left="0" w:firstLine="0"/>
              <w:jc w:val="left"/>
              <w:rPr>
                <w:color w:val="auto"/>
                <w:sz w:val="20"/>
                <w:szCs w:val="20"/>
                <w:lang w:val="fr-FR" w:eastAsia="en-US"/>
              </w:rPr>
            </w:pPr>
            <w:r w:rsidRPr="00192BB0">
              <w:rPr>
                <w:color w:val="auto"/>
                <w:sz w:val="20"/>
                <w:szCs w:val="20"/>
                <w:lang w:val="fr-FR" w:eastAsia="en-US"/>
              </w:rPr>
              <w:t>-Prise de terre</w:t>
            </w:r>
          </w:p>
          <w:p w14:paraId="493FF263" w14:textId="77777777" w:rsidR="003B32E6" w:rsidRPr="00192BB0" w:rsidRDefault="003B32E6" w:rsidP="00192BB0">
            <w:pPr>
              <w:autoSpaceDE w:val="0"/>
              <w:autoSpaceDN w:val="0"/>
              <w:adjustRightInd w:val="0"/>
              <w:spacing w:after="0" w:line="240" w:lineRule="auto"/>
              <w:ind w:left="0" w:firstLine="0"/>
              <w:jc w:val="left"/>
              <w:rPr>
                <w:color w:val="auto"/>
                <w:sz w:val="20"/>
                <w:szCs w:val="20"/>
                <w:lang w:val="fr-FR" w:eastAsia="en-US"/>
              </w:rPr>
            </w:pPr>
            <w:r w:rsidRPr="00192BB0">
              <w:rPr>
                <w:color w:val="auto"/>
                <w:sz w:val="20"/>
                <w:szCs w:val="20"/>
                <w:lang w:val="fr-FR" w:eastAsia="en-US"/>
              </w:rPr>
              <w:t>-Disjoncteurs</w:t>
            </w:r>
          </w:p>
          <w:p w14:paraId="35428A85" w14:textId="77777777" w:rsidR="003B32E6" w:rsidRPr="00192BB0" w:rsidRDefault="003B32E6" w:rsidP="00192BB0">
            <w:pPr>
              <w:autoSpaceDE w:val="0"/>
              <w:autoSpaceDN w:val="0"/>
              <w:adjustRightInd w:val="0"/>
              <w:spacing w:after="0" w:line="240" w:lineRule="auto"/>
              <w:ind w:left="0" w:firstLine="0"/>
              <w:jc w:val="left"/>
              <w:rPr>
                <w:color w:val="auto"/>
                <w:sz w:val="20"/>
                <w:szCs w:val="20"/>
                <w:lang w:val="fr-FR" w:eastAsia="en-US"/>
              </w:rPr>
            </w:pPr>
            <w:proofErr w:type="gramStart"/>
            <w:r w:rsidRPr="00192BB0">
              <w:rPr>
                <w:color w:val="auto"/>
                <w:sz w:val="20"/>
                <w:szCs w:val="20"/>
                <w:lang w:val="fr-FR" w:eastAsia="en-US"/>
              </w:rPr>
              <w:t>magnétothermiques</w:t>
            </w:r>
            <w:proofErr w:type="gramEnd"/>
          </w:p>
        </w:tc>
        <w:tc>
          <w:tcPr>
            <w:tcW w:w="1843" w:type="dxa"/>
            <w:shd w:val="clear" w:color="auto" w:fill="auto"/>
          </w:tcPr>
          <w:p w14:paraId="394203EC" w14:textId="1A39743B" w:rsidR="003B32E6" w:rsidRPr="00192BB0" w:rsidRDefault="003B32E6" w:rsidP="00192BB0">
            <w:pPr>
              <w:autoSpaceDE w:val="0"/>
              <w:autoSpaceDN w:val="0"/>
              <w:adjustRightInd w:val="0"/>
              <w:spacing w:after="0" w:line="240" w:lineRule="auto"/>
              <w:ind w:left="0" w:firstLine="0"/>
              <w:jc w:val="left"/>
              <w:rPr>
                <w:color w:val="auto"/>
                <w:sz w:val="20"/>
                <w:szCs w:val="20"/>
                <w:lang w:val="fr-FR" w:eastAsia="en-US"/>
              </w:rPr>
            </w:pPr>
            <w:r w:rsidRPr="00192BB0">
              <w:rPr>
                <w:color w:val="auto"/>
                <w:sz w:val="20"/>
                <w:szCs w:val="20"/>
                <w:lang w:val="fr-FR" w:eastAsia="en-US"/>
              </w:rPr>
              <w:t>Peu</w:t>
            </w:r>
            <w:r w:rsidR="00192BB0">
              <w:rPr>
                <w:color w:val="auto"/>
                <w:sz w:val="20"/>
                <w:szCs w:val="20"/>
                <w:lang w:val="fr-FR" w:eastAsia="en-US"/>
              </w:rPr>
              <w:t xml:space="preserve"> </w:t>
            </w:r>
            <w:r w:rsidRPr="00192BB0">
              <w:rPr>
                <w:color w:val="auto"/>
                <w:sz w:val="20"/>
                <w:szCs w:val="20"/>
                <w:lang w:val="fr-FR" w:eastAsia="en-US"/>
              </w:rPr>
              <w:t>contraignant</w:t>
            </w:r>
          </w:p>
          <w:p w14:paraId="349D4343" w14:textId="77777777" w:rsidR="003B32E6" w:rsidRPr="00192BB0" w:rsidRDefault="003B32E6" w:rsidP="00192BB0">
            <w:pPr>
              <w:spacing w:after="0" w:line="240" w:lineRule="auto"/>
              <w:ind w:left="0" w:firstLine="0"/>
              <w:rPr>
                <w:color w:val="auto"/>
                <w:sz w:val="20"/>
                <w:szCs w:val="20"/>
                <w:lang w:val="fr-FR" w:eastAsia="en-US"/>
              </w:rPr>
            </w:pPr>
            <w:r w:rsidRPr="00192BB0">
              <w:rPr>
                <w:color w:val="auto"/>
                <w:sz w:val="20"/>
                <w:szCs w:val="20"/>
                <w:lang w:val="fr-FR" w:eastAsia="en-US"/>
              </w:rPr>
              <w:t>Moderne</w:t>
            </w:r>
          </w:p>
        </w:tc>
        <w:tc>
          <w:tcPr>
            <w:tcW w:w="1559" w:type="dxa"/>
            <w:shd w:val="clear" w:color="auto" w:fill="auto"/>
          </w:tcPr>
          <w:p w14:paraId="3B7E4FCD" w14:textId="326170C4" w:rsidR="003B32E6" w:rsidRPr="00192BB0" w:rsidRDefault="003B32E6" w:rsidP="00192BB0">
            <w:pPr>
              <w:autoSpaceDE w:val="0"/>
              <w:autoSpaceDN w:val="0"/>
              <w:adjustRightInd w:val="0"/>
              <w:spacing w:after="0" w:line="240" w:lineRule="auto"/>
              <w:ind w:left="0" w:firstLine="0"/>
              <w:jc w:val="left"/>
              <w:rPr>
                <w:color w:val="auto"/>
                <w:sz w:val="20"/>
                <w:szCs w:val="20"/>
                <w:lang w:val="fr-FR" w:eastAsia="en-US"/>
              </w:rPr>
            </w:pPr>
            <w:r w:rsidRPr="00192BB0">
              <w:rPr>
                <w:color w:val="auto"/>
                <w:sz w:val="20"/>
                <w:szCs w:val="20"/>
                <w:lang w:val="fr-FR" w:eastAsia="en-US"/>
              </w:rPr>
              <w:t>Facile à</w:t>
            </w:r>
            <w:r w:rsidR="00192BB0">
              <w:rPr>
                <w:color w:val="auto"/>
                <w:sz w:val="20"/>
                <w:szCs w:val="20"/>
                <w:lang w:val="fr-FR" w:eastAsia="en-US"/>
              </w:rPr>
              <w:t xml:space="preserve"> </w:t>
            </w:r>
            <w:r w:rsidRPr="00192BB0">
              <w:rPr>
                <w:color w:val="auto"/>
                <w:sz w:val="20"/>
                <w:szCs w:val="20"/>
                <w:lang w:val="fr-FR" w:eastAsia="en-US"/>
              </w:rPr>
              <w:t>installer</w:t>
            </w:r>
          </w:p>
        </w:tc>
        <w:tc>
          <w:tcPr>
            <w:tcW w:w="1559" w:type="dxa"/>
            <w:shd w:val="clear" w:color="auto" w:fill="auto"/>
          </w:tcPr>
          <w:p w14:paraId="5A5F90FD" w14:textId="4A517095" w:rsidR="003B32E6" w:rsidRPr="00192BB0" w:rsidRDefault="003B32E6" w:rsidP="00192BB0">
            <w:pPr>
              <w:autoSpaceDE w:val="0"/>
              <w:autoSpaceDN w:val="0"/>
              <w:adjustRightInd w:val="0"/>
              <w:spacing w:after="0" w:line="240" w:lineRule="auto"/>
              <w:ind w:left="0" w:firstLine="0"/>
              <w:jc w:val="left"/>
              <w:rPr>
                <w:color w:val="auto"/>
                <w:sz w:val="20"/>
                <w:szCs w:val="20"/>
                <w:lang w:val="fr-FR" w:eastAsia="en-US"/>
              </w:rPr>
            </w:pPr>
            <w:r w:rsidRPr="00192BB0">
              <w:rPr>
                <w:color w:val="auto"/>
                <w:sz w:val="20"/>
                <w:szCs w:val="20"/>
                <w:lang w:val="fr-FR" w:eastAsia="en-US"/>
              </w:rPr>
              <w:t>Facile à</w:t>
            </w:r>
            <w:r w:rsidR="00192BB0">
              <w:rPr>
                <w:color w:val="auto"/>
                <w:sz w:val="20"/>
                <w:szCs w:val="20"/>
                <w:lang w:val="fr-FR" w:eastAsia="en-US"/>
              </w:rPr>
              <w:t xml:space="preserve"> </w:t>
            </w:r>
            <w:r w:rsidRPr="00192BB0">
              <w:rPr>
                <w:color w:val="auto"/>
                <w:sz w:val="20"/>
                <w:szCs w:val="20"/>
                <w:lang w:val="fr-FR" w:eastAsia="en-US"/>
              </w:rPr>
              <w:t>installer</w:t>
            </w:r>
          </w:p>
        </w:tc>
      </w:tr>
      <w:tr w:rsidR="003B32E6" w:rsidRPr="00192BB0" w14:paraId="0F9C3E3D" w14:textId="77777777" w:rsidTr="00192BB0">
        <w:trPr>
          <w:trHeight w:val="20"/>
        </w:trPr>
        <w:tc>
          <w:tcPr>
            <w:tcW w:w="1687" w:type="dxa"/>
            <w:vMerge/>
            <w:shd w:val="clear" w:color="auto" w:fill="auto"/>
          </w:tcPr>
          <w:p w14:paraId="7C28CD46" w14:textId="77777777" w:rsidR="003B32E6" w:rsidRPr="00192BB0" w:rsidRDefault="003B32E6" w:rsidP="00192BB0">
            <w:pPr>
              <w:spacing w:after="0" w:line="240" w:lineRule="auto"/>
              <w:ind w:left="0" w:firstLine="0"/>
              <w:rPr>
                <w:color w:val="auto"/>
                <w:sz w:val="20"/>
                <w:szCs w:val="20"/>
                <w:lang w:val="fr-FR" w:eastAsia="en-US"/>
              </w:rPr>
            </w:pPr>
          </w:p>
        </w:tc>
        <w:tc>
          <w:tcPr>
            <w:tcW w:w="1549" w:type="dxa"/>
            <w:shd w:val="clear" w:color="auto" w:fill="auto"/>
          </w:tcPr>
          <w:p w14:paraId="4457FD13" w14:textId="77777777" w:rsidR="003B32E6" w:rsidRPr="00192BB0" w:rsidRDefault="003B32E6" w:rsidP="00192BB0">
            <w:pPr>
              <w:spacing w:after="0" w:line="240" w:lineRule="auto"/>
              <w:ind w:left="0" w:firstLine="0"/>
              <w:rPr>
                <w:color w:val="auto"/>
                <w:sz w:val="20"/>
                <w:szCs w:val="20"/>
                <w:lang w:val="fr-FR" w:eastAsia="en-US"/>
              </w:rPr>
            </w:pPr>
            <w:r w:rsidRPr="00192BB0">
              <w:rPr>
                <w:color w:val="auto"/>
                <w:sz w:val="20"/>
                <w:szCs w:val="20"/>
                <w:lang w:val="fr-FR" w:eastAsia="en-US"/>
              </w:rPr>
              <w:t>Capacité</w:t>
            </w:r>
          </w:p>
        </w:tc>
        <w:tc>
          <w:tcPr>
            <w:tcW w:w="1984" w:type="dxa"/>
            <w:shd w:val="clear" w:color="auto" w:fill="auto"/>
          </w:tcPr>
          <w:p w14:paraId="7E94AB79" w14:textId="77777777" w:rsidR="003B32E6" w:rsidRPr="00192BB0" w:rsidRDefault="001204D4" w:rsidP="00192BB0">
            <w:pPr>
              <w:spacing w:after="0" w:line="240" w:lineRule="auto"/>
              <w:ind w:left="0" w:firstLine="0"/>
              <w:rPr>
                <w:color w:val="auto"/>
                <w:sz w:val="20"/>
                <w:szCs w:val="20"/>
                <w:lang w:val="fr-FR" w:eastAsia="en-US"/>
              </w:rPr>
            </w:pPr>
            <w:r w:rsidRPr="00192BB0">
              <w:rPr>
                <w:sz w:val="20"/>
                <w:szCs w:val="20"/>
                <w:lang w:val="fr-FR" w:eastAsia="en-US"/>
              </w:rPr>
              <w:t>1500- 1800 KVa</w:t>
            </w:r>
          </w:p>
        </w:tc>
        <w:tc>
          <w:tcPr>
            <w:tcW w:w="1843" w:type="dxa"/>
            <w:shd w:val="clear" w:color="auto" w:fill="auto"/>
          </w:tcPr>
          <w:p w14:paraId="28833E8A" w14:textId="77777777" w:rsidR="003B32E6" w:rsidRPr="00192BB0" w:rsidRDefault="003B32E6" w:rsidP="00192BB0">
            <w:pPr>
              <w:autoSpaceDE w:val="0"/>
              <w:autoSpaceDN w:val="0"/>
              <w:adjustRightInd w:val="0"/>
              <w:spacing w:after="0" w:line="240" w:lineRule="auto"/>
              <w:ind w:left="0" w:firstLine="0"/>
              <w:jc w:val="left"/>
              <w:rPr>
                <w:color w:val="auto"/>
                <w:sz w:val="20"/>
                <w:szCs w:val="20"/>
                <w:lang w:val="fr-FR" w:eastAsia="en-US"/>
              </w:rPr>
            </w:pPr>
            <w:r w:rsidRPr="00192BB0">
              <w:rPr>
                <w:color w:val="auto"/>
                <w:sz w:val="20"/>
                <w:szCs w:val="20"/>
                <w:lang w:val="fr-FR" w:eastAsia="en-US"/>
              </w:rPr>
              <w:t>Capacité</w:t>
            </w:r>
          </w:p>
          <w:p w14:paraId="4E02F818" w14:textId="77777777" w:rsidR="003B32E6" w:rsidRPr="00192BB0" w:rsidRDefault="003B32E6" w:rsidP="00192BB0">
            <w:pPr>
              <w:autoSpaceDE w:val="0"/>
              <w:autoSpaceDN w:val="0"/>
              <w:adjustRightInd w:val="0"/>
              <w:spacing w:after="0" w:line="240" w:lineRule="auto"/>
              <w:ind w:left="0" w:firstLine="0"/>
              <w:jc w:val="left"/>
              <w:rPr>
                <w:color w:val="auto"/>
                <w:sz w:val="20"/>
                <w:szCs w:val="20"/>
                <w:lang w:val="fr-FR" w:eastAsia="en-US"/>
              </w:rPr>
            </w:pPr>
            <w:proofErr w:type="gramStart"/>
            <w:r w:rsidRPr="00192BB0">
              <w:rPr>
                <w:color w:val="auto"/>
                <w:sz w:val="20"/>
                <w:szCs w:val="20"/>
                <w:lang w:val="fr-FR" w:eastAsia="en-US"/>
              </w:rPr>
              <w:t>de</w:t>
            </w:r>
            <w:proofErr w:type="gramEnd"/>
            <w:r w:rsidRPr="00192BB0">
              <w:rPr>
                <w:color w:val="auto"/>
                <w:sz w:val="20"/>
                <w:szCs w:val="20"/>
                <w:lang w:val="fr-FR" w:eastAsia="en-US"/>
              </w:rPr>
              <w:t xml:space="preserve"> :</w:t>
            </w:r>
            <w:r w:rsidR="00F830A7" w:rsidRPr="00192BB0">
              <w:rPr>
                <w:color w:val="auto"/>
                <w:sz w:val="20"/>
                <w:szCs w:val="20"/>
                <w:lang w:val="fr-FR" w:eastAsia="en-US"/>
              </w:rPr>
              <w:t xml:space="preserve"> </w:t>
            </w:r>
            <w:r w:rsidR="001204D4" w:rsidRPr="00192BB0">
              <w:rPr>
                <w:color w:val="auto"/>
                <w:sz w:val="20"/>
                <w:szCs w:val="20"/>
                <w:lang w:val="fr-FR" w:eastAsia="en-US"/>
              </w:rPr>
              <w:t>250KVA</w:t>
            </w:r>
          </w:p>
        </w:tc>
        <w:tc>
          <w:tcPr>
            <w:tcW w:w="1559" w:type="dxa"/>
            <w:shd w:val="clear" w:color="auto" w:fill="auto"/>
          </w:tcPr>
          <w:p w14:paraId="62F480E4" w14:textId="77777777" w:rsidR="003B32E6" w:rsidRPr="00192BB0" w:rsidRDefault="003B32E6" w:rsidP="00192BB0">
            <w:pPr>
              <w:spacing w:after="0" w:line="240" w:lineRule="auto"/>
              <w:ind w:left="0" w:firstLine="0"/>
              <w:rPr>
                <w:color w:val="auto"/>
                <w:sz w:val="20"/>
                <w:szCs w:val="20"/>
                <w:lang w:val="fr-FR" w:eastAsia="en-US"/>
              </w:rPr>
            </w:pPr>
            <w:r w:rsidRPr="00192BB0">
              <w:rPr>
                <w:color w:val="auto"/>
                <w:sz w:val="20"/>
                <w:szCs w:val="20"/>
                <w:lang w:val="fr-FR" w:eastAsia="en-US"/>
              </w:rPr>
              <w:t>Variable</w:t>
            </w:r>
          </w:p>
        </w:tc>
        <w:tc>
          <w:tcPr>
            <w:tcW w:w="1559" w:type="dxa"/>
            <w:shd w:val="clear" w:color="auto" w:fill="auto"/>
          </w:tcPr>
          <w:p w14:paraId="5901924E" w14:textId="77777777" w:rsidR="003B32E6" w:rsidRPr="00192BB0" w:rsidRDefault="003B32E6" w:rsidP="00192BB0">
            <w:pPr>
              <w:autoSpaceDE w:val="0"/>
              <w:autoSpaceDN w:val="0"/>
              <w:adjustRightInd w:val="0"/>
              <w:spacing w:after="0" w:line="240" w:lineRule="auto"/>
              <w:ind w:left="0" w:firstLine="0"/>
              <w:jc w:val="left"/>
              <w:rPr>
                <w:color w:val="auto"/>
                <w:sz w:val="20"/>
                <w:szCs w:val="20"/>
                <w:lang w:val="fr-FR" w:eastAsia="en-US"/>
              </w:rPr>
            </w:pPr>
            <w:r w:rsidRPr="00192BB0">
              <w:rPr>
                <w:color w:val="auto"/>
                <w:sz w:val="20"/>
                <w:szCs w:val="20"/>
                <w:lang w:val="fr-FR" w:eastAsia="en-US"/>
              </w:rPr>
              <w:t>Alternance</w:t>
            </w:r>
          </w:p>
          <w:p w14:paraId="2C568E42" w14:textId="77777777" w:rsidR="003B32E6" w:rsidRPr="00192BB0" w:rsidRDefault="003B32E6" w:rsidP="00192BB0">
            <w:pPr>
              <w:spacing w:after="0" w:line="240" w:lineRule="auto"/>
              <w:ind w:left="0" w:firstLine="0"/>
              <w:rPr>
                <w:color w:val="auto"/>
                <w:sz w:val="20"/>
                <w:szCs w:val="20"/>
                <w:lang w:val="fr-FR" w:eastAsia="en-US"/>
              </w:rPr>
            </w:pPr>
            <w:proofErr w:type="gramStart"/>
            <w:r w:rsidRPr="00192BB0">
              <w:rPr>
                <w:rFonts w:eastAsia="ArialMT"/>
                <w:color w:val="auto"/>
                <w:sz w:val="20"/>
                <w:szCs w:val="20"/>
                <w:lang w:val="fr-FR" w:eastAsia="en-US"/>
              </w:rPr>
              <w:t>d’énergie</w:t>
            </w:r>
            <w:proofErr w:type="gramEnd"/>
          </w:p>
        </w:tc>
      </w:tr>
      <w:tr w:rsidR="003B32E6" w:rsidRPr="00192BB0" w14:paraId="2C2824AF" w14:textId="77777777" w:rsidTr="00192BB0">
        <w:trPr>
          <w:trHeight w:val="20"/>
        </w:trPr>
        <w:tc>
          <w:tcPr>
            <w:tcW w:w="1687" w:type="dxa"/>
            <w:vMerge w:val="restart"/>
            <w:shd w:val="clear" w:color="auto" w:fill="auto"/>
          </w:tcPr>
          <w:p w14:paraId="780C6FD7" w14:textId="77777777" w:rsidR="003B32E6" w:rsidRPr="00192BB0" w:rsidRDefault="001204D4" w:rsidP="00192BB0">
            <w:pPr>
              <w:spacing w:after="0" w:line="240" w:lineRule="auto"/>
              <w:ind w:left="0" w:firstLine="0"/>
              <w:rPr>
                <w:color w:val="auto"/>
                <w:sz w:val="20"/>
                <w:szCs w:val="20"/>
                <w:lang w:val="fr-FR" w:eastAsia="en-US"/>
              </w:rPr>
            </w:pPr>
            <w:r w:rsidRPr="00192BB0">
              <w:rPr>
                <w:color w:val="auto"/>
                <w:sz w:val="20"/>
                <w:szCs w:val="20"/>
                <w:lang w:val="fr-FR" w:eastAsia="en-US"/>
              </w:rPr>
              <w:t>Environnementa</w:t>
            </w:r>
            <w:r w:rsidR="003B32E6" w:rsidRPr="00192BB0">
              <w:rPr>
                <w:color w:val="auto"/>
                <w:sz w:val="20"/>
                <w:szCs w:val="20"/>
                <w:lang w:val="fr-FR" w:eastAsia="en-US"/>
              </w:rPr>
              <w:t>l</w:t>
            </w:r>
          </w:p>
        </w:tc>
        <w:tc>
          <w:tcPr>
            <w:tcW w:w="1549" w:type="dxa"/>
            <w:shd w:val="clear" w:color="auto" w:fill="auto"/>
          </w:tcPr>
          <w:p w14:paraId="102B8877" w14:textId="77777777" w:rsidR="003B32E6" w:rsidRPr="00192BB0" w:rsidRDefault="003B32E6" w:rsidP="00192BB0">
            <w:pPr>
              <w:autoSpaceDE w:val="0"/>
              <w:autoSpaceDN w:val="0"/>
              <w:adjustRightInd w:val="0"/>
              <w:spacing w:after="0" w:line="240" w:lineRule="auto"/>
              <w:ind w:left="0" w:firstLine="0"/>
              <w:jc w:val="left"/>
              <w:rPr>
                <w:color w:val="auto"/>
                <w:sz w:val="20"/>
                <w:szCs w:val="20"/>
                <w:lang w:val="fr-FR" w:eastAsia="en-US"/>
              </w:rPr>
            </w:pPr>
            <w:r w:rsidRPr="00192BB0">
              <w:rPr>
                <w:color w:val="auto"/>
                <w:sz w:val="20"/>
                <w:szCs w:val="20"/>
                <w:lang w:val="fr-FR" w:eastAsia="en-US"/>
              </w:rPr>
              <w:t>Couvert végétal</w:t>
            </w:r>
          </w:p>
        </w:tc>
        <w:tc>
          <w:tcPr>
            <w:tcW w:w="1984" w:type="dxa"/>
            <w:shd w:val="clear" w:color="auto" w:fill="auto"/>
          </w:tcPr>
          <w:p w14:paraId="711EEC5C" w14:textId="77777777" w:rsidR="003B32E6" w:rsidRPr="00192BB0" w:rsidRDefault="003B32E6" w:rsidP="00192BB0">
            <w:pPr>
              <w:autoSpaceDE w:val="0"/>
              <w:autoSpaceDN w:val="0"/>
              <w:adjustRightInd w:val="0"/>
              <w:spacing w:after="0" w:line="240" w:lineRule="auto"/>
              <w:ind w:left="0" w:firstLine="0"/>
              <w:jc w:val="left"/>
              <w:rPr>
                <w:color w:val="auto"/>
                <w:sz w:val="20"/>
                <w:szCs w:val="20"/>
                <w:lang w:val="fr-FR" w:eastAsia="en-US"/>
              </w:rPr>
            </w:pPr>
            <w:r w:rsidRPr="00192BB0">
              <w:rPr>
                <w:color w:val="auto"/>
                <w:sz w:val="20"/>
                <w:szCs w:val="20"/>
                <w:lang w:val="fr-FR" w:eastAsia="en-US"/>
              </w:rPr>
              <w:t>Pas de destruction</w:t>
            </w:r>
          </w:p>
          <w:p w14:paraId="4A5E68ED" w14:textId="77777777" w:rsidR="003B32E6" w:rsidRPr="00192BB0" w:rsidRDefault="003B32E6" w:rsidP="00192BB0">
            <w:pPr>
              <w:spacing w:after="0" w:line="240" w:lineRule="auto"/>
              <w:ind w:left="0" w:firstLine="0"/>
              <w:rPr>
                <w:color w:val="auto"/>
                <w:sz w:val="20"/>
                <w:szCs w:val="20"/>
                <w:lang w:val="fr-FR" w:eastAsia="en-US"/>
              </w:rPr>
            </w:pPr>
            <w:proofErr w:type="gramStart"/>
            <w:r w:rsidRPr="00192BB0">
              <w:rPr>
                <w:color w:val="auto"/>
                <w:sz w:val="20"/>
                <w:szCs w:val="20"/>
                <w:lang w:val="fr-FR" w:eastAsia="en-US"/>
              </w:rPr>
              <w:t>de</w:t>
            </w:r>
            <w:proofErr w:type="gramEnd"/>
            <w:r w:rsidRPr="00192BB0">
              <w:rPr>
                <w:color w:val="auto"/>
                <w:sz w:val="20"/>
                <w:szCs w:val="20"/>
                <w:lang w:val="fr-FR" w:eastAsia="en-US"/>
              </w:rPr>
              <w:t xml:space="preserve"> végétaux</w:t>
            </w:r>
            <w:r w:rsidR="00716C54" w:rsidRPr="00192BB0">
              <w:rPr>
                <w:color w:val="auto"/>
                <w:sz w:val="20"/>
                <w:szCs w:val="20"/>
                <w:lang w:val="fr-FR" w:eastAsia="en-US"/>
              </w:rPr>
              <w:t>,</w:t>
            </w:r>
          </w:p>
          <w:p w14:paraId="22EC2E55" w14:textId="77777777" w:rsidR="00716C54" w:rsidRPr="00192BB0" w:rsidRDefault="00716C54" w:rsidP="00192BB0">
            <w:pPr>
              <w:spacing w:after="0" w:line="240" w:lineRule="auto"/>
              <w:ind w:left="0" w:firstLine="0"/>
              <w:rPr>
                <w:color w:val="auto"/>
                <w:sz w:val="20"/>
                <w:szCs w:val="20"/>
                <w:lang w:val="fr-FR" w:eastAsia="en-US"/>
              </w:rPr>
            </w:pPr>
            <w:r w:rsidRPr="00192BB0">
              <w:rPr>
                <w:sz w:val="20"/>
                <w:szCs w:val="20"/>
                <w:lang w:val="fr-FR" w:eastAsia="en-US"/>
              </w:rPr>
              <w:t>Réduction de l’émission des gaz à effet de serre) ;</w:t>
            </w:r>
          </w:p>
        </w:tc>
        <w:tc>
          <w:tcPr>
            <w:tcW w:w="1843" w:type="dxa"/>
            <w:shd w:val="clear" w:color="auto" w:fill="auto"/>
          </w:tcPr>
          <w:p w14:paraId="59BA2B60" w14:textId="77777777" w:rsidR="003B32E6" w:rsidRPr="00192BB0" w:rsidRDefault="003B32E6" w:rsidP="00192BB0">
            <w:pPr>
              <w:autoSpaceDE w:val="0"/>
              <w:autoSpaceDN w:val="0"/>
              <w:adjustRightInd w:val="0"/>
              <w:spacing w:after="0" w:line="240" w:lineRule="auto"/>
              <w:ind w:left="0" w:firstLine="0"/>
              <w:jc w:val="left"/>
              <w:rPr>
                <w:color w:val="auto"/>
                <w:sz w:val="20"/>
                <w:szCs w:val="20"/>
                <w:lang w:val="fr-FR" w:eastAsia="en-US"/>
              </w:rPr>
            </w:pPr>
            <w:r w:rsidRPr="00192BB0">
              <w:rPr>
                <w:color w:val="auto"/>
                <w:sz w:val="20"/>
                <w:szCs w:val="20"/>
                <w:lang w:val="fr-FR" w:eastAsia="en-US"/>
              </w:rPr>
              <w:t>Pas de destruction</w:t>
            </w:r>
          </w:p>
          <w:p w14:paraId="561EDA11" w14:textId="77777777" w:rsidR="003B32E6" w:rsidRPr="00192BB0" w:rsidRDefault="003B32E6" w:rsidP="00192BB0">
            <w:pPr>
              <w:autoSpaceDE w:val="0"/>
              <w:autoSpaceDN w:val="0"/>
              <w:adjustRightInd w:val="0"/>
              <w:spacing w:after="0" w:line="240" w:lineRule="auto"/>
              <w:ind w:left="0" w:firstLine="0"/>
              <w:jc w:val="left"/>
              <w:rPr>
                <w:color w:val="auto"/>
                <w:sz w:val="20"/>
                <w:szCs w:val="20"/>
                <w:lang w:val="fr-FR" w:eastAsia="en-US"/>
              </w:rPr>
            </w:pPr>
            <w:proofErr w:type="gramStart"/>
            <w:r w:rsidRPr="00192BB0">
              <w:rPr>
                <w:color w:val="auto"/>
                <w:sz w:val="20"/>
                <w:szCs w:val="20"/>
                <w:lang w:val="fr-FR" w:eastAsia="en-US"/>
              </w:rPr>
              <w:t>du</w:t>
            </w:r>
            <w:proofErr w:type="gramEnd"/>
            <w:r w:rsidRPr="00192BB0">
              <w:rPr>
                <w:color w:val="auto"/>
                <w:sz w:val="20"/>
                <w:szCs w:val="20"/>
                <w:lang w:val="fr-FR" w:eastAsia="en-US"/>
              </w:rPr>
              <w:t xml:space="preserve"> couvert végétal</w:t>
            </w:r>
          </w:p>
          <w:p w14:paraId="78A08FFF" w14:textId="77777777" w:rsidR="00716C54" w:rsidRPr="00192BB0" w:rsidRDefault="00716C54" w:rsidP="00192BB0">
            <w:pPr>
              <w:autoSpaceDE w:val="0"/>
              <w:autoSpaceDN w:val="0"/>
              <w:adjustRightInd w:val="0"/>
              <w:spacing w:after="0" w:line="240" w:lineRule="auto"/>
              <w:ind w:left="0" w:firstLine="0"/>
              <w:jc w:val="left"/>
              <w:rPr>
                <w:color w:val="auto"/>
                <w:sz w:val="20"/>
                <w:szCs w:val="20"/>
                <w:lang w:val="fr-FR" w:eastAsia="en-US"/>
              </w:rPr>
            </w:pPr>
            <w:proofErr w:type="gramStart"/>
            <w:r w:rsidRPr="00192BB0">
              <w:rPr>
                <w:sz w:val="20"/>
                <w:szCs w:val="20"/>
                <w:lang w:val="fr-FR" w:eastAsia="en-US"/>
              </w:rPr>
              <w:t>l’émission</w:t>
            </w:r>
            <w:proofErr w:type="gramEnd"/>
            <w:r w:rsidRPr="00192BB0">
              <w:rPr>
                <w:sz w:val="20"/>
                <w:szCs w:val="20"/>
                <w:lang w:val="fr-FR" w:eastAsia="en-US"/>
              </w:rPr>
              <w:t xml:space="preserve"> des gaz à effet de serre)</w:t>
            </w:r>
          </w:p>
        </w:tc>
        <w:tc>
          <w:tcPr>
            <w:tcW w:w="1559" w:type="dxa"/>
            <w:shd w:val="clear" w:color="auto" w:fill="auto"/>
          </w:tcPr>
          <w:p w14:paraId="03B499CB" w14:textId="63A30258" w:rsidR="003B32E6" w:rsidRPr="00192BB0" w:rsidRDefault="003B32E6" w:rsidP="00192BB0">
            <w:pPr>
              <w:autoSpaceDE w:val="0"/>
              <w:autoSpaceDN w:val="0"/>
              <w:adjustRightInd w:val="0"/>
              <w:spacing w:after="0" w:line="240" w:lineRule="auto"/>
              <w:ind w:left="0" w:firstLine="0"/>
              <w:jc w:val="left"/>
              <w:rPr>
                <w:color w:val="auto"/>
                <w:sz w:val="20"/>
                <w:szCs w:val="20"/>
                <w:lang w:val="fr-FR" w:eastAsia="en-US"/>
              </w:rPr>
            </w:pPr>
            <w:r w:rsidRPr="00192BB0">
              <w:rPr>
                <w:color w:val="auto"/>
                <w:sz w:val="20"/>
                <w:szCs w:val="20"/>
                <w:lang w:val="fr-FR" w:eastAsia="en-US"/>
              </w:rPr>
              <w:t>Pas de</w:t>
            </w:r>
            <w:r w:rsidR="00D80C2C">
              <w:rPr>
                <w:color w:val="auto"/>
                <w:sz w:val="20"/>
                <w:szCs w:val="20"/>
                <w:lang w:val="fr-FR" w:eastAsia="en-US"/>
              </w:rPr>
              <w:t xml:space="preserve"> </w:t>
            </w:r>
            <w:r w:rsidRPr="00192BB0">
              <w:rPr>
                <w:color w:val="auto"/>
                <w:sz w:val="20"/>
                <w:szCs w:val="20"/>
                <w:lang w:val="fr-FR" w:eastAsia="en-US"/>
              </w:rPr>
              <w:t>destruction</w:t>
            </w:r>
          </w:p>
          <w:p w14:paraId="427CADDA" w14:textId="77777777" w:rsidR="003B32E6" w:rsidRPr="00192BB0" w:rsidRDefault="003B32E6" w:rsidP="00192BB0">
            <w:pPr>
              <w:autoSpaceDE w:val="0"/>
              <w:autoSpaceDN w:val="0"/>
              <w:adjustRightInd w:val="0"/>
              <w:spacing w:after="0" w:line="240" w:lineRule="auto"/>
              <w:ind w:left="0" w:firstLine="0"/>
              <w:jc w:val="left"/>
              <w:rPr>
                <w:color w:val="auto"/>
                <w:sz w:val="20"/>
                <w:szCs w:val="20"/>
                <w:lang w:val="fr-FR" w:eastAsia="en-US"/>
              </w:rPr>
            </w:pPr>
            <w:proofErr w:type="gramStart"/>
            <w:r w:rsidRPr="00192BB0">
              <w:rPr>
                <w:color w:val="auto"/>
                <w:sz w:val="20"/>
                <w:szCs w:val="20"/>
                <w:lang w:val="fr-FR" w:eastAsia="en-US"/>
              </w:rPr>
              <w:t>du</w:t>
            </w:r>
            <w:proofErr w:type="gramEnd"/>
            <w:r w:rsidRPr="00192BB0">
              <w:rPr>
                <w:color w:val="auto"/>
                <w:sz w:val="20"/>
                <w:szCs w:val="20"/>
                <w:lang w:val="fr-FR" w:eastAsia="en-US"/>
              </w:rPr>
              <w:t xml:space="preserve"> couvert</w:t>
            </w:r>
          </w:p>
          <w:p w14:paraId="44266B5F" w14:textId="77777777" w:rsidR="003B32E6" w:rsidRPr="00192BB0" w:rsidRDefault="003B32E6" w:rsidP="00192BB0">
            <w:pPr>
              <w:spacing w:after="0" w:line="240" w:lineRule="auto"/>
              <w:ind w:left="0" w:firstLine="0"/>
              <w:rPr>
                <w:color w:val="auto"/>
                <w:sz w:val="20"/>
                <w:szCs w:val="20"/>
                <w:lang w:val="fr-FR" w:eastAsia="en-US"/>
              </w:rPr>
            </w:pPr>
            <w:proofErr w:type="gramStart"/>
            <w:r w:rsidRPr="00192BB0">
              <w:rPr>
                <w:color w:val="auto"/>
                <w:sz w:val="20"/>
                <w:szCs w:val="20"/>
                <w:lang w:val="fr-FR" w:eastAsia="en-US"/>
              </w:rPr>
              <w:t>végétal</w:t>
            </w:r>
            <w:proofErr w:type="gramEnd"/>
            <w:r w:rsidR="00716C54" w:rsidRPr="00192BB0">
              <w:rPr>
                <w:color w:val="auto"/>
                <w:sz w:val="20"/>
                <w:szCs w:val="20"/>
                <w:lang w:val="fr-FR" w:eastAsia="en-US"/>
              </w:rPr>
              <w:t>,</w:t>
            </w:r>
          </w:p>
          <w:p w14:paraId="10F1F9ED" w14:textId="77777777" w:rsidR="00716C54" w:rsidRPr="00192BB0" w:rsidRDefault="00716C54" w:rsidP="00192BB0">
            <w:pPr>
              <w:spacing w:after="0" w:line="240" w:lineRule="auto"/>
              <w:ind w:left="0" w:firstLine="0"/>
              <w:rPr>
                <w:color w:val="auto"/>
                <w:sz w:val="20"/>
                <w:szCs w:val="20"/>
                <w:lang w:val="fr-FR" w:eastAsia="en-US"/>
              </w:rPr>
            </w:pPr>
            <w:proofErr w:type="gramStart"/>
            <w:r w:rsidRPr="00192BB0">
              <w:rPr>
                <w:color w:val="auto"/>
                <w:sz w:val="20"/>
                <w:szCs w:val="20"/>
                <w:lang w:val="fr-FR" w:eastAsia="en-US"/>
              </w:rPr>
              <w:t>pas</w:t>
            </w:r>
            <w:proofErr w:type="gramEnd"/>
            <w:r w:rsidRPr="00192BB0">
              <w:rPr>
                <w:color w:val="auto"/>
                <w:sz w:val="20"/>
                <w:szCs w:val="20"/>
                <w:lang w:val="fr-FR" w:eastAsia="en-US"/>
              </w:rPr>
              <w:t xml:space="preserve"> de gaz à effet de serre</w:t>
            </w:r>
          </w:p>
        </w:tc>
        <w:tc>
          <w:tcPr>
            <w:tcW w:w="1559" w:type="dxa"/>
            <w:shd w:val="clear" w:color="auto" w:fill="auto"/>
          </w:tcPr>
          <w:p w14:paraId="2E0DA77B" w14:textId="77777777" w:rsidR="003B32E6" w:rsidRPr="00192BB0" w:rsidRDefault="003B32E6" w:rsidP="00192BB0">
            <w:pPr>
              <w:autoSpaceDE w:val="0"/>
              <w:autoSpaceDN w:val="0"/>
              <w:adjustRightInd w:val="0"/>
              <w:spacing w:after="0" w:line="240" w:lineRule="auto"/>
              <w:ind w:left="0" w:firstLine="0"/>
              <w:jc w:val="left"/>
              <w:rPr>
                <w:color w:val="auto"/>
                <w:sz w:val="20"/>
                <w:szCs w:val="20"/>
                <w:lang w:val="fr-FR" w:eastAsia="en-US"/>
              </w:rPr>
            </w:pPr>
            <w:r w:rsidRPr="00192BB0">
              <w:rPr>
                <w:color w:val="auto"/>
                <w:sz w:val="20"/>
                <w:szCs w:val="20"/>
                <w:lang w:val="fr-FR" w:eastAsia="en-US"/>
              </w:rPr>
              <w:t>Exigence</w:t>
            </w:r>
          </w:p>
          <w:p w14:paraId="5CDEDDDE" w14:textId="77777777" w:rsidR="003B32E6" w:rsidRPr="00192BB0" w:rsidRDefault="00716C54" w:rsidP="00192BB0">
            <w:pPr>
              <w:spacing w:after="0" w:line="240" w:lineRule="auto"/>
              <w:ind w:left="0" w:firstLine="0"/>
              <w:rPr>
                <w:color w:val="auto"/>
                <w:sz w:val="20"/>
                <w:szCs w:val="20"/>
                <w:lang w:val="fr-FR" w:eastAsia="en-US"/>
              </w:rPr>
            </w:pPr>
            <w:r w:rsidRPr="00192BB0">
              <w:rPr>
                <w:color w:val="auto"/>
                <w:sz w:val="20"/>
                <w:szCs w:val="20"/>
                <w:lang w:val="fr-FR" w:eastAsia="en-US"/>
              </w:rPr>
              <w:t>R</w:t>
            </w:r>
            <w:r w:rsidR="003B32E6" w:rsidRPr="00192BB0">
              <w:rPr>
                <w:color w:val="auto"/>
                <w:sz w:val="20"/>
                <w:szCs w:val="20"/>
                <w:lang w:val="fr-FR" w:eastAsia="en-US"/>
              </w:rPr>
              <w:t>éduite</w:t>
            </w:r>
          </w:p>
          <w:p w14:paraId="6CF272B9" w14:textId="77777777" w:rsidR="00716C54" w:rsidRPr="00192BB0" w:rsidRDefault="00716C54" w:rsidP="00192BB0">
            <w:pPr>
              <w:spacing w:after="0" w:line="240" w:lineRule="auto"/>
              <w:ind w:left="0" w:firstLine="0"/>
              <w:rPr>
                <w:color w:val="auto"/>
                <w:sz w:val="20"/>
                <w:szCs w:val="20"/>
                <w:lang w:val="fr-FR" w:eastAsia="en-US"/>
              </w:rPr>
            </w:pPr>
          </w:p>
        </w:tc>
      </w:tr>
      <w:tr w:rsidR="003B32E6" w:rsidRPr="00192BB0" w14:paraId="2A87552A" w14:textId="77777777" w:rsidTr="00192BB0">
        <w:trPr>
          <w:trHeight w:val="20"/>
        </w:trPr>
        <w:tc>
          <w:tcPr>
            <w:tcW w:w="1687" w:type="dxa"/>
            <w:vMerge/>
            <w:shd w:val="clear" w:color="auto" w:fill="auto"/>
          </w:tcPr>
          <w:p w14:paraId="1B14229F" w14:textId="77777777" w:rsidR="003B32E6" w:rsidRPr="00192BB0" w:rsidRDefault="003B32E6" w:rsidP="00192BB0">
            <w:pPr>
              <w:spacing w:after="0" w:line="240" w:lineRule="auto"/>
              <w:ind w:left="0" w:firstLine="0"/>
              <w:rPr>
                <w:color w:val="auto"/>
                <w:sz w:val="20"/>
                <w:szCs w:val="20"/>
                <w:lang w:val="fr-FR" w:eastAsia="en-US"/>
              </w:rPr>
            </w:pPr>
          </w:p>
        </w:tc>
        <w:tc>
          <w:tcPr>
            <w:tcW w:w="1549" w:type="dxa"/>
            <w:shd w:val="clear" w:color="auto" w:fill="auto"/>
          </w:tcPr>
          <w:p w14:paraId="6E80E774" w14:textId="77777777" w:rsidR="003B32E6" w:rsidRPr="00192BB0" w:rsidRDefault="003B32E6" w:rsidP="00192BB0">
            <w:pPr>
              <w:spacing w:after="0" w:line="240" w:lineRule="auto"/>
              <w:ind w:left="0" w:firstLine="0"/>
              <w:rPr>
                <w:color w:val="auto"/>
                <w:sz w:val="20"/>
                <w:szCs w:val="20"/>
                <w:lang w:val="fr-FR" w:eastAsia="en-US"/>
              </w:rPr>
            </w:pPr>
            <w:r w:rsidRPr="00192BB0">
              <w:rPr>
                <w:color w:val="auto"/>
                <w:sz w:val="20"/>
                <w:szCs w:val="20"/>
                <w:lang w:val="fr-FR" w:eastAsia="en-US"/>
              </w:rPr>
              <w:t>Cadre de vie</w:t>
            </w:r>
          </w:p>
        </w:tc>
        <w:tc>
          <w:tcPr>
            <w:tcW w:w="1984" w:type="dxa"/>
            <w:shd w:val="clear" w:color="auto" w:fill="auto"/>
          </w:tcPr>
          <w:p w14:paraId="623C4819" w14:textId="77777777" w:rsidR="003B32E6" w:rsidRPr="00192BB0" w:rsidRDefault="003B32E6" w:rsidP="00192BB0">
            <w:pPr>
              <w:autoSpaceDE w:val="0"/>
              <w:autoSpaceDN w:val="0"/>
              <w:adjustRightInd w:val="0"/>
              <w:spacing w:after="0" w:line="240" w:lineRule="auto"/>
              <w:ind w:left="0" w:firstLine="0"/>
              <w:jc w:val="left"/>
              <w:rPr>
                <w:color w:val="auto"/>
                <w:sz w:val="20"/>
                <w:szCs w:val="20"/>
                <w:lang w:val="fr-FR" w:eastAsia="en-US"/>
              </w:rPr>
            </w:pPr>
            <w:proofErr w:type="gramStart"/>
            <w:r w:rsidRPr="00192BB0">
              <w:rPr>
                <w:color w:val="auto"/>
                <w:sz w:val="20"/>
                <w:szCs w:val="20"/>
                <w:lang w:val="fr-FR" w:eastAsia="en-US"/>
              </w:rPr>
              <w:t>délestage</w:t>
            </w:r>
            <w:proofErr w:type="gramEnd"/>
            <w:r w:rsidRPr="00192BB0">
              <w:rPr>
                <w:color w:val="auto"/>
                <w:sz w:val="20"/>
                <w:szCs w:val="20"/>
                <w:lang w:val="fr-FR" w:eastAsia="en-US"/>
              </w:rPr>
              <w:t xml:space="preserve"> et risque</w:t>
            </w:r>
          </w:p>
          <w:p w14:paraId="3DA6C3C5" w14:textId="77777777" w:rsidR="003B32E6" w:rsidRPr="00192BB0" w:rsidRDefault="003B32E6" w:rsidP="00192BB0">
            <w:pPr>
              <w:spacing w:after="0" w:line="240" w:lineRule="auto"/>
              <w:ind w:left="0" w:firstLine="0"/>
              <w:rPr>
                <w:color w:val="auto"/>
                <w:sz w:val="20"/>
                <w:szCs w:val="20"/>
                <w:lang w:val="fr-FR" w:eastAsia="en-US"/>
              </w:rPr>
            </w:pPr>
            <w:proofErr w:type="gramStart"/>
            <w:r w:rsidRPr="00192BB0">
              <w:rPr>
                <w:rFonts w:eastAsia="ArialMT"/>
                <w:color w:val="auto"/>
                <w:sz w:val="20"/>
                <w:szCs w:val="20"/>
                <w:lang w:val="fr-FR" w:eastAsia="en-US"/>
              </w:rPr>
              <w:t>d’électrocution</w:t>
            </w:r>
            <w:proofErr w:type="gramEnd"/>
          </w:p>
        </w:tc>
        <w:tc>
          <w:tcPr>
            <w:tcW w:w="1843" w:type="dxa"/>
            <w:shd w:val="clear" w:color="auto" w:fill="auto"/>
          </w:tcPr>
          <w:p w14:paraId="44B7FA04" w14:textId="672217AE" w:rsidR="003B32E6" w:rsidRPr="00192BB0" w:rsidRDefault="00F830A7" w:rsidP="00D80C2C">
            <w:pPr>
              <w:autoSpaceDE w:val="0"/>
              <w:autoSpaceDN w:val="0"/>
              <w:adjustRightInd w:val="0"/>
              <w:spacing w:after="0" w:line="240" w:lineRule="auto"/>
              <w:ind w:left="0" w:firstLine="0"/>
              <w:jc w:val="left"/>
              <w:rPr>
                <w:color w:val="auto"/>
                <w:sz w:val="20"/>
                <w:szCs w:val="20"/>
                <w:lang w:val="fr-FR" w:eastAsia="en-US"/>
              </w:rPr>
            </w:pPr>
            <w:r w:rsidRPr="00192BB0">
              <w:rPr>
                <w:color w:val="auto"/>
                <w:sz w:val="20"/>
                <w:szCs w:val="20"/>
                <w:lang w:val="fr-FR" w:eastAsia="en-US"/>
              </w:rPr>
              <w:t>Bruit Risque de pollution sonore et déversemen</w:t>
            </w:r>
            <w:r w:rsidR="003B32E6" w:rsidRPr="00192BB0">
              <w:rPr>
                <w:rFonts w:eastAsia="ArialMT"/>
                <w:color w:val="auto"/>
                <w:sz w:val="20"/>
                <w:szCs w:val="20"/>
                <w:lang w:val="fr-FR" w:eastAsia="en-US"/>
              </w:rPr>
              <w:t>t d’huile</w:t>
            </w:r>
            <w:r w:rsidR="00D80C2C">
              <w:rPr>
                <w:rFonts w:eastAsia="ArialMT"/>
                <w:color w:val="auto"/>
                <w:sz w:val="20"/>
                <w:szCs w:val="20"/>
                <w:lang w:val="fr-FR" w:eastAsia="en-US"/>
              </w:rPr>
              <w:t xml:space="preserve"> </w:t>
            </w:r>
            <w:r w:rsidR="003B32E6" w:rsidRPr="00192BB0">
              <w:rPr>
                <w:color w:val="auto"/>
                <w:sz w:val="20"/>
                <w:szCs w:val="20"/>
                <w:lang w:val="fr-FR" w:eastAsia="en-US"/>
              </w:rPr>
              <w:t>usagée</w:t>
            </w:r>
          </w:p>
        </w:tc>
        <w:tc>
          <w:tcPr>
            <w:tcW w:w="1559" w:type="dxa"/>
            <w:shd w:val="clear" w:color="auto" w:fill="auto"/>
          </w:tcPr>
          <w:p w14:paraId="60FF47EA" w14:textId="77777777" w:rsidR="003B32E6" w:rsidRPr="00192BB0" w:rsidRDefault="003B32E6" w:rsidP="00192BB0">
            <w:pPr>
              <w:autoSpaceDE w:val="0"/>
              <w:autoSpaceDN w:val="0"/>
              <w:adjustRightInd w:val="0"/>
              <w:spacing w:after="0" w:line="240" w:lineRule="auto"/>
              <w:ind w:left="0" w:firstLine="0"/>
              <w:jc w:val="left"/>
              <w:rPr>
                <w:color w:val="auto"/>
                <w:sz w:val="20"/>
                <w:szCs w:val="20"/>
                <w:lang w:val="fr-FR" w:eastAsia="en-US"/>
              </w:rPr>
            </w:pPr>
            <w:r w:rsidRPr="00192BB0">
              <w:rPr>
                <w:color w:val="auto"/>
                <w:sz w:val="20"/>
                <w:szCs w:val="20"/>
                <w:lang w:val="fr-FR" w:eastAsia="en-US"/>
              </w:rPr>
              <w:t>Gestion des</w:t>
            </w:r>
          </w:p>
          <w:p w14:paraId="3C76BB64" w14:textId="77777777" w:rsidR="003B32E6" w:rsidRPr="00192BB0" w:rsidRDefault="003B32E6" w:rsidP="00192BB0">
            <w:pPr>
              <w:autoSpaceDE w:val="0"/>
              <w:autoSpaceDN w:val="0"/>
              <w:adjustRightInd w:val="0"/>
              <w:spacing w:after="0" w:line="240" w:lineRule="auto"/>
              <w:ind w:left="0" w:firstLine="0"/>
              <w:jc w:val="left"/>
              <w:rPr>
                <w:color w:val="auto"/>
                <w:sz w:val="20"/>
                <w:szCs w:val="20"/>
                <w:lang w:val="fr-FR" w:eastAsia="en-US"/>
              </w:rPr>
            </w:pPr>
            <w:proofErr w:type="gramStart"/>
            <w:r w:rsidRPr="00192BB0">
              <w:rPr>
                <w:color w:val="auto"/>
                <w:sz w:val="20"/>
                <w:szCs w:val="20"/>
                <w:lang w:val="fr-FR" w:eastAsia="en-US"/>
              </w:rPr>
              <w:t>panneaux</w:t>
            </w:r>
            <w:proofErr w:type="gramEnd"/>
            <w:r w:rsidRPr="00192BB0">
              <w:rPr>
                <w:color w:val="auto"/>
                <w:sz w:val="20"/>
                <w:szCs w:val="20"/>
                <w:lang w:val="fr-FR" w:eastAsia="en-US"/>
              </w:rPr>
              <w:t xml:space="preserve"> et</w:t>
            </w:r>
          </w:p>
          <w:p w14:paraId="31FFCDEF" w14:textId="77777777" w:rsidR="003B32E6" w:rsidRPr="00192BB0" w:rsidRDefault="00F830A7" w:rsidP="00192BB0">
            <w:pPr>
              <w:autoSpaceDE w:val="0"/>
              <w:autoSpaceDN w:val="0"/>
              <w:adjustRightInd w:val="0"/>
              <w:spacing w:after="0" w:line="240" w:lineRule="auto"/>
              <w:ind w:left="0" w:firstLine="0"/>
              <w:jc w:val="left"/>
              <w:rPr>
                <w:color w:val="auto"/>
                <w:sz w:val="20"/>
                <w:szCs w:val="20"/>
                <w:lang w:val="fr-FR" w:eastAsia="en-US"/>
              </w:rPr>
            </w:pPr>
            <w:proofErr w:type="gramStart"/>
            <w:r w:rsidRPr="00192BB0">
              <w:rPr>
                <w:color w:val="auto"/>
                <w:sz w:val="20"/>
                <w:szCs w:val="20"/>
                <w:lang w:val="fr-FR" w:eastAsia="en-US"/>
              </w:rPr>
              <w:t>batteries</w:t>
            </w:r>
            <w:proofErr w:type="gramEnd"/>
            <w:r w:rsidRPr="00192BB0">
              <w:rPr>
                <w:color w:val="auto"/>
                <w:sz w:val="20"/>
                <w:szCs w:val="20"/>
                <w:lang w:val="fr-FR" w:eastAsia="en-US"/>
              </w:rPr>
              <w:t xml:space="preserve"> </w:t>
            </w:r>
            <w:r w:rsidR="003B32E6" w:rsidRPr="00192BB0">
              <w:rPr>
                <w:color w:val="auto"/>
                <w:sz w:val="20"/>
                <w:szCs w:val="20"/>
                <w:lang w:val="fr-FR" w:eastAsia="en-US"/>
              </w:rPr>
              <w:t>usés</w:t>
            </w:r>
          </w:p>
        </w:tc>
        <w:tc>
          <w:tcPr>
            <w:tcW w:w="1559" w:type="dxa"/>
            <w:shd w:val="clear" w:color="auto" w:fill="auto"/>
          </w:tcPr>
          <w:p w14:paraId="3D8C252A" w14:textId="77777777" w:rsidR="003B32E6" w:rsidRPr="00192BB0" w:rsidRDefault="003B32E6" w:rsidP="00192BB0">
            <w:pPr>
              <w:autoSpaceDE w:val="0"/>
              <w:autoSpaceDN w:val="0"/>
              <w:adjustRightInd w:val="0"/>
              <w:spacing w:after="0" w:line="240" w:lineRule="auto"/>
              <w:ind w:left="0" w:firstLine="0"/>
              <w:jc w:val="left"/>
              <w:rPr>
                <w:color w:val="auto"/>
                <w:sz w:val="20"/>
                <w:szCs w:val="20"/>
                <w:lang w:val="fr-FR" w:eastAsia="en-US"/>
              </w:rPr>
            </w:pPr>
            <w:r w:rsidRPr="00192BB0">
              <w:rPr>
                <w:color w:val="auto"/>
                <w:sz w:val="20"/>
                <w:szCs w:val="20"/>
                <w:lang w:val="fr-FR" w:eastAsia="en-US"/>
              </w:rPr>
              <w:t>Risque</w:t>
            </w:r>
          </w:p>
          <w:p w14:paraId="447A7FD8" w14:textId="77777777" w:rsidR="003B32E6" w:rsidRPr="00192BB0" w:rsidRDefault="00C32A7F" w:rsidP="00192BB0">
            <w:pPr>
              <w:spacing w:after="0" w:line="240" w:lineRule="auto"/>
              <w:ind w:left="0" w:firstLine="0"/>
              <w:rPr>
                <w:color w:val="auto"/>
                <w:sz w:val="20"/>
                <w:szCs w:val="20"/>
                <w:lang w:val="fr-FR" w:eastAsia="en-US"/>
              </w:rPr>
            </w:pPr>
            <w:r w:rsidRPr="00192BB0">
              <w:rPr>
                <w:color w:val="auto"/>
                <w:sz w:val="20"/>
                <w:szCs w:val="20"/>
                <w:lang w:val="fr-FR" w:eastAsia="en-US"/>
              </w:rPr>
              <w:t>R</w:t>
            </w:r>
            <w:r w:rsidR="003B32E6" w:rsidRPr="00192BB0">
              <w:rPr>
                <w:color w:val="auto"/>
                <w:sz w:val="20"/>
                <w:szCs w:val="20"/>
                <w:lang w:val="fr-FR" w:eastAsia="en-US"/>
              </w:rPr>
              <w:t>éduit</w:t>
            </w:r>
          </w:p>
        </w:tc>
      </w:tr>
      <w:tr w:rsidR="003B32E6" w:rsidRPr="00192BB0" w14:paraId="3067356C" w14:textId="77777777" w:rsidTr="00192BB0">
        <w:trPr>
          <w:trHeight w:val="20"/>
        </w:trPr>
        <w:tc>
          <w:tcPr>
            <w:tcW w:w="1687" w:type="dxa"/>
            <w:vMerge/>
            <w:shd w:val="clear" w:color="auto" w:fill="auto"/>
          </w:tcPr>
          <w:p w14:paraId="24DB01FA" w14:textId="77777777" w:rsidR="003B32E6" w:rsidRPr="00192BB0" w:rsidRDefault="003B32E6" w:rsidP="00192BB0">
            <w:pPr>
              <w:spacing w:after="0" w:line="240" w:lineRule="auto"/>
              <w:ind w:left="0" w:firstLine="0"/>
              <w:rPr>
                <w:color w:val="auto"/>
                <w:sz w:val="20"/>
                <w:szCs w:val="20"/>
                <w:lang w:val="fr-FR" w:eastAsia="en-US"/>
              </w:rPr>
            </w:pPr>
          </w:p>
        </w:tc>
        <w:tc>
          <w:tcPr>
            <w:tcW w:w="1549" w:type="dxa"/>
            <w:shd w:val="clear" w:color="auto" w:fill="auto"/>
          </w:tcPr>
          <w:p w14:paraId="00E7A5DF" w14:textId="77777777" w:rsidR="003B32E6" w:rsidRPr="00192BB0" w:rsidRDefault="003B32E6" w:rsidP="00192BB0">
            <w:pPr>
              <w:spacing w:after="0" w:line="240" w:lineRule="auto"/>
              <w:ind w:left="0" w:firstLine="0"/>
              <w:rPr>
                <w:color w:val="auto"/>
                <w:sz w:val="20"/>
                <w:szCs w:val="20"/>
                <w:lang w:val="fr-FR" w:eastAsia="en-US"/>
              </w:rPr>
            </w:pPr>
            <w:r w:rsidRPr="00192BB0">
              <w:rPr>
                <w:color w:val="auto"/>
                <w:sz w:val="20"/>
                <w:szCs w:val="20"/>
                <w:lang w:val="fr-FR" w:eastAsia="en-US"/>
              </w:rPr>
              <w:t>Sources</w:t>
            </w:r>
          </w:p>
        </w:tc>
        <w:tc>
          <w:tcPr>
            <w:tcW w:w="1984" w:type="dxa"/>
            <w:shd w:val="clear" w:color="auto" w:fill="auto"/>
          </w:tcPr>
          <w:p w14:paraId="51D30B84" w14:textId="77777777" w:rsidR="003B32E6" w:rsidRPr="00192BB0" w:rsidRDefault="003B32E6" w:rsidP="00192BB0">
            <w:pPr>
              <w:autoSpaceDE w:val="0"/>
              <w:autoSpaceDN w:val="0"/>
              <w:adjustRightInd w:val="0"/>
              <w:spacing w:after="0" w:line="240" w:lineRule="auto"/>
              <w:ind w:left="0" w:firstLine="0"/>
              <w:jc w:val="left"/>
              <w:rPr>
                <w:color w:val="auto"/>
                <w:sz w:val="20"/>
                <w:szCs w:val="20"/>
                <w:lang w:val="fr-FR" w:eastAsia="en-US"/>
              </w:rPr>
            </w:pPr>
            <w:r w:rsidRPr="00192BB0">
              <w:rPr>
                <w:color w:val="auto"/>
                <w:sz w:val="20"/>
                <w:szCs w:val="20"/>
                <w:lang w:val="fr-FR" w:eastAsia="en-US"/>
              </w:rPr>
              <w:t>Energie</w:t>
            </w:r>
          </w:p>
          <w:p w14:paraId="286DA6F0" w14:textId="77777777" w:rsidR="003B32E6" w:rsidRPr="00192BB0" w:rsidRDefault="003B32E6" w:rsidP="00192BB0">
            <w:pPr>
              <w:spacing w:after="0" w:line="240" w:lineRule="auto"/>
              <w:ind w:left="0" w:firstLine="0"/>
              <w:rPr>
                <w:color w:val="auto"/>
                <w:sz w:val="20"/>
                <w:szCs w:val="20"/>
                <w:lang w:val="fr-FR" w:eastAsia="en-US"/>
              </w:rPr>
            </w:pPr>
            <w:r w:rsidRPr="00192BB0">
              <w:rPr>
                <w:color w:val="auto"/>
                <w:sz w:val="20"/>
                <w:szCs w:val="20"/>
                <w:lang w:val="fr-FR" w:eastAsia="en-US"/>
              </w:rPr>
              <w:t>Hydroélectrique</w:t>
            </w:r>
          </w:p>
        </w:tc>
        <w:tc>
          <w:tcPr>
            <w:tcW w:w="1843" w:type="dxa"/>
            <w:shd w:val="clear" w:color="auto" w:fill="auto"/>
          </w:tcPr>
          <w:p w14:paraId="11AA1E48" w14:textId="77777777" w:rsidR="003B32E6" w:rsidRPr="00192BB0" w:rsidRDefault="003B32E6" w:rsidP="00192BB0">
            <w:pPr>
              <w:spacing w:after="0" w:line="240" w:lineRule="auto"/>
              <w:ind w:left="0" w:firstLine="0"/>
              <w:rPr>
                <w:color w:val="auto"/>
                <w:sz w:val="20"/>
                <w:szCs w:val="20"/>
                <w:lang w:val="fr-FR" w:eastAsia="en-US"/>
              </w:rPr>
            </w:pPr>
            <w:r w:rsidRPr="00192BB0">
              <w:rPr>
                <w:color w:val="auto"/>
                <w:sz w:val="20"/>
                <w:szCs w:val="20"/>
                <w:lang w:val="fr-FR" w:eastAsia="en-US"/>
              </w:rPr>
              <w:t>Diésel</w:t>
            </w:r>
          </w:p>
        </w:tc>
        <w:tc>
          <w:tcPr>
            <w:tcW w:w="1559" w:type="dxa"/>
            <w:shd w:val="clear" w:color="auto" w:fill="auto"/>
          </w:tcPr>
          <w:p w14:paraId="46586282" w14:textId="77777777" w:rsidR="003B32E6" w:rsidRPr="00192BB0" w:rsidRDefault="003B32E6" w:rsidP="00192BB0">
            <w:pPr>
              <w:autoSpaceDE w:val="0"/>
              <w:autoSpaceDN w:val="0"/>
              <w:adjustRightInd w:val="0"/>
              <w:spacing w:after="0" w:line="240" w:lineRule="auto"/>
              <w:ind w:left="0" w:firstLine="0"/>
              <w:jc w:val="left"/>
              <w:rPr>
                <w:color w:val="auto"/>
                <w:sz w:val="20"/>
                <w:szCs w:val="20"/>
                <w:lang w:val="fr-FR" w:eastAsia="en-US"/>
              </w:rPr>
            </w:pPr>
            <w:r w:rsidRPr="00192BB0">
              <w:rPr>
                <w:color w:val="auto"/>
                <w:sz w:val="20"/>
                <w:szCs w:val="20"/>
                <w:lang w:val="fr-FR" w:eastAsia="en-US"/>
              </w:rPr>
              <w:t>Energie</w:t>
            </w:r>
          </w:p>
          <w:p w14:paraId="47C7F177" w14:textId="77777777" w:rsidR="003B32E6" w:rsidRPr="00192BB0" w:rsidRDefault="003B32E6" w:rsidP="00192BB0">
            <w:pPr>
              <w:autoSpaceDE w:val="0"/>
              <w:autoSpaceDN w:val="0"/>
              <w:adjustRightInd w:val="0"/>
              <w:spacing w:after="0" w:line="240" w:lineRule="auto"/>
              <w:ind w:left="0" w:firstLine="0"/>
              <w:jc w:val="left"/>
              <w:rPr>
                <w:color w:val="auto"/>
                <w:sz w:val="20"/>
                <w:szCs w:val="20"/>
                <w:lang w:val="fr-FR" w:eastAsia="en-US"/>
              </w:rPr>
            </w:pPr>
            <w:proofErr w:type="gramStart"/>
            <w:r w:rsidRPr="00192BB0">
              <w:rPr>
                <w:color w:val="auto"/>
                <w:sz w:val="20"/>
                <w:szCs w:val="20"/>
                <w:lang w:val="fr-FR" w:eastAsia="en-US"/>
              </w:rPr>
              <w:t>renouvelabl</w:t>
            </w:r>
            <w:r w:rsidR="00F830A7" w:rsidRPr="00192BB0">
              <w:rPr>
                <w:color w:val="auto"/>
                <w:sz w:val="20"/>
                <w:szCs w:val="20"/>
                <w:lang w:val="fr-FR" w:eastAsia="en-US"/>
              </w:rPr>
              <w:t>e</w:t>
            </w:r>
            <w:proofErr w:type="gramEnd"/>
            <w:r w:rsidRPr="00192BB0">
              <w:rPr>
                <w:color w:val="auto"/>
                <w:sz w:val="20"/>
                <w:szCs w:val="20"/>
                <w:lang w:val="fr-FR" w:eastAsia="en-US"/>
              </w:rPr>
              <w:t xml:space="preserve"> (Soleil)</w:t>
            </w:r>
          </w:p>
        </w:tc>
        <w:tc>
          <w:tcPr>
            <w:tcW w:w="1559" w:type="dxa"/>
            <w:shd w:val="clear" w:color="auto" w:fill="auto"/>
          </w:tcPr>
          <w:p w14:paraId="5C872CB5" w14:textId="77777777" w:rsidR="003B32E6" w:rsidRPr="00192BB0" w:rsidRDefault="003B32E6" w:rsidP="00192BB0">
            <w:pPr>
              <w:autoSpaceDE w:val="0"/>
              <w:autoSpaceDN w:val="0"/>
              <w:adjustRightInd w:val="0"/>
              <w:spacing w:after="0" w:line="240" w:lineRule="auto"/>
              <w:ind w:left="0" w:firstLine="0"/>
              <w:jc w:val="left"/>
              <w:rPr>
                <w:color w:val="auto"/>
                <w:sz w:val="20"/>
                <w:szCs w:val="20"/>
                <w:lang w:val="fr-FR" w:eastAsia="en-US"/>
              </w:rPr>
            </w:pPr>
            <w:r w:rsidRPr="00192BB0">
              <w:rPr>
                <w:color w:val="auto"/>
                <w:sz w:val="20"/>
                <w:szCs w:val="20"/>
                <w:lang w:val="fr-FR" w:eastAsia="en-US"/>
              </w:rPr>
              <w:t>Mixte</w:t>
            </w:r>
            <w:r w:rsidR="00F830A7" w:rsidRPr="00192BB0">
              <w:rPr>
                <w:color w:val="auto"/>
                <w:sz w:val="20"/>
                <w:szCs w:val="20"/>
                <w:lang w:val="fr-FR" w:eastAsia="en-US"/>
              </w:rPr>
              <w:t xml:space="preserve"> </w:t>
            </w:r>
            <w:r w:rsidRPr="00192BB0">
              <w:rPr>
                <w:color w:val="auto"/>
                <w:sz w:val="20"/>
                <w:szCs w:val="20"/>
                <w:lang w:val="fr-FR" w:eastAsia="en-US"/>
              </w:rPr>
              <w:t>(Diesel</w:t>
            </w:r>
          </w:p>
          <w:p w14:paraId="48CB0AB9" w14:textId="77777777" w:rsidR="003B32E6" w:rsidRPr="00192BB0" w:rsidRDefault="00F830A7" w:rsidP="00192BB0">
            <w:pPr>
              <w:autoSpaceDE w:val="0"/>
              <w:autoSpaceDN w:val="0"/>
              <w:adjustRightInd w:val="0"/>
              <w:spacing w:after="0" w:line="240" w:lineRule="auto"/>
              <w:ind w:left="0" w:firstLine="0"/>
              <w:jc w:val="left"/>
              <w:rPr>
                <w:color w:val="auto"/>
                <w:sz w:val="20"/>
                <w:szCs w:val="20"/>
                <w:lang w:val="fr-FR" w:eastAsia="en-US"/>
              </w:rPr>
            </w:pPr>
            <w:r w:rsidRPr="00192BB0">
              <w:rPr>
                <w:color w:val="auto"/>
                <w:sz w:val="20"/>
                <w:szCs w:val="20"/>
                <w:lang w:val="fr-FR" w:eastAsia="en-US"/>
              </w:rPr>
              <w:t>E</w:t>
            </w:r>
            <w:r w:rsidR="003B32E6" w:rsidRPr="00192BB0">
              <w:rPr>
                <w:color w:val="auto"/>
                <w:sz w:val="20"/>
                <w:szCs w:val="20"/>
                <w:lang w:val="fr-FR" w:eastAsia="en-US"/>
              </w:rPr>
              <w:t>nergie</w:t>
            </w:r>
            <w:r w:rsidRPr="00192BB0">
              <w:rPr>
                <w:color w:val="auto"/>
                <w:sz w:val="20"/>
                <w:szCs w:val="20"/>
                <w:lang w:val="fr-FR" w:eastAsia="en-US"/>
              </w:rPr>
              <w:t xml:space="preserve"> s</w:t>
            </w:r>
            <w:r w:rsidR="003B32E6" w:rsidRPr="00192BB0">
              <w:rPr>
                <w:color w:val="auto"/>
                <w:sz w:val="20"/>
                <w:szCs w:val="20"/>
                <w:lang w:val="fr-FR" w:eastAsia="en-US"/>
              </w:rPr>
              <w:t>olaire)</w:t>
            </w:r>
          </w:p>
        </w:tc>
      </w:tr>
      <w:tr w:rsidR="003B32E6" w:rsidRPr="00192BB0" w14:paraId="6143A080" w14:textId="77777777" w:rsidTr="00192BB0">
        <w:trPr>
          <w:trHeight w:val="20"/>
        </w:trPr>
        <w:tc>
          <w:tcPr>
            <w:tcW w:w="1687" w:type="dxa"/>
            <w:shd w:val="clear" w:color="auto" w:fill="auto"/>
          </w:tcPr>
          <w:p w14:paraId="02793E63" w14:textId="77777777" w:rsidR="003B32E6" w:rsidRPr="00192BB0" w:rsidRDefault="003B32E6" w:rsidP="00192BB0">
            <w:pPr>
              <w:autoSpaceDE w:val="0"/>
              <w:autoSpaceDN w:val="0"/>
              <w:adjustRightInd w:val="0"/>
              <w:spacing w:after="0" w:line="240" w:lineRule="auto"/>
              <w:ind w:left="0" w:firstLine="0"/>
              <w:jc w:val="left"/>
              <w:rPr>
                <w:color w:val="auto"/>
                <w:sz w:val="20"/>
                <w:szCs w:val="20"/>
                <w:lang w:val="fr-FR" w:eastAsia="en-US"/>
              </w:rPr>
            </w:pPr>
            <w:r w:rsidRPr="00192BB0">
              <w:rPr>
                <w:color w:val="auto"/>
                <w:sz w:val="20"/>
                <w:szCs w:val="20"/>
                <w:lang w:val="fr-FR" w:eastAsia="en-US"/>
              </w:rPr>
              <w:t>Socioéconomiqu</w:t>
            </w:r>
            <w:r w:rsidR="00F830A7" w:rsidRPr="00192BB0">
              <w:rPr>
                <w:color w:val="auto"/>
                <w:sz w:val="20"/>
                <w:szCs w:val="20"/>
                <w:lang w:val="fr-FR" w:eastAsia="en-US"/>
              </w:rPr>
              <w:t>es</w:t>
            </w:r>
          </w:p>
        </w:tc>
        <w:tc>
          <w:tcPr>
            <w:tcW w:w="1549" w:type="dxa"/>
            <w:shd w:val="clear" w:color="auto" w:fill="auto"/>
          </w:tcPr>
          <w:p w14:paraId="005B20C1" w14:textId="77777777" w:rsidR="003B32E6" w:rsidRPr="00192BB0" w:rsidRDefault="003B32E6" w:rsidP="00192BB0">
            <w:pPr>
              <w:autoSpaceDE w:val="0"/>
              <w:autoSpaceDN w:val="0"/>
              <w:adjustRightInd w:val="0"/>
              <w:spacing w:after="0" w:line="240" w:lineRule="auto"/>
              <w:ind w:left="0" w:firstLine="0"/>
              <w:jc w:val="left"/>
              <w:rPr>
                <w:color w:val="auto"/>
                <w:sz w:val="20"/>
                <w:szCs w:val="20"/>
                <w:lang w:val="fr-FR" w:eastAsia="en-US"/>
              </w:rPr>
            </w:pPr>
            <w:r w:rsidRPr="00192BB0">
              <w:rPr>
                <w:color w:val="auto"/>
                <w:sz w:val="20"/>
                <w:szCs w:val="20"/>
                <w:lang w:val="fr-FR" w:eastAsia="en-US"/>
              </w:rPr>
              <w:t>Coût</w:t>
            </w:r>
          </w:p>
          <w:p w14:paraId="430435DA" w14:textId="77777777" w:rsidR="003B32E6" w:rsidRPr="00192BB0" w:rsidRDefault="003B32E6" w:rsidP="00192BB0">
            <w:pPr>
              <w:autoSpaceDE w:val="0"/>
              <w:autoSpaceDN w:val="0"/>
              <w:adjustRightInd w:val="0"/>
              <w:spacing w:after="0" w:line="240" w:lineRule="auto"/>
              <w:ind w:left="0" w:firstLine="0"/>
              <w:jc w:val="left"/>
              <w:rPr>
                <w:color w:val="auto"/>
                <w:sz w:val="20"/>
                <w:szCs w:val="20"/>
                <w:lang w:val="fr-FR" w:eastAsia="en-US"/>
              </w:rPr>
            </w:pPr>
            <w:proofErr w:type="gramStart"/>
            <w:r w:rsidRPr="00192BB0">
              <w:rPr>
                <w:rFonts w:eastAsia="ArialMT"/>
                <w:color w:val="auto"/>
                <w:sz w:val="20"/>
                <w:szCs w:val="20"/>
                <w:lang w:val="fr-FR" w:eastAsia="en-US"/>
              </w:rPr>
              <w:t>d’investissem</w:t>
            </w:r>
            <w:r w:rsidRPr="00192BB0">
              <w:rPr>
                <w:color w:val="auto"/>
                <w:sz w:val="20"/>
                <w:szCs w:val="20"/>
                <w:lang w:val="fr-FR" w:eastAsia="en-US"/>
              </w:rPr>
              <w:t>ent</w:t>
            </w:r>
            <w:proofErr w:type="gramEnd"/>
          </w:p>
        </w:tc>
        <w:tc>
          <w:tcPr>
            <w:tcW w:w="1984" w:type="dxa"/>
            <w:shd w:val="clear" w:color="auto" w:fill="auto"/>
          </w:tcPr>
          <w:p w14:paraId="1392BD57" w14:textId="77777777" w:rsidR="003B32E6" w:rsidRPr="00192BB0" w:rsidRDefault="003B32E6" w:rsidP="00192BB0">
            <w:pPr>
              <w:spacing w:after="0" w:line="240" w:lineRule="auto"/>
              <w:ind w:left="0" w:firstLine="0"/>
              <w:rPr>
                <w:color w:val="auto"/>
                <w:sz w:val="20"/>
                <w:szCs w:val="20"/>
                <w:lang w:val="fr-FR" w:eastAsia="en-US"/>
              </w:rPr>
            </w:pPr>
            <w:r w:rsidRPr="00192BB0">
              <w:rPr>
                <w:color w:val="auto"/>
                <w:sz w:val="20"/>
                <w:szCs w:val="20"/>
                <w:lang w:val="fr-FR" w:eastAsia="en-US"/>
              </w:rPr>
              <w:t>Elevé</w:t>
            </w:r>
          </w:p>
        </w:tc>
        <w:tc>
          <w:tcPr>
            <w:tcW w:w="1843" w:type="dxa"/>
            <w:shd w:val="clear" w:color="auto" w:fill="auto"/>
          </w:tcPr>
          <w:p w14:paraId="7F767151" w14:textId="77777777" w:rsidR="003B32E6" w:rsidRPr="00192BB0" w:rsidRDefault="003B32E6" w:rsidP="00192BB0">
            <w:pPr>
              <w:spacing w:after="0" w:line="240" w:lineRule="auto"/>
              <w:ind w:left="0" w:firstLine="0"/>
              <w:rPr>
                <w:color w:val="auto"/>
                <w:sz w:val="20"/>
                <w:szCs w:val="20"/>
                <w:lang w:val="fr-FR" w:eastAsia="en-US"/>
              </w:rPr>
            </w:pPr>
            <w:r w:rsidRPr="00192BB0">
              <w:rPr>
                <w:color w:val="auto"/>
                <w:sz w:val="20"/>
                <w:szCs w:val="20"/>
                <w:lang w:val="fr-FR" w:eastAsia="en-US"/>
              </w:rPr>
              <w:t>Elevé</w:t>
            </w:r>
          </w:p>
        </w:tc>
        <w:tc>
          <w:tcPr>
            <w:tcW w:w="1559" w:type="dxa"/>
            <w:shd w:val="clear" w:color="auto" w:fill="auto"/>
          </w:tcPr>
          <w:p w14:paraId="7DE631E6" w14:textId="77777777" w:rsidR="003B32E6" w:rsidRPr="00192BB0" w:rsidRDefault="003B32E6" w:rsidP="00192BB0">
            <w:pPr>
              <w:spacing w:after="0" w:line="240" w:lineRule="auto"/>
              <w:ind w:left="0" w:firstLine="0"/>
              <w:rPr>
                <w:color w:val="auto"/>
                <w:sz w:val="20"/>
                <w:szCs w:val="20"/>
                <w:lang w:val="fr-FR" w:eastAsia="en-US"/>
              </w:rPr>
            </w:pPr>
            <w:r w:rsidRPr="00192BB0">
              <w:rPr>
                <w:color w:val="auto"/>
                <w:sz w:val="20"/>
                <w:szCs w:val="20"/>
                <w:lang w:val="fr-FR" w:eastAsia="en-US"/>
              </w:rPr>
              <w:t>Réduit</w:t>
            </w:r>
          </w:p>
        </w:tc>
        <w:tc>
          <w:tcPr>
            <w:tcW w:w="1559" w:type="dxa"/>
            <w:shd w:val="clear" w:color="auto" w:fill="auto"/>
          </w:tcPr>
          <w:p w14:paraId="03153FF7" w14:textId="77777777" w:rsidR="003B32E6" w:rsidRPr="00192BB0" w:rsidRDefault="00161574" w:rsidP="00192BB0">
            <w:pPr>
              <w:autoSpaceDE w:val="0"/>
              <w:autoSpaceDN w:val="0"/>
              <w:adjustRightInd w:val="0"/>
              <w:spacing w:after="0" w:line="240" w:lineRule="auto"/>
              <w:ind w:left="0" w:firstLine="0"/>
              <w:jc w:val="left"/>
              <w:rPr>
                <w:color w:val="auto"/>
                <w:sz w:val="20"/>
                <w:szCs w:val="20"/>
                <w:lang w:val="fr-FR" w:eastAsia="en-US"/>
              </w:rPr>
            </w:pPr>
            <w:r w:rsidRPr="00192BB0">
              <w:rPr>
                <w:color w:val="auto"/>
                <w:sz w:val="20"/>
                <w:szCs w:val="20"/>
                <w:lang w:val="fr-FR" w:eastAsia="en-US"/>
              </w:rPr>
              <w:t>Raisonnabl</w:t>
            </w:r>
            <w:r w:rsidR="003B32E6" w:rsidRPr="00192BB0">
              <w:rPr>
                <w:color w:val="auto"/>
                <w:sz w:val="20"/>
                <w:szCs w:val="20"/>
                <w:lang w:val="fr-FR" w:eastAsia="en-US"/>
              </w:rPr>
              <w:t>e</w:t>
            </w:r>
          </w:p>
        </w:tc>
      </w:tr>
      <w:tr w:rsidR="003B32E6" w:rsidRPr="00192BB0" w14:paraId="6267974E" w14:textId="77777777" w:rsidTr="00192BB0">
        <w:trPr>
          <w:trHeight w:val="20"/>
        </w:trPr>
        <w:tc>
          <w:tcPr>
            <w:tcW w:w="10181" w:type="dxa"/>
            <w:gridSpan w:val="6"/>
            <w:shd w:val="clear" w:color="auto" w:fill="auto"/>
          </w:tcPr>
          <w:p w14:paraId="7A712A10" w14:textId="77777777" w:rsidR="003B32E6" w:rsidRPr="00192BB0" w:rsidRDefault="007959E9" w:rsidP="00192BB0">
            <w:pPr>
              <w:spacing w:after="0" w:line="240" w:lineRule="auto"/>
              <w:ind w:left="0" w:firstLine="0"/>
              <w:rPr>
                <w:color w:val="auto"/>
                <w:sz w:val="20"/>
                <w:szCs w:val="20"/>
                <w:lang w:val="fr-FR" w:eastAsia="en-US"/>
              </w:rPr>
            </w:pPr>
            <w:r w:rsidRPr="00192BB0">
              <w:rPr>
                <w:b/>
                <w:color w:val="auto"/>
                <w:sz w:val="20"/>
                <w:szCs w:val="20"/>
                <w:lang w:val="fr-FR" w:eastAsia="en-US"/>
              </w:rPr>
              <w:t>Sous-v</w:t>
            </w:r>
            <w:r w:rsidR="003B32E6" w:rsidRPr="00192BB0">
              <w:rPr>
                <w:b/>
                <w:color w:val="auto"/>
                <w:sz w:val="20"/>
                <w:szCs w:val="20"/>
                <w:lang w:val="fr-FR" w:eastAsia="en-US"/>
              </w:rPr>
              <w:t xml:space="preserve">ariante préférable et plus adaptée </w:t>
            </w:r>
            <w:r w:rsidRPr="00192BB0">
              <w:rPr>
                <w:b/>
                <w:color w:val="auto"/>
                <w:sz w:val="20"/>
                <w:szCs w:val="20"/>
                <w:lang w:val="fr-FR" w:eastAsia="en-US"/>
              </w:rPr>
              <w:t>est la sous-v</w:t>
            </w:r>
            <w:r w:rsidR="003B32E6" w:rsidRPr="00192BB0">
              <w:rPr>
                <w:b/>
                <w:color w:val="auto"/>
                <w:sz w:val="20"/>
                <w:szCs w:val="20"/>
                <w:lang w:val="fr-FR" w:eastAsia="en-US"/>
              </w:rPr>
              <w:t>ariante 4</w:t>
            </w:r>
          </w:p>
        </w:tc>
      </w:tr>
    </w:tbl>
    <w:p w14:paraId="3B246FF7" w14:textId="77777777" w:rsidR="00707BCB" w:rsidRDefault="00707BCB" w:rsidP="00941FE6">
      <w:pPr>
        <w:autoSpaceDE w:val="0"/>
        <w:autoSpaceDN w:val="0"/>
        <w:adjustRightInd w:val="0"/>
        <w:spacing w:after="0" w:line="276" w:lineRule="auto"/>
        <w:ind w:left="0" w:firstLine="0"/>
        <w:rPr>
          <w:rFonts w:eastAsia="ArialMT"/>
          <w:color w:val="auto"/>
          <w:szCs w:val="24"/>
          <w:lang w:val="fr-FR"/>
        </w:rPr>
      </w:pPr>
    </w:p>
    <w:p w14:paraId="7FE82E65" w14:textId="2971067B" w:rsidR="00604CEE" w:rsidRPr="00D80C2C" w:rsidRDefault="00EF47A8" w:rsidP="00941FE6">
      <w:pPr>
        <w:autoSpaceDE w:val="0"/>
        <w:autoSpaceDN w:val="0"/>
        <w:adjustRightInd w:val="0"/>
        <w:spacing w:after="0" w:line="276" w:lineRule="auto"/>
        <w:ind w:left="0" w:firstLine="0"/>
        <w:rPr>
          <w:rFonts w:eastAsia="ArialMT"/>
          <w:color w:val="C00000"/>
          <w:sz w:val="22"/>
          <w:lang w:val="fr-FR"/>
        </w:rPr>
      </w:pPr>
      <w:r w:rsidRPr="00D80C2C">
        <w:rPr>
          <w:rFonts w:eastAsia="ArialMT"/>
          <w:color w:val="auto"/>
          <w:sz w:val="22"/>
          <w:lang w:val="fr-FR"/>
        </w:rPr>
        <w:t xml:space="preserve">La variable la </w:t>
      </w:r>
      <w:r w:rsidR="009C524C" w:rsidRPr="00D80C2C">
        <w:rPr>
          <w:rFonts w:eastAsia="ArialMT"/>
          <w:color w:val="auto"/>
          <w:sz w:val="22"/>
          <w:lang w:val="fr-FR"/>
        </w:rPr>
        <w:t>plus adaptée</w:t>
      </w:r>
      <w:r w:rsidR="0046397C" w:rsidRPr="00D80C2C">
        <w:rPr>
          <w:rFonts w:eastAsia="ArialMT"/>
          <w:color w:val="auto"/>
          <w:sz w:val="22"/>
          <w:lang w:val="fr-FR"/>
        </w:rPr>
        <w:t xml:space="preserve"> </w:t>
      </w:r>
      <w:r w:rsidR="004E0F8B" w:rsidRPr="00D80C2C">
        <w:rPr>
          <w:rFonts w:eastAsia="ArialMT"/>
          <w:color w:val="auto"/>
          <w:sz w:val="22"/>
          <w:lang w:val="fr-FR"/>
        </w:rPr>
        <w:t>d</w:t>
      </w:r>
      <w:r w:rsidRPr="00D80C2C">
        <w:rPr>
          <w:rFonts w:eastAsia="ArialMT"/>
          <w:color w:val="auto"/>
          <w:sz w:val="22"/>
          <w:lang w:val="fr-FR"/>
        </w:rPr>
        <w:t xml:space="preserve"> est celle de la</w:t>
      </w:r>
      <w:r w:rsidR="004E0F8B" w:rsidRPr="00D80C2C">
        <w:rPr>
          <w:rFonts w:eastAsia="ArialMT"/>
          <w:color w:val="auto"/>
          <w:sz w:val="22"/>
          <w:lang w:val="fr-FR"/>
        </w:rPr>
        <w:t xml:space="preserve"> </w:t>
      </w:r>
      <w:r w:rsidR="005E421D" w:rsidRPr="00D80C2C">
        <w:rPr>
          <w:rFonts w:eastAsia="ArialMT"/>
          <w:color w:val="auto"/>
          <w:sz w:val="22"/>
          <w:lang w:val="fr-FR"/>
        </w:rPr>
        <w:t>moyenne</w:t>
      </w:r>
      <w:r w:rsidR="00604CEE" w:rsidRPr="00D80C2C">
        <w:rPr>
          <w:rFonts w:eastAsia="ArialMT"/>
          <w:color w:val="auto"/>
          <w:sz w:val="22"/>
          <w:lang w:val="fr-FR"/>
        </w:rPr>
        <w:t xml:space="preserve"> tension de la S</w:t>
      </w:r>
      <w:r w:rsidR="004E0F8B" w:rsidRPr="00D80C2C">
        <w:rPr>
          <w:rFonts w:eastAsia="ArialMT"/>
          <w:color w:val="auto"/>
          <w:sz w:val="22"/>
          <w:lang w:val="fr-FR"/>
        </w:rPr>
        <w:t>ONABEL</w:t>
      </w:r>
      <w:r w:rsidR="005E421D" w:rsidRPr="00D80C2C">
        <w:rPr>
          <w:rFonts w:eastAsia="ArialMT"/>
          <w:color w:val="auto"/>
          <w:sz w:val="22"/>
          <w:lang w:val="fr-FR"/>
        </w:rPr>
        <w:t xml:space="preserve"> partant à Dédougou</w:t>
      </w:r>
      <w:r w:rsidR="00604CEE" w:rsidRPr="00D80C2C">
        <w:rPr>
          <w:rFonts w:eastAsia="ArialMT"/>
          <w:color w:val="auto"/>
          <w:sz w:val="22"/>
          <w:lang w:val="fr-FR"/>
        </w:rPr>
        <w:t xml:space="preserve">. </w:t>
      </w:r>
      <w:r w:rsidR="005E421D" w:rsidRPr="00D80C2C">
        <w:rPr>
          <w:rFonts w:eastAsia="ArialMT"/>
          <w:color w:val="auto"/>
          <w:sz w:val="22"/>
          <w:lang w:val="fr-FR"/>
        </w:rPr>
        <w:t xml:space="preserve">En effet, la ligne de Moyenne Tension longe la route de Dédougou jusqu'au carrefour de </w:t>
      </w:r>
      <w:proofErr w:type="spellStart"/>
      <w:r w:rsidR="005E421D" w:rsidRPr="00D80C2C">
        <w:rPr>
          <w:rFonts w:eastAsia="ArialMT"/>
          <w:color w:val="auto"/>
          <w:sz w:val="22"/>
          <w:lang w:val="fr-FR"/>
        </w:rPr>
        <w:t>Nienéta</w:t>
      </w:r>
      <w:proofErr w:type="spellEnd"/>
      <w:r w:rsidR="005E421D" w:rsidRPr="00D80C2C">
        <w:rPr>
          <w:rFonts w:eastAsia="ArialMT"/>
          <w:color w:val="auto"/>
          <w:sz w:val="22"/>
          <w:lang w:val="fr-FR"/>
        </w:rPr>
        <w:t xml:space="preserve"> où elle change de direction. Ce carrefour se trouve à </w:t>
      </w:r>
      <w:r w:rsidR="00D80C2C" w:rsidRPr="00D80C2C">
        <w:rPr>
          <w:rFonts w:eastAsia="ArialMT"/>
          <w:color w:val="auto"/>
          <w:sz w:val="22"/>
          <w:lang w:val="fr-FR"/>
        </w:rPr>
        <w:t>environ</w:t>
      </w:r>
      <w:r w:rsidR="005E421D" w:rsidRPr="00D80C2C">
        <w:rPr>
          <w:rFonts w:eastAsia="ArialMT"/>
          <w:color w:val="auto"/>
          <w:sz w:val="22"/>
          <w:lang w:val="fr-FR"/>
        </w:rPr>
        <w:t xml:space="preserve"> 7 km du site de l'abattoir. Une ligne aérienne et un transformateur équipé devront être construits par la SONABEL à l'intérieur du terrain clôturé de l'Abattoir selon l’étude de faisabilité du sous-projet.</w:t>
      </w:r>
      <w:r w:rsidR="005E421D" w:rsidRPr="00D80C2C">
        <w:rPr>
          <w:sz w:val="22"/>
          <w:lang w:val="fr-FR"/>
        </w:rPr>
        <w:t xml:space="preserve"> </w:t>
      </w:r>
    </w:p>
    <w:p w14:paraId="0948C677" w14:textId="77777777" w:rsidR="00604CEE" w:rsidRPr="00D80C2C" w:rsidRDefault="00604CEE" w:rsidP="00941FE6">
      <w:pPr>
        <w:autoSpaceDE w:val="0"/>
        <w:autoSpaceDN w:val="0"/>
        <w:adjustRightInd w:val="0"/>
        <w:spacing w:after="0" w:line="276" w:lineRule="auto"/>
        <w:ind w:left="0" w:firstLine="0"/>
        <w:rPr>
          <w:rFonts w:eastAsia="ArialMT"/>
          <w:color w:val="auto"/>
          <w:sz w:val="22"/>
          <w:lang w:val="fr-FR"/>
        </w:rPr>
      </w:pPr>
      <w:r w:rsidRPr="00D80C2C">
        <w:rPr>
          <w:rFonts w:eastAsia="ArialMT"/>
          <w:color w:val="auto"/>
          <w:sz w:val="22"/>
          <w:lang w:val="fr-FR"/>
        </w:rPr>
        <w:t xml:space="preserve">En cas de </w:t>
      </w:r>
      <w:r w:rsidR="001F0A54" w:rsidRPr="00D80C2C">
        <w:rPr>
          <w:rFonts w:eastAsia="ArialMT"/>
          <w:color w:val="auto"/>
          <w:sz w:val="22"/>
          <w:lang w:val="fr-FR"/>
        </w:rPr>
        <w:t>délestage au niveau de la SONABEL, le relai est pris par le solaire ou le groupe électrogène de 250 KVA.</w:t>
      </w:r>
    </w:p>
    <w:p w14:paraId="47F27AC1" w14:textId="37118E6D" w:rsidR="007959E9" w:rsidRPr="00D80C2C" w:rsidRDefault="007959E9" w:rsidP="00365FD1">
      <w:pPr>
        <w:pStyle w:val="Titre3"/>
        <w:numPr>
          <w:ilvl w:val="2"/>
          <w:numId w:val="199"/>
        </w:numPr>
        <w:ind w:left="709"/>
        <w:rPr>
          <w:sz w:val="22"/>
          <w:lang w:val="fr-FR"/>
        </w:rPr>
      </w:pPr>
      <w:bookmarkStart w:id="732" w:name="_Toc139291225"/>
      <w:bookmarkStart w:id="733" w:name="_Toc139292203"/>
      <w:r w:rsidRPr="00D80C2C">
        <w:rPr>
          <w:sz w:val="22"/>
          <w:lang w:val="fr-FR"/>
        </w:rPr>
        <w:t>Variante Approvisionnement en eau</w:t>
      </w:r>
      <w:bookmarkEnd w:id="732"/>
      <w:bookmarkEnd w:id="733"/>
    </w:p>
    <w:p w14:paraId="3C5C0871" w14:textId="77777777" w:rsidR="00A60449" w:rsidRPr="00D80C2C" w:rsidRDefault="007A61A5" w:rsidP="00941FE6">
      <w:pPr>
        <w:spacing w:after="0" w:line="276" w:lineRule="auto"/>
        <w:ind w:left="11" w:right="5"/>
        <w:rPr>
          <w:rFonts w:eastAsia="Calibri"/>
          <w:sz w:val="22"/>
          <w:lang w:val="fr-FR" w:eastAsia="fr-FR"/>
        </w:rPr>
      </w:pPr>
      <w:r w:rsidRPr="00D80C2C">
        <w:rPr>
          <w:rFonts w:eastAsia="Arial"/>
          <w:sz w:val="22"/>
          <w:lang w:val="fr-FR" w:eastAsia="fr-FR"/>
        </w:rPr>
        <w:t>Selon les résultats de l’étude de faisabilité de l’abattoir, t</w:t>
      </w:r>
      <w:r w:rsidR="00A60449" w:rsidRPr="00D80C2C">
        <w:rPr>
          <w:rFonts w:eastAsia="Arial"/>
          <w:sz w:val="22"/>
          <w:lang w:val="fr-FR" w:eastAsia="fr-FR"/>
        </w:rPr>
        <w:t>rois (03) possibilités s’offrent au sous-projet pour l’approvisionnement en eau potable. Il s’agit de</w:t>
      </w:r>
      <w:r w:rsidRPr="00D80C2C">
        <w:rPr>
          <w:rFonts w:eastAsia="Arial"/>
          <w:sz w:val="22"/>
          <w:lang w:val="fr-FR" w:eastAsia="fr-FR"/>
        </w:rPr>
        <w:t xml:space="preserve"> </w:t>
      </w:r>
      <w:r w:rsidR="00A60449" w:rsidRPr="00D80C2C">
        <w:rPr>
          <w:rFonts w:eastAsia="Arial"/>
          <w:sz w:val="22"/>
          <w:lang w:val="fr-FR" w:eastAsia="fr-FR"/>
        </w:rPr>
        <w:t xml:space="preserve">: </w:t>
      </w:r>
    </w:p>
    <w:p w14:paraId="31BCB816" w14:textId="77777777" w:rsidR="00A60449" w:rsidRPr="00D80C2C" w:rsidRDefault="007A61A5" w:rsidP="00941FE6">
      <w:pPr>
        <w:numPr>
          <w:ilvl w:val="0"/>
          <w:numId w:val="94"/>
        </w:numPr>
        <w:spacing w:after="0" w:line="276" w:lineRule="auto"/>
        <w:ind w:right="3"/>
        <w:jc w:val="left"/>
        <w:rPr>
          <w:rFonts w:eastAsia="Calibri"/>
          <w:sz w:val="22"/>
          <w:lang w:val="fr-FR" w:eastAsia="fr-FR"/>
        </w:rPr>
      </w:pPr>
      <w:proofErr w:type="gramStart"/>
      <w:r w:rsidRPr="00D80C2C">
        <w:rPr>
          <w:rFonts w:eastAsia="Arial"/>
          <w:sz w:val="22"/>
          <w:lang w:val="fr-FR" w:eastAsia="fr-FR"/>
        </w:rPr>
        <w:t>l’</w:t>
      </w:r>
      <w:r w:rsidR="00A60449" w:rsidRPr="00D80C2C">
        <w:rPr>
          <w:rFonts w:eastAsia="Arial"/>
          <w:sz w:val="22"/>
          <w:lang w:val="fr-FR" w:eastAsia="fr-FR"/>
        </w:rPr>
        <w:t>approvisionnement</w:t>
      </w:r>
      <w:proofErr w:type="gramEnd"/>
      <w:r w:rsidR="00A60449" w:rsidRPr="00D80C2C">
        <w:rPr>
          <w:rFonts w:eastAsia="Arial"/>
          <w:sz w:val="22"/>
          <w:lang w:val="fr-FR" w:eastAsia="fr-FR"/>
        </w:rPr>
        <w:t xml:space="preserve"> en eau à travers le branchement au réseau de l’Office National de l’Eau et de l’Assainissement (ONEA) (Sous-variante 1) :</w:t>
      </w:r>
    </w:p>
    <w:p w14:paraId="2FEEE016" w14:textId="77777777" w:rsidR="00A60449" w:rsidRPr="00D80C2C" w:rsidRDefault="00516C26" w:rsidP="00941FE6">
      <w:pPr>
        <w:numPr>
          <w:ilvl w:val="0"/>
          <w:numId w:val="94"/>
        </w:numPr>
        <w:spacing w:after="0" w:line="276" w:lineRule="auto"/>
        <w:ind w:right="3"/>
        <w:jc w:val="left"/>
        <w:rPr>
          <w:rFonts w:eastAsia="Calibri"/>
          <w:sz w:val="22"/>
          <w:lang w:val="fr-FR" w:eastAsia="fr-FR"/>
        </w:rPr>
      </w:pPr>
      <w:proofErr w:type="gramStart"/>
      <w:r w:rsidRPr="00D80C2C">
        <w:rPr>
          <w:rFonts w:eastAsia="Arial"/>
          <w:sz w:val="22"/>
          <w:lang w:val="fr-FR" w:eastAsia="fr-FR"/>
        </w:rPr>
        <w:t>l’approvisionnement</w:t>
      </w:r>
      <w:proofErr w:type="gramEnd"/>
      <w:r w:rsidRPr="00D80C2C">
        <w:rPr>
          <w:rFonts w:eastAsia="Arial"/>
          <w:sz w:val="22"/>
          <w:lang w:val="fr-FR" w:eastAsia="fr-FR"/>
        </w:rPr>
        <w:t xml:space="preserve"> </w:t>
      </w:r>
      <w:r w:rsidR="00A60449" w:rsidRPr="00D80C2C">
        <w:rPr>
          <w:rFonts w:eastAsia="Arial"/>
          <w:sz w:val="22"/>
          <w:lang w:val="fr-FR" w:eastAsia="fr-FR"/>
        </w:rPr>
        <w:t>en eau de forage (Sous-variante 2) ;</w:t>
      </w:r>
      <w:r w:rsidR="00A60449" w:rsidRPr="00D80C2C">
        <w:rPr>
          <w:rFonts w:eastAsia="Calibri"/>
          <w:sz w:val="22"/>
          <w:lang w:val="fr-FR" w:eastAsia="fr-FR"/>
        </w:rPr>
        <w:t xml:space="preserve"> </w:t>
      </w:r>
    </w:p>
    <w:p w14:paraId="7A177964" w14:textId="77777777" w:rsidR="00A60449" w:rsidRPr="00D80C2C" w:rsidRDefault="007A61A5" w:rsidP="00941FE6">
      <w:pPr>
        <w:numPr>
          <w:ilvl w:val="0"/>
          <w:numId w:val="94"/>
        </w:numPr>
        <w:spacing w:after="0" w:line="276" w:lineRule="auto"/>
        <w:ind w:right="3"/>
        <w:jc w:val="left"/>
        <w:rPr>
          <w:rFonts w:eastAsia="Calibri"/>
          <w:sz w:val="22"/>
          <w:lang w:val="fr-FR" w:eastAsia="fr-FR"/>
        </w:rPr>
      </w:pPr>
      <w:proofErr w:type="gramStart"/>
      <w:r w:rsidRPr="00D80C2C">
        <w:rPr>
          <w:rFonts w:eastAsia="Arial"/>
          <w:sz w:val="22"/>
          <w:lang w:val="fr-FR" w:eastAsia="fr-FR"/>
        </w:rPr>
        <w:t>l’approvisionnement</w:t>
      </w:r>
      <w:proofErr w:type="gramEnd"/>
      <w:r w:rsidRPr="00D80C2C">
        <w:rPr>
          <w:rFonts w:eastAsia="Arial"/>
          <w:sz w:val="22"/>
          <w:lang w:val="fr-FR" w:eastAsia="fr-FR"/>
        </w:rPr>
        <w:t xml:space="preserve"> par le </w:t>
      </w:r>
      <w:r w:rsidR="00A60449" w:rsidRPr="00D80C2C">
        <w:rPr>
          <w:rFonts w:eastAsia="Arial"/>
          <w:sz w:val="22"/>
          <w:lang w:val="fr-FR" w:eastAsia="fr-FR"/>
        </w:rPr>
        <w:t xml:space="preserve">système mixte associant l’eau de forage et le réseau de l’ONEA </w:t>
      </w:r>
      <w:r w:rsidRPr="00D80C2C">
        <w:rPr>
          <w:rFonts w:eastAsia="Arial"/>
          <w:sz w:val="22"/>
          <w:lang w:val="fr-FR" w:eastAsia="fr-FR"/>
        </w:rPr>
        <w:t>(Sous-v</w:t>
      </w:r>
      <w:r w:rsidR="00A60449" w:rsidRPr="00D80C2C">
        <w:rPr>
          <w:rFonts w:eastAsia="Arial"/>
          <w:sz w:val="22"/>
          <w:lang w:val="fr-FR" w:eastAsia="fr-FR"/>
        </w:rPr>
        <w:t>ariante 3).</w:t>
      </w:r>
      <w:r w:rsidR="00A60449" w:rsidRPr="00D80C2C">
        <w:rPr>
          <w:rFonts w:eastAsia="Calibri"/>
          <w:sz w:val="22"/>
          <w:lang w:val="fr-FR" w:eastAsia="fr-FR"/>
        </w:rPr>
        <w:t xml:space="preserve"> </w:t>
      </w:r>
    </w:p>
    <w:p w14:paraId="7198E384" w14:textId="2CBC9AB0" w:rsidR="00A60449" w:rsidRDefault="00A60449" w:rsidP="00941FE6">
      <w:pPr>
        <w:spacing w:after="0" w:line="276" w:lineRule="auto"/>
        <w:ind w:left="11" w:right="3"/>
        <w:rPr>
          <w:rFonts w:eastAsia="Arial"/>
          <w:sz w:val="22"/>
          <w:lang w:val="fr-FR" w:eastAsia="fr-FR"/>
        </w:rPr>
      </w:pPr>
      <w:r w:rsidRPr="00D80C2C">
        <w:rPr>
          <w:rFonts w:eastAsia="Arial"/>
          <w:sz w:val="22"/>
          <w:lang w:val="fr-FR" w:eastAsia="fr-FR"/>
        </w:rPr>
        <w:t xml:space="preserve">Le tableau </w:t>
      </w:r>
      <w:r w:rsidR="00BA4788" w:rsidRPr="00D80C2C">
        <w:rPr>
          <w:rFonts w:eastAsia="Arial"/>
          <w:sz w:val="22"/>
          <w:lang w:val="fr-FR" w:eastAsia="fr-FR"/>
        </w:rPr>
        <w:t>n</w:t>
      </w:r>
      <w:r w:rsidR="00077932" w:rsidRPr="00D80C2C">
        <w:rPr>
          <w:rFonts w:eastAsia="Arial"/>
          <w:sz w:val="22"/>
          <w:lang w:val="fr-FR" w:eastAsia="fr-FR"/>
        </w:rPr>
        <w:t>°</w:t>
      </w:r>
      <w:r w:rsidR="008D2262" w:rsidRPr="00D80C2C">
        <w:rPr>
          <w:rFonts w:eastAsia="Arial"/>
          <w:sz w:val="22"/>
          <w:lang w:val="fr-FR" w:eastAsia="fr-FR"/>
        </w:rPr>
        <w:t xml:space="preserve">29 </w:t>
      </w:r>
      <w:r w:rsidRPr="00D80C2C">
        <w:rPr>
          <w:rFonts w:eastAsia="Arial"/>
          <w:sz w:val="22"/>
          <w:lang w:val="fr-FR" w:eastAsia="fr-FR"/>
        </w:rPr>
        <w:t xml:space="preserve">présente les avantages et les inconvénients des trois variantes. </w:t>
      </w:r>
    </w:p>
    <w:p w14:paraId="3641BFD1" w14:textId="77777777" w:rsidR="00D80C2C" w:rsidRDefault="00D80C2C" w:rsidP="00941FE6">
      <w:pPr>
        <w:spacing w:after="0" w:line="276" w:lineRule="auto"/>
        <w:ind w:left="11" w:right="3"/>
        <w:rPr>
          <w:rFonts w:eastAsia="Arial"/>
          <w:sz w:val="22"/>
          <w:lang w:val="fr-FR" w:eastAsia="fr-FR"/>
        </w:rPr>
      </w:pPr>
    </w:p>
    <w:p w14:paraId="2E1CDCA9" w14:textId="77777777" w:rsidR="00D80C2C" w:rsidRDefault="00D80C2C" w:rsidP="00941FE6">
      <w:pPr>
        <w:spacing w:after="0" w:line="276" w:lineRule="auto"/>
        <w:ind w:left="11" w:right="3"/>
        <w:rPr>
          <w:rFonts w:eastAsia="Arial"/>
          <w:sz w:val="22"/>
          <w:lang w:val="fr-FR" w:eastAsia="fr-FR"/>
        </w:rPr>
      </w:pPr>
    </w:p>
    <w:p w14:paraId="5C438596" w14:textId="77777777" w:rsidR="00D80C2C" w:rsidRDefault="00D80C2C" w:rsidP="00941FE6">
      <w:pPr>
        <w:spacing w:after="0" w:line="276" w:lineRule="auto"/>
        <w:ind w:left="11" w:right="3"/>
        <w:rPr>
          <w:rFonts w:eastAsia="Arial"/>
          <w:sz w:val="22"/>
          <w:lang w:val="fr-FR" w:eastAsia="fr-FR"/>
        </w:rPr>
      </w:pPr>
    </w:p>
    <w:p w14:paraId="0BEB99BF" w14:textId="77777777" w:rsidR="00D80C2C" w:rsidRDefault="00D80C2C" w:rsidP="00941FE6">
      <w:pPr>
        <w:spacing w:after="0" w:line="276" w:lineRule="auto"/>
        <w:ind w:left="11" w:right="3"/>
        <w:rPr>
          <w:rFonts w:eastAsia="Arial"/>
          <w:sz w:val="22"/>
          <w:lang w:val="fr-FR" w:eastAsia="fr-FR"/>
        </w:rPr>
      </w:pPr>
    </w:p>
    <w:p w14:paraId="403A899B" w14:textId="77777777" w:rsidR="00D80C2C" w:rsidRDefault="00D80C2C" w:rsidP="00941FE6">
      <w:pPr>
        <w:spacing w:after="0" w:line="276" w:lineRule="auto"/>
        <w:ind w:left="11" w:right="3"/>
        <w:rPr>
          <w:rFonts w:eastAsia="Arial"/>
          <w:sz w:val="22"/>
          <w:lang w:val="fr-FR" w:eastAsia="fr-FR"/>
        </w:rPr>
      </w:pPr>
    </w:p>
    <w:p w14:paraId="3F793A75" w14:textId="77777777" w:rsidR="00D80C2C" w:rsidRPr="00D80C2C" w:rsidRDefault="00D80C2C" w:rsidP="00941FE6">
      <w:pPr>
        <w:spacing w:after="0" w:line="276" w:lineRule="auto"/>
        <w:ind w:left="11" w:right="3"/>
        <w:rPr>
          <w:rFonts w:eastAsia="Calibri"/>
          <w:sz w:val="22"/>
          <w:lang w:val="fr-FR" w:eastAsia="fr-FR"/>
        </w:rPr>
      </w:pPr>
    </w:p>
    <w:p w14:paraId="115D3844" w14:textId="5A872FE5" w:rsidR="00322BC3" w:rsidRPr="00D80C2C" w:rsidRDefault="002F4A82" w:rsidP="00B5167B">
      <w:pPr>
        <w:pStyle w:val="Lgende"/>
        <w:spacing w:after="0"/>
        <w:rPr>
          <w:rFonts w:ascii="Times New Roman" w:hAnsi="Times New Roman"/>
          <w:i w:val="0"/>
          <w:iCs w:val="0"/>
          <w:color w:val="auto"/>
          <w:sz w:val="22"/>
          <w:szCs w:val="22"/>
        </w:rPr>
      </w:pPr>
      <w:bookmarkStart w:id="734" w:name="_Toc129169978"/>
      <w:bookmarkStart w:id="735" w:name="_Toc139291226"/>
      <w:bookmarkStart w:id="736" w:name="_Toc139292204"/>
      <w:bookmarkStart w:id="737" w:name="_Toc139311827"/>
      <w:bookmarkStart w:id="738" w:name="_Toc151381863"/>
      <w:r w:rsidRPr="00D80C2C">
        <w:rPr>
          <w:rFonts w:ascii="Times New Roman" w:hAnsi="Times New Roman"/>
          <w:i w:val="0"/>
          <w:iCs w:val="0"/>
          <w:color w:val="auto"/>
          <w:sz w:val="22"/>
          <w:szCs w:val="22"/>
        </w:rPr>
        <w:lastRenderedPageBreak/>
        <w:t xml:space="preserve">Tableau </w:t>
      </w:r>
      <w:r w:rsidRPr="00D80C2C">
        <w:rPr>
          <w:rFonts w:ascii="Times New Roman" w:hAnsi="Times New Roman"/>
          <w:i w:val="0"/>
          <w:iCs w:val="0"/>
          <w:color w:val="auto"/>
          <w:sz w:val="22"/>
          <w:szCs w:val="22"/>
        </w:rPr>
        <w:fldChar w:fldCharType="begin"/>
      </w:r>
      <w:r w:rsidRPr="00D80C2C">
        <w:rPr>
          <w:rFonts w:ascii="Times New Roman" w:hAnsi="Times New Roman"/>
          <w:i w:val="0"/>
          <w:iCs w:val="0"/>
          <w:color w:val="auto"/>
          <w:sz w:val="22"/>
          <w:szCs w:val="22"/>
        </w:rPr>
        <w:instrText xml:space="preserve"> SEQ Tableau \* ARABIC </w:instrText>
      </w:r>
      <w:r w:rsidRPr="00D80C2C">
        <w:rPr>
          <w:rFonts w:ascii="Times New Roman" w:hAnsi="Times New Roman"/>
          <w:i w:val="0"/>
          <w:iCs w:val="0"/>
          <w:color w:val="auto"/>
          <w:sz w:val="22"/>
          <w:szCs w:val="22"/>
        </w:rPr>
        <w:fldChar w:fldCharType="separate"/>
      </w:r>
      <w:r w:rsidR="00BF49BF" w:rsidRPr="00D80C2C">
        <w:rPr>
          <w:rFonts w:ascii="Times New Roman" w:hAnsi="Times New Roman"/>
          <w:i w:val="0"/>
          <w:iCs w:val="0"/>
          <w:noProof/>
          <w:color w:val="auto"/>
          <w:sz w:val="22"/>
          <w:szCs w:val="22"/>
        </w:rPr>
        <w:t>29</w:t>
      </w:r>
      <w:r w:rsidRPr="00D80C2C">
        <w:rPr>
          <w:rFonts w:ascii="Times New Roman" w:hAnsi="Times New Roman"/>
          <w:i w:val="0"/>
          <w:iCs w:val="0"/>
          <w:color w:val="auto"/>
          <w:sz w:val="22"/>
          <w:szCs w:val="22"/>
        </w:rPr>
        <w:fldChar w:fldCharType="end"/>
      </w:r>
      <w:r w:rsidR="009C524C" w:rsidRPr="00D80C2C">
        <w:rPr>
          <w:rFonts w:ascii="Times New Roman" w:hAnsi="Times New Roman"/>
          <w:i w:val="0"/>
          <w:iCs w:val="0"/>
          <w:color w:val="auto"/>
          <w:sz w:val="22"/>
          <w:szCs w:val="22"/>
        </w:rPr>
        <w:t>:</w:t>
      </w:r>
      <w:r w:rsidR="00322BC3" w:rsidRPr="00D80C2C">
        <w:rPr>
          <w:rFonts w:ascii="Times New Roman" w:hAnsi="Times New Roman"/>
          <w:i w:val="0"/>
          <w:iCs w:val="0"/>
          <w:color w:val="auto"/>
          <w:sz w:val="22"/>
          <w:szCs w:val="22"/>
        </w:rPr>
        <w:t xml:space="preserve"> Avantages et inconvénients des variantes liées à l’eau potable</w:t>
      </w:r>
      <w:bookmarkEnd w:id="734"/>
      <w:bookmarkEnd w:id="735"/>
      <w:bookmarkEnd w:id="736"/>
      <w:bookmarkEnd w:id="737"/>
      <w:bookmarkEnd w:id="738"/>
    </w:p>
    <w:tbl>
      <w:tblPr>
        <w:tblW w:w="9530" w:type="dxa"/>
        <w:jc w:val="center"/>
        <w:tblCellMar>
          <w:right w:w="53" w:type="dxa"/>
        </w:tblCellMar>
        <w:tblLook w:val="04A0" w:firstRow="1" w:lastRow="0" w:firstColumn="1" w:lastColumn="0" w:noHBand="0" w:noVBand="1"/>
      </w:tblPr>
      <w:tblGrid>
        <w:gridCol w:w="1450"/>
        <w:gridCol w:w="4316"/>
        <w:gridCol w:w="3764"/>
      </w:tblGrid>
      <w:tr w:rsidR="00EE712A" w:rsidRPr="00D80C2C" w14:paraId="2C5CE09C" w14:textId="77777777" w:rsidTr="00D80C2C">
        <w:trPr>
          <w:cantSplit/>
          <w:trHeight w:val="20"/>
          <w:jc w:val="center"/>
        </w:trPr>
        <w:tc>
          <w:tcPr>
            <w:tcW w:w="14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0443F2D" w14:textId="77777777" w:rsidR="00A60449" w:rsidRPr="00D80C2C" w:rsidRDefault="00A60449" w:rsidP="00D80C2C">
            <w:pPr>
              <w:spacing w:after="0" w:line="240" w:lineRule="auto"/>
              <w:ind w:left="0" w:firstLine="0"/>
              <w:jc w:val="center"/>
              <w:rPr>
                <w:rFonts w:eastAsia="Calibri"/>
                <w:sz w:val="20"/>
                <w:szCs w:val="20"/>
                <w:lang w:val="fr-FR" w:eastAsia="fr-FR"/>
              </w:rPr>
            </w:pPr>
            <w:r w:rsidRPr="00D80C2C">
              <w:rPr>
                <w:rFonts w:eastAsia="Arial"/>
                <w:b/>
                <w:sz w:val="20"/>
                <w:szCs w:val="20"/>
                <w:lang w:val="fr-FR" w:eastAsia="fr-FR"/>
              </w:rPr>
              <w:t>Variantes</w:t>
            </w:r>
          </w:p>
        </w:tc>
        <w:tc>
          <w:tcPr>
            <w:tcW w:w="431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5387D36" w14:textId="77777777" w:rsidR="00A60449" w:rsidRPr="00D80C2C" w:rsidRDefault="00A60449" w:rsidP="00D80C2C">
            <w:pPr>
              <w:spacing w:after="0" w:line="240" w:lineRule="auto"/>
              <w:ind w:left="0" w:firstLine="0"/>
              <w:jc w:val="center"/>
              <w:rPr>
                <w:rFonts w:eastAsia="Calibri"/>
                <w:sz w:val="20"/>
                <w:szCs w:val="20"/>
                <w:lang w:val="fr-FR" w:eastAsia="fr-FR"/>
              </w:rPr>
            </w:pPr>
            <w:r w:rsidRPr="00D80C2C">
              <w:rPr>
                <w:rFonts w:eastAsia="Arial"/>
                <w:b/>
                <w:sz w:val="20"/>
                <w:szCs w:val="20"/>
                <w:lang w:val="fr-FR" w:eastAsia="fr-FR"/>
              </w:rPr>
              <w:t>Avantages</w:t>
            </w:r>
          </w:p>
        </w:tc>
        <w:tc>
          <w:tcPr>
            <w:tcW w:w="376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3284E9E" w14:textId="77777777" w:rsidR="00A60449" w:rsidRPr="00D80C2C" w:rsidRDefault="00A60449" w:rsidP="00D80C2C">
            <w:pPr>
              <w:spacing w:after="0" w:line="240" w:lineRule="auto"/>
              <w:ind w:left="0" w:firstLine="0"/>
              <w:jc w:val="center"/>
              <w:rPr>
                <w:rFonts w:eastAsia="Calibri"/>
                <w:sz w:val="20"/>
                <w:szCs w:val="20"/>
                <w:lang w:val="fr-FR" w:eastAsia="fr-FR"/>
              </w:rPr>
            </w:pPr>
            <w:r w:rsidRPr="00D80C2C">
              <w:rPr>
                <w:rFonts w:eastAsia="Arial"/>
                <w:b/>
                <w:sz w:val="20"/>
                <w:szCs w:val="20"/>
                <w:lang w:val="fr-FR" w:eastAsia="fr-FR"/>
              </w:rPr>
              <w:t>Inconvénients</w:t>
            </w:r>
          </w:p>
        </w:tc>
      </w:tr>
      <w:tr w:rsidR="00EE712A" w:rsidRPr="00D80C2C" w14:paraId="37890AF9" w14:textId="77777777" w:rsidTr="00D80C2C">
        <w:trPr>
          <w:cantSplit/>
          <w:trHeight w:val="20"/>
          <w:jc w:val="center"/>
        </w:trPr>
        <w:tc>
          <w:tcPr>
            <w:tcW w:w="1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19904" w14:textId="77777777" w:rsidR="00EE712A" w:rsidRPr="00D80C2C" w:rsidRDefault="00EE712A" w:rsidP="00D80C2C">
            <w:pPr>
              <w:spacing w:after="0" w:line="240" w:lineRule="auto"/>
              <w:rPr>
                <w:rFonts w:eastAsia="Calibri"/>
                <w:sz w:val="20"/>
                <w:szCs w:val="20"/>
                <w:lang w:val="fr-FR" w:eastAsia="fr-FR"/>
              </w:rPr>
            </w:pPr>
            <w:r w:rsidRPr="00D80C2C">
              <w:rPr>
                <w:rFonts w:eastAsia="Calibri"/>
                <w:sz w:val="20"/>
                <w:szCs w:val="20"/>
                <w:lang w:val="fr-FR" w:eastAsia="fr-FR"/>
              </w:rPr>
              <w:t>Sous-variante 1</w:t>
            </w:r>
          </w:p>
        </w:tc>
        <w:tc>
          <w:tcPr>
            <w:tcW w:w="4316" w:type="dxa"/>
            <w:tcBorders>
              <w:top w:val="single" w:sz="4" w:space="0" w:color="000000"/>
              <w:left w:val="single" w:sz="4" w:space="0" w:color="000000"/>
              <w:bottom w:val="single" w:sz="4" w:space="0" w:color="000000"/>
              <w:right w:val="single" w:sz="4" w:space="0" w:color="000000"/>
            </w:tcBorders>
            <w:shd w:val="clear" w:color="auto" w:fill="auto"/>
          </w:tcPr>
          <w:p w14:paraId="5DF7E7D9" w14:textId="77777777" w:rsidR="00EE712A" w:rsidRPr="00D80C2C" w:rsidRDefault="00EE712A" w:rsidP="00D80C2C">
            <w:pPr>
              <w:pStyle w:val="Paragraphedeliste"/>
              <w:numPr>
                <w:ilvl w:val="0"/>
                <w:numId w:val="95"/>
              </w:numPr>
              <w:spacing w:after="0" w:line="240" w:lineRule="auto"/>
              <w:ind w:left="315" w:hanging="284"/>
              <w:rPr>
                <w:sz w:val="20"/>
                <w:szCs w:val="20"/>
                <w:lang w:val="fr-FR"/>
              </w:rPr>
            </w:pPr>
            <w:r w:rsidRPr="00D80C2C">
              <w:rPr>
                <w:rFonts w:ascii="Times New Roman" w:eastAsia="Arial" w:hAnsi="Times New Roman"/>
                <w:sz w:val="20"/>
                <w:szCs w:val="20"/>
                <w:lang w:val="fr-FR" w:eastAsia="fr-FR"/>
              </w:rPr>
              <w:t xml:space="preserve">La présence du réseau de </w:t>
            </w:r>
            <w:r w:rsidR="00685085" w:rsidRPr="00D80C2C">
              <w:rPr>
                <w:rFonts w:ascii="Times New Roman" w:eastAsia="Arial" w:hAnsi="Times New Roman"/>
                <w:sz w:val="20"/>
                <w:szCs w:val="20"/>
                <w:lang w:val="fr-FR" w:eastAsia="fr-FR"/>
              </w:rPr>
              <w:t>l’ONEA dans l’arrondissement 3 de Bobo-Dioulasso</w:t>
            </w:r>
            <w:r w:rsidRPr="00D80C2C">
              <w:rPr>
                <w:rFonts w:ascii="Times New Roman" w:eastAsia="Arial" w:hAnsi="Times New Roman"/>
                <w:sz w:val="20"/>
                <w:szCs w:val="20"/>
                <w:lang w:val="fr-FR" w:eastAsia="fr-FR"/>
              </w:rPr>
              <w:t xml:space="preserve"> facilitera le raccordement de l’abattoir à </w:t>
            </w:r>
            <w:r w:rsidR="00685085" w:rsidRPr="00D80C2C">
              <w:rPr>
                <w:rFonts w:ascii="Times New Roman" w:eastAsia="Arial" w:hAnsi="Times New Roman"/>
                <w:sz w:val="20"/>
                <w:szCs w:val="20"/>
                <w:lang w:val="fr-FR" w:eastAsia="fr-FR"/>
              </w:rPr>
              <w:t>la</w:t>
            </w:r>
            <w:r w:rsidRPr="00D80C2C">
              <w:rPr>
                <w:rFonts w:ascii="Times New Roman" w:eastAsia="Arial" w:hAnsi="Times New Roman"/>
                <w:sz w:val="20"/>
                <w:szCs w:val="20"/>
                <w:lang w:val="fr-FR" w:eastAsia="fr-FR"/>
              </w:rPr>
              <w:t xml:space="preserve"> source </w:t>
            </w:r>
            <w:r w:rsidR="00685085" w:rsidRPr="00D80C2C">
              <w:rPr>
                <w:rFonts w:ascii="Times New Roman" w:eastAsia="Arial" w:hAnsi="Times New Roman"/>
                <w:sz w:val="20"/>
                <w:szCs w:val="20"/>
                <w:lang w:val="fr-FR" w:eastAsia="fr-FR"/>
              </w:rPr>
              <w:t>d’eau ;</w:t>
            </w:r>
            <w:r w:rsidRPr="00D80C2C">
              <w:rPr>
                <w:rFonts w:ascii="Times New Roman" w:eastAsia="Arial" w:hAnsi="Times New Roman"/>
                <w:sz w:val="20"/>
                <w:szCs w:val="20"/>
                <w:lang w:val="fr-FR" w:eastAsia="fr-FR"/>
              </w:rPr>
              <w:t xml:space="preserve"> </w:t>
            </w:r>
          </w:p>
          <w:p w14:paraId="0A864EEC" w14:textId="77777777" w:rsidR="00EE712A" w:rsidRPr="00D80C2C" w:rsidRDefault="00EE712A" w:rsidP="00D80C2C">
            <w:pPr>
              <w:pStyle w:val="Paragraphedeliste"/>
              <w:numPr>
                <w:ilvl w:val="0"/>
                <w:numId w:val="95"/>
              </w:numPr>
              <w:spacing w:after="0" w:line="240" w:lineRule="auto"/>
              <w:ind w:left="315" w:hanging="284"/>
              <w:rPr>
                <w:sz w:val="20"/>
                <w:szCs w:val="20"/>
                <w:lang w:val="fr-FR"/>
              </w:rPr>
            </w:pPr>
            <w:r w:rsidRPr="00D80C2C">
              <w:rPr>
                <w:rFonts w:ascii="Times New Roman" w:eastAsia="Arial" w:hAnsi="Times New Roman"/>
                <w:sz w:val="20"/>
                <w:szCs w:val="20"/>
                <w:lang w:val="fr-FR" w:eastAsia="fr-FR"/>
              </w:rPr>
              <w:t xml:space="preserve">Disponibilité d’eau potable sur le site de l’abattoir.  </w:t>
            </w:r>
          </w:p>
          <w:p w14:paraId="5D8E6B1B" w14:textId="77777777" w:rsidR="00EE712A" w:rsidRPr="00D80C2C" w:rsidRDefault="00EE712A" w:rsidP="00D80C2C">
            <w:pPr>
              <w:pStyle w:val="Paragraphedeliste"/>
              <w:numPr>
                <w:ilvl w:val="0"/>
                <w:numId w:val="95"/>
              </w:numPr>
              <w:spacing w:after="0" w:line="240" w:lineRule="auto"/>
              <w:ind w:left="315" w:hanging="284"/>
              <w:rPr>
                <w:sz w:val="20"/>
                <w:szCs w:val="20"/>
                <w:lang w:val="fr-FR"/>
              </w:rPr>
            </w:pPr>
            <w:r w:rsidRPr="00D80C2C">
              <w:rPr>
                <w:rFonts w:ascii="Times New Roman" w:eastAsia="Arial" w:hAnsi="Times New Roman"/>
                <w:sz w:val="20"/>
                <w:szCs w:val="20"/>
                <w:lang w:val="fr-FR" w:eastAsia="fr-FR"/>
              </w:rPr>
              <w:t xml:space="preserve">Réduction des risques de contamination croisée. </w:t>
            </w:r>
          </w:p>
        </w:tc>
        <w:tc>
          <w:tcPr>
            <w:tcW w:w="3764" w:type="dxa"/>
            <w:tcBorders>
              <w:top w:val="single" w:sz="4" w:space="0" w:color="000000"/>
              <w:left w:val="single" w:sz="4" w:space="0" w:color="000000"/>
              <w:bottom w:val="single" w:sz="4" w:space="0" w:color="000000"/>
              <w:right w:val="single" w:sz="4" w:space="0" w:color="000000"/>
            </w:tcBorders>
            <w:shd w:val="clear" w:color="auto" w:fill="auto"/>
          </w:tcPr>
          <w:p w14:paraId="3BAFCD91" w14:textId="77777777" w:rsidR="00346784" w:rsidRPr="00D80C2C" w:rsidRDefault="00EE712A" w:rsidP="00D80C2C">
            <w:pPr>
              <w:pStyle w:val="Paragraphedeliste"/>
              <w:numPr>
                <w:ilvl w:val="0"/>
                <w:numId w:val="95"/>
              </w:numPr>
              <w:spacing w:after="0" w:line="240" w:lineRule="auto"/>
              <w:ind w:left="315" w:hanging="284"/>
              <w:rPr>
                <w:rFonts w:eastAsia="Arial"/>
                <w:sz w:val="20"/>
                <w:szCs w:val="20"/>
                <w:lang w:val="fr-FR"/>
              </w:rPr>
            </w:pPr>
            <w:r w:rsidRPr="00D80C2C">
              <w:rPr>
                <w:rFonts w:ascii="Times New Roman" w:eastAsia="Arial" w:hAnsi="Times New Roman"/>
                <w:sz w:val="20"/>
                <w:szCs w:val="20"/>
                <w:lang w:val="fr-FR" w:eastAsia="fr-FR"/>
              </w:rPr>
              <w:t>Excavation pour l’Installation des conduites d’eau</w:t>
            </w:r>
            <w:r w:rsidR="00346784" w:rsidRPr="00D80C2C">
              <w:rPr>
                <w:rFonts w:ascii="Times New Roman" w:eastAsia="Arial" w:hAnsi="Times New Roman"/>
                <w:sz w:val="20"/>
                <w:szCs w:val="20"/>
                <w:lang w:val="fr-FR" w:eastAsia="fr-FR"/>
              </w:rPr>
              <w:t> ;</w:t>
            </w:r>
          </w:p>
          <w:p w14:paraId="626DF696" w14:textId="77777777" w:rsidR="00EE712A" w:rsidRPr="00D80C2C" w:rsidRDefault="00346784" w:rsidP="00D80C2C">
            <w:pPr>
              <w:pStyle w:val="Paragraphedeliste"/>
              <w:numPr>
                <w:ilvl w:val="0"/>
                <w:numId w:val="95"/>
              </w:numPr>
              <w:spacing w:after="0" w:line="240" w:lineRule="auto"/>
              <w:ind w:left="315" w:hanging="284"/>
              <w:rPr>
                <w:rFonts w:eastAsia="Arial"/>
                <w:sz w:val="20"/>
                <w:szCs w:val="20"/>
                <w:lang w:val="fr-FR"/>
              </w:rPr>
            </w:pPr>
            <w:r w:rsidRPr="00D80C2C">
              <w:rPr>
                <w:rFonts w:ascii="Times New Roman" w:eastAsia="Arial" w:hAnsi="Times New Roman"/>
                <w:sz w:val="20"/>
                <w:szCs w:val="20"/>
                <w:lang w:val="fr-FR" w:eastAsia="fr-FR"/>
              </w:rPr>
              <w:t>Coût des factures de consommation d’eau ;</w:t>
            </w:r>
            <w:r w:rsidR="00EE712A" w:rsidRPr="00D80C2C">
              <w:rPr>
                <w:rFonts w:ascii="Times New Roman" w:eastAsia="Arial" w:hAnsi="Times New Roman"/>
                <w:sz w:val="20"/>
                <w:szCs w:val="20"/>
                <w:lang w:val="fr-FR" w:eastAsia="fr-FR"/>
              </w:rPr>
              <w:t xml:space="preserve"> </w:t>
            </w:r>
          </w:p>
          <w:p w14:paraId="2F99BA33" w14:textId="77777777" w:rsidR="00EE712A" w:rsidRPr="00D80C2C" w:rsidRDefault="00685085" w:rsidP="00D80C2C">
            <w:pPr>
              <w:pStyle w:val="Paragraphedeliste"/>
              <w:numPr>
                <w:ilvl w:val="0"/>
                <w:numId w:val="95"/>
              </w:numPr>
              <w:spacing w:after="0" w:line="240" w:lineRule="auto"/>
              <w:ind w:left="315" w:hanging="284"/>
              <w:rPr>
                <w:rFonts w:eastAsia="Arial"/>
                <w:sz w:val="20"/>
                <w:szCs w:val="20"/>
                <w:lang w:val="fr-FR"/>
              </w:rPr>
            </w:pPr>
            <w:r w:rsidRPr="00D80C2C">
              <w:rPr>
                <w:rFonts w:ascii="Times New Roman" w:eastAsia="Arial" w:hAnsi="Times New Roman"/>
                <w:sz w:val="20"/>
                <w:szCs w:val="20"/>
                <w:lang w:val="fr-FR" w:eastAsia="fr-FR"/>
              </w:rPr>
              <w:t>Installation du réseau interne de l’ONEA dans l’abattoir (travaux supplémentaires à réaliser)</w:t>
            </w:r>
            <w:r w:rsidR="00EE712A" w:rsidRPr="00D80C2C">
              <w:rPr>
                <w:rFonts w:ascii="Times New Roman" w:eastAsia="Arial" w:hAnsi="Times New Roman"/>
                <w:sz w:val="20"/>
                <w:szCs w:val="20"/>
                <w:lang w:val="fr-FR" w:eastAsia="fr-FR"/>
              </w:rPr>
              <w:t xml:space="preserve"> </w:t>
            </w:r>
          </w:p>
        </w:tc>
      </w:tr>
      <w:tr w:rsidR="00EE712A" w:rsidRPr="00D80C2C" w14:paraId="6A2975DA" w14:textId="77777777" w:rsidTr="00D80C2C">
        <w:trPr>
          <w:cantSplit/>
          <w:trHeight w:val="20"/>
          <w:jc w:val="center"/>
        </w:trPr>
        <w:tc>
          <w:tcPr>
            <w:tcW w:w="145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F76C122" w14:textId="77777777" w:rsidR="00A60449" w:rsidRPr="00D80C2C" w:rsidRDefault="00EE712A" w:rsidP="00D80C2C">
            <w:pPr>
              <w:spacing w:after="0" w:line="240" w:lineRule="auto"/>
              <w:rPr>
                <w:rFonts w:eastAsia="Calibri"/>
                <w:sz w:val="20"/>
                <w:szCs w:val="20"/>
                <w:lang w:val="fr-FR" w:eastAsia="fr-FR"/>
              </w:rPr>
            </w:pPr>
            <w:r w:rsidRPr="00D80C2C">
              <w:rPr>
                <w:rFonts w:eastAsia="Calibri"/>
                <w:sz w:val="20"/>
                <w:szCs w:val="20"/>
                <w:lang w:val="fr-FR" w:eastAsia="fr-FR"/>
              </w:rPr>
              <w:t>Sous-</w:t>
            </w:r>
            <w:proofErr w:type="gramStart"/>
            <w:r w:rsidRPr="00D80C2C">
              <w:rPr>
                <w:rFonts w:eastAsia="Calibri"/>
                <w:sz w:val="20"/>
                <w:szCs w:val="20"/>
                <w:lang w:val="fr-FR" w:eastAsia="fr-FR"/>
              </w:rPr>
              <w:t>variante  2</w:t>
            </w:r>
            <w:proofErr w:type="gramEnd"/>
          </w:p>
        </w:tc>
        <w:tc>
          <w:tcPr>
            <w:tcW w:w="4316" w:type="dxa"/>
            <w:tcBorders>
              <w:top w:val="single" w:sz="4" w:space="0" w:color="000000"/>
              <w:left w:val="single" w:sz="4" w:space="0" w:color="000000"/>
              <w:bottom w:val="single" w:sz="4" w:space="0" w:color="000000"/>
              <w:right w:val="single" w:sz="4" w:space="0" w:color="000000"/>
            </w:tcBorders>
            <w:shd w:val="clear" w:color="auto" w:fill="auto"/>
          </w:tcPr>
          <w:p w14:paraId="29DC048D" w14:textId="77777777" w:rsidR="00A60449" w:rsidRPr="00D80C2C" w:rsidRDefault="00A60449" w:rsidP="00D80C2C">
            <w:pPr>
              <w:pStyle w:val="Paragraphedeliste"/>
              <w:numPr>
                <w:ilvl w:val="0"/>
                <w:numId w:val="95"/>
              </w:numPr>
              <w:spacing w:after="0" w:line="240" w:lineRule="auto"/>
              <w:ind w:left="315" w:hanging="284"/>
              <w:rPr>
                <w:rFonts w:ascii="Times New Roman" w:eastAsia="Arial" w:hAnsi="Times New Roman"/>
                <w:sz w:val="20"/>
                <w:szCs w:val="20"/>
                <w:lang w:val="fr-FR"/>
              </w:rPr>
            </w:pPr>
            <w:r w:rsidRPr="00D80C2C">
              <w:rPr>
                <w:rFonts w:ascii="Times New Roman" w:eastAsia="Arial" w:hAnsi="Times New Roman"/>
                <w:sz w:val="20"/>
                <w:szCs w:val="20"/>
                <w:lang w:val="fr-FR" w:eastAsia="fr-FR"/>
              </w:rPr>
              <w:t>E</w:t>
            </w:r>
            <w:r w:rsidR="00685085" w:rsidRPr="00D80C2C">
              <w:rPr>
                <w:rFonts w:ascii="Times New Roman" w:eastAsia="Arial" w:hAnsi="Times New Roman"/>
                <w:sz w:val="20"/>
                <w:szCs w:val="20"/>
                <w:lang w:val="fr-FR" w:eastAsia="fr-FR"/>
              </w:rPr>
              <w:t xml:space="preserve">xistence d’un </w:t>
            </w:r>
            <w:r w:rsidRPr="00D80C2C">
              <w:rPr>
                <w:rFonts w:ascii="Times New Roman" w:eastAsia="Arial" w:hAnsi="Times New Roman"/>
                <w:sz w:val="20"/>
                <w:szCs w:val="20"/>
                <w:lang w:val="fr-FR" w:eastAsia="fr-FR"/>
              </w:rPr>
              <w:t>(0</w:t>
            </w:r>
            <w:r w:rsidR="00685085" w:rsidRPr="00D80C2C">
              <w:rPr>
                <w:rFonts w:ascii="Times New Roman" w:eastAsia="Arial" w:hAnsi="Times New Roman"/>
                <w:sz w:val="20"/>
                <w:szCs w:val="20"/>
                <w:lang w:val="fr-FR" w:eastAsia="fr-FR"/>
              </w:rPr>
              <w:t>1</w:t>
            </w:r>
            <w:r w:rsidR="00045320" w:rsidRPr="00D80C2C">
              <w:rPr>
                <w:rFonts w:ascii="Times New Roman" w:eastAsia="Arial" w:hAnsi="Times New Roman"/>
                <w:sz w:val="20"/>
                <w:szCs w:val="20"/>
                <w:lang w:val="fr-FR" w:eastAsia="fr-FR"/>
              </w:rPr>
              <w:t>) forage</w:t>
            </w:r>
            <w:r w:rsidRPr="00D80C2C">
              <w:rPr>
                <w:rFonts w:ascii="Times New Roman" w:eastAsia="Arial" w:hAnsi="Times New Roman"/>
                <w:sz w:val="20"/>
                <w:szCs w:val="20"/>
                <w:lang w:val="fr-FR" w:eastAsia="fr-FR"/>
              </w:rPr>
              <w:t xml:space="preserve"> sur le site du projet  </w:t>
            </w:r>
          </w:p>
          <w:p w14:paraId="78A76ED5" w14:textId="77777777" w:rsidR="00A60449" w:rsidRPr="00D80C2C" w:rsidRDefault="00045320" w:rsidP="00D80C2C">
            <w:pPr>
              <w:pStyle w:val="Paragraphedeliste"/>
              <w:numPr>
                <w:ilvl w:val="0"/>
                <w:numId w:val="95"/>
              </w:numPr>
              <w:spacing w:after="0" w:line="240" w:lineRule="auto"/>
              <w:ind w:left="315" w:hanging="284"/>
              <w:rPr>
                <w:rFonts w:ascii="Times New Roman" w:eastAsia="Arial" w:hAnsi="Times New Roman"/>
                <w:sz w:val="20"/>
                <w:szCs w:val="20"/>
                <w:lang w:val="fr-FR"/>
              </w:rPr>
            </w:pPr>
            <w:r w:rsidRPr="00D80C2C">
              <w:rPr>
                <w:rFonts w:ascii="Times New Roman" w:eastAsia="Arial" w:hAnsi="Times New Roman"/>
                <w:sz w:val="20"/>
                <w:szCs w:val="20"/>
                <w:lang w:val="fr-FR" w:eastAsia="fr-FR"/>
              </w:rPr>
              <w:t xml:space="preserve">Source d’eau </w:t>
            </w:r>
            <w:proofErr w:type="spellStart"/>
            <w:r w:rsidRPr="00D80C2C">
              <w:rPr>
                <w:rFonts w:ascii="Times New Roman" w:eastAsia="Arial" w:hAnsi="Times New Roman"/>
                <w:sz w:val="20"/>
                <w:szCs w:val="20"/>
                <w:lang w:val="fr-FR" w:eastAsia="fr-FR"/>
              </w:rPr>
              <w:t>perenne</w:t>
            </w:r>
            <w:proofErr w:type="spellEnd"/>
            <w:r w:rsidRPr="00D80C2C">
              <w:rPr>
                <w:rFonts w:ascii="Times New Roman" w:eastAsia="Arial" w:hAnsi="Times New Roman"/>
                <w:sz w:val="20"/>
                <w:szCs w:val="20"/>
                <w:lang w:val="fr-FR" w:eastAsia="fr-FR"/>
              </w:rPr>
              <w:t xml:space="preserve"> de bonne qualité durant toute</w:t>
            </w:r>
            <w:r w:rsidR="00A60449" w:rsidRPr="00D80C2C">
              <w:rPr>
                <w:rFonts w:ascii="Times New Roman" w:eastAsia="Arial" w:hAnsi="Times New Roman"/>
                <w:sz w:val="20"/>
                <w:szCs w:val="20"/>
                <w:lang w:val="fr-FR" w:eastAsia="fr-FR"/>
              </w:rPr>
              <w:t xml:space="preserve"> l’année.  </w:t>
            </w:r>
          </w:p>
          <w:p w14:paraId="4A53EADF" w14:textId="77777777" w:rsidR="00A60449" w:rsidRPr="00D80C2C" w:rsidRDefault="00A60449" w:rsidP="00D80C2C">
            <w:pPr>
              <w:pStyle w:val="Paragraphedeliste"/>
              <w:numPr>
                <w:ilvl w:val="0"/>
                <w:numId w:val="95"/>
              </w:numPr>
              <w:spacing w:after="0" w:line="240" w:lineRule="auto"/>
              <w:ind w:left="315" w:hanging="284"/>
              <w:rPr>
                <w:rFonts w:ascii="Times New Roman" w:eastAsia="Arial" w:hAnsi="Times New Roman"/>
                <w:sz w:val="20"/>
                <w:szCs w:val="20"/>
                <w:lang w:val="fr-FR"/>
              </w:rPr>
            </w:pPr>
            <w:r w:rsidRPr="00D80C2C">
              <w:rPr>
                <w:rFonts w:ascii="Times New Roman" w:eastAsia="Arial" w:hAnsi="Times New Roman"/>
                <w:sz w:val="20"/>
                <w:szCs w:val="20"/>
                <w:lang w:val="fr-FR" w:eastAsia="fr-FR"/>
              </w:rPr>
              <w:t xml:space="preserve">Disponibilité d’eau pour le nettoyage et entretien des équipements d’abattage  </w:t>
            </w:r>
          </w:p>
          <w:p w14:paraId="106652D8" w14:textId="77777777" w:rsidR="00A60449" w:rsidRPr="00D80C2C" w:rsidRDefault="00A60449" w:rsidP="00D80C2C">
            <w:pPr>
              <w:spacing w:after="0" w:line="240" w:lineRule="auto"/>
              <w:ind w:left="317" w:firstLine="0"/>
              <w:jc w:val="left"/>
              <w:rPr>
                <w:rFonts w:eastAsia="Calibri"/>
                <w:sz w:val="20"/>
                <w:szCs w:val="20"/>
                <w:lang w:val="fr-FR" w:eastAsia="fr-FR"/>
              </w:rPr>
            </w:pPr>
            <w:r w:rsidRPr="00D80C2C">
              <w:rPr>
                <w:rFonts w:eastAsia="Arial"/>
                <w:sz w:val="20"/>
                <w:szCs w:val="20"/>
                <w:lang w:val="fr-FR" w:eastAsia="fr-FR"/>
              </w:rPr>
              <w:t xml:space="preserve"> </w:t>
            </w:r>
          </w:p>
          <w:p w14:paraId="4084D62D" w14:textId="77777777" w:rsidR="00A60449" w:rsidRPr="00D80C2C" w:rsidRDefault="00A60449" w:rsidP="00D80C2C">
            <w:pPr>
              <w:spacing w:after="0" w:line="240" w:lineRule="auto"/>
              <w:ind w:left="317" w:firstLine="0"/>
              <w:jc w:val="left"/>
              <w:rPr>
                <w:rFonts w:eastAsia="Calibri"/>
                <w:sz w:val="20"/>
                <w:szCs w:val="20"/>
                <w:lang w:val="fr-FR" w:eastAsia="fr-FR"/>
              </w:rPr>
            </w:pPr>
            <w:r w:rsidRPr="00D80C2C">
              <w:rPr>
                <w:rFonts w:eastAsia="Arial"/>
                <w:sz w:val="20"/>
                <w:szCs w:val="20"/>
                <w:lang w:val="fr-FR" w:eastAsia="fr-FR"/>
              </w:rPr>
              <w:t xml:space="preserve"> </w:t>
            </w:r>
          </w:p>
          <w:p w14:paraId="43194E8B" w14:textId="77777777" w:rsidR="00A60449" w:rsidRPr="00D80C2C" w:rsidRDefault="00A60449" w:rsidP="00D80C2C">
            <w:pPr>
              <w:spacing w:after="0" w:line="240" w:lineRule="auto"/>
              <w:ind w:left="317" w:firstLine="0"/>
              <w:jc w:val="left"/>
              <w:rPr>
                <w:rFonts w:eastAsia="Calibri"/>
                <w:sz w:val="20"/>
                <w:szCs w:val="20"/>
                <w:lang w:val="fr-FR" w:eastAsia="fr-FR"/>
              </w:rPr>
            </w:pPr>
            <w:r w:rsidRPr="00D80C2C">
              <w:rPr>
                <w:rFonts w:eastAsia="Arial"/>
                <w:sz w:val="20"/>
                <w:szCs w:val="20"/>
                <w:lang w:val="fr-FR" w:eastAsia="fr-FR"/>
              </w:rPr>
              <w:t xml:space="preserve"> </w:t>
            </w:r>
          </w:p>
        </w:tc>
        <w:tc>
          <w:tcPr>
            <w:tcW w:w="3764" w:type="dxa"/>
            <w:tcBorders>
              <w:top w:val="single" w:sz="4" w:space="0" w:color="000000"/>
              <w:left w:val="single" w:sz="4" w:space="0" w:color="000000"/>
              <w:bottom w:val="single" w:sz="4" w:space="0" w:color="000000"/>
              <w:right w:val="single" w:sz="4" w:space="0" w:color="000000"/>
            </w:tcBorders>
            <w:shd w:val="clear" w:color="auto" w:fill="auto"/>
          </w:tcPr>
          <w:p w14:paraId="3CE70E4D" w14:textId="77777777" w:rsidR="00A60449" w:rsidRPr="00D80C2C" w:rsidRDefault="00045320" w:rsidP="00D80C2C">
            <w:pPr>
              <w:pStyle w:val="Paragraphedeliste"/>
              <w:numPr>
                <w:ilvl w:val="0"/>
                <w:numId w:val="95"/>
              </w:numPr>
              <w:spacing w:after="0" w:line="240" w:lineRule="auto"/>
              <w:ind w:left="315" w:hanging="284"/>
              <w:rPr>
                <w:rFonts w:ascii="Times New Roman" w:eastAsia="Arial" w:hAnsi="Times New Roman"/>
                <w:sz w:val="20"/>
                <w:szCs w:val="20"/>
                <w:lang w:val="fr-FR"/>
              </w:rPr>
            </w:pPr>
            <w:r w:rsidRPr="00D80C2C">
              <w:rPr>
                <w:rFonts w:ascii="Times New Roman" w:eastAsia="Arial" w:hAnsi="Times New Roman"/>
                <w:sz w:val="20"/>
                <w:szCs w:val="20"/>
                <w:lang w:val="fr-FR" w:eastAsia="fr-FR"/>
              </w:rPr>
              <w:t>La sous-variante présente</w:t>
            </w:r>
            <w:r w:rsidR="00A60449" w:rsidRPr="00D80C2C">
              <w:rPr>
                <w:rFonts w:ascii="Times New Roman" w:eastAsia="Arial" w:hAnsi="Times New Roman"/>
                <w:sz w:val="20"/>
                <w:szCs w:val="20"/>
                <w:lang w:val="fr-FR" w:eastAsia="fr-FR"/>
              </w:rPr>
              <w:t xml:space="preserve"> la contrainte de coût </w:t>
            </w:r>
            <w:proofErr w:type="spellStart"/>
            <w:r w:rsidR="00426A9D" w:rsidRPr="00D80C2C">
              <w:rPr>
                <w:rFonts w:ascii="Times New Roman" w:eastAsia="Arial" w:hAnsi="Times New Roman"/>
                <w:sz w:val="20"/>
                <w:szCs w:val="20"/>
                <w:lang w:val="fr-FR" w:eastAsia="fr-FR"/>
              </w:rPr>
              <w:t>élévé</w:t>
            </w:r>
            <w:proofErr w:type="spellEnd"/>
            <w:r w:rsidR="00426A9D" w:rsidRPr="00D80C2C">
              <w:rPr>
                <w:rFonts w:ascii="Times New Roman" w:eastAsia="Arial" w:hAnsi="Times New Roman"/>
                <w:sz w:val="20"/>
                <w:szCs w:val="20"/>
                <w:lang w:val="fr-FR" w:eastAsia="fr-FR"/>
              </w:rPr>
              <w:t xml:space="preserve"> de réalisation, de fonctionnement (carburant pour groupe électrogène et électricité pour la </w:t>
            </w:r>
            <w:proofErr w:type="gramStart"/>
            <w:r w:rsidR="00426A9D" w:rsidRPr="00D80C2C">
              <w:rPr>
                <w:rFonts w:ascii="Times New Roman" w:eastAsia="Arial" w:hAnsi="Times New Roman"/>
                <w:sz w:val="20"/>
                <w:szCs w:val="20"/>
                <w:lang w:val="fr-FR" w:eastAsia="fr-FR"/>
              </w:rPr>
              <w:t>SONABEL)  et</w:t>
            </w:r>
            <w:proofErr w:type="gramEnd"/>
            <w:r w:rsidR="00426A9D" w:rsidRPr="00D80C2C">
              <w:rPr>
                <w:rFonts w:ascii="Times New Roman" w:eastAsia="Arial" w:hAnsi="Times New Roman"/>
                <w:sz w:val="20"/>
                <w:szCs w:val="20"/>
                <w:lang w:val="fr-FR" w:eastAsia="fr-FR"/>
              </w:rPr>
              <w:t xml:space="preserve"> d’entretien ; </w:t>
            </w:r>
          </w:p>
          <w:p w14:paraId="071C77B8" w14:textId="77777777" w:rsidR="00A60449" w:rsidRPr="00D80C2C" w:rsidRDefault="00A60449" w:rsidP="00D80C2C">
            <w:pPr>
              <w:pStyle w:val="Paragraphedeliste"/>
              <w:numPr>
                <w:ilvl w:val="0"/>
                <w:numId w:val="95"/>
              </w:numPr>
              <w:spacing w:after="0" w:line="240" w:lineRule="auto"/>
              <w:ind w:left="315" w:hanging="284"/>
              <w:rPr>
                <w:rFonts w:ascii="Times New Roman" w:eastAsia="Arial" w:hAnsi="Times New Roman"/>
                <w:sz w:val="20"/>
                <w:szCs w:val="20"/>
                <w:lang w:val="fr-FR"/>
              </w:rPr>
            </w:pPr>
            <w:r w:rsidRPr="00D80C2C">
              <w:rPr>
                <w:rFonts w:ascii="Times New Roman" w:eastAsia="Arial" w:hAnsi="Times New Roman"/>
                <w:sz w:val="20"/>
                <w:szCs w:val="20"/>
                <w:lang w:val="fr-FR" w:eastAsia="fr-FR"/>
              </w:rPr>
              <w:t>Elle présente</w:t>
            </w:r>
            <w:r w:rsidR="00346784" w:rsidRPr="00D80C2C">
              <w:rPr>
                <w:rFonts w:ascii="Times New Roman" w:eastAsia="Arial" w:hAnsi="Times New Roman"/>
                <w:sz w:val="20"/>
                <w:szCs w:val="20"/>
                <w:lang w:val="fr-FR" w:eastAsia="fr-FR"/>
              </w:rPr>
              <w:t xml:space="preserve"> la contrainte du traitement de</w:t>
            </w:r>
            <w:r w:rsidRPr="00D80C2C">
              <w:rPr>
                <w:rFonts w:ascii="Times New Roman" w:eastAsia="Arial" w:hAnsi="Times New Roman"/>
                <w:sz w:val="20"/>
                <w:szCs w:val="20"/>
                <w:lang w:val="fr-FR" w:eastAsia="fr-FR"/>
              </w:rPr>
              <w:t xml:space="preserve"> </w:t>
            </w:r>
            <w:r w:rsidR="00346784" w:rsidRPr="00D80C2C">
              <w:rPr>
                <w:rFonts w:ascii="Times New Roman" w:eastAsia="Arial" w:hAnsi="Times New Roman"/>
                <w:sz w:val="20"/>
                <w:szCs w:val="20"/>
                <w:lang w:val="fr-FR" w:eastAsia="fr-FR"/>
              </w:rPr>
              <w:t>l’eau captée</w:t>
            </w:r>
            <w:r w:rsidRPr="00D80C2C">
              <w:rPr>
                <w:rFonts w:ascii="Times New Roman" w:eastAsia="Arial" w:hAnsi="Times New Roman"/>
                <w:sz w:val="20"/>
                <w:szCs w:val="20"/>
                <w:lang w:val="fr-FR" w:eastAsia="fr-FR"/>
              </w:rPr>
              <w:t xml:space="preserve"> </w:t>
            </w:r>
            <w:r w:rsidR="00346784" w:rsidRPr="00D80C2C">
              <w:rPr>
                <w:rFonts w:ascii="Times New Roman" w:eastAsia="Arial" w:hAnsi="Times New Roman"/>
                <w:sz w:val="20"/>
                <w:szCs w:val="20"/>
                <w:lang w:val="fr-FR" w:eastAsia="fr-FR"/>
              </w:rPr>
              <w:t>pour la</w:t>
            </w:r>
            <w:r w:rsidR="00426A9D" w:rsidRPr="00D80C2C">
              <w:rPr>
                <w:rFonts w:ascii="Times New Roman" w:eastAsia="Arial" w:hAnsi="Times New Roman"/>
                <w:sz w:val="20"/>
                <w:szCs w:val="20"/>
                <w:lang w:val="fr-FR" w:eastAsia="fr-FR"/>
              </w:rPr>
              <w:t xml:space="preserve"> rendre potable </w:t>
            </w:r>
            <w:r w:rsidRPr="00D80C2C">
              <w:rPr>
                <w:rFonts w:ascii="Times New Roman" w:eastAsia="Arial" w:hAnsi="Times New Roman"/>
                <w:sz w:val="20"/>
                <w:szCs w:val="20"/>
                <w:lang w:val="fr-FR" w:eastAsia="fr-FR"/>
              </w:rPr>
              <w:t xml:space="preserve">avant usage. </w:t>
            </w:r>
          </w:p>
        </w:tc>
      </w:tr>
      <w:tr w:rsidR="00EE712A" w:rsidRPr="00D80C2C" w14:paraId="7FC3202C" w14:textId="77777777" w:rsidTr="00D80C2C">
        <w:trPr>
          <w:cantSplit/>
          <w:trHeight w:val="20"/>
          <w:jc w:val="center"/>
        </w:trPr>
        <w:tc>
          <w:tcPr>
            <w:tcW w:w="145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39B2C3F" w14:textId="77777777" w:rsidR="00A60449" w:rsidRPr="00D80C2C" w:rsidRDefault="00EE712A" w:rsidP="00D80C2C">
            <w:pPr>
              <w:spacing w:after="0" w:line="240" w:lineRule="auto"/>
              <w:ind w:left="350" w:firstLine="0"/>
              <w:rPr>
                <w:rFonts w:eastAsia="Calibri"/>
                <w:sz w:val="20"/>
                <w:szCs w:val="20"/>
                <w:lang w:val="fr-FR" w:eastAsia="fr-FR"/>
              </w:rPr>
            </w:pPr>
            <w:r w:rsidRPr="00D80C2C">
              <w:rPr>
                <w:rFonts w:eastAsia="Calibri"/>
                <w:sz w:val="20"/>
                <w:szCs w:val="20"/>
                <w:lang w:val="fr-FR" w:eastAsia="fr-FR"/>
              </w:rPr>
              <w:t>Sous-</w:t>
            </w:r>
            <w:proofErr w:type="gramStart"/>
            <w:r w:rsidRPr="00D80C2C">
              <w:rPr>
                <w:rFonts w:eastAsia="Calibri"/>
                <w:sz w:val="20"/>
                <w:szCs w:val="20"/>
                <w:lang w:val="fr-FR" w:eastAsia="fr-FR"/>
              </w:rPr>
              <w:t>variante  3</w:t>
            </w:r>
            <w:proofErr w:type="gramEnd"/>
          </w:p>
        </w:tc>
        <w:tc>
          <w:tcPr>
            <w:tcW w:w="4316" w:type="dxa"/>
            <w:tcBorders>
              <w:top w:val="single" w:sz="4" w:space="0" w:color="000000"/>
              <w:left w:val="single" w:sz="4" w:space="0" w:color="000000"/>
              <w:bottom w:val="single" w:sz="4" w:space="0" w:color="000000"/>
              <w:right w:val="single" w:sz="4" w:space="0" w:color="000000"/>
            </w:tcBorders>
            <w:shd w:val="clear" w:color="auto" w:fill="auto"/>
          </w:tcPr>
          <w:p w14:paraId="02FD56FD" w14:textId="77777777" w:rsidR="00346784" w:rsidRPr="00D80C2C" w:rsidRDefault="00A60449" w:rsidP="00D80C2C">
            <w:pPr>
              <w:pStyle w:val="Paragraphedeliste"/>
              <w:numPr>
                <w:ilvl w:val="0"/>
                <w:numId w:val="95"/>
              </w:numPr>
              <w:spacing w:after="0" w:line="240" w:lineRule="auto"/>
              <w:ind w:left="315" w:hanging="284"/>
              <w:rPr>
                <w:rFonts w:eastAsia="Arial"/>
                <w:sz w:val="20"/>
                <w:szCs w:val="20"/>
                <w:lang w:val="fr-FR"/>
              </w:rPr>
            </w:pPr>
            <w:r w:rsidRPr="00D80C2C">
              <w:rPr>
                <w:rFonts w:ascii="Times New Roman" w:eastAsia="Arial" w:hAnsi="Times New Roman"/>
                <w:sz w:val="20"/>
                <w:szCs w:val="20"/>
                <w:lang w:val="fr-FR" w:eastAsia="fr-FR"/>
              </w:rPr>
              <w:t xml:space="preserve">Existence de deux sources d’eau potable </w:t>
            </w:r>
          </w:p>
          <w:p w14:paraId="4BFEE32E" w14:textId="77777777" w:rsidR="00A60449" w:rsidRPr="00D80C2C" w:rsidRDefault="00A60449" w:rsidP="00D80C2C">
            <w:pPr>
              <w:pStyle w:val="Paragraphedeliste"/>
              <w:numPr>
                <w:ilvl w:val="0"/>
                <w:numId w:val="95"/>
              </w:numPr>
              <w:spacing w:after="0" w:line="240" w:lineRule="auto"/>
              <w:ind w:left="315" w:hanging="284"/>
              <w:rPr>
                <w:rFonts w:ascii="Times New Roman" w:eastAsia="Arial" w:hAnsi="Times New Roman"/>
                <w:sz w:val="20"/>
                <w:szCs w:val="20"/>
                <w:lang w:val="fr-FR"/>
              </w:rPr>
            </w:pPr>
            <w:r w:rsidRPr="00D80C2C">
              <w:rPr>
                <w:rFonts w:ascii="Times New Roman" w:eastAsia="Arial" w:hAnsi="Times New Roman"/>
                <w:sz w:val="20"/>
                <w:szCs w:val="20"/>
                <w:lang w:val="fr-FR" w:eastAsia="fr-FR"/>
              </w:rPr>
              <w:t xml:space="preserve">Disponibilité d’une quantité suffisante d’eau pour le traitement des abats </w:t>
            </w:r>
          </w:p>
          <w:p w14:paraId="0C5E2931" w14:textId="77777777" w:rsidR="00A60449" w:rsidRPr="00D80C2C" w:rsidRDefault="00A60449" w:rsidP="00D80C2C">
            <w:pPr>
              <w:pStyle w:val="Paragraphedeliste"/>
              <w:numPr>
                <w:ilvl w:val="0"/>
                <w:numId w:val="95"/>
              </w:numPr>
              <w:spacing w:after="0" w:line="240" w:lineRule="auto"/>
              <w:ind w:left="315" w:hanging="284"/>
              <w:rPr>
                <w:rFonts w:ascii="Times New Roman" w:eastAsia="Arial" w:hAnsi="Times New Roman"/>
                <w:sz w:val="20"/>
                <w:szCs w:val="20"/>
                <w:lang w:val="fr-FR"/>
              </w:rPr>
            </w:pPr>
            <w:r w:rsidRPr="00D80C2C">
              <w:rPr>
                <w:rFonts w:ascii="Times New Roman" w:eastAsia="Arial" w:hAnsi="Times New Roman"/>
                <w:sz w:val="20"/>
                <w:szCs w:val="20"/>
                <w:lang w:val="fr-FR" w:eastAsia="fr-FR"/>
              </w:rPr>
              <w:t xml:space="preserve">Réduction des charges de la facture d’eau très élevée  </w:t>
            </w:r>
          </w:p>
          <w:p w14:paraId="135F003D" w14:textId="77777777" w:rsidR="00346784" w:rsidRPr="00D80C2C" w:rsidRDefault="00A60449" w:rsidP="00D80C2C">
            <w:pPr>
              <w:pStyle w:val="Paragraphedeliste"/>
              <w:numPr>
                <w:ilvl w:val="0"/>
                <w:numId w:val="95"/>
              </w:numPr>
              <w:spacing w:after="0" w:line="240" w:lineRule="auto"/>
              <w:ind w:left="315" w:hanging="284"/>
              <w:rPr>
                <w:rFonts w:eastAsia="Arial"/>
                <w:sz w:val="20"/>
                <w:szCs w:val="20"/>
                <w:lang w:val="fr-FR"/>
              </w:rPr>
            </w:pPr>
            <w:r w:rsidRPr="00D80C2C">
              <w:rPr>
                <w:rFonts w:ascii="Times New Roman" w:eastAsia="Arial" w:hAnsi="Times New Roman"/>
                <w:sz w:val="20"/>
                <w:szCs w:val="20"/>
                <w:lang w:val="fr-FR" w:eastAsia="fr-FR"/>
              </w:rPr>
              <w:t>Moins de pression de pompage de la nappe d’eau</w:t>
            </w:r>
            <w:r w:rsidR="00346784" w:rsidRPr="00D80C2C">
              <w:rPr>
                <w:rFonts w:ascii="Times New Roman" w:eastAsia="Arial" w:hAnsi="Times New Roman"/>
                <w:sz w:val="20"/>
                <w:szCs w:val="20"/>
                <w:lang w:val="fr-FR" w:eastAsia="fr-FR"/>
              </w:rPr>
              <w:t> :</w:t>
            </w:r>
            <w:r w:rsidRPr="00D80C2C">
              <w:rPr>
                <w:rFonts w:ascii="Times New Roman" w:eastAsia="Arial" w:hAnsi="Times New Roman"/>
                <w:sz w:val="20"/>
                <w:szCs w:val="20"/>
                <w:lang w:val="fr-FR" w:eastAsia="fr-FR"/>
              </w:rPr>
              <w:t xml:space="preserve"> </w:t>
            </w:r>
          </w:p>
          <w:p w14:paraId="3E98E9EB" w14:textId="77777777" w:rsidR="00A60449" w:rsidRPr="00D80C2C" w:rsidRDefault="00A60449" w:rsidP="00D80C2C">
            <w:pPr>
              <w:pStyle w:val="Paragraphedeliste"/>
              <w:numPr>
                <w:ilvl w:val="0"/>
                <w:numId w:val="95"/>
              </w:numPr>
              <w:spacing w:after="0" w:line="240" w:lineRule="auto"/>
              <w:ind w:left="315" w:hanging="284"/>
              <w:rPr>
                <w:rFonts w:ascii="Times New Roman" w:eastAsia="Arial" w:hAnsi="Times New Roman"/>
                <w:sz w:val="20"/>
                <w:szCs w:val="20"/>
                <w:lang w:val="fr-FR"/>
              </w:rPr>
            </w:pPr>
            <w:r w:rsidRPr="00D80C2C">
              <w:rPr>
                <w:rFonts w:ascii="Times New Roman" w:eastAsia="Arial" w:hAnsi="Times New Roman"/>
                <w:sz w:val="20"/>
                <w:szCs w:val="20"/>
                <w:lang w:val="fr-FR" w:eastAsia="fr-FR"/>
              </w:rPr>
              <w:t xml:space="preserve">Alternance de l’utilisation </w:t>
            </w:r>
            <w:r w:rsidR="00EE712A" w:rsidRPr="00D80C2C">
              <w:rPr>
                <w:rFonts w:ascii="Times New Roman" w:eastAsia="Arial" w:hAnsi="Times New Roman"/>
                <w:sz w:val="20"/>
                <w:szCs w:val="20"/>
                <w:lang w:val="fr-FR" w:eastAsia="fr-FR"/>
              </w:rPr>
              <w:t>de la source</w:t>
            </w:r>
            <w:r w:rsidRPr="00D80C2C">
              <w:rPr>
                <w:rFonts w:ascii="Times New Roman" w:eastAsia="Arial" w:hAnsi="Times New Roman"/>
                <w:sz w:val="20"/>
                <w:szCs w:val="20"/>
                <w:lang w:val="fr-FR" w:eastAsia="fr-FR"/>
              </w:rPr>
              <w:t xml:space="preserve"> d’eau </w:t>
            </w:r>
          </w:p>
        </w:tc>
        <w:tc>
          <w:tcPr>
            <w:tcW w:w="3764" w:type="dxa"/>
            <w:tcBorders>
              <w:top w:val="single" w:sz="4" w:space="0" w:color="000000"/>
              <w:left w:val="single" w:sz="4" w:space="0" w:color="000000"/>
              <w:bottom w:val="single" w:sz="4" w:space="0" w:color="000000"/>
              <w:right w:val="single" w:sz="4" w:space="0" w:color="000000"/>
            </w:tcBorders>
            <w:shd w:val="clear" w:color="auto" w:fill="auto"/>
          </w:tcPr>
          <w:p w14:paraId="0B52BA56" w14:textId="77777777" w:rsidR="00A60449" w:rsidRPr="00D80C2C" w:rsidRDefault="00A60449" w:rsidP="00D80C2C">
            <w:pPr>
              <w:pStyle w:val="Paragraphedeliste"/>
              <w:numPr>
                <w:ilvl w:val="0"/>
                <w:numId w:val="95"/>
              </w:numPr>
              <w:spacing w:after="0" w:line="240" w:lineRule="auto"/>
              <w:ind w:left="315" w:hanging="284"/>
              <w:rPr>
                <w:rFonts w:ascii="Times New Roman" w:eastAsia="Arial" w:hAnsi="Times New Roman"/>
                <w:sz w:val="20"/>
                <w:szCs w:val="20"/>
                <w:lang w:val="fr-FR"/>
              </w:rPr>
            </w:pPr>
            <w:r w:rsidRPr="00D80C2C">
              <w:rPr>
                <w:rFonts w:ascii="Times New Roman" w:eastAsia="Arial" w:hAnsi="Times New Roman"/>
                <w:sz w:val="20"/>
                <w:szCs w:val="20"/>
                <w:lang w:val="fr-FR" w:eastAsia="fr-FR"/>
              </w:rPr>
              <w:t xml:space="preserve">Coût élevé </w:t>
            </w:r>
            <w:r w:rsidR="00EF47A8" w:rsidRPr="00D80C2C">
              <w:rPr>
                <w:rFonts w:ascii="Times New Roman" w:eastAsia="Arial" w:hAnsi="Times New Roman"/>
                <w:sz w:val="20"/>
                <w:szCs w:val="20"/>
                <w:lang w:val="fr-FR" w:eastAsia="fr-FR"/>
              </w:rPr>
              <w:t xml:space="preserve">pour la réalisation d’un forage à haut débit </w:t>
            </w:r>
            <w:r w:rsidR="00061703" w:rsidRPr="00D80C2C">
              <w:rPr>
                <w:rFonts w:ascii="Times New Roman" w:eastAsia="Arial" w:hAnsi="Times New Roman"/>
                <w:sz w:val="20"/>
                <w:szCs w:val="20"/>
                <w:lang w:val="fr-FR" w:eastAsia="fr-FR"/>
              </w:rPr>
              <w:t>ainsi que le</w:t>
            </w:r>
            <w:r w:rsidRPr="00D80C2C">
              <w:rPr>
                <w:rFonts w:ascii="Times New Roman" w:eastAsia="Arial" w:hAnsi="Times New Roman"/>
                <w:sz w:val="20"/>
                <w:szCs w:val="20"/>
                <w:lang w:val="fr-FR" w:eastAsia="fr-FR"/>
              </w:rPr>
              <w:t xml:space="preserve"> traitement l’eau  </w:t>
            </w:r>
          </w:p>
        </w:tc>
      </w:tr>
    </w:tbl>
    <w:p w14:paraId="7BB63B41" w14:textId="77777777" w:rsidR="00A60449" w:rsidRPr="00941FE6" w:rsidRDefault="00A60449" w:rsidP="00941FE6">
      <w:pPr>
        <w:spacing w:after="0" w:line="276" w:lineRule="auto"/>
        <w:ind w:left="-4" w:right="-15" w:hanging="10"/>
        <w:jc w:val="left"/>
        <w:rPr>
          <w:rFonts w:eastAsia="Calibri"/>
          <w:szCs w:val="24"/>
          <w:lang w:val="fr-FR" w:eastAsia="fr-FR"/>
        </w:rPr>
      </w:pPr>
      <w:r w:rsidRPr="00941FE6">
        <w:rPr>
          <w:rFonts w:eastAsia="Arial"/>
          <w:b/>
          <w:i/>
          <w:szCs w:val="24"/>
          <w:lang w:val="fr-FR" w:eastAsia="fr-FR"/>
        </w:rPr>
        <w:t>Source</w:t>
      </w:r>
      <w:r w:rsidR="00EE712A" w:rsidRPr="00EE712A">
        <w:rPr>
          <w:rFonts w:eastAsia="Arial"/>
          <w:i/>
          <w:szCs w:val="24"/>
          <w:lang w:val="fr-FR" w:eastAsia="fr-FR"/>
        </w:rPr>
        <w:t xml:space="preserve"> : C</w:t>
      </w:r>
      <w:r w:rsidR="00EE712A">
        <w:rPr>
          <w:rFonts w:eastAsia="Arial"/>
          <w:i/>
          <w:szCs w:val="24"/>
          <w:lang w:val="fr-FR" w:eastAsia="fr-FR"/>
        </w:rPr>
        <w:t>onsultant EIES abattoir</w:t>
      </w:r>
      <w:r w:rsidR="00EE712A" w:rsidRPr="00EE712A">
        <w:rPr>
          <w:rFonts w:eastAsia="Arial"/>
          <w:i/>
          <w:szCs w:val="24"/>
          <w:lang w:val="fr-FR" w:eastAsia="fr-FR"/>
        </w:rPr>
        <w:t>, 2022</w:t>
      </w:r>
      <w:r w:rsidRPr="00941FE6">
        <w:rPr>
          <w:rFonts w:eastAsia="Arial"/>
          <w:i/>
          <w:szCs w:val="24"/>
          <w:lang w:val="fr-FR" w:eastAsia="fr-FR"/>
        </w:rPr>
        <w:t xml:space="preserve"> </w:t>
      </w:r>
    </w:p>
    <w:p w14:paraId="190C35CF" w14:textId="77777777" w:rsidR="00346784" w:rsidRPr="00D80C2C" w:rsidRDefault="00346784" w:rsidP="00941FE6">
      <w:pPr>
        <w:spacing w:after="0" w:line="276" w:lineRule="auto"/>
        <w:ind w:left="11" w:right="5"/>
        <w:rPr>
          <w:rFonts w:eastAsia="Arial"/>
          <w:sz w:val="22"/>
          <w:lang w:val="fr-FR" w:eastAsia="fr-FR"/>
        </w:rPr>
      </w:pPr>
    </w:p>
    <w:p w14:paraId="04791028" w14:textId="77777777" w:rsidR="00A60449" w:rsidRPr="00D80C2C" w:rsidRDefault="00A60449" w:rsidP="00941FE6">
      <w:pPr>
        <w:spacing w:after="0" w:line="276" w:lineRule="auto"/>
        <w:ind w:left="11" w:right="5"/>
        <w:rPr>
          <w:rFonts w:eastAsia="Arial"/>
          <w:sz w:val="22"/>
          <w:lang w:val="fr-FR" w:eastAsia="fr-FR"/>
        </w:rPr>
      </w:pPr>
      <w:r w:rsidRPr="00D80C2C">
        <w:rPr>
          <w:rFonts w:eastAsia="Arial"/>
          <w:sz w:val="22"/>
          <w:lang w:val="fr-FR" w:eastAsia="fr-FR"/>
        </w:rPr>
        <w:t xml:space="preserve">L’analyse des différentes variantes montre que la variante </w:t>
      </w:r>
      <w:r w:rsidR="00346784" w:rsidRPr="00D80C2C">
        <w:rPr>
          <w:rFonts w:eastAsia="Arial"/>
          <w:sz w:val="22"/>
          <w:lang w:val="fr-FR" w:eastAsia="fr-FR"/>
        </w:rPr>
        <w:t>3</w:t>
      </w:r>
      <w:r w:rsidRPr="00D80C2C">
        <w:rPr>
          <w:rFonts w:eastAsia="Arial"/>
          <w:sz w:val="22"/>
          <w:lang w:val="fr-FR" w:eastAsia="fr-FR"/>
        </w:rPr>
        <w:t xml:space="preserve"> (installation de conduites de l</w:t>
      </w:r>
      <w:r w:rsidR="00346784" w:rsidRPr="00D80C2C">
        <w:rPr>
          <w:rFonts w:eastAsia="Arial"/>
          <w:sz w:val="22"/>
          <w:lang w:val="fr-FR" w:eastAsia="fr-FR"/>
        </w:rPr>
        <w:t>’ONEA</w:t>
      </w:r>
      <w:r w:rsidRPr="00D80C2C">
        <w:rPr>
          <w:rFonts w:eastAsia="Arial"/>
          <w:sz w:val="22"/>
          <w:lang w:val="fr-FR" w:eastAsia="fr-FR"/>
        </w:rPr>
        <w:t xml:space="preserve"> </w:t>
      </w:r>
      <w:r w:rsidR="00353F97" w:rsidRPr="00D80C2C">
        <w:rPr>
          <w:rFonts w:eastAsia="Arial"/>
          <w:sz w:val="22"/>
          <w:lang w:val="fr-FR" w:eastAsia="fr-FR"/>
        </w:rPr>
        <w:t xml:space="preserve">combinée à </w:t>
      </w:r>
      <w:r w:rsidR="00346784" w:rsidRPr="00D80C2C">
        <w:rPr>
          <w:rFonts w:eastAsia="Arial"/>
          <w:sz w:val="22"/>
          <w:lang w:val="fr-FR" w:eastAsia="fr-FR"/>
        </w:rPr>
        <w:t>l</w:t>
      </w:r>
      <w:r w:rsidRPr="00D80C2C">
        <w:rPr>
          <w:rFonts w:eastAsia="Arial"/>
          <w:sz w:val="22"/>
          <w:lang w:val="fr-FR" w:eastAsia="fr-FR"/>
        </w:rPr>
        <w:t>’eau de forage), est la variante préférable, compte tenu des avantages qu’elle offre en matière de disponibilité d’eau potable sur le site d</w:t>
      </w:r>
      <w:r w:rsidR="00346784" w:rsidRPr="00D80C2C">
        <w:rPr>
          <w:rFonts w:eastAsia="Arial"/>
          <w:sz w:val="22"/>
          <w:lang w:val="fr-FR" w:eastAsia="fr-FR"/>
        </w:rPr>
        <w:t>e l</w:t>
      </w:r>
      <w:r w:rsidRPr="00D80C2C">
        <w:rPr>
          <w:rFonts w:eastAsia="Arial"/>
          <w:sz w:val="22"/>
          <w:lang w:val="fr-FR" w:eastAsia="fr-FR"/>
        </w:rPr>
        <w:t>’abattoir.</w:t>
      </w:r>
      <w:r w:rsidR="00346784" w:rsidRPr="00D80C2C">
        <w:rPr>
          <w:rFonts w:eastAsia="Arial"/>
          <w:sz w:val="22"/>
          <w:lang w:val="fr-FR" w:eastAsia="fr-FR"/>
        </w:rPr>
        <w:t xml:space="preserve"> </w:t>
      </w:r>
    </w:p>
    <w:p w14:paraId="336D8CB9" w14:textId="77777777" w:rsidR="002F18A7" w:rsidRPr="00D80C2C" w:rsidRDefault="002F18A7" w:rsidP="00941FE6">
      <w:pPr>
        <w:spacing w:after="0" w:line="276" w:lineRule="auto"/>
        <w:ind w:left="11" w:right="5"/>
        <w:rPr>
          <w:rFonts w:eastAsia="Arial"/>
          <w:sz w:val="22"/>
          <w:lang w:val="fr-FR" w:eastAsia="fr-FR"/>
        </w:rPr>
      </w:pPr>
    </w:p>
    <w:p w14:paraId="0CBC65E9" w14:textId="6F48B17F" w:rsidR="00046E39" w:rsidRPr="00D80C2C" w:rsidRDefault="002F18A7" w:rsidP="00365FD1">
      <w:pPr>
        <w:pStyle w:val="Titre3"/>
        <w:numPr>
          <w:ilvl w:val="2"/>
          <w:numId w:val="199"/>
        </w:numPr>
        <w:ind w:left="709"/>
        <w:rPr>
          <w:sz w:val="22"/>
          <w:szCs w:val="20"/>
          <w:lang w:val="fr-FR"/>
        </w:rPr>
      </w:pPr>
      <w:bookmarkStart w:id="739" w:name="_Toc129169845"/>
      <w:bookmarkStart w:id="740" w:name="_Toc139291227"/>
      <w:bookmarkStart w:id="741" w:name="_Toc139292205"/>
      <w:r w:rsidRPr="00D80C2C">
        <w:rPr>
          <w:sz w:val="22"/>
          <w:szCs w:val="20"/>
          <w:lang w:val="fr-FR"/>
        </w:rPr>
        <w:t>Variante gestion des déchets</w:t>
      </w:r>
      <w:bookmarkEnd w:id="739"/>
      <w:bookmarkEnd w:id="740"/>
      <w:bookmarkEnd w:id="741"/>
    </w:p>
    <w:p w14:paraId="329E40CF" w14:textId="77777777" w:rsidR="00E41F53" w:rsidRPr="00D80C2C" w:rsidRDefault="002F18A7" w:rsidP="004627DD">
      <w:pPr>
        <w:rPr>
          <w:sz w:val="22"/>
          <w:szCs w:val="20"/>
          <w:lang w:val="fr-FR"/>
        </w:rPr>
      </w:pPr>
      <w:r w:rsidRPr="00D80C2C">
        <w:rPr>
          <w:rFonts w:eastAsia="ArialMT"/>
          <w:color w:val="auto"/>
          <w:sz w:val="22"/>
          <w:szCs w:val="20"/>
          <w:lang w:val="fr-FR"/>
        </w:rPr>
        <w:t xml:space="preserve">La question de l’assainissement du site de l’abattoir s’avère primordial pour un environnement sain et propre. Ainsi, lors de l’exploitation de l’abattoir, trois possibilités s’offrent au promoteur pour la gestion des déchets. Il s’agit de : </w:t>
      </w:r>
    </w:p>
    <w:p w14:paraId="7C2922A2" w14:textId="77777777" w:rsidR="002F18A7" w:rsidRPr="00D80C2C" w:rsidRDefault="002F18A7" w:rsidP="00941FE6">
      <w:pPr>
        <w:pStyle w:val="Paragraphedeliste"/>
        <w:numPr>
          <w:ilvl w:val="0"/>
          <w:numId w:val="105"/>
        </w:numPr>
        <w:spacing w:after="160" w:line="264" w:lineRule="auto"/>
        <w:ind w:right="5"/>
        <w:rPr>
          <w:rFonts w:ascii="Times New Roman" w:eastAsia="ArialMT" w:hAnsi="Times New Roman"/>
          <w:lang w:val="fr-FR" w:eastAsia="en-GB"/>
        </w:rPr>
      </w:pPr>
      <w:proofErr w:type="gramStart"/>
      <w:r w:rsidRPr="00D80C2C">
        <w:rPr>
          <w:rFonts w:ascii="Times New Roman" w:eastAsia="ArialMT" w:hAnsi="Times New Roman"/>
          <w:lang w:val="fr-FR" w:eastAsia="en-GB"/>
        </w:rPr>
        <w:t>l’installation</w:t>
      </w:r>
      <w:proofErr w:type="gramEnd"/>
      <w:r w:rsidR="004944CA" w:rsidRPr="00D80C2C">
        <w:rPr>
          <w:rFonts w:ascii="Times New Roman" w:eastAsia="ArialMT" w:hAnsi="Times New Roman"/>
          <w:lang w:val="fr-FR" w:eastAsia="en-GB"/>
        </w:rPr>
        <w:t xml:space="preserve"> </w:t>
      </w:r>
      <w:r w:rsidRPr="00D80C2C">
        <w:rPr>
          <w:rFonts w:ascii="Times New Roman" w:eastAsia="ArialMT" w:hAnsi="Times New Roman"/>
          <w:lang w:val="fr-FR" w:eastAsia="en-GB"/>
        </w:rPr>
        <w:t>du système de biodigesteur</w:t>
      </w:r>
      <w:r w:rsidR="00E41F53" w:rsidRPr="00D80C2C">
        <w:rPr>
          <w:rFonts w:ascii="Times New Roman" w:eastAsia="ArialMT" w:hAnsi="Times New Roman"/>
          <w:lang w:val="fr-FR" w:eastAsia="en-GB"/>
        </w:rPr>
        <w:t xml:space="preserve"> + incinérateur </w:t>
      </w:r>
      <w:r w:rsidRPr="00D80C2C">
        <w:rPr>
          <w:rFonts w:ascii="Times New Roman" w:eastAsia="ArialMT" w:hAnsi="Times New Roman"/>
          <w:lang w:val="fr-FR" w:eastAsia="en-GB"/>
        </w:rPr>
        <w:t xml:space="preserve"> (variante 1) ;  </w:t>
      </w:r>
    </w:p>
    <w:p w14:paraId="51228E19" w14:textId="77777777" w:rsidR="00E41F53" w:rsidRPr="00D80C2C" w:rsidRDefault="00E41F53" w:rsidP="00941FE6">
      <w:pPr>
        <w:pStyle w:val="Paragraphedeliste"/>
        <w:numPr>
          <w:ilvl w:val="0"/>
          <w:numId w:val="105"/>
        </w:numPr>
        <w:spacing w:after="160" w:line="264" w:lineRule="auto"/>
        <w:ind w:right="5"/>
        <w:rPr>
          <w:rFonts w:ascii="Times New Roman" w:eastAsia="ArialMT" w:hAnsi="Times New Roman"/>
          <w:lang w:val="fr-FR" w:eastAsia="en-GB"/>
        </w:rPr>
      </w:pPr>
      <w:r w:rsidRPr="00D80C2C">
        <w:rPr>
          <w:rFonts w:ascii="Times New Roman" w:eastAsia="ArialMT" w:hAnsi="Times New Roman"/>
          <w:lang w:val="fr-FR" w:eastAsia="en-GB"/>
        </w:rPr>
        <w:t>L’installation d’une Station de traitement d’eaux usées (variante 2)</w:t>
      </w:r>
    </w:p>
    <w:p w14:paraId="35B228A1" w14:textId="77777777" w:rsidR="00046E39" w:rsidRPr="00D80C2C" w:rsidRDefault="002F18A7" w:rsidP="00516C26">
      <w:pPr>
        <w:ind w:left="0" w:firstLine="0"/>
        <w:rPr>
          <w:rFonts w:eastAsia="ArialMT"/>
          <w:color w:val="auto"/>
          <w:sz w:val="22"/>
          <w:szCs w:val="20"/>
          <w:lang w:val="fr-FR"/>
        </w:rPr>
      </w:pPr>
      <w:r w:rsidRPr="00D80C2C">
        <w:rPr>
          <w:rFonts w:eastAsia="ArialMT"/>
          <w:color w:val="auto"/>
          <w:sz w:val="22"/>
          <w:szCs w:val="20"/>
          <w:lang w:val="fr-FR"/>
        </w:rPr>
        <w:t xml:space="preserve">Le traitement biologique nécessite une station d’épuration par boues activées ; digesteurs ; </w:t>
      </w:r>
      <w:proofErr w:type="gramStart"/>
      <w:r w:rsidRPr="00D80C2C">
        <w:rPr>
          <w:rFonts w:eastAsia="ArialMT"/>
          <w:color w:val="auto"/>
          <w:sz w:val="22"/>
          <w:szCs w:val="20"/>
          <w:lang w:val="fr-FR"/>
        </w:rPr>
        <w:t>lit bactériens</w:t>
      </w:r>
      <w:proofErr w:type="gramEnd"/>
      <w:r w:rsidRPr="00D80C2C">
        <w:rPr>
          <w:rFonts w:eastAsia="ArialMT"/>
          <w:color w:val="auto"/>
          <w:sz w:val="22"/>
          <w:szCs w:val="20"/>
          <w:lang w:val="fr-FR"/>
        </w:rPr>
        <w:t>. Ces systèmes de traitement biologiques sont relativement performants en termes de réduction de la Demande Chimique en Oxygène (DBO)</w:t>
      </w:r>
      <w:r w:rsidR="009D39A3" w:rsidRPr="00D80C2C">
        <w:rPr>
          <w:rFonts w:eastAsia="ArialMT"/>
          <w:color w:val="auto"/>
          <w:sz w:val="22"/>
          <w:szCs w:val="20"/>
          <w:lang w:val="fr-FR"/>
        </w:rPr>
        <w:t>.</w:t>
      </w:r>
      <w:r w:rsidRPr="00D80C2C">
        <w:rPr>
          <w:rFonts w:eastAsia="ArialMT"/>
          <w:color w:val="auto"/>
          <w:sz w:val="22"/>
          <w:szCs w:val="20"/>
          <w:lang w:val="fr-FR"/>
        </w:rPr>
        <w:t xml:space="preserve"> </w:t>
      </w:r>
    </w:p>
    <w:p w14:paraId="0ECD7046" w14:textId="77777777" w:rsidR="000A02E6" w:rsidRPr="00D80C2C" w:rsidRDefault="002F18A7" w:rsidP="004627DD">
      <w:pPr>
        <w:spacing w:after="0" w:line="274" w:lineRule="auto"/>
        <w:ind w:left="11" w:right="3"/>
        <w:rPr>
          <w:rFonts w:eastAsia="ArialMT"/>
          <w:color w:val="auto"/>
          <w:sz w:val="22"/>
          <w:szCs w:val="20"/>
          <w:lang w:val="fr-FR"/>
        </w:rPr>
      </w:pPr>
      <w:r w:rsidRPr="00D80C2C">
        <w:rPr>
          <w:rFonts w:eastAsia="ArialMT"/>
          <w:color w:val="auto"/>
          <w:sz w:val="22"/>
          <w:szCs w:val="20"/>
          <w:lang w:val="fr-FR"/>
        </w:rPr>
        <w:t xml:space="preserve">Par ailleurs, le système de lagunage exigera un bassin d’aération pour les eaux de lavage et fosses septiques pour les eaux de toilette. Le projet envisage de réaliser un bassin d’aération et de décantation. Ce système permet un bon abattement de la DBO, mais nécessite assez d’espace. </w:t>
      </w:r>
      <w:r w:rsidR="00841951" w:rsidRPr="00D80C2C">
        <w:rPr>
          <w:rFonts w:eastAsia="ArialMT"/>
          <w:color w:val="auto"/>
          <w:sz w:val="22"/>
          <w:szCs w:val="20"/>
          <w:lang w:val="fr-FR"/>
        </w:rPr>
        <w:t>Au niveau du site de l’abattoir de bobo,</w:t>
      </w:r>
      <w:r w:rsidRPr="00D80C2C">
        <w:rPr>
          <w:rFonts w:eastAsia="ArialMT"/>
          <w:color w:val="auto"/>
          <w:sz w:val="22"/>
          <w:szCs w:val="20"/>
          <w:lang w:val="fr-FR"/>
        </w:rPr>
        <w:t xml:space="preserve"> l’espace est disponible pour la STEP. Si le système est bien conçu, la qualité des eaux ainsi stabilisée devrait permettre même leur rejet à la sortie des bassins, c’est-à-dire après leur traitement vers une destination selon les conclusions de l’analyse.</w:t>
      </w:r>
    </w:p>
    <w:p w14:paraId="7A58E15A" w14:textId="77777777" w:rsidR="000A02E6" w:rsidRPr="00D80C2C" w:rsidRDefault="000A02E6" w:rsidP="004627DD">
      <w:pPr>
        <w:spacing w:after="0" w:line="274" w:lineRule="auto"/>
        <w:ind w:left="11" w:right="3"/>
        <w:rPr>
          <w:rFonts w:eastAsia="ArialMT"/>
          <w:color w:val="auto"/>
          <w:sz w:val="22"/>
          <w:szCs w:val="20"/>
          <w:lang w:val="fr-FR"/>
        </w:rPr>
      </w:pPr>
      <w:r w:rsidRPr="00D80C2C">
        <w:rPr>
          <w:rFonts w:eastAsia="ArialMT"/>
          <w:color w:val="auto"/>
          <w:sz w:val="22"/>
          <w:szCs w:val="20"/>
          <w:lang w:val="fr-FR"/>
        </w:rPr>
        <w:t xml:space="preserve">Selon l’étude sur la STEP, mai 2023, les eaux traitées seront destinées à des usages diversifiés au niveau du site d’implantation et des environs immédiats au site du projet. En effet, une partie des eaux traitées servira aux activités de nettoyage des différents locaux de l’abattoir (murs et sols des bâtiments administratifs, salles de réunions, etc.), au fonctionnement des sanitaires et des vestiaires. Dans le cadre du projet, des espaces verts seront réalisés sur le site. Les eaux traitées étant conformes aux normes exigées, elles peuvent servir à l’abreuvage des animaux parqués sur le site de l’abattoir. </w:t>
      </w:r>
    </w:p>
    <w:p w14:paraId="3ECA352D" w14:textId="77777777" w:rsidR="000A02E6" w:rsidRPr="00D80C2C" w:rsidRDefault="000A02E6" w:rsidP="004627DD">
      <w:pPr>
        <w:spacing w:after="0" w:line="274" w:lineRule="auto"/>
        <w:ind w:left="11" w:right="3"/>
        <w:rPr>
          <w:rFonts w:eastAsia="ArialMT"/>
          <w:color w:val="auto"/>
          <w:sz w:val="22"/>
          <w:szCs w:val="20"/>
          <w:lang w:val="fr-FR"/>
        </w:rPr>
      </w:pPr>
      <w:r w:rsidRPr="00D80C2C">
        <w:rPr>
          <w:rFonts w:eastAsia="ArialMT"/>
          <w:color w:val="auto"/>
          <w:sz w:val="22"/>
          <w:szCs w:val="20"/>
          <w:lang w:val="fr-FR"/>
        </w:rPr>
        <w:lastRenderedPageBreak/>
        <w:t xml:space="preserve">Les eaux traitées seront également utilisées pour l’arrosage des espèces végétales (plantes d’alignement, gazons). En outre, les excès d’eau pourraient servir aux exploitants installés dans la zone du projet pour des activités de maraichage et de pépinières.  </w:t>
      </w:r>
    </w:p>
    <w:p w14:paraId="6E66E65F" w14:textId="77777777" w:rsidR="000A02E6" w:rsidRPr="00D80C2C" w:rsidRDefault="000A02E6" w:rsidP="004627DD">
      <w:pPr>
        <w:spacing w:after="0" w:line="274" w:lineRule="auto"/>
        <w:ind w:left="11" w:right="3"/>
        <w:rPr>
          <w:rFonts w:eastAsia="ArialMT"/>
          <w:color w:val="auto"/>
          <w:sz w:val="22"/>
          <w:szCs w:val="20"/>
          <w:lang w:val="fr-FR"/>
        </w:rPr>
      </w:pPr>
      <w:r w:rsidRPr="00D80C2C">
        <w:rPr>
          <w:rFonts w:eastAsia="ArialMT"/>
          <w:color w:val="auto"/>
          <w:sz w:val="22"/>
          <w:szCs w:val="20"/>
          <w:lang w:val="fr-FR"/>
        </w:rPr>
        <w:t xml:space="preserve">En réutilisant les eaux usées traitées, l’abattoir ainsi implanté réduira, de manière considérable, le volume des eaux de forage ce qui permettra d’épargner la nappe phréatique.  </w:t>
      </w:r>
    </w:p>
    <w:p w14:paraId="7CA0C158" w14:textId="77777777" w:rsidR="0089046B" w:rsidRPr="00D80C2C" w:rsidRDefault="0089046B" w:rsidP="00941FE6">
      <w:pPr>
        <w:spacing w:after="0" w:line="274" w:lineRule="auto"/>
        <w:ind w:left="11" w:right="3"/>
        <w:rPr>
          <w:rFonts w:eastAsia="ArialMT"/>
          <w:color w:val="auto"/>
          <w:sz w:val="22"/>
          <w:lang w:val="fr-FR"/>
        </w:rPr>
      </w:pPr>
    </w:p>
    <w:p w14:paraId="3E265078" w14:textId="1FF1D673" w:rsidR="0089046B" w:rsidRPr="00D80C2C" w:rsidRDefault="005764F1" w:rsidP="00B92349">
      <w:pPr>
        <w:pStyle w:val="Titre2"/>
        <w:numPr>
          <w:ilvl w:val="1"/>
          <w:numId w:val="199"/>
        </w:numPr>
        <w:spacing w:before="240" w:after="0" w:line="271" w:lineRule="auto"/>
        <w:ind w:left="851" w:hanging="575"/>
        <w:rPr>
          <w:color w:val="auto"/>
          <w:sz w:val="22"/>
          <w:szCs w:val="20"/>
          <w:lang w:val="fr-FR"/>
        </w:rPr>
      </w:pPr>
      <w:bookmarkStart w:id="742" w:name="_Toc139291228"/>
      <w:bookmarkStart w:id="743" w:name="_Toc139292206"/>
      <w:bookmarkStart w:id="744" w:name="_Toc151381778"/>
      <w:r w:rsidRPr="00D80C2C">
        <w:rPr>
          <w:color w:val="auto"/>
          <w:sz w:val="22"/>
          <w:szCs w:val="20"/>
          <w:lang w:val="fr-FR"/>
        </w:rPr>
        <w:t>Analyse de la g</w:t>
      </w:r>
      <w:r w:rsidR="0089046B" w:rsidRPr="00D80C2C">
        <w:rPr>
          <w:color w:val="auto"/>
          <w:sz w:val="22"/>
          <w:szCs w:val="20"/>
          <w:lang w:val="fr-FR"/>
        </w:rPr>
        <w:t>estion des déchets solides de l’abattoir moderne de Bobo Dioulasso</w:t>
      </w:r>
      <w:bookmarkEnd w:id="742"/>
      <w:bookmarkEnd w:id="743"/>
      <w:bookmarkEnd w:id="744"/>
    </w:p>
    <w:p w14:paraId="5EE9DD0A" w14:textId="77777777" w:rsidR="002F18A7" w:rsidRPr="00D80C2C" w:rsidRDefault="002F18A7" w:rsidP="00941FE6">
      <w:pPr>
        <w:spacing w:after="0" w:line="274" w:lineRule="auto"/>
        <w:ind w:left="11" w:right="3"/>
        <w:rPr>
          <w:rFonts w:eastAsia="ArialMT"/>
          <w:color w:val="FF0000"/>
          <w:sz w:val="22"/>
          <w:lang w:val="fr-FR"/>
        </w:rPr>
      </w:pPr>
      <w:r w:rsidRPr="00D80C2C">
        <w:rPr>
          <w:rFonts w:eastAsia="ArialMT"/>
          <w:color w:val="auto"/>
          <w:sz w:val="22"/>
          <w:lang w:val="fr-FR"/>
        </w:rPr>
        <w:t xml:space="preserve">De l’analyse des systèmes de traitement des déchets solides qui seront produits au niveau de l’abattoir, il ressort que l’incinération est efficace du point de vue </w:t>
      </w:r>
      <w:r w:rsidR="0089046B" w:rsidRPr="00D80C2C">
        <w:rPr>
          <w:rFonts w:eastAsia="ArialMT"/>
          <w:color w:val="auto"/>
          <w:sz w:val="22"/>
          <w:lang w:val="fr-FR"/>
        </w:rPr>
        <w:t>d’</w:t>
      </w:r>
      <w:r w:rsidRPr="00D80C2C">
        <w:rPr>
          <w:rFonts w:eastAsia="ArialMT"/>
          <w:color w:val="auto"/>
          <w:sz w:val="22"/>
          <w:lang w:val="fr-FR"/>
        </w:rPr>
        <w:t xml:space="preserve">élimination des déchets. Ce système est source de pollution et plus coûteux ; </w:t>
      </w:r>
      <w:r w:rsidR="00322BC3" w:rsidRPr="00D80C2C">
        <w:rPr>
          <w:rFonts w:eastAsia="ArialMT"/>
          <w:color w:val="auto"/>
          <w:sz w:val="22"/>
          <w:lang w:val="fr-FR"/>
        </w:rPr>
        <w:t>mais vu</w:t>
      </w:r>
      <w:r w:rsidRPr="00D80C2C">
        <w:rPr>
          <w:rFonts w:eastAsia="ArialMT"/>
          <w:color w:val="auto"/>
          <w:sz w:val="22"/>
          <w:lang w:val="fr-FR"/>
        </w:rPr>
        <w:t xml:space="preserve"> la quantité des déchets produits, il peut être recommandé à condition d’avoir un système de valorisation des déchets</w:t>
      </w:r>
      <w:r w:rsidRPr="00D80C2C">
        <w:rPr>
          <w:rFonts w:eastAsia="ArialMT"/>
          <w:color w:val="FF0000"/>
          <w:sz w:val="22"/>
          <w:lang w:val="fr-FR"/>
        </w:rPr>
        <w:t xml:space="preserve">. </w:t>
      </w:r>
    </w:p>
    <w:p w14:paraId="4CD1B37B" w14:textId="77777777" w:rsidR="00046E39" w:rsidRPr="00D80C2C" w:rsidRDefault="002F18A7" w:rsidP="00941FE6">
      <w:pPr>
        <w:spacing w:after="0" w:line="274" w:lineRule="auto"/>
        <w:ind w:left="11" w:right="3"/>
        <w:rPr>
          <w:rFonts w:eastAsia="ArialMT"/>
          <w:color w:val="auto"/>
          <w:sz w:val="22"/>
          <w:lang w:val="fr-FR"/>
        </w:rPr>
      </w:pPr>
      <w:r w:rsidRPr="00D80C2C">
        <w:rPr>
          <w:rFonts w:eastAsia="ArialMT"/>
          <w:color w:val="auto"/>
          <w:sz w:val="22"/>
          <w:lang w:val="fr-FR"/>
        </w:rPr>
        <w:t xml:space="preserve">La collecte et l’évacuation des déchets vers la décharge communale est une option à retenir car </w:t>
      </w:r>
      <w:r w:rsidR="0089046B" w:rsidRPr="00D80C2C">
        <w:rPr>
          <w:rFonts w:eastAsia="ArialMT"/>
          <w:color w:val="auto"/>
          <w:sz w:val="22"/>
          <w:lang w:val="fr-FR"/>
        </w:rPr>
        <w:t>l’arrondissement 3 de Bobo Dioulasso</w:t>
      </w:r>
      <w:r w:rsidRPr="00D80C2C">
        <w:rPr>
          <w:rFonts w:eastAsia="ArialMT"/>
          <w:color w:val="auto"/>
          <w:sz w:val="22"/>
          <w:lang w:val="fr-FR"/>
        </w:rPr>
        <w:t xml:space="preserve"> dispose d’une décharge contrôlée pour recevoir ces types de déchets. De plus, le compostage des déchets doit être envisagé en vue de leur valorisation agricole, </w:t>
      </w:r>
      <w:proofErr w:type="gramStart"/>
      <w:r w:rsidRPr="00D80C2C">
        <w:rPr>
          <w:rFonts w:eastAsia="ArialMT"/>
          <w:color w:val="auto"/>
          <w:sz w:val="22"/>
          <w:lang w:val="fr-FR"/>
        </w:rPr>
        <w:t>au vue</w:t>
      </w:r>
      <w:proofErr w:type="gramEnd"/>
      <w:r w:rsidRPr="00D80C2C">
        <w:rPr>
          <w:rFonts w:eastAsia="ArialMT"/>
          <w:color w:val="auto"/>
          <w:sz w:val="22"/>
          <w:lang w:val="fr-FR"/>
        </w:rPr>
        <w:t xml:space="preserve"> des quantités de résidus biodégradables à produire à l’exploitation de l’infrastructure. </w:t>
      </w:r>
    </w:p>
    <w:p w14:paraId="23DF5046" w14:textId="77777777" w:rsidR="002F18A7" w:rsidRPr="00D80C2C" w:rsidRDefault="002F18A7" w:rsidP="00941FE6">
      <w:pPr>
        <w:spacing w:after="0" w:line="274" w:lineRule="auto"/>
        <w:ind w:left="11" w:right="3"/>
        <w:rPr>
          <w:rFonts w:eastAsia="ArialMT"/>
          <w:color w:val="auto"/>
          <w:sz w:val="22"/>
          <w:lang w:val="fr-FR"/>
        </w:rPr>
      </w:pPr>
      <w:r w:rsidRPr="00D80C2C">
        <w:rPr>
          <w:rFonts w:eastAsia="ArialMT"/>
          <w:color w:val="auto"/>
          <w:sz w:val="22"/>
          <w:lang w:val="fr-FR"/>
        </w:rPr>
        <w:t>Toutefois cette méthode nécessite une parfaite organisation et gestion qui pourrait être trop lourde pour l’unité de gestion de l’abattoir dont la performance pourrait être affectée en cas de contraintes majeures dans le fonctionnement de l’abattoir. Néanmoins, le système est recommandé pour le sous-projet du fait de l’existence des maraîchers dan</w:t>
      </w:r>
      <w:r w:rsidR="00046E39" w:rsidRPr="00D80C2C">
        <w:rPr>
          <w:rFonts w:eastAsia="ArialMT"/>
          <w:color w:val="auto"/>
          <w:sz w:val="22"/>
          <w:lang w:val="fr-FR"/>
        </w:rPr>
        <w:t xml:space="preserve">s </w:t>
      </w:r>
      <w:r w:rsidR="0089046B" w:rsidRPr="00D80C2C">
        <w:rPr>
          <w:rFonts w:eastAsia="ArialMT"/>
          <w:color w:val="auto"/>
          <w:sz w:val="22"/>
          <w:lang w:val="fr-FR"/>
        </w:rPr>
        <w:t>l’arrondissement 3 de la</w:t>
      </w:r>
      <w:r w:rsidR="00046E39" w:rsidRPr="00D80C2C">
        <w:rPr>
          <w:rFonts w:eastAsia="ArialMT"/>
          <w:color w:val="auto"/>
          <w:sz w:val="22"/>
          <w:lang w:val="fr-FR"/>
        </w:rPr>
        <w:t xml:space="preserve"> Commune de Bobo</w:t>
      </w:r>
      <w:r w:rsidRPr="00D80C2C">
        <w:rPr>
          <w:rFonts w:eastAsia="ArialMT"/>
          <w:color w:val="auto"/>
          <w:sz w:val="22"/>
          <w:lang w:val="fr-FR"/>
        </w:rPr>
        <w:t xml:space="preserve">. </w:t>
      </w:r>
      <w:r w:rsidR="005764F1" w:rsidRPr="00D80C2C">
        <w:rPr>
          <w:rFonts w:eastAsia="ArialMT"/>
          <w:color w:val="auto"/>
          <w:sz w:val="22"/>
          <w:lang w:val="fr-FR"/>
        </w:rPr>
        <w:t>Cette méthode de gestion des déchets</w:t>
      </w:r>
      <w:r w:rsidRPr="00D80C2C">
        <w:rPr>
          <w:rFonts w:eastAsia="ArialMT"/>
          <w:color w:val="auto"/>
          <w:sz w:val="22"/>
          <w:lang w:val="fr-FR"/>
        </w:rPr>
        <w:t xml:space="preserve"> sera aussi une source d’emploi au profit des populations riveraines. Le but visé dans la gestion convenable des déchets de</w:t>
      </w:r>
      <w:r w:rsidRPr="00D80C2C">
        <w:rPr>
          <w:rFonts w:ascii="Arial" w:eastAsia="Arial" w:hAnsi="Arial" w:cs="Arial"/>
          <w:sz w:val="20"/>
          <w:szCs w:val="20"/>
          <w:lang w:val="fr-FR" w:eastAsia="fr-FR"/>
        </w:rPr>
        <w:t xml:space="preserve"> </w:t>
      </w:r>
      <w:r w:rsidRPr="00D80C2C">
        <w:rPr>
          <w:rFonts w:eastAsia="ArialMT"/>
          <w:color w:val="auto"/>
          <w:sz w:val="22"/>
          <w:lang w:val="fr-FR"/>
        </w:rPr>
        <w:t>l’abattoir est de favoriser la réduction</w:t>
      </w:r>
      <w:r w:rsidR="0089046B" w:rsidRPr="00D80C2C">
        <w:rPr>
          <w:rFonts w:eastAsia="ArialMT"/>
          <w:color w:val="auto"/>
          <w:sz w:val="22"/>
          <w:lang w:val="fr-FR"/>
        </w:rPr>
        <w:t xml:space="preserve"> </w:t>
      </w:r>
      <w:r w:rsidRPr="00D80C2C">
        <w:rPr>
          <w:rFonts w:eastAsia="ArialMT"/>
          <w:color w:val="auto"/>
          <w:sz w:val="22"/>
          <w:lang w:val="fr-FR"/>
        </w:rPr>
        <w:t xml:space="preserve">de la pollution olfactive sur le site </w:t>
      </w:r>
      <w:r w:rsidR="0089046B" w:rsidRPr="00D80C2C">
        <w:rPr>
          <w:rFonts w:eastAsia="ArialMT"/>
          <w:color w:val="auto"/>
          <w:sz w:val="22"/>
          <w:lang w:val="fr-FR"/>
        </w:rPr>
        <w:t xml:space="preserve">de </w:t>
      </w:r>
      <w:r w:rsidRPr="00D80C2C">
        <w:rPr>
          <w:rFonts w:eastAsia="ArialMT"/>
          <w:color w:val="auto"/>
          <w:sz w:val="22"/>
          <w:lang w:val="fr-FR"/>
        </w:rPr>
        <w:t xml:space="preserve">l’abattoir et des risques sanitaires. </w:t>
      </w:r>
    </w:p>
    <w:p w14:paraId="4917580F" w14:textId="77777777" w:rsidR="002F18A7" w:rsidRPr="00D80C2C" w:rsidRDefault="002F18A7" w:rsidP="00941FE6">
      <w:pPr>
        <w:spacing w:after="0" w:line="274" w:lineRule="auto"/>
        <w:ind w:left="11" w:right="3"/>
        <w:rPr>
          <w:rFonts w:eastAsia="ArialMT"/>
          <w:color w:val="auto"/>
          <w:sz w:val="22"/>
          <w:lang w:val="fr-FR"/>
        </w:rPr>
      </w:pPr>
      <w:r w:rsidRPr="00D80C2C">
        <w:rPr>
          <w:rFonts w:eastAsia="ArialMT"/>
          <w:color w:val="auto"/>
          <w:sz w:val="22"/>
          <w:lang w:val="fr-FR"/>
        </w:rPr>
        <w:t xml:space="preserve">En outre, les déchets provenant des activités d’abattage sont constitués principalement de matières organiques et peuvent donc être compostés. L’autre problème pouvant empêcher leur compostage est la maladie éventuelle des bétails ; ce qui nécessite alors une désinfection thermique avant leur compostage. Les déchets organiques d’abattoir peuvent subir le même processus de compostage que les déchets municipaux, à condition d’être broyés et stérilisés (en cas de présence d’infection). </w:t>
      </w:r>
    </w:p>
    <w:p w14:paraId="1F9A0DFE" w14:textId="77777777" w:rsidR="002F18A7" w:rsidRPr="00D80C2C" w:rsidRDefault="002F18A7" w:rsidP="00941FE6">
      <w:pPr>
        <w:spacing w:after="218" w:line="259" w:lineRule="auto"/>
        <w:ind w:left="0" w:firstLine="0"/>
        <w:rPr>
          <w:color w:val="auto"/>
          <w:sz w:val="22"/>
          <w:szCs w:val="20"/>
          <w:lang w:val="fr-FR"/>
        </w:rPr>
      </w:pPr>
      <w:r w:rsidRPr="00D80C2C">
        <w:rPr>
          <w:color w:val="auto"/>
          <w:sz w:val="22"/>
          <w:szCs w:val="20"/>
          <w:lang w:val="fr-FR"/>
        </w:rPr>
        <w:t>Au total, les dispositions prévues par le Projet en matière de gestion et de traitement des effluents participent à la préservation de l’environnement en situation de bon fonctionnement des installations. Dès lors, la const</w:t>
      </w:r>
      <w:r w:rsidR="000E52D0" w:rsidRPr="00D80C2C">
        <w:rPr>
          <w:color w:val="auto"/>
          <w:sz w:val="22"/>
          <w:szCs w:val="20"/>
          <w:lang w:val="fr-FR"/>
        </w:rPr>
        <w:t>ruction de l’abattoir de Bobo</w:t>
      </w:r>
      <w:r w:rsidRPr="00D80C2C">
        <w:rPr>
          <w:color w:val="auto"/>
          <w:sz w:val="22"/>
          <w:szCs w:val="20"/>
          <w:lang w:val="fr-FR"/>
        </w:rPr>
        <w:t xml:space="preserve"> constitue l’alternative optimale qui s’explique au triple avantage : environnemental, économique et social qu’elle révèle </w:t>
      </w:r>
    </w:p>
    <w:p w14:paraId="74179B3E" w14:textId="77777777" w:rsidR="000B49E4" w:rsidRPr="00D80C2C" w:rsidRDefault="000B49E4" w:rsidP="000B49E4">
      <w:pPr>
        <w:spacing w:after="218" w:line="259" w:lineRule="auto"/>
        <w:ind w:left="0" w:firstLine="0"/>
        <w:rPr>
          <w:color w:val="auto"/>
          <w:sz w:val="22"/>
          <w:szCs w:val="20"/>
          <w:lang w:val="fr-FR"/>
        </w:rPr>
      </w:pPr>
      <w:r w:rsidRPr="00D80C2C">
        <w:rPr>
          <w:color w:val="auto"/>
          <w:sz w:val="22"/>
          <w:szCs w:val="20"/>
          <w:lang w:val="fr-FR"/>
        </w:rPr>
        <w:t xml:space="preserve">Enfin, pour la gestion des déchets, il est prévu des installations de traitement des déchets liquides par la mise en place d’une station de traitement des eaux usées. Le traitement commence dès les caniveaux d’évacuation des eaux usées où un premier filtrage est réalisé avant d’être évacuées vers la station d’épuration. Cette </w:t>
      </w:r>
      <w:r w:rsidR="0089046B" w:rsidRPr="00D80C2C">
        <w:rPr>
          <w:color w:val="auto"/>
          <w:sz w:val="22"/>
          <w:szCs w:val="20"/>
          <w:lang w:val="fr-FR"/>
        </w:rPr>
        <w:t xml:space="preserve">technique </w:t>
      </w:r>
      <w:proofErr w:type="gramStart"/>
      <w:r w:rsidR="0089046B" w:rsidRPr="00D80C2C">
        <w:rPr>
          <w:color w:val="auto"/>
          <w:sz w:val="22"/>
          <w:szCs w:val="20"/>
          <w:lang w:val="fr-FR"/>
        </w:rPr>
        <w:t xml:space="preserve">permet </w:t>
      </w:r>
      <w:r w:rsidRPr="00D80C2C">
        <w:rPr>
          <w:color w:val="auto"/>
          <w:sz w:val="22"/>
          <w:szCs w:val="20"/>
          <w:lang w:val="fr-FR"/>
        </w:rPr>
        <w:t xml:space="preserve"> la</w:t>
      </w:r>
      <w:proofErr w:type="gramEnd"/>
      <w:r w:rsidRPr="00D80C2C">
        <w:rPr>
          <w:color w:val="auto"/>
          <w:sz w:val="22"/>
          <w:szCs w:val="20"/>
          <w:lang w:val="fr-FR"/>
        </w:rPr>
        <w:t xml:space="preserve"> réduction de DCO mais peu qualifiée pour la réduction de la charge organique. </w:t>
      </w:r>
    </w:p>
    <w:p w14:paraId="48AB8EC9" w14:textId="536EC9A3" w:rsidR="000B49E4" w:rsidRPr="00D80C2C" w:rsidRDefault="000B49E4" w:rsidP="000B49E4">
      <w:pPr>
        <w:spacing w:after="218" w:line="259" w:lineRule="auto"/>
        <w:ind w:left="0" w:firstLine="0"/>
        <w:rPr>
          <w:color w:val="auto"/>
          <w:sz w:val="22"/>
          <w:szCs w:val="20"/>
          <w:lang w:val="fr-FR"/>
        </w:rPr>
      </w:pPr>
      <w:r w:rsidRPr="00D80C2C">
        <w:rPr>
          <w:color w:val="auto"/>
          <w:sz w:val="22"/>
          <w:szCs w:val="20"/>
          <w:lang w:val="fr-FR"/>
        </w:rPr>
        <w:t xml:space="preserve">Le traitement des déchets solides passera par le système de bio-digesteur pour leur transformation en biogaz qui sera utilisé à d’autres fins si nécessaire. </w:t>
      </w:r>
      <w:r w:rsidR="0089046B" w:rsidRPr="00D80C2C">
        <w:rPr>
          <w:color w:val="auto"/>
          <w:sz w:val="22"/>
          <w:szCs w:val="20"/>
          <w:lang w:val="fr-FR"/>
        </w:rPr>
        <w:t xml:space="preserve">Le traitement des déchets </w:t>
      </w:r>
      <w:r w:rsidR="005764F1" w:rsidRPr="00D80C2C">
        <w:rPr>
          <w:color w:val="auto"/>
          <w:sz w:val="22"/>
          <w:szCs w:val="20"/>
          <w:lang w:val="fr-FR"/>
        </w:rPr>
        <w:t xml:space="preserve">liquides </w:t>
      </w:r>
      <w:r w:rsidR="008D2262" w:rsidRPr="00D80C2C">
        <w:rPr>
          <w:color w:val="auto"/>
          <w:sz w:val="22"/>
          <w:szCs w:val="20"/>
          <w:lang w:val="fr-FR"/>
        </w:rPr>
        <w:t>par la</w:t>
      </w:r>
      <w:r w:rsidRPr="00D80C2C">
        <w:rPr>
          <w:color w:val="auto"/>
          <w:sz w:val="22"/>
          <w:szCs w:val="20"/>
          <w:lang w:val="fr-FR"/>
        </w:rPr>
        <w:t xml:space="preserve"> station </w:t>
      </w:r>
      <w:r w:rsidR="005764F1" w:rsidRPr="00D80C2C">
        <w:rPr>
          <w:color w:val="auto"/>
          <w:sz w:val="22"/>
          <w:szCs w:val="20"/>
          <w:lang w:val="fr-FR"/>
        </w:rPr>
        <w:t>d’épuration</w:t>
      </w:r>
      <w:r w:rsidRPr="00D80C2C">
        <w:rPr>
          <w:color w:val="auto"/>
          <w:sz w:val="22"/>
          <w:szCs w:val="20"/>
          <w:lang w:val="fr-FR"/>
        </w:rPr>
        <w:t xml:space="preserve"> des eaux usées combinée au système bio-digesteur est écologiquement </w:t>
      </w:r>
      <w:r w:rsidR="005764F1" w:rsidRPr="00D80C2C">
        <w:rPr>
          <w:color w:val="auto"/>
          <w:sz w:val="22"/>
          <w:szCs w:val="20"/>
          <w:lang w:val="fr-FR"/>
        </w:rPr>
        <w:t>pertinent</w:t>
      </w:r>
      <w:r w:rsidRPr="00D80C2C">
        <w:rPr>
          <w:color w:val="auto"/>
          <w:sz w:val="22"/>
          <w:szCs w:val="20"/>
          <w:lang w:val="fr-FR"/>
        </w:rPr>
        <w:t>.</w:t>
      </w:r>
    </w:p>
    <w:bookmarkEnd w:id="727"/>
    <w:p w14:paraId="78919932" w14:textId="77777777" w:rsidR="003639F3" w:rsidRPr="00D80C2C" w:rsidRDefault="003639F3" w:rsidP="003639F3">
      <w:pPr>
        <w:spacing w:after="0" w:line="20" w:lineRule="atLeast"/>
        <w:rPr>
          <w:rFonts w:eastAsia="Calibri"/>
          <w:b/>
          <w:color w:val="auto"/>
          <w:sz w:val="14"/>
          <w:szCs w:val="14"/>
          <w:lang w:val="fr-FR"/>
        </w:rPr>
      </w:pPr>
    </w:p>
    <w:p w14:paraId="04AF0DC0" w14:textId="77777777" w:rsidR="00F475A4" w:rsidRPr="00D80C2C" w:rsidRDefault="00F475A4" w:rsidP="00941FE6">
      <w:pPr>
        <w:rPr>
          <w:rFonts w:eastAsia="Arial"/>
          <w:color w:val="auto"/>
          <w:sz w:val="20"/>
          <w:szCs w:val="20"/>
          <w:lang w:val="fr-FR"/>
        </w:rPr>
      </w:pPr>
    </w:p>
    <w:p w14:paraId="4AAF3885" w14:textId="18FEFC3A" w:rsidR="00BC080D" w:rsidRPr="00FF11B2" w:rsidRDefault="00EB5BEA" w:rsidP="00FF11B2">
      <w:pPr>
        <w:pStyle w:val="TITRE10"/>
        <w:numPr>
          <w:ilvl w:val="1"/>
          <w:numId w:val="181"/>
        </w:numPr>
        <w:tabs>
          <w:tab w:val="clear" w:pos="1440"/>
          <w:tab w:val="num" w:pos="1560"/>
        </w:tabs>
        <w:spacing w:before="0"/>
        <w:ind w:left="426" w:hanging="448"/>
        <w:rPr>
          <w:rFonts w:ascii="Times New Roman" w:hAnsi="Times New Roman"/>
          <w:sz w:val="24"/>
          <w:szCs w:val="24"/>
          <w:lang w:val="fr-FR"/>
        </w:rPr>
      </w:pPr>
      <w:r w:rsidRPr="00D80C2C">
        <w:rPr>
          <w:sz w:val="36"/>
          <w:szCs w:val="32"/>
          <w:lang w:val="fr-FR"/>
        </w:rPr>
        <w:br w:type="page"/>
      </w:r>
      <w:bookmarkStart w:id="745" w:name="_Toc129169846"/>
      <w:bookmarkStart w:id="746" w:name="_Toc139291229"/>
      <w:bookmarkStart w:id="747" w:name="_Toc139292207"/>
      <w:bookmarkStart w:id="748" w:name="_Toc139293024"/>
      <w:bookmarkStart w:id="749" w:name="_Toc139293447"/>
      <w:bookmarkStart w:id="750" w:name="_Toc139312048"/>
      <w:bookmarkStart w:id="751" w:name="_Toc151381779"/>
      <w:r w:rsidR="007A229A" w:rsidRPr="00FF11B2">
        <w:rPr>
          <w:rFonts w:ascii="Times New Roman" w:hAnsi="Times New Roman"/>
          <w:sz w:val="24"/>
          <w:szCs w:val="24"/>
          <w:lang w:val="fr-FR"/>
        </w:rPr>
        <w:lastRenderedPageBreak/>
        <w:t xml:space="preserve">IDENTIFICATION ET </w:t>
      </w:r>
      <w:r w:rsidR="003D4079" w:rsidRPr="00FF11B2">
        <w:rPr>
          <w:rFonts w:ascii="Times New Roman" w:hAnsi="Times New Roman"/>
          <w:sz w:val="24"/>
          <w:szCs w:val="24"/>
          <w:lang w:val="fr-FR"/>
        </w:rPr>
        <w:t xml:space="preserve">EVALUATION DES IMPACTS DU </w:t>
      </w:r>
      <w:r w:rsidR="0093399A">
        <w:rPr>
          <w:rFonts w:ascii="Times New Roman" w:hAnsi="Times New Roman"/>
          <w:sz w:val="24"/>
          <w:szCs w:val="24"/>
          <w:lang w:val="fr-FR"/>
        </w:rPr>
        <w:t xml:space="preserve">SOUS </w:t>
      </w:r>
      <w:r w:rsidR="003D4079" w:rsidRPr="00FF11B2">
        <w:rPr>
          <w:rFonts w:ascii="Times New Roman" w:hAnsi="Times New Roman"/>
          <w:sz w:val="24"/>
          <w:szCs w:val="24"/>
          <w:lang w:val="fr-FR"/>
        </w:rPr>
        <w:t>PROJET</w:t>
      </w:r>
      <w:bookmarkEnd w:id="745"/>
      <w:bookmarkEnd w:id="746"/>
      <w:bookmarkEnd w:id="747"/>
      <w:bookmarkEnd w:id="748"/>
      <w:bookmarkEnd w:id="749"/>
      <w:bookmarkEnd w:id="750"/>
      <w:bookmarkEnd w:id="751"/>
      <w:r w:rsidR="003D4079" w:rsidRPr="00FF11B2">
        <w:rPr>
          <w:rFonts w:ascii="Times New Roman" w:hAnsi="Times New Roman"/>
          <w:sz w:val="24"/>
          <w:szCs w:val="24"/>
          <w:lang w:val="fr-FR"/>
        </w:rPr>
        <w:t xml:space="preserve"> </w:t>
      </w:r>
    </w:p>
    <w:p w14:paraId="3F1821E1" w14:textId="73A110C2" w:rsidR="000807AF" w:rsidRPr="00D80C2C" w:rsidRDefault="00D90121" w:rsidP="00B92349">
      <w:pPr>
        <w:pStyle w:val="Titre2"/>
        <w:numPr>
          <w:ilvl w:val="1"/>
          <w:numId w:val="200"/>
        </w:numPr>
        <w:spacing w:before="240" w:after="0" w:line="271" w:lineRule="auto"/>
        <w:ind w:left="709" w:hanging="433"/>
        <w:rPr>
          <w:color w:val="auto"/>
          <w:sz w:val="22"/>
          <w:szCs w:val="20"/>
          <w:lang w:val="fr-FR"/>
        </w:rPr>
      </w:pPr>
      <w:bookmarkStart w:id="752" w:name="_Toc129169847"/>
      <w:bookmarkStart w:id="753" w:name="_Toc139291230"/>
      <w:bookmarkStart w:id="754" w:name="_Toc139292208"/>
      <w:bookmarkStart w:id="755" w:name="_Toc151381780"/>
      <w:r w:rsidRPr="00D80C2C">
        <w:rPr>
          <w:color w:val="auto"/>
          <w:sz w:val="22"/>
          <w:szCs w:val="20"/>
          <w:lang w:val="fr-FR"/>
        </w:rPr>
        <w:t>Méthode d’identification des impacts</w:t>
      </w:r>
      <w:bookmarkEnd w:id="752"/>
      <w:bookmarkEnd w:id="753"/>
      <w:bookmarkEnd w:id="754"/>
      <w:bookmarkEnd w:id="755"/>
    </w:p>
    <w:p w14:paraId="1BD88D3B" w14:textId="77777777" w:rsidR="00D031BD" w:rsidRPr="00D80C2C" w:rsidRDefault="00D031BD" w:rsidP="00097847">
      <w:pPr>
        <w:pStyle w:val="Titre3"/>
        <w:rPr>
          <w:sz w:val="22"/>
          <w:szCs w:val="20"/>
          <w:lang w:val="fr-FR"/>
        </w:rPr>
      </w:pPr>
      <w:bookmarkStart w:id="756" w:name="_Toc94022876"/>
      <w:bookmarkStart w:id="757" w:name="_Toc129169848"/>
      <w:bookmarkStart w:id="758" w:name="_Toc139291231"/>
      <w:bookmarkStart w:id="759" w:name="_Toc139292209"/>
      <w:r w:rsidRPr="00D80C2C">
        <w:rPr>
          <w:sz w:val="22"/>
          <w:szCs w:val="20"/>
          <w:lang w:val="fr-FR"/>
        </w:rPr>
        <w:t>6.</w:t>
      </w:r>
      <w:r w:rsidR="000E18F7" w:rsidRPr="00D80C2C">
        <w:rPr>
          <w:sz w:val="22"/>
          <w:szCs w:val="20"/>
          <w:lang w:val="fr-FR"/>
        </w:rPr>
        <w:t>1</w:t>
      </w:r>
      <w:r w:rsidRPr="00D80C2C">
        <w:rPr>
          <w:sz w:val="22"/>
          <w:szCs w:val="20"/>
          <w:lang w:val="fr-FR"/>
        </w:rPr>
        <w:t>.</w:t>
      </w:r>
      <w:r w:rsidR="000E18F7" w:rsidRPr="00D80C2C">
        <w:rPr>
          <w:sz w:val="22"/>
          <w:szCs w:val="20"/>
          <w:lang w:val="fr-FR"/>
        </w:rPr>
        <w:t>1.</w:t>
      </w:r>
      <w:r w:rsidRPr="00D80C2C">
        <w:rPr>
          <w:sz w:val="22"/>
          <w:szCs w:val="20"/>
          <w:lang w:val="fr-FR"/>
        </w:rPr>
        <w:t xml:space="preserve"> Identification des sources d’impacts</w:t>
      </w:r>
      <w:bookmarkEnd w:id="756"/>
      <w:bookmarkEnd w:id="757"/>
      <w:bookmarkEnd w:id="758"/>
      <w:bookmarkEnd w:id="759"/>
    </w:p>
    <w:p w14:paraId="5DAED7C4" w14:textId="77777777" w:rsidR="00D031BD" w:rsidRPr="00D80C2C" w:rsidRDefault="00D031BD" w:rsidP="00EF68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100" w:afterAutospacing="1" w:line="276" w:lineRule="auto"/>
        <w:ind w:left="0"/>
        <w:rPr>
          <w:color w:val="auto"/>
          <w:sz w:val="22"/>
          <w:lang w:val="fr-FR"/>
        </w:rPr>
      </w:pPr>
      <w:r w:rsidRPr="00D80C2C">
        <w:rPr>
          <w:color w:val="auto"/>
          <w:sz w:val="22"/>
          <w:szCs w:val="20"/>
          <w:lang w:val="fr-FR"/>
        </w:rPr>
        <w:t>Les sources d’impacts correspondent aux aspects du sous- projet susceptibles d’avoir un effet sur une ou plusieurs composantes du milieu. On les distingue selon qu’elles so</w:t>
      </w:r>
      <w:r w:rsidR="00737391" w:rsidRPr="00D80C2C">
        <w:rPr>
          <w:color w:val="auto"/>
          <w:sz w:val="22"/>
          <w:szCs w:val="20"/>
          <w:lang w:val="fr-FR"/>
        </w:rPr>
        <w:t>ie</w:t>
      </w:r>
      <w:r w:rsidRPr="00D80C2C">
        <w:rPr>
          <w:color w:val="auto"/>
          <w:sz w:val="22"/>
          <w:szCs w:val="20"/>
          <w:lang w:val="fr-FR"/>
        </w:rPr>
        <w:t xml:space="preserve">nt associées à </w:t>
      </w:r>
      <w:r w:rsidRPr="00D80C2C">
        <w:rPr>
          <w:color w:val="auto"/>
          <w:sz w:val="22"/>
          <w:lang w:val="fr-FR"/>
        </w:rPr>
        <w:t>la phase de pré construction, de construction et d’exploitation</w:t>
      </w:r>
    </w:p>
    <w:p w14:paraId="1798510C" w14:textId="77777777" w:rsidR="00D031BD" w:rsidRPr="00D80C2C" w:rsidRDefault="00D031BD" w:rsidP="00097847">
      <w:pPr>
        <w:pStyle w:val="Paragraphedeliste"/>
        <w:numPr>
          <w:ilvl w:val="0"/>
          <w:numId w:val="58"/>
        </w:numPr>
        <w:spacing w:after="0" w:line="240" w:lineRule="auto"/>
        <w:rPr>
          <w:rFonts w:ascii="Times New Roman" w:eastAsia="Times New Roman" w:hAnsi="Times New Roman"/>
          <w:b/>
          <w:bCs/>
          <w:lang w:val="fr-CA" w:eastAsia="en-GB"/>
        </w:rPr>
      </w:pPr>
      <w:r w:rsidRPr="00D80C2C">
        <w:rPr>
          <w:rFonts w:ascii="Times New Roman" w:eastAsia="Times New Roman" w:hAnsi="Times New Roman"/>
          <w:b/>
          <w:bCs/>
          <w:lang w:val="fr-CA" w:eastAsia="en-GB"/>
        </w:rPr>
        <w:t>Phase de Pré-construction</w:t>
      </w:r>
    </w:p>
    <w:p w14:paraId="496A00D7" w14:textId="77777777" w:rsidR="006C2C1E" w:rsidRPr="00D80C2C" w:rsidRDefault="006C2C1E" w:rsidP="00516C26">
      <w:pPr>
        <w:numPr>
          <w:ilvl w:val="1"/>
          <w:numId w:val="57"/>
        </w:numPr>
        <w:spacing w:after="0" w:line="240" w:lineRule="auto"/>
        <w:rPr>
          <w:bCs/>
          <w:i/>
          <w:iCs/>
          <w:color w:val="auto"/>
          <w:sz w:val="22"/>
          <w:lang w:val="fr-CA"/>
        </w:rPr>
      </w:pPr>
      <w:r w:rsidRPr="00D80C2C">
        <w:rPr>
          <w:bCs/>
          <w:i/>
          <w:iCs/>
          <w:color w:val="auto"/>
          <w:sz w:val="22"/>
          <w:lang w:val="fr-CA"/>
        </w:rPr>
        <w:t>Préparation du terrain, terrassement, nivellement du site ;</w:t>
      </w:r>
    </w:p>
    <w:p w14:paraId="02AF1CE3" w14:textId="77777777" w:rsidR="0058475F" w:rsidRPr="00D80C2C" w:rsidRDefault="0058475F" w:rsidP="00097847">
      <w:pPr>
        <w:numPr>
          <w:ilvl w:val="1"/>
          <w:numId w:val="57"/>
        </w:numPr>
        <w:spacing w:after="0" w:line="240" w:lineRule="auto"/>
        <w:rPr>
          <w:bCs/>
          <w:i/>
          <w:iCs/>
          <w:color w:val="auto"/>
          <w:sz w:val="22"/>
          <w:lang w:val="fr-CA"/>
        </w:rPr>
      </w:pPr>
      <w:r w:rsidRPr="00D80C2C">
        <w:rPr>
          <w:bCs/>
          <w:i/>
          <w:iCs/>
          <w:color w:val="auto"/>
          <w:sz w:val="22"/>
          <w:lang w:val="fr-CA"/>
        </w:rPr>
        <w:t xml:space="preserve">Nettoyage/débroussaillage du site;  </w:t>
      </w:r>
    </w:p>
    <w:p w14:paraId="12F3EFB5" w14:textId="77777777" w:rsidR="00DA6290" w:rsidRPr="00D80C2C" w:rsidRDefault="00DA6290" w:rsidP="00097847">
      <w:pPr>
        <w:numPr>
          <w:ilvl w:val="1"/>
          <w:numId w:val="57"/>
        </w:numPr>
        <w:spacing w:after="0" w:line="240" w:lineRule="auto"/>
        <w:rPr>
          <w:bCs/>
          <w:i/>
          <w:iCs/>
          <w:color w:val="auto"/>
          <w:sz w:val="22"/>
          <w:lang w:val="fr-CA"/>
        </w:rPr>
      </w:pPr>
      <w:proofErr w:type="gramStart"/>
      <w:r w:rsidRPr="00D80C2C">
        <w:rPr>
          <w:bCs/>
          <w:i/>
          <w:iCs/>
          <w:color w:val="auto"/>
          <w:sz w:val="22"/>
          <w:lang w:val="fr-CA"/>
        </w:rPr>
        <w:t>l’installation</w:t>
      </w:r>
      <w:proofErr w:type="gramEnd"/>
      <w:r w:rsidRPr="00D80C2C">
        <w:rPr>
          <w:bCs/>
          <w:i/>
          <w:iCs/>
          <w:color w:val="auto"/>
          <w:sz w:val="22"/>
          <w:lang w:val="fr-CA"/>
        </w:rPr>
        <w:t xml:space="preserve"> de chantier (base-vie) ; </w:t>
      </w:r>
    </w:p>
    <w:p w14:paraId="333FB1EC" w14:textId="77777777" w:rsidR="009E531C" w:rsidRPr="00D80C2C" w:rsidRDefault="009E531C" w:rsidP="00097847">
      <w:pPr>
        <w:numPr>
          <w:ilvl w:val="1"/>
          <w:numId w:val="57"/>
        </w:numPr>
        <w:spacing w:after="0" w:line="240" w:lineRule="auto"/>
        <w:rPr>
          <w:bCs/>
          <w:i/>
          <w:iCs/>
          <w:color w:val="auto"/>
          <w:sz w:val="22"/>
          <w:lang w:val="fr-CA"/>
        </w:rPr>
      </w:pPr>
      <w:proofErr w:type="gramStart"/>
      <w:r w:rsidRPr="00D80C2C">
        <w:rPr>
          <w:bCs/>
          <w:i/>
          <w:iCs/>
          <w:color w:val="auto"/>
          <w:sz w:val="22"/>
          <w:lang w:val="fr-CA"/>
        </w:rPr>
        <w:t>transport</w:t>
      </w:r>
      <w:proofErr w:type="gramEnd"/>
      <w:r w:rsidRPr="00D80C2C">
        <w:rPr>
          <w:bCs/>
          <w:i/>
          <w:iCs/>
          <w:color w:val="auto"/>
          <w:sz w:val="22"/>
          <w:lang w:val="fr-CA"/>
        </w:rPr>
        <w:t xml:space="preserve"> des matériaux entrant dans les travaux;</w:t>
      </w:r>
    </w:p>
    <w:p w14:paraId="2D9979EF" w14:textId="77777777" w:rsidR="00D031BD" w:rsidRPr="00D80C2C" w:rsidRDefault="00D031BD" w:rsidP="00097847">
      <w:pPr>
        <w:pStyle w:val="Paragraphedeliste"/>
        <w:numPr>
          <w:ilvl w:val="0"/>
          <w:numId w:val="58"/>
        </w:numPr>
        <w:spacing w:after="0" w:line="240" w:lineRule="auto"/>
        <w:rPr>
          <w:rFonts w:ascii="Times New Roman" w:eastAsia="Times New Roman" w:hAnsi="Times New Roman"/>
          <w:b/>
          <w:bCs/>
          <w:lang w:val="fr-CA" w:eastAsia="en-GB"/>
        </w:rPr>
      </w:pPr>
      <w:r w:rsidRPr="00D80C2C">
        <w:rPr>
          <w:rFonts w:ascii="Times New Roman" w:eastAsia="Times New Roman" w:hAnsi="Times New Roman"/>
          <w:b/>
          <w:bCs/>
          <w:lang w:val="fr-CA" w:eastAsia="en-GB"/>
        </w:rPr>
        <w:t>Phase de Construction</w:t>
      </w:r>
    </w:p>
    <w:p w14:paraId="73E79F70" w14:textId="77777777" w:rsidR="00D031BD" w:rsidRPr="00D80C2C" w:rsidRDefault="00D031BD" w:rsidP="00097847">
      <w:pPr>
        <w:numPr>
          <w:ilvl w:val="1"/>
          <w:numId w:val="57"/>
        </w:numPr>
        <w:spacing w:after="0" w:line="240" w:lineRule="auto"/>
        <w:rPr>
          <w:bCs/>
          <w:i/>
          <w:iCs/>
          <w:color w:val="auto"/>
          <w:sz w:val="22"/>
          <w:lang w:val="fr-CA"/>
        </w:rPr>
      </w:pPr>
      <w:r w:rsidRPr="00D80C2C">
        <w:rPr>
          <w:bCs/>
          <w:i/>
          <w:iCs/>
          <w:color w:val="auto"/>
          <w:sz w:val="22"/>
          <w:lang w:val="fr-CA"/>
        </w:rPr>
        <w:t>Prélèvement et consommation d'eau ;</w:t>
      </w:r>
    </w:p>
    <w:p w14:paraId="17DC6ED2" w14:textId="77777777" w:rsidR="00D031BD" w:rsidRPr="00D80C2C" w:rsidRDefault="00D031BD" w:rsidP="00097847">
      <w:pPr>
        <w:numPr>
          <w:ilvl w:val="1"/>
          <w:numId w:val="57"/>
        </w:numPr>
        <w:spacing w:after="0" w:line="240" w:lineRule="auto"/>
        <w:rPr>
          <w:bCs/>
          <w:i/>
          <w:iCs/>
          <w:color w:val="auto"/>
          <w:sz w:val="22"/>
          <w:lang w:val="fr-CA"/>
        </w:rPr>
      </w:pPr>
      <w:r w:rsidRPr="00D80C2C">
        <w:rPr>
          <w:bCs/>
          <w:i/>
          <w:iCs/>
          <w:color w:val="auto"/>
          <w:sz w:val="22"/>
          <w:lang w:val="fr-CA"/>
        </w:rPr>
        <w:t>Achat de matériaux, de biens et de services ;</w:t>
      </w:r>
    </w:p>
    <w:p w14:paraId="7E942DC0" w14:textId="77777777" w:rsidR="008211ED" w:rsidRPr="00D80C2C" w:rsidRDefault="00DA6290" w:rsidP="00097847">
      <w:pPr>
        <w:numPr>
          <w:ilvl w:val="1"/>
          <w:numId w:val="57"/>
        </w:numPr>
        <w:spacing w:after="0" w:line="240" w:lineRule="auto"/>
        <w:rPr>
          <w:bCs/>
          <w:i/>
          <w:iCs/>
          <w:color w:val="auto"/>
          <w:sz w:val="22"/>
          <w:lang w:val="fr-CA"/>
        </w:rPr>
      </w:pPr>
      <w:proofErr w:type="gramStart"/>
      <w:r w:rsidRPr="00D80C2C">
        <w:rPr>
          <w:bCs/>
          <w:i/>
          <w:iCs/>
          <w:color w:val="auto"/>
          <w:sz w:val="22"/>
          <w:lang w:val="fr-CA"/>
        </w:rPr>
        <w:t>la</w:t>
      </w:r>
      <w:proofErr w:type="gramEnd"/>
      <w:r w:rsidRPr="00D80C2C">
        <w:rPr>
          <w:bCs/>
          <w:i/>
          <w:iCs/>
          <w:color w:val="auto"/>
          <w:sz w:val="22"/>
          <w:lang w:val="fr-CA"/>
        </w:rPr>
        <w:t xml:space="preserve"> construction des bâtiments (fouille, maçonnerie-béton, charpente, plomberie,…).</w:t>
      </w:r>
      <w:r w:rsidRPr="00D80C2C">
        <w:rPr>
          <w:rFonts w:eastAsia="Arial"/>
          <w:sz w:val="22"/>
          <w:lang w:val="fr-FR"/>
        </w:rPr>
        <w:t xml:space="preserve"> </w:t>
      </w:r>
    </w:p>
    <w:p w14:paraId="15AC1930" w14:textId="77777777" w:rsidR="00DA6290" w:rsidRPr="00D80C2C" w:rsidRDefault="00DA6290" w:rsidP="00097847">
      <w:pPr>
        <w:numPr>
          <w:ilvl w:val="1"/>
          <w:numId w:val="57"/>
        </w:numPr>
        <w:spacing w:after="0" w:line="240" w:lineRule="auto"/>
        <w:rPr>
          <w:bCs/>
          <w:i/>
          <w:iCs/>
          <w:color w:val="auto"/>
          <w:sz w:val="22"/>
          <w:lang w:val="fr-CA"/>
        </w:rPr>
      </w:pPr>
      <w:proofErr w:type="gramStart"/>
      <w:r w:rsidRPr="00D80C2C">
        <w:rPr>
          <w:bCs/>
          <w:i/>
          <w:iCs/>
          <w:color w:val="auto"/>
          <w:sz w:val="22"/>
          <w:lang w:val="fr-CA"/>
        </w:rPr>
        <w:t>l’installation</w:t>
      </w:r>
      <w:proofErr w:type="gramEnd"/>
      <w:r w:rsidRPr="00D80C2C">
        <w:rPr>
          <w:bCs/>
          <w:i/>
          <w:iCs/>
          <w:color w:val="auto"/>
          <w:sz w:val="22"/>
          <w:lang w:val="fr-CA"/>
        </w:rPr>
        <w:t xml:space="preserve"> des équipements et machines (incinérateur, groupe électrogène, ligne de traitement des bétails, …) ; </w:t>
      </w:r>
    </w:p>
    <w:p w14:paraId="064EF26D" w14:textId="77777777" w:rsidR="00286357" w:rsidRPr="00D80C2C" w:rsidRDefault="00286357" w:rsidP="00097847">
      <w:pPr>
        <w:numPr>
          <w:ilvl w:val="1"/>
          <w:numId w:val="57"/>
        </w:numPr>
        <w:spacing w:after="0" w:line="240" w:lineRule="auto"/>
        <w:rPr>
          <w:bCs/>
          <w:i/>
          <w:iCs/>
          <w:color w:val="auto"/>
          <w:sz w:val="22"/>
          <w:lang w:val="fr-CA"/>
        </w:rPr>
      </w:pPr>
      <w:r w:rsidRPr="00D80C2C">
        <w:rPr>
          <w:bCs/>
          <w:i/>
          <w:iCs/>
          <w:color w:val="auto"/>
          <w:sz w:val="22"/>
          <w:lang w:val="fr-CA"/>
        </w:rPr>
        <w:t>Construction de la STEP</w:t>
      </w:r>
    </w:p>
    <w:p w14:paraId="1DB6E49D" w14:textId="77777777" w:rsidR="00D031BD" w:rsidRPr="00D80C2C" w:rsidRDefault="00D031BD" w:rsidP="00097847">
      <w:pPr>
        <w:numPr>
          <w:ilvl w:val="1"/>
          <w:numId w:val="57"/>
        </w:numPr>
        <w:spacing w:after="0" w:line="240" w:lineRule="auto"/>
        <w:rPr>
          <w:bCs/>
          <w:i/>
          <w:iCs/>
          <w:color w:val="auto"/>
          <w:sz w:val="22"/>
          <w:lang w:val="fr-CA"/>
        </w:rPr>
      </w:pPr>
      <w:r w:rsidRPr="00D80C2C">
        <w:rPr>
          <w:bCs/>
          <w:i/>
          <w:iCs/>
          <w:color w:val="auto"/>
          <w:sz w:val="22"/>
          <w:lang w:val="fr-CA"/>
        </w:rPr>
        <w:t xml:space="preserve">Mobilisation de </w:t>
      </w:r>
      <w:r w:rsidR="0058475F" w:rsidRPr="00D80C2C">
        <w:rPr>
          <w:bCs/>
          <w:i/>
          <w:iCs/>
          <w:color w:val="auto"/>
          <w:sz w:val="22"/>
          <w:lang w:val="fr-CA"/>
        </w:rPr>
        <w:t>la main d'œuvre sur le chantier</w:t>
      </w:r>
      <w:r w:rsidR="008211ED" w:rsidRPr="00D80C2C">
        <w:rPr>
          <w:bCs/>
          <w:i/>
          <w:iCs/>
          <w:color w:val="auto"/>
          <w:sz w:val="22"/>
          <w:lang w:val="fr-CA"/>
        </w:rPr>
        <w:t>;</w:t>
      </w:r>
    </w:p>
    <w:p w14:paraId="0C6D2A8A" w14:textId="77777777" w:rsidR="0058475F" w:rsidRPr="00D80C2C" w:rsidRDefault="008211ED" w:rsidP="00097847">
      <w:pPr>
        <w:numPr>
          <w:ilvl w:val="1"/>
          <w:numId w:val="57"/>
        </w:numPr>
        <w:spacing w:after="0" w:line="240" w:lineRule="auto"/>
        <w:rPr>
          <w:bCs/>
          <w:i/>
          <w:iCs/>
          <w:color w:val="auto"/>
          <w:sz w:val="22"/>
          <w:lang w:val="fr-CA"/>
        </w:rPr>
      </w:pPr>
      <w:proofErr w:type="gramStart"/>
      <w:r w:rsidRPr="00D80C2C">
        <w:rPr>
          <w:bCs/>
          <w:i/>
          <w:iCs/>
          <w:color w:val="auto"/>
          <w:sz w:val="22"/>
          <w:lang w:val="fr-CA"/>
        </w:rPr>
        <w:t>le</w:t>
      </w:r>
      <w:proofErr w:type="gramEnd"/>
      <w:r w:rsidRPr="00D80C2C">
        <w:rPr>
          <w:bCs/>
          <w:i/>
          <w:iCs/>
          <w:color w:val="auto"/>
          <w:sz w:val="22"/>
          <w:lang w:val="fr-CA"/>
        </w:rPr>
        <w:t xml:space="preserve"> repli du chantier</w:t>
      </w:r>
      <w:r w:rsidRPr="00D80C2C">
        <w:rPr>
          <w:color w:val="auto"/>
          <w:sz w:val="22"/>
          <w:lang w:val="fr-FR"/>
        </w:rPr>
        <w:t xml:space="preserve">.  </w:t>
      </w:r>
    </w:p>
    <w:p w14:paraId="530598E5" w14:textId="77777777" w:rsidR="00D031BD" w:rsidRPr="00D80C2C" w:rsidRDefault="00D031BD" w:rsidP="00097847">
      <w:pPr>
        <w:pStyle w:val="Paragraphedeliste"/>
        <w:numPr>
          <w:ilvl w:val="0"/>
          <w:numId w:val="58"/>
        </w:numPr>
        <w:spacing w:after="0" w:line="240" w:lineRule="auto"/>
        <w:rPr>
          <w:rFonts w:ascii="Times New Roman" w:eastAsia="Times New Roman" w:hAnsi="Times New Roman"/>
          <w:b/>
          <w:bCs/>
          <w:lang w:val="fr-CA" w:eastAsia="en-GB"/>
        </w:rPr>
      </w:pPr>
      <w:r w:rsidRPr="00D80C2C">
        <w:rPr>
          <w:rFonts w:ascii="Times New Roman" w:eastAsia="Times New Roman" w:hAnsi="Times New Roman"/>
          <w:b/>
          <w:bCs/>
          <w:lang w:val="fr-CA" w:eastAsia="en-GB"/>
        </w:rPr>
        <w:t xml:space="preserve">Phase </w:t>
      </w:r>
      <w:r w:rsidR="008211ED" w:rsidRPr="00D80C2C">
        <w:rPr>
          <w:rFonts w:ascii="Times New Roman" w:eastAsia="Times New Roman" w:hAnsi="Times New Roman"/>
          <w:b/>
          <w:bCs/>
          <w:lang w:val="fr-CA" w:eastAsia="en-GB"/>
        </w:rPr>
        <w:t>d’Exploitation</w:t>
      </w:r>
    </w:p>
    <w:p w14:paraId="18C75BD7" w14:textId="77777777" w:rsidR="00D031BD" w:rsidRPr="00D80C2C" w:rsidRDefault="008211ED" w:rsidP="00097847">
      <w:pPr>
        <w:numPr>
          <w:ilvl w:val="1"/>
          <w:numId w:val="57"/>
        </w:numPr>
        <w:spacing w:after="0" w:line="240" w:lineRule="auto"/>
        <w:rPr>
          <w:bCs/>
          <w:i/>
          <w:iCs/>
          <w:color w:val="auto"/>
          <w:sz w:val="22"/>
          <w:lang w:val="fr-CA"/>
        </w:rPr>
      </w:pPr>
      <w:r w:rsidRPr="00D80C2C">
        <w:rPr>
          <w:bCs/>
          <w:i/>
          <w:iCs/>
          <w:color w:val="auto"/>
          <w:sz w:val="22"/>
          <w:lang w:val="fr-CA"/>
        </w:rPr>
        <w:t xml:space="preserve">La présence du complexe abattoir ;  </w:t>
      </w:r>
    </w:p>
    <w:p w14:paraId="331B07FF" w14:textId="77777777" w:rsidR="00D031BD" w:rsidRPr="00D80C2C" w:rsidRDefault="008211ED" w:rsidP="00097847">
      <w:pPr>
        <w:numPr>
          <w:ilvl w:val="1"/>
          <w:numId w:val="57"/>
        </w:numPr>
        <w:spacing w:after="0" w:line="240" w:lineRule="auto"/>
        <w:rPr>
          <w:bCs/>
          <w:i/>
          <w:iCs/>
          <w:color w:val="auto"/>
          <w:sz w:val="22"/>
          <w:lang w:val="fr-CA"/>
        </w:rPr>
      </w:pPr>
      <w:r w:rsidRPr="00D80C2C">
        <w:rPr>
          <w:bCs/>
          <w:i/>
          <w:iCs/>
          <w:color w:val="auto"/>
          <w:sz w:val="22"/>
          <w:lang w:val="fr-CA"/>
        </w:rPr>
        <w:t xml:space="preserve">La présence des travailleurs (bouchers, bouviers, personnels de gestion, clients, ...) ;  </w:t>
      </w:r>
    </w:p>
    <w:p w14:paraId="2F0E80A7" w14:textId="77777777" w:rsidR="008211ED" w:rsidRPr="00D80C2C" w:rsidRDefault="008211ED" w:rsidP="00097847">
      <w:pPr>
        <w:numPr>
          <w:ilvl w:val="1"/>
          <w:numId w:val="57"/>
        </w:numPr>
        <w:spacing w:after="0" w:line="240" w:lineRule="auto"/>
        <w:rPr>
          <w:bCs/>
          <w:i/>
          <w:iCs/>
          <w:color w:val="auto"/>
          <w:sz w:val="22"/>
          <w:lang w:val="fr-CA"/>
        </w:rPr>
      </w:pPr>
      <w:r w:rsidRPr="00D80C2C">
        <w:rPr>
          <w:bCs/>
          <w:i/>
          <w:iCs/>
          <w:color w:val="auto"/>
          <w:sz w:val="22"/>
          <w:lang w:val="fr-CA"/>
        </w:rPr>
        <w:t xml:space="preserve">Les travaux d’entretien des installations et équipements de l’abattoir ; </w:t>
      </w:r>
    </w:p>
    <w:p w14:paraId="5A6A574A" w14:textId="77777777" w:rsidR="00D031BD" w:rsidRPr="00D80C2C" w:rsidRDefault="00D031BD" w:rsidP="00097847">
      <w:pPr>
        <w:numPr>
          <w:ilvl w:val="1"/>
          <w:numId w:val="57"/>
        </w:numPr>
        <w:spacing w:after="0" w:line="240" w:lineRule="auto"/>
        <w:rPr>
          <w:bCs/>
          <w:i/>
          <w:iCs/>
          <w:color w:val="auto"/>
          <w:sz w:val="22"/>
          <w:lang w:val="fr-CA"/>
        </w:rPr>
      </w:pPr>
      <w:r w:rsidRPr="00D80C2C">
        <w:rPr>
          <w:bCs/>
          <w:i/>
          <w:iCs/>
          <w:color w:val="auto"/>
          <w:sz w:val="22"/>
          <w:lang w:val="fr-CA"/>
        </w:rPr>
        <w:t>Circulation à l'intérieur de l’établissement ;</w:t>
      </w:r>
    </w:p>
    <w:p w14:paraId="3CA39CCE" w14:textId="77777777" w:rsidR="000E18F7" w:rsidRPr="00D80C2C" w:rsidRDefault="000E18F7" w:rsidP="00097847">
      <w:pPr>
        <w:numPr>
          <w:ilvl w:val="1"/>
          <w:numId w:val="57"/>
        </w:numPr>
        <w:spacing w:after="0" w:line="240" w:lineRule="auto"/>
        <w:rPr>
          <w:bCs/>
          <w:i/>
          <w:iCs/>
          <w:color w:val="auto"/>
          <w:sz w:val="22"/>
          <w:lang w:val="fr-CA"/>
        </w:rPr>
      </w:pPr>
      <w:r w:rsidRPr="00D80C2C">
        <w:rPr>
          <w:bCs/>
          <w:i/>
          <w:iCs/>
          <w:color w:val="auto"/>
          <w:sz w:val="22"/>
          <w:lang w:val="fr-CA"/>
        </w:rPr>
        <w:t xml:space="preserve">Approvisionnement de l’abattoir en bétail  </w:t>
      </w:r>
    </w:p>
    <w:p w14:paraId="6BC36C64" w14:textId="77777777" w:rsidR="000E18F7" w:rsidRPr="00D80C2C" w:rsidRDefault="000E18F7" w:rsidP="00097847">
      <w:pPr>
        <w:numPr>
          <w:ilvl w:val="1"/>
          <w:numId w:val="57"/>
        </w:numPr>
        <w:spacing w:after="0" w:line="240" w:lineRule="auto"/>
        <w:rPr>
          <w:bCs/>
          <w:i/>
          <w:iCs/>
          <w:color w:val="auto"/>
          <w:sz w:val="22"/>
          <w:lang w:val="fr-CA"/>
        </w:rPr>
      </w:pPr>
      <w:r w:rsidRPr="00D80C2C">
        <w:rPr>
          <w:bCs/>
          <w:i/>
          <w:iCs/>
          <w:color w:val="auto"/>
          <w:sz w:val="22"/>
          <w:lang w:val="fr-CA"/>
        </w:rPr>
        <w:t xml:space="preserve">Stabulation et inspection sur pieds </w:t>
      </w:r>
    </w:p>
    <w:p w14:paraId="43222533" w14:textId="77777777" w:rsidR="000E18F7" w:rsidRPr="00D80C2C" w:rsidRDefault="000E18F7" w:rsidP="00097847">
      <w:pPr>
        <w:numPr>
          <w:ilvl w:val="1"/>
          <w:numId w:val="57"/>
        </w:numPr>
        <w:spacing w:after="0" w:line="240" w:lineRule="auto"/>
        <w:rPr>
          <w:bCs/>
          <w:i/>
          <w:iCs/>
          <w:color w:val="auto"/>
          <w:sz w:val="22"/>
          <w:lang w:val="fr-CA"/>
        </w:rPr>
      </w:pPr>
      <w:r w:rsidRPr="00D80C2C">
        <w:rPr>
          <w:bCs/>
          <w:i/>
          <w:iCs/>
          <w:color w:val="auto"/>
          <w:sz w:val="22"/>
          <w:lang w:val="fr-CA"/>
        </w:rPr>
        <w:t xml:space="preserve">Abattage des animaux (traitement des animaux, nettoyage, …) </w:t>
      </w:r>
    </w:p>
    <w:p w14:paraId="0FF9EC86" w14:textId="77777777" w:rsidR="000E18F7" w:rsidRPr="00D80C2C" w:rsidRDefault="000E18F7" w:rsidP="00097847">
      <w:pPr>
        <w:numPr>
          <w:ilvl w:val="1"/>
          <w:numId w:val="57"/>
        </w:numPr>
        <w:spacing w:after="0" w:line="240" w:lineRule="auto"/>
        <w:rPr>
          <w:bCs/>
          <w:i/>
          <w:iCs/>
          <w:color w:val="auto"/>
          <w:sz w:val="22"/>
          <w:lang w:val="fr-CA"/>
        </w:rPr>
      </w:pPr>
      <w:r w:rsidRPr="00D80C2C">
        <w:rPr>
          <w:bCs/>
          <w:i/>
          <w:iCs/>
          <w:color w:val="auto"/>
          <w:sz w:val="22"/>
          <w:lang w:val="fr-CA"/>
        </w:rPr>
        <w:t xml:space="preserve">Conservation et commercialisation </w:t>
      </w:r>
    </w:p>
    <w:p w14:paraId="01F37FBD" w14:textId="77777777" w:rsidR="000E18F7" w:rsidRPr="00D80C2C" w:rsidRDefault="000E18F7" w:rsidP="00097847">
      <w:pPr>
        <w:numPr>
          <w:ilvl w:val="1"/>
          <w:numId w:val="57"/>
        </w:numPr>
        <w:spacing w:after="0" w:line="240" w:lineRule="auto"/>
        <w:rPr>
          <w:bCs/>
          <w:i/>
          <w:iCs/>
          <w:color w:val="auto"/>
          <w:sz w:val="22"/>
          <w:lang w:val="fr-CA"/>
        </w:rPr>
      </w:pPr>
      <w:r w:rsidRPr="00D80C2C">
        <w:rPr>
          <w:bCs/>
          <w:i/>
          <w:iCs/>
          <w:color w:val="auto"/>
          <w:sz w:val="22"/>
          <w:lang w:val="fr-CA"/>
        </w:rPr>
        <w:t xml:space="preserve">Fonctionnement et entretien du groupe électrogène  </w:t>
      </w:r>
    </w:p>
    <w:p w14:paraId="75782BD5" w14:textId="77777777" w:rsidR="000E18F7" w:rsidRPr="00D80C2C" w:rsidRDefault="000E18F7" w:rsidP="00097847">
      <w:pPr>
        <w:numPr>
          <w:ilvl w:val="1"/>
          <w:numId w:val="57"/>
        </w:numPr>
        <w:spacing w:after="0" w:line="240" w:lineRule="auto"/>
        <w:rPr>
          <w:bCs/>
          <w:i/>
          <w:iCs/>
          <w:color w:val="auto"/>
          <w:sz w:val="22"/>
          <w:lang w:val="fr-CA"/>
        </w:rPr>
      </w:pPr>
      <w:r w:rsidRPr="00D80C2C">
        <w:rPr>
          <w:bCs/>
          <w:i/>
          <w:iCs/>
          <w:color w:val="auto"/>
          <w:sz w:val="22"/>
          <w:lang w:val="fr-CA"/>
        </w:rPr>
        <w:t xml:space="preserve">Fonctionnement du système d’épuration des eaux usées (lagunage) </w:t>
      </w:r>
    </w:p>
    <w:p w14:paraId="1E3670BC" w14:textId="77777777" w:rsidR="000E18F7" w:rsidRPr="00D80C2C" w:rsidRDefault="000E18F7" w:rsidP="00097847">
      <w:pPr>
        <w:numPr>
          <w:ilvl w:val="1"/>
          <w:numId w:val="57"/>
        </w:numPr>
        <w:spacing w:after="0" w:line="240" w:lineRule="auto"/>
        <w:rPr>
          <w:bCs/>
          <w:i/>
          <w:iCs/>
          <w:color w:val="auto"/>
          <w:sz w:val="22"/>
          <w:lang w:val="fr-CA"/>
        </w:rPr>
      </w:pPr>
      <w:r w:rsidRPr="00D80C2C">
        <w:rPr>
          <w:bCs/>
          <w:i/>
          <w:iCs/>
          <w:color w:val="auto"/>
          <w:sz w:val="22"/>
          <w:lang w:val="fr-CA"/>
        </w:rPr>
        <w:t xml:space="preserve">Gestion des déchets </w:t>
      </w:r>
    </w:p>
    <w:p w14:paraId="298FAB7F" w14:textId="6B50DE58" w:rsidR="000E18F7" w:rsidRPr="00D80C2C" w:rsidRDefault="007827D0" w:rsidP="00097847">
      <w:pPr>
        <w:pStyle w:val="Paragraphedeliste"/>
        <w:numPr>
          <w:ilvl w:val="0"/>
          <w:numId w:val="58"/>
        </w:numPr>
        <w:spacing w:after="0" w:line="240" w:lineRule="auto"/>
        <w:rPr>
          <w:rFonts w:ascii="Times New Roman" w:hAnsi="Times New Roman"/>
          <w:bCs/>
          <w:i/>
          <w:iCs/>
          <w:lang w:val="fr-FR"/>
        </w:rPr>
      </w:pPr>
      <w:r w:rsidRPr="00D80C2C">
        <w:rPr>
          <w:rFonts w:ascii="Times New Roman" w:eastAsia="Times New Roman" w:hAnsi="Times New Roman"/>
          <w:b/>
          <w:bCs/>
          <w:lang w:val="fr-CA" w:eastAsia="en-GB"/>
        </w:rPr>
        <w:t>Phase de fermeture</w:t>
      </w:r>
      <w:r w:rsidR="0025516A" w:rsidRPr="00D80C2C">
        <w:rPr>
          <w:rFonts w:ascii="Times New Roman" w:eastAsia="Times New Roman" w:hAnsi="Times New Roman"/>
          <w:b/>
          <w:bCs/>
          <w:lang w:val="fr-CA" w:eastAsia="en-GB"/>
        </w:rPr>
        <w:t xml:space="preserve"> du chantier</w:t>
      </w:r>
    </w:p>
    <w:p w14:paraId="07B300C1" w14:textId="77777777" w:rsidR="007827D0" w:rsidRPr="00D80C2C" w:rsidRDefault="007827D0" w:rsidP="00097847">
      <w:pPr>
        <w:numPr>
          <w:ilvl w:val="1"/>
          <w:numId w:val="57"/>
        </w:numPr>
        <w:spacing w:after="0" w:line="240" w:lineRule="auto"/>
        <w:rPr>
          <w:bCs/>
          <w:i/>
          <w:iCs/>
          <w:color w:val="auto"/>
          <w:sz w:val="22"/>
          <w:lang w:val="fr-CA"/>
        </w:rPr>
      </w:pPr>
      <w:r w:rsidRPr="00D80C2C">
        <w:rPr>
          <w:bCs/>
          <w:i/>
          <w:iCs/>
          <w:color w:val="auto"/>
          <w:sz w:val="22"/>
          <w:lang w:val="fr-CA"/>
        </w:rPr>
        <w:t>Démantèlement /démolition des installations et de certaines infrastructures</w:t>
      </w:r>
    </w:p>
    <w:p w14:paraId="7930A8E1" w14:textId="77777777" w:rsidR="007827D0" w:rsidRPr="00D80C2C" w:rsidRDefault="007827D0" w:rsidP="00097847">
      <w:pPr>
        <w:numPr>
          <w:ilvl w:val="1"/>
          <w:numId w:val="57"/>
        </w:numPr>
        <w:spacing w:after="0" w:line="240" w:lineRule="auto"/>
        <w:rPr>
          <w:bCs/>
          <w:i/>
          <w:iCs/>
          <w:color w:val="auto"/>
          <w:sz w:val="22"/>
          <w:lang w:val="fr-CA"/>
        </w:rPr>
      </w:pPr>
      <w:r w:rsidRPr="00D80C2C">
        <w:rPr>
          <w:bCs/>
          <w:i/>
          <w:iCs/>
          <w:color w:val="auto"/>
          <w:sz w:val="22"/>
          <w:lang w:val="fr-CA"/>
        </w:rPr>
        <w:t>Dépollution ou décontamination du site</w:t>
      </w:r>
    </w:p>
    <w:p w14:paraId="5ACBA57D" w14:textId="77777777" w:rsidR="007827D0" w:rsidRPr="00D80C2C" w:rsidRDefault="007827D0" w:rsidP="00097847">
      <w:pPr>
        <w:numPr>
          <w:ilvl w:val="1"/>
          <w:numId w:val="57"/>
        </w:numPr>
        <w:spacing w:after="0" w:line="240" w:lineRule="auto"/>
        <w:rPr>
          <w:bCs/>
          <w:i/>
          <w:iCs/>
          <w:color w:val="auto"/>
          <w:sz w:val="22"/>
          <w:lang w:val="fr-CA"/>
        </w:rPr>
      </w:pPr>
      <w:r w:rsidRPr="00D80C2C">
        <w:rPr>
          <w:bCs/>
          <w:i/>
          <w:iCs/>
          <w:color w:val="auto"/>
          <w:sz w:val="22"/>
          <w:lang w:val="fr-CA"/>
        </w:rPr>
        <w:t xml:space="preserve">Remise en état du site   </w:t>
      </w:r>
    </w:p>
    <w:p w14:paraId="5198A006" w14:textId="77777777" w:rsidR="007827D0" w:rsidRPr="00D80C2C" w:rsidRDefault="007827D0" w:rsidP="00097847">
      <w:pPr>
        <w:numPr>
          <w:ilvl w:val="1"/>
          <w:numId w:val="57"/>
        </w:numPr>
        <w:spacing w:after="0" w:line="240" w:lineRule="auto"/>
        <w:rPr>
          <w:bCs/>
          <w:i/>
          <w:iCs/>
          <w:color w:val="auto"/>
          <w:sz w:val="22"/>
          <w:lang w:val="fr-CA"/>
        </w:rPr>
      </w:pPr>
      <w:r w:rsidRPr="00D80C2C">
        <w:rPr>
          <w:bCs/>
          <w:i/>
          <w:iCs/>
          <w:color w:val="auto"/>
          <w:sz w:val="22"/>
          <w:lang w:val="fr-CA"/>
        </w:rPr>
        <w:t>La végétalisation du site</w:t>
      </w:r>
    </w:p>
    <w:p w14:paraId="1A117F84" w14:textId="77777777" w:rsidR="007827D0" w:rsidRPr="00D80C2C" w:rsidRDefault="007827D0" w:rsidP="00097847">
      <w:pPr>
        <w:spacing w:after="0" w:line="240" w:lineRule="auto"/>
        <w:ind w:left="0" w:firstLine="0"/>
        <w:rPr>
          <w:bCs/>
          <w:i/>
          <w:iCs/>
          <w:color w:val="auto"/>
          <w:sz w:val="22"/>
          <w:lang w:val="fr-FR"/>
        </w:rPr>
      </w:pPr>
    </w:p>
    <w:p w14:paraId="2C55A09A" w14:textId="77777777" w:rsidR="00D031BD" w:rsidRPr="00D80C2C" w:rsidRDefault="0058475F" w:rsidP="00097847">
      <w:pPr>
        <w:pStyle w:val="Titre3"/>
        <w:rPr>
          <w:sz w:val="22"/>
          <w:szCs w:val="20"/>
          <w:lang w:val="fr-FR"/>
        </w:rPr>
      </w:pPr>
      <w:bookmarkStart w:id="760" w:name="_Toc94022877"/>
      <w:bookmarkStart w:id="761" w:name="_Toc129169849"/>
      <w:bookmarkStart w:id="762" w:name="_Toc139291232"/>
      <w:bookmarkStart w:id="763" w:name="_Toc139292210"/>
      <w:r w:rsidRPr="00D80C2C">
        <w:rPr>
          <w:sz w:val="22"/>
          <w:szCs w:val="20"/>
          <w:lang w:val="fr-FR"/>
        </w:rPr>
        <w:t>6.</w:t>
      </w:r>
      <w:r w:rsidR="000E18F7" w:rsidRPr="00D80C2C">
        <w:rPr>
          <w:sz w:val="22"/>
          <w:szCs w:val="20"/>
          <w:lang w:val="fr-FR"/>
        </w:rPr>
        <w:t>1</w:t>
      </w:r>
      <w:r w:rsidRPr="00D80C2C">
        <w:rPr>
          <w:sz w:val="22"/>
          <w:szCs w:val="20"/>
          <w:lang w:val="fr-FR"/>
        </w:rPr>
        <w:t>.</w:t>
      </w:r>
      <w:r w:rsidR="000E18F7" w:rsidRPr="00D80C2C">
        <w:rPr>
          <w:sz w:val="22"/>
          <w:szCs w:val="20"/>
          <w:lang w:val="fr-FR"/>
        </w:rPr>
        <w:t>2.</w:t>
      </w:r>
      <w:r w:rsidR="00EF686B" w:rsidRPr="00D80C2C">
        <w:rPr>
          <w:sz w:val="22"/>
          <w:szCs w:val="20"/>
          <w:lang w:val="fr-FR"/>
        </w:rPr>
        <w:t xml:space="preserve">  </w:t>
      </w:r>
      <w:r w:rsidR="00D031BD" w:rsidRPr="00D80C2C">
        <w:rPr>
          <w:sz w:val="22"/>
          <w:szCs w:val="20"/>
          <w:lang w:val="fr-FR"/>
        </w:rPr>
        <w:t>Identification des récepteurs d’impacts</w:t>
      </w:r>
      <w:bookmarkEnd w:id="760"/>
      <w:bookmarkEnd w:id="761"/>
      <w:bookmarkEnd w:id="762"/>
      <w:bookmarkEnd w:id="763"/>
    </w:p>
    <w:p w14:paraId="6BFF0FE1" w14:textId="77777777" w:rsidR="00D031BD" w:rsidRPr="00D80C2C" w:rsidRDefault="00D031BD" w:rsidP="00097847">
      <w:pPr>
        <w:spacing w:after="0" w:line="240" w:lineRule="auto"/>
        <w:rPr>
          <w:color w:val="auto"/>
          <w:sz w:val="22"/>
          <w:lang w:val="fr-CA"/>
        </w:rPr>
      </w:pPr>
      <w:r w:rsidRPr="00D80C2C">
        <w:rPr>
          <w:color w:val="auto"/>
          <w:sz w:val="22"/>
          <w:lang w:val="fr-CA"/>
        </w:rPr>
        <w:t>Il s’agit des composantes du milieu (ou récepteurs d’impacts) susceptibles d’être affectées par le</w:t>
      </w:r>
      <w:r w:rsidR="0058475F" w:rsidRPr="00D80C2C">
        <w:rPr>
          <w:color w:val="auto"/>
          <w:sz w:val="22"/>
          <w:lang w:val="fr-CA"/>
        </w:rPr>
        <w:t xml:space="preserve"> sous-</w:t>
      </w:r>
      <w:r w:rsidRPr="00D80C2C">
        <w:rPr>
          <w:color w:val="auto"/>
          <w:sz w:val="22"/>
          <w:lang w:val="fr-CA"/>
        </w:rPr>
        <w:t>projet. Ils correspondent aux éléments sensibles de la zone d’étude qui peuvent être modifiés de façon significative par les activités sources d’impacts.</w:t>
      </w:r>
    </w:p>
    <w:p w14:paraId="33112612" w14:textId="77777777" w:rsidR="00D031BD" w:rsidRPr="00D80C2C" w:rsidRDefault="00D031BD" w:rsidP="00097847">
      <w:pPr>
        <w:pStyle w:val="Paragraphedeliste"/>
        <w:numPr>
          <w:ilvl w:val="0"/>
          <w:numId w:val="58"/>
        </w:numPr>
        <w:spacing w:after="0" w:line="240" w:lineRule="auto"/>
        <w:rPr>
          <w:rFonts w:ascii="Times New Roman" w:eastAsia="Times New Roman" w:hAnsi="Times New Roman"/>
          <w:b/>
          <w:bCs/>
          <w:lang w:val="fr-CA" w:eastAsia="en-GB"/>
        </w:rPr>
      </w:pPr>
      <w:r w:rsidRPr="00D80C2C">
        <w:rPr>
          <w:rFonts w:ascii="Times New Roman" w:eastAsia="Times New Roman" w:hAnsi="Times New Roman"/>
          <w:b/>
          <w:bCs/>
          <w:lang w:val="fr-CA" w:eastAsia="en-GB"/>
        </w:rPr>
        <w:t>Composantes du milieu physique</w:t>
      </w:r>
    </w:p>
    <w:p w14:paraId="33EE59C8" w14:textId="77777777" w:rsidR="00D031BD" w:rsidRPr="00D80C2C" w:rsidRDefault="00D031BD" w:rsidP="00097847">
      <w:pPr>
        <w:numPr>
          <w:ilvl w:val="1"/>
          <w:numId w:val="57"/>
        </w:numPr>
        <w:spacing w:after="0" w:line="240" w:lineRule="auto"/>
        <w:rPr>
          <w:i/>
          <w:color w:val="auto"/>
          <w:sz w:val="22"/>
          <w:lang w:val="fr-CA"/>
        </w:rPr>
      </w:pPr>
      <w:r w:rsidRPr="00D80C2C">
        <w:rPr>
          <w:i/>
          <w:color w:val="auto"/>
          <w:sz w:val="22"/>
          <w:lang w:val="fr-CA"/>
        </w:rPr>
        <w:t>Air (</w:t>
      </w:r>
      <w:r w:rsidR="00612760" w:rsidRPr="00D80C2C">
        <w:rPr>
          <w:i/>
          <w:color w:val="auto"/>
          <w:sz w:val="22"/>
          <w:lang w:val="fr-CA"/>
        </w:rPr>
        <w:t>qualité de l’air</w:t>
      </w:r>
      <w:r w:rsidRPr="00D80C2C">
        <w:rPr>
          <w:i/>
          <w:color w:val="auto"/>
          <w:sz w:val="22"/>
          <w:lang w:val="fr-CA"/>
        </w:rPr>
        <w:t>);</w:t>
      </w:r>
    </w:p>
    <w:p w14:paraId="59F70DF2" w14:textId="77777777" w:rsidR="00D031BD" w:rsidRPr="00D80C2C" w:rsidRDefault="00D031BD" w:rsidP="00097847">
      <w:pPr>
        <w:numPr>
          <w:ilvl w:val="1"/>
          <w:numId w:val="57"/>
        </w:numPr>
        <w:spacing w:after="0" w:line="240" w:lineRule="auto"/>
        <w:rPr>
          <w:bCs/>
          <w:i/>
          <w:iCs/>
          <w:color w:val="auto"/>
          <w:sz w:val="22"/>
          <w:lang w:val="fr-CA"/>
        </w:rPr>
      </w:pPr>
      <w:r w:rsidRPr="00D80C2C">
        <w:rPr>
          <w:bCs/>
          <w:i/>
          <w:iCs/>
          <w:color w:val="auto"/>
          <w:sz w:val="22"/>
          <w:lang w:val="fr-CA"/>
        </w:rPr>
        <w:t>Eaux (eaux de surface et souterraines);</w:t>
      </w:r>
    </w:p>
    <w:p w14:paraId="75DED0E8" w14:textId="77777777" w:rsidR="00D031BD" w:rsidRPr="00D80C2C" w:rsidRDefault="00D031BD" w:rsidP="00097847">
      <w:pPr>
        <w:numPr>
          <w:ilvl w:val="1"/>
          <w:numId w:val="57"/>
        </w:numPr>
        <w:spacing w:after="0" w:line="240" w:lineRule="auto"/>
        <w:rPr>
          <w:bCs/>
          <w:i/>
          <w:iCs/>
          <w:color w:val="auto"/>
          <w:sz w:val="22"/>
          <w:lang w:val="fr-CA"/>
        </w:rPr>
      </w:pPr>
      <w:r w:rsidRPr="00D80C2C">
        <w:rPr>
          <w:bCs/>
          <w:i/>
          <w:iCs/>
          <w:color w:val="auto"/>
          <w:sz w:val="22"/>
          <w:lang w:val="fr-CA"/>
        </w:rPr>
        <w:t>Ambiance sonore;</w:t>
      </w:r>
    </w:p>
    <w:p w14:paraId="000145E0" w14:textId="77777777" w:rsidR="00D031BD" w:rsidRPr="00D80C2C" w:rsidRDefault="00D031BD" w:rsidP="00097847">
      <w:pPr>
        <w:numPr>
          <w:ilvl w:val="1"/>
          <w:numId w:val="57"/>
        </w:numPr>
        <w:spacing w:after="0" w:line="240" w:lineRule="auto"/>
        <w:rPr>
          <w:i/>
          <w:color w:val="auto"/>
          <w:sz w:val="22"/>
          <w:lang w:val="fr-CA"/>
        </w:rPr>
      </w:pPr>
      <w:r w:rsidRPr="00D80C2C">
        <w:rPr>
          <w:bCs/>
          <w:i/>
          <w:iCs/>
          <w:color w:val="auto"/>
          <w:sz w:val="22"/>
          <w:lang w:val="fr-CA"/>
        </w:rPr>
        <w:t>Sols.</w:t>
      </w:r>
    </w:p>
    <w:p w14:paraId="4BE263F0" w14:textId="77777777" w:rsidR="00D031BD" w:rsidRPr="00D80C2C" w:rsidRDefault="00D031BD" w:rsidP="00097847">
      <w:pPr>
        <w:pStyle w:val="Paragraphedeliste"/>
        <w:numPr>
          <w:ilvl w:val="0"/>
          <w:numId w:val="58"/>
        </w:numPr>
        <w:spacing w:after="0" w:line="240" w:lineRule="auto"/>
        <w:rPr>
          <w:rFonts w:ascii="Times New Roman" w:eastAsia="Times New Roman" w:hAnsi="Times New Roman"/>
          <w:b/>
          <w:bCs/>
          <w:lang w:val="fr-CA" w:eastAsia="en-GB"/>
        </w:rPr>
      </w:pPr>
      <w:r w:rsidRPr="00D80C2C">
        <w:rPr>
          <w:rFonts w:ascii="Times New Roman" w:eastAsia="Times New Roman" w:hAnsi="Times New Roman"/>
          <w:b/>
          <w:bCs/>
          <w:lang w:val="fr-CA" w:eastAsia="en-GB"/>
        </w:rPr>
        <w:t>Composantes du milieu biologique</w:t>
      </w:r>
    </w:p>
    <w:p w14:paraId="4720C58E" w14:textId="77777777" w:rsidR="00D031BD" w:rsidRPr="00D80C2C" w:rsidRDefault="00D031BD" w:rsidP="00097847">
      <w:pPr>
        <w:numPr>
          <w:ilvl w:val="1"/>
          <w:numId w:val="57"/>
        </w:numPr>
        <w:spacing w:after="0" w:line="240" w:lineRule="auto"/>
        <w:rPr>
          <w:i/>
          <w:color w:val="auto"/>
          <w:sz w:val="22"/>
          <w:lang w:val="fr-CA"/>
        </w:rPr>
      </w:pPr>
      <w:r w:rsidRPr="00D80C2C">
        <w:rPr>
          <w:i/>
          <w:color w:val="auto"/>
          <w:sz w:val="22"/>
          <w:lang w:val="fr-CA"/>
        </w:rPr>
        <w:t xml:space="preserve">Végétation: (formations végétales naturelles, reboisement dans la zone de projet) ; </w:t>
      </w:r>
    </w:p>
    <w:p w14:paraId="4F47B858" w14:textId="77777777" w:rsidR="00D031BD" w:rsidRPr="00D80C2C" w:rsidRDefault="00D031BD" w:rsidP="00097847">
      <w:pPr>
        <w:numPr>
          <w:ilvl w:val="1"/>
          <w:numId w:val="57"/>
        </w:numPr>
        <w:spacing w:after="0" w:line="240" w:lineRule="auto"/>
        <w:rPr>
          <w:color w:val="auto"/>
          <w:sz w:val="22"/>
          <w:lang w:val="fr-FR"/>
        </w:rPr>
      </w:pPr>
      <w:r w:rsidRPr="00D80C2C">
        <w:rPr>
          <w:bCs/>
          <w:i/>
          <w:iCs/>
          <w:color w:val="auto"/>
          <w:sz w:val="22"/>
          <w:lang w:val="fr-CA"/>
        </w:rPr>
        <w:t>Faune</w:t>
      </w:r>
      <w:r w:rsidR="00A60DF7" w:rsidRPr="00D80C2C">
        <w:rPr>
          <w:bCs/>
          <w:i/>
          <w:iCs/>
          <w:color w:val="auto"/>
          <w:sz w:val="22"/>
          <w:lang w:val="fr-CA"/>
        </w:rPr>
        <w:t xml:space="preserve"> et habitats naturels</w:t>
      </w:r>
      <w:r w:rsidRPr="00D80C2C">
        <w:rPr>
          <w:bCs/>
          <w:i/>
          <w:iCs/>
          <w:color w:val="auto"/>
          <w:sz w:val="22"/>
          <w:lang w:val="fr-CA"/>
        </w:rPr>
        <w:t> :</w:t>
      </w:r>
      <w:r w:rsidRPr="00D80C2C">
        <w:rPr>
          <w:bCs/>
          <w:iCs/>
          <w:color w:val="auto"/>
          <w:sz w:val="22"/>
          <w:lang w:val="fr-CA"/>
        </w:rPr>
        <w:t>( les</w:t>
      </w:r>
      <w:r w:rsidRPr="00D80C2C">
        <w:rPr>
          <w:color w:val="auto"/>
          <w:sz w:val="22"/>
          <w:lang w:val="fr-FR"/>
        </w:rPr>
        <w:t xml:space="preserve"> mammifères et aviaires terrestres ainsi que les reptiles etc.).</w:t>
      </w:r>
    </w:p>
    <w:p w14:paraId="0D77E70E" w14:textId="77777777" w:rsidR="00D031BD" w:rsidRPr="00D80C2C" w:rsidRDefault="003B0F7E" w:rsidP="00097847">
      <w:pPr>
        <w:pStyle w:val="Paragraphedeliste"/>
        <w:numPr>
          <w:ilvl w:val="0"/>
          <w:numId w:val="58"/>
        </w:numPr>
        <w:spacing w:after="0" w:line="240" w:lineRule="auto"/>
        <w:rPr>
          <w:rFonts w:ascii="Times New Roman" w:eastAsia="Times New Roman" w:hAnsi="Times New Roman"/>
          <w:b/>
          <w:bCs/>
          <w:lang w:val="fr-CA" w:eastAsia="en-GB"/>
        </w:rPr>
      </w:pPr>
      <w:r w:rsidRPr="00D80C2C">
        <w:rPr>
          <w:rFonts w:ascii="Times New Roman" w:eastAsia="Times New Roman" w:hAnsi="Times New Roman"/>
          <w:b/>
          <w:bCs/>
          <w:lang w:val="fr-CA" w:eastAsia="en-GB"/>
        </w:rPr>
        <w:t>Composantes du milieu socioéconomique</w:t>
      </w:r>
    </w:p>
    <w:p w14:paraId="4BE7CAD1" w14:textId="77777777" w:rsidR="00052D81" w:rsidRPr="00D80C2C" w:rsidRDefault="00052D81" w:rsidP="00097847">
      <w:pPr>
        <w:pStyle w:val="Paragraphedeliste"/>
        <w:numPr>
          <w:ilvl w:val="0"/>
          <w:numId w:val="104"/>
        </w:numPr>
        <w:spacing w:line="240" w:lineRule="auto"/>
        <w:rPr>
          <w:rFonts w:ascii="Times New Roman" w:eastAsia="Times New Roman" w:hAnsi="Times New Roman"/>
          <w:bCs/>
          <w:i/>
          <w:iCs/>
          <w:lang w:val="fr-CA" w:eastAsia="en-GB"/>
        </w:rPr>
      </w:pPr>
      <w:r w:rsidRPr="00D80C2C">
        <w:rPr>
          <w:rFonts w:ascii="Times New Roman" w:eastAsia="Times New Roman" w:hAnsi="Times New Roman"/>
          <w:bCs/>
          <w:i/>
          <w:iCs/>
          <w:lang w:val="fr-CA" w:eastAsia="en-GB"/>
        </w:rPr>
        <w:lastRenderedPageBreak/>
        <w:t xml:space="preserve">Santé et sécurité </w:t>
      </w:r>
    </w:p>
    <w:p w14:paraId="165C9FC0" w14:textId="77777777" w:rsidR="00052D81" w:rsidRPr="00D80C2C" w:rsidRDefault="00052D81" w:rsidP="00097847">
      <w:pPr>
        <w:pStyle w:val="Paragraphedeliste"/>
        <w:numPr>
          <w:ilvl w:val="0"/>
          <w:numId w:val="104"/>
        </w:numPr>
        <w:spacing w:line="240" w:lineRule="auto"/>
        <w:rPr>
          <w:rFonts w:ascii="Times New Roman" w:eastAsia="Times New Roman" w:hAnsi="Times New Roman"/>
          <w:bCs/>
          <w:i/>
          <w:iCs/>
          <w:lang w:val="fr-CA" w:eastAsia="en-GB"/>
        </w:rPr>
      </w:pPr>
      <w:r w:rsidRPr="00D80C2C">
        <w:rPr>
          <w:rFonts w:ascii="Times New Roman" w:eastAsia="Times New Roman" w:hAnsi="Times New Roman"/>
          <w:bCs/>
          <w:i/>
          <w:iCs/>
          <w:lang w:val="fr-CA" w:eastAsia="en-GB"/>
        </w:rPr>
        <w:t xml:space="preserve">Aspects économiques </w:t>
      </w:r>
    </w:p>
    <w:p w14:paraId="7A694AD5" w14:textId="77777777" w:rsidR="00052D81" w:rsidRPr="00D80C2C" w:rsidRDefault="00052D81" w:rsidP="00097847">
      <w:pPr>
        <w:pStyle w:val="Paragraphedeliste"/>
        <w:numPr>
          <w:ilvl w:val="0"/>
          <w:numId w:val="104"/>
        </w:numPr>
        <w:spacing w:line="240" w:lineRule="auto"/>
        <w:rPr>
          <w:rFonts w:ascii="Times New Roman" w:eastAsia="Times New Roman" w:hAnsi="Times New Roman"/>
          <w:bCs/>
          <w:i/>
          <w:iCs/>
          <w:lang w:val="fr-CA" w:eastAsia="en-GB"/>
        </w:rPr>
      </w:pPr>
      <w:r w:rsidRPr="00D80C2C">
        <w:rPr>
          <w:rFonts w:ascii="Times New Roman" w:eastAsia="Times New Roman" w:hAnsi="Times New Roman"/>
          <w:bCs/>
          <w:i/>
          <w:iCs/>
          <w:lang w:val="fr-CA" w:eastAsia="en-GB"/>
        </w:rPr>
        <w:t xml:space="preserve">Social et Emploi </w:t>
      </w:r>
    </w:p>
    <w:p w14:paraId="3468D586" w14:textId="77777777" w:rsidR="00052D81" w:rsidRPr="00D80C2C" w:rsidRDefault="00516C26" w:rsidP="00097847">
      <w:pPr>
        <w:pStyle w:val="Paragraphedeliste"/>
        <w:numPr>
          <w:ilvl w:val="0"/>
          <w:numId w:val="104"/>
        </w:numPr>
        <w:spacing w:line="240" w:lineRule="auto"/>
        <w:rPr>
          <w:rFonts w:ascii="Times New Roman" w:eastAsia="Times New Roman" w:hAnsi="Times New Roman"/>
          <w:bCs/>
          <w:i/>
          <w:iCs/>
          <w:lang w:val="fr-CA" w:eastAsia="en-GB"/>
        </w:rPr>
      </w:pPr>
      <w:r w:rsidRPr="00D80C2C">
        <w:rPr>
          <w:rFonts w:ascii="Times New Roman" w:eastAsia="Times New Roman" w:hAnsi="Times New Roman"/>
          <w:bCs/>
          <w:i/>
          <w:iCs/>
          <w:lang w:val="fr-CA" w:eastAsia="en-GB"/>
        </w:rPr>
        <w:t>Éducation</w:t>
      </w:r>
      <w:r w:rsidR="00052D81" w:rsidRPr="00D80C2C">
        <w:rPr>
          <w:rFonts w:ascii="Times New Roman" w:eastAsia="Times New Roman" w:hAnsi="Times New Roman"/>
          <w:bCs/>
          <w:i/>
          <w:iCs/>
          <w:lang w:val="fr-CA" w:eastAsia="en-GB"/>
        </w:rPr>
        <w:t xml:space="preserve">/Formation </w:t>
      </w:r>
    </w:p>
    <w:p w14:paraId="34D4512B" w14:textId="64D35F65" w:rsidR="00BC080D" w:rsidRPr="00D80C2C" w:rsidRDefault="00BC4803" w:rsidP="00B92349">
      <w:pPr>
        <w:pStyle w:val="Titre2"/>
        <w:numPr>
          <w:ilvl w:val="1"/>
          <w:numId w:val="200"/>
        </w:numPr>
        <w:spacing w:before="240" w:after="0" w:line="271" w:lineRule="auto"/>
        <w:ind w:left="709" w:hanging="433"/>
        <w:rPr>
          <w:color w:val="auto"/>
          <w:sz w:val="22"/>
          <w:szCs w:val="20"/>
          <w:lang w:val="fr-FR"/>
        </w:rPr>
      </w:pPr>
      <w:bookmarkStart w:id="764" w:name="_Toc129169850"/>
      <w:bookmarkStart w:id="765" w:name="_Toc139291233"/>
      <w:bookmarkStart w:id="766" w:name="_Toc139292211"/>
      <w:bookmarkStart w:id="767" w:name="_Toc151381781"/>
      <w:r w:rsidRPr="00D80C2C">
        <w:rPr>
          <w:color w:val="auto"/>
          <w:sz w:val="22"/>
          <w:szCs w:val="20"/>
          <w:lang w:val="fr-FR"/>
        </w:rPr>
        <w:t>Interaction</w:t>
      </w:r>
      <w:r w:rsidR="004347C5" w:rsidRPr="00D80C2C">
        <w:rPr>
          <w:color w:val="auto"/>
          <w:sz w:val="22"/>
          <w:szCs w:val="20"/>
          <w:lang w:val="fr-FR"/>
        </w:rPr>
        <w:t>s</w:t>
      </w:r>
      <w:r w:rsidRPr="00D80C2C">
        <w:rPr>
          <w:color w:val="auto"/>
          <w:sz w:val="22"/>
          <w:szCs w:val="20"/>
          <w:lang w:val="fr-FR"/>
        </w:rPr>
        <w:t xml:space="preserve"> des potentielles sources d'impacts et des récepteurs d’impacts du sous-projet de Bobo</w:t>
      </w:r>
      <w:bookmarkEnd w:id="764"/>
      <w:bookmarkEnd w:id="765"/>
      <w:bookmarkEnd w:id="766"/>
      <w:bookmarkEnd w:id="767"/>
      <w:r w:rsidR="003D4079" w:rsidRPr="00D80C2C">
        <w:rPr>
          <w:color w:val="auto"/>
          <w:sz w:val="22"/>
          <w:szCs w:val="20"/>
          <w:lang w:val="fr-FR"/>
        </w:rPr>
        <w:t xml:space="preserve"> </w:t>
      </w:r>
    </w:p>
    <w:p w14:paraId="503AB024" w14:textId="77DFD857" w:rsidR="00BC080D" w:rsidRPr="00D80C2C" w:rsidRDefault="003D4079" w:rsidP="00097847">
      <w:pPr>
        <w:spacing w:after="0" w:line="240" w:lineRule="auto"/>
        <w:rPr>
          <w:color w:val="auto"/>
          <w:sz w:val="22"/>
          <w:lang w:val="fr-CA"/>
        </w:rPr>
      </w:pPr>
      <w:r w:rsidRPr="00D80C2C">
        <w:rPr>
          <w:color w:val="auto"/>
          <w:sz w:val="22"/>
          <w:lang w:val="fr-CA"/>
        </w:rPr>
        <w:t xml:space="preserve">Le tableau </w:t>
      </w:r>
      <w:r w:rsidR="006F1C49" w:rsidRPr="00D80C2C">
        <w:rPr>
          <w:color w:val="auto"/>
          <w:sz w:val="22"/>
          <w:lang w:val="fr-CA"/>
        </w:rPr>
        <w:t>29</w:t>
      </w:r>
      <w:r w:rsidR="00322BC3" w:rsidRPr="00D80C2C">
        <w:rPr>
          <w:color w:val="auto"/>
          <w:sz w:val="22"/>
          <w:lang w:val="fr-CA"/>
        </w:rPr>
        <w:t xml:space="preserve"> </w:t>
      </w:r>
      <w:r w:rsidRPr="00D80C2C">
        <w:rPr>
          <w:color w:val="auto"/>
          <w:sz w:val="22"/>
          <w:lang w:val="fr-CA"/>
        </w:rPr>
        <w:t xml:space="preserve">présente les interactions entre les activités du </w:t>
      </w:r>
      <w:r w:rsidR="00134F68" w:rsidRPr="00D80C2C">
        <w:rPr>
          <w:color w:val="auto"/>
          <w:sz w:val="22"/>
          <w:lang w:val="fr-CA"/>
        </w:rPr>
        <w:t>sous-</w:t>
      </w:r>
      <w:r w:rsidRPr="00D80C2C">
        <w:rPr>
          <w:color w:val="auto"/>
          <w:sz w:val="22"/>
          <w:lang w:val="fr-CA"/>
        </w:rPr>
        <w:t>projet et les composantes environnementales susceptibles d’être impactée</w:t>
      </w:r>
      <w:r w:rsidR="00134F68" w:rsidRPr="00D80C2C">
        <w:rPr>
          <w:color w:val="auto"/>
          <w:sz w:val="22"/>
          <w:lang w:val="fr-CA"/>
        </w:rPr>
        <w:t>s</w:t>
      </w:r>
      <w:r w:rsidRPr="00D80C2C">
        <w:rPr>
          <w:color w:val="auto"/>
          <w:sz w:val="22"/>
          <w:lang w:val="fr-CA"/>
        </w:rPr>
        <w:t>.</w:t>
      </w:r>
    </w:p>
    <w:p w14:paraId="1ECE27BB" w14:textId="77777777" w:rsidR="0025516A" w:rsidRPr="00D80C2C" w:rsidRDefault="0025516A" w:rsidP="00F619DF">
      <w:pPr>
        <w:rPr>
          <w:color w:val="auto"/>
          <w:sz w:val="22"/>
          <w:szCs w:val="20"/>
          <w:lang w:val="fr-FR"/>
        </w:rPr>
      </w:pPr>
    </w:p>
    <w:p w14:paraId="1199336B" w14:textId="77777777" w:rsidR="00BC080D" w:rsidRPr="00D80C2C" w:rsidRDefault="00BC080D" w:rsidP="00640866">
      <w:pPr>
        <w:framePr w:w="11419" w:wrap="auto" w:hAnchor="text"/>
        <w:rPr>
          <w:color w:val="auto"/>
          <w:sz w:val="22"/>
          <w:szCs w:val="20"/>
          <w:lang w:val="fr-FR"/>
        </w:rPr>
        <w:sectPr w:rsidR="00BC080D" w:rsidRPr="00D80C2C" w:rsidSect="004D0F75">
          <w:pgSz w:w="11899" w:h="16841"/>
          <w:pgMar w:top="1417" w:right="1417" w:bottom="1417" w:left="1417" w:header="720" w:footer="709" w:gutter="0"/>
          <w:pgNumType w:start="1"/>
          <w:cols w:space="720"/>
          <w:docGrid w:linePitch="326"/>
        </w:sectPr>
      </w:pPr>
    </w:p>
    <w:p w14:paraId="3D563B08" w14:textId="0B0896F2" w:rsidR="006A46B2" w:rsidRPr="002F4A82" w:rsidRDefault="002F4A82" w:rsidP="00B5167B">
      <w:pPr>
        <w:pStyle w:val="Lgende"/>
        <w:spacing w:after="0"/>
        <w:rPr>
          <w:rFonts w:ascii="Times New Roman" w:hAnsi="Times New Roman"/>
          <w:i w:val="0"/>
          <w:iCs w:val="0"/>
          <w:color w:val="auto"/>
          <w:sz w:val="22"/>
          <w:szCs w:val="22"/>
        </w:rPr>
      </w:pPr>
      <w:bookmarkStart w:id="768" w:name="_Toc129169980"/>
      <w:bookmarkStart w:id="769" w:name="_Toc139291234"/>
      <w:bookmarkStart w:id="770" w:name="_Toc139292212"/>
      <w:bookmarkStart w:id="771" w:name="_Toc139311835"/>
      <w:bookmarkStart w:id="772" w:name="_Toc151381864"/>
      <w:r w:rsidRPr="00B5167B">
        <w:rPr>
          <w:rFonts w:ascii="Times New Roman" w:hAnsi="Times New Roman"/>
          <w:i w:val="0"/>
          <w:iCs w:val="0"/>
          <w:color w:val="auto"/>
          <w:sz w:val="22"/>
          <w:szCs w:val="22"/>
        </w:rPr>
        <w:lastRenderedPageBreak/>
        <w:t xml:space="preserve">Tableau </w:t>
      </w:r>
      <w:r w:rsidRPr="00B5167B">
        <w:rPr>
          <w:rFonts w:ascii="Times New Roman" w:hAnsi="Times New Roman"/>
          <w:i w:val="0"/>
          <w:iCs w:val="0"/>
          <w:color w:val="auto"/>
          <w:sz w:val="22"/>
          <w:szCs w:val="22"/>
        </w:rPr>
        <w:fldChar w:fldCharType="begin"/>
      </w:r>
      <w:r w:rsidRPr="00B5167B">
        <w:rPr>
          <w:rFonts w:ascii="Times New Roman" w:hAnsi="Times New Roman"/>
          <w:i w:val="0"/>
          <w:iCs w:val="0"/>
          <w:color w:val="auto"/>
          <w:sz w:val="22"/>
          <w:szCs w:val="22"/>
        </w:rPr>
        <w:instrText xml:space="preserve"> SEQ Tableau \* ARABIC </w:instrText>
      </w:r>
      <w:r w:rsidRPr="00B5167B">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30</w:t>
      </w:r>
      <w:r w:rsidRPr="00B5167B">
        <w:rPr>
          <w:rFonts w:ascii="Times New Roman" w:hAnsi="Times New Roman"/>
          <w:i w:val="0"/>
          <w:iCs w:val="0"/>
          <w:color w:val="auto"/>
          <w:sz w:val="22"/>
          <w:szCs w:val="22"/>
        </w:rPr>
        <w:fldChar w:fldCharType="end"/>
      </w:r>
      <w:r w:rsidRPr="00B5167B">
        <w:rPr>
          <w:rFonts w:ascii="Times New Roman" w:hAnsi="Times New Roman"/>
          <w:i w:val="0"/>
          <w:iCs w:val="0"/>
          <w:color w:val="auto"/>
          <w:sz w:val="22"/>
          <w:szCs w:val="22"/>
        </w:rPr>
        <w:t xml:space="preserve"> : </w:t>
      </w:r>
      <w:r w:rsidR="006A46B2" w:rsidRPr="002F4A82">
        <w:rPr>
          <w:rFonts w:ascii="Times New Roman" w:hAnsi="Times New Roman"/>
          <w:i w:val="0"/>
          <w:iCs w:val="0"/>
          <w:color w:val="auto"/>
          <w:sz w:val="22"/>
          <w:szCs w:val="22"/>
        </w:rPr>
        <w:t xml:space="preserve"> Matrice d'interaction des potentielles sources d'impacts et des récepteurs d’impacts du sous-projet de l’abattoir moderne de Bobo.</w:t>
      </w:r>
      <w:bookmarkEnd w:id="768"/>
      <w:bookmarkEnd w:id="769"/>
      <w:bookmarkEnd w:id="770"/>
      <w:bookmarkEnd w:id="771"/>
      <w:bookmarkEnd w:id="772"/>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4253"/>
        <w:gridCol w:w="709"/>
        <w:gridCol w:w="850"/>
        <w:gridCol w:w="697"/>
        <w:gridCol w:w="584"/>
        <w:gridCol w:w="13"/>
        <w:gridCol w:w="554"/>
        <w:gridCol w:w="567"/>
        <w:gridCol w:w="567"/>
        <w:gridCol w:w="13"/>
        <w:gridCol w:w="850"/>
        <w:gridCol w:w="804"/>
        <w:gridCol w:w="738"/>
      </w:tblGrid>
      <w:tr w:rsidR="00503C3A" w:rsidRPr="00A60B4D" w14:paraId="4B359ADE" w14:textId="77777777" w:rsidTr="00503C3A">
        <w:trPr>
          <w:cantSplit/>
          <w:trHeight w:val="20"/>
          <w:tblHeader/>
          <w:jc w:val="center"/>
        </w:trPr>
        <w:tc>
          <w:tcPr>
            <w:tcW w:w="2830" w:type="dxa"/>
            <w:vMerge w:val="restart"/>
            <w:tcBorders>
              <w:top w:val="single" w:sz="4" w:space="0" w:color="auto"/>
              <w:left w:val="single" w:sz="4" w:space="0" w:color="auto"/>
              <w:right w:val="single" w:sz="4" w:space="0" w:color="auto"/>
            </w:tcBorders>
            <w:shd w:val="clear" w:color="auto" w:fill="E2EFD9"/>
            <w:vAlign w:val="center"/>
          </w:tcPr>
          <w:p w14:paraId="30236D5C" w14:textId="77777777" w:rsidR="00503C3A" w:rsidRPr="00A60B4D" w:rsidRDefault="00503C3A" w:rsidP="00365FD1">
            <w:pPr>
              <w:spacing w:after="0" w:line="240" w:lineRule="auto"/>
              <w:ind w:left="114" w:hanging="6"/>
              <w:jc w:val="center"/>
              <w:rPr>
                <w:rFonts w:ascii="Times New Roman Gras" w:hAnsi="Times New Roman Gras"/>
                <w:b/>
                <w:bCs/>
                <w:color w:val="auto"/>
                <w:sz w:val="22"/>
                <w:lang w:val="fr-FR" w:eastAsia="fr-FR"/>
              </w:rPr>
            </w:pPr>
            <w:r w:rsidRPr="00A60B4D">
              <w:rPr>
                <w:rFonts w:ascii="Times New Roman Gras" w:hAnsi="Times New Roman Gras"/>
                <w:b/>
                <w:bCs/>
                <w:color w:val="auto"/>
                <w:sz w:val="22"/>
                <w:lang w:val="fr-FR" w:eastAsia="fr-FR"/>
              </w:rPr>
              <w:t>PHASES</w:t>
            </w:r>
          </w:p>
        </w:tc>
        <w:tc>
          <w:tcPr>
            <w:tcW w:w="4253" w:type="dxa"/>
            <w:tcBorders>
              <w:top w:val="single" w:sz="4" w:space="0" w:color="auto"/>
              <w:left w:val="single" w:sz="4" w:space="0" w:color="auto"/>
              <w:bottom w:val="single" w:sz="4" w:space="0" w:color="auto"/>
              <w:right w:val="single" w:sz="4" w:space="0" w:color="auto"/>
            </w:tcBorders>
            <w:shd w:val="clear" w:color="auto" w:fill="D9D9D9"/>
          </w:tcPr>
          <w:p w14:paraId="5A2738E3" w14:textId="77777777" w:rsidR="00503C3A" w:rsidRPr="00A60B4D" w:rsidRDefault="00503C3A" w:rsidP="006A46B2">
            <w:pPr>
              <w:spacing w:after="0" w:line="240" w:lineRule="auto"/>
              <w:rPr>
                <w:b/>
                <w:color w:val="auto"/>
                <w:sz w:val="22"/>
                <w:lang w:val="fr-FR" w:eastAsia="fr-FR"/>
              </w:rPr>
            </w:pPr>
            <w:r w:rsidRPr="00A60B4D">
              <w:rPr>
                <w:b/>
                <w:color w:val="auto"/>
                <w:sz w:val="22"/>
                <w:lang w:val="fr-FR" w:eastAsia="fr-FR"/>
              </w:rPr>
              <w:t>Désignations</w:t>
            </w:r>
          </w:p>
        </w:tc>
        <w:tc>
          <w:tcPr>
            <w:tcW w:w="2853" w:type="dxa"/>
            <w:gridSpan w:val="5"/>
            <w:tcBorders>
              <w:top w:val="single" w:sz="4" w:space="0" w:color="auto"/>
              <w:left w:val="single" w:sz="4" w:space="0" w:color="auto"/>
              <w:bottom w:val="single" w:sz="4" w:space="0" w:color="auto"/>
              <w:right w:val="single" w:sz="4" w:space="0" w:color="auto"/>
            </w:tcBorders>
            <w:shd w:val="clear" w:color="auto" w:fill="D9D9D9"/>
          </w:tcPr>
          <w:p w14:paraId="2DBE4DD5" w14:textId="77777777" w:rsidR="00503C3A" w:rsidRPr="00A60B4D" w:rsidRDefault="00503C3A" w:rsidP="006A46B2">
            <w:pPr>
              <w:spacing w:after="0" w:line="240" w:lineRule="auto"/>
              <w:jc w:val="center"/>
              <w:rPr>
                <w:b/>
                <w:color w:val="auto"/>
                <w:sz w:val="22"/>
                <w:lang w:val="fr-FR" w:eastAsia="fr-FR"/>
              </w:rPr>
            </w:pPr>
            <w:r w:rsidRPr="00A60B4D">
              <w:rPr>
                <w:b/>
                <w:color w:val="auto"/>
                <w:sz w:val="22"/>
                <w:lang w:val="fr-FR" w:eastAsia="fr-FR"/>
              </w:rPr>
              <w:t>Milieux physique</w:t>
            </w:r>
          </w:p>
        </w:tc>
        <w:tc>
          <w:tcPr>
            <w:tcW w:w="1701" w:type="dxa"/>
            <w:gridSpan w:val="4"/>
            <w:tcBorders>
              <w:top w:val="single" w:sz="4" w:space="0" w:color="auto"/>
              <w:left w:val="single" w:sz="4" w:space="0" w:color="auto"/>
              <w:bottom w:val="single" w:sz="4" w:space="0" w:color="auto"/>
              <w:right w:val="single" w:sz="4" w:space="0" w:color="auto"/>
            </w:tcBorders>
            <w:shd w:val="clear" w:color="auto" w:fill="D9D9D9"/>
          </w:tcPr>
          <w:p w14:paraId="78BCB765" w14:textId="77777777" w:rsidR="00503C3A" w:rsidRPr="00A60B4D" w:rsidRDefault="00503C3A" w:rsidP="006A46B2">
            <w:pPr>
              <w:spacing w:after="0" w:line="240" w:lineRule="auto"/>
              <w:jc w:val="center"/>
              <w:rPr>
                <w:b/>
                <w:color w:val="auto"/>
                <w:sz w:val="22"/>
                <w:lang w:val="fr-FR" w:eastAsia="fr-FR"/>
              </w:rPr>
            </w:pPr>
            <w:r w:rsidRPr="00A60B4D">
              <w:rPr>
                <w:b/>
                <w:color w:val="auto"/>
                <w:sz w:val="22"/>
                <w:lang w:val="fr-FR" w:eastAsia="fr-FR"/>
              </w:rPr>
              <w:t>Milieux biologique</w:t>
            </w:r>
          </w:p>
        </w:tc>
        <w:tc>
          <w:tcPr>
            <w:tcW w:w="2392" w:type="dxa"/>
            <w:gridSpan w:val="3"/>
            <w:tcBorders>
              <w:top w:val="single" w:sz="4" w:space="0" w:color="auto"/>
              <w:left w:val="single" w:sz="4" w:space="0" w:color="auto"/>
              <w:bottom w:val="single" w:sz="4" w:space="0" w:color="auto"/>
              <w:right w:val="single" w:sz="4" w:space="0" w:color="auto"/>
            </w:tcBorders>
            <w:shd w:val="clear" w:color="auto" w:fill="D9D9D9"/>
          </w:tcPr>
          <w:p w14:paraId="7D92B6A8" w14:textId="77777777" w:rsidR="00503C3A" w:rsidRPr="00A60B4D" w:rsidRDefault="00503C3A" w:rsidP="006A46B2">
            <w:pPr>
              <w:spacing w:after="0" w:line="240" w:lineRule="auto"/>
              <w:jc w:val="center"/>
              <w:rPr>
                <w:b/>
                <w:color w:val="auto"/>
                <w:sz w:val="22"/>
                <w:lang w:val="fr-FR" w:eastAsia="fr-FR"/>
              </w:rPr>
            </w:pPr>
            <w:r w:rsidRPr="00A60B4D">
              <w:rPr>
                <w:b/>
                <w:color w:val="auto"/>
                <w:sz w:val="22"/>
                <w:lang w:val="fr-FR" w:eastAsia="fr-FR"/>
              </w:rPr>
              <w:t>Milieu socioéconomique</w:t>
            </w:r>
          </w:p>
        </w:tc>
      </w:tr>
      <w:tr w:rsidR="00503C3A" w:rsidRPr="00A60B4D" w14:paraId="6663EEE5" w14:textId="77777777" w:rsidTr="00503C3A">
        <w:trPr>
          <w:cantSplit/>
          <w:trHeight w:val="20"/>
          <w:tblHeader/>
          <w:jc w:val="center"/>
        </w:trPr>
        <w:tc>
          <w:tcPr>
            <w:tcW w:w="2830" w:type="dxa"/>
            <w:vMerge/>
            <w:tcBorders>
              <w:left w:val="single" w:sz="4" w:space="0" w:color="auto"/>
              <w:right w:val="single" w:sz="4" w:space="0" w:color="auto"/>
            </w:tcBorders>
            <w:shd w:val="clear" w:color="auto" w:fill="E2EFD9"/>
          </w:tcPr>
          <w:p w14:paraId="62831030" w14:textId="77777777" w:rsidR="00503C3A" w:rsidRPr="00A60B4D" w:rsidRDefault="00503C3A" w:rsidP="00365FD1">
            <w:pPr>
              <w:spacing w:after="0" w:line="240" w:lineRule="auto"/>
              <w:ind w:left="113"/>
              <w:rPr>
                <w:bCs/>
                <w:color w:val="auto"/>
                <w:sz w:val="22"/>
                <w:lang w:val="fr-FR" w:eastAsia="fr-FR"/>
              </w:rPr>
            </w:pPr>
          </w:p>
        </w:tc>
        <w:tc>
          <w:tcPr>
            <w:tcW w:w="4253" w:type="dxa"/>
            <w:tcBorders>
              <w:top w:val="single" w:sz="4" w:space="0" w:color="auto"/>
              <w:left w:val="single" w:sz="4" w:space="0" w:color="auto"/>
              <w:right w:val="single" w:sz="4" w:space="0" w:color="auto"/>
            </w:tcBorders>
          </w:tcPr>
          <w:p w14:paraId="5910DD99" w14:textId="7501FD05" w:rsidR="00503C3A" w:rsidRPr="00A60B4D" w:rsidRDefault="00503C3A" w:rsidP="006A46B2">
            <w:pPr>
              <w:spacing w:after="0" w:line="240" w:lineRule="auto"/>
              <w:rPr>
                <w:b/>
                <w:bCs/>
                <w:color w:val="auto"/>
                <w:sz w:val="22"/>
                <w:lang w:val="fr-FR" w:eastAsia="fr-FR"/>
              </w:rPr>
            </w:pPr>
            <w:r w:rsidRPr="00A60B4D">
              <w:rPr>
                <w:b/>
                <w:bCs/>
                <w:noProof/>
                <w:sz w:val="22"/>
                <w:lang w:val="fr-FR"/>
              </w:rPr>
              <mc:AlternateContent>
                <mc:Choice Requires="wps">
                  <w:drawing>
                    <wp:anchor distT="0" distB="0" distL="114300" distR="114300" simplePos="0" relativeHeight="251670016" behindDoc="0" locked="0" layoutInCell="1" allowOverlap="1" wp14:anchorId="0F5CE3BB" wp14:editId="6088D749">
                      <wp:simplePos x="0" y="0"/>
                      <wp:positionH relativeFrom="column">
                        <wp:posOffset>-99637</wp:posOffset>
                      </wp:positionH>
                      <wp:positionV relativeFrom="paragraph">
                        <wp:posOffset>-5681</wp:posOffset>
                      </wp:positionV>
                      <wp:extent cx="2684522" cy="660128"/>
                      <wp:effectExtent l="0" t="0" r="20955" b="26035"/>
                      <wp:wrapNone/>
                      <wp:docPr id="983618942" name="Connecteur droit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84522" cy="660128"/>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CACA39" id="Connecteur droit 13"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45pt" to="203.55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" strokecolor="#4472c4" strokeweight=".5pt">
                      <v:stroke joinstyle="miter"/>
                      <o:lock v:ext="edit" shapetype="f"/>
                    </v:line>
                  </w:pict>
                </mc:Fallback>
              </mc:AlternateContent>
            </w:r>
            <w:r w:rsidRPr="00A60B4D">
              <w:rPr>
                <w:b/>
                <w:bCs/>
                <w:color w:val="auto"/>
                <w:sz w:val="22"/>
                <w:lang w:val="fr-FR" w:eastAsia="fr-FR"/>
              </w:rPr>
              <w:t xml:space="preserve">       Récepteur d’impacts</w:t>
            </w:r>
          </w:p>
          <w:p w14:paraId="77122074" w14:textId="77777777" w:rsidR="00503C3A" w:rsidRPr="00A60B4D" w:rsidRDefault="00503C3A" w:rsidP="006A46B2">
            <w:pPr>
              <w:spacing w:after="0" w:line="240" w:lineRule="auto"/>
              <w:rPr>
                <w:color w:val="auto"/>
                <w:sz w:val="22"/>
                <w:lang w:val="fr-FR" w:eastAsia="fr-FR"/>
              </w:rPr>
            </w:pPr>
          </w:p>
          <w:p w14:paraId="5F77F07F" w14:textId="77777777" w:rsidR="00503C3A" w:rsidRPr="00A60B4D" w:rsidRDefault="00503C3A" w:rsidP="00365FD1">
            <w:pPr>
              <w:spacing w:after="0" w:line="240" w:lineRule="auto"/>
              <w:ind w:left="0" w:firstLine="0"/>
              <w:rPr>
                <w:color w:val="auto"/>
                <w:sz w:val="22"/>
                <w:lang w:val="fr-FR" w:eastAsia="fr-FR"/>
              </w:rPr>
            </w:pPr>
          </w:p>
          <w:p w14:paraId="08A333D7" w14:textId="17017161" w:rsidR="00503C3A" w:rsidRPr="00A60B4D" w:rsidRDefault="00503C3A" w:rsidP="00524C68">
            <w:pPr>
              <w:spacing w:after="0" w:line="240" w:lineRule="auto"/>
              <w:rPr>
                <w:b/>
                <w:color w:val="auto"/>
                <w:sz w:val="22"/>
                <w:lang w:val="fr-FR" w:eastAsia="fr-FR"/>
              </w:rPr>
            </w:pPr>
            <w:r w:rsidRPr="00A60B4D">
              <w:rPr>
                <w:color w:val="auto"/>
                <w:sz w:val="22"/>
                <w:lang w:val="fr-FR" w:eastAsia="fr-FR"/>
              </w:rPr>
              <w:t xml:space="preserve">  </w:t>
            </w:r>
            <w:r w:rsidRPr="00A60B4D">
              <w:rPr>
                <w:b/>
                <w:color w:val="auto"/>
                <w:sz w:val="22"/>
                <w:lang w:val="fr-FR" w:eastAsia="fr-FR"/>
              </w:rPr>
              <w:t>Sources d’impact</w:t>
            </w:r>
          </w:p>
        </w:tc>
        <w:tc>
          <w:tcPr>
            <w:tcW w:w="709" w:type="dxa"/>
            <w:tcBorders>
              <w:top w:val="single" w:sz="4" w:space="0" w:color="auto"/>
              <w:left w:val="single" w:sz="4" w:space="0" w:color="auto"/>
              <w:right w:val="single" w:sz="4" w:space="0" w:color="auto"/>
            </w:tcBorders>
            <w:textDirection w:val="btLr"/>
            <w:vAlign w:val="center"/>
          </w:tcPr>
          <w:p w14:paraId="780866F7" w14:textId="77777777" w:rsidR="00503C3A" w:rsidRPr="00A60B4D" w:rsidRDefault="00503C3A" w:rsidP="00503C3A">
            <w:pPr>
              <w:autoSpaceDE w:val="0"/>
              <w:autoSpaceDN w:val="0"/>
              <w:adjustRightInd w:val="0"/>
              <w:spacing w:after="0" w:line="240" w:lineRule="auto"/>
              <w:ind w:left="113"/>
              <w:jc w:val="left"/>
              <w:rPr>
                <w:iCs/>
                <w:color w:val="auto"/>
                <w:sz w:val="22"/>
                <w:lang w:val="fr-FR"/>
              </w:rPr>
            </w:pPr>
            <w:r w:rsidRPr="00A60B4D">
              <w:rPr>
                <w:iCs/>
                <w:color w:val="auto"/>
                <w:sz w:val="22"/>
                <w:lang w:val="fr-FR"/>
              </w:rPr>
              <w:t>Qualité de l’air</w:t>
            </w:r>
          </w:p>
        </w:tc>
        <w:tc>
          <w:tcPr>
            <w:tcW w:w="850" w:type="dxa"/>
            <w:tcBorders>
              <w:top w:val="single" w:sz="4" w:space="0" w:color="auto"/>
              <w:left w:val="single" w:sz="4" w:space="0" w:color="auto"/>
              <w:right w:val="single" w:sz="4" w:space="0" w:color="auto"/>
            </w:tcBorders>
            <w:textDirection w:val="btLr"/>
            <w:vAlign w:val="center"/>
          </w:tcPr>
          <w:p w14:paraId="756303D8" w14:textId="77777777" w:rsidR="00503C3A" w:rsidRPr="00A60B4D" w:rsidRDefault="00503C3A" w:rsidP="00503C3A">
            <w:pPr>
              <w:autoSpaceDE w:val="0"/>
              <w:autoSpaceDN w:val="0"/>
              <w:adjustRightInd w:val="0"/>
              <w:spacing w:after="0" w:line="240" w:lineRule="auto"/>
              <w:ind w:left="113"/>
              <w:jc w:val="left"/>
              <w:rPr>
                <w:iCs/>
                <w:color w:val="auto"/>
                <w:sz w:val="22"/>
                <w:lang w:val="fr-FR"/>
              </w:rPr>
            </w:pPr>
            <w:r w:rsidRPr="00A60B4D">
              <w:rPr>
                <w:iCs/>
                <w:color w:val="auto"/>
                <w:sz w:val="22"/>
                <w:lang w:val="fr-FR"/>
              </w:rPr>
              <w:t>Ambiance sonore</w:t>
            </w:r>
          </w:p>
        </w:tc>
        <w:tc>
          <w:tcPr>
            <w:tcW w:w="697" w:type="dxa"/>
            <w:tcBorders>
              <w:top w:val="single" w:sz="4" w:space="0" w:color="auto"/>
              <w:left w:val="single" w:sz="4" w:space="0" w:color="auto"/>
              <w:right w:val="single" w:sz="4" w:space="0" w:color="auto"/>
            </w:tcBorders>
            <w:textDirection w:val="btLr"/>
            <w:vAlign w:val="center"/>
          </w:tcPr>
          <w:p w14:paraId="729767E2" w14:textId="77777777" w:rsidR="00503C3A" w:rsidRPr="00A60B4D" w:rsidRDefault="00503C3A" w:rsidP="00503C3A">
            <w:pPr>
              <w:autoSpaceDE w:val="0"/>
              <w:autoSpaceDN w:val="0"/>
              <w:adjustRightInd w:val="0"/>
              <w:spacing w:after="0" w:line="240" w:lineRule="auto"/>
              <w:ind w:left="113"/>
              <w:jc w:val="left"/>
              <w:rPr>
                <w:iCs/>
                <w:color w:val="auto"/>
                <w:sz w:val="22"/>
                <w:lang w:val="fr-FR"/>
              </w:rPr>
            </w:pPr>
            <w:r w:rsidRPr="00A60B4D">
              <w:rPr>
                <w:iCs/>
                <w:color w:val="auto"/>
                <w:sz w:val="22"/>
                <w:lang w:val="fr-FR"/>
              </w:rPr>
              <w:t>Eaux de surface et souterraine</w:t>
            </w:r>
          </w:p>
        </w:tc>
        <w:tc>
          <w:tcPr>
            <w:tcW w:w="584" w:type="dxa"/>
            <w:tcBorders>
              <w:top w:val="single" w:sz="4" w:space="0" w:color="auto"/>
              <w:left w:val="single" w:sz="4" w:space="0" w:color="auto"/>
              <w:right w:val="single" w:sz="4" w:space="0" w:color="auto"/>
            </w:tcBorders>
            <w:textDirection w:val="btLr"/>
            <w:vAlign w:val="center"/>
          </w:tcPr>
          <w:p w14:paraId="35793107" w14:textId="77777777" w:rsidR="00503C3A" w:rsidRPr="00A60B4D" w:rsidRDefault="00503C3A" w:rsidP="00503C3A">
            <w:pPr>
              <w:autoSpaceDE w:val="0"/>
              <w:autoSpaceDN w:val="0"/>
              <w:adjustRightInd w:val="0"/>
              <w:spacing w:after="0" w:line="240" w:lineRule="auto"/>
              <w:ind w:left="113"/>
              <w:jc w:val="left"/>
              <w:rPr>
                <w:iCs/>
                <w:color w:val="auto"/>
                <w:sz w:val="22"/>
                <w:lang w:val="fr-FR"/>
              </w:rPr>
            </w:pPr>
            <w:r w:rsidRPr="00A60B4D">
              <w:rPr>
                <w:iCs/>
                <w:color w:val="auto"/>
                <w:sz w:val="22"/>
                <w:lang w:val="fr-FR"/>
              </w:rPr>
              <w:t>Sols</w:t>
            </w:r>
          </w:p>
        </w:tc>
        <w:tc>
          <w:tcPr>
            <w:tcW w:w="567" w:type="dxa"/>
            <w:gridSpan w:val="2"/>
            <w:tcBorders>
              <w:top w:val="single" w:sz="4" w:space="0" w:color="auto"/>
              <w:left w:val="single" w:sz="4" w:space="0" w:color="auto"/>
              <w:right w:val="single" w:sz="4" w:space="0" w:color="auto"/>
            </w:tcBorders>
            <w:textDirection w:val="btLr"/>
          </w:tcPr>
          <w:p w14:paraId="055AB0FD" w14:textId="77777777" w:rsidR="00503C3A" w:rsidRPr="00A60B4D" w:rsidRDefault="00503C3A" w:rsidP="00503C3A">
            <w:pPr>
              <w:autoSpaceDE w:val="0"/>
              <w:autoSpaceDN w:val="0"/>
              <w:adjustRightInd w:val="0"/>
              <w:spacing w:after="0" w:line="240" w:lineRule="auto"/>
              <w:ind w:left="113"/>
              <w:jc w:val="left"/>
              <w:rPr>
                <w:iCs/>
                <w:color w:val="auto"/>
                <w:sz w:val="22"/>
                <w:lang w:val="fr-FR"/>
              </w:rPr>
            </w:pPr>
            <w:r w:rsidRPr="00A60B4D">
              <w:rPr>
                <w:iCs/>
                <w:color w:val="auto"/>
                <w:sz w:val="22"/>
                <w:lang w:val="fr-FR"/>
              </w:rPr>
              <w:t>Végétation</w:t>
            </w:r>
          </w:p>
        </w:tc>
        <w:tc>
          <w:tcPr>
            <w:tcW w:w="567" w:type="dxa"/>
            <w:tcBorders>
              <w:top w:val="single" w:sz="4" w:space="0" w:color="auto"/>
              <w:left w:val="single" w:sz="4" w:space="0" w:color="auto"/>
              <w:right w:val="single" w:sz="4" w:space="0" w:color="auto"/>
            </w:tcBorders>
            <w:textDirection w:val="btLr"/>
          </w:tcPr>
          <w:p w14:paraId="03448C6A" w14:textId="77777777" w:rsidR="00503C3A" w:rsidRPr="00A60B4D" w:rsidRDefault="00503C3A" w:rsidP="00503C3A">
            <w:pPr>
              <w:autoSpaceDE w:val="0"/>
              <w:autoSpaceDN w:val="0"/>
              <w:adjustRightInd w:val="0"/>
              <w:spacing w:after="0" w:line="240" w:lineRule="auto"/>
              <w:ind w:left="113"/>
              <w:jc w:val="left"/>
              <w:rPr>
                <w:iCs/>
                <w:color w:val="auto"/>
                <w:sz w:val="22"/>
                <w:lang w:val="fr-FR"/>
              </w:rPr>
            </w:pPr>
            <w:r w:rsidRPr="00A60B4D">
              <w:rPr>
                <w:iCs/>
                <w:color w:val="auto"/>
                <w:sz w:val="22"/>
                <w:lang w:val="fr-FR"/>
              </w:rPr>
              <w:t>Faune et habitat</w:t>
            </w:r>
          </w:p>
        </w:tc>
        <w:tc>
          <w:tcPr>
            <w:tcW w:w="567" w:type="dxa"/>
            <w:tcBorders>
              <w:top w:val="single" w:sz="4" w:space="0" w:color="auto"/>
              <w:left w:val="single" w:sz="4" w:space="0" w:color="auto"/>
              <w:right w:val="single" w:sz="4" w:space="0" w:color="auto"/>
            </w:tcBorders>
            <w:textDirection w:val="btLr"/>
          </w:tcPr>
          <w:p w14:paraId="77CB8251" w14:textId="77777777" w:rsidR="00503C3A" w:rsidRPr="00A60B4D" w:rsidRDefault="00503C3A" w:rsidP="00503C3A">
            <w:pPr>
              <w:autoSpaceDE w:val="0"/>
              <w:autoSpaceDN w:val="0"/>
              <w:adjustRightInd w:val="0"/>
              <w:spacing w:after="0" w:line="240" w:lineRule="auto"/>
              <w:ind w:left="113"/>
              <w:jc w:val="left"/>
              <w:rPr>
                <w:iCs/>
                <w:color w:val="auto"/>
                <w:sz w:val="22"/>
                <w:lang w:val="fr-FR"/>
              </w:rPr>
            </w:pPr>
            <w:r w:rsidRPr="00A60B4D">
              <w:rPr>
                <w:iCs/>
                <w:color w:val="auto"/>
                <w:sz w:val="22"/>
                <w:lang w:val="fr-FR"/>
              </w:rPr>
              <w:t>Paysage</w:t>
            </w:r>
          </w:p>
        </w:tc>
        <w:tc>
          <w:tcPr>
            <w:tcW w:w="863" w:type="dxa"/>
            <w:gridSpan w:val="2"/>
            <w:tcBorders>
              <w:top w:val="single" w:sz="4" w:space="0" w:color="auto"/>
              <w:left w:val="single" w:sz="4" w:space="0" w:color="auto"/>
              <w:right w:val="single" w:sz="4" w:space="0" w:color="auto"/>
            </w:tcBorders>
            <w:textDirection w:val="btLr"/>
            <w:vAlign w:val="center"/>
          </w:tcPr>
          <w:p w14:paraId="55534607" w14:textId="77777777" w:rsidR="00503C3A" w:rsidRPr="00A60B4D" w:rsidRDefault="00503C3A" w:rsidP="00503C3A">
            <w:pPr>
              <w:spacing w:line="240" w:lineRule="auto"/>
              <w:jc w:val="left"/>
              <w:rPr>
                <w:iCs/>
                <w:color w:val="auto"/>
                <w:sz w:val="22"/>
                <w:lang w:val="fr-FR"/>
              </w:rPr>
            </w:pPr>
            <w:r w:rsidRPr="00A60B4D">
              <w:rPr>
                <w:iCs/>
                <w:color w:val="auto"/>
                <w:sz w:val="22"/>
                <w:lang w:val="fr-FR"/>
              </w:rPr>
              <w:t xml:space="preserve">Santé et sécurité </w:t>
            </w:r>
          </w:p>
          <w:p w14:paraId="76B25AF9" w14:textId="77777777" w:rsidR="00503C3A" w:rsidRPr="00A60B4D" w:rsidRDefault="00503C3A" w:rsidP="00503C3A">
            <w:pPr>
              <w:spacing w:line="240" w:lineRule="auto"/>
              <w:jc w:val="left"/>
              <w:rPr>
                <w:iCs/>
                <w:color w:val="auto"/>
                <w:sz w:val="22"/>
                <w:lang w:val="fr-FR"/>
              </w:rPr>
            </w:pPr>
          </w:p>
        </w:tc>
        <w:tc>
          <w:tcPr>
            <w:tcW w:w="804" w:type="dxa"/>
            <w:tcBorders>
              <w:top w:val="single" w:sz="4" w:space="0" w:color="auto"/>
              <w:left w:val="single" w:sz="4" w:space="0" w:color="auto"/>
              <w:right w:val="single" w:sz="4" w:space="0" w:color="auto"/>
            </w:tcBorders>
            <w:textDirection w:val="btLr"/>
            <w:vAlign w:val="center"/>
          </w:tcPr>
          <w:p w14:paraId="3358F9E5" w14:textId="77777777" w:rsidR="00503C3A" w:rsidRPr="00A60B4D" w:rsidRDefault="00503C3A" w:rsidP="00503C3A">
            <w:pPr>
              <w:spacing w:line="240" w:lineRule="auto"/>
              <w:jc w:val="left"/>
              <w:rPr>
                <w:iCs/>
                <w:color w:val="auto"/>
                <w:sz w:val="22"/>
                <w:lang w:val="fr-FR"/>
              </w:rPr>
            </w:pPr>
            <w:r w:rsidRPr="00A60B4D">
              <w:rPr>
                <w:iCs/>
                <w:color w:val="auto"/>
                <w:sz w:val="22"/>
                <w:lang w:val="fr-FR"/>
              </w:rPr>
              <w:t xml:space="preserve">Aspects économiques </w:t>
            </w:r>
          </w:p>
          <w:p w14:paraId="77778E58" w14:textId="77777777" w:rsidR="00503C3A" w:rsidRPr="00A60B4D" w:rsidRDefault="00503C3A" w:rsidP="00503C3A">
            <w:pPr>
              <w:spacing w:line="240" w:lineRule="auto"/>
              <w:jc w:val="left"/>
              <w:rPr>
                <w:iCs/>
                <w:color w:val="auto"/>
                <w:sz w:val="22"/>
                <w:lang w:val="fr-FR"/>
              </w:rPr>
            </w:pPr>
          </w:p>
        </w:tc>
        <w:tc>
          <w:tcPr>
            <w:tcW w:w="738" w:type="dxa"/>
            <w:tcBorders>
              <w:top w:val="single" w:sz="4" w:space="0" w:color="auto"/>
              <w:left w:val="single" w:sz="4" w:space="0" w:color="auto"/>
              <w:right w:val="single" w:sz="4" w:space="0" w:color="auto"/>
            </w:tcBorders>
            <w:textDirection w:val="btLr"/>
          </w:tcPr>
          <w:p w14:paraId="409CC319" w14:textId="77777777" w:rsidR="00503C3A" w:rsidRPr="00A60B4D" w:rsidRDefault="00503C3A" w:rsidP="00503C3A">
            <w:pPr>
              <w:spacing w:line="240" w:lineRule="auto"/>
              <w:jc w:val="left"/>
              <w:rPr>
                <w:iCs/>
                <w:color w:val="auto"/>
                <w:sz w:val="22"/>
                <w:lang w:val="fr-FR"/>
              </w:rPr>
            </w:pPr>
            <w:r w:rsidRPr="00A60B4D">
              <w:rPr>
                <w:iCs/>
                <w:color w:val="auto"/>
                <w:sz w:val="22"/>
                <w:lang w:val="fr-FR"/>
              </w:rPr>
              <w:t xml:space="preserve">Social et Emploi </w:t>
            </w:r>
          </w:p>
          <w:p w14:paraId="58F57D1B" w14:textId="77777777" w:rsidR="00503C3A" w:rsidRPr="00A60B4D" w:rsidRDefault="00503C3A" w:rsidP="00503C3A">
            <w:pPr>
              <w:spacing w:line="240" w:lineRule="auto"/>
              <w:jc w:val="left"/>
              <w:rPr>
                <w:iCs/>
                <w:color w:val="auto"/>
                <w:sz w:val="22"/>
                <w:lang w:val="fr-FR"/>
              </w:rPr>
            </w:pPr>
            <w:r w:rsidRPr="00A60B4D">
              <w:rPr>
                <w:iCs/>
                <w:color w:val="auto"/>
                <w:sz w:val="22"/>
                <w:lang w:val="fr-FR"/>
              </w:rPr>
              <w:t> </w:t>
            </w:r>
          </w:p>
        </w:tc>
      </w:tr>
      <w:tr w:rsidR="00503C3A" w:rsidRPr="00A60B4D" w14:paraId="0A998CF2" w14:textId="77777777" w:rsidTr="00503C3A">
        <w:trPr>
          <w:cantSplit/>
          <w:trHeight w:val="20"/>
          <w:jc w:val="center"/>
        </w:trPr>
        <w:tc>
          <w:tcPr>
            <w:tcW w:w="2830" w:type="dxa"/>
            <w:vMerge w:val="restart"/>
            <w:tcBorders>
              <w:top w:val="single" w:sz="4" w:space="0" w:color="auto"/>
              <w:left w:val="single" w:sz="4" w:space="0" w:color="auto"/>
              <w:right w:val="single" w:sz="4" w:space="0" w:color="auto"/>
            </w:tcBorders>
            <w:shd w:val="clear" w:color="auto" w:fill="FFD966"/>
            <w:vAlign w:val="center"/>
          </w:tcPr>
          <w:p w14:paraId="04E86BC8" w14:textId="4BA7577D" w:rsidR="00503C3A" w:rsidRPr="00A60B4D" w:rsidRDefault="00503C3A" w:rsidP="00941FE6">
            <w:pPr>
              <w:spacing w:after="0" w:line="240" w:lineRule="auto"/>
              <w:ind w:left="113"/>
              <w:jc w:val="center"/>
              <w:rPr>
                <w:b/>
                <w:bCs/>
                <w:color w:val="auto"/>
                <w:sz w:val="22"/>
                <w:lang w:val="fr-FR" w:eastAsia="fr-FR"/>
              </w:rPr>
            </w:pPr>
            <w:r w:rsidRPr="00A60B4D">
              <w:rPr>
                <w:b/>
                <w:bCs/>
                <w:color w:val="auto"/>
                <w:sz w:val="22"/>
                <w:lang w:val="fr-FR" w:eastAsia="fr-FR"/>
              </w:rPr>
              <w:t>PRE-CONSTRUCTION</w:t>
            </w:r>
          </w:p>
        </w:tc>
        <w:tc>
          <w:tcPr>
            <w:tcW w:w="4253" w:type="dxa"/>
            <w:tcBorders>
              <w:top w:val="single" w:sz="4" w:space="0" w:color="auto"/>
              <w:left w:val="single" w:sz="4" w:space="0" w:color="auto"/>
              <w:right w:val="single" w:sz="4" w:space="0" w:color="auto"/>
            </w:tcBorders>
            <w:shd w:val="clear" w:color="auto" w:fill="FFD966"/>
            <w:vAlign w:val="center"/>
          </w:tcPr>
          <w:p w14:paraId="637B8AC1" w14:textId="40B71B7D" w:rsidR="00503C3A" w:rsidRPr="00A60B4D" w:rsidRDefault="00503C3A" w:rsidP="006A46B2">
            <w:pPr>
              <w:spacing w:after="0" w:line="240" w:lineRule="auto"/>
              <w:rPr>
                <w:bCs/>
                <w:color w:val="auto"/>
                <w:sz w:val="22"/>
                <w:lang w:val="fr-FR"/>
              </w:rPr>
            </w:pPr>
            <w:r w:rsidRPr="00A60B4D">
              <w:rPr>
                <w:bCs/>
                <w:color w:val="auto"/>
                <w:sz w:val="22"/>
                <w:lang w:val="fr-FR"/>
              </w:rPr>
              <w:t>Mobilisation du foncier</w:t>
            </w:r>
          </w:p>
        </w:tc>
        <w:tc>
          <w:tcPr>
            <w:tcW w:w="709" w:type="dxa"/>
            <w:tcBorders>
              <w:top w:val="single" w:sz="4" w:space="0" w:color="auto"/>
              <w:left w:val="single" w:sz="4" w:space="0" w:color="auto"/>
              <w:right w:val="single" w:sz="4" w:space="0" w:color="auto"/>
            </w:tcBorders>
            <w:shd w:val="clear" w:color="auto" w:fill="FFD966"/>
            <w:vAlign w:val="center"/>
          </w:tcPr>
          <w:p w14:paraId="158709AC" w14:textId="77777777" w:rsidR="00503C3A" w:rsidRPr="00A60B4D" w:rsidRDefault="00503C3A" w:rsidP="00503C3A">
            <w:pPr>
              <w:spacing w:after="0" w:line="240" w:lineRule="auto"/>
              <w:jc w:val="center"/>
              <w:rPr>
                <w:b/>
                <w:color w:val="auto"/>
                <w:sz w:val="22"/>
                <w:lang w:val="fr-FR"/>
              </w:rPr>
            </w:pPr>
          </w:p>
        </w:tc>
        <w:tc>
          <w:tcPr>
            <w:tcW w:w="850" w:type="dxa"/>
            <w:tcBorders>
              <w:top w:val="single" w:sz="4" w:space="0" w:color="auto"/>
              <w:left w:val="single" w:sz="4" w:space="0" w:color="auto"/>
              <w:right w:val="single" w:sz="4" w:space="0" w:color="auto"/>
            </w:tcBorders>
            <w:shd w:val="clear" w:color="auto" w:fill="FFD966"/>
            <w:vAlign w:val="center"/>
          </w:tcPr>
          <w:p w14:paraId="788AD31D" w14:textId="77777777" w:rsidR="00503C3A" w:rsidRPr="00A60B4D" w:rsidRDefault="00503C3A" w:rsidP="00503C3A">
            <w:pPr>
              <w:spacing w:after="0" w:line="240" w:lineRule="auto"/>
              <w:ind w:left="0"/>
              <w:jc w:val="center"/>
              <w:rPr>
                <w:b/>
                <w:color w:val="auto"/>
                <w:sz w:val="22"/>
                <w:lang w:val="fr-FR"/>
              </w:rPr>
            </w:pPr>
          </w:p>
        </w:tc>
        <w:tc>
          <w:tcPr>
            <w:tcW w:w="697" w:type="dxa"/>
            <w:tcBorders>
              <w:top w:val="single" w:sz="4" w:space="0" w:color="auto"/>
              <w:left w:val="single" w:sz="4" w:space="0" w:color="auto"/>
              <w:right w:val="single" w:sz="4" w:space="0" w:color="auto"/>
            </w:tcBorders>
            <w:shd w:val="clear" w:color="auto" w:fill="FFD966"/>
            <w:vAlign w:val="center"/>
          </w:tcPr>
          <w:p w14:paraId="00D1F241" w14:textId="77777777" w:rsidR="00503C3A" w:rsidRPr="00A60B4D" w:rsidRDefault="00503C3A" w:rsidP="00503C3A">
            <w:pPr>
              <w:spacing w:after="0" w:line="240" w:lineRule="auto"/>
              <w:jc w:val="center"/>
              <w:rPr>
                <w:b/>
                <w:color w:val="auto"/>
                <w:sz w:val="22"/>
                <w:lang w:val="fr-FR"/>
              </w:rPr>
            </w:pPr>
          </w:p>
        </w:tc>
        <w:tc>
          <w:tcPr>
            <w:tcW w:w="584" w:type="dxa"/>
            <w:tcBorders>
              <w:top w:val="single" w:sz="4" w:space="0" w:color="auto"/>
              <w:left w:val="single" w:sz="4" w:space="0" w:color="auto"/>
              <w:right w:val="single" w:sz="4" w:space="0" w:color="auto"/>
            </w:tcBorders>
            <w:shd w:val="clear" w:color="auto" w:fill="FFD966"/>
            <w:vAlign w:val="center"/>
          </w:tcPr>
          <w:p w14:paraId="11475EB0" w14:textId="77777777" w:rsidR="00503C3A" w:rsidRPr="00A60B4D" w:rsidRDefault="00503C3A" w:rsidP="00503C3A">
            <w:pPr>
              <w:spacing w:after="0" w:line="240" w:lineRule="auto"/>
              <w:ind w:left="0"/>
              <w:jc w:val="center"/>
              <w:rPr>
                <w:b/>
                <w:color w:val="auto"/>
                <w:sz w:val="22"/>
                <w:lang w:val="fr-FR"/>
              </w:rPr>
            </w:pPr>
          </w:p>
        </w:tc>
        <w:tc>
          <w:tcPr>
            <w:tcW w:w="567" w:type="dxa"/>
            <w:gridSpan w:val="2"/>
            <w:tcBorders>
              <w:top w:val="single" w:sz="4" w:space="0" w:color="auto"/>
              <w:left w:val="single" w:sz="4" w:space="0" w:color="auto"/>
              <w:right w:val="single" w:sz="4" w:space="0" w:color="auto"/>
            </w:tcBorders>
            <w:shd w:val="clear" w:color="auto" w:fill="FFD966"/>
            <w:vAlign w:val="center"/>
          </w:tcPr>
          <w:p w14:paraId="7A084CD1" w14:textId="77777777" w:rsidR="00503C3A" w:rsidRPr="00A60B4D" w:rsidRDefault="00503C3A" w:rsidP="00503C3A">
            <w:pPr>
              <w:spacing w:after="0" w:line="240" w:lineRule="auto"/>
              <w:jc w:val="center"/>
              <w:rPr>
                <w:b/>
                <w:color w:val="auto"/>
                <w:sz w:val="22"/>
                <w:lang w:val="fr-FR"/>
              </w:rPr>
            </w:pPr>
          </w:p>
        </w:tc>
        <w:tc>
          <w:tcPr>
            <w:tcW w:w="567" w:type="dxa"/>
            <w:tcBorders>
              <w:top w:val="single" w:sz="4" w:space="0" w:color="auto"/>
              <w:left w:val="single" w:sz="4" w:space="0" w:color="auto"/>
              <w:right w:val="single" w:sz="4" w:space="0" w:color="auto"/>
            </w:tcBorders>
            <w:shd w:val="clear" w:color="auto" w:fill="FFD966"/>
            <w:vAlign w:val="center"/>
          </w:tcPr>
          <w:p w14:paraId="2B77F330" w14:textId="77777777" w:rsidR="00503C3A" w:rsidRPr="00A60B4D" w:rsidRDefault="00503C3A" w:rsidP="00503C3A">
            <w:pPr>
              <w:spacing w:after="0" w:line="240" w:lineRule="auto"/>
              <w:jc w:val="center"/>
              <w:rPr>
                <w:b/>
                <w:color w:val="auto"/>
                <w:sz w:val="22"/>
                <w:lang w:val="fr-FR"/>
              </w:rPr>
            </w:pPr>
          </w:p>
        </w:tc>
        <w:tc>
          <w:tcPr>
            <w:tcW w:w="567" w:type="dxa"/>
            <w:tcBorders>
              <w:top w:val="single" w:sz="4" w:space="0" w:color="auto"/>
              <w:left w:val="single" w:sz="4" w:space="0" w:color="auto"/>
              <w:right w:val="single" w:sz="4" w:space="0" w:color="auto"/>
            </w:tcBorders>
            <w:shd w:val="clear" w:color="auto" w:fill="FFD966"/>
            <w:vAlign w:val="center"/>
          </w:tcPr>
          <w:p w14:paraId="33B9410B" w14:textId="77777777" w:rsidR="00503C3A" w:rsidRPr="00A60B4D" w:rsidRDefault="00503C3A" w:rsidP="00503C3A">
            <w:pPr>
              <w:spacing w:after="0" w:line="240" w:lineRule="auto"/>
              <w:jc w:val="center"/>
              <w:rPr>
                <w:b/>
                <w:color w:val="auto"/>
                <w:sz w:val="22"/>
                <w:lang w:val="fr-FR"/>
              </w:rPr>
            </w:pPr>
          </w:p>
        </w:tc>
        <w:tc>
          <w:tcPr>
            <w:tcW w:w="863" w:type="dxa"/>
            <w:gridSpan w:val="2"/>
            <w:tcBorders>
              <w:top w:val="single" w:sz="4" w:space="0" w:color="auto"/>
              <w:left w:val="single" w:sz="4" w:space="0" w:color="auto"/>
              <w:right w:val="single" w:sz="4" w:space="0" w:color="auto"/>
            </w:tcBorders>
            <w:shd w:val="clear" w:color="auto" w:fill="FFD966"/>
            <w:vAlign w:val="center"/>
          </w:tcPr>
          <w:p w14:paraId="65011D35" w14:textId="77777777" w:rsidR="00503C3A" w:rsidRPr="00A60B4D" w:rsidRDefault="00503C3A" w:rsidP="00503C3A">
            <w:pPr>
              <w:spacing w:after="0" w:line="240" w:lineRule="auto"/>
              <w:jc w:val="center"/>
              <w:rPr>
                <w:b/>
                <w:color w:val="auto"/>
                <w:sz w:val="22"/>
                <w:lang w:val="fr-FR"/>
              </w:rPr>
            </w:pPr>
          </w:p>
        </w:tc>
        <w:tc>
          <w:tcPr>
            <w:tcW w:w="804" w:type="dxa"/>
            <w:tcBorders>
              <w:top w:val="single" w:sz="4" w:space="0" w:color="auto"/>
              <w:left w:val="single" w:sz="4" w:space="0" w:color="auto"/>
              <w:right w:val="single" w:sz="4" w:space="0" w:color="auto"/>
            </w:tcBorders>
            <w:shd w:val="clear" w:color="auto" w:fill="FFD966"/>
            <w:vAlign w:val="center"/>
          </w:tcPr>
          <w:p w14:paraId="76CA6EC4" w14:textId="0D593B57" w:rsidR="00503C3A" w:rsidRPr="00A60B4D" w:rsidRDefault="00503C3A" w:rsidP="00503C3A">
            <w:pPr>
              <w:spacing w:after="0" w:line="240" w:lineRule="auto"/>
              <w:jc w:val="center"/>
              <w:rPr>
                <w:b/>
                <w:color w:val="auto"/>
                <w:sz w:val="22"/>
                <w:lang w:val="fr-FR"/>
              </w:rPr>
            </w:pPr>
            <w:r w:rsidRPr="00A60B4D">
              <w:rPr>
                <w:b/>
                <w:color w:val="auto"/>
                <w:sz w:val="22"/>
                <w:lang w:val="fr-FR"/>
              </w:rPr>
              <w:t>X</w:t>
            </w:r>
          </w:p>
        </w:tc>
        <w:tc>
          <w:tcPr>
            <w:tcW w:w="738" w:type="dxa"/>
            <w:tcBorders>
              <w:top w:val="single" w:sz="4" w:space="0" w:color="auto"/>
              <w:left w:val="single" w:sz="4" w:space="0" w:color="auto"/>
              <w:right w:val="single" w:sz="4" w:space="0" w:color="auto"/>
            </w:tcBorders>
            <w:shd w:val="clear" w:color="auto" w:fill="FFD966"/>
            <w:vAlign w:val="center"/>
          </w:tcPr>
          <w:p w14:paraId="4F08405A" w14:textId="29A24A6F" w:rsidR="00503C3A" w:rsidRPr="00A60B4D" w:rsidRDefault="00503C3A" w:rsidP="00503C3A">
            <w:pPr>
              <w:spacing w:after="0" w:line="240" w:lineRule="auto"/>
              <w:jc w:val="center"/>
              <w:rPr>
                <w:b/>
                <w:color w:val="auto"/>
                <w:sz w:val="22"/>
                <w:lang w:val="fr-FR"/>
              </w:rPr>
            </w:pPr>
            <w:r w:rsidRPr="00A60B4D">
              <w:rPr>
                <w:b/>
                <w:color w:val="auto"/>
                <w:sz w:val="22"/>
                <w:lang w:val="fr-FR"/>
              </w:rPr>
              <w:t>X</w:t>
            </w:r>
          </w:p>
        </w:tc>
      </w:tr>
      <w:tr w:rsidR="00503C3A" w:rsidRPr="00A60B4D" w14:paraId="69DA8646" w14:textId="77777777" w:rsidTr="002A093D">
        <w:trPr>
          <w:cantSplit/>
          <w:trHeight w:val="20"/>
          <w:jc w:val="center"/>
        </w:trPr>
        <w:tc>
          <w:tcPr>
            <w:tcW w:w="2830" w:type="dxa"/>
            <w:vMerge/>
            <w:tcBorders>
              <w:left w:val="single" w:sz="4" w:space="0" w:color="auto"/>
              <w:right w:val="single" w:sz="4" w:space="0" w:color="auto"/>
            </w:tcBorders>
            <w:shd w:val="clear" w:color="auto" w:fill="FFD966"/>
            <w:vAlign w:val="center"/>
          </w:tcPr>
          <w:p w14:paraId="22D0B351" w14:textId="55EEF7DA" w:rsidR="00503C3A" w:rsidRPr="00A60B4D" w:rsidRDefault="00503C3A" w:rsidP="00941FE6">
            <w:pPr>
              <w:spacing w:after="0" w:line="240" w:lineRule="auto"/>
              <w:ind w:left="113"/>
              <w:jc w:val="center"/>
              <w:rPr>
                <w:b/>
                <w:bCs/>
                <w:color w:val="auto"/>
                <w:sz w:val="22"/>
                <w:lang w:val="fr-FR" w:eastAsia="fr-FR"/>
              </w:rPr>
            </w:pPr>
          </w:p>
        </w:tc>
        <w:tc>
          <w:tcPr>
            <w:tcW w:w="4253" w:type="dxa"/>
            <w:tcBorders>
              <w:top w:val="single" w:sz="4" w:space="0" w:color="auto"/>
              <w:left w:val="single" w:sz="4" w:space="0" w:color="auto"/>
              <w:right w:val="single" w:sz="4" w:space="0" w:color="auto"/>
            </w:tcBorders>
            <w:shd w:val="clear" w:color="auto" w:fill="FFD966"/>
            <w:vAlign w:val="center"/>
          </w:tcPr>
          <w:p w14:paraId="3B7BE206" w14:textId="77777777" w:rsidR="00503C3A" w:rsidRPr="00A60B4D" w:rsidRDefault="00503C3A" w:rsidP="006A46B2">
            <w:pPr>
              <w:spacing w:after="0" w:line="240" w:lineRule="auto"/>
              <w:rPr>
                <w:color w:val="auto"/>
                <w:sz w:val="22"/>
                <w:lang w:val="fr-FR" w:eastAsia="fr-FR"/>
              </w:rPr>
            </w:pPr>
            <w:r w:rsidRPr="00A60B4D">
              <w:rPr>
                <w:bCs/>
                <w:color w:val="auto"/>
                <w:sz w:val="22"/>
                <w:lang w:val="fr-FR"/>
              </w:rPr>
              <w:t>Nettoyage/débroussaillage du site</w:t>
            </w:r>
          </w:p>
        </w:tc>
        <w:tc>
          <w:tcPr>
            <w:tcW w:w="709" w:type="dxa"/>
            <w:tcBorders>
              <w:top w:val="single" w:sz="4" w:space="0" w:color="auto"/>
              <w:left w:val="single" w:sz="4" w:space="0" w:color="auto"/>
              <w:right w:val="single" w:sz="4" w:space="0" w:color="auto"/>
            </w:tcBorders>
            <w:shd w:val="clear" w:color="auto" w:fill="FFD966"/>
            <w:vAlign w:val="center"/>
          </w:tcPr>
          <w:p w14:paraId="1A9AD17B" w14:textId="0C7E8017" w:rsidR="00503C3A" w:rsidRPr="00A60B4D" w:rsidRDefault="00503C3A" w:rsidP="00503C3A">
            <w:pPr>
              <w:spacing w:after="0" w:line="240" w:lineRule="auto"/>
              <w:jc w:val="center"/>
              <w:rPr>
                <w:b/>
                <w:color w:val="auto"/>
                <w:sz w:val="22"/>
                <w:lang w:val="fr-FR"/>
              </w:rPr>
            </w:pPr>
            <w:r w:rsidRPr="00A60B4D">
              <w:rPr>
                <w:b/>
                <w:color w:val="auto"/>
                <w:sz w:val="22"/>
                <w:lang w:val="fr-FR"/>
              </w:rPr>
              <w:t>X</w:t>
            </w:r>
          </w:p>
        </w:tc>
        <w:tc>
          <w:tcPr>
            <w:tcW w:w="850" w:type="dxa"/>
            <w:tcBorders>
              <w:top w:val="single" w:sz="4" w:space="0" w:color="auto"/>
              <w:left w:val="single" w:sz="4" w:space="0" w:color="auto"/>
              <w:right w:val="single" w:sz="4" w:space="0" w:color="auto"/>
            </w:tcBorders>
            <w:shd w:val="clear" w:color="auto" w:fill="FFD966"/>
            <w:vAlign w:val="center"/>
          </w:tcPr>
          <w:p w14:paraId="4063123B" w14:textId="0732C6E3" w:rsidR="00503C3A" w:rsidRPr="00A60B4D" w:rsidRDefault="00503C3A" w:rsidP="00503C3A">
            <w:pPr>
              <w:spacing w:after="0" w:line="240" w:lineRule="auto"/>
              <w:ind w:left="0"/>
              <w:jc w:val="center"/>
              <w:rPr>
                <w:b/>
                <w:color w:val="auto"/>
                <w:sz w:val="22"/>
                <w:lang w:val="fr-FR"/>
              </w:rPr>
            </w:pPr>
            <w:r w:rsidRPr="00A60B4D">
              <w:rPr>
                <w:b/>
                <w:color w:val="auto"/>
                <w:sz w:val="22"/>
                <w:lang w:val="fr-FR"/>
              </w:rPr>
              <w:t>X</w:t>
            </w:r>
          </w:p>
        </w:tc>
        <w:tc>
          <w:tcPr>
            <w:tcW w:w="697" w:type="dxa"/>
            <w:tcBorders>
              <w:top w:val="single" w:sz="4" w:space="0" w:color="auto"/>
              <w:left w:val="single" w:sz="4" w:space="0" w:color="auto"/>
              <w:right w:val="single" w:sz="4" w:space="0" w:color="auto"/>
            </w:tcBorders>
            <w:shd w:val="clear" w:color="auto" w:fill="FFD966"/>
            <w:vAlign w:val="center"/>
          </w:tcPr>
          <w:p w14:paraId="33BF4444" w14:textId="77777777" w:rsidR="00503C3A" w:rsidRPr="00A60B4D" w:rsidRDefault="00503C3A" w:rsidP="00503C3A">
            <w:pPr>
              <w:spacing w:after="0" w:line="240" w:lineRule="auto"/>
              <w:jc w:val="center"/>
              <w:rPr>
                <w:b/>
                <w:color w:val="auto"/>
                <w:sz w:val="22"/>
                <w:lang w:val="fr-FR"/>
              </w:rPr>
            </w:pPr>
          </w:p>
        </w:tc>
        <w:tc>
          <w:tcPr>
            <w:tcW w:w="584" w:type="dxa"/>
            <w:tcBorders>
              <w:top w:val="single" w:sz="4" w:space="0" w:color="auto"/>
              <w:left w:val="single" w:sz="4" w:space="0" w:color="auto"/>
              <w:right w:val="single" w:sz="4" w:space="0" w:color="auto"/>
            </w:tcBorders>
            <w:shd w:val="clear" w:color="auto" w:fill="FFD966"/>
            <w:vAlign w:val="center"/>
          </w:tcPr>
          <w:p w14:paraId="4BAAAE95" w14:textId="452B7992" w:rsidR="00503C3A" w:rsidRPr="00A60B4D" w:rsidRDefault="00503C3A" w:rsidP="00503C3A">
            <w:pPr>
              <w:spacing w:after="0" w:line="240" w:lineRule="auto"/>
              <w:ind w:left="0"/>
              <w:jc w:val="center"/>
              <w:rPr>
                <w:b/>
                <w:color w:val="auto"/>
                <w:sz w:val="22"/>
                <w:lang w:val="fr-FR"/>
              </w:rPr>
            </w:pPr>
            <w:r w:rsidRPr="00A60B4D">
              <w:rPr>
                <w:b/>
                <w:color w:val="auto"/>
                <w:sz w:val="22"/>
                <w:lang w:val="fr-FR"/>
              </w:rPr>
              <w:t>X</w:t>
            </w:r>
          </w:p>
        </w:tc>
        <w:tc>
          <w:tcPr>
            <w:tcW w:w="567" w:type="dxa"/>
            <w:gridSpan w:val="2"/>
            <w:tcBorders>
              <w:top w:val="single" w:sz="4" w:space="0" w:color="auto"/>
              <w:left w:val="single" w:sz="4" w:space="0" w:color="auto"/>
              <w:right w:val="single" w:sz="4" w:space="0" w:color="auto"/>
            </w:tcBorders>
            <w:shd w:val="clear" w:color="auto" w:fill="FFD966"/>
            <w:vAlign w:val="center"/>
          </w:tcPr>
          <w:p w14:paraId="6DF867B6" w14:textId="4D1E5991" w:rsidR="00503C3A" w:rsidRPr="00A60B4D" w:rsidRDefault="00503C3A" w:rsidP="00503C3A">
            <w:pPr>
              <w:spacing w:after="0" w:line="240" w:lineRule="auto"/>
              <w:jc w:val="center"/>
              <w:rPr>
                <w:b/>
                <w:color w:val="auto"/>
                <w:sz w:val="22"/>
                <w:lang w:val="fr-FR"/>
              </w:rPr>
            </w:pPr>
            <w:r w:rsidRPr="00A60B4D">
              <w:rPr>
                <w:b/>
                <w:color w:val="auto"/>
                <w:sz w:val="22"/>
                <w:lang w:val="fr-FR"/>
              </w:rPr>
              <w:t>X</w:t>
            </w:r>
          </w:p>
        </w:tc>
        <w:tc>
          <w:tcPr>
            <w:tcW w:w="567" w:type="dxa"/>
            <w:tcBorders>
              <w:top w:val="single" w:sz="4" w:space="0" w:color="auto"/>
              <w:left w:val="single" w:sz="4" w:space="0" w:color="auto"/>
              <w:right w:val="single" w:sz="4" w:space="0" w:color="auto"/>
            </w:tcBorders>
            <w:shd w:val="clear" w:color="auto" w:fill="FFD966"/>
            <w:vAlign w:val="center"/>
          </w:tcPr>
          <w:p w14:paraId="6DAFAC4C" w14:textId="72095774" w:rsidR="00503C3A" w:rsidRPr="00A60B4D" w:rsidRDefault="00503C3A" w:rsidP="00503C3A">
            <w:pPr>
              <w:spacing w:after="0" w:line="240" w:lineRule="auto"/>
              <w:jc w:val="center"/>
              <w:rPr>
                <w:b/>
                <w:color w:val="auto"/>
                <w:sz w:val="22"/>
                <w:lang w:val="fr-FR"/>
              </w:rPr>
            </w:pPr>
            <w:r w:rsidRPr="00A60B4D">
              <w:rPr>
                <w:b/>
                <w:color w:val="auto"/>
                <w:sz w:val="22"/>
                <w:lang w:val="fr-FR"/>
              </w:rPr>
              <w:t>X</w:t>
            </w:r>
          </w:p>
        </w:tc>
        <w:tc>
          <w:tcPr>
            <w:tcW w:w="567" w:type="dxa"/>
            <w:tcBorders>
              <w:top w:val="single" w:sz="4" w:space="0" w:color="auto"/>
              <w:left w:val="single" w:sz="4" w:space="0" w:color="auto"/>
              <w:right w:val="single" w:sz="4" w:space="0" w:color="auto"/>
            </w:tcBorders>
            <w:shd w:val="clear" w:color="auto" w:fill="FFD966"/>
            <w:vAlign w:val="center"/>
          </w:tcPr>
          <w:p w14:paraId="0771D121" w14:textId="4D06C452" w:rsidR="00503C3A" w:rsidRPr="00A60B4D" w:rsidRDefault="00503C3A" w:rsidP="00503C3A">
            <w:pPr>
              <w:spacing w:after="0" w:line="240" w:lineRule="auto"/>
              <w:jc w:val="center"/>
              <w:rPr>
                <w:b/>
                <w:color w:val="auto"/>
                <w:sz w:val="22"/>
                <w:lang w:val="fr-FR"/>
              </w:rPr>
            </w:pPr>
            <w:r w:rsidRPr="00A60B4D">
              <w:rPr>
                <w:b/>
                <w:color w:val="auto"/>
                <w:sz w:val="22"/>
                <w:lang w:val="fr-FR"/>
              </w:rPr>
              <w:t>X</w:t>
            </w:r>
          </w:p>
        </w:tc>
        <w:tc>
          <w:tcPr>
            <w:tcW w:w="863" w:type="dxa"/>
            <w:gridSpan w:val="2"/>
            <w:tcBorders>
              <w:top w:val="single" w:sz="4" w:space="0" w:color="auto"/>
              <w:left w:val="single" w:sz="4" w:space="0" w:color="auto"/>
              <w:right w:val="single" w:sz="4" w:space="0" w:color="auto"/>
            </w:tcBorders>
            <w:shd w:val="clear" w:color="auto" w:fill="FFD966"/>
            <w:vAlign w:val="center"/>
          </w:tcPr>
          <w:p w14:paraId="347099A8" w14:textId="66062FEE" w:rsidR="00503C3A" w:rsidRPr="00A60B4D" w:rsidRDefault="00503C3A" w:rsidP="00503C3A">
            <w:pPr>
              <w:spacing w:after="0" w:line="240" w:lineRule="auto"/>
              <w:jc w:val="center"/>
              <w:rPr>
                <w:b/>
                <w:color w:val="auto"/>
                <w:sz w:val="22"/>
                <w:lang w:val="fr-FR"/>
              </w:rPr>
            </w:pPr>
            <w:r w:rsidRPr="00A60B4D">
              <w:rPr>
                <w:b/>
                <w:color w:val="auto"/>
                <w:sz w:val="22"/>
                <w:lang w:val="fr-FR"/>
              </w:rPr>
              <w:t>X</w:t>
            </w:r>
          </w:p>
        </w:tc>
        <w:tc>
          <w:tcPr>
            <w:tcW w:w="804" w:type="dxa"/>
            <w:tcBorders>
              <w:top w:val="single" w:sz="4" w:space="0" w:color="auto"/>
              <w:left w:val="single" w:sz="4" w:space="0" w:color="auto"/>
              <w:right w:val="single" w:sz="4" w:space="0" w:color="auto"/>
            </w:tcBorders>
            <w:shd w:val="clear" w:color="auto" w:fill="FFD966"/>
            <w:vAlign w:val="center"/>
          </w:tcPr>
          <w:p w14:paraId="5EC3A47C" w14:textId="77777777" w:rsidR="00503C3A" w:rsidRPr="00A60B4D" w:rsidRDefault="00503C3A" w:rsidP="00503C3A">
            <w:pPr>
              <w:spacing w:after="0" w:line="240" w:lineRule="auto"/>
              <w:jc w:val="center"/>
              <w:rPr>
                <w:b/>
                <w:color w:val="auto"/>
                <w:sz w:val="22"/>
                <w:lang w:val="fr-FR"/>
              </w:rPr>
            </w:pPr>
          </w:p>
        </w:tc>
        <w:tc>
          <w:tcPr>
            <w:tcW w:w="738" w:type="dxa"/>
            <w:tcBorders>
              <w:top w:val="single" w:sz="4" w:space="0" w:color="auto"/>
              <w:left w:val="single" w:sz="4" w:space="0" w:color="auto"/>
              <w:right w:val="single" w:sz="4" w:space="0" w:color="auto"/>
            </w:tcBorders>
            <w:shd w:val="clear" w:color="auto" w:fill="FFD966"/>
            <w:vAlign w:val="center"/>
          </w:tcPr>
          <w:p w14:paraId="128A1CD0" w14:textId="77777777" w:rsidR="00503C3A" w:rsidRPr="00A60B4D" w:rsidRDefault="00503C3A" w:rsidP="00503C3A">
            <w:pPr>
              <w:spacing w:after="0" w:line="240" w:lineRule="auto"/>
              <w:jc w:val="center"/>
              <w:rPr>
                <w:b/>
                <w:color w:val="auto"/>
                <w:sz w:val="22"/>
                <w:lang w:val="fr-FR"/>
              </w:rPr>
            </w:pPr>
          </w:p>
        </w:tc>
      </w:tr>
      <w:tr w:rsidR="00503C3A" w:rsidRPr="00A60B4D" w14:paraId="63BE21BC" w14:textId="77777777" w:rsidTr="00503C3A">
        <w:trPr>
          <w:cantSplit/>
          <w:trHeight w:val="20"/>
          <w:jc w:val="center"/>
        </w:trPr>
        <w:tc>
          <w:tcPr>
            <w:tcW w:w="2830" w:type="dxa"/>
            <w:vMerge/>
            <w:tcBorders>
              <w:left w:val="single" w:sz="4" w:space="0" w:color="auto"/>
              <w:right w:val="single" w:sz="4" w:space="0" w:color="auto"/>
            </w:tcBorders>
            <w:shd w:val="clear" w:color="auto" w:fill="FFD966"/>
            <w:vAlign w:val="center"/>
          </w:tcPr>
          <w:p w14:paraId="7F5E0830" w14:textId="77777777" w:rsidR="00503C3A" w:rsidRPr="00A60B4D" w:rsidRDefault="00503C3A" w:rsidP="00365FD1">
            <w:pPr>
              <w:spacing w:after="0" w:line="240" w:lineRule="auto"/>
              <w:ind w:left="113"/>
              <w:jc w:val="center"/>
              <w:rPr>
                <w:b/>
                <w:bCs/>
                <w:color w:val="auto"/>
                <w:sz w:val="22"/>
                <w:lang w:val="fr-FR" w:eastAsia="fr-FR"/>
              </w:rPr>
            </w:pPr>
          </w:p>
        </w:tc>
        <w:tc>
          <w:tcPr>
            <w:tcW w:w="4253" w:type="dxa"/>
            <w:tcBorders>
              <w:top w:val="single" w:sz="4" w:space="0" w:color="auto"/>
              <w:left w:val="single" w:sz="4" w:space="0" w:color="auto"/>
              <w:bottom w:val="single" w:sz="4" w:space="0" w:color="auto"/>
              <w:right w:val="single" w:sz="4" w:space="0" w:color="auto"/>
            </w:tcBorders>
            <w:shd w:val="clear" w:color="auto" w:fill="FFD966"/>
            <w:vAlign w:val="center"/>
          </w:tcPr>
          <w:p w14:paraId="556D14B2" w14:textId="7F889559" w:rsidR="00503C3A" w:rsidRPr="00A60B4D" w:rsidRDefault="00503C3A" w:rsidP="00701649">
            <w:pPr>
              <w:spacing w:after="0" w:line="240" w:lineRule="auto"/>
              <w:rPr>
                <w:color w:val="auto"/>
                <w:sz w:val="22"/>
                <w:lang w:val="fr-FR" w:eastAsia="fr-FR"/>
              </w:rPr>
            </w:pPr>
            <w:r w:rsidRPr="00A60B4D">
              <w:rPr>
                <w:bCs/>
                <w:color w:val="auto"/>
                <w:sz w:val="22"/>
                <w:lang w:val="fr-FR"/>
              </w:rPr>
              <w:t>Installation du chantier (base vie) </w:t>
            </w:r>
          </w:p>
        </w:tc>
        <w:tc>
          <w:tcPr>
            <w:tcW w:w="709" w:type="dxa"/>
            <w:tcBorders>
              <w:top w:val="single" w:sz="4" w:space="0" w:color="auto"/>
              <w:left w:val="single" w:sz="4" w:space="0" w:color="auto"/>
              <w:bottom w:val="single" w:sz="4" w:space="0" w:color="auto"/>
              <w:right w:val="single" w:sz="4" w:space="0" w:color="auto"/>
            </w:tcBorders>
            <w:shd w:val="clear" w:color="auto" w:fill="FFD966"/>
            <w:vAlign w:val="center"/>
          </w:tcPr>
          <w:p w14:paraId="54BFC2DC" w14:textId="77777777" w:rsidR="00503C3A" w:rsidRPr="00A60B4D" w:rsidRDefault="00503C3A" w:rsidP="00503C3A">
            <w:pPr>
              <w:spacing w:after="0" w:line="240" w:lineRule="auto"/>
              <w:jc w:val="center"/>
              <w:rPr>
                <w:b/>
                <w:color w:val="auto"/>
                <w:sz w:val="22"/>
                <w:lang w:val="fr-FR" w:eastAsia="fr-FR"/>
              </w:rPr>
            </w:pPr>
          </w:p>
        </w:tc>
        <w:tc>
          <w:tcPr>
            <w:tcW w:w="850" w:type="dxa"/>
            <w:tcBorders>
              <w:top w:val="single" w:sz="4" w:space="0" w:color="auto"/>
              <w:left w:val="single" w:sz="4" w:space="0" w:color="auto"/>
              <w:bottom w:val="single" w:sz="4" w:space="0" w:color="auto"/>
              <w:right w:val="single" w:sz="4" w:space="0" w:color="auto"/>
            </w:tcBorders>
            <w:shd w:val="clear" w:color="auto" w:fill="FFD966"/>
            <w:vAlign w:val="center"/>
          </w:tcPr>
          <w:p w14:paraId="5BA355BA" w14:textId="77777777" w:rsidR="00503C3A" w:rsidRPr="00A60B4D" w:rsidRDefault="00503C3A" w:rsidP="00503C3A">
            <w:pPr>
              <w:spacing w:after="0" w:line="240" w:lineRule="auto"/>
              <w:jc w:val="center"/>
              <w:rPr>
                <w:b/>
                <w:color w:val="auto"/>
                <w:sz w:val="22"/>
                <w:lang w:val="fr-FR" w:eastAsia="fr-FR"/>
              </w:rPr>
            </w:pPr>
          </w:p>
        </w:tc>
        <w:tc>
          <w:tcPr>
            <w:tcW w:w="697" w:type="dxa"/>
            <w:tcBorders>
              <w:top w:val="single" w:sz="4" w:space="0" w:color="auto"/>
              <w:left w:val="single" w:sz="4" w:space="0" w:color="auto"/>
              <w:bottom w:val="single" w:sz="4" w:space="0" w:color="auto"/>
              <w:right w:val="single" w:sz="4" w:space="0" w:color="auto"/>
            </w:tcBorders>
            <w:shd w:val="clear" w:color="auto" w:fill="FFD966"/>
            <w:vAlign w:val="center"/>
          </w:tcPr>
          <w:p w14:paraId="241C9850" w14:textId="77777777" w:rsidR="00503C3A" w:rsidRPr="00A60B4D" w:rsidRDefault="00503C3A" w:rsidP="00503C3A">
            <w:pPr>
              <w:spacing w:after="0" w:line="240" w:lineRule="auto"/>
              <w:jc w:val="center"/>
              <w:rPr>
                <w:b/>
                <w:color w:val="auto"/>
                <w:sz w:val="22"/>
                <w:lang w:val="fr-FR" w:eastAsia="fr-FR"/>
              </w:rPr>
            </w:pPr>
          </w:p>
        </w:tc>
        <w:tc>
          <w:tcPr>
            <w:tcW w:w="584" w:type="dxa"/>
            <w:tcBorders>
              <w:top w:val="single" w:sz="4" w:space="0" w:color="auto"/>
              <w:left w:val="single" w:sz="4" w:space="0" w:color="auto"/>
              <w:bottom w:val="single" w:sz="4" w:space="0" w:color="auto"/>
              <w:right w:val="single" w:sz="4" w:space="0" w:color="auto"/>
            </w:tcBorders>
            <w:shd w:val="clear" w:color="auto" w:fill="FFD966"/>
            <w:vAlign w:val="center"/>
          </w:tcPr>
          <w:p w14:paraId="780C036F" w14:textId="6FF48791" w:rsidR="00503C3A" w:rsidRPr="00A60B4D" w:rsidRDefault="00503C3A" w:rsidP="00503C3A">
            <w:pPr>
              <w:spacing w:after="0" w:line="240" w:lineRule="auto"/>
              <w:ind w:left="0" w:firstLine="0"/>
              <w:jc w:val="center"/>
              <w:rPr>
                <w:b/>
                <w:color w:val="auto"/>
                <w:sz w:val="22"/>
                <w:lang w:val="fr-FR" w:eastAsia="fr-FR"/>
              </w:rPr>
            </w:pPr>
            <w:r w:rsidRPr="00A60B4D">
              <w:rPr>
                <w:b/>
                <w:color w:val="auto"/>
                <w:sz w:val="22"/>
                <w:lang w:val="fr-FR" w:eastAsia="fr-FR"/>
              </w:rPr>
              <w:t>X</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D966"/>
            <w:vAlign w:val="center"/>
          </w:tcPr>
          <w:p w14:paraId="7FECB960" w14:textId="456A61FC" w:rsidR="00503C3A" w:rsidRPr="00A60B4D" w:rsidRDefault="00503C3A" w:rsidP="00503C3A">
            <w:pPr>
              <w:spacing w:after="0" w:line="240" w:lineRule="auto"/>
              <w:jc w:val="center"/>
              <w:rPr>
                <w:b/>
                <w:color w:val="auto"/>
                <w:sz w:val="22"/>
                <w:lang w:val="fr-FR" w:eastAsia="fr-FR"/>
              </w:rPr>
            </w:pPr>
            <w:r w:rsidRPr="00A60B4D">
              <w:rPr>
                <w:b/>
                <w:color w:val="auto"/>
                <w:sz w:val="22"/>
                <w:lang w:val="fr-FR" w:eastAsia="fr-FR"/>
              </w:rPr>
              <w:t>X</w:t>
            </w:r>
          </w:p>
        </w:tc>
        <w:tc>
          <w:tcPr>
            <w:tcW w:w="567" w:type="dxa"/>
            <w:tcBorders>
              <w:top w:val="single" w:sz="4" w:space="0" w:color="auto"/>
              <w:left w:val="single" w:sz="4" w:space="0" w:color="auto"/>
              <w:bottom w:val="single" w:sz="4" w:space="0" w:color="auto"/>
              <w:right w:val="single" w:sz="4" w:space="0" w:color="auto"/>
            </w:tcBorders>
            <w:shd w:val="clear" w:color="auto" w:fill="FFD966"/>
            <w:vAlign w:val="center"/>
          </w:tcPr>
          <w:p w14:paraId="3790820D" w14:textId="77777777" w:rsidR="00503C3A" w:rsidRPr="00A60B4D" w:rsidRDefault="00503C3A" w:rsidP="00503C3A">
            <w:pPr>
              <w:spacing w:after="0" w:line="240" w:lineRule="auto"/>
              <w:jc w:val="center"/>
              <w:rPr>
                <w:b/>
                <w:color w:val="auto"/>
                <w:sz w:val="22"/>
                <w:lang w:val="fr-FR" w:eastAsia="fr-FR"/>
              </w:rPr>
            </w:pPr>
          </w:p>
        </w:tc>
        <w:tc>
          <w:tcPr>
            <w:tcW w:w="567" w:type="dxa"/>
            <w:tcBorders>
              <w:top w:val="single" w:sz="4" w:space="0" w:color="auto"/>
              <w:left w:val="single" w:sz="4" w:space="0" w:color="auto"/>
              <w:bottom w:val="single" w:sz="4" w:space="0" w:color="auto"/>
              <w:right w:val="single" w:sz="4" w:space="0" w:color="auto"/>
            </w:tcBorders>
            <w:shd w:val="clear" w:color="auto" w:fill="FFD966"/>
            <w:vAlign w:val="center"/>
          </w:tcPr>
          <w:p w14:paraId="3DD9EF09" w14:textId="6B3D1F1F" w:rsidR="00503C3A" w:rsidRPr="00A60B4D" w:rsidRDefault="00503C3A" w:rsidP="00503C3A">
            <w:pPr>
              <w:spacing w:after="0" w:line="240" w:lineRule="auto"/>
              <w:jc w:val="center"/>
              <w:rPr>
                <w:b/>
                <w:color w:val="auto"/>
                <w:sz w:val="22"/>
                <w:lang w:val="fr-FR" w:eastAsia="fr-FR"/>
              </w:rPr>
            </w:pPr>
            <w:r w:rsidRPr="00A60B4D">
              <w:rPr>
                <w:b/>
                <w:color w:val="auto"/>
                <w:sz w:val="22"/>
                <w:lang w:val="fr-FR" w:eastAsia="fr-FR"/>
              </w:rPr>
              <w:t>X</w:t>
            </w:r>
          </w:p>
        </w:tc>
        <w:tc>
          <w:tcPr>
            <w:tcW w:w="863" w:type="dxa"/>
            <w:gridSpan w:val="2"/>
            <w:tcBorders>
              <w:top w:val="single" w:sz="4" w:space="0" w:color="auto"/>
              <w:left w:val="single" w:sz="4" w:space="0" w:color="auto"/>
              <w:bottom w:val="single" w:sz="4" w:space="0" w:color="auto"/>
              <w:right w:val="single" w:sz="4" w:space="0" w:color="auto"/>
            </w:tcBorders>
            <w:shd w:val="clear" w:color="auto" w:fill="FFD966"/>
            <w:vAlign w:val="center"/>
          </w:tcPr>
          <w:p w14:paraId="6CB3FC97" w14:textId="02B51141" w:rsidR="00503C3A" w:rsidRPr="00A60B4D" w:rsidRDefault="00503C3A" w:rsidP="00503C3A">
            <w:pPr>
              <w:spacing w:after="0" w:line="240" w:lineRule="auto"/>
              <w:jc w:val="center"/>
              <w:rPr>
                <w:b/>
                <w:color w:val="auto"/>
                <w:sz w:val="22"/>
                <w:lang w:val="fr-FR" w:eastAsia="fr-FR"/>
              </w:rPr>
            </w:pPr>
            <w:r w:rsidRPr="00A60B4D">
              <w:rPr>
                <w:b/>
                <w:color w:val="auto"/>
                <w:sz w:val="22"/>
                <w:lang w:val="fr-FR" w:eastAsia="fr-FR"/>
              </w:rPr>
              <w:t>X</w:t>
            </w:r>
          </w:p>
        </w:tc>
        <w:tc>
          <w:tcPr>
            <w:tcW w:w="804" w:type="dxa"/>
            <w:tcBorders>
              <w:top w:val="single" w:sz="4" w:space="0" w:color="auto"/>
              <w:left w:val="single" w:sz="4" w:space="0" w:color="auto"/>
              <w:bottom w:val="single" w:sz="4" w:space="0" w:color="auto"/>
              <w:right w:val="single" w:sz="4" w:space="0" w:color="auto"/>
            </w:tcBorders>
            <w:shd w:val="clear" w:color="auto" w:fill="FFD966"/>
            <w:vAlign w:val="center"/>
          </w:tcPr>
          <w:p w14:paraId="4FEE2244" w14:textId="77777777" w:rsidR="00503C3A" w:rsidRPr="00A60B4D" w:rsidRDefault="00503C3A" w:rsidP="00503C3A">
            <w:pPr>
              <w:spacing w:after="0" w:line="240" w:lineRule="auto"/>
              <w:jc w:val="center"/>
              <w:rPr>
                <w:b/>
                <w:color w:val="auto"/>
                <w:sz w:val="22"/>
                <w:lang w:val="fr-FR" w:eastAsia="fr-FR"/>
              </w:rPr>
            </w:pPr>
          </w:p>
        </w:tc>
        <w:tc>
          <w:tcPr>
            <w:tcW w:w="738" w:type="dxa"/>
            <w:tcBorders>
              <w:top w:val="single" w:sz="4" w:space="0" w:color="auto"/>
              <w:left w:val="single" w:sz="4" w:space="0" w:color="auto"/>
              <w:bottom w:val="single" w:sz="4" w:space="0" w:color="auto"/>
              <w:right w:val="single" w:sz="4" w:space="0" w:color="auto"/>
            </w:tcBorders>
            <w:shd w:val="clear" w:color="auto" w:fill="FFD966"/>
            <w:vAlign w:val="center"/>
          </w:tcPr>
          <w:p w14:paraId="7DA57CD1" w14:textId="44BA3E43" w:rsidR="00503C3A" w:rsidRPr="00A60B4D" w:rsidRDefault="00503C3A" w:rsidP="00503C3A">
            <w:pPr>
              <w:spacing w:after="0" w:line="240" w:lineRule="auto"/>
              <w:jc w:val="center"/>
              <w:rPr>
                <w:b/>
                <w:color w:val="auto"/>
                <w:sz w:val="22"/>
                <w:lang w:val="fr-FR" w:eastAsia="fr-FR"/>
              </w:rPr>
            </w:pPr>
            <w:r w:rsidRPr="00A60B4D">
              <w:rPr>
                <w:b/>
                <w:color w:val="auto"/>
                <w:sz w:val="22"/>
                <w:lang w:val="fr-FR" w:eastAsia="fr-FR"/>
              </w:rPr>
              <w:t>X</w:t>
            </w:r>
          </w:p>
        </w:tc>
      </w:tr>
      <w:tr w:rsidR="00503C3A" w:rsidRPr="00A60B4D" w14:paraId="510D74D6" w14:textId="77777777" w:rsidTr="00503C3A">
        <w:trPr>
          <w:cantSplit/>
          <w:trHeight w:val="20"/>
          <w:jc w:val="center"/>
        </w:trPr>
        <w:tc>
          <w:tcPr>
            <w:tcW w:w="2830" w:type="dxa"/>
            <w:vMerge w:val="restart"/>
            <w:tcBorders>
              <w:top w:val="single" w:sz="4" w:space="0" w:color="auto"/>
              <w:left w:val="single" w:sz="4" w:space="0" w:color="auto"/>
              <w:right w:val="single" w:sz="4" w:space="0" w:color="auto"/>
            </w:tcBorders>
            <w:shd w:val="clear" w:color="auto" w:fill="E2EFD9"/>
            <w:vAlign w:val="center"/>
          </w:tcPr>
          <w:p w14:paraId="10210BC2" w14:textId="77777777" w:rsidR="00503C3A" w:rsidRPr="00A60B4D" w:rsidRDefault="00503C3A" w:rsidP="00FC4AD8">
            <w:pPr>
              <w:spacing w:after="0" w:line="240" w:lineRule="auto"/>
              <w:ind w:left="113"/>
              <w:jc w:val="center"/>
              <w:rPr>
                <w:rFonts w:eastAsia="Calibri"/>
                <w:b/>
                <w:bCs/>
                <w:color w:val="auto"/>
                <w:sz w:val="22"/>
                <w:lang w:val="fr-FR"/>
              </w:rPr>
            </w:pPr>
            <w:r w:rsidRPr="00A60B4D">
              <w:rPr>
                <w:b/>
                <w:bCs/>
                <w:color w:val="auto"/>
                <w:sz w:val="22"/>
                <w:lang w:val="fr-FR" w:eastAsia="fr-FR"/>
              </w:rPr>
              <w:t>CONSTRUCTION</w:t>
            </w:r>
          </w:p>
        </w:tc>
        <w:tc>
          <w:tcPr>
            <w:tcW w:w="4253" w:type="dxa"/>
            <w:tcBorders>
              <w:top w:val="single" w:sz="4" w:space="0" w:color="auto"/>
              <w:left w:val="single" w:sz="4" w:space="0" w:color="auto"/>
              <w:bottom w:val="single" w:sz="4" w:space="0" w:color="auto"/>
              <w:right w:val="single" w:sz="4" w:space="0" w:color="auto"/>
            </w:tcBorders>
            <w:shd w:val="clear" w:color="auto" w:fill="DEEAF6"/>
            <w:vAlign w:val="center"/>
          </w:tcPr>
          <w:p w14:paraId="5ECCB883" w14:textId="77777777" w:rsidR="00503C3A" w:rsidRPr="00A60B4D" w:rsidRDefault="00503C3A" w:rsidP="006A46B2">
            <w:pPr>
              <w:spacing w:after="0" w:line="240" w:lineRule="auto"/>
              <w:rPr>
                <w:color w:val="auto"/>
                <w:sz w:val="22"/>
                <w:lang w:val="fr-FR" w:eastAsia="fr-FR"/>
              </w:rPr>
            </w:pPr>
            <w:r w:rsidRPr="00A60B4D">
              <w:rPr>
                <w:bCs/>
                <w:color w:val="auto"/>
                <w:sz w:val="22"/>
                <w:lang w:val="fr-FR"/>
              </w:rPr>
              <w:t>Préparation du terrain, terrassement, nivellement du site</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tcPr>
          <w:p w14:paraId="6ECF6BC7" w14:textId="0F2944CD" w:rsidR="00503C3A" w:rsidRPr="00A60B4D" w:rsidRDefault="00503C3A" w:rsidP="00503C3A">
            <w:pPr>
              <w:spacing w:after="0" w:line="240" w:lineRule="auto"/>
              <w:jc w:val="center"/>
              <w:rPr>
                <w:b/>
                <w:color w:val="auto"/>
                <w:sz w:val="22"/>
                <w:lang w:val="fr-FR" w:eastAsia="fr-FR"/>
              </w:rPr>
            </w:pPr>
            <w:r w:rsidRPr="00A60B4D">
              <w:rPr>
                <w:b/>
                <w:color w:val="auto"/>
                <w:sz w:val="22"/>
                <w:lang w:val="fr-FR" w:eastAsia="fr-FR"/>
              </w:rPr>
              <w:t>X</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tcPr>
          <w:p w14:paraId="2666AA9B" w14:textId="082E2B09" w:rsidR="00503C3A" w:rsidRPr="00A60B4D" w:rsidRDefault="00503C3A" w:rsidP="00503C3A">
            <w:pPr>
              <w:spacing w:after="0" w:line="240" w:lineRule="auto"/>
              <w:ind w:left="0" w:firstLine="0"/>
              <w:jc w:val="center"/>
              <w:rPr>
                <w:b/>
                <w:color w:val="auto"/>
                <w:sz w:val="22"/>
                <w:lang w:val="fr-FR" w:eastAsia="fr-FR"/>
              </w:rPr>
            </w:pPr>
            <w:r w:rsidRPr="00A60B4D">
              <w:rPr>
                <w:b/>
                <w:color w:val="auto"/>
                <w:sz w:val="22"/>
                <w:lang w:val="fr-FR" w:eastAsia="fr-FR"/>
              </w:rPr>
              <w:t>X</w:t>
            </w:r>
          </w:p>
        </w:tc>
        <w:tc>
          <w:tcPr>
            <w:tcW w:w="697" w:type="dxa"/>
            <w:tcBorders>
              <w:top w:val="single" w:sz="4" w:space="0" w:color="auto"/>
              <w:left w:val="single" w:sz="4" w:space="0" w:color="auto"/>
              <w:bottom w:val="single" w:sz="4" w:space="0" w:color="auto"/>
              <w:right w:val="single" w:sz="4" w:space="0" w:color="auto"/>
            </w:tcBorders>
            <w:shd w:val="clear" w:color="auto" w:fill="DEEAF6"/>
            <w:vAlign w:val="center"/>
          </w:tcPr>
          <w:p w14:paraId="4BABB2C8" w14:textId="77777777" w:rsidR="00503C3A" w:rsidRPr="00A60B4D" w:rsidRDefault="00503C3A" w:rsidP="00503C3A">
            <w:pPr>
              <w:spacing w:after="0" w:line="240" w:lineRule="auto"/>
              <w:jc w:val="center"/>
              <w:rPr>
                <w:b/>
                <w:color w:val="auto"/>
                <w:sz w:val="22"/>
                <w:lang w:val="fr-FR" w:eastAsia="fr-FR"/>
              </w:rPr>
            </w:pPr>
          </w:p>
        </w:tc>
        <w:tc>
          <w:tcPr>
            <w:tcW w:w="584" w:type="dxa"/>
            <w:tcBorders>
              <w:top w:val="single" w:sz="4" w:space="0" w:color="auto"/>
              <w:left w:val="single" w:sz="4" w:space="0" w:color="auto"/>
              <w:bottom w:val="single" w:sz="4" w:space="0" w:color="auto"/>
              <w:right w:val="single" w:sz="4" w:space="0" w:color="auto"/>
            </w:tcBorders>
            <w:shd w:val="clear" w:color="auto" w:fill="DEEAF6"/>
            <w:vAlign w:val="center"/>
          </w:tcPr>
          <w:p w14:paraId="14F67E85" w14:textId="1E99F293" w:rsidR="00503C3A" w:rsidRPr="00A60B4D" w:rsidRDefault="00503C3A" w:rsidP="00503C3A">
            <w:pPr>
              <w:spacing w:after="0" w:line="240" w:lineRule="auto"/>
              <w:ind w:left="0" w:firstLine="0"/>
              <w:jc w:val="center"/>
              <w:rPr>
                <w:b/>
                <w:color w:val="auto"/>
                <w:sz w:val="22"/>
                <w:lang w:val="fr-FR" w:eastAsia="fr-FR"/>
              </w:rPr>
            </w:pPr>
            <w:r w:rsidRPr="00A60B4D">
              <w:rPr>
                <w:b/>
                <w:color w:val="auto"/>
                <w:sz w:val="22"/>
                <w:lang w:val="fr-FR" w:eastAsia="fr-FR"/>
              </w:rPr>
              <w:t>X</w:t>
            </w:r>
          </w:p>
        </w:tc>
        <w:tc>
          <w:tcPr>
            <w:tcW w:w="567"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F608251" w14:textId="5DD0FC4D" w:rsidR="00503C3A" w:rsidRPr="00A60B4D" w:rsidRDefault="00503C3A" w:rsidP="00503C3A">
            <w:pPr>
              <w:spacing w:after="0" w:line="240" w:lineRule="auto"/>
              <w:ind w:left="0" w:firstLine="0"/>
              <w:jc w:val="center"/>
              <w:rPr>
                <w:b/>
                <w:color w:val="auto"/>
                <w:sz w:val="22"/>
                <w:lang w:val="fr-FR" w:eastAsia="fr-FR"/>
              </w:rPr>
            </w:pPr>
            <w:r w:rsidRPr="00A60B4D">
              <w:rPr>
                <w:b/>
                <w:color w:val="auto"/>
                <w:sz w:val="22"/>
                <w:lang w:val="fr-FR" w:eastAsia="fr-FR"/>
              </w:rPr>
              <w:t>X</w:t>
            </w:r>
          </w:p>
        </w:tc>
        <w:tc>
          <w:tcPr>
            <w:tcW w:w="567" w:type="dxa"/>
            <w:tcBorders>
              <w:top w:val="single" w:sz="4" w:space="0" w:color="auto"/>
              <w:left w:val="single" w:sz="4" w:space="0" w:color="auto"/>
              <w:bottom w:val="single" w:sz="4" w:space="0" w:color="auto"/>
              <w:right w:val="single" w:sz="4" w:space="0" w:color="auto"/>
            </w:tcBorders>
            <w:shd w:val="clear" w:color="auto" w:fill="DEEAF6"/>
            <w:vAlign w:val="center"/>
          </w:tcPr>
          <w:p w14:paraId="44743AA3" w14:textId="0BAA6FE8" w:rsidR="00503C3A" w:rsidRPr="00A60B4D" w:rsidRDefault="00503C3A" w:rsidP="00503C3A">
            <w:pPr>
              <w:spacing w:after="0" w:line="240" w:lineRule="auto"/>
              <w:ind w:left="0" w:firstLine="0"/>
              <w:jc w:val="center"/>
              <w:rPr>
                <w:b/>
                <w:color w:val="auto"/>
                <w:sz w:val="22"/>
                <w:lang w:val="fr-FR" w:eastAsia="fr-FR"/>
              </w:rPr>
            </w:pPr>
            <w:r w:rsidRPr="00A60B4D">
              <w:rPr>
                <w:b/>
                <w:color w:val="auto"/>
                <w:sz w:val="22"/>
                <w:lang w:val="fr-FR" w:eastAsia="fr-FR"/>
              </w:rPr>
              <w:t>X</w:t>
            </w:r>
          </w:p>
        </w:tc>
        <w:tc>
          <w:tcPr>
            <w:tcW w:w="567" w:type="dxa"/>
            <w:tcBorders>
              <w:top w:val="single" w:sz="4" w:space="0" w:color="auto"/>
              <w:left w:val="single" w:sz="4" w:space="0" w:color="auto"/>
              <w:bottom w:val="single" w:sz="4" w:space="0" w:color="auto"/>
              <w:right w:val="single" w:sz="4" w:space="0" w:color="auto"/>
            </w:tcBorders>
            <w:shd w:val="clear" w:color="auto" w:fill="DEEAF6"/>
            <w:vAlign w:val="center"/>
          </w:tcPr>
          <w:p w14:paraId="39FA578E" w14:textId="5599BD5A" w:rsidR="00503C3A" w:rsidRPr="00A60B4D" w:rsidRDefault="00503C3A" w:rsidP="00503C3A">
            <w:pPr>
              <w:spacing w:after="0" w:line="240" w:lineRule="auto"/>
              <w:jc w:val="center"/>
              <w:rPr>
                <w:b/>
                <w:color w:val="auto"/>
                <w:sz w:val="22"/>
                <w:lang w:val="fr-FR" w:eastAsia="fr-FR"/>
              </w:rPr>
            </w:pPr>
            <w:r w:rsidRPr="00A60B4D">
              <w:rPr>
                <w:b/>
                <w:color w:val="auto"/>
                <w:sz w:val="22"/>
                <w:lang w:val="fr-FR" w:eastAsia="fr-FR"/>
              </w:rPr>
              <w:t>X</w:t>
            </w:r>
          </w:p>
        </w:tc>
        <w:tc>
          <w:tcPr>
            <w:tcW w:w="86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3FDC258" w14:textId="19A30F2E" w:rsidR="00503C3A" w:rsidRPr="00A60B4D" w:rsidRDefault="00503C3A" w:rsidP="00503C3A">
            <w:pPr>
              <w:spacing w:after="0" w:line="240" w:lineRule="auto"/>
              <w:jc w:val="center"/>
              <w:rPr>
                <w:b/>
                <w:color w:val="auto"/>
                <w:sz w:val="22"/>
                <w:lang w:val="fr-FR" w:eastAsia="fr-FR"/>
              </w:rPr>
            </w:pPr>
            <w:r w:rsidRPr="00A60B4D">
              <w:rPr>
                <w:b/>
                <w:color w:val="auto"/>
                <w:sz w:val="22"/>
                <w:lang w:val="fr-FR" w:eastAsia="fr-FR"/>
              </w:rPr>
              <w:t>X</w:t>
            </w:r>
          </w:p>
        </w:tc>
        <w:tc>
          <w:tcPr>
            <w:tcW w:w="804" w:type="dxa"/>
            <w:tcBorders>
              <w:top w:val="single" w:sz="4" w:space="0" w:color="auto"/>
              <w:left w:val="single" w:sz="4" w:space="0" w:color="auto"/>
              <w:bottom w:val="single" w:sz="4" w:space="0" w:color="auto"/>
              <w:right w:val="single" w:sz="4" w:space="0" w:color="auto"/>
            </w:tcBorders>
            <w:shd w:val="clear" w:color="auto" w:fill="DEEAF6"/>
            <w:vAlign w:val="center"/>
          </w:tcPr>
          <w:p w14:paraId="4915890D" w14:textId="77777777" w:rsidR="00503C3A" w:rsidRPr="00A60B4D" w:rsidRDefault="00503C3A" w:rsidP="00503C3A">
            <w:pPr>
              <w:spacing w:after="0" w:line="240" w:lineRule="auto"/>
              <w:jc w:val="center"/>
              <w:rPr>
                <w:b/>
                <w:color w:val="auto"/>
                <w:sz w:val="22"/>
                <w:lang w:val="fr-FR" w:eastAsia="fr-FR"/>
              </w:rPr>
            </w:pPr>
          </w:p>
        </w:tc>
        <w:tc>
          <w:tcPr>
            <w:tcW w:w="738" w:type="dxa"/>
            <w:tcBorders>
              <w:top w:val="single" w:sz="4" w:space="0" w:color="auto"/>
              <w:left w:val="single" w:sz="4" w:space="0" w:color="auto"/>
              <w:bottom w:val="single" w:sz="4" w:space="0" w:color="auto"/>
              <w:right w:val="single" w:sz="4" w:space="0" w:color="auto"/>
            </w:tcBorders>
            <w:shd w:val="clear" w:color="auto" w:fill="DEEAF6"/>
            <w:vAlign w:val="center"/>
          </w:tcPr>
          <w:p w14:paraId="5A37A4D1" w14:textId="101AE83F" w:rsidR="00503C3A" w:rsidRPr="00A60B4D" w:rsidRDefault="00503C3A" w:rsidP="00503C3A">
            <w:pPr>
              <w:spacing w:after="0" w:line="240" w:lineRule="auto"/>
              <w:jc w:val="center"/>
              <w:rPr>
                <w:b/>
                <w:color w:val="auto"/>
                <w:sz w:val="22"/>
                <w:lang w:val="fr-FR" w:eastAsia="fr-FR"/>
              </w:rPr>
            </w:pPr>
            <w:r w:rsidRPr="00A60B4D">
              <w:rPr>
                <w:b/>
                <w:color w:val="auto"/>
                <w:sz w:val="22"/>
                <w:lang w:val="fr-FR" w:eastAsia="fr-FR"/>
              </w:rPr>
              <w:t>X</w:t>
            </w:r>
          </w:p>
        </w:tc>
      </w:tr>
      <w:tr w:rsidR="00503C3A" w:rsidRPr="00A60B4D" w14:paraId="50C9EB7A" w14:textId="77777777" w:rsidTr="00503C3A">
        <w:trPr>
          <w:cantSplit/>
          <w:trHeight w:val="20"/>
          <w:jc w:val="center"/>
        </w:trPr>
        <w:tc>
          <w:tcPr>
            <w:tcW w:w="2830" w:type="dxa"/>
            <w:vMerge/>
            <w:tcBorders>
              <w:left w:val="single" w:sz="4" w:space="0" w:color="auto"/>
              <w:right w:val="single" w:sz="4" w:space="0" w:color="auto"/>
            </w:tcBorders>
            <w:shd w:val="clear" w:color="auto" w:fill="E2EFD9"/>
            <w:vAlign w:val="center"/>
          </w:tcPr>
          <w:p w14:paraId="0C481787" w14:textId="77777777" w:rsidR="00503C3A" w:rsidRPr="00A60B4D" w:rsidRDefault="00503C3A" w:rsidP="006A46B2">
            <w:pPr>
              <w:spacing w:after="0" w:line="240" w:lineRule="auto"/>
              <w:jc w:val="center"/>
              <w:rPr>
                <w:rFonts w:eastAsia="Calibri"/>
                <w:b/>
                <w:bCs/>
                <w:color w:val="auto"/>
                <w:sz w:val="22"/>
                <w:lang w:val="fr-FR"/>
              </w:rPr>
            </w:pPr>
          </w:p>
        </w:tc>
        <w:tc>
          <w:tcPr>
            <w:tcW w:w="4253" w:type="dxa"/>
            <w:tcBorders>
              <w:top w:val="single" w:sz="4" w:space="0" w:color="auto"/>
              <w:left w:val="single" w:sz="4" w:space="0" w:color="auto"/>
              <w:right w:val="single" w:sz="4" w:space="0" w:color="auto"/>
            </w:tcBorders>
            <w:shd w:val="clear" w:color="auto" w:fill="DEEAF6"/>
            <w:vAlign w:val="center"/>
          </w:tcPr>
          <w:p w14:paraId="44BB4B18" w14:textId="77777777" w:rsidR="00503C3A" w:rsidRPr="00A60B4D" w:rsidRDefault="00503C3A" w:rsidP="006A46B2">
            <w:pPr>
              <w:spacing w:after="0" w:line="240" w:lineRule="auto"/>
              <w:rPr>
                <w:color w:val="auto"/>
                <w:sz w:val="22"/>
                <w:lang w:val="fr-FR" w:eastAsia="fr-FR"/>
              </w:rPr>
            </w:pPr>
            <w:r w:rsidRPr="00A60B4D">
              <w:rPr>
                <w:bCs/>
                <w:color w:val="auto"/>
                <w:sz w:val="22"/>
                <w:lang w:val="fr-FR"/>
              </w:rPr>
              <w:t>Réalisation des bâtiments </w:t>
            </w:r>
          </w:p>
        </w:tc>
        <w:tc>
          <w:tcPr>
            <w:tcW w:w="709" w:type="dxa"/>
            <w:tcBorders>
              <w:top w:val="single" w:sz="4" w:space="0" w:color="auto"/>
              <w:left w:val="single" w:sz="4" w:space="0" w:color="auto"/>
              <w:right w:val="single" w:sz="4" w:space="0" w:color="auto"/>
            </w:tcBorders>
            <w:shd w:val="clear" w:color="auto" w:fill="DEEAF6"/>
            <w:vAlign w:val="center"/>
          </w:tcPr>
          <w:p w14:paraId="112A2702" w14:textId="25613C8C" w:rsidR="00503C3A" w:rsidRPr="00A60B4D" w:rsidRDefault="00503C3A" w:rsidP="00503C3A">
            <w:pPr>
              <w:spacing w:after="0" w:line="240" w:lineRule="auto"/>
              <w:jc w:val="center"/>
              <w:rPr>
                <w:b/>
                <w:color w:val="auto"/>
                <w:sz w:val="22"/>
                <w:lang w:val="fr-FR" w:eastAsia="fr-FR"/>
              </w:rPr>
            </w:pPr>
            <w:r w:rsidRPr="00A60B4D">
              <w:rPr>
                <w:b/>
                <w:color w:val="auto"/>
                <w:sz w:val="22"/>
                <w:lang w:val="fr-FR" w:eastAsia="fr-FR"/>
              </w:rPr>
              <w:t>X</w:t>
            </w:r>
          </w:p>
        </w:tc>
        <w:tc>
          <w:tcPr>
            <w:tcW w:w="850" w:type="dxa"/>
            <w:tcBorders>
              <w:top w:val="single" w:sz="4" w:space="0" w:color="auto"/>
              <w:left w:val="single" w:sz="4" w:space="0" w:color="auto"/>
              <w:right w:val="single" w:sz="4" w:space="0" w:color="auto"/>
            </w:tcBorders>
            <w:shd w:val="clear" w:color="auto" w:fill="DEEAF6"/>
            <w:vAlign w:val="center"/>
          </w:tcPr>
          <w:p w14:paraId="19272775" w14:textId="4AE3D5BB" w:rsidR="00503C3A" w:rsidRPr="00A60B4D" w:rsidRDefault="00503C3A" w:rsidP="00503C3A">
            <w:pPr>
              <w:spacing w:after="0" w:line="240" w:lineRule="auto"/>
              <w:ind w:left="0" w:firstLine="0"/>
              <w:jc w:val="center"/>
              <w:rPr>
                <w:b/>
                <w:color w:val="auto"/>
                <w:sz w:val="22"/>
                <w:lang w:val="fr-FR" w:eastAsia="fr-FR"/>
              </w:rPr>
            </w:pPr>
            <w:r w:rsidRPr="00A60B4D">
              <w:rPr>
                <w:b/>
                <w:color w:val="auto"/>
                <w:sz w:val="22"/>
                <w:lang w:val="fr-FR" w:eastAsia="fr-FR"/>
              </w:rPr>
              <w:t>X</w:t>
            </w:r>
          </w:p>
        </w:tc>
        <w:tc>
          <w:tcPr>
            <w:tcW w:w="697" w:type="dxa"/>
            <w:tcBorders>
              <w:top w:val="single" w:sz="4" w:space="0" w:color="auto"/>
              <w:left w:val="single" w:sz="4" w:space="0" w:color="auto"/>
              <w:right w:val="single" w:sz="4" w:space="0" w:color="auto"/>
            </w:tcBorders>
            <w:shd w:val="clear" w:color="auto" w:fill="DEEAF6"/>
            <w:vAlign w:val="center"/>
          </w:tcPr>
          <w:p w14:paraId="36862E2B" w14:textId="1E5C8B6C" w:rsidR="00503C3A" w:rsidRPr="00A60B4D" w:rsidRDefault="00503C3A" w:rsidP="00503C3A">
            <w:pPr>
              <w:spacing w:after="0" w:line="240" w:lineRule="auto"/>
              <w:jc w:val="center"/>
              <w:rPr>
                <w:b/>
                <w:color w:val="auto"/>
                <w:sz w:val="22"/>
                <w:lang w:val="fr-FR" w:eastAsia="fr-FR"/>
              </w:rPr>
            </w:pPr>
            <w:r w:rsidRPr="00A60B4D">
              <w:rPr>
                <w:b/>
                <w:color w:val="auto"/>
                <w:sz w:val="22"/>
                <w:lang w:val="fr-FR" w:eastAsia="fr-FR"/>
              </w:rPr>
              <w:t>X</w:t>
            </w:r>
          </w:p>
        </w:tc>
        <w:tc>
          <w:tcPr>
            <w:tcW w:w="584" w:type="dxa"/>
            <w:tcBorders>
              <w:top w:val="single" w:sz="4" w:space="0" w:color="auto"/>
              <w:left w:val="single" w:sz="4" w:space="0" w:color="auto"/>
              <w:right w:val="single" w:sz="4" w:space="0" w:color="auto"/>
            </w:tcBorders>
            <w:shd w:val="clear" w:color="auto" w:fill="DEEAF6"/>
            <w:vAlign w:val="center"/>
          </w:tcPr>
          <w:p w14:paraId="00C66FB5" w14:textId="5F5D696D" w:rsidR="00503C3A" w:rsidRPr="00A60B4D" w:rsidRDefault="00503C3A" w:rsidP="00503C3A">
            <w:pPr>
              <w:spacing w:after="0" w:line="240" w:lineRule="auto"/>
              <w:ind w:left="0" w:firstLine="0"/>
              <w:jc w:val="center"/>
              <w:rPr>
                <w:b/>
                <w:color w:val="auto"/>
                <w:sz w:val="22"/>
                <w:lang w:val="fr-FR" w:eastAsia="fr-FR"/>
              </w:rPr>
            </w:pPr>
            <w:r w:rsidRPr="00A60B4D">
              <w:rPr>
                <w:b/>
                <w:color w:val="auto"/>
                <w:sz w:val="22"/>
                <w:lang w:val="fr-FR" w:eastAsia="fr-FR"/>
              </w:rPr>
              <w:t>X</w:t>
            </w:r>
          </w:p>
        </w:tc>
        <w:tc>
          <w:tcPr>
            <w:tcW w:w="567" w:type="dxa"/>
            <w:gridSpan w:val="2"/>
            <w:tcBorders>
              <w:top w:val="single" w:sz="4" w:space="0" w:color="auto"/>
              <w:left w:val="single" w:sz="4" w:space="0" w:color="auto"/>
              <w:right w:val="single" w:sz="4" w:space="0" w:color="auto"/>
            </w:tcBorders>
            <w:shd w:val="clear" w:color="auto" w:fill="DEEAF6"/>
            <w:vAlign w:val="center"/>
          </w:tcPr>
          <w:p w14:paraId="57B812D2" w14:textId="77777777" w:rsidR="00503C3A" w:rsidRPr="00A60B4D" w:rsidRDefault="00503C3A" w:rsidP="00503C3A">
            <w:pPr>
              <w:spacing w:after="0" w:line="240" w:lineRule="auto"/>
              <w:jc w:val="center"/>
              <w:rPr>
                <w:b/>
                <w:color w:val="auto"/>
                <w:sz w:val="22"/>
                <w:lang w:val="fr-FR" w:eastAsia="fr-FR"/>
              </w:rPr>
            </w:pPr>
          </w:p>
        </w:tc>
        <w:tc>
          <w:tcPr>
            <w:tcW w:w="567" w:type="dxa"/>
            <w:tcBorders>
              <w:top w:val="single" w:sz="4" w:space="0" w:color="auto"/>
              <w:left w:val="single" w:sz="4" w:space="0" w:color="auto"/>
              <w:right w:val="single" w:sz="4" w:space="0" w:color="auto"/>
            </w:tcBorders>
            <w:shd w:val="clear" w:color="auto" w:fill="DEEAF6"/>
            <w:vAlign w:val="center"/>
          </w:tcPr>
          <w:p w14:paraId="4BB6F89A" w14:textId="77777777" w:rsidR="00503C3A" w:rsidRPr="00A60B4D" w:rsidRDefault="00503C3A" w:rsidP="00503C3A">
            <w:pPr>
              <w:spacing w:after="0" w:line="240" w:lineRule="auto"/>
              <w:jc w:val="center"/>
              <w:rPr>
                <w:b/>
                <w:color w:val="auto"/>
                <w:sz w:val="22"/>
                <w:lang w:val="fr-FR" w:eastAsia="fr-FR"/>
              </w:rPr>
            </w:pPr>
          </w:p>
        </w:tc>
        <w:tc>
          <w:tcPr>
            <w:tcW w:w="567" w:type="dxa"/>
            <w:tcBorders>
              <w:top w:val="single" w:sz="4" w:space="0" w:color="auto"/>
              <w:left w:val="single" w:sz="4" w:space="0" w:color="auto"/>
              <w:right w:val="single" w:sz="4" w:space="0" w:color="auto"/>
            </w:tcBorders>
            <w:shd w:val="clear" w:color="auto" w:fill="DEEAF6"/>
            <w:vAlign w:val="center"/>
          </w:tcPr>
          <w:p w14:paraId="5CC7BA73" w14:textId="1DA26779" w:rsidR="00503C3A" w:rsidRPr="00A60B4D" w:rsidRDefault="00503C3A" w:rsidP="00503C3A">
            <w:pPr>
              <w:spacing w:after="0" w:line="240" w:lineRule="auto"/>
              <w:jc w:val="center"/>
              <w:rPr>
                <w:b/>
                <w:color w:val="auto"/>
                <w:sz w:val="22"/>
                <w:lang w:val="fr-FR" w:eastAsia="fr-FR"/>
              </w:rPr>
            </w:pPr>
            <w:r w:rsidRPr="00A60B4D">
              <w:rPr>
                <w:b/>
                <w:color w:val="auto"/>
                <w:sz w:val="22"/>
                <w:lang w:val="fr-FR" w:eastAsia="fr-FR"/>
              </w:rPr>
              <w:t>X</w:t>
            </w:r>
          </w:p>
        </w:tc>
        <w:tc>
          <w:tcPr>
            <w:tcW w:w="863" w:type="dxa"/>
            <w:gridSpan w:val="2"/>
            <w:tcBorders>
              <w:top w:val="single" w:sz="4" w:space="0" w:color="auto"/>
              <w:left w:val="single" w:sz="4" w:space="0" w:color="auto"/>
              <w:right w:val="single" w:sz="4" w:space="0" w:color="auto"/>
            </w:tcBorders>
            <w:shd w:val="clear" w:color="auto" w:fill="DEEAF6"/>
            <w:vAlign w:val="center"/>
          </w:tcPr>
          <w:p w14:paraId="7F2AEBE1" w14:textId="7A683D82" w:rsidR="00503C3A" w:rsidRPr="00A60B4D" w:rsidRDefault="00503C3A" w:rsidP="00503C3A">
            <w:pPr>
              <w:spacing w:after="0" w:line="240" w:lineRule="auto"/>
              <w:jc w:val="center"/>
              <w:rPr>
                <w:b/>
                <w:color w:val="auto"/>
                <w:sz w:val="22"/>
                <w:lang w:val="fr-FR" w:eastAsia="fr-FR"/>
              </w:rPr>
            </w:pPr>
            <w:r w:rsidRPr="00A60B4D">
              <w:rPr>
                <w:b/>
                <w:color w:val="auto"/>
                <w:sz w:val="22"/>
                <w:lang w:val="fr-FR" w:eastAsia="fr-FR"/>
              </w:rPr>
              <w:t>X</w:t>
            </w:r>
          </w:p>
        </w:tc>
        <w:tc>
          <w:tcPr>
            <w:tcW w:w="804" w:type="dxa"/>
            <w:tcBorders>
              <w:top w:val="single" w:sz="4" w:space="0" w:color="auto"/>
              <w:left w:val="single" w:sz="4" w:space="0" w:color="auto"/>
              <w:right w:val="single" w:sz="4" w:space="0" w:color="auto"/>
            </w:tcBorders>
            <w:shd w:val="clear" w:color="auto" w:fill="DEEAF6"/>
            <w:vAlign w:val="center"/>
          </w:tcPr>
          <w:p w14:paraId="2CA80376" w14:textId="4FBCC40E" w:rsidR="00503C3A" w:rsidRPr="00A60B4D" w:rsidRDefault="00503C3A" w:rsidP="00503C3A">
            <w:pPr>
              <w:spacing w:after="0" w:line="240" w:lineRule="auto"/>
              <w:jc w:val="center"/>
              <w:rPr>
                <w:b/>
                <w:color w:val="auto"/>
                <w:sz w:val="22"/>
                <w:lang w:val="fr-FR" w:eastAsia="fr-FR"/>
              </w:rPr>
            </w:pPr>
            <w:r w:rsidRPr="00A60B4D">
              <w:rPr>
                <w:b/>
                <w:color w:val="auto"/>
                <w:sz w:val="22"/>
                <w:lang w:val="fr-FR" w:eastAsia="fr-FR"/>
              </w:rPr>
              <w:t>X</w:t>
            </w:r>
          </w:p>
        </w:tc>
        <w:tc>
          <w:tcPr>
            <w:tcW w:w="738" w:type="dxa"/>
            <w:tcBorders>
              <w:top w:val="single" w:sz="4" w:space="0" w:color="auto"/>
              <w:left w:val="single" w:sz="4" w:space="0" w:color="auto"/>
              <w:right w:val="single" w:sz="4" w:space="0" w:color="auto"/>
            </w:tcBorders>
            <w:shd w:val="clear" w:color="auto" w:fill="DEEAF6"/>
            <w:vAlign w:val="center"/>
          </w:tcPr>
          <w:p w14:paraId="44998EEC" w14:textId="5CF55270" w:rsidR="00503C3A" w:rsidRPr="00A60B4D" w:rsidRDefault="00503C3A" w:rsidP="00503C3A">
            <w:pPr>
              <w:spacing w:after="0" w:line="240" w:lineRule="auto"/>
              <w:ind w:left="0" w:firstLine="0"/>
              <w:jc w:val="center"/>
              <w:rPr>
                <w:b/>
                <w:color w:val="auto"/>
                <w:sz w:val="22"/>
                <w:lang w:val="fr-FR" w:eastAsia="fr-FR"/>
              </w:rPr>
            </w:pPr>
            <w:r w:rsidRPr="00A60B4D">
              <w:rPr>
                <w:b/>
                <w:color w:val="auto"/>
                <w:sz w:val="22"/>
                <w:lang w:val="fr-FR" w:eastAsia="fr-FR"/>
              </w:rPr>
              <w:t>X</w:t>
            </w:r>
          </w:p>
        </w:tc>
      </w:tr>
      <w:tr w:rsidR="00503C3A" w:rsidRPr="00A60B4D" w14:paraId="7A61B78D" w14:textId="77777777" w:rsidTr="00503C3A">
        <w:trPr>
          <w:cantSplit/>
          <w:trHeight w:val="20"/>
          <w:jc w:val="center"/>
        </w:trPr>
        <w:tc>
          <w:tcPr>
            <w:tcW w:w="2830" w:type="dxa"/>
            <w:vMerge/>
            <w:tcBorders>
              <w:left w:val="single" w:sz="4" w:space="0" w:color="auto"/>
              <w:right w:val="single" w:sz="4" w:space="0" w:color="auto"/>
            </w:tcBorders>
            <w:shd w:val="clear" w:color="auto" w:fill="E2EFD9"/>
            <w:vAlign w:val="center"/>
          </w:tcPr>
          <w:p w14:paraId="6D5B94B7" w14:textId="77777777" w:rsidR="00503C3A" w:rsidRPr="00A60B4D" w:rsidRDefault="00503C3A" w:rsidP="006A46B2">
            <w:pPr>
              <w:spacing w:after="0" w:line="240" w:lineRule="auto"/>
              <w:jc w:val="center"/>
              <w:rPr>
                <w:rFonts w:eastAsia="Calibri"/>
                <w:b/>
                <w:bCs/>
                <w:color w:val="auto"/>
                <w:sz w:val="22"/>
                <w:lang w:val="fr-FR"/>
              </w:rPr>
            </w:pPr>
          </w:p>
        </w:tc>
        <w:tc>
          <w:tcPr>
            <w:tcW w:w="4253" w:type="dxa"/>
            <w:tcBorders>
              <w:top w:val="single" w:sz="4" w:space="0" w:color="auto"/>
              <w:left w:val="single" w:sz="4" w:space="0" w:color="auto"/>
              <w:bottom w:val="single" w:sz="4" w:space="0" w:color="auto"/>
              <w:right w:val="single" w:sz="4" w:space="0" w:color="auto"/>
            </w:tcBorders>
            <w:shd w:val="clear" w:color="auto" w:fill="DEEAF6"/>
            <w:vAlign w:val="center"/>
          </w:tcPr>
          <w:p w14:paraId="6D6511CF" w14:textId="77777777" w:rsidR="00503C3A" w:rsidRPr="00A60B4D" w:rsidRDefault="00503C3A" w:rsidP="006A46B2">
            <w:pPr>
              <w:spacing w:after="0" w:line="240" w:lineRule="auto"/>
              <w:rPr>
                <w:color w:val="auto"/>
                <w:sz w:val="22"/>
                <w:lang w:val="fr-FR" w:eastAsia="fr-FR"/>
              </w:rPr>
            </w:pPr>
            <w:r w:rsidRPr="00A60B4D">
              <w:rPr>
                <w:bCs/>
                <w:color w:val="auto"/>
                <w:sz w:val="22"/>
                <w:lang w:val="fr-FR"/>
              </w:rPr>
              <w:t>Circulation des engins </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tcPr>
          <w:p w14:paraId="5969309A" w14:textId="26822167" w:rsidR="00503C3A" w:rsidRPr="00A60B4D" w:rsidRDefault="00503C3A" w:rsidP="00503C3A">
            <w:pPr>
              <w:spacing w:after="0" w:line="240" w:lineRule="auto"/>
              <w:jc w:val="center"/>
              <w:rPr>
                <w:b/>
                <w:color w:val="auto"/>
                <w:sz w:val="22"/>
                <w:lang w:val="fr-FR" w:eastAsia="fr-FR"/>
              </w:rPr>
            </w:pPr>
            <w:r w:rsidRPr="00A60B4D">
              <w:rPr>
                <w:b/>
                <w:color w:val="auto"/>
                <w:sz w:val="22"/>
                <w:lang w:val="fr-FR" w:eastAsia="fr-FR"/>
              </w:rPr>
              <w:t>X</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tcPr>
          <w:p w14:paraId="337A6E45" w14:textId="10E50FE2" w:rsidR="00503C3A" w:rsidRPr="00A60B4D" w:rsidRDefault="00503C3A" w:rsidP="00503C3A">
            <w:pPr>
              <w:spacing w:after="0" w:line="240" w:lineRule="auto"/>
              <w:ind w:left="0" w:firstLine="0"/>
              <w:jc w:val="center"/>
              <w:rPr>
                <w:b/>
                <w:color w:val="auto"/>
                <w:sz w:val="22"/>
                <w:lang w:val="fr-FR" w:eastAsia="fr-FR"/>
              </w:rPr>
            </w:pPr>
            <w:r w:rsidRPr="00A60B4D">
              <w:rPr>
                <w:b/>
                <w:color w:val="auto"/>
                <w:sz w:val="22"/>
                <w:lang w:val="fr-FR" w:eastAsia="fr-FR"/>
              </w:rPr>
              <w:t>X</w:t>
            </w:r>
          </w:p>
        </w:tc>
        <w:tc>
          <w:tcPr>
            <w:tcW w:w="697" w:type="dxa"/>
            <w:tcBorders>
              <w:top w:val="single" w:sz="4" w:space="0" w:color="auto"/>
              <w:left w:val="single" w:sz="4" w:space="0" w:color="auto"/>
              <w:bottom w:val="single" w:sz="4" w:space="0" w:color="auto"/>
              <w:right w:val="single" w:sz="4" w:space="0" w:color="auto"/>
            </w:tcBorders>
            <w:shd w:val="clear" w:color="auto" w:fill="DEEAF6"/>
            <w:vAlign w:val="center"/>
          </w:tcPr>
          <w:p w14:paraId="7AE51D3D" w14:textId="77777777" w:rsidR="00503C3A" w:rsidRPr="00A60B4D" w:rsidRDefault="00503C3A" w:rsidP="00503C3A">
            <w:pPr>
              <w:spacing w:after="0" w:line="240" w:lineRule="auto"/>
              <w:jc w:val="center"/>
              <w:rPr>
                <w:b/>
                <w:color w:val="auto"/>
                <w:sz w:val="22"/>
                <w:lang w:val="fr-FR" w:eastAsia="fr-FR"/>
              </w:rPr>
            </w:pPr>
          </w:p>
        </w:tc>
        <w:tc>
          <w:tcPr>
            <w:tcW w:w="584" w:type="dxa"/>
            <w:tcBorders>
              <w:top w:val="single" w:sz="4" w:space="0" w:color="auto"/>
              <w:left w:val="single" w:sz="4" w:space="0" w:color="auto"/>
              <w:bottom w:val="single" w:sz="4" w:space="0" w:color="auto"/>
              <w:right w:val="single" w:sz="4" w:space="0" w:color="auto"/>
            </w:tcBorders>
            <w:shd w:val="clear" w:color="auto" w:fill="DEEAF6"/>
            <w:vAlign w:val="center"/>
          </w:tcPr>
          <w:p w14:paraId="429F94A3" w14:textId="73ED058A" w:rsidR="00503C3A" w:rsidRPr="00A60B4D" w:rsidRDefault="00503C3A" w:rsidP="00503C3A">
            <w:pPr>
              <w:spacing w:after="0" w:line="240" w:lineRule="auto"/>
              <w:ind w:left="0" w:firstLine="0"/>
              <w:jc w:val="center"/>
              <w:rPr>
                <w:b/>
                <w:color w:val="auto"/>
                <w:sz w:val="22"/>
                <w:lang w:val="fr-FR" w:eastAsia="fr-FR"/>
              </w:rPr>
            </w:pPr>
            <w:r w:rsidRPr="00A60B4D">
              <w:rPr>
                <w:b/>
                <w:color w:val="auto"/>
                <w:sz w:val="22"/>
                <w:lang w:val="fr-FR" w:eastAsia="fr-FR"/>
              </w:rPr>
              <w:t>X</w:t>
            </w:r>
          </w:p>
        </w:tc>
        <w:tc>
          <w:tcPr>
            <w:tcW w:w="567"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7F160535" w14:textId="331C162E" w:rsidR="00503C3A" w:rsidRPr="00A60B4D" w:rsidRDefault="00503C3A" w:rsidP="00503C3A">
            <w:pPr>
              <w:spacing w:after="0" w:line="240" w:lineRule="auto"/>
              <w:jc w:val="center"/>
              <w:rPr>
                <w:b/>
                <w:color w:val="auto"/>
                <w:sz w:val="22"/>
                <w:lang w:val="fr-FR" w:eastAsia="fr-FR"/>
              </w:rPr>
            </w:pPr>
            <w:r w:rsidRPr="00A60B4D">
              <w:rPr>
                <w:b/>
                <w:color w:val="auto"/>
                <w:sz w:val="22"/>
                <w:lang w:val="fr-FR" w:eastAsia="fr-FR"/>
              </w:rPr>
              <w:t>X</w:t>
            </w:r>
          </w:p>
        </w:tc>
        <w:tc>
          <w:tcPr>
            <w:tcW w:w="567" w:type="dxa"/>
            <w:tcBorders>
              <w:top w:val="single" w:sz="4" w:space="0" w:color="auto"/>
              <w:left w:val="single" w:sz="4" w:space="0" w:color="auto"/>
              <w:bottom w:val="single" w:sz="4" w:space="0" w:color="auto"/>
              <w:right w:val="single" w:sz="4" w:space="0" w:color="auto"/>
            </w:tcBorders>
            <w:shd w:val="clear" w:color="auto" w:fill="DEEAF6"/>
            <w:vAlign w:val="center"/>
          </w:tcPr>
          <w:p w14:paraId="0AD2B3D9" w14:textId="24E1B503" w:rsidR="00503C3A" w:rsidRPr="00A60B4D" w:rsidRDefault="00503C3A" w:rsidP="00503C3A">
            <w:pPr>
              <w:spacing w:after="0" w:line="240" w:lineRule="auto"/>
              <w:jc w:val="center"/>
              <w:rPr>
                <w:b/>
                <w:color w:val="auto"/>
                <w:sz w:val="22"/>
                <w:lang w:val="fr-FR" w:eastAsia="fr-FR"/>
              </w:rPr>
            </w:pPr>
            <w:r w:rsidRPr="00A60B4D">
              <w:rPr>
                <w:b/>
                <w:color w:val="auto"/>
                <w:sz w:val="22"/>
                <w:lang w:val="fr-FR" w:eastAsia="fr-FR"/>
              </w:rPr>
              <w:t>X</w:t>
            </w:r>
          </w:p>
        </w:tc>
        <w:tc>
          <w:tcPr>
            <w:tcW w:w="567" w:type="dxa"/>
            <w:tcBorders>
              <w:top w:val="single" w:sz="4" w:space="0" w:color="auto"/>
              <w:left w:val="single" w:sz="4" w:space="0" w:color="auto"/>
              <w:bottom w:val="single" w:sz="4" w:space="0" w:color="auto"/>
              <w:right w:val="single" w:sz="4" w:space="0" w:color="auto"/>
            </w:tcBorders>
            <w:shd w:val="clear" w:color="auto" w:fill="DEEAF6"/>
            <w:vAlign w:val="center"/>
          </w:tcPr>
          <w:p w14:paraId="504A4D65" w14:textId="77777777" w:rsidR="00503C3A" w:rsidRPr="00A60B4D" w:rsidRDefault="00503C3A" w:rsidP="00503C3A">
            <w:pPr>
              <w:spacing w:after="0" w:line="240" w:lineRule="auto"/>
              <w:jc w:val="center"/>
              <w:rPr>
                <w:b/>
                <w:color w:val="auto"/>
                <w:sz w:val="22"/>
                <w:lang w:val="fr-FR" w:eastAsia="fr-FR"/>
              </w:rPr>
            </w:pPr>
          </w:p>
        </w:tc>
        <w:tc>
          <w:tcPr>
            <w:tcW w:w="86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D87F30F" w14:textId="07737FAF" w:rsidR="00503C3A" w:rsidRPr="00A60B4D" w:rsidRDefault="00503C3A" w:rsidP="00503C3A">
            <w:pPr>
              <w:spacing w:after="0" w:line="240" w:lineRule="auto"/>
              <w:jc w:val="center"/>
              <w:rPr>
                <w:b/>
                <w:color w:val="auto"/>
                <w:sz w:val="22"/>
                <w:lang w:val="fr-FR" w:eastAsia="fr-FR"/>
              </w:rPr>
            </w:pPr>
            <w:r w:rsidRPr="00A60B4D">
              <w:rPr>
                <w:b/>
                <w:color w:val="auto"/>
                <w:sz w:val="22"/>
                <w:lang w:val="fr-FR" w:eastAsia="fr-FR"/>
              </w:rPr>
              <w:t>X</w:t>
            </w:r>
          </w:p>
        </w:tc>
        <w:tc>
          <w:tcPr>
            <w:tcW w:w="804" w:type="dxa"/>
            <w:tcBorders>
              <w:top w:val="single" w:sz="4" w:space="0" w:color="auto"/>
              <w:left w:val="single" w:sz="4" w:space="0" w:color="auto"/>
              <w:bottom w:val="single" w:sz="4" w:space="0" w:color="auto"/>
              <w:right w:val="single" w:sz="4" w:space="0" w:color="auto"/>
            </w:tcBorders>
            <w:shd w:val="clear" w:color="auto" w:fill="DEEAF6"/>
            <w:vAlign w:val="center"/>
          </w:tcPr>
          <w:p w14:paraId="73845858" w14:textId="77777777" w:rsidR="00503C3A" w:rsidRPr="00A60B4D" w:rsidRDefault="00503C3A" w:rsidP="00503C3A">
            <w:pPr>
              <w:spacing w:after="0" w:line="240" w:lineRule="auto"/>
              <w:jc w:val="center"/>
              <w:rPr>
                <w:b/>
                <w:color w:val="auto"/>
                <w:sz w:val="22"/>
                <w:lang w:val="fr-FR" w:eastAsia="fr-FR"/>
              </w:rPr>
            </w:pPr>
          </w:p>
        </w:tc>
        <w:tc>
          <w:tcPr>
            <w:tcW w:w="738" w:type="dxa"/>
            <w:tcBorders>
              <w:top w:val="single" w:sz="4" w:space="0" w:color="auto"/>
              <w:left w:val="single" w:sz="4" w:space="0" w:color="auto"/>
              <w:bottom w:val="single" w:sz="4" w:space="0" w:color="auto"/>
              <w:right w:val="single" w:sz="4" w:space="0" w:color="auto"/>
            </w:tcBorders>
            <w:shd w:val="clear" w:color="auto" w:fill="DEEAF6"/>
            <w:vAlign w:val="center"/>
          </w:tcPr>
          <w:p w14:paraId="373E1644" w14:textId="20B87589" w:rsidR="00503C3A" w:rsidRPr="00A60B4D" w:rsidRDefault="00503C3A" w:rsidP="00503C3A">
            <w:pPr>
              <w:spacing w:after="0" w:line="240" w:lineRule="auto"/>
              <w:jc w:val="center"/>
              <w:rPr>
                <w:b/>
                <w:color w:val="auto"/>
                <w:sz w:val="22"/>
                <w:lang w:val="fr-FR" w:eastAsia="fr-FR"/>
              </w:rPr>
            </w:pPr>
            <w:r w:rsidRPr="00A60B4D">
              <w:rPr>
                <w:b/>
                <w:color w:val="auto"/>
                <w:sz w:val="22"/>
                <w:lang w:val="fr-FR" w:eastAsia="fr-FR"/>
              </w:rPr>
              <w:t>X</w:t>
            </w:r>
          </w:p>
        </w:tc>
      </w:tr>
      <w:tr w:rsidR="00503C3A" w:rsidRPr="00A60B4D" w14:paraId="5E57B818" w14:textId="77777777" w:rsidTr="00503C3A">
        <w:trPr>
          <w:cantSplit/>
          <w:trHeight w:val="20"/>
          <w:jc w:val="center"/>
        </w:trPr>
        <w:tc>
          <w:tcPr>
            <w:tcW w:w="2830" w:type="dxa"/>
            <w:vMerge/>
            <w:tcBorders>
              <w:left w:val="single" w:sz="4" w:space="0" w:color="auto"/>
              <w:right w:val="single" w:sz="4" w:space="0" w:color="auto"/>
            </w:tcBorders>
            <w:shd w:val="clear" w:color="auto" w:fill="E2EFD9"/>
            <w:vAlign w:val="center"/>
          </w:tcPr>
          <w:p w14:paraId="11CB8400" w14:textId="77777777" w:rsidR="00503C3A" w:rsidRPr="00A60B4D" w:rsidRDefault="00503C3A" w:rsidP="006A46B2">
            <w:pPr>
              <w:spacing w:after="0" w:line="240" w:lineRule="auto"/>
              <w:jc w:val="center"/>
              <w:rPr>
                <w:rFonts w:eastAsia="Calibri"/>
                <w:b/>
                <w:bCs/>
                <w:color w:val="auto"/>
                <w:sz w:val="22"/>
                <w:lang w:val="fr-FR"/>
              </w:rPr>
            </w:pPr>
          </w:p>
        </w:tc>
        <w:tc>
          <w:tcPr>
            <w:tcW w:w="4253" w:type="dxa"/>
            <w:tcBorders>
              <w:top w:val="single" w:sz="4" w:space="0" w:color="auto"/>
              <w:left w:val="single" w:sz="4" w:space="0" w:color="auto"/>
              <w:bottom w:val="single" w:sz="4" w:space="0" w:color="auto"/>
              <w:right w:val="single" w:sz="4" w:space="0" w:color="auto"/>
            </w:tcBorders>
            <w:shd w:val="clear" w:color="auto" w:fill="DEEAF6"/>
            <w:vAlign w:val="center"/>
          </w:tcPr>
          <w:p w14:paraId="4793BD81" w14:textId="200C8BAC" w:rsidR="00503C3A" w:rsidRPr="00A60B4D" w:rsidRDefault="00503C3A" w:rsidP="006A46B2">
            <w:pPr>
              <w:spacing w:after="0" w:line="240" w:lineRule="auto"/>
              <w:rPr>
                <w:color w:val="auto"/>
                <w:sz w:val="22"/>
                <w:lang w:val="fr-FR" w:eastAsia="fr-FR"/>
              </w:rPr>
            </w:pPr>
            <w:r w:rsidRPr="00A60B4D">
              <w:rPr>
                <w:bCs/>
                <w:color w:val="auto"/>
                <w:sz w:val="22"/>
                <w:lang w:val="fr-FR"/>
              </w:rPr>
              <w:t>Aménagement de voies de circulation interne</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tcPr>
          <w:p w14:paraId="09D9DEF9" w14:textId="104A811D" w:rsidR="00503C3A" w:rsidRPr="00A60B4D" w:rsidRDefault="00503C3A" w:rsidP="00503C3A">
            <w:pPr>
              <w:spacing w:after="0" w:line="240" w:lineRule="auto"/>
              <w:jc w:val="center"/>
              <w:rPr>
                <w:b/>
                <w:color w:val="auto"/>
                <w:sz w:val="22"/>
                <w:lang w:val="fr-FR" w:eastAsia="fr-FR"/>
              </w:rPr>
            </w:pPr>
            <w:r w:rsidRPr="00A60B4D">
              <w:rPr>
                <w:b/>
                <w:color w:val="auto"/>
                <w:sz w:val="22"/>
                <w:lang w:val="fr-FR" w:eastAsia="fr-FR"/>
              </w:rPr>
              <w:t>X</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tcPr>
          <w:p w14:paraId="064BB986" w14:textId="77777777" w:rsidR="00503C3A" w:rsidRPr="00A60B4D" w:rsidRDefault="00503C3A" w:rsidP="00503C3A">
            <w:pPr>
              <w:spacing w:after="0" w:line="240" w:lineRule="auto"/>
              <w:jc w:val="center"/>
              <w:rPr>
                <w:b/>
                <w:color w:val="auto"/>
                <w:sz w:val="22"/>
                <w:lang w:val="fr-FR" w:eastAsia="fr-FR"/>
              </w:rPr>
            </w:pPr>
          </w:p>
        </w:tc>
        <w:tc>
          <w:tcPr>
            <w:tcW w:w="697" w:type="dxa"/>
            <w:tcBorders>
              <w:top w:val="single" w:sz="4" w:space="0" w:color="auto"/>
              <w:left w:val="single" w:sz="4" w:space="0" w:color="auto"/>
              <w:bottom w:val="single" w:sz="4" w:space="0" w:color="auto"/>
              <w:right w:val="single" w:sz="4" w:space="0" w:color="auto"/>
            </w:tcBorders>
            <w:shd w:val="clear" w:color="auto" w:fill="DEEAF6"/>
            <w:vAlign w:val="center"/>
          </w:tcPr>
          <w:p w14:paraId="2218EC99" w14:textId="01B4B5EC" w:rsidR="00503C3A" w:rsidRPr="00A60B4D" w:rsidRDefault="00503C3A" w:rsidP="00503C3A">
            <w:pPr>
              <w:spacing w:after="0" w:line="240" w:lineRule="auto"/>
              <w:jc w:val="center"/>
              <w:rPr>
                <w:b/>
                <w:color w:val="auto"/>
                <w:sz w:val="22"/>
                <w:lang w:val="fr-FR" w:eastAsia="fr-FR"/>
              </w:rPr>
            </w:pPr>
            <w:r w:rsidRPr="00A60B4D">
              <w:rPr>
                <w:b/>
                <w:color w:val="auto"/>
                <w:sz w:val="22"/>
                <w:lang w:val="fr-FR" w:eastAsia="fr-FR"/>
              </w:rPr>
              <w:t>X</w:t>
            </w:r>
          </w:p>
        </w:tc>
        <w:tc>
          <w:tcPr>
            <w:tcW w:w="584" w:type="dxa"/>
            <w:tcBorders>
              <w:top w:val="single" w:sz="4" w:space="0" w:color="auto"/>
              <w:left w:val="single" w:sz="4" w:space="0" w:color="auto"/>
              <w:bottom w:val="single" w:sz="4" w:space="0" w:color="auto"/>
              <w:right w:val="single" w:sz="4" w:space="0" w:color="auto"/>
            </w:tcBorders>
            <w:shd w:val="clear" w:color="auto" w:fill="DEEAF6"/>
            <w:vAlign w:val="center"/>
          </w:tcPr>
          <w:p w14:paraId="313975C9" w14:textId="6A12AD99" w:rsidR="00503C3A" w:rsidRPr="00A60B4D" w:rsidRDefault="00503C3A" w:rsidP="00503C3A">
            <w:pPr>
              <w:spacing w:after="0" w:line="240" w:lineRule="auto"/>
              <w:ind w:left="0" w:firstLine="0"/>
              <w:jc w:val="center"/>
              <w:rPr>
                <w:b/>
                <w:color w:val="auto"/>
                <w:sz w:val="22"/>
                <w:lang w:val="fr-FR" w:eastAsia="fr-FR"/>
              </w:rPr>
            </w:pPr>
            <w:r w:rsidRPr="00A60B4D">
              <w:rPr>
                <w:b/>
                <w:color w:val="auto"/>
                <w:sz w:val="22"/>
                <w:lang w:val="fr-FR" w:eastAsia="fr-FR"/>
              </w:rPr>
              <w:t>X</w:t>
            </w:r>
          </w:p>
        </w:tc>
        <w:tc>
          <w:tcPr>
            <w:tcW w:w="567"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4686F73" w14:textId="70FC6BDC" w:rsidR="00503C3A" w:rsidRPr="00A60B4D" w:rsidRDefault="00503C3A" w:rsidP="00503C3A">
            <w:pPr>
              <w:spacing w:after="0" w:line="240" w:lineRule="auto"/>
              <w:jc w:val="center"/>
              <w:rPr>
                <w:b/>
                <w:color w:val="auto"/>
                <w:sz w:val="22"/>
                <w:lang w:val="fr-FR" w:eastAsia="fr-FR"/>
              </w:rPr>
            </w:pPr>
            <w:r w:rsidRPr="00A60B4D">
              <w:rPr>
                <w:b/>
                <w:color w:val="auto"/>
                <w:sz w:val="22"/>
                <w:lang w:val="fr-FR" w:eastAsia="fr-FR"/>
              </w:rPr>
              <w:t>X</w:t>
            </w:r>
          </w:p>
        </w:tc>
        <w:tc>
          <w:tcPr>
            <w:tcW w:w="567" w:type="dxa"/>
            <w:tcBorders>
              <w:top w:val="single" w:sz="4" w:space="0" w:color="auto"/>
              <w:left w:val="single" w:sz="4" w:space="0" w:color="auto"/>
              <w:bottom w:val="single" w:sz="4" w:space="0" w:color="auto"/>
              <w:right w:val="single" w:sz="4" w:space="0" w:color="auto"/>
            </w:tcBorders>
            <w:shd w:val="clear" w:color="auto" w:fill="DEEAF6"/>
            <w:vAlign w:val="center"/>
          </w:tcPr>
          <w:p w14:paraId="35883092" w14:textId="313CF58C" w:rsidR="00503C3A" w:rsidRPr="00A60B4D" w:rsidRDefault="00503C3A" w:rsidP="00503C3A">
            <w:pPr>
              <w:spacing w:after="0" w:line="240" w:lineRule="auto"/>
              <w:jc w:val="center"/>
              <w:rPr>
                <w:b/>
                <w:color w:val="auto"/>
                <w:sz w:val="22"/>
                <w:lang w:val="fr-FR" w:eastAsia="fr-FR"/>
              </w:rPr>
            </w:pPr>
            <w:r w:rsidRPr="00A60B4D">
              <w:rPr>
                <w:b/>
                <w:color w:val="auto"/>
                <w:sz w:val="22"/>
                <w:lang w:val="fr-FR" w:eastAsia="fr-FR"/>
              </w:rPr>
              <w:t>X</w:t>
            </w:r>
          </w:p>
        </w:tc>
        <w:tc>
          <w:tcPr>
            <w:tcW w:w="567" w:type="dxa"/>
            <w:tcBorders>
              <w:top w:val="single" w:sz="4" w:space="0" w:color="auto"/>
              <w:left w:val="single" w:sz="4" w:space="0" w:color="auto"/>
              <w:bottom w:val="single" w:sz="4" w:space="0" w:color="auto"/>
              <w:right w:val="single" w:sz="4" w:space="0" w:color="auto"/>
            </w:tcBorders>
            <w:shd w:val="clear" w:color="auto" w:fill="DEEAF6"/>
            <w:vAlign w:val="center"/>
          </w:tcPr>
          <w:p w14:paraId="44BC27CE" w14:textId="6DE6C562" w:rsidR="00503C3A" w:rsidRPr="00A60B4D" w:rsidRDefault="00503C3A" w:rsidP="00503C3A">
            <w:pPr>
              <w:spacing w:after="0" w:line="240" w:lineRule="auto"/>
              <w:jc w:val="center"/>
              <w:rPr>
                <w:b/>
                <w:color w:val="auto"/>
                <w:sz w:val="22"/>
                <w:lang w:val="fr-FR" w:eastAsia="fr-FR"/>
              </w:rPr>
            </w:pPr>
            <w:r w:rsidRPr="00A60B4D">
              <w:rPr>
                <w:b/>
                <w:color w:val="auto"/>
                <w:sz w:val="22"/>
                <w:lang w:val="fr-FR" w:eastAsia="fr-FR"/>
              </w:rPr>
              <w:t>X</w:t>
            </w:r>
          </w:p>
        </w:tc>
        <w:tc>
          <w:tcPr>
            <w:tcW w:w="86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14FF0B7" w14:textId="30D97E6B" w:rsidR="00503C3A" w:rsidRPr="00A60B4D" w:rsidRDefault="00503C3A" w:rsidP="00503C3A">
            <w:pPr>
              <w:spacing w:after="0" w:line="240" w:lineRule="auto"/>
              <w:jc w:val="center"/>
              <w:rPr>
                <w:b/>
                <w:color w:val="auto"/>
                <w:sz w:val="22"/>
                <w:lang w:val="fr-FR" w:eastAsia="fr-FR"/>
              </w:rPr>
            </w:pPr>
            <w:r w:rsidRPr="00A60B4D">
              <w:rPr>
                <w:b/>
                <w:color w:val="auto"/>
                <w:sz w:val="22"/>
                <w:lang w:val="fr-FR" w:eastAsia="fr-FR"/>
              </w:rPr>
              <w:t>X</w:t>
            </w:r>
          </w:p>
        </w:tc>
        <w:tc>
          <w:tcPr>
            <w:tcW w:w="804" w:type="dxa"/>
            <w:tcBorders>
              <w:top w:val="single" w:sz="4" w:space="0" w:color="auto"/>
              <w:left w:val="single" w:sz="4" w:space="0" w:color="auto"/>
              <w:bottom w:val="single" w:sz="4" w:space="0" w:color="auto"/>
              <w:right w:val="single" w:sz="4" w:space="0" w:color="auto"/>
            </w:tcBorders>
            <w:shd w:val="clear" w:color="auto" w:fill="DEEAF6"/>
            <w:vAlign w:val="center"/>
          </w:tcPr>
          <w:p w14:paraId="72D25F04" w14:textId="77777777" w:rsidR="00503C3A" w:rsidRPr="00A60B4D" w:rsidRDefault="00503C3A" w:rsidP="00503C3A">
            <w:pPr>
              <w:spacing w:after="0" w:line="240" w:lineRule="auto"/>
              <w:jc w:val="center"/>
              <w:rPr>
                <w:b/>
                <w:color w:val="auto"/>
                <w:sz w:val="22"/>
                <w:lang w:val="fr-FR" w:eastAsia="fr-FR"/>
              </w:rPr>
            </w:pPr>
          </w:p>
        </w:tc>
        <w:tc>
          <w:tcPr>
            <w:tcW w:w="738" w:type="dxa"/>
            <w:tcBorders>
              <w:top w:val="single" w:sz="4" w:space="0" w:color="auto"/>
              <w:left w:val="single" w:sz="4" w:space="0" w:color="auto"/>
              <w:bottom w:val="single" w:sz="4" w:space="0" w:color="auto"/>
              <w:right w:val="single" w:sz="4" w:space="0" w:color="auto"/>
            </w:tcBorders>
            <w:shd w:val="clear" w:color="auto" w:fill="DEEAF6"/>
            <w:vAlign w:val="center"/>
          </w:tcPr>
          <w:p w14:paraId="0B9401B0" w14:textId="2DB137A5" w:rsidR="00503C3A" w:rsidRPr="00A60B4D" w:rsidRDefault="00503C3A" w:rsidP="00503C3A">
            <w:pPr>
              <w:spacing w:after="0" w:line="240" w:lineRule="auto"/>
              <w:jc w:val="center"/>
              <w:rPr>
                <w:b/>
                <w:color w:val="auto"/>
                <w:sz w:val="22"/>
                <w:lang w:val="fr-FR" w:eastAsia="fr-FR"/>
              </w:rPr>
            </w:pPr>
            <w:r w:rsidRPr="00A60B4D">
              <w:rPr>
                <w:b/>
                <w:color w:val="auto"/>
                <w:sz w:val="22"/>
                <w:lang w:val="fr-FR" w:eastAsia="fr-FR"/>
              </w:rPr>
              <w:t>X</w:t>
            </w:r>
          </w:p>
        </w:tc>
      </w:tr>
      <w:tr w:rsidR="00503C3A" w:rsidRPr="00A60B4D" w14:paraId="2F28300F" w14:textId="77777777" w:rsidTr="00503C3A">
        <w:trPr>
          <w:cantSplit/>
          <w:trHeight w:val="20"/>
          <w:jc w:val="center"/>
        </w:trPr>
        <w:tc>
          <w:tcPr>
            <w:tcW w:w="2830" w:type="dxa"/>
            <w:vMerge/>
            <w:tcBorders>
              <w:left w:val="single" w:sz="4" w:space="0" w:color="auto"/>
              <w:right w:val="single" w:sz="4" w:space="0" w:color="auto"/>
            </w:tcBorders>
            <w:shd w:val="clear" w:color="auto" w:fill="E2EFD9"/>
            <w:vAlign w:val="center"/>
          </w:tcPr>
          <w:p w14:paraId="663E5EF0" w14:textId="77777777" w:rsidR="00503C3A" w:rsidRPr="00A60B4D" w:rsidRDefault="00503C3A" w:rsidP="006A46B2">
            <w:pPr>
              <w:spacing w:after="0" w:line="240" w:lineRule="auto"/>
              <w:jc w:val="center"/>
              <w:rPr>
                <w:rFonts w:eastAsia="Calibri"/>
                <w:b/>
                <w:bCs/>
                <w:color w:val="auto"/>
                <w:sz w:val="22"/>
                <w:lang w:val="fr-FR"/>
              </w:rPr>
            </w:pPr>
          </w:p>
        </w:tc>
        <w:tc>
          <w:tcPr>
            <w:tcW w:w="4253" w:type="dxa"/>
            <w:tcBorders>
              <w:top w:val="single" w:sz="4" w:space="0" w:color="auto"/>
              <w:left w:val="single" w:sz="4" w:space="0" w:color="auto"/>
              <w:bottom w:val="single" w:sz="4" w:space="0" w:color="auto"/>
              <w:right w:val="single" w:sz="4" w:space="0" w:color="auto"/>
            </w:tcBorders>
            <w:shd w:val="clear" w:color="auto" w:fill="DEEAF6"/>
            <w:vAlign w:val="center"/>
          </w:tcPr>
          <w:p w14:paraId="01CCFE73" w14:textId="77777777" w:rsidR="00503C3A" w:rsidRPr="00A60B4D" w:rsidRDefault="00503C3A" w:rsidP="006A46B2">
            <w:pPr>
              <w:autoSpaceDE w:val="0"/>
              <w:autoSpaceDN w:val="0"/>
              <w:adjustRightInd w:val="0"/>
              <w:spacing w:after="0" w:line="240" w:lineRule="auto"/>
              <w:rPr>
                <w:rFonts w:eastAsia="Calibri"/>
                <w:color w:val="auto"/>
                <w:sz w:val="22"/>
                <w:lang w:val="fr-FR"/>
              </w:rPr>
            </w:pPr>
            <w:r w:rsidRPr="00A60B4D">
              <w:rPr>
                <w:bCs/>
                <w:color w:val="auto"/>
                <w:sz w:val="22"/>
                <w:lang w:val="fr-FR"/>
              </w:rPr>
              <w:t>Prélèvement et consommation d'eau </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tcPr>
          <w:p w14:paraId="304A2C6A" w14:textId="77777777" w:rsidR="00503C3A" w:rsidRPr="00A60B4D" w:rsidRDefault="00503C3A" w:rsidP="00503C3A">
            <w:pPr>
              <w:spacing w:after="0" w:line="240" w:lineRule="auto"/>
              <w:jc w:val="center"/>
              <w:rPr>
                <w:b/>
                <w:color w:val="auto"/>
                <w:sz w:val="22"/>
                <w:lang w:val="fr-FR" w:eastAsia="fr-FR"/>
              </w:rPr>
            </w:pP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tcPr>
          <w:p w14:paraId="28969F8D" w14:textId="77777777" w:rsidR="00503C3A" w:rsidRPr="00A60B4D" w:rsidRDefault="00503C3A" w:rsidP="00503C3A">
            <w:pPr>
              <w:spacing w:after="0" w:line="240" w:lineRule="auto"/>
              <w:jc w:val="center"/>
              <w:rPr>
                <w:b/>
                <w:color w:val="auto"/>
                <w:sz w:val="22"/>
                <w:lang w:val="fr-FR" w:eastAsia="fr-FR"/>
              </w:rPr>
            </w:pPr>
          </w:p>
        </w:tc>
        <w:tc>
          <w:tcPr>
            <w:tcW w:w="697" w:type="dxa"/>
            <w:tcBorders>
              <w:top w:val="single" w:sz="4" w:space="0" w:color="auto"/>
              <w:left w:val="single" w:sz="4" w:space="0" w:color="auto"/>
              <w:bottom w:val="single" w:sz="4" w:space="0" w:color="auto"/>
              <w:right w:val="single" w:sz="4" w:space="0" w:color="auto"/>
            </w:tcBorders>
            <w:shd w:val="clear" w:color="auto" w:fill="DEEAF6"/>
            <w:vAlign w:val="center"/>
          </w:tcPr>
          <w:p w14:paraId="3573A1D1" w14:textId="45E773EE" w:rsidR="00503C3A" w:rsidRPr="00A60B4D" w:rsidRDefault="00503C3A" w:rsidP="00503C3A">
            <w:pPr>
              <w:spacing w:after="0" w:line="240" w:lineRule="auto"/>
              <w:jc w:val="center"/>
              <w:rPr>
                <w:b/>
                <w:color w:val="auto"/>
                <w:sz w:val="22"/>
                <w:lang w:val="fr-FR" w:eastAsia="fr-FR"/>
              </w:rPr>
            </w:pPr>
            <w:r w:rsidRPr="00A60B4D">
              <w:rPr>
                <w:b/>
                <w:color w:val="auto"/>
                <w:sz w:val="22"/>
                <w:lang w:val="fr-FR" w:eastAsia="fr-FR"/>
              </w:rPr>
              <w:t>X</w:t>
            </w:r>
          </w:p>
        </w:tc>
        <w:tc>
          <w:tcPr>
            <w:tcW w:w="584" w:type="dxa"/>
            <w:tcBorders>
              <w:top w:val="single" w:sz="4" w:space="0" w:color="auto"/>
              <w:left w:val="single" w:sz="4" w:space="0" w:color="auto"/>
              <w:bottom w:val="single" w:sz="4" w:space="0" w:color="auto"/>
              <w:right w:val="single" w:sz="4" w:space="0" w:color="auto"/>
            </w:tcBorders>
            <w:shd w:val="clear" w:color="auto" w:fill="DEEAF6"/>
            <w:vAlign w:val="center"/>
          </w:tcPr>
          <w:p w14:paraId="30138E3E" w14:textId="77777777" w:rsidR="00503C3A" w:rsidRPr="00A60B4D" w:rsidRDefault="00503C3A" w:rsidP="00503C3A">
            <w:pPr>
              <w:spacing w:after="0" w:line="240" w:lineRule="auto"/>
              <w:jc w:val="center"/>
              <w:rPr>
                <w:b/>
                <w:color w:val="auto"/>
                <w:sz w:val="22"/>
                <w:lang w:val="fr-FR" w:eastAsia="fr-FR"/>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7944A6A7" w14:textId="77777777" w:rsidR="00503C3A" w:rsidRPr="00A60B4D" w:rsidRDefault="00503C3A" w:rsidP="00503C3A">
            <w:pPr>
              <w:spacing w:after="0" w:line="240" w:lineRule="auto"/>
              <w:jc w:val="center"/>
              <w:rPr>
                <w:b/>
                <w:color w:val="auto"/>
                <w:sz w:val="22"/>
                <w:lang w:val="fr-FR" w:eastAsia="fr-FR"/>
              </w:rPr>
            </w:pPr>
          </w:p>
        </w:tc>
        <w:tc>
          <w:tcPr>
            <w:tcW w:w="567" w:type="dxa"/>
            <w:tcBorders>
              <w:top w:val="single" w:sz="4" w:space="0" w:color="auto"/>
              <w:left w:val="single" w:sz="4" w:space="0" w:color="auto"/>
              <w:bottom w:val="single" w:sz="4" w:space="0" w:color="auto"/>
              <w:right w:val="single" w:sz="4" w:space="0" w:color="auto"/>
            </w:tcBorders>
            <w:shd w:val="clear" w:color="auto" w:fill="DEEAF6"/>
            <w:vAlign w:val="center"/>
          </w:tcPr>
          <w:p w14:paraId="59BA5578" w14:textId="77777777" w:rsidR="00503C3A" w:rsidRPr="00A60B4D" w:rsidRDefault="00503C3A" w:rsidP="00503C3A">
            <w:pPr>
              <w:spacing w:after="0" w:line="240" w:lineRule="auto"/>
              <w:jc w:val="center"/>
              <w:rPr>
                <w:b/>
                <w:color w:val="auto"/>
                <w:sz w:val="22"/>
                <w:lang w:val="fr-FR" w:eastAsia="fr-FR"/>
              </w:rPr>
            </w:pPr>
          </w:p>
        </w:tc>
        <w:tc>
          <w:tcPr>
            <w:tcW w:w="567" w:type="dxa"/>
            <w:tcBorders>
              <w:top w:val="single" w:sz="4" w:space="0" w:color="auto"/>
              <w:left w:val="single" w:sz="4" w:space="0" w:color="auto"/>
              <w:bottom w:val="single" w:sz="4" w:space="0" w:color="auto"/>
              <w:right w:val="single" w:sz="4" w:space="0" w:color="auto"/>
            </w:tcBorders>
            <w:shd w:val="clear" w:color="auto" w:fill="DEEAF6"/>
            <w:vAlign w:val="center"/>
          </w:tcPr>
          <w:p w14:paraId="5C6DBFB9" w14:textId="77777777" w:rsidR="00503C3A" w:rsidRPr="00A60B4D" w:rsidRDefault="00503C3A" w:rsidP="00503C3A">
            <w:pPr>
              <w:spacing w:after="0" w:line="240" w:lineRule="auto"/>
              <w:jc w:val="center"/>
              <w:rPr>
                <w:b/>
                <w:color w:val="auto"/>
                <w:sz w:val="22"/>
                <w:lang w:val="fr-FR" w:eastAsia="fr-FR"/>
              </w:rPr>
            </w:pPr>
          </w:p>
        </w:tc>
        <w:tc>
          <w:tcPr>
            <w:tcW w:w="86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796101F5" w14:textId="77777777" w:rsidR="00503C3A" w:rsidRPr="00A60B4D" w:rsidRDefault="00503C3A" w:rsidP="00503C3A">
            <w:pPr>
              <w:spacing w:after="0" w:line="240" w:lineRule="auto"/>
              <w:jc w:val="center"/>
              <w:rPr>
                <w:b/>
                <w:color w:val="auto"/>
                <w:sz w:val="22"/>
                <w:lang w:val="fr-FR" w:eastAsia="fr-FR"/>
              </w:rPr>
            </w:pPr>
          </w:p>
        </w:tc>
        <w:tc>
          <w:tcPr>
            <w:tcW w:w="804" w:type="dxa"/>
            <w:tcBorders>
              <w:top w:val="single" w:sz="4" w:space="0" w:color="auto"/>
              <w:left w:val="single" w:sz="4" w:space="0" w:color="auto"/>
              <w:bottom w:val="single" w:sz="4" w:space="0" w:color="auto"/>
              <w:right w:val="single" w:sz="4" w:space="0" w:color="auto"/>
            </w:tcBorders>
            <w:shd w:val="clear" w:color="auto" w:fill="DEEAF6"/>
            <w:vAlign w:val="center"/>
          </w:tcPr>
          <w:p w14:paraId="19950779" w14:textId="77777777" w:rsidR="00503C3A" w:rsidRPr="00A60B4D" w:rsidRDefault="00503C3A" w:rsidP="00503C3A">
            <w:pPr>
              <w:spacing w:after="0" w:line="240" w:lineRule="auto"/>
              <w:jc w:val="center"/>
              <w:rPr>
                <w:b/>
                <w:color w:val="auto"/>
                <w:sz w:val="22"/>
                <w:lang w:val="fr-FR" w:eastAsia="fr-FR"/>
              </w:rPr>
            </w:pPr>
          </w:p>
        </w:tc>
        <w:tc>
          <w:tcPr>
            <w:tcW w:w="738" w:type="dxa"/>
            <w:tcBorders>
              <w:top w:val="single" w:sz="4" w:space="0" w:color="auto"/>
              <w:left w:val="single" w:sz="4" w:space="0" w:color="auto"/>
              <w:bottom w:val="single" w:sz="4" w:space="0" w:color="auto"/>
              <w:right w:val="single" w:sz="4" w:space="0" w:color="auto"/>
            </w:tcBorders>
            <w:shd w:val="clear" w:color="auto" w:fill="DEEAF6"/>
            <w:vAlign w:val="center"/>
          </w:tcPr>
          <w:p w14:paraId="054C5CFD" w14:textId="77777777" w:rsidR="00503C3A" w:rsidRPr="00A60B4D" w:rsidRDefault="00503C3A" w:rsidP="00503C3A">
            <w:pPr>
              <w:spacing w:after="0" w:line="240" w:lineRule="auto"/>
              <w:jc w:val="center"/>
              <w:rPr>
                <w:b/>
                <w:color w:val="auto"/>
                <w:sz w:val="22"/>
                <w:lang w:val="fr-FR" w:eastAsia="fr-FR"/>
              </w:rPr>
            </w:pPr>
          </w:p>
        </w:tc>
      </w:tr>
      <w:tr w:rsidR="00503C3A" w:rsidRPr="00A60B4D" w14:paraId="16FDB36E" w14:textId="77777777" w:rsidTr="00503C3A">
        <w:trPr>
          <w:cantSplit/>
          <w:trHeight w:val="20"/>
          <w:jc w:val="center"/>
        </w:trPr>
        <w:tc>
          <w:tcPr>
            <w:tcW w:w="2830" w:type="dxa"/>
            <w:vMerge/>
            <w:tcBorders>
              <w:left w:val="single" w:sz="4" w:space="0" w:color="auto"/>
              <w:right w:val="single" w:sz="4" w:space="0" w:color="auto"/>
            </w:tcBorders>
            <w:shd w:val="clear" w:color="auto" w:fill="E2EFD9"/>
            <w:vAlign w:val="center"/>
          </w:tcPr>
          <w:p w14:paraId="33C86C71" w14:textId="77777777" w:rsidR="00503C3A" w:rsidRPr="00A60B4D" w:rsidRDefault="00503C3A" w:rsidP="006A46B2">
            <w:pPr>
              <w:spacing w:after="0" w:line="240" w:lineRule="auto"/>
              <w:jc w:val="center"/>
              <w:rPr>
                <w:rFonts w:eastAsia="Calibri"/>
                <w:b/>
                <w:bCs/>
                <w:color w:val="auto"/>
                <w:sz w:val="22"/>
                <w:lang w:val="fr-FR"/>
              </w:rPr>
            </w:pPr>
          </w:p>
        </w:tc>
        <w:tc>
          <w:tcPr>
            <w:tcW w:w="4253" w:type="dxa"/>
            <w:tcBorders>
              <w:top w:val="single" w:sz="4" w:space="0" w:color="auto"/>
              <w:left w:val="single" w:sz="4" w:space="0" w:color="auto"/>
              <w:bottom w:val="single" w:sz="4" w:space="0" w:color="auto"/>
              <w:right w:val="single" w:sz="4" w:space="0" w:color="auto"/>
            </w:tcBorders>
            <w:shd w:val="clear" w:color="auto" w:fill="DEEAF6"/>
            <w:vAlign w:val="center"/>
          </w:tcPr>
          <w:p w14:paraId="2AF4FF59" w14:textId="77777777" w:rsidR="00503C3A" w:rsidRPr="00A60B4D" w:rsidRDefault="00503C3A" w:rsidP="006A46B2">
            <w:pPr>
              <w:spacing w:after="0" w:line="240" w:lineRule="auto"/>
              <w:rPr>
                <w:color w:val="auto"/>
                <w:sz w:val="22"/>
                <w:lang w:val="fr-FR" w:eastAsia="fr-FR"/>
              </w:rPr>
            </w:pPr>
            <w:r w:rsidRPr="00A60B4D">
              <w:rPr>
                <w:bCs/>
                <w:color w:val="auto"/>
                <w:sz w:val="22"/>
                <w:lang w:val="fr-FR"/>
              </w:rPr>
              <w:t>Achat de matériaux, de biens et de services </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tcPr>
          <w:p w14:paraId="13F4BA13" w14:textId="77777777" w:rsidR="00503C3A" w:rsidRPr="00A60B4D" w:rsidRDefault="00503C3A" w:rsidP="00503C3A">
            <w:pPr>
              <w:spacing w:after="0" w:line="240" w:lineRule="auto"/>
              <w:jc w:val="center"/>
              <w:rPr>
                <w:b/>
                <w:color w:val="auto"/>
                <w:sz w:val="22"/>
                <w:lang w:val="fr-FR" w:eastAsia="fr-FR"/>
              </w:rPr>
            </w:pP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tcPr>
          <w:p w14:paraId="2E931BFB" w14:textId="77777777" w:rsidR="00503C3A" w:rsidRPr="00A60B4D" w:rsidRDefault="00503C3A" w:rsidP="00503C3A">
            <w:pPr>
              <w:spacing w:after="0" w:line="240" w:lineRule="auto"/>
              <w:jc w:val="center"/>
              <w:rPr>
                <w:b/>
                <w:color w:val="auto"/>
                <w:sz w:val="22"/>
                <w:lang w:val="fr-FR" w:eastAsia="fr-FR"/>
              </w:rPr>
            </w:pPr>
          </w:p>
        </w:tc>
        <w:tc>
          <w:tcPr>
            <w:tcW w:w="697" w:type="dxa"/>
            <w:tcBorders>
              <w:top w:val="single" w:sz="4" w:space="0" w:color="auto"/>
              <w:left w:val="single" w:sz="4" w:space="0" w:color="auto"/>
              <w:bottom w:val="single" w:sz="4" w:space="0" w:color="auto"/>
              <w:right w:val="single" w:sz="4" w:space="0" w:color="auto"/>
            </w:tcBorders>
            <w:shd w:val="clear" w:color="auto" w:fill="DEEAF6"/>
            <w:vAlign w:val="center"/>
          </w:tcPr>
          <w:p w14:paraId="5CA5450C" w14:textId="77777777" w:rsidR="00503C3A" w:rsidRPr="00A60B4D" w:rsidRDefault="00503C3A" w:rsidP="00503C3A">
            <w:pPr>
              <w:spacing w:after="0" w:line="240" w:lineRule="auto"/>
              <w:jc w:val="center"/>
              <w:rPr>
                <w:b/>
                <w:color w:val="auto"/>
                <w:sz w:val="22"/>
                <w:lang w:val="fr-FR" w:eastAsia="fr-FR"/>
              </w:rPr>
            </w:pPr>
          </w:p>
        </w:tc>
        <w:tc>
          <w:tcPr>
            <w:tcW w:w="584" w:type="dxa"/>
            <w:tcBorders>
              <w:top w:val="single" w:sz="4" w:space="0" w:color="auto"/>
              <w:left w:val="single" w:sz="4" w:space="0" w:color="auto"/>
              <w:bottom w:val="single" w:sz="4" w:space="0" w:color="auto"/>
              <w:right w:val="single" w:sz="4" w:space="0" w:color="auto"/>
            </w:tcBorders>
            <w:shd w:val="clear" w:color="auto" w:fill="DEEAF6"/>
            <w:vAlign w:val="center"/>
          </w:tcPr>
          <w:p w14:paraId="4B56C788" w14:textId="77777777" w:rsidR="00503C3A" w:rsidRPr="00A60B4D" w:rsidRDefault="00503C3A" w:rsidP="00503C3A">
            <w:pPr>
              <w:spacing w:after="0" w:line="240" w:lineRule="auto"/>
              <w:jc w:val="center"/>
              <w:rPr>
                <w:b/>
                <w:color w:val="auto"/>
                <w:sz w:val="22"/>
                <w:lang w:val="fr-FR" w:eastAsia="fr-FR"/>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B319501" w14:textId="77777777" w:rsidR="00503C3A" w:rsidRPr="00A60B4D" w:rsidRDefault="00503C3A" w:rsidP="00503C3A">
            <w:pPr>
              <w:spacing w:after="0" w:line="240" w:lineRule="auto"/>
              <w:jc w:val="center"/>
              <w:rPr>
                <w:b/>
                <w:color w:val="auto"/>
                <w:sz w:val="22"/>
                <w:lang w:val="fr-FR" w:eastAsia="fr-FR"/>
              </w:rPr>
            </w:pPr>
          </w:p>
        </w:tc>
        <w:tc>
          <w:tcPr>
            <w:tcW w:w="567" w:type="dxa"/>
            <w:tcBorders>
              <w:top w:val="single" w:sz="4" w:space="0" w:color="auto"/>
              <w:left w:val="single" w:sz="4" w:space="0" w:color="auto"/>
              <w:bottom w:val="single" w:sz="4" w:space="0" w:color="auto"/>
              <w:right w:val="single" w:sz="4" w:space="0" w:color="auto"/>
            </w:tcBorders>
            <w:shd w:val="clear" w:color="auto" w:fill="DEEAF6"/>
            <w:vAlign w:val="center"/>
          </w:tcPr>
          <w:p w14:paraId="182E3716" w14:textId="77777777" w:rsidR="00503C3A" w:rsidRPr="00A60B4D" w:rsidRDefault="00503C3A" w:rsidP="00503C3A">
            <w:pPr>
              <w:spacing w:after="0" w:line="240" w:lineRule="auto"/>
              <w:jc w:val="center"/>
              <w:rPr>
                <w:b/>
                <w:color w:val="auto"/>
                <w:sz w:val="22"/>
                <w:lang w:val="fr-FR" w:eastAsia="fr-FR"/>
              </w:rPr>
            </w:pPr>
          </w:p>
        </w:tc>
        <w:tc>
          <w:tcPr>
            <w:tcW w:w="567" w:type="dxa"/>
            <w:tcBorders>
              <w:top w:val="single" w:sz="4" w:space="0" w:color="auto"/>
              <w:left w:val="single" w:sz="4" w:space="0" w:color="auto"/>
              <w:bottom w:val="single" w:sz="4" w:space="0" w:color="auto"/>
              <w:right w:val="single" w:sz="4" w:space="0" w:color="auto"/>
            </w:tcBorders>
            <w:shd w:val="clear" w:color="auto" w:fill="DEEAF6"/>
            <w:vAlign w:val="center"/>
          </w:tcPr>
          <w:p w14:paraId="4003F3CD" w14:textId="77777777" w:rsidR="00503C3A" w:rsidRPr="00A60B4D" w:rsidRDefault="00503C3A" w:rsidP="00503C3A">
            <w:pPr>
              <w:spacing w:after="0" w:line="240" w:lineRule="auto"/>
              <w:jc w:val="center"/>
              <w:rPr>
                <w:b/>
                <w:color w:val="auto"/>
                <w:sz w:val="22"/>
                <w:lang w:val="fr-FR" w:eastAsia="fr-FR"/>
              </w:rPr>
            </w:pPr>
          </w:p>
        </w:tc>
        <w:tc>
          <w:tcPr>
            <w:tcW w:w="86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72ACCAC6" w14:textId="77777777" w:rsidR="00503C3A" w:rsidRPr="00A60B4D" w:rsidRDefault="00503C3A" w:rsidP="00503C3A">
            <w:pPr>
              <w:spacing w:after="0" w:line="240" w:lineRule="auto"/>
              <w:jc w:val="center"/>
              <w:rPr>
                <w:b/>
                <w:color w:val="auto"/>
                <w:sz w:val="22"/>
                <w:lang w:val="fr-FR" w:eastAsia="fr-FR"/>
              </w:rPr>
            </w:pPr>
          </w:p>
        </w:tc>
        <w:tc>
          <w:tcPr>
            <w:tcW w:w="804" w:type="dxa"/>
            <w:tcBorders>
              <w:top w:val="single" w:sz="4" w:space="0" w:color="auto"/>
              <w:left w:val="single" w:sz="4" w:space="0" w:color="auto"/>
              <w:bottom w:val="single" w:sz="4" w:space="0" w:color="auto"/>
              <w:right w:val="single" w:sz="4" w:space="0" w:color="auto"/>
            </w:tcBorders>
            <w:shd w:val="clear" w:color="auto" w:fill="DEEAF6"/>
            <w:vAlign w:val="center"/>
          </w:tcPr>
          <w:p w14:paraId="69EBFCD2" w14:textId="3E135B9B" w:rsidR="00503C3A" w:rsidRPr="00A60B4D" w:rsidRDefault="00503C3A" w:rsidP="00503C3A">
            <w:pPr>
              <w:spacing w:after="0" w:line="240" w:lineRule="auto"/>
              <w:jc w:val="center"/>
              <w:rPr>
                <w:b/>
                <w:color w:val="auto"/>
                <w:sz w:val="22"/>
                <w:lang w:val="fr-FR" w:eastAsia="fr-FR"/>
              </w:rPr>
            </w:pPr>
            <w:r w:rsidRPr="00A60B4D">
              <w:rPr>
                <w:b/>
                <w:color w:val="auto"/>
                <w:sz w:val="22"/>
                <w:lang w:val="fr-FR" w:eastAsia="fr-FR"/>
              </w:rPr>
              <w:t>X</w:t>
            </w:r>
          </w:p>
        </w:tc>
        <w:tc>
          <w:tcPr>
            <w:tcW w:w="738" w:type="dxa"/>
            <w:tcBorders>
              <w:top w:val="single" w:sz="4" w:space="0" w:color="auto"/>
              <w:left w:val="single" w:sz="4" w:space="0" w:color="auto"/>
              <w:bottom w:val="single" w:sz="4" w:space="0" w:color="auto"/>
              <w:right w:val="single" w:sz="4" w:space="0" w:color="auto"/>
            </w:tcBorders>
            <w:shd w:val="clear" w:color="auto" w:fill="DEEAF6"/>
            <w:vAlign w:val="center"/>
          </w:tcPr>
          <w:p w14:paraId="1D4EFDE6" w14:textId="77777777" w:rsidR="00503C3A" w:rsidRPr="00A60B4D" w:rsidRDefault="00503C3A" w:rsidP="00503C3A">
            <w:pPr>
              <w:spacing w:after="0" w:line="240" w:lineRule="auto"/>
              <w:jc w:val="center"/>
              <w:rPr>
                <w:b/>
                <w:color w:val="auto"/>
                <w:sz w:val="22"/>
                <w:lang w:val="fr-FR" w:eastAsia="fr-FR"/>
              </w:rPr>
            </w:pPr>
          </w:p>
        </w:tc>
      </w:tr>
      <w:tr w:rsidR="00503C3A" w:rsidRPr="00A60B4D" w14:paraId="5B25BFD3" w14:textId="77777777" w:rsidTr="00503C3A">
        <w:trPr>
          <w:cantSplit/>
          <w:trHeight w:val="20"/>
          <w:jc w:val="center"/>
        </w:trPr>
        <w:tc>
          <w:tcPr>
            <w:tcW w:w="2830" w:type="dxa"/>
            <w:vMerge/>
            <w:tcBorders>
              <w:left w:val="single" w:sz="4" w:space="0" w:color="auto"/>
              <w:right w:val="single" w:sz="4" w:space="0" w:color="auto"/>
            </w:tcBorders>
            <w:shd w:val="clear" w:color="auto" w:fill="E2EFD9"/>
          </w:tcPr>
          <w:p w14:paraId="1DD9304C" w14:textId="77777777" w:rsidR="00503C3A" w:rsidRPr="00A60B4D" w:rsidRDefault="00503C3A" w:rsidP="00365FD1">
            <w:pPr>
              <w:spacing w:after="0" w:line="240" w:lineRule="auto"/>
              <w:ind w:left="113"/>
              <w:jc w:val="center"/>
              <w:rPr>
                <w:b/>
                <w:bCs/>
                <w:color w:val="auto"/>
                <w:sz w:val="22"/>
                <w:lang w:val="fr-FR" w:eastAsia="fr-FR"/>
              </w:rPr>
            </w:pPr>
          </w:p>
        </w:tc>
        <w:tc>
          <w:tcPr>
            <w:tcW w:w="4253" w:type="dxa"/>
            <w:tcBorders>
              <w:top w:val="single" w:sz="4" w:space="0" w:color="auto"/>
              <w:left w:val="single" w:sz="4" w:space="0" w:color="auto"/>
              <w:bottom w:val="single" w:sz="4" w:space="0" w:color="auto"/>
              <w:right w:val="single" w:sz="4" w:space="0" w:color="auto"/>
            </w:tcBorders>
            <w:shd w:val="clear" w:color="auto" w:fill="DEEAF6"/>
            <w:vAlign w:val="center"/>
          </w:tcPr>
          <w:p w14:paraId="301E82F7" w14:textId="2D511FE4" w:rsidR="00503C3A" w:rsidRPr="00A60B4D" w:rsidRDefault="00503C3A" w:rsidP="006A46B2">
            <w:pPr>
              <w:spacing w:after="0" w:line="240" w:lineRule="auto"/>
              <w:rPr>
                <w:rFonts w:eastAsia="Calibri"/>
                <w:bCs/>
                <w:color w:val="auto"/>
                <w:sz w:val="22"/>
                <w:lang w:val="fr-FR"/>
              </w:rPr>
            </w:pPr>
            <w:r w:rsidRPr="00A60B4D">
              <w:rPr>
                <w:bCs/>
                <w:color w:val="auto"/>
                <w:sz w:val="22"/>
                <w:lang w:val="fr-FR"/>
              </w:rPr>
              <w:t>Transport des matériaux entrant dans les travaux</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tcPr>
          <w:p w14:paraId="1D930FC8" w14:textId="77777777" w:rsidR="00503C3A" w:rsidRPr="00A60B4D" w:rsidRDefault="00503C3A" w:rsidP="00503C3A">
            <w:pPr>
              <w:spacing w:after="0" w:line="240" w:lineRule="auto"/>
              <w:jc w:val="center"/>
              <w:rPr>
                <w:b/>
                <w:color w:val="auto"/>
                <w:sz w:val="22"/>
                <w:lang w:val="fr-FR" w:eastAsia="fr-FR"/>
              </w:rPr>
            </w:pP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tcPr>
          <w:p w14:paraId="2DD11B2A" w14:textId="77777777" w:rsidR="00503C3A" w:rsidRPr="00A60B4D" w:rsidRDefault="00503C3A" w:rsidP="00503C3A">
            <w:pPr>
              <w:spacing w:after="0" w:line="240" w:lineRule="auto"/>
              <w:jc w:val="center"/>
              <w:rPr>
                <w:b/>
                <w:color w:val="auto"/>
                <w:sz w:val="22"/>
                <w:lang w:val="fr-FR" w:eastAsia="fr-FR"/>
              </w:rPr>
            </w:pPr>
          </w:p>
        </w:tc>
        <w:tc>
          <w:tcPr>
            <w:tcW w:w="697" w:type="dxa"/>
            <w:tcBorders>
              <w:top w:val="single" w:sz="4" w:space="0" w:color="auto"/>
              <w:left w:val="single" w:sz="4" w:space="0" w:color="auto"/>
              <w:bottom w:val="single" w:sz="4" w:space="0" w:color="auto"/>
              <w:right w:val="single" w:sz="4" w:space="0" w:color="auto"/>
            </w:tcBorders>
            <w:shd w:val="clear" w:color="auto" w:fill="DEEAF6"/>
            <w:vAlign w:val="center"/>
          </w:tcPr>
          <w:p w14:paraId="4A0BD3E1" w14:textId="77777777" w:rsidR="00503C3A" w:rsidRPr="00A60B4D" w:rsidRDefault="00503C3A" w:rsidP="00503C3A">
            <w:pPr>
              <w:spacing w:after="0" w:line="240" w:lineRule="auto"/>
              <w:jc w:val="center"/>
              <w:rPr>
                <w:b/>
                <w:color w:val="auto"/>
                <w:sz w:val="22"/>
                <w:lang w:val="fr-FR" w:eastAsia="fr-FR"/>
              </w:rPr>
            </w:pPr>
          </w:p>
        </w:tc>
        <w:tc>
          <w:tcPr>
            <w:tcW w:w="584" w:type="dxa"/>
            <w:tcBorders>
              <w:top w:val="single" w:sz="4" w:space="0" w:color="auto"/>
              <w:left w:val="single" w:sz="4" w:space="0" w:color="auto"/>
              <w:bottom w:val="single" w:sz="4" w:space="0" w:color="auto"/>
              <w:right w:val="single" w:sz="4" w:space="0" w:color="auto"/>
            </w:tcBorders>
            <w:shd w:val="clear" w:color="auto" w:fill="DEEAF6"/>
            <w:vAlign w:val="center"/>
          </w:tcPr>
          <w:p w14:paraId="42CC2C5D" w14:textId="77777777" w:rsidR="00503C3A" w:rsidRPr="00A60B4D" w:rsidRDefault="00503C3A" w:rsidP="00503C3A">
            <w:pPr>
              <w:spacing w:after="0" w:line="240" w:lineRule="auto"/>
              <w:jc w:val="center"/>
              <w:rPr>
                <w:b/>
                <w:color w:val="auto"/>
                <w:sz w:val="22"/>
                <w:lang w:val="fr-FR" w:eastAsia="fr-FR"/>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DCECC85" w14:textId="77777777" w:rsidR="00503C3A" w:rsidRPr="00A60B4D" w:rsidRDefault="00503C3A" w:rsidP="00503C3A">
            <w:pPr>
              <w:spacing w:after="0" w:line="240" w:lineRule="auto"/>
              <w:jc w:val="center"/>
              <w:rPr>
                <w:b/>
                <w:color w:val="auto"/>
                <w:sz w:val="22"/>
                <w:lang w:val="fr-FR" w:eastAsia="fr-FR"/>
              </w:rPr>
            </w:pPr>
          </w:p>
        </w:tc>
        <w:tc>
          <w:tcPr>
            <w:tcW w:w="567" w:type="dxa"/>
            <w:tcBorders>
              <w:top w:val="single" w:sz="4" w:space="0" w:color="auto"/>
              <w:left w:val="single" w:sz="4" w:space="0" w:color="auto"/>
              <w:bottom w:val="single" w:sz="4" w:space="0" w:color="auto"/>
              <w:right w:val="single" w:sz="4" w:space="0" w:color="auto"/>
            </w:tcBorders>
            <w:shd w:val="clear" w:color="auto" w:fill="DEEAF6"/>
            <w:vAlign w:val="center"/>
          </w:tcPr>
          <w:p w14:paraId="7188D0E5" w14:textId="77777777" w:rsidR="00503C3A" w:rsidRPr="00A60B4D" w:rsidRDefault="00503C3A" w:rsidP="00503C3A">
            <w:pPr>
              <w:spacing w:after="0" w:line="240" w:lineRule="auto"/>
              <w:jc w:val="center"/>
              <w:rPr>
                <w:b/>
                <w:color w:val="auto"/>
                <w:sz w:val="22"/>
                <w:lang w:val="fr-FR" w:eastAsia="fr-FR"/>
              </w:rPr>
            </w:pPr>
          </w:p>
        </w:tc>
        <w:tc>
          <w:tcPr>
            <w:tcW w:w="567" w:type="dxa"/>
            <w:tcBorders>
              <w:top w:val="single" w:sz="4" w:space="0" w:color="auto"/>
              <w:left w:val="single" w:sz="4" w:space="0" w:color="auto"/>
              <w:bottom w:val="single" w:sz="4" w:space="0" w:color="auto"/>
              <w:right w:val="single" w:sz="4" w:space="0" w:color="auto"/>
            </w:tcBorders>
            <w:shd w:val="clear" w:color="auto" w:fill="DEEAF6"/>
            <w:vAlign w:val="center"/>
          </w:tcPr>
          <w:p w14:paraId="28C2E571" w14:textId="77777777" w:rsidR="00503C3A" w:rsidRPr="00A60B4D" w:rsidRDefault="00503C3A" w:rsidP="00503C3A">
            <w:pPr>
              <w:spacing w:after="0" w:line="240" w:lineRule="auto"/>
              <w:jc w:val="center"/>
              <w:rPr>
                <w:b/>
                <w:color w:val="auto"/>
                <w:sz w:val="22"/>
                <w:lang w:val="fr-FR" w:eastAsia="fr-FR"/>
              </w:rPr>
            </w:pPr>
          </w:p>
        </w:tc>
        <w:tc>
          <w:tcPr>
            <w:tcW w:w="86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7E8EA74" w14:textId="3EA9B8ED" w:rsidR="00503C3A" w:rsidRPr="00A60B4D" w:rsidRDefault="00503C3A" w:rsidP="00503C3A">
            <w:pPr>
              <w:spacing w:after="0" w:line="240" w:lineRule="auto"/>
              <w:jc w:val="center"/>
              <w:rPr>
                <w:b/>
                <w:color w:val="auto"/>
                <w:sz w:val="22"/>
                <w:lang w:val="fr-FR" w:eastAsia="fr-FR"/>
              </w:rPr>
            </w:pPr>
            <w:r w:rsidRPr="00A60B4D">
              <w:rPr>
                <w:b/>
                <w:color w:val="auto"/>
                <w:sz w:val="22"/>
                <w:lang w:val="fr-FR" w:eastAsia="fr-FR"/>
              </w:rPr>
              <w:t>X</w:t>
            </w:r>
          </w:p>
        </w:tc>
        <w:tc>
          <w:tcPr>
            <w:tcW w:w="804" w:type="dxa"/>
            <w:tcBorders>
              <w:top w:val="single" w:sz="4" w:space="0" w:color="auto"/>
              <w:left w:val="single" w:sz="4" w:space="0" w:color="auto"/>
              <w:bottom w:val="single" w:sz="4" w:space="0" w:color="auto"/>
              <w:right w:val="single" w:sz="4" w:space="0" w:color="auto"/>
            </w:tcBorders>
            <w:shd w:val="clear" w:color="auto" w:fill="DEEAF6"/>
            <w:vAlign w:val="center"/>
          </w:tcPr>
          <w:p w14:paraId="1D774C25" w14:textId="6FEF5DC6" w:rsidR="00503C3A" w:rsidRPr="00A60B4D" w:rsidRDefault="00503C3A" w:rsidP="00503C3A">
            <w:pPr>
              <w:spacing w:after="0" w:line="240" w:lineRule="auto"/>
              <w:jc w:val="center"/>
              <w:rPr>
                <w:b/>
                <w:color w:val="auto"/>
                <w:sz w:val="22"/>
                <w:lang w:val="fr-FR" w:eastAsia="fr-FR"/>
              </w:rPr>
            </w:pPr>
            <w:r w:rsidRPr="00A60B4D">
              <w:rPr>
                <w:b/>
                <w:color w:val="auto"/>
                <w:sz w:val="22"/>
                <w:lang w:val="fr-FR" w:eastAsia="fr-FR"/>
              </w:rPr>
              <w:t>X</w:t>
            </w:r>
          </w:p>
        </w:tc>
        <w:tc>
          <w:tcPr>
            <w:tcW w:w="738" w:type="dxa"/>
            <w:tcBorders>
              <w:top w:val="single" w:sz="4" w:space="0" w:color="auto"/>
              <w:left w:val="single" w:sz="4" w:space="0" w:color="auto"/>
              <w:bottom w:val="single" w:sz="4" w:space="0" w:color="auto"/>
              <w:right w:val="single" w:sz="4" w:space="0" w:color="auto"/>
            </w:tcBorders>
            <w:shd w:val="clear" w:color="auto" w:fill="DEEAF6"/>
            <w:vAlign w:val="center"/>
          </w:tcPr>
          <w:p w14:paraId="04B0DF6B" w14:textId="4A018A23" w:rsidR="00503C3A" w:rsidRPr="00A60B4D" w:rsidRDefault="00503C3A" w:rsidP="00503C3A">
            <w:pPr>
              <w:spacing w:after="0" w:line="240" w:lineRule="auto"/>
              <w:jc w:val="center"/>
              <w:rPr>
                <w:b/>
                <w:color w:val="auto"/>
                <w:sz w:val="22"/>
                <w:lang w:val="fr-FR" w:eastAsia="fr-FR"/>
              </w:rPr>
            </w:pPr>
            <w:r w:rsidRPr="00A60B4D">
              <w:rPr>
                <w:b/>
                <w:color w:val="auto"/>
                <w:sz w:val="22"/>
                <w:lang w:val="fr-FR" w:eastAsia="fr-FR"/>
              </w:rPr>
              <w:t>X</w:t>
            </w:r>
          </w:p>
        </w:tc>
      </w:tr>
      <w:tr w:rsidR="00503C3A" w:rsidRPr="00A60B4D" w14:paraId="4F888719" w14:textId="77777777" w:rsidTr="00503C3A">
        <w:trPr>
          <w:cantSplit/>
          <w:trHeight w:val="20"/>
          <w:jc w:val="center"/>
        </w:trPr>
        <w:tc>
          <w:tcPr>
            <w:tcW w:w="2830" w:type="dxa"/>
            <w:vMerge/>
            <w:tcBorders>
              <w:left w:val="single" w:sz="4" w:space="0" w:color="auto"/>
              <w:right w:val="single" w:sz="4" w:space="0" w:color="auto"/>
            </w:tcBorders>
            <w:shd w:val="clear" w:color="auto" w:fill="E2EFD9"/>
            <w:vAlign w:val="center"/>
          </w:tcPr>
          <w:p w14:paraId="523CE65B" w14:textId="77777777" w:rsidR="00503C3A" w:rsidRPr="00A60B4D" w:rsidRDefault="00503C3A" w:rsidP="006A46B2">
            <w:pPr>
              <w:spacing w:after="0" w:line="240" w:lineRule="auto"/>
              <w:rPr>
                <w:rFonts w:eastAsia="Calibri"/>
                <w:bCs/>
                <w:color w:val="auto"/>
                <w:sz w:val="22"/>
                <w:lang w:val="fr-FR"/>
              </w:rPr>
            </w:pPr>
          </w:p>
        </w:tc>
        <w:tc>
          <w:tcPr>
            <w:tcW w:w="4253" w:type="dxa"/>
            <w:tcBorders>
              <w:top w:val="single" w:sz="4" w:space="0" w:color="auto"/>
              <w:left w:val="single" w:sz="4" w:space="0" w:color="auto"/>
              <w:bottom w:val="single" w:sz="4" w:space="0" w:color="auto"/>
              <w:right w:val="single" w:sz="4" w:space="0" w:color="auto"/>
            </w:tcBorders>
            <w:shd w:val="clear" w:color="auto" w:fill="DEEAF6"/>
            <w:vAlign w:val="center"/>
          </w:tcPr>
          <w:p w14:paraId="055E0FB2" w14:textId="2FDF929C" w:rsidR="00503C3A" w:rsidRPr="00A60B4D" w:rsidRDefault="00503C3A" w:rsidP="006A46B2">
            <w:pPr>
              <w:spacing w:after="0" w:line="240" w:lineRule="auto"/>
              <w:rPr>
                <w:color w:val="auto"/>
                <w:sz w:val="22"/>
                <w:lang w:val="fr-FR" w:eastAsia="fr-FR"/>
              </w:rPr>
            </w:pPr>
            <w:r w:rsidRPr="00A60B4D">
              <w:rPr>
                <w:bCs/>
                <w:color w:val="auto"/>
                <w:sz w:val="22"/>
                <w:lang w:val="fr-FR"/>
              </w:rPr>
              <w:t>Construction des infrastructures</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tcPr>
          <w:p w14:paraId="048CE2F4" w14:textId="54144E7D" w:rsidR="00503C3A" w:rsidRPr="00A60B4D" w:rsidRDefault="00503C3A" w:rsidP="00503C3A">
            <w:pPr>
              <w:spacing w:after="0" w:line="240" w:lineRule="auto"/>
              <w:jc w:val="center"/>
              <w:rPr>
                <w:b/>
                <w:color w:val="auto"/>
                <w:sz w:val="22"/>
                <w:lang w:val="fr-FR" w:eastAsia="fr-FR"/>
              </w:rPr>
            </w:pPr>
            <w:r w:rsidRPr="00A60B4D">
              <w:rPr>
                <w:b/>
                <w:color w:val="auto"/>
                <w:sz w:val="22"/>
                <w:lang w:val="fr-FR" w:eastAsia="fr-FR"/>
              </w:rPr>
              <w:t>X</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tcPr>
          <w:p w14:paraId="2BEB6277" w14:textId="77777777" w:rsidR="00503C3A" w:rsidRPr="00A60B4D" w:rsidRDefault="00503C3A" w:rsidP="00503C3A">
            <w:pPr>
              <w:spacing w:after="0" w:line="240" w:lineRule="auto"/>
              <w:jc w:val="center"/>
              <w:rPr>
                <w:b/>
                <w:color w:val="auto"/>
                <w:sz w:val="22"/>
                <w:lang w:val="fr-FR" w:eastAsia="fr-FR"/>
              </w:rPr>
            </w:pPr>
          </w:p>
        </w:tc>
        <w:tc>
          <w:tcPr>
            <w:tcW w:w="697" w:type="dxa"/>
            <w:tcBorders>
              <w:top w:val="single" w:sz="4" w:space="0" w:color="auto"/>
              <w:left w:val="single" w:sz="4" w:space="0" w:color="auto"/>
              <w:bottom w:val="single" w:sz="4" w:space="0" w:color="auto"/>
              <w:right w:val="single" w:sz="4" w:space="0" w:color="auto"/>
            </w:tcBorders>
            <w:shd w:val="clear" w:color="auto" w:fill="DEEAF6"/>
            <w:vAlign w:val="center"/>
          </w:tcPr>
          <w:p w14:paraId="002D2F13" w14:textId="5D147B4E" w:rsidR="00503C3A" w:rsidRPr="00A60B4D" w:rsidRDefault="00503C3A" w:rsidP="00503C3A">
            <w:pPr>
              <w:spacing w:after="0" w:line="240" w:lineRule="auto"/>
              <w:jc w:val="center"/>
              <w:rPr>
                <w:b/>
                <w:color w:val="auto"/>
                <w:sz w:val="22"/>
                <w:lang w:val="fr-FR" w:eastAsia="fr-FR"/>
              </w:rPr>
            </w:pPr>
            <w:r w:rsidRPr="00A60B4D">
              <w:rPr>
                <w:b/>
                <w:color w:val="auto"/>
                <w:sz w:val="22"/>
                <w:lang w:val="fr-FR" w:eastAsia="fr-FR"/>
              </w:rPr>
              <w:t>X</w:t>
            </w:r>
          </w:p>
        </w:tc>
        <w:tc>
          <w:tcPr>
            <w:tcW w:w="584" w:type="dxa"/>
            <w:tcBorders>
              <w:top w:val="single" w:sz="4" w:space="0" w:color="auto"/>
              <w:left w:val="single" w:sz="4" w:space="0" w:color="auto"/>
              <w:bottom w:val="single" w:sz="4" w:space="0" w:color="auto"/>
              <w:right w:val="single" w:sz="4" w:space="0" w:color="auto"/>
            </w:tcBorders>
            <w:shd w:val="clear" w:color="auto" w:fill="DEEAF6"/>
            <w:vAlign w:val="center"/>
          </w:tcPr>
          <w:p w14:paraId="60739616" w14:textId="0FF2E9CF" w:rsidR="00503C3A" w:rsidRPr="00A60B4D" w:rsidRDefault="00503C3A" w:rsidP="00503C3A">
            <w:pPr>
              <w:spacing w:after="0" w:line="240" w:lineRule="auto"/>
              <w:ind w:left="0" w:firstLine="0"/>
              <w:jc w:val="center"/>
              <w:rPr>
                <w:b/>
                <w:color w:val="auto"/>
                <w:sz w:val="22"/>
                <w:lang w:val="fr-FR" w:eastAsia="fr-FR"/>
              </w:rPr>
            </w:pPr>
            <w:r w:rsidRPr="00A60B4D">
              <w:rPr>
                <w:b/>
                <w:color w:val="auto"/>
                <w:sz w:val="22"/>
                <w:lang w:val="fr-FR" w:eastAsia="fr-FR"/>
              </w:rPr>
              <w:t>X</w:t>
            </w:r>
          </w:p>
        </w:tc>
        <w:tc>
          <w:tcPr>
            <w:tcW w:w="567"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D51ADF3" w14:textId="29E2C9D9" w:rsidR="00503C3A" w:rsidRPr="00A60B4D" w:rsidRDefault="00503C3A" w:rsidP="00503C3A">
            <w:pPr>
              <w:spacing w:after="0" w:line="240" w:lineRule="auto"/>
              <w:jc w:val="center"/>
              <w:rPr>
                <w:b/>
                <w:color w:val="auto"/>
                <w:sz w:val="22"/>
                <w:lang w:val="fr-FR" w:eastAsia="fr-FR"/>
              </w:rPr>
            </w:pPr>
            <w:r w:rsidRPr="00A60B4D">
              <w:rPr>
                <w:b/>
                <w:color w:val="auto"/>
                <w:sz w:val="22"/>
                <w:lang w:val="fr-FR" w:eastAsia="fr-FR"/>
              </w:rPr>
              <w:t>X</w:t>
            </w:r>
          </w:p>
        </w:tc>
        <w:tc>
          <w:tcPr>
            <w:tcW w:w="567" w:type="dxa"/>
            <w:tcBorders>
              <w:top w:val="single" w:sz="4" w:space="0" w:color="auto"/>
              <w:left w:val="single" w:sz="4" w:space="0" w:color="auto"/>
              <w:bottom w:val="single" w:sz="4" w:space="0" w:color="auto"/>
              <w:right w:val="single" w:sz="4" w:space="0" w:color="auto"/>
            </w:tcBorders>
            <w:shd w:val="clear" w:color="auto" w:fill="DEEAF6"/>
            <w:vAlign w:val="center"/>
          </w:tcPr>
          <w:p w14:paraId="518B10FA" w14:textId="7E979453" w:rsidR="00503C3A" w:rsidRPr="00A60B4D" w:rsidRDefault="00503C3A" w:rsidP="00503C3A">
            <w:pPr>
              <w:spacing w:after="0" w:line="240" w:lineRule="auto"/>
              <w:jc w:val="center"/>
              <w:rPr>
                <w:b/>
                <w:color w:val="auto"/>
                <w:sz w:val="22"/>
                <w:lang w:val="fr-FR" w:eastAsia="fr-FR"/>
              </w:rPr>
            </w:pPr>
            <w:r w:rsidRPr="00A60B4D">
              <w:rPr>
                <w:b/>
                <w:color w:val="auto"/>
                <w:sz w:val="22"/>
                <w:lang w:val="fr-FR" w:eastAsia="fr-FR"/>
              </w:rPr>
              <w:t>X</w:t>
            </w:r>
          </w:p>
        </w:tc>
        <w:tc>
          <w:tcPr>
            <w:tcW w:w="567" w:type="dxa"/>
            <w:tcBorders>
              <w:top w:val="single" w:sz="4" w:space="0" w:color="auto"/>
              <w:left w:val="single" w:sz="4" w:space="0" w:color="auto"/>
              <w:bottom w:val="single" w:sz="4" w:space="0" w:color="auto"/>
              <w:right w:val="single" w:sz="4" w:space="0" w:color="auto"/>
            </w:tcBorders>
            <w:shd w:val="clear" w:color="auto" w:fill="DEEAF6"/>
            <w:vAlign w:val="center"/>
          </w:tcPr>
          <w:p w14:paraId="5F172E85" w14:textId="74E8C5AA" w:rsidR="00503C3A" w:rsidRPr="00A60B4D" w:rsidRDefault="00503C3A" w:rsidP="00503C3A">
            <w:pPr>
              <w:spacing w:after="0" w:line="240" w:lineRule="auto"/>
              <w:jc w:val="center"/>
              <w:rPr>
                <w:b/>
                <w:color w:val="auto"/>
                <w:sz w:val="22"/>
                <w:lang w:val="fr-FR" w:eastAsia="fr-FR"/>
              </w:rPr>
            </w:pPr>
            <w:r w:rsidRPr="00A60B4D">
              <w:rPr>
                <w:b/>
                <w:color w:val="auto"/>
                <w:sz w:val="22"/>
                <w:lang w:val="fr-FR" w:eastAsia="fr-FR"/>
              </w:rPr>
              <w:t>X</w:t>
            </w:r>
          </w:p>
        </w:tc>
        <w:tc>
          <w:tcPr>
            <w:tcW w:w="86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7608D25" w14:textId="4925216D" w:rsidR="00503C3A" w:rsidRPr="00A60B4D" w:rsidRDefault="00503C3A" w:rsidP="00503C3A">
            <w:pPr>
              <w:spacing w:after="0" w:line="240" w:lineRule="auto"/>
              <w:jc w:val="center"/>
              <w:rPr>
                <w:b/>
                <w:color w:val="auto"/>
                <w:sz w:val="22"/>
                <w:lang w:val="fr-FR" w:eastAsia="fr-FR"/>
              </w:rPr>
            </w:pPr>
            <w:r w:rsidRPr="00A60B4D">
              <w:rPr>
                <w:b/>
                <w:color w:val="auto"/>
                <w:sz w:val="22"/>
                <w:lang w:val="fr-FR" w:eastAsia="fr-FR"/>
              </w:rPr>
              <w:t>X</w:t>
            </w:r>
          </w:p>
        </w:tc>
        <w:tc>
          <w:tcPr>
            <w:tcW w:w="804" w:type="dxa"/>
            <w:tcBorders>
              <w:top w:val="single" w:sz="4" w:space="0" w:color="auto"/>
              <w:left w:val="single" w:sz="4" w:space="0" w:color="auto"/>
              <w:bottom w:val="single" w:sz="4" w:space="0" w:color="auto"/>
              <w:right w:val="single" w:sz="4" w:space="0" w:color="auto"/>
            </w:tcBorders>
            <w:shd w:val="clear" w:color="auto" w:fill="DEEAF6"/>
            <w:vAlign w:val="center"/>
          </w:tcPr>
          <w:p w14:paraId="6E137C56" w14:textId="429F9A8E" w:rsidR="00503C3A" w:rsidRPr="00A60B4D" w:rsidRDefault="00503C3A" w:rsidP="00503C3A">
            <w:pPr>
              <w:spacing w:after="0" w:line="240" w:lineRule="auto"/>
              <w:jc w:val="center"/>
              <w:rPr>
                <w:b/>
                <w:color w:val="auto"/>
                <w:sz w:val="22"/>
                <w:lang w:val="fr-FR" w:eastAsia="fr-FR"/>
              </w:rPr>
            </w:pPr>
            <w:r w:rsidRPr="00A60B4D">
              <w:rPr>
                <w:b/>
                <w:color w:val="auto"/>
                <w:sz w:val="22"/>
                <w:lang w:val="fr-FR" w:eastAsia="fr-FR"/>
              </w:rPr>
              <w:t>X</w:t>
            </w:r>
          </w:p>
        </w:tc>
        <w:tc>
          <w:tcPr>
            <w:tcW w:w="738" w:type="dxa"/>
            <w:tcBorders>
              <w:top w:val="single" w:sz="4" w:space="0" w:color="auto"/>
              <w:left w:val="single" w:sz="4" w:space="0" w:color="auto"/>
              <w:bottom w:val="single" w:sz="4" w:space="0" w:color="auto"/>
              <w:right w:val="single" w:sz="4" w:space="0" w:color="auto"/>
            </w:tcBorders>
            <w:shd w:val="clear" w:color="auto" w:fill="DEEAF6"/>
            <w:vAlign w:val="center"/>
          </w:tcPr>
          <w:p w14:paraId="7C95DC69" w14:textId="10CCF563" w:rsidR="00503C3A" w:rsidRPr="00A60B4D" w:rsidRDefault="00503C3A" w:rsidP="00503C3A">
            <w:pPr>
              <w:spacing w:after="0" w:line="240" w:lineRule="auto"/>
              <w:jc w:val="center"/>
              <w:rPr>
                <w:b/>
                <w:color w:val="auto"/>
                <w:sz w:val="22"/>
                <w:lang w:val="fr-FR" w:eastAsia="fr-FR"/>
              </w:rPr>
            </w:pPr>
            <w:r w:rsidRPr="00A60B4D">
              <w:rPr>
                <w:b/>
                <w:color w:val="auto"/>
                <w:sz w:val="22"/>
                <w:lang w:val="fr-FR" w:eastAsia="fr-FR"/>
              </w:rPr>
              <w:t>X</w:t>
            </w:r>
          </w:p>
        </w:tc>
      </w:tr>
      <w:tr w:rsidR="00503C3A" w:rsidRPr="00A60B4D" w14:paraId="517C1A2D" w14:textId="77777777" w:rsidTr="00503C3A">
        <w:trPr>
          <w:cantSplit/>
          <w:trHeight w:val="20"/>
          <w:jc w:val="center"/>
        </w:trPr>
        <w:tc>
          <w:tcPr>
            <w:tcW w:w="2830" w:type="dxa"/>
            <w:vMerge/>
            <w:tcBorders>
              <w:left w:val="single" w:sz="4" w:space="0" w:color="auto"/>
              <w:right w:val="single" w:sz="4" w:space="0" w:color="auto"/>
            </w:tcBorders>
            <w:shd w:val="clear" w:color="auto" w:fill="E2EFD9"/>
            <w:vAlign w:val="center"/>
          </w:tcPr>
          <w:p w14:paraId="43B3AF16" w14:textId="77777777" w:rsidR="00503C3A" w:rsidRPr="00A60B4D" w:rsidRDefault="00503C3A" w:rsidP="006A46B2">
            <w:pPr>
              <w:spacing w:after="0" w:line="240" w:lineRule="auto"/>
              <w:rPr>
                <w:rFonts w:eastAsia="Calibri"/>
                <w:bCs/>
                <w:color w:val="auto"/>
                <w:sz w:val="22"/>
                <w:lang w:val="fr-FR"/>
              </w:rPr>
            </w:pPr>
          </w:p>
        </w:tc>
        <w:tc>
          <w:tcPr>
            <w:tcW w:w="4253" w:type="dxa"/>
            <w:tcBorders>
              <w:top w:val="single" w:sz="4" w:space="0" w:color="auto"/>
              <w:left w:val="single" w:sz="4" w:space="0" w:color="auto"/>
              <w:bottom w:val="single" w:sz="4" w:space="0" w:color="auto"/>
              <w:right w:val="single" w:sz="4" w:space="0" w:color="auto"/>
            </w:tcBorders>
            <w:shd w:val="clear" w:color="auto" w:fill="DEEAF6"/>
            <w:vAlign w:val="center"/>
          </w:tcPr>
          <w:p w14:paraId="5F50B323" w14:textId="151F6BE8" w:rsidR="00503C3A" w:rsidRPr="00A60B4D" w:rsidRDefault="00503C3A" w:rsidP="006A46B2">
            <w:pPr>
              <w:spacing w:after="0" w:line="240" w:lineRule="auto"/>
              <w:rPr>
                <w:color w:val="auto"/>
                <w:sz w:val="22"/>
                <w:lang w:val="fr-FR" w:eastAsia="fr-FR"/>
              </w:rPr>
            </w:pPr>
            <w:r w:rsidRPr="00A60B4D">
              <w:rPr>
                <w:bCs/>
                <w:color w:val="auto"/>
                <w:sz w:val="22"/>
                <w:lang w:val="fr-FR"/>
              </w:rPr>
              <w:t>Installation des équipements et machineries (incinérateur, groupe électrogène, ligne de traitement des bétails</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tcPr>
          <w:p w14:paraId="35F51EE1" w14:textId="56AC6972" w:rsidR="00503C3A" w:rsidRPr="00A60B4D" w:rsidRDefault="00503C3A" w:rsidP="00503C3A">
            <w:pPr>
              <w:spacing w:after="0" w:line="240" w:lineRule="auto"/>
              <w:jc w:val="center"/>
              <w:rPr>
                <w:b/>
                <w:color w:val="auto"/>
                <w:sz w:val="22"/>
                <w:lang w:val="fr-FR" w:eastAsia="fr-FR"/>
              </w:rPr>
            </w:pPr>
            <w:r w:rsidRPr="00A60B4D">
              <w:rPr>
                <w:b/>
                <w:color w:val="auto"/>
                <w:sz w:val="22"/>
                <w:lang w:val="fr-FR" w:eastAsia="fr-FR"/>
              </w:rPr>
              <w:t>X</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tcPr>
          <w:p w14:paraId="17AE7D6D" w14:textId="17A0ED44" w:rsidR="00503C3A" w:rsidRPr="00A60B4D" w:rsidRDefault="00503C3A" w:rsidP="00503C3A">
            <w:pPr>
              <w:spacing w:after="0" w:line="240" w:lineRule="auto"/>
              <w:jc w:val="center"/>
              <w:rPr>
                <w:b/>
                <w:color w:val="auto"/>
                <w:sz w:val="22"/>
                <w:lang w:val="fr-FR" w:eastAsia="fr-FR"/>
              </w:rPr>
            </w:pPr>
            <w:r w:rsidRPr="00A60B4D">
              <w:rPr>
                <w:b/>
                <w:color w:val="auto"/>
                <w:sz w:val="22"/>
                <w:lang w:val="fr-FR" w:eastAsia="fr-FR"/>
              </w:rPr>
              <w:t>X</w:t>
            </w:r>
          </w:p>
        </w:tc>
        <w:tc>
          <w:tcPr>
            <w:tcW w:w="697" w:type="dxa"/>
            <w:tcBorders>
              <w:top w:val="single" w:sz="4" w:space="0" w:color="auto"/>
              <w:left w:val="single" w:sz="4" w:space="0" w:color="auto"/>
              <w:bottom w:val="single" w:sz="4" w:space="0" w:color="auto"/>
              <w:right w:val="single" w:sz="4" w:space="0" w:color="auto"/>
            </w:tcBorders>
            <w:shd w:val="clear" w:color="auto" w:fill="DEEAF6"/>
            <w:vAlign w:val="center"/>
          </w:tcPr>
          <w:p w14:paraId="1C0E705A" w14:textId="77777777" w:rsidR="00503C3A" w:rsidRPr="00A60B4D" w:rsidRDefault="00503C3A" w:rsidP="00503C3A">
            <w:pPr>
              <w:spacing w:after="0" w:line="240" w:lineRule="auto"/>
              <w:jc w:val="center"/>
              <w:rPr>
                <w:b/>
                <w:color w:val="auto"/>
                <w:sz w:val="22"/>
                <w:lang w:val="fr-FR" w:eastAsia="fr-FR"/>
              </w:rPr>
            </w:pPr>
          </w:p>
        </w:tc>
        <w:tc>
          <w:tcPr>
            <w:tcW w:w="584" w:type="dxa"/>
            <w:tcBorders>
              <w:top w:val="single" w:sz="4" w:space="0" w:color="auto"/>
              <w:left w:val="single" w:sz="4" w:space="0" w:color="auto"/>
              <w:bottom w:val="single" w:sz="4" w:space="0" w:color="auto"/>
              <w:right w:val="single" w:sz="4" w:space="0" w:color="auto"/>
            </w:tcBorders>
            <w:shd w:val="clear" w:color="auto" w:fill="DEEAF6"/>
            <w:vAlign w:val="center"/>
          </w:tcPr>
          <w:p w14:paraId="70F8F78C" w14:textId="09E5847D" w:rsidR="00503C3A" w:rsidRPr="00A60B4D" w:rsidRDefault="00503C3A" w:rsidP="00503C3A">
            <w:pPr>
              <w:spacing w:after="0" w:line="240" w:lineRule="auto"/>
              <w:jc w:val="center"/>
              <w:rPr>
                <w:b/>
                <w:color w:val="auto"/>
                <w:sz w:val="22"/>
                <w:lang w:val="fr-FR" w:eastAsia="fr-FR"/>
              </w:rPr>
            </w:pPr>
            <w:r w:rsidRPr="00A60B4D">
              <w:rPr>
                <w:b/>
                <w:color w:val="auto"/>
                <w:sz w:val="22"/>
                <w:lang w:val="fr-FR" w:eastAsia="fr-FR"/>
              </w:rPr>
              <w:t>X</w:t>
            </w:r>
          </w:p>
        </w:tc>
        <w:tc>
          <w:tcPr>
            <w:tcW w:w="567"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A3DA14F" w14:textId="518B47AC" w:rsidR="00503C3A" w:rsidRPr="00A60B4D" w:rsidRDefault="00503C3A" w:rsidP="00503C3A">
            <w:pPr>
              <w:spacing w:after="0" w:line="240" w:lineRule="auto"/>
              <w:jc w:val="center"/>
              <w:rPr>
                <w:b/>
                <w:color w:val="auto"/>
                <w:sz w:val="22"/>
                <w:lang w:val="fr-FR" w:eastAsia="fr-FR"/>
              </w:rPr>
            </w:pPr>
            <w:r w:rsidRPr="00A60B4D">
              <w:rPr>
                <w:b/>
                <w:color w:val="auto"/>
                <w:sz w:val="22"/>
                <w:lang w:val="fr-FR" w:eastAsia="fr-FR"/>
              </w:rPr>
              <w:t>X</w:t>
            </w:r>
          </w:p>
        </w:tc>
        <w:tc>
          <w:tcPr>
            <w:tcW w:w="567" w:type="dxa"/>
            <w:tcBorders>
              <w:top w:val="single" w:sz="4" w:space="0" w:color="auto"/>
              <w:left w:val="single" w:sz="4" w:space="0" w:color="auto"/>
              <w:bottom w:val="single" w:sz="4" w:space="0" w:color="auto"/>
              <w:right w:val="single" w:sz="4" w:space="0" w:color="auto"/>
            </w:tcBorders>
            <w:shd w:val="clear" w:color="auto" w:fill="DEEAF6"/>
            <w:vAlign w:val="center"/>
          </w:tcPr>
          <w:p w14:paraId="49621975" w14:textId="77777777" w:rsidR="00503C3A" w:rsidRPr="00A60B4D" w:rsidRDefault="00503C3A" w:rsidP="00503C3A">
            <w:pPr>
              <w:spacing w:after="0" w:line="240" w:lineRule="auto"/>
              <w:jc w:val="center"/>
              <w:rPr>
                <w:b/>
                <w:color w:val="auto"/>
                <w:sz w:val="22"/>
                <w:lang w:val="fr-FR" w:eastAsia="fr-FR"/>
              </w:rPr>
            </w:pPr>
          </w:p>
          <w:p w14:paraId="53777B77" w14:textId="77777777" w:rsidR="00503C3A" w:rsidRPr="00A60B4D" w:rsidRDefault="00503C3A" w:rsidP="00503C3A">
            <w:pPr>
              <w:spacing w:after="0" w:line="240" w:lineRule="auto"/>
              <w:jc w:val="center"/>
              <w:rPr>
                <w:b/>
                <w:color w:val="auto"/>
                <w:sz w:val="22"/>
                <w:lang w:val="fr-FR" w:eastAsia="fr-FR"/>
              </w:rPr>
            </w:pPr>
          </w:p>
        </w:tc>
        <w:tc>
          <w:tcPr>
            <w:tcW w:w="567" w:type="dxa"/>
            <w:tcBorders>
              <w:top w:val="single" w:sz="4" w:space="0" w:color="auto"/>
              <w:left w:val="single" w:sz="4" w:space="0" w:color="auto"/>
              <w:bottom w:val="single" w:sz="4" w:space="0" w:color="auto"/>
              <w:right w:val="single" w:sz="4" w:space="0" w:color="auto"/>
            </w:tcBorders>
            <w:shd w:val="clear" w:color="auto" w:fill="DEEAF6"/>
            <w:vAlign w:val="center"/>
          </w:tcPr>
          <w:p w14:paraId="29C85588" w14:textId="77777777" w:rsidR="00503C3A" w:rsidRPr="00A60B4D" w:rsidRDefault="00503C3A" w:rsidP="00503C3A">
            <w:pPr>
              <w:spacing w:after="0" w:line="240" w:lineRule="auto"/>
              <w:ind w:left="0" w:firstLine="0"/>
              <w:jc w:val="center"/>
              <w:rPr>
                <w:b/>
                <w:color w:val="auto"/>
                <w:sz w:val="22"/>
                <w:lang w:val="fr-FR" w:eastAsia="fr-FR"/>
              </w:rPr>
            </w:pPr>
          </w:p>
          <w:p w14:paraId="0585F8F5" w14:textId="77777777" w:rsidR="00503C3A" w:rsidRPr="00A60B4D" w:rsidRDefault="00503C3A" w:rsidP="00503C3A">
            <w:pPr>
              <w:spacing w:after="0" w:line="240" w:lineRule="auto"/>
              <w:ind w:left="0" w:firstLine="0"/>
              <w:jc w:val="center"/>
              <w:rPr>
                <w:b/>
                <w:color w:val="auto"/>
                <w:sz w:val="22"/>
                <w:lang w:val="fr-FR" w:eastAsia="fr-FR"/>
              </w:rPr>
            </w:pPr>
          </w:p>
        </w:tc>
        <w:tc>
          <w:tcPr>
            <w:tcW w:w="86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7FAC8B78" w14:textId="09C07D22" w:rsidR="00503C3A" w:rsidRPr="00A60B4D" w:rsidRDefault="00503C3A" w:rsidP="00503C3A">
            <w:pPr>
              <w:spacing w:after="0" w:line="240" w:lineRule="auto"/>
              <w:jc w:val="center"/>
              <w:rPr>
                <w:b/>
                <w:color w:val="auto"/>
                <w:sz w:val="22"/>
                <w:lang w:val="fr-FR" w:eastAsia="fr-FR"/>
              </w:rPr>
            </w:pPr>
            <w:r w:rsidRPr="00A60B4D">
              <w:rPr>
                <w:b/>
                <w:color w:val="auto"/>
                <w:sz w:val="22"/>
                <w:lang w:val="fr-FR" w:eastAsia="fr-FR"/>
              </w:rPr>
              <w:t>X</w:t>
            </w:r>
          </w:p>
        </w:tc>
        <w:tc>
          <w:tcPr>
            <w:tcW w:w="804" w:type="dxa"/>
            <w:tcBorders>
              <w:top w:val="single" w:sz="4" w:space="0" w:color="auto"/>
              <w:left w:val="single" w:sz="4" w:space="0" w:color="auto"/>
              <w:bottom w:val="single" w:sz="4" w:space="0" w:color="auto"/>
              <w:right w:val="single" w:sz="4" w:space="0" w:color="auto"/>
            </w:tcBorders>
            <w:shd w:val="clear" w:color="auto" w:fill="DEEAF6"/>
            <w:vAlign w:val="center"/>
          </w:tcPr>
          <w:p w14:paraId="196F6AD7" w14:textId="77777777" w:rsidR="00503C3A" w:rsidRPr="00A60B4D" w:rsidRDefault="00503C3A" w:rsidP="00503C3A">
            <w:pPr>
              <w:spacing w:after="0" w:line="240" w:lineRule="auto"/>
              <w:jc w:val="center"/>
              <w:rPr>
                <w:b/>
                <w:color w:val="auto"/>
                <w:sz w:val="22"/>
                <w:lang w:val="fr-FR" w:eastAsia="fr-FR"/>
              </w:rPr>
            </w:pPr>
          </w:p>
        </w:tc>
        <w:tc>
          <w:tcPr>
            <w:tcW w:w="738" w:type="dxa"/>
            <w:tcBorders>
              <w:top w:val="single" w:sz="4" w:space="0" w:color="auto"/>
              <w:left w:val="single" w:sz="4" w:space="0" w:color="auto"/>
              <w:bottom w:val="single" w:sz="4" w:space="0" w:color="auto"/>
              <w:right w:val="single" w:sz="4" w:space="0" w:color="auto"/>
            </w:tcBorders>
            <w:shd w:val="clear" w:color="auto" w:fill="DEEAF6"/>
            <w:vAlign w:val="center"/>
          </w:tcPr>
          <w:p w14:paraId="6262717A" w14:textId="1E24A430" w:rsidR="00503C3A" w:rsidRPr="00A60B4D" w:rsidRDefault="00503C3A" w:rsidP="00503C3A">
            <w:pPr>
              <w:spacing w:after="0" w:line="240" w:lineRule="auto"/>
              <w:ind w:left="0" w:firstLine="0"/>
              <w:jc w:val="center"/>
              <w:rPr>
                <w:b/>
                <w:color w:val="auto"/>
                <w:sz w:val="22"/>
                <w:lang w:val="fr-FR" w:eastAsia="fr-FR"/>
              </w:rPr>
            </w:pPr>
            <w:r w:rsidRPr="00A60B4D">
              <w:rPr>
                <w:b/>
                <w:color w:val="auto"/>
                <w:sz w:val="22"/>
                <w:lang w:val="fr-FR" w:eastAsia="fr-FR"/>
              </w:rPr>
              <w:t>X</w:t>
            </w:r>
          </w:p>
        </w:tc>
      </w:tr>
      <w:tr w:rsidR="00503C3A" w:rsidRPr="00A60B4D" w14:paraId="54C73CB5" w14:textId="77777777" w:rsidTr="00503C3A">
        <w:trPr>
          <w:cantSplit/>
          <w:trHeight w:val="20"/>
          <w:jc w:val="center"/>
        </w:trPr>
        <w:tc>
          <w:tcPr>
            <w:tcW w:w="2830" w:type="dxa"/>
            <w:vMerge/>
            <w:tcBorders>
              <w:left w:val="single" w:sz="4" w:space="0" w:color="auto"/>
              <w:right w:val="single" w:sz="4" w:space="0" w:color="auto"/>
            </w:tcBorders>
            <w:shd w:val="clear" w:color="auto" w:fill="E2EFD9"/>
            <w:vAlign w:val="center"/>
          </w:tcPr>
          <w:p w14:paraId="21051222" w14:textId="77777777" w:rsidR="00503C3A" w:rsidRPr="00A60B4D" w:rsidRDefault="00503C3A" w:rsidP="006A46B2">
            <w:pPr>
              <w:spacing w:after="0" w:line="240" w:lineRule="auto"/>
              <w:rPr>
                <w:rFonts w:eastAsia="Calibri"/>
                <w:bCs/>
                <w:color w:val="auto"/>
                <w:sz w:val="22"/>
                <w:lang w:val="fr-FR"/>
              </w:rPr>
            </w:pPr>
          </w:p>
        </w:tc>
        <w:tc>
          <w:tcPr>
            <w:tcW w:w="4253" w:type="dxa"/>
            <w:tcBorders>
              <w:top w:val="single" w:sz="4" w:space="0" w:color="auto"/>
              <w:left w:val="single" w:sz="4" w:space="0" w:color="auto"/>
              <w:bottom w:val="single" w:sz="4" w:space="0" w:color="auto"/>
              <w:right w:val="single" w:sz="4" w:space="0" w:color="auto"/>
            </w:tcBorders>
            <w:shd w:val="clear" w:color="auto" w:fill="DEEAF6"/>
            <w:vAlign w:val="center"/>
          </w:tcPr>
          <w:p w14:paraId="5A955766" w14:textId="5A05A3FF" w:rsidR="00503C3A" w:rsidRPr="00A60B4D" w:rsidRDefault="00503C3A" w:rsidP="006A46B2">
            <w:pPr>
              <w:spacing w:after="0" w:line="240" w:lineRule="auto"/>
              <w:rPr>
                <w:color w:val="auto"/>
                <w:sz w:val="22"/>
                <w:lang w:val="fr-FR" w:eastAsia="fr-FR"/>
              </w:rPr>
            </w:pPr>
            <w:r w:rsidRPr="00A60B4D">
              <w:rPr>
                <w:bCs/>
                <w:color w:val="auto"/>
                <w:sz w:val="22"/>
                <w:lang w:val="fr-FR"/>
              </w:rPr>
              <w:t>Mobilisation de la main d'œuvre</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tcPr>
          <w:p w14:paraId="2E46D4F9" w14:textId="77777777" w:rsidR="00503C3A" w:rsidRPr="00A60B4D" w:rsidRDefault="00503C3A" w:rsidP="00503C3A">
            <w:pPr>
              <w:spacing w:after="0" w:line="240" w:lineRule="auto"/>
              <w:jc w:val="center"/>
              <w:rPr>
                <w:b/>
                <w:color w:val="auto"/>
                <w:sz w:val="22"/>
                <w:lang w:val="fr-FR" w:eastAsia="fr-FR"/>
              </w:rPr>
            </w:pP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tcPr>
          <w:p w14:paraId="6E652407" w14:textId="77777777" w:rsidR="00503C3A" w:rsidRPr="00A60B4D" w:rsidRDefault="00503C3A" w:rsidP="00503C3A">
            <w:pPr>
              <w:spacing w:after="0" w:line="240" w:lineRule="auto"/>
              <w:jc w:val="center"/>
              <w:rPr>
                <w:b/>
                <w:color w:val="auto"/>
                <w:sz w:val="22"/>
                <w:lang w:val="fr-FR" w:eastAsia="fr-FR"/>
              </w:rPr>
            </w:pPr>
          </w:p>
        </w:tc>
        <w:tc>
          <w:tcPr>
            <w:tcW w:w="697" w:type="dxa"/>
            <w:tcBorders>
              <w:top w:val="single" w:sz="4" w:space="0" w:color="auto"/>
              <w:left w:val="single" w:sz="4" w:space="0" w:color="auto"/>
              <w:bottom w:val="single" w:sz="4" w:space="0" w:color="auto"/>
              <w:right w:val="single" w:sz="4" w:space="0" w:color="auto"/>
            </w:tcBorders>
            <w:shd w:val="clear" w:color="auto" w:fill="DEEAF6"/>
            <w:vAlign w:val="center"/>
          </w:tcPr>
          <w:p w14:paraId="39241D00" w14:textId="77777777" w:rsidR="00503C3A" w:rsidRPr="00A60B4D" w:rsidRDefault="00503C3A" w:rsidP="00503C3A">
            <w:pPr>
              <w:spacing w:after="0" w:line="240" w:lineRule="auto"/>
              <w:jc w:val="center"/>
              <w:rPr>
                <w:b/>
                <w:color w:val="auto"/>
                <w:sz w:val="22"/>
                <w:lang w:val="fr-FR" w:eastAsia="fr-FR"/>
              </w:rPr>
            </w:pPr>
          </w:p>
        </w:tc>
        <w:tc>
          <w:tcPr>
            <w:tcW w:w="584" w:type="dxa"/>
            <w:tcBorders>
              <w:top w:val="single" w:sz="4" w:space="0" w:color="auto"/>
              <w:left w:val="single" w:sz="4" w:space="0" w:color="auto"/>
              <w:bottom w:val="single" w:sz="4" w:space="0" w:color="auto"/>
              <w:right w:val="single" w:sz="4" w:space="0" w:color="auto"/>
            </w:tcBorders>
            <w:shd w:val="clear" w:color="auto" w:fill="DEEAF6"/>
            <w:vAlign w:val="center"/>
          </w:tcPr>
          <w:p w14:paraId="3979579A" w14:textId="77777777" w:rsidR="00503C3A" w:rsidRPr="00A60B4D" w:rsidRDefault="00503C3A" w:rsidP="00503C3A">
            <w:pPr>
              <w:spacing w:after="0" w:line="240" w:lineRule="auto"/>
              <w:jc w:val="center"/>
              <w:rPr>
                <w:b/>
                <w:color w:val="auto"/>
                <w:sz w:val="22"/>
                <w:lang w:val="fr-FR" w:eastAsia="fr-FR"/>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7F22772C" w14:textId="77777777" w:rsidR="00503C3A" w:rsidRPr="00A60B4D" w:rsidRDefault="00503C3A" w:rsidP="00503C3A">
            <w:pPr>
              <w:spacing w:after="0" w:line="240" w:lineRule="auto"/>
              <w:jc w:val="center"/>
              <w:rPr>
                <w:b/>
                <w:color w:val="auto"/>
                <w:sz w:val="22"/>
                <w:lang w:val="fr-FR" w:eastAsia="fr-FR"/>
              </w:rPr>
            </w:pPr>
          </w:p>
        </w:tc>
        <w:tc>
          <w:tcPr>
            <w:tcW w:w="567" w:type="dxa"/>
            <w:tcBorders>
              <w:top w:val="single" w:sz="4" w:space="0" w:color="auto"/>
              <w:left w:val="single" w:sz="4" w:space="0" w:color="auto"/>
              <w:bottom w:val="single" w:sz="4" w:space="0" w:color="auto"/>
              <w:right w:val="single" w:sz="4" w:space="0" w:color="auto"/>
            </w:tcBorders>
            <w:shd w:val="clear" w:color="auto" w:fill="DEEAF6"/>
            <w:vAlign w:val="center"/>
          </w:tcPr>
          <w:p w14:paraId="6842D715" w14:textId="77777777" w:rsidR="00503C3A" w:rsidRPr="00A60B4D" w:rsidRDefault="00503C3A" w:rsidP="00503C3A">
            <w:pPr>
              <w:spacing w:after="0" w:line="240" w:lineRule="auto"/>
              <w:jc w:val="center"/>
              <w:rPr>
                <w:b/>
                <w:color w:val="auto"/>
                <w:sz w:val="22"/>
                <w:lang w:val="fr-FR" w:eastAsia="fr-FR"/>
              </w:rPr>
            </w:pPr>
          </w:p>
        </w:tc>
        <w:tc>
          <w:tcPr>
            <w:tcW w:w="567" w:type="dxa"/>
            <w:tcBorders>
              <w:top w:val="single" w:sz="4" w:space="0" w:color="auto"/>
              <w:left w:val="single" w:sz="4" w:space="0" w:color="auto"/>
              <w:bottom w:val="single" w:sz="4" w:space="0" w:color="auto"/>
              <w:right w:val="single" w:sz="4" w:space="0" w:color="auto"/>
            </w:tcBorders>
            <w:shd w:val="clear" w:color="auto" w:fill="DEEAF6"/>
            <w:vAlign w:val="center"/>
          </w:tcPr>
          <w:p w14:paraId="67422375" w14:textId="77777777" w:rsidR="00503C3A" w:rsidRPr="00A60B4D" w:rsidRDefault="00503C3A" w:rsidP="00503C3A">
            <w:pPr>
              <w:spacing w:after="0" w:line="240" w:lineRule="auto"/>
              <w:jc w:val="center"/>
              <w:rPr>
                <w:b/>
                <w:color w:val="auto"/>
                <w:sz w:val="22"/>
                <w:lang w:val="fr-FR" w:eastAsia="fr-FR"/>
              </w:rPr>
            </w:pPr>
          </w:p>
        </w:tc>
        <w:tc>
          <w:tcPr>
            <w:tcW w:w="86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6F572FBE" w14:textId="7ACF6705" w:rsidR="00503C3A" w:rsidRPr="00A60B4D" w:rsidRDefault="00503C3A" w:rsidP="00503C3A">
            <w:pPr>
              <w:spacing w:after="0" w:line="240" w:lineRule="auto"/>
              <w:jc w:val="center"/>
              <w:rPr>
                <w:b/>
                <w:color w:val="auto"/>
                <w:sz w:val="22"/>
                <w:lang w:val="fr-FR" w:eastAsia="fr-FR"/>
              </w:rPr>
            </w:pPr>
            <w:r w:rsidRPr="00A60B4D">
              <w:rPr>
                <w:b/>
                <w:color w:val="auto"/>
                <w:sz w:val="22"/>
                <w:lang w:val="fr-FR" w:eastAsia="fr-FR"/>
              </w:rPr>
              <w:t>X</w:t>
            </w:r>
          </w:p>
        </w:tc>
        <w:tc>
          <w:tcPr>
            <w:tcW w:w="804" w:type="dxa"/>
            <w:tcBorders>
              <w:top w:val="single" w:sz="4" w:space="0" w:color="auto"/>
              <w:left w:val="single" w:sz="4" w:space="0" w:color="auto"/>
              <w:bottom w:val="single" w:sz="4" w:space="0" w:color="auto"/>
              <w:right w:val="single" w:sz="4" w:space="0" w:color="auto"/>
            </w:tcBorders>
            <w:shd w:val="clear" w:color="auto" w:fill="DEEAF6"/>
            <w:vAlign w:val="center"/>
          </w:tcPr>
          <w:p w14:paraId="7ECF8FF8" w14:textId="5C80C6CE" w:rsidR="00503C3A" w:rsidRPr="00A60B4D" w:rsidRDefault="00503C3A" w:rsidP="00503C3A">
            <w:pPr>
              <w:spacing w:after="0" w:line="240" w:lineRule="auto"/>
              <w:jc w:val="center"/>
              <w:rPr>
                <w:b/>
                <w:color w:val="auto"/>
                <w:sz w:val="22"/>
                <w:lang w:val="fr-FR" w:eastAsia="fr-FR"/>
              </w:rPr>
            </w:pPr>
            <w:r w:rsidRPr="00A60B4D">
              <w:rPr>
                <w:b/>
                <w:color w:val="auto"/>
                <w:sz w:val="22"/>
                <w:lang w:val="fr-FR" w:eastAsia="fr-FR"/>
              </w:rPr>
              <w:t>X</w:t>
            </w:r>
          </w:p>
        </w:tc>
        <w:tc>
          <w:tcPr>
            <w:tcW w:w="738" w:type="dxa"/>
            <w:tcBorders>
              <w:top w:val="single" w:sz="4" w:space="0" w:color="auto"/>
              <w:left w:val="single" w:sz="4" w:space="0" w:color="auto"/>
              <w:bottom w:val="single" w:sz="4" w:space="0" w:color="auto"/>
              <w:right w:val="single" w:sz="4" w:space="0" w:color="auto"/>
            </w:tcBorders>
            <w:shd w:val="clear" w:color="auto" w:fill="DEEAF6"/>
            <w:vAlign w:val="center"/>
          </w:tcPr>
          <w:p w14:paraId="7BD31859" w14:textId="685998B7" w:rsidR="00503C3A" w:rsidRPr="00A60B4D" w:rsidRDefault="00503C3A" w:rsidP="00503C3A">
            <w:pPr>
              <w:spacing w:after="0" w:line="240" w:lineRule="auto"/>
              <w:jc w:val="center"/>
              <w:rPr>
                <w:b/>
                <w:color w:val="auto"/>
                <w:sz w:val="22"/>
                <w:lang w:val="fr-FR" w:eastAsia="fr-FR"/>
              </w:rPr>
            </w:pPr>
            <w:r w:rsidRPr="00A60B4D">
              <w:rPr>
                <w:b/>
                <w:color w:val="auto"/>
                <w:sz w:val="22"/>
                <w:lang w:val="fr-FR" w:eastAsia="fr-FR"/>
              </w:rPr>
              <w:t>X</w:t>
            </w:r>
          </w:p>
        </w:tc>
      </w:tr>
      <w:tr w:rsidR="00503C3A" w:rsidRPr="00A60B4D" w14:paraId="532B5F18" w14:textId="77777777" w:rsidTr="00503C3A">
        <w:trPr>
          <w:cantSplit/>
          <w:trHeight w:val="20"/>
          <w:jc w:val="center"/>
        </w:trPr>
        <w:tc>
          <w:tcPr>
            <w:tcW w:w="2830" w:type="dxa"/>
            <w:vMerge/>
            <w:tcBorders>
              <w:left w:val="single" w:sz="4" w:space="0" w:color="auto"/>
              <w:right w:val="single" w:sz="4" w:space="0" w:color="auto"/>
            </w:tcBorders>
            <w:shd w:val="clear" w:color="auto" w:fill="E2EFD9"/>
            <w:vAlign w:val="center"/>
          </w:tcPr>
          <w:p w14:paraId="7A70CA89" w14:textId="77777777" w:rsidR="00503C3A" w:rsidRPr="00A60B4D" w:rsidRDefault="00503C3A" w:rsidP="006A46B2">
            <w:pPr>
              <w:spacing w:after="0" w:line="240" w:lineRule="auto"/>
              <w:rPr>
                <w:rFonts w:eastAsia="Calibri"/>
                <w:bCs/>
                <w:color w:val="auto"/>
                <w:sz w:val="22"/>
                <w:lang w:val="fr-FR"/>
              </w:rPr>
            </w:pPr>
          </w:p>
        </w:tc>
        <w:tc>
          <w:tcPr>
            <w:tcW w:w="4253" w:type="dxa"/>
            <w:tcBorders>
              <w:top w:val="single" w:sz="4" w:space="0" w:color="auto"/>
              <w:left w:val="single" w:sz="4" w:space="0" w:color="auto"/>
              <w:bottom w:val="single" w:sz="4" w:space="0" w:color="auto"/>
              <w:right w:val="single" w:sz="4" w:space="0" w:color="auto"/>
            </w:tcBorders>
            <w:shd w:val="clear" w:color="auto" w:fill="DEEAF6"/>
            <w:vAlign w:val="center"/>
          </w:tcPr>
          <w:p w14:paraId="5416E15B" w14:textId="59B75505" w:rsidR="00503C3A" w:rsidRPr="00A60B4D" w:rsidRDefault="00503C3A" w:rsidP="006A46B2">
            <w:pPr>
              <w:spacing w:after="0" w:line="240" w:lineRule="auto"/>
              <w:rPr>
                <w:bCs/>
                <w:color w:val="auto"/>
                <w:sz w:val="22"/>
                <w:lang w:val="fr-FR"/>
              </w:rPr>
            </w:pPr>
            <w:r w:rsidRPr="00A60B4D">
              <w:rPr>
                <w:bCs/>
                <w:color w:val="auto"/>
                <w:sz w:val="22"/>
                <w:lang w:val="fr-FR"/>
              </w:rPr>
              <w:t>Repli du chantier</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tcPr>
          <w:p w14:paraId="0CD03601" w14:textId="77777777" w:rsidR="00503C3A" w:rsidRPr="00A60B4D" w:rsidRDefault="00503C3A" w:rsidP="00503C3A">
            <w:pPr>
              <w:spacing w:after="0" w:line="240" w:lineRule="auto"/>
              <w:jc w:val="center"/>
              <w:rPr>
                <w:rFonts w:eastAsia="Calibri"/>
                <w:b/>
                <w:color w:val="auto"/>
                <w:sz w:val="22"/>
                <w:lang w:val="fr-FR"/>
              </w:rPr>
            </w:pP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tcPr>
          <w:p w14:paraId="2AB484F4" w14:textId="77777777" w:rsidR="00503C3A" w:rsidRPr="00A60B4D" w:rsidRDefault="00503C3A" w:rsidP="00503C3A">
            <w:pPr>
              <w:spacing w:after="0" w:line="240" w:lineRule="auto"/>
              <w:jc w:val="center"/>
              <w:rPr>
                <w:rFonts w:eastAsia="Calibri"/>
                <w:b/>
                <w:color w:val="auto"/>
                <w:sz w:val="22"/>
                <w:lang w:val="fr-FR"/>
              </w:rPr>
            </w:pPr>
          </w:p>
        </w:tc>
        <w:tc>
          <w:tcPr>
            <w:tcW w:w="697" w:type="dxa"/>
            <w:tcBorders>
              <w:top w:val="single" w:sz="4" w:space="0" w:color="auto"/>
              <w:left w:val="single" w:sz="4" w:space="0" w:color="auto"/>
              <w:bottom w:val="single" w:sz="4" w:space="0" w:color="auto"/>
              <w:right w:val="single" w:sz="4" w:space="0" w:color="auto"/>
            </w:tcBorders>
            <w:shd w:val="clear" w:color="auto" w:fill="DEEAF6"/>
            <w:vAlign w:val="center"/>
          </w:tcPr>
          <w:p w14:paraId="6A5D4E25" w14:textId="77777777" w:rsidR="00503C3A" w:rsidRPr="00A60B4D" w:rsidRDefault="00503C3A" w:rsidP="00503C3A">
            <w:pPr>
              <w:spacing w:after="0" w:line="240" w:lineRule="auto"/>
              <w:jc w:val="center"/>
              <w:rPr>
                <w:rFonts w:eastAsia="Calibri"/>
                <w:b/>
                <w:color w:val="auto"/>
                <w:sz w:val="22"/>
                <w:lang w:val="fr-FR"/>
              </w:rPr>
            </w:pPr>
          </w:p>
        </w:tc>
        <w:tc>
          <w:tcPr>
            <w:tcW w:w="584" w:type="dxa"/>
            <w:tcBorders>
              <w:top w:val="single" w:sz="4" w:space="0" w:color="auto"/>
              <w:left w:val="single" w:sz="4" w:space="0" w:color="auto"/>
              <w:bottom w:val="single" w:sz="4" w:space="0" w:color="auto"/>
              <w:right w:val="single" w:sz="4" w:space="0" w:color="auto"/>
            </w:tcBorders>
            <w:shd w:val="clear" w:color="auto" w:fill="DEEAF6"/>
            <w:vAlign w:val="center"/>
          </w:tcPr>
          <w:p w14:paraId="188BC28D" w14:textId="77777777" w:rsidR="00503C3A" w:rsidRPr="00A60B4D" w:rsidRDefault="00503C3A" w:rsidP="00503C3A">
            <w:pPr>
              <w:spacing w:after="0" w:line="240" w:lineRule="auto"/>
              <w:jc w:val="center"/>
              <w:rPr>
                <w:rFonts w:eastAsia="Calibri"/>
                <w:b/>
                <w:color w:val="auto"/>
                <w:sz w:val="22"/>
                <w:lang w:val="fr-FR"/>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4B35E49" w14:textId="77777777" w:rsidR="00503C3A" w:rsidRPr="00A60B4D" w:rsidRDefault="00503C3A" w:rsidP="00503C3A">
            <w:pPr>
              <w:spacing w:after="0" w:line="240" w:lineRule="auto"/>
              <w:jc w:val="center"/>
              <w:rPr>
                <w:rFonts w:eastAsia="Calibri"/>
                <w:b/>
                <w:color w:val="auto"/>
                <w:sz w:val="22"/>
                <w:lang w:val="fr-FR"/>
              </w:rPr>
            </w:pPr>
          </w:p>
        </w:tc>
        <w:tc>
          <w:tcPr>
            <w:tcW w:w="567" w:type="dxa"/>
            <w:tcBorders>
              <w:top w:val="single" w:sz="4" w:space="0" w:color="auto"/>
              <w:left w:val="single" w:sz="4" w:space="0" w:color="auto"/>
              <w:bottom w:val="single" w:sz="4" w:space="0" w:color="auto"/>
              <w:right w:val="single" w:sz="4" w:space="0" w:color="auto"/>
            </w:tcBorders>
            <w:shd w:val="clear" w:color="auto" w:fill="DEEAF6"/>
            <w:vAlign w:val="center"/>
          </w:tcPr>
          <w:p w14:paraId="3034DFCD" w14:textId="77777777" w:rsidR="00503C3A" w:rsidRPr="00A60B4D" w:rsidRDefault="00503C3A" w:rsidP="00503C3A">
            <w:pPr>
              <w:spacing w:after="0" w:line="240" w:lineRule="auto"/>
              <w:jc w:val="center"/>
              <w:rPr>
                <w:rFonts w:eastAsia="Calibri"/>
                <w:b/>
                <w:color w:val="auto"/>
                <w:sz w:val="22"/>
                <w:lang w:val="fr-FR"/>
              </w:rPr>
            </w:pPr>
          </w:p>
        </w:tc>
        <w:tc>
          <w:tcPr>
            <w:tcW w:w="567" w:type="dxa"/>
            <w:tcBorders>
              <w:top w:val="single" w:sz="4" w:space="0" w:color="auto"/>
              <w:left w:val="single" w:sz="4" w:space="0" w:color="auto"/>
              <w:bottom w:val="single" w:sz="4" w:space="0" w:color="auto"/>
              <w:right w:val="single" w:sz="4" w:space="0" w:color="auto"/>
            </w:tcBorders>
            <w:shd w:val="clear" w:color="auto" w:fill="DEEAF6"/>
            <w:vAlign w:val="center"/>
          </w:tcPr>
          <w:p w14:paraId="777A87AC" w14:textId="6FCE5487"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86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2B3C746" w14:textId="77777777" w:rsidR="00503C3A" w:rsidRPr="00A60B4D" w:rsidRDefault="00503C3A" w:rsidP="00503C3A">
            <w:pPr>
              <w:spacing w:after="0" w:line="240" w:lineRule="auto"/>
              <w:jc w:val="center"/>
              <w:rPr>
                <w:rFonts w:eastAsia="Calibri"/>
                <w:b/>
                <w:color w:val="auto"/>
                <w:sz w:val="22"/>
                <w:lang w:val="fr-FR"/>
              </w:rPr>
            </w:pPr>
          </w:p>
        </w:tc>
        <w:tc>
          <w:tcPr>
            <w:tcW w:w="804" w:type="dxa"/>
            <w:tcBorders>
              <w:top w:val="single" w:sz="4" w:space="0" w:color="auto"/>
              <w:left w:val="single" w:sz="4" w:space="0" w:color="auto"/>
              <w:bottom w:val="single" w:sz="4" w:space="0" w:color="auto"/>
              <w:right w:val="single" w:sz="4" w:space="0" w:color="auto"/>
            </w:tcBorders>
            <w:shd w:val="clear" w:color="auto" w:fill="DEEAF6"/>
            <w:vAlign w:val="center"/>
          </w:tcPr>
          <w:p w14:paraId="35F09096" w14:textId="77777777" w:rsidR="00503C3A" w:rsidRPr="00A60B4D" w:rsidRDefault="00503C3A" w:rsidP="00503C3A">
            <w:pPr>
              <w:spacing w:after="0" w:line="240" w:lineRule="auto"/>
              <w:jc w:val="center"/>
              <w:rPr>
                <w:rFonts w:eastAsia="Calibri"/>
                <w:b/>
                <w:color w:val="auto"/>
                <w:sz w:val="22"/>
                <w:lang w:val="fr-FR"/>
              </w:rPr>
            </w:pPr>
          </w:p>
        </w:tc>
        <w:tc>
          <w:tcPr>
            <w:tcW w:w="738" w:type="dxa"/>
            <w:tcBorders>
              <w:top w:val="single" w:sz="4" w:space="0" w:color="auto"/>
              <w:left w:val="single" w:sz="4" w:space="0" w:color="auto"/>
              <w:bottom w:val="single" w:sz="4" w:space="0" w:color="auto"/>
              <w:right w:val="single" w:sz="4" w:space="0" w:color="auto"/>
            </w:tcBorders>
            <w:shd w:val="clear" w:color="auto" w:fill="DEEAF6"/>
            <w:vAlign w:val="center"/>
          </w:tcPr>
          <w:p w14:paraId="68E7A142" w14:textId="2999178E"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r>
      <w:tr w:rsidR="00503C3A" w:rsidRPr="00A60B4D" w14:paraId="3BBC3640" w14:textId="77777777" w:rsidTr="00503C3A">
        <w:trPr>
          <w:cantSplit/>
          <w:trHeight w:val="20"/>
          <w:jc w:val="center"/>
        </w:trPr>
        <w:tc>
          <w:tcPr>
            <w:tcW w:w="2830" w:type="dxa"/>
            <w:vMerge w:val="restart"/>
            <w:tcBorders>
              <w:left w:val="single" w:sz="4" w:space="0" w:color="auto"/>
              <w:right w:val="single" w:sz="4" w:space="0" w:color="auto"/>
            </w:tcBorders>
            <w:shd w:val="clear" w:color="auto" w:fill="E2EFD9"/>
            <w:vAlign w:val="center"/>
          </w:tcPr>
          <w:p w14:paraId="41EC00F2" w14:textId="77777777" w:rsidR="00503C3A" w:rsidRPr="00A60B4D" w:rsidRDefault="00503C3A" w:rsidP="00941FE6">
            <w:pPr>
              <w:spacing w:after="0" w:line="240" w:lineRule="auto"/>
              <w:rPr>
                <w:rFonts w:eastAsia="Calibri"/>
                <w:b/>
                <w:bCs/>
                <w:color w:val="auto"/>
                <w:sz w:val="22"/>
                <w:lang w:val="fr-FR"/>
              </w:rPr>
            </w:pPr>
            <w:r w:rsidRPr="00A60B4D">
              <w:rPr>
                <w:rFonts w:eastAsia="Calibri"/>
                <w:b/>
                <w:bCs/>
                <w:color w:val="auto"/>
                <w:sz w:val="22"/>
                <w:lang w:val="fr-FR"/>
              </w:rPr>
              <w:t>PHASE D’EXPLOITATION</w:t>
            </w:r>
          </w:p>
        </w:tc>
        <w:tc>
          <w:tcPr>
            <w:tcW w:w="4253" w:type="dxa"/>
            <w:tcBorders>
              <w:top w:val="single" w:sz="4" w:space="0" w:color="auto"/>
              <w:left w:val="single" w:sz="4" w:space="0" w:color="auto"/>
              <w:bottom w:val="single" w:sz="4" w:space="0" w:color="auto"/>
              <w:right w:val="single" w:sz="4" w:space="0" w:color="auto"/>
            </w:tcBorders>
            <w:shd w:val="clear" w:color="auto" w:fill="C5E0B3"/>
            <w:vAlign w:val="center"/>
          </w:tcPr>
          <w:p w14:paraId="15ED2CF7" w14:textId="77E83E69" w:rsidR="00503C3A" w:rsidRPr="00A60B4D" w:rsidRDefault="00503C3A" w:rsidP="006A46B2">
            <w:pPr>
              <w:spacing w:after="0" w:line="240" w:lineRule="auto"/>
              <w:rPr>
                <w:bCs/>
                <w:color w:val="auto"/>
                <w:sz w:val="22"/>
                <w:lang w:val="fr-FR"/>
              </w:rPr>
            </w:pPr>
            <w:r w:rsidRPr="00A60B4D">
              <w:rPr>
                <w:bCs/>
                <w:color w:val="auto"/>
                <w:sz w:val="22"/>
                <w:lang w:val="fr-FR"/>
              </w:rPr>
              <w:t>Présence du complexe abattoir</w:t>
            </w:r>
          </w:p>
        </w:tc>
        <w:tc>
          <w:tcPr>
            <w:tcW w:w="709" w:type="dxa"/>
            <w:tcBorders>
              <w:top w:val="single" w:sz="4" w:space="0" w:color="auto"/>
              <w:left w:val="single" w:sz="4" w:space="0" w:color="auto"/>
              <w:right w:val="single" w:sz="4" w:space="0" w:color="auto"/>
            </w:tcBorders>
            <w:shd w:val="clear" w:color="auto" w:fill="C5E0B3"/>
            <w:vAlign w:val="center"/>
          </w:tcPr>
          <w:p w14:paraId="46E2CC88" w14:textId="77777777" w:rsidR="00503C3A" w:rsidRPr="00A60B4D" w:rsidRDefault="00503C3A" w:rsidP="00503C3A">
            <w:pPr>
              <w:spacing w:after="0" w:line="240" w:lineRule="auto"/>
              <w:jc w:val="center"/>
              <w:rPr>
                <w:rFonts w:eastAsia="Calibri"/>
                <w:b/>
                <w:color w:val="auto"/>
                <w:sz w:val="22"/>
                <w:lang w:val="fr-FR"/>
              </w:rPr>
            </w:pPr>
          </w:p>
        </w:tc>
        <w:tc>
          <w:tcPr>
            <w:tcW w:w="850" w:type="dxa"/>
            <w:tcBorders>
              <w:top w:val="single" w:sz="4" w:space="0" w:color="auto"/>
              <w:left w:val="single" w:sz="4" w:space="0" w:color="auto"/>
              <w:right w:val="single" w:sz="4" w:space="0" w:color="auto"/>
            </w:tcBorders>
            <w:shd w:val="clear" w:color="auto" w:fill="C5E0B3"/>
            <w:vAlign w:val="center"/>
          </w:tcPr>
          <w:p w14:paraId="05CD5E38" w14:textId="5D7DAB74" w:rsidR="00503C3A" w:rsidRPr="00A60B4D" w:rsidRDefault="00503C3A" w:rsidP="00503C3A">
            <w:pPr>
              <w:spacing w:after="0" w:line="240" w:lineRule="auto"/>
              <w:ind w:left="0" w:firstLine="0"/>
              <w:jc w:val="center"/>
              <w:rPr>
                <w:rFonts w:eastAsia="Calibri"/>
                <w:b/>
                <w:color w:val="auto"/>
                <w:sz w:val="22"/>
                <w:lang w:val="fr-FR"/>
              </w:rPr>
            </w:pPr>
            <w:r w:rsidRPr="00A60B4D">
              <w:rPr>
                <w:rFonts w:eastAsia="Calibri"/>
                <w:b/>
                <w:color w:val="auto"/>
                <w:sz w:val="22"/>
                <w:lang w:val="fr-FR"/>
              </w:rPr>
              <w:t>X</w:t>
            </w:r>
          </w:p>
        </w:tc>
        <w:tc>
          <w:tcPr>
            <w:tcW w:w="697" w:type="dxa"/>
            <w:tcBorders>
              <w:top w:val="single" w:sz="4" w:space="0" w:color="auto"/>
              <w:left w:val="single" w:sz="4" w:space="0" w:color="auto"/>
              <w:right w:val="single" w:sz="4" w:space="0" w:color="auto"/>
            </w:tcBorders>
            <w:shd w:val="clear" w:color="auto" w:fill="C5E0B3"/>
            <w:vAlign w:val="center"/>
          </w:tcPr>
          <w:p w14:paraId="32A43188" w14:textId="364D1BAF"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584" w:type="dxa"/>
            <w:tcBorders>
              <w:top w:val="single" w:sz="4" w:space="0" w:color="auto"/>
              <w:left w:val="single" w:sz="4" w:space="0" w:color="auto"/>
              <w:right w:val="single" w:sz="4" w:space="0" w:color="auto"/>
            </w:tcBorders>
            <w:shd w:val="clear" w:color="auto" w:fill="C5E0B3"/>
            <w:vAlign w:val="center"/>
          </w:tcPr>
          <w:p w14:paraId="600D082B" w14:textId="77D3A29C"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567" w:type="dxa"/>
            <w:gridSpan w:val="2"/>
            <w:tcBorders>
              <w:top w:val="single" w:sz="4" w:space="0" w:color="auto"/>
              <w:left w:val="single" w:sz="4" w:space="0" w:color="auto"/>
              <w:right w:val="single" w:sz="4" w:space="0" w:color="auto"/>
            </w:tcBorders>
            <w:shd w:val="clear" w:color="auto" w:fill="C5E0B3"/>
            <w:vAlign w:val="center"/>
          </w:tcPr>
          <w:p w14:paraId="6EFF4AAF" w14:textId="0F2FF7B6"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567" w:type="dxa"/>
            <w:tcBorders>
              <w:top w:val="single" w:sz="4" w:space="0" w:color="auto"/>
              <w:left w:val="single" w:sz="4" w:space="0" w:color="auto"/>
              <w:right w:val="single" w:sz="4" w:space="0" w:color="auto"/>
            </w:tcBorders>
            <w:shd w:val="clear" w:color="auto" w:fill="C5E0B3"/>
            <w:vAlign w:val="center"/>
          </w:tcPr>
          <w:p w14:paraId="52E11F72" w14:textId="087787D0"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567" w:type="dxa"/>
            <w:tcBorders>
              <w:top w:val="single" w:sz="4" w:space="0" w:color="auto"/>
              <w:left w:val="single" w:sz="4" w:space="0" w:color="auto"/>
              <w:right w:val="single" w:sz="4" w:space="0" w:color="auto"/>
            </w:tcBorders>
            <w:shd w:val="clear" w:color="auto" w:fill="C5E0B3"/>
            <w:vAlign w:val="center"/>
          </w:tcPr>
          <w:p w14:paraId="21804CA1" w14:textId="1D5C939F"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863" w:type="dxa"/>
            <w:gridSpan w:val="2"/>
            <w:tcBorders>
              <w:top w:val="single" w:sz="4" w:space="0" w:color="auto"/>
              <w:left w:val="single" w:sz="4" w:space="0" w:color="auto"/>
              <w:right w:val="single" w:sz="4" w:space="0" w:color="auto"/>
            </w:tcBorders>
            <w:shd w:val="clear" w:color="auto" w:fill="C5E0B3"/>
            <w:vAlign w:val="center"/>
          </w:tcPr>
          <w:p w14:paraId="52088BC3" w14:textId="7A783F57"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804" w:type="dxa"/>
            <w:tcBorders>
              <w:top w:val="single" w:sz="4" w:space="0" w:color="auto"/>
              <w:left w:val="single" w:sz="4" w:space="0" w:color="auto"/>
              <w:right w:val="single" w:sz="4" w:space="0" w:color="auto"/>
            </w:tcBorders>
            <w:shd w:val="clear" w:color="auto" w:fill="C5E0B3"/>
            <w:vAlign w:val="center"/>
          </w:tcPr>
          <w:p w14:paraId="2CE6986D" w14:textId="4117509E"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738" w:type="dxa"/>
            <w:tcBorders>
              <w:top w:val="single" w:sz="4" w:space="0" w:color="auto"/>
              <w:left w:val="single" w:sz="4" w:space="0" w:color="auto"/>
              <w:right w:val="single" w:sz="4" w:space="0" w:color="auto"/>
            </w:tcBorders>
            <w:shd w:val="clear" w:color="auto" w:fill="C5E0B3"/>
            <w:vAlign w:val="center"/>
          </w:tcPr>
          <w:p w14:paraId="2572463F" w14:textId="6621810D"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r>
      <w:tr w:rsidR="00503C3A" w:rsidRPr="00A60B4D" w14:paraId="37F42037" w14:textId="77777777" w:rsidTr="00503C3A">
        <w:trPr>
          <w:cantSplit/>
          <w:trHeight w:val="20"/>
          <w:jc w:val="center"/>
        </w:trPr>
        <w:tc>
          <w:tcPr>
            <w:tcW w:w="2830" w:type="dxa"/>
            <w:vMerge/>
            <w:tcBorders>
              <w:left w:val="single" w:sz="4" w:space="0" w:color="auto"/>
              <w:right w:val="single" w:sz="4" w:space="0" w:color="auto"/>
            </w:tcBorders>
            <w:shd w:val="clear" w:color="auto" w:fill="E2EFD9"/>
            <w:vAlign w:val="center"/>
          </w:tcPr>
          <w:p w14:paraId="3E79F6F6" w14:textId="77777777" w:rsidR="00503C3A" w:rsidRPr="00A60B4D" w:rsidRDefault="00503C3A" w:rsidP="00365FD1">
            <w:pPr>
              <w:spacing w:after="0" w:line="240" w:lineRule="auto"/>
              <w:rPr>
                <w:rFonts w:eastAsia="Calibri"/>
                <w:b/>
                <w:bCs/>
                <w:color w:val="auto"/>
                <w:sz w:val="22"/>
                <w:lang w:val="fr-FR"/>
              </w:rPr>
            </w:pPr>
          </w:p>
        </w:tc>
        <w:tc>
          <w:tcPr>
            <w:tcW w:w="4253" w:type="dxa"/>
            <w:tcBorders>
              <w:top w:val="single" w:sz="4" w:space="0" w:color="auto"/>
              <w:left w:val="single" w:sz="4" w:space="0" w:color="auto"/>
              <w:bottom w:val="single" w:sz="4" w:space="0" w:color="auto"/>
              <w:right w:val="single" w:sz="4" w:space="0" w:color="auto"/>
            </w:tcBorders>
            <w:shd w:val="clear" w:color="auto" w:fill="C5E0B3"/>
            <w:vAlign w:val="center"/>
          </w:tcPr>
          <w:p w14:paraId="680420AB" w14:textId="0DC04876" w:rsidR="00503C3A" w:rsidRPr="00A60B4D" w:rsidRDefault="00503C3A" w:rsidP="00503C3A">
            <w:pPr>
              <w:spacing w:after="0" w:line="240" w:lineRule="auto"/>
              <w:rPr>
                <w:bCs/>
                <w:color w:val="auto"/>
                <w:sz w:val="22"/>
                <w:lang w:val="fr-FR"/>
              </w:rPr>
            </w:pPr>
            <w:r w:rsidRPr="00A60B4D">
              <w:rPr>
                <w:bCs/>
                <w:color w:val="auto"/>
                <w:sz w:val="22"/>
                <w:lang w:val="fr-FR"/>
              </w:rPr>
              <w:t>Présence des travailleurs (bouchers, bouviers, personnels de gestion, clients, ...)</w:t>
            </w:r>
          </w:p>
        </w:tc>
        <w:tc>
          <w:tcPr>
            <w:tcW w:w="709" w:type="dxa"/>
            <w:tcBorders>
              <w:left w:val="single" w:sz="4" w:space="0" w:color="auto"/>
              <w:right w:val="single" w:sz="4" w:space="0" w:color="auto"/>
            </w:tcBorders>
            <w:shd w:val="clear" w:color="auto" w:fill="C5E0B3"/>
            <w:vAlign w:val="center"/>
          </w:tcPr>
          <w:p w14:paraId="01663025" w14:textId="77777777" w:rsidR="00503C3A" w:rsidRPr="00A60B4D" w:rsidRDefault="00503C3A" w:rsidP="00503C3A">
            <w:pPr>
              <w:spacing w:after="0" w:line="240" w:lineRule="auto"/>
              <w:jc w:val="center"/>
              <w:rPr>
                <w:rFonts w:eastAsia="Calibri"/>
                <w:b/>
                <w:color w:val="auto"/>
                <w:sz w:val="22"/>
                <w:lang w:val="fr-FR"/>
              </w:rPr>
            </w:pPr>
          </w:p>
        </w:tc>
        <w:tc>
          <w:tcPr>
            <w:tcW w:w="850" w:type="dxa"/>
            <w:tcBorders>
              <w:left w:val="single" w:sz="4" w:space="0" w:color="auto"/>
              <w:right w:val="single" w:sz="4" w:space="0" w:color="auto"/>
            </w:tcBorders>
            <w:shd w:val="clear" w:color="auto" w:fill="C5E0B3"/>
            <w:vAlign w:val="center"/>
          </w:tcPr>
          <w:p w14:paraId="48519DC2" w14:textId="77777777" w:rsidR="00503C3A" w:rsidRPr="00A60B4D" w:rsidRDefault="00503C3A" w:rsidP="00503C3A">
            <w:pPr>
              <w:spacing w:after="0" w:line="240" w:lineRule="auto"/>
              <w:jc w:val="center"/>
              <w:rPr>
                <w:rFonts w:eastAsia="Calibri"/>
                <w:b/>
                <w:color w:val="auto"/>
                <w:sz w:val="22"/>
                <w:lang w:val="fr-FR"/>
              </w:rPr>
            </w:pPr>
          </w:p>
        </w:tc>
        <w:tc>
          <w:tcPr>
            <w:tcW w:w="697" w:type="dxa"/>
            <w:tcBorders>
              <w:left w:val="single" w:sz="4" w:space="0" w:color="auto"/>
              <w:right w:val="single" w:sz="4" w:space="0" w:color="auto"/>
            </w:tcBorders>
            <w:shd w:val="clear" w:color="auto" w:fill="C5E0B3"/>
            <w:vAlign w:val="center"/>
          </w:tcPr>
          <w:p w14:paraId="7E1DFCA8" w14:textId="52691087"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584" w:type="dxa"/>
            <w:tcBorders>
              <w:left w:val="single" w:sz="4" w:space="0" w:color="auto"/>
              <w:right w:val="single" w:sz="4" w:space="0" w:color="auto"/>
            </w:tcBorders>
            <w:shd w:val="clear" w:color="auto" w:fill="C5E0B3"/>
            <w:vAlign w:val="center"/>
          </w:tcPr>
          <w:p w14:paraId="5F72B4E3" w14:textId="77777777" w:rsidR="00503C3A" w:rsidRPr="00A60B4D" w:rsidRDefault="00503C3A" w:rsidP="00503C3A">
            <w:pPr>
              <w:spacing w:after="0" w:line="240" w:lineRule="auto"/>
              <w:jc w:val="center"/>
              <w:rPr>
                <w:rFonts w:eastAsia="Calibri"/>
                <w:b/>
                <w:color w:val="auto"/>
                <w:sz w:val="22"/>
                <w:lang w:val="fr-FR"/>
              </w:rPr>
            </w:pPr>
          </w:p>
        </w:tc>
        <w:tc>
          <w:tcPr>
            <w:tcW w:w="567" w:type="dxa"/>
            <w:gridSpan w:val="2"/>
            <w:tcBorders>
              <w:left w:val="single" w:sz="4" w:space="0" w:color="auto"/>
              <w:right w:val="single" w:sz="4" w:space="0" w:color="auto"/>
            </w:tcBorders>
            <w:shd w:val="clear" w:color="auto" w:fill="C5E0B3"/>
            <w:vAlign w:val="center"/>
          </w:tcPr>
          <w:p w14:paraId="4E924C0B" w14:textId="77777777" w:rsidR="00503C3A" w:rsidRPr="00A60B4D" w:rsidRDefault="00503C3A" w:rsidP="00503C3A">
            <w:pPr>
              <w:spacing w:after="0" w:line="240" w:lineRule="auto"/>
              <w:jc w:val="center"/>
              <w:rPr>
                <w:rFonts w:eastAsia="Calibri"/>
                <w:b/>
                <w:color w:val="auto"/>
                <w:sz w:val="22"/>
                <w:lang w:val="fr-FR"/>
              </w:rPr>
            </w:pPr>
          </w:p>
        </w:tc>
        <w:tc>
          <w:tcPr>
            <w:tcW w:w="567" w:type="dxa"/>
            <w:tcBorders>
              <w:left w:val="single" w:sz="4" w:space="0" w:color="auto"/>
              <w:right w:val="single" w:sz="4" w:space="0" w:color="auto"/>
            </w:tcBorders>
            <w:shd w:val="clear" w:color="auto" w:fill="C5E0B3"/>
            <w:vAlign w:val="center"/>
          </w:tcPr>
          <w:p w14:paraId="5D7C2B32" w14:textId="77777777" w:rsidR="00503C3A" w:rsidRPr="00A60B4D" w:rsidRDefault="00503C3A" w:rsidP="00503C3A">
            <w:pPr>
              <w:spacing w:after="0" w:line="240" w:lineRule="auto"/>
              <w:jc w:val="center"/>
              <w:rPr>
                <w:rFonts w:eastAsia="Calibri"/>
                <w:b/>
                <w:color w:val="auto"/>
                <w:sz w:val="22"/>
                <w:lang w:val="fr-FR"/>
              </w:rPr>
            </w:pPr>
          </w:p>
        </w:tc>
        <w:tc>
          <w:tcPr>
            <w:tcW w:w="567" w:type="dxa"/>
            <w:tcBorders>
              <w:left w:val="single" w:sz="4" w:space="0" w:color="auto"/>
              <w:right w:val="single" w:sz="4" w:space="0" w:color="auto"/>
            </w:tcBorders>
            <w:shd w:val="clear" w:color="auto" w:fill="C5E0B3"/>
            <w:vAlign w:val="center"/>
          </w:tcPr>
          <w:p w14:paraId="7F91F7E6" w14:textId="16F6A711"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863" w:type="dxa"/>
            <w:gridSpan w:val="2"/>
            <w:tcBorders>
              <w:left w:val="single" w:sz="4" w:space="0" w:color="auto"/>
              <w:right w:val="single" w:sz="4" w:space="0" w:color="auto"/>
            </w:tcBorders>
            <w:shd w:val="clear" w:color="auto" w:fill="C5E0B3"/>
            <w:vAlign w:val="center"/>
          </w:tcPr>
          <w:p w14:paraId="1DE0317C" w14:textId="6DCCD107"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804" w:type="dxa"/>
            <w:tcBorders>
              <w:left w:val="single" w:sz="4" w:space="0" w:color="auto"/>
              <w:right w:val="single" w:sz="4" w:space="0" w:color="auto"/>
            </w:tcBorders>
            <w:shd w:val="clear" w:color="auto" w:fill="C5E0B3"/>
            <w:vAlign w:val="center"/>
          </w:tcPr>
          <w:p w14:paraId="3CD7307F" w14:textId="5BDED789"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738" w:type="dxa"/>
            <w:tcBorders>
              <w:left w:val="single" w:sz="4" w:space="0" w:color="auto"/>
              <w:right w:val="single" w:sz="4" w:space="0" w:color="auto"/>
            </w:tcBorders>
            <w:shd w:val="clear" w:color="auto" w:fill="C5E0B3"/>
            <w:vAlign w:val="center"/>
          </w:tcPr>
          <w:p w14:paraId="266C58CC" w14:textId="77777777" w:rsidR="00503C3A" w:rsidRPr="00A60B4D" w:rsidRDefault="00503C3A" w:rsidP="00503C3A">
            <w:pPr>
              <w:spacing w:after="0" w:line="240" w:lineRule="auto"/>
              <w:jc w:val="center"/>
              <w:rPr>
                <w:rFonts w:eastAsia="Calibri"/>
                <w:b/>
                <w:color w:val="auto"/>
                <w:sz w:val="22"/>
                <w:lang w:val="fr-FR"/>
              </w:rPr>
            </w:pPr>
          </w:p>
        </w:tc>
      </w:tr>
      <w:tr w:rsidR="00503C3A" w:rsidRPr="00A60B4D" w14:paraId="026B29A9" w14:textId="77777777" w:rsidTr="00503C3A">
        <w:trPr>
          <w:cantSplit/>
          <w:trHeight w:val="20"/>
          <w:jc w:val="center"/>
        </w:trPr>
        <w:tc>
          <w:tcPr>
            <w:tcW w:w="2830" w:type="dxa"/>
            <w:vMerge/>
            <w:tcBorders>
              <w:left w:val="single" w:sz="4" w:space="0" w:color="auto"/>
              <w:right w:val="single" w:sz="4" w:space="0" w:color="auto"/>
            </w:tcBorders>
            <w:shd w:val="clear" w:color="auto" w:fill="E2EFD9"/>
            <w:vAlign w:val="center"/>
          </w:tcPr>
          <w:p w14:paraId="2B84A7F0" w14:textId="77777777" w:rsidR="00503C3A" w:rsidRPr="00A60B4D" w:rsidRDefault="00503C3A" w:rsidP="00365FD1">
            <w:pPr>
              <w:spacing w:after="0" w:line="240" w:lineRule="auto"/>
              <w:rPr>
                <w:rFonts w:eastAsia="Calibri"/>
                <w:b/>
                <w:bCs/>
                <w:color w:val="auto"/>
                <w:sz w:val="22"/>
                <w:lang w:val="fr-FR"/>
              </w:rPr>
            </w:pPr>
          </w:p>
        </w:tc>
        <w:tc>
          <w:tcPr>
            <w:tcW w:w="4253" w:type="dxa"/>
            <w:tcBorders>
              <w:top w:val="single" w:sz="4" w:space="0" w:color="auto"/>
              <w:left w:val="single" w:sz="4" w:space="0" w:color="auto"/>
              <w:bottom w:val="single" w:sz="4" w:space="0" w:color="auto"/>
              <w:right w:val="single" w:sz="4" w:space="0" w:color="auto"/>
            </w:tcBorders>
            <w:shd w:val="clear" w:color="auto" w:fill="C5E0B3"/>
            <w:vAlign w:val="center"/>
          </w:tcPr>
          <w:p w14:paraId="6A1D39EF" w14:textId="4730A9B1" w:rsidR="00503C3A" w:rsidRPr="00A60B4D" w:rsidRDefault="00503C3A" w:rsidP="00503C3A">
            <w:pPr>
              <w:spacing w:after="0" w:line="276" w:lineRule="auto"/>
              <w:rPr>
                <w:bCs/>
                <w:color w:val="auto"/>
                <w:sz w:val="22"/>
                <w:lang w:val="fr-FR"/>
              </w:rPr>
            </w:pPr>
            <w:r w:rsidRPr="00A60B4D">
              <w:rPr>
                <w:bCs/>
                <w:color w:val="auto"/>
                <w:sz w:val="22"/>
                <w:lang w:val="fr-FR"/>
              </w:rPr>
              <w:t xml:space="preserve">Abattage des animaux (traitement des animaux, nettoyage, …) </w:t>
            </w:r>
          </w:p>
        </w:tc>
        <w:tc>
          <w:tcPr>
            <w:tcW w:w="709" w:type="dxa"/>
            <w:tcBorders>
              <w:left w:val="single" w:sz="4" w:space="0" w:color="auto"/>
              <w:right w:val="single" w:sz="4" w:space="0" w:color="auto"/>
            </w:tcBorders>
            <w:shd w:val="clear" w:color="auto" w:fill="C5E0B3"/>
            <w:vAlign w:val="center"/>
          </w:tcPr>
          <w:p w14:paraId="7E4477B6" w14:textId="7B8A10C3"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850" w:type="dxa"/>
            <w:tcBorders>
              <w:left w:val="single" w:sz="4" w:space="0" w:color="auto"/>
              <w:right w:val="single" w:sz="4" w:space="0" w:color="auto"/>
            </w:tcBorders>
            <w:shd w:val="clear" w:color="auto" w:fill="C5E0B3"/>
            <w:vAlign w:val="center"/>
          </w:tcPr>
          <w:p w14:paraId="23B184EB" w14:textId="77777777" w:rsidR="00503C3A" w:rsidRPr="00A60B4D" w:rsidRDefault="00503C3A" w:rsidP="00503C3A">
            <w:pPr>
              <w:spacing w:after="0" w:line="240" w:lineRule="auto"/>
              <w:jc w:val="center"/>
              <w:rPr>
                <w:rFonts w:eastAsia="Calibri"/>
                <w:b/>
                <w:color w:val="auto"/>
                <w:sz w:val="22"/>
                <w:lang w:val="fr-FR"/>
              </w:rPr>
            </w:pPr>
          </w:p>
        </w:tc>
        <w:tc>
          <w:tcPr>
            <w:tcW w:w="697" w:type="dxa"/>
            <w:tcBorders>
              <w:left w:val="single" w:sz="4" w:space="0" w:color="auto"/>
              <w:right w:val="single" w:sz="4" w:space="0" w:color="auto"/>
            </w:tcBorders>
            <w:shd w:val="clear" w:color="auto" w:fill="C5E0B3"/>
            <w:vAlign w:val="center"/>
          </w:tcPr>
          <w:p w14:paraId="6C44F253" w14:textId="19657017"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584" w:type="dxa"/>
            <w:tcBorders>
              <w:left w:val="single" w:sz="4" w:space="0" w:color="auto"/>
              <w:right w:val="single" w:sz="4" w:space="0" w:color="auto"/>
            </w:tcBorders>
            <w:shd w:val="clear" w:color="auto" w:fill="C5E0B3"/>
            <w:vAlign w:val="center"/>
          </w:tcPr>
          <w:p w14:paraId="2C115AE1" w14:textId="77777777" w:rsidR="00503C3A" w:rsidRPr="00A60B4D" w:rsidRDefault="00503C3A" w:rsidP="00503C3A">
            <w:pPr>
              <w:spacing w:after="0" w:line="240" w:lineRule="auto"/>
              <w:jc w:val="center"/>
              <w:rPr>
                <w:rFonts w:eastAsia="Calibri"/>
                <w:b/>
                <w:color w:val="auto"/>
                <w:sz w:val="22"/>
                <w:lang w:val="fr-FR"/>
              </w:rPr>
            </w:pPr>
          </w:p>
        </w:tc>
        <w:tc>
          <w:tcPr>
            <w:tcW w:w="567" w:type="dxa"/>
            <w:gridSpan w:val="2"/>
            <w:tcBorders>
              <w:left w:val="single" w:sz="4" w:space="0" w:color="auto"/>
              <w:right w:val="single" w:sz="4" w:space="0" w:color="auto"/>
            </w:tcBorders>
            <w:shd w:val="clear" w:color="auto" w:fill="C5E0B3"/>
            <w:vAlign w:val="center"/>
          </w:tcPr>
          <w:p w14:paraId="30D845FA" w14:textId="77777777" w:rsidR="00503C3A" w:rsidRPr="00A60B4D" w:rsidRDefault="00503C3A" w:rsidP="00503C3A">
            <w:pPr>
              <w:spacing w:after="0" w:line="240" w:lineRule="auto"/>
              <w:jc w:val="center"/>
              <w:rPr>
                <w:rFonts w:eastAsia="Calibri"/>
                <w:b/>
                <w:color w:val="auto"/>
                <w:sz w:val="22"/>
                <w:lang w:val="fr-FR"/>
              </w:rPr>
            </w:pPr>
          </w:p>
        </w:tc>
        <w:tc>
          <w:tcPr>
            <w:tcW w:w="567" w:type="dxa"/>
            <w:tcBorders>
              <w:left w:val="single" w:sz="4" w:space="0" w:color="auto"/>
              <w:right w:val="single" w:sz="4" w:space="0" w:color="auto"/>
            </w:tcBorders>
            <w:shd w:val="clear" w:color="auto" w:fill="C5E0B3"/>
            <w:vAlign w:val="center"/>
          </w:tcPr>
          <w:p w14:paraId="7401524C" w14:textId="77777777" w:rsidR="00503C3A" w:rsidRPr="00A60B4D" w:rsidRDefault="00503C3A" w:rsidP="00503C3A">
            <w:pPr>
              <w:spacing w:after="0" w:line="240" w:lineRule="auto"/>
              <w:jc w:val="center"/>
              <w:rPr>
                <w:rFonts w:eastAsia="Calibri"/>
                <w:b/>
                <w:color w:val="auto"/>
                <w:sz w:val="22"/>
                <w:lang w:val="fr-FR"/>
              </w:rPr>
            </w:pPr>
          </w:p>
        </w:tc>
        <w:tc>
          <w:tcPr>
            <w:tcW w:w="567" w:type="dxa"/>
            <w:tcBorders>
              <w:left w:val="single" w:sz="4" w:space="0" w:color="auto"/>
              <w:right w:val="single" w:sz="4" w:space="0" w:color="auto"/>
            </w:tcBorders>
            <w:shd w:val="clear" w:color="auto" w:fill="C5E0B3"/>
            <w:vAlign w:val="center"/>
          </w:tcPr>
          <w:p w14:paraId="71BF1C93" w14:textId="77777777" w:rsidR="00503C3A" w:rsidRPr="00A60B4D" w:rsidRDefault="00503C3A" w:rsidP="00503C3A">
            <w:pPr>
              <w:spacing w:after="0" w:line="240" w:lineRule="auto"/>
              <w:jc w:val="center"/>
              <w:rPr>
                <w:rFonts w:eastAsia="Calibri"/>
                <w:b/>
                <w:color w:val="auto"/>
                <w:sz w:val="22"/>
                <w:lang w:val="fr-FR"/>
              </w:rPr>
            </w:pPr>
          </w:p>
        </w:tc>
        <w:tc>
          <w:tcPr>
            <w:tcW w:w="863" w:type="dxa"/>
            <w:gridSpan w:val="2"/>
            <w:tcBorders>
              <w:left w:val="single" w:sz="4" w:space="0" w:color="auto"/>
              <w:right w:val="single" w:sz="4" w:space="0" w:color="auto"/>
            </w:tcBorders>
            <w:shd w:val="clear" w:color="auto" w:fill="C5E0B3"/>
            <w:vAlign w:val="center"/>
          </w:tcPr>
          <w:p w14:paraId="4BB8340E" w14:textId="77777777" w:rsidR="00503C3A" w:rsidRPr="00A60B4D" w:rsidRDefault="00503C3A" w:rsidP="00503C3A">
            <w:pPr>
              <w:spacing w:after="0" w:line="240" w:lineRule="auto"/>
              <w:jc w:val="center"/>
              <w:rPr>
                <w:rFonts w:eastAsia="Calibri"/>
                <w:b/>
                <w:color w:val="auto"/>
                <w:sz w:val="22"/>
                <w:lang w:val="fr-FR"/>
              </w:rPr>
            </w:pPr>
          </w:p>
        </w:tc>
        <w:tc>
          <w:tcPr>
            <w:tcW w:w="804" w:type="dxa"/>
            <w:tcBorders>
              <w:left w:val="single" w:sz="4" w:space="0" w:color="auto"/>
              <w:right w:val="single" w:sz="4" w:space="0" w:color="auto"/>
            </w:tcBorders>
            <w:shd w:val="clear" w:color="auto" w:fill="C5E0B3"/>
            <w:vAlign w:val="center"/>
          </w:tcPr>
          <w:p w14:paraId="74B1D247" w14:textId="3BEE0641"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738" w:type="dxa"/>
            <w:tcBorders>
              <w:left w:val="single" w:sz="4" w:space="0" w:color="auto"/>
              <w:right w:val="single" w:sz="4" w:space="0" w:color="auto"/>
            </w:tcBorders>
            <w:shd w:val="clear" w:color="auto" w:fill="C5E0B3"/>
            <w:vAlign w:val="center"/>
          </w:tcPr>
          <w:p w14:paraId="64DCDBC9" w14:textId="10557613"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r>
      <w:tr w:rsidR="00503C3A" w:rsidRPr="00A60B4D" w14:paraId="562CA244" w14:textId="77777777" w:rsidTr="00503C3A">
        <w:trPr>
          <w:cantSplit/>
          <w:trHeight w:val="20"/>
          <w:jc w:val="center"/>
        </w:trPr>
        <w:tc>
          <w:tcPr>
            <w:tcW w:w="2830" w:type="dxa"/>
            <w:vMerge/>
            <w:tcBorders>
              <w:left w:val="single" w:sz="4" w:space="0" w:color="auto"/>
              <w:right w:val="single" w:sz="4" w:space="0" w:color="auto"/>
            </w:tcBorders>
            <w:shd w:val="clear" w:color="auto" w:fill="E2EFD9"/>
            <w:vAlign w:val="center"/>
          </w:tcPr>
          <w:p w14:paraId="6429F84E" w14:textId="77777777" w:rsidR="00503C3A" w:rsidRPr="00A60B4D" w:rsidRDefault="00503C3A" w:rsidP="00365FD1">
            <w:pPr>
              <w:spacing w:after="0" w:line="240" w:lineRule="auto"/>
              <w:rPr>
                <w:rFonts w:eastAsia="Calibri"/>
                <w:b/>
                <w:bCs/>
                <w:color w:val="auto"/>
                <w:sz w:val="22"/>
                <w:lang w:val="fr-FR"/>
              </w:rPr>
            </w:pPr>
          </w:p>
        </w:tc>
        <w:tc>
          <w:tcPr>
            <w:tcW w:w="4253" w:type="dxa"/>
            <w:tcBorders>
              <w:top w:val="single" w:sz="4" w:space="0" w:color="auto"/>
              <w:left w:val="single" w:sz="4" w:space="0" w:color="auto"/>
              <w:bottom w:val="single" w:sz="4" w:space="0" w:color="auto"/>
              <w:right w:val="single" w:sz="4" w:space="0" w:color="auto"/>
            </w:tcBorders>
            <w:shd w:val="clear" w:color="auto" w:fill="C5E0B3"/>
            <w:vAlign w:val="center"/>
          </w:tcPr>
          <w:p w14:paraId="3927C638" w14:textId="5AAE761E" w:rsidR="00503C3A" w:rsidRPr="00A60B4D" w:rsidRDefault="00503C3A" w:rsidP="006A46B2">
            <w:pPr>
              <w:spacing w:after="0" w:line="240" w:lineRule="auto"/>
              <w:rPr>
                <w:bCs/>
                <w:color w:val="auto"/>
                <w:sz w:val="22"/>
                <w:lang w:val="fr-FR"/>
              </w:rPr>
            </w:pPr>
            <w:r w:rsidRPr="00A60B4D">
              <w:rPr>
                <w:bCs/>
                <w:color w:val="auto"/>
                <w:sz w:val="22"/>
                <w:lang w:val="fr-FR"/>
              </w:rPr>
              <w:t>Entretien courant des installations et équipements de l’abattoir</w:t>
            </w:r>
          </w:p>
        </w:tc>
        <w:tc>
          <w:tcPr>
            <w:tcW w:w="709" w:type="dxa"/>
            <w:tcBorders>
              <w:left w:val="single" w:sz="4" w:space="0" w:color="auto"/>
              <w:right w:val="single" w:sz="4" w:space="0" w:color="auto"/>
            </w:tcBorders>
            <w:shd w:val="clear" w:color="auto" w:fill="C5E0B3"/>
            <w:vAlign w:val="center"/>
          </w:tcPr>
          <w:p w14:paraId="45EC22D1" w14:textId="77777777" w:rsidR="00503C3A" w:rsidRPr="00A60B4D" w:rsidRDefault="00503C3A" w:rsidP="00503C3A">
            <w:pPr>
              <w:spacing w:after="0" w:line="240" w:lineRule="auto"/>
              <w:jc w:val="center"/>
              <w:rPr>
                <w:rFonts w:eastAsia="Calibri"/>
                <w:b/>
                <w:color w:val="auto"/>
                <w:sz w:val="22"/>
                <w:lang w:val="fr-FR"/>
              </w:rPr>
            </w:pPr>
          </w:p>
        </w:tc>
        <w:tc>
          <w:tcPr>
            <w:tcW w:w="850" w:type="dxa"/>
            <w:tcBorders>
              <w:left w:val="single" w:sz="4" w:space="0" w:color="auto"/>
              <w:right w:val="single" w:sz="4" w:space="0" w:color="auto"/>
            </w:tcBorders>
            <w:shd w:val="clear" w:color="auto" w:fill="C5E0B3"/>
            <w:vAlign w:val="center"/>
          </w:tcPr>
          <w:p w14:paraId="0F0088EA" w14:textId="77777777" w:rsidR="00503C3A" w:rsidRPr="00A60B4D" w:rsidRDefault="00503C3A" w:rsidP="00503C3A">
            <w:pPr>
              <w:spacing w:after="0" w:line="240" w:lineRule="auto"/>
              <w:jc w:val="center"/>
              <w:rPr>
                <w:rFonts w:eastAsia="Calibri"/>
                <w:b/>
                <w:color w:val="auto"/>
                <w:sz w:val="22"/>
                <w:lang w:val="fr-FR"/>
              </w:rPr>
            </w:pPr>
          </w:p>
        </w:tc>
        <w:tc>
          <w:tcPr>
            <w:tcW w:w="697" w:type="dxa"/>
            <w:tcBorders>
              <w:left w:val="single" w:sz="4" w:space="0" w:color="auto"/>
              <w:right w:val="single" w:sz="4" w:space="0" w:color="auto"/>
            </w:tcBorders>
            <w:shd w:val="clear" w:color="auto" w:fill="C5E0B3"/>
            <w:vAlign w:val="center"/>
          </w:tcPr>
          <w:p w14:paraId="22913C72" w14:textId="32456DFB"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584" w:type="dxa"/>
            <w:tcBorders>
              <w:left w:val="single" w:sz="4" w:space="0" w:color="auto"/>
              <w:right w:val="single" w:sz="4" w:space="0" w:color="auto"/>
            </w:tcBorders>
            <w:shd w:val="clear" w:color="auto" w:fill="C5E0B3"/>
            <w:vAlign w:val="center"/>
          </w:tcPr>
          <w:p w14:paraId="38C8A72C" w14:textId="77777777" w:rsidR="00503C3A" w:rsidRPr="00A60B4D" w:rsidRDefault="00503C3A" w:rsidP="00503C3A">
            <w:pPr>
              <w:spacing w:after="0" w:line="240" w:lineRule="auto"/>
              <w:jc w:val="center"/>
              <w:rPr>
                <w:rFonts w:eastAsia="Calibri"/>
                <w:b/>
                <w:color w:val="auto"/>
                <w:sz w:val="22"/>
                <w:lang w:val="fr-FR"/>
              </w:rPr>
            </w:pPr>
          </w:p>
        </w:tc>
        <w:tc>
          <w:tcPr>
            <w:tcW w:w="567" w:type="dxa"/>
            <w:gridSpan w:val="2"/>
            <w:tcBorders>
              <w:left w:val="single" w:sz="4" w:space="0" w:color="auto"/>
              <w:right w:val="single" w:sz="4" w:space="0" w:color="auto"/>
            </w:tcBorders>
            <w:shd w:val="clear" w:color="auto" w:fill="C5E0B3"/>
            <w:vAlign w:val="center"/>
          </w:tcPr>
          <w:p w14:paraId="04C220F3" w14:textId="77777777" w:rsidR="00503C3A" w:rsidRPr="00A60B4D" w:rsidRDefault="00503C3A" w:rsidP="00503C3A">
            <w:pPr>
              <w:spacing w:after="0" w:line="240" w:lineRule="auto"/>
              <w:jc w:val="center"/>
              <w:rPr>
                <w:rFonts w:eastAsia="Calibri"/>
                <w:b/>
                <w:color w:val="auto"/>
                <w:sz w:val="22"/>
                <w:lang w:val="fr-FR"/>
              </w:rPr>
            </w:pPr>
          </w:p>
        </w:tc>
        <w:tc>
          <w:tcPr>
            <w:tcW w:w="567" w:type="dxa"/>
            <w:tcBorders>
              <w:left w:val="single" w:sz="4" w:space="0" w:color="auto"/>
              <w:right w:val="single" w:sz="4" w:space="0" w:color="auto"/>
            </w:tcBorders>
            <w:shd w:val="clear" w:color="auto" w:fill="C5E0B3"/>
            <w:vAlign w:val="center"/>
          </w:tcPr>
          <w:p w14:paraId="2676B537" w14:textId="77777777" w:rsidR="00503C3A" w:rsidRPr="00A60B4D" w:rsidRDefault="00503C3A" w:rsidP="00503C3A">
            <w:pPr>
              <w:spacing w:after="0" w:line="240" w:lineRule="auto"/>
              <w:jc w:val="center"/>
              <w:rPr>
                <w:rFonts w:eastAsia="Calibri"/>
                <w:b/>
                <w:color w:val="auto"/>
                <w:sz w:val="22"/>
                <w:lang w:val="fr-FR"/>
              </w:rPr>
            </w:pPr>
          </w:p>
        </w:tc>
        <w:tc>
          <w:tcPr>
            <w:tcW w:w="567" w:type="dxa"/>
            <w:tcBorders>
              <w:left w:val="single" w:sz="4" w:space="0" w:color="auto"/>
              <w:right w:val="single" w:sz="4" w:space="0" w:color="auto"/>
            </w:tcBorders>
            <w:shd w:val="clear" w:color="auto" w:fill="C5E0B3"/>
            <w:vAlign w:val="center"/>
          </w:tcPr>
          <w:p w14:paraId="3312B588" w14:textId="07FFBCBC"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863" w:type="dxa"/>
            <w:gridSpan w:val="2"/>
            <w:tcBorders>
              <w:left w:val="single" w:sz="4" w:space="0" w:color="auto"/>
              <w:right w:val="single" w:sz="4" w:space="0" w:color="auto"/>
            </w:tcBorders>
            <w:shd w:val="clear" w:color="auto" w:fill="C5E0B3"/>
            <w:vAlign w:val="center"/>
          </w:tcPr>
          <w:p w14:paraId="6FCADEDF" w14:textId="77777777" w:rsidR="00503C3A" w:rsidRPr="00A60B4D" w:rsidRDefault="00503C3A" w:rsidP="00503C3A">
            <w:pPr>
              <w:spacing w:after="0" w:line="240" w:lineRule="auto"/>
              <w:jc w:val="center"/>
              <w:rPr>
                <w:rFonts w:eastAsia="Calibri"/>
                <w:b/>
                <w:color w:val="auto"/>
                <w:sz w:val="22"/>
                <w:lang w:val="fr-FR"/>
              </w:rPr>
            </w:pPr>
          </w:p>
        </w:tc>
        <w:tc>
          <w:tcPr>
            <w:tcW w:w="804" w:type="dxa"/>
            <w:tcBorders>
              <w:left w:val="single" w:sz="4" w:space="0" w:color="auto"/>
              <w:right w:val="single" w:sz="4" w:space="0" w:color="auto"/>
            </w:tcBorders>
            <w:shd w:val="clear" w:color="auto" w:fill="C5E0B3"/>
            <w:vAlign w:val="center"/>
          </w:tcPr>
          <w:p w14:paraId="54D50141" w14:textId="62442D27"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738" w:type="dxa"/>
            <w:tcBorders>
              <w:left w:val="single" w:sz="4" w:space="0" w:color="auto"/>
              <w:right w:val="single" w:sz="4" w:space="0" w:color="auto"/>
            </w:tcBorders>
            <w:shd w:val="clear" w:color="auto" w:fill="C5E0B3"/>
            <w:vAlign w:val="center"/>
          </w:tcPr>
          <w:p w14:paraId="0A9DF85A" w14:textId="4B486C41"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r>
      <w:tr w:rsidR="00503C3A" w:rsidRPr="00A60B4D" w14:paraId="371C8931" w14:textId="77777777" w:rsidTr="00503C3A">
        <w:trPr>
          <w:cantSplit/>
          <w:trHeight w:val="20"/>
          <w:jc w:val="center"/>
        </w:trPr>
        <w:tc>
          <w:tcPr>
            <w:tcW w:w="2830" w:type="dxa"/>
            <w:vMerge/>
            <w:tcBorders>
              <w:left w:val="single" w:sz="4" w:space="0" w:color="auto"/>
              <w:right w:val="single" w:sz="4" w:space="0" w:color="auto"/>
            </w:tcBorders>
            <w:shd w:val="clear" w:color="auto" w:fill="E2EFD9"/>
            <w:vAlign w:val="center"/>
          </w:tcPr>
          <w:p w14:paraId="0959EC6A" w14:textId="77777777" w:rsidR="00503C3A" w:rsidRPr="00A60B4D" w:rsidRDefault="00503C3A" w:rsidP="00365FD1">
            <w:pPr>
              <w:spacing w:after="0" w:line="240" w:lineRule="auto"/>
              <w:rPr>
                <w:rFonts w:eastAsia="Calibri"/>
                <w:b/>
                <w:bCs/>
                <w:color w:val="auto"/>
                <w:sz w:val="22"/>
                <w:lang w:val="fr-FR"/>
              </w:rPr>
            </w:pPr>
          </w:p>
        </w:tc>
        <w:tc>
          <w:tcPr>
            <w:tcW w:w="4253" w:type="dxa"/>
            <w:tcBorders>
              <w:top w:val="single" w:sz="4" w:space="0" w:color="auto"/>
              <w:left w:val="single" w:sz="4" w:space="0" w:color="auto"/>
              <w:bottom w:val="single" w:sz="4" w:space="0" w:color="auto"/>
              <w:right w:val="single" w:sz="4" w:space="0" w:color="auto"/>
            </w:tcBorders>
            <w:shd w:val="clear" w:color="auto" w:fill="C5E0B3"/>
            <w:vAlign w:val="center"/>
          </w:tcPr>
          <w:p w14:paraId="00BA0B89" w14:textId="71F6500F" w:rsidR="00503C3A" w:rsidRPr="00A60B4D" w:rsidRDefault="00503C3A" w:rsidP="00503C3A">
            <w:pPr>
              <w:spacing w:after="0" w:line="276" w:lineRule="auto"/>
              <w:rPr>
                <w:bCs/>
                <w:color w:val="auto"/>
                <w:sz w:val="22"/>
                <w:lang w:val="fr-FR"/>
              </w:rPr>
            </w:pPr>
            <w:r w:rsidRPr="00A60B4D">
              <w:rPr>
                <w:bCs/>
                <w:color w:val="auto"/>
                <w:sz w:val="22"/>
                <w:lang w:val="fr-FR"/>
              </w:rPr>
              <w:t xml:space="preserve">Approvisionnement de l’abattoir en bétail  </w:t>
            </w:r>
          </w:p>
        </w:tc>
        <w:tc>
          <w:tcPr>
            <w:tcW w:w="709" w:type="dxa"/>
            <w:tcBorders>
              <w:left w:val="single" w:sz="4" w:space="0" w:color="auto"/>
              <w:right w:val="single" w:sz="4" w:space="0" w:color="auto"/>
            </w:tcBorders>
            <w:shd w:val="clear" w:color="auto" w:fill="C5E0B3"/>
            <w:vAlign w:val="center"/>
          </w:tcPr>
          <w:p w14:paraId="7C592F9A" w14:textId="77777777" w:rsidR="00503C3A" w:rsidRPr="00A60B4D" w:rsidRDefault="00503C3A" w:rsidP="00503C3A">
            <w:pPr>
              <w:spacing w:after="0" w:line="240" w:lineRule="auto"/>
              <w:jc w:val="center"/>
              <w:rPr>
                <w:rFonts w:eastAsia="Calibri"/>
                <w:b/>
                <w:color w:val="auto"/>
                <w:sz w:val="22"/>
                <w:lang w:val="fr-FR"/>
              </w:rPr>
            </w:pPr>
          </w:p>
        </w:tc>
        <w:tc>
          <w:tcPr>
            <w:tcW w:w="850" w:type="dxa"/>
            <w:tcBorders>
              <w:left w:val="single" w:sz="4" w:space="0" w:color="auto"/>
              <w:right w:val="single" w:sz="4" w:space="0" w:color="auto"/>
            </w:tcBorders>
            <w:shd w:val="clear" w:color="auto" w:fill="C5E0B3"/>
            <w:vAlign w:val="center"/>
          </w:tcPr>
          <w:p w14:paraId="048426EE" w14:textId="77777777" w:rsidR="00503C3A" w:rsidRPr="00A60B4D" w:rsidRDefault="00503C3A" w:rsidP="00503C3A">
            <w:pPr>
              <w:spacing w:after="0" w:line="240" w:lineRule="auto"/>
              <w:jc w:val="center"/>
              <w:rPr>
                <w:rFonts w:eastAsia="Calibri"/>
                <w:b/>
                <w:color w:val="auto"/>
                <w:sz w:val="22"/>
                <w:lang w:val="fr-FR"/>
              </w:rPr>
            </w:pPr>
          </w:p>
        </w:tc>
        <w:tc>
          <w:tcPr>
            <w:tcW w:w="697" w:type="dxa"/>
            <w:tcBorders>
              <w:left w:val="single" w:sz="4" w:space="0" w:color="auto"/>
              <w:right w:val="single" w:sz="4" w:space="0" w:color="auto"/>
            </w:tcBorders>
            <w:shd w:val="clear" w:color="auto" w:fill="C5E0B3"/>
            <w:vAlign w:val="center"/>
          </w:tcPr>
          <w:p w14:paraId="5CD61A67" w14:textId="77777777" w:rsidR="00503C3A" w:rsidRPr="00A60B4D" w:rsidRDefault="00503C3A" w:rsidP="00503C3A">
            <w:pPr>
              <w:spacing w:after="0" w:line="240" w:lineRule="auto"/>
              <w:jc w:val="center"/>
              <w:rPr>
                <w:rFonts w:eastAsia="Calibri"/>
                <w:b/>
                <w:color w:val="auto"/>
                <w:sz w:val="22"/>
                <w:lang w:val="fr-FR"/>
              </w:rPr>
            </w:pPr>
          </w:p>
        </w:tc>
        <w:tc>
          <w:tcPr>
            <w:tcW w:w="584" w:type="dxa"/>
            <w:tcBorders>
              <w:left w:val="single" w:sz="4" w:space="0" w:color="auto"/>
              <w:right w:val="single" w:sz="4" w:space="0" w:color="auto"/>
            </w:tcBorders>
            <w:shd w:val="clear" w:color="auto" w:fill="C5E0B3"/>
            <w:vAlign w:val="center"/>
          </w:tcPr>
          <w:p w14:paraId="1CBFC620" w14:textId="7552CF6E"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567" w:type="dxa"/>
            <w:gridSpan w:val="2"/>
            <w:tcBorders>
              <w:left w:val="single" w:sz="4" w:space="0" w:color="auto"/>
              <w:right w:val="single" w:sz="4" w:space="0" w:color="auto"/>
            </w:tcBorders>
            <w:shd w:val="clear" w:color="auto" w:fill="C5E0B3"/>
            <w:vAlign w:val="center"/>
          </w:tcPr>
          <w:p w14:paraId="042071E6" w14:textId="77777777" w:rsidR="00503C3A" w:rsidRPr="00A60B4D" w:rsidRDefault="00503C3A" w:rsidP="00503C3A">
            <w:pPr>
              <w:spacing w:after="0" w:line="240" w:lineRule="auto"/>
              <w:jc w:val="center"/>
              <w:rPr>
                <w:rFonts w:eastAsia="Calibri"/>
                <w:b/>
                <w:color w:val="auto"/>
                <w:sz w:val="22"/>
                <w:lang w:val="fr-FR"/>
              </w:rPr>
            </w:pPr>
          </w:p>
        </w:tc>
        <w:tc>
          <w:tcPr>
            <w:tcW w:w="567" w:type="dxa"/>
            <w:tcBorders>
              <w:left w:val="single" w:sz="4" w:space="0" w:color="auto"/>
              <w:right w:val="single" w:sz="4" w:space="0" w:color="auto"/>
            </w:tcBorders>
            <w:shd w:val="clear" w:color="auto" w:fill="C5E0B3"/>
            <w:vAlign w:val="center"/>
          </w:tcPr>
          <w:p w14:paraId="6BBE47D7" w14:textId="77777777" w:rsidR="00503C3A" w:rsidRPr="00A60B4D" w:rsidRDefault="00503C3A" w:rsidP="00503C3A">
            <w:pPr>
              <w:spacing w:after="0" w:line="240" w:lineRule="auto"/>
              <w:jc w:val="center"/>
              <w:rPr>
                <w:rFonts w:eastAsia="Calibri"/>
                <w:b/>
                <w:color w:val="auto"/>
                <w:sz w:val="22"/>
                <w:lang w:val="fr-FR"/>
              </w:rPr>
            </w:pPr>
          </w:p>
        </w:tc>
        <w:tc>
          <w:tcPr>
            <w:tcW w:w="567" w:type="dxa"/>
            <w:tcBorders>
              <w:left w:val="single" w:sz="4" w:space="0" w:color="auto"/>
              <w:right w:val="single" w:sz="4" w:space="0" w:color="auto"/>
            </w:tcBorders>
            <w:shd w:val="clear" w:color="auto" w:fill="C5E0B3"/>
            <w:vAlign w:val="center"/>
          </w:tcPr>
          <w:p w14:paraId="7DD6E149" w14:textId="045C8ECA"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863" w:type="dxa"/>
            <w:gridSpan w:val="2"/>
            <w:tcBorders>
              <w:left w:val="single" w:sz="4" w:space="0" w:color="auto"/>
              <w:right w:val="single" w:sz="4" w:space="0" w:color="auto"/>
            </w:tcBorders>
            <w:shd w:val="clear" w:color="auto" w:fill="C5E0B3"/>
            <w:vAlign w:val="center"/>
          </w:tcPr>
          <w:p w14:paraId="378DBA29" w14:textId="0C97510E"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804" w:type="dxa"/>
            <w:tcBorders>
              <w:left w:val="single" w:sz="4" w:space="0" w:color="auto"/>
              <w:right w:val="single" w:sz="4" w:space="0" w:color="auto"/>
            </w:tcBorders>
            <w:shd w:val="clear" w:color="auto" w:fill="C5E0B3"/>
            <w:vAlign w:val="center"/>
          </w:tcPr>
          <w:p w14:paraId="532B8E7C" w14:textId="77777777" w:rsidR="00503C3A" w:rsidRPr="00A60B4D" w:rsidRDefault="00503C3A" w:rsidP="00503C3A">
            <w:pPr>
              <w:spacing w:after="0" w:line="240" w:lineRule="auto"/>
              <w:jc w:val="center"/>
              <w:rPr>
                <w:rFonts w:eastAsia="Calibri"/>
                <w:b/>
                <w:color w:val="auto"/>
                <w:sz w:val="22"/>
                <w:lang w:val="fr-FR"/>
              </w:rPr>
            </w:pPr>
          </w:p>
        </w:tc>
        <w:tc>
          <w:tcPr>
            <w:tcW w:w="738" w:type="dxa"/>
            <w:tcBorders>
              <w:left w:val="single" w:sz="4" w:space="0" w:color="auto"/>
              <w:right w:val="single" w:sz="4" w:space="0" w:color="auto"/>
            </w:tcBorders>
            <w:shd w:val="clear" w:color="auto" w:fill="C5E0B3"/>
            <w:vAlign w:val="center"/>
          </w:tcPr>
          <w:p w14:paraId="490611D9" w14:textId="2D3A7A65"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r>
      <w:tr w:rsidR="00503C3A" w:rsidRPr="00A60B4D" w14:paraId="45EC4D20" w14:textId="77777777" w:rsidTr="00503C3A">
        <w:trPr>
          <w:cantSplit/>
          <w:trHeight w:val="20"/>
          <w:jc w:val="center"/>
        </w:trPr>
        <w:tc>
          <w:tcPr>
            <w:tcW w:w="2830" w:type="dxa"/>
            <w:vMerge/>
            <w:tcBorders>
              <w:left w:val="single" w:sz="4" w:space="0" w:color="auto"/>
              <w:right w:val="single" w:sz="4" w:space="0" w:color="auto"/>
            </w:tcBorders>
            <w:shd w:val="clear" w:color="auto" w:fill="E2EFD9"/>
            <w:vAlign w:val="center"/>
          </w:tcPr>
          <w:p w14:paraId="5CC7DF1C" w14:textId="77777777" w:rsidR="00503C3A" w:rsidRPr="00A60B4D" w:rsidRDefault="00503C3A" w:rsidP="00365FD1">
            <w:pPr>
              <w:spacing w:after="0" w:line="240" w:lineRule="auto"/>
              <w:rPr>
                <w:rFonts w:eastAsia="Calibri"/>
                <w:b/>
                <w:bCs/>
                <w:color w:val="auto"/>
                <w:sz w:val="22"/>
                <w:lang w:val="fr-FR"/>
              </w:rPr>
            </w:pPr>
          </w:p>
        </w:tc>
        <w:tc>
          <w:tcPr>
            <w:tcW w:w="4253" w:type="dxa"/>
            <w:tcBorders>
              <w:top w:val="single" w:sz="4" w:space="0" w:color="auto"/>
              <w:left w:val="single" w:sz="4" w:space="0" w:color="auto"/>
              <w:bottom w:val="single" w:sz="4" w:space="0" w:color="auto"/>
              <w:right w:val="single" w:sz="4" w:space="0" w:color="auto"/>
            </w:tcBorders>
            <w:shd w:val="clear" w:color="auto" w:fill="C5E0B3"/>
            <w:vAlign w:val="center"/>
          </w:tcPr>
          <w:p w14:paraId="7AC72BDB" w14:textId="77777777" w:rsidR="00503C3A" w:rsidRPr="00A60B4D" w:rsidRDefault="00503C3A" w:rsidP="006A46B2">
            <w:pPr>
              <w:spacing w:after="0" w:line="240" w:lineRule="auto"/>
              <w:rPr>
                <w:bCs/>
                <w:color w:val="auto"/>
                <w:sz w:val="22"/>
                <w:lang w:val="fr-FR"/>
              </w:rPr>
            </w:pPr>
            <w:r w:rsidRPr="00A60B4D">
              <w:rPr>
                <w:bCs/>
                <w:color w:val="auto"/>
                <w:sz w:val="22"/>
                <w:lang w:val="fr-FR"/>
              </w:rPr>
              <w:t>Circulation à l'intérieur de l’établissement </w:t>
            </w:r>
          </w:p>
        </w:tc>
        <w:tc>
          <w:tcPr>
            <w:tcW w:w="709" w:type="dxa"/>
            <w:tcBorders>
              <w:left w:val="single" w:sz="4" w:space="0" w:color="auto"/>
              <w:right w:val="single" w:sz="4" w:space="0" w:color="auto"/>
            </w:tcBorders>
            <w:shd w:val="clear" w:color="auto" w:fill="C5E0B3"/>
            <w:vAlign w:val="center"/>
          </w:tcPr>
          <w:p w14:paraId="45EA65F9" w14:textId="5036CE82"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850" w:type="dxa"/>
            <w:tcBorders>
              <w:left w:val="single" w:sz="4" w:space="0" w:color="auto"/>
              <w:right w:val="single" w:sz="4" w:space="0" w:color="auto"/>
            </w:tcBorders>
            <w:shd w:val="clear" w:color="auto" w:fill="C5E0B3"/>
            <w:vAlign w:val="center"/>
          </w:tcPr>
          <w:p w14:paraId="4C56CD36" w14:textId="6869DBBD"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697" w:type="dxa"/>
            <w:tcBorders>
              <w:left w:val="single" w:sz="4" w:space="0" w:color="auto"/>
              <w:right w:val="single" w:sz="4" w:space="0" w:color="auto"/>
            </w:tcBorders>
            <w:shd w:val="clear" w:color="auto" w:fill="C5E0B3"/>
            <w:vAlign w:val="center"/>
          </w:tcPr>
          <w:p w14:paraId="390B5C98" w14:textId="77777777" w:rsidR="00503C3A" w:rsidRPr="00A60B4D" w:rsidRDefault="00503C3A" w:rsidP="00503C3A">
            <w:pPr>
              <w:spacing w:after="0" w:line="240" w:lineRule="auto"/>
              <w:jc w:val="center"/>
              <w:rPr>
                <w:rFonts w:eastAsia="Calibri"/>
                <w:b/>
                <w:color w:val="auto"/>
                <w:sz w:val="22"/>
                <w:lang w:val="fr-FR"/>
              </w:rPr>
            </w:pPr>
          </w:p>
        </w:tc>
        <w:tc>
          <w:tcPr>
            <w:tcW w:w="584" w:type="dxa"/>
            <w:tcBorders>
              <w:left w:val="single" w:sz="4" w:space="0" w:color="auto"/>
              <w:right w:val="single" w:sz="4" w:space="0" w:color="auto"/>
            </w:tcBorders>
            <w:shd w:val="clear" w:color="auto" w:fill="C5E0B3"/>
            <w:vAlign w:val="center"/>
          </w:tcPr>
          <w:p w14:paraId="03EC141B" w14:textId="1F378ED8"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567" w:type="dxa"/>
            <w:gridSpan w:val="2"/>
            <w:tcBorders>
              <w:left w:val="single" w:sz="4" w:space="0" w:color="auto"/>
              <w:right w:val="single" w:sz="4" w:space="0" w:color="auto"/>
            </w:tcBorders>
            <w:shd w:val="clear" w:color="auto" w:fill="C5E0B3"/>
            <w:vAlign w:val="center"/>
          </w:tcPr>
          <w:p w14:paraId="12CBFDF8" w14:textId="244E37CB"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567" w:type="dxa"/>
            <w:tcBorders>
              <w:left w:val="single" w:sz="4" w:space="0" w:color="auto"/>
              <w:right w:val="single" w:sz="4" w:space="0" w:color="auto"/>
            </w:tcBorders>
            <w:shd w:val="clear" w:color="auto" w:fill="C5E0B3"/>
            <w:vAlign w:val="center"/>
          </w:tcPr>
          <w:p w14:paraId="36DAC260" w14:textId="2D4BE11E"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567" w:type="dxa"/>
            <w:tcBorders>
              <w:left w:val="single" w:sz="4" w:space="0" w:color="auto"/>
              <w:right w:val="single" w:sz="4" w:space="0" w:color="auto"/>
            </w:tcBorders>
            <w:shd w:val="clear" w:color="auto" w:fill="C5E0B3"/>
            <w:vAlign w:val="center"/>
          </w:tcPr>
          <w:p w14:paraId="015FA7F5" w14:textId="74B5EDAE"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863" w:type="dxa"/>
            <w:gridSpan w:val="2"/>
            <w:tcBorders>
              <w:left w:val="single" w:sz="4" w:space="0" w:color="auto"/>
              <w:right w:val="single" w:sz="4" w:space="0" w:color="auto"/>
            </w:tcBorders>
            <w:shd w:val="clear" w:color="auto" w:fill="C5E0B3"/>
            <w:vAlign w:val="center"/>
          </w:tcPr>
          <w:p w14:paraId="4DBB15A1" w14:textId="0816911B"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804" w:type="dxa"/>
            <w:tcBorders>
              <w:left w:val="single" w:sz="4" w:space="0" w:color="auto"/>
              <w:right w:val="single" w:sz="4" w:space="0" w:color="auto"/>
            </w:tcBorders>
            <w:shd w:val="clear" w:color="auto" w:fill="C5E0B3"/>
            <w:vAlign w:val="center"/>
          </w:tcPr>
          <w:p w14:paraId="1D39A11A" w14:textId="77777777" w:rsidR="00503C3A" w:rsidRPr="00A60B4D" w:rsidRDefault="00503C3A" w:rsidP="00503C3A">
            <w:pPr>
              <w:spacing w:after="0" w:line="240" w:lineRule="auto"/>
              <w:jc w:val="center"/>
              <w:rPr>
                <w:rFonts w:eastAsia="Calibri"/>
                <w:b/>
                <w:color w:val="auto"/>
                <w:sz w:val="22"/>
                <w:lang w:val="fr-FR"/>
              </w:rPr>
            </w:pPr>
          </w:p>
        </w:tc>
        <w:tc>
          <w:tcPr>
            <w:tcW w:w="738" w:type="dxa"/>
            <w:tcBorders>
              <w:left w:val="single" w:sz="4" w:space="0" w:color="auto"/>
              <w:right w:val="single" w:sz="4" w:space="0" w:color="auto"/>
            </w:tcBorders>
            <w:shd w:val="clear" w:color="auto" w:fill="C5E0B3"/>
            <w:vAlign w:val="center"/>
          </w:tcPr>
          <w:p w14:paraId="46E618B1" w14:textId="20E9D70E"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r>
      <w:tr w:rsidR="00503C3A" w:rsidRPr="00A60B4D" w14:paraId="48163B22" w14:textId="77777777" w:rsidTr="00503C3A">
        <w:trPr>
          <w:cantSplit/>
          <w:trHeight w:val="20"/>
          <w:jc w:val="center"/>
        </w:trPr>
        <w:tc>
          <w:tcPr>
            <w:tcW w:w="2830" w:type="dxa"/>
            <w:vMerge/>
            <w:tcBorders>
              <w:left w:val="single" w:sz="4" w:space="0" w:color="auto"/>
              <w:right w:val="single" w:sz="4" w:space="0" w:color="auto"/>
            </w:tcBorders>
            <w:shd w:val="clear" w:color="auto" w:fill="E2EFD9"/>
            <w:vAlign w:val="center"/>
          </w:tcPr>
          <w:p w14:paraId="1557A0B7" w14:textId="77777777" w:rsidR="00503C3A" w:rsidRPr="00A60B4D" w:rsidRDefault="00503C3A" w:rsidP="00365FD1">
            <w:pPr>
              <w:spacing w:after="0" w:line="240" w:lineRule="auto"/>
              <w:rPr>
                <w:rFonts w:eastAsia="Calibri"/>
                <w:b/>
                <w:bCs/>
                <w:color w:val="auto"/>
                <w:sz w:val="22"/>
                <w:lang w:val="fr-FR"/>
              </w:rPr>
            </w:pPr>
          </w:p>
        </w:tc>
        <w:tc>
          <w:tcPr>
            <w:tcW w:w="4253" w:type="dxa"/>
            <w:tcBorders>
              <w:top w:val="single" w:sz="4" w:space="0" w:color="auto"/>
              <w:left w:val="single" w:sz="4" w:space="0" w:color="auto"/>
              <w:bottom w:val="single" w:sz="4" w:space="0" w:color="auto"/>
              <w:right w:val="single" w:sz="4" w:space="0" w:color="auto"/>
            </w:tcBorders>
            <w:shd w:val="clear" w:color="auto" w:fill="C5E0B3"/>
            <w:vAlign w:val="center"/>
          </w:tcPr>
          <w:p w14:paraId="41A73C07" w14:textId="116A569F" w:rsidR="00503C3A" w:rsidRPr="00A60B4D" w:rsidRDefault="00503C3A" w:rsidP="00503C3A">
            <w:pPr>
              <w:spacing w:after="0" w:line="276" w:lineRule="auto"/>
              <w:rPr>
                <w:bCs/>
                <w:color w:val="auto"/>
                <w:sz w:val="22"/>
                <w:lang w:val="fr-FR"/>
              </w:rPr>
            </w:pPr>
            <w:r w:rsidRPr="00A60B4D">
              <w:rPr>
                <w:bCs/>
                <w:color w:val="auto"/>
                <w:sz w:val="22"/>
                <w:lang w:val="fr-FR"/>
              </w:rPr>
              <w:t xml:space="preserve">Stabulation et inspection sur pieds </w:t>
            </w:r>
          </w:p>
        </w:tc>
        <w:tc>
          <w:tcPr>
            <w:tcW w:w="709" w:type="dxa"/>
            <w:tcBorders>
              <w:left w:val="single" w:sz="4" w:space="0" w:color="auto"/>
              <w:right w:val="single" w:sz="4" w:space="0" w:color="auto"/>
            </w:tcBorders>
            <w:shd w:val="clear" w:color="auto" w:fill="C5E0B3"/>
            <w:vAlign w:val="center"/>
          </w:tcPr>
          <w:p w14:paraId="47B6B202" w14:textId="77777777" w:rsidR="00503C3A" w:rsidRPr="00A60B4D" w:rsidRDefault="00503C3A" w:rsidP="00503C3A">
            <w:pPr>
              <w:spacing w:after="0" w:line="240" w:lineRule="auto"/>
              <w:jc w:val="center"/>
              <w:rPr>
                <w:rFonts w:eastAsia="Calibri"/>
                <w:b/>
                <w:color w:val="auto"/>
                <w:sz w:val="22"/>
                <w:lang w:val="fr-FR"/>
              </w:rPr>
            </w:pPr>
          </w:p>
        </w:tc>
        <w:tc>
          <w:tcPr>
            <w:tcW w:w="850" w:type="dxa"/>
            <w:tcBorders>
              <w:left w:val="single" w:sz="4" w:space="0" w:color="auto"/>
              <w:right w:val="single" w:sz="4" w:space="0" w:color="auto"/>
            </w:tcBorders>
            <w:shd w:val="clear" w:color="auto" w:fill="C5E0B3"/>
            <w:vAlign w:val="center"/>
          </w:tcPr>
          <w:p w14:paraId="46D7CBEC" w14:textId="77777777" w:rsidR="00503C3A" w:rsidRPr="00A60B4D" w:rsidRDefault="00503C3A" w:rsidP="00503C3A">
            <w:pPr>
              <w:spacing w:after="0" w:line="240" w:lineRule="auto"/>
              <w:jc w:val="center"/>
              <w:rPr>
                <w:rFonts w:eastAsia="Calibri"/>
                <w:b/>
                <w:color w:val="auto"/>
                <w:sz w:val="22"/>
                <w:lang w:val="fr-FR"/>
              </w:rPr>
            </w:pPr>
          </w:p>
        </w:tc>
        <w:tc>
          <w:tcPr>
            <w:tcW w:w="697" w:type="dxa"/>
            <w:tcBorders>
              <w:left w:val="single" w:sz="4" w:space="0" w:color="auto"/>
              <w:right w:val="single" w:sz="4" w:space="0" w:color="auto"/>
            </w:tcBorders>
            <w:shd w:val="clear" w:color="auto" w:fill="C5E0B3"/>
            <w:vAlign w:val="center"/>
          </w:tcPr>
          <w:p w14:paraId="5FB6E45D" w14:textId="77777777" w:rsidR="00503C3A" w:rsidRPr="00A60B4D" w:rsidRDefault="00503C3A" w:rsidP="00503C3A">
            <w:pPr>
              <w:spacing w:after="0" w:line="240" w:lineRule="auto"/>
              <w:jc w:val="center"/>
              <w:rPr>
                <w:rFonts w:eastAsia="Calibri"/>
                <w:b/>
                <w:color w:val="auto"/>
                <w:sz w:val="22"/>
                <w:lang w:val="fr-FR"/>
              </w:rPr>
            </w:pPr>
          </w:p>
        </w:tc>
        <w:tc>
          <w:tcPr>
            <w:tcW w:w="584" w:type="dxa"/>
            <w:tcBorders>
              <w:left w:val="single" w:sz="4" w:space="0" w:color="auto"/>
              <w:right w:val="single" w:sz="4" w:space="0" w:color="auto"/>
            </w:tcBorders>
            <w:shd w:val="clear" w:color="auto" w:fill="C5E0B3"/>
            <w:vAlign w:val="center"/>
          </w:tcPr>
          <w:p w14:paraId="0663B681" w14:textId="07FC7B85"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567" w:type="dxa"/>
            <w:gridSpan w:val="2"/>
            <w:tcBorders>
              <w:left w:val="single" w:sz="4" w:space="0" w:color="auto"/>
              <w:right w:val="single" w:sz="4" w:space="0" w:color="auto"/>
            </w:tcBorders>
            <w:shd w:val="clear" w:color="auto" w:fill="C5E0B3"/>
            <w:vAlign w:val="center"/>
          </w:tcPr>
          <w:p w14:paraId="3A5D29DC" w14:textId="77777777" w:rsidR="00503C3A" w:rsidRPr="00A60B4D" w:rsidRDefault="00503C3A" w:rsidP="00503C3A">
            <w:pPr>
              <w:spacing w:after="0" w:line="240" w:lineRule="auto"/>
              <w:jc w:val="center"/>
              <w:rPr>
                <w:rFonts w:eastAsia="Calibri"/>
                <w:b/>
                <w:color w:val="auto"/>
                <w:sz w:val="22"/>
                <w:lang w:val="fr-FR"/>
              </w:rPr>
            </w:pPr>
          </w:p>
        </w:tc>
        <w:tc>
          <w:tcPr>
            <w:tcW w:w="567" w:type="dxa"/>
            <w:tcBorders>
              <w:left w:val="single" w:sz="4" w:space="0" w:color="auto"/>
              <w:right w:val="single" w:sz="4" w:space="0" w:color="auto"/>
            </w:tcBorders>
            <w:shd w:val="clear" w:color="auto" w:fill="C5E0B3"/>
            <w:vAlign w:val="center"/>
          </w:tcPr>
          <w:p w14:paraId="231BC333" w14:textId="77777777" w:rsidR="00503C3A" w:rsidRPr="00A60B4D" w:rsidRDefault="00503C3A" w:rsidP="00503C3A">
            <w:pPr>
              <w:spacing w:after="0" w:line="240" w:lineRule="auto"/>
              <w:jc w:val="center"/>
              <w:rPr>
                <w:rFonts w:eastAsia="Calibri"/>
                <w:b/>
                <w:color w:val="auto"/>
                <w:sz w:val="22"/>
                <w:lang w:val="fr-FR"/>
              </w:rPr>
            </w:pPr>
          </w:p>
        </w:tc>
        <w:tc>
          <w:tcPr>
            <w:tcW w:w="567" w:type="dxa"/>
            <w:tcBorders>
              <w:left w:val="single" w:sz="4" w:space="0" w:color="auto"/>
              <w:right w:val="single" w:sz="4" w:space="0" w:color="auto"/>
            </w:tcBorders>
            <w:shd w:val="clear" w:color="auto" w:fill="C5E0B3"/>
            <w:vAlign w:val="center"/>
          </w:tcPr>
          <w:p w14:paraId="7B1C530A" w14:textId="77777777" w:rsidR="00503C3A" w:rsidRPr="00A60B4D" w:rsidRDefault="00503C3A" w:rsidP="00503C3A">
            <w:pPr>
              <w:spacing w:after="0" w:line="240" w:lineRule="auto"/>
              <w:jc w:val="center"/>
              <w:rPr>
                <w:rFonts w:eastAsia="Calibri"/>
                <w:b/>
                <w:color w:val="auto"/>
                <w:sz w:val="22"/>
                <w:lang w:val="fr-FR"/>
              </w:rPr>
            </w:pPr>
          </w:p>
        </w:tc>
        <w:tc>
          <w:tcPr>
            <w:tcW w:w="863" w:type="dxa"/>
            <w:gridSpan w:val="2"/>
            <w:tcBorders>
              <w:left w:val="single" w:sz="4" w:space="0" w:color="auto"/>
              <w:right w:val="single" w:sz="4" w:space="0" w:color="auto"/>
            </w:tcBorders>
            <w:shd w:val="clear" w:color="auto" w:fill="C5E0B3"/>
            <w:vAlign w:val="center"/>
          </w:tcPr>
          <w:p w14:paraId="08AAACD5" w14:textId="3FDD4312"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804" w:type="dxa"/>
            <w:tcBorders>
              <w:left w:val="single" w:sz="4" w:space="0" w:color="auto"/>
              <w:right w:val="single" w:sz="4" w:space="0" w:color="auto"/>
            </w:tcBorders>
            <w:shd w:val="clear" w:color="auto" w:fill="C5E0B3"/>
            <w:vAlign w:val="center"/>
          </w:tcPr>
          <w:p w14:paraId="16B52725" w14:textId="77777777" w:rsidR="00503C3A" w:rsidRPr="00A60B4D" w:rsidRDefault="00503C3A" w:rsidP="00503C3A">
            <w:pPr>
              <w:spacing w:after="0" w:line="240" w:lineRule="auto"/>
              <w:jc w:val="center"/>
              <w:rPr>
                <w:rFonts w:eastAsia="Calibri"/>
                <w:b/>
                <w:color w:val="auto"/>
                <w:sz w:val="22"/>
                <w:lang w:val="fr-FR"/>
              </w:rPr>
            </w:pPr>
          </w:p>
        </w:tc>
        <w:tc>
          <w:tcPr>
            <w:tcW w:w="738" w:type="dxa"/>
            <w:tcBorders>
              <w:left w:val="single" w:sz="4" w:space="0" w:color="auto"/>
              <w:right w:val="single" w:sz="4" w:space="0" w:color="auto"/>
            </w:tcBorders>
            <w:shd w:val="clear" w:color="auto" w:fill="C5E0B3"/>
            <w:vAlign w:val="center"/>
          </w:tcPr>
          <w:p w14:paraId="3EAB8005" w14:textId="3D043787"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r>
      <w:tr w:rsidR="00503C3A" w:rsidRPr="00A60B4D" w14:paraId="2013B03E" w14:textId="77777777" w:rsidTr="00503C3A">
        <w:trPr>
          <w:cantSplit/>
          <w:trHeight w:val="20"/>
          <w:jc w:val="center"/>
        </w:trPr>
        <w:tc>
          <w:tcPr>
            <w:tcW w:w="2830" w:type="dxa"/>
            <w:vMerge/>
            <w:tcBorders>
              <w:left w:val="single" w:sz="4" w:space="0" w:color="auto"/>
              <w:right w:val="single" w:sz="4" w:space="0" w:color="auto"/>
            </w:tcBorders>
            <w:shd w:val="clear" w:color="auto" w:fill="E2EFD9"/>
            <w:vAlign w:val="center"/>
          </w:tcPr>
          <w:p w14:paraId="17E75102" w14:textId="77777777" w:rsidR="00503C3A" w:rsidRPr="00A60B4D" w:rsidRDefault="00503C3A" w:rsidP="00365FD1">
            <w:pPr>
              <w:spacing w:after="0" w:line="240" w:lineRule="auto"/>
              <w:rPr>
                <w:rFonts w:eastAsia="Calibri"/>
                <w:b/>
                <w:bCs/>
                <w:color w:val="auto"/>
                <w:sz w:val="22"/>
                <w:lang w:val="fr-FR"/>
              </w:rPr>
            </w:pPr>
          </w:p>
        </w:tc>
        <w:tc>
          <w:tcPr>
            <w:tcW w:w="4253" w:type="dxa"/>
            <w:tcBorders>
              <w:top w:val="single" w:sz="4" w:space="0" w:color="auto"/>
              <w:left w:val="single" w:sz="4" w:space="0" w:color="auto"/>
              <w:bottom w:val="single" w:sz="4" w:space="0" w:color="auto"/>
              <w:right w:val="single" w:sz="4" w:space="0" w:color="auto"/>
            </w:tcBorders>
            <w:shd w:val="clear" w:color="auto" w:fill="C5E0B3"/>
            <w:vAlign w:val="center"/>
          </w:tcPr>
          <w:p w14:paraId="201B8269" w14:textId="77777777" w:rsidR="00503C3A" w:rsidRPr="00A60B4D" w:rsidRDefault="00503C3A" w:rsidP="00941FE6">
            <w:pPr>
              <w:spacing w:after="0" w:line="276" w:lineRule="auto"/>
              <w:rPr>
                <w:bCs/>
                <w:color w:val="auto"/>
                <w:sz w:val="22"/>
                <w:lang w:val="fr-FR"/>
              </w:rPr>
            </w:pPr>
            <w:r w:rsidRPr="00A60B4D">
              <w:rPr>
                <w:bCs/>
                <w:color w:val="auto"/>
                <w:sz w:val="22"/>
                <w:lang w:val="fr-FR"/>
              </w:rPr>
              <w:t xml:space="preserve">Conservation et commercialisation </w:t>
            </w:r>
          </w:p>
        </w:tc>
        <w:tc>
          <w:tcPr>
            <w:tcW w:w="709" w:type="dxa"/>
            <w:tcBorders>
              <w:left w:val="single" w:sz="4" w:space="0" w:color="auto"/>
              <w:right w:val="single" w:sz="4" w:space="0" w:color="auto"/>
            </w:tcBorders>
            <w:shd w:val="clear" w:color="auto" w:fill="C5E0B3"/>
            <w:vAlign w:val="center"/>
          </w:tcPr>
          <w:p w14:paraId="5A66B0F6" w14:textId="77777777" w:rsidR="00503C3A" w:rsidRPr="00A60B4D" w:rsidRDefault="00503C3A" w:rsidP="00503C3A">
            <w:pPr>
              <w:spacing w:after="0" w:line="240" w:lineRule="auto"/>
              <w:jc w:val="center"/>
              <w:rPr>
                <w:rFonts w:eastAsia="Calibri"/>
                <w:b/>
                <w:color w:val="auto"/>
                <w:sz w:val="22"/>
                <w:lang w:val="fr-FR"/>
              </w:rPr>
            </w:pPr>
          </w:p>
        </w:tc>
        <w:tc>
          <w:tcPr>
            <w:tcW w:w="850" w:type="dxa"/>
            <w:tcBorders>
              <w:left w:val="single" w:sz="4" w:space="0" w:color="auto"/>
              <w:right w:val="single" w:sz="4" w:space="0" w:color="auto"/>
            </w:tcBorders>
            <w:shd w:val="clear" w:color="auto" w:fill="C5E0B3"/>
            <w:vAlign w:val="center"/>
          </w:tcPr>
          <w:p w14:paraId="309FBDC3" w14:textId="77777777" w:rsidR="00503C3A" w:rsidRPr="00A60B4D" w:rsidRDefault="00503C3A" w:rsidP="00503C3A">
            <w:pPr>
              <w:spacing w:after="0" w:line="240" w:lineRule="auto"/>
              <w:jc w:val="center"/>
              <w:rPr>
                <w:rFonts w:eastAsia="Calibri"/>
                <w:b/>
                <w:color w:val="auto"/>
                <w:sz w:val="22"/>
                <w:lang w:val="fr-FR"/>
              </w:rPr>
            </w:pPr>
          </w:p>
        </w:tc>
        <w:tc>
          <w:tcPr>
            <w:tcW w:w="697" w:type="dxa"/>
            <w:tcBorders>
              <w:left w:val="single" w:sz="4" w:space="0" w:color="auto"/>
              <w:right w:val="single" w:sz="4" w:space="0" w:color="auto"/>
            </w:tcBorders>
            <w:shd w:val="clear" w:color="auto" w:fill="C5E0B3"/>
            <w:vAlign w:val="center"/>
          </w:tcPr>
          <w:p w14:paraId="7B3FA6FF" w14:textId="77777777" w:rsidR="00503C3A" w:rsidRPr="00A60B4D" w:rsidDel="00701649" w:rsidRDefault="00503C3A" w:rsidP="00503C3A">
            <w:pPr>
              <w:spacing w:after="0" w:line="240" w:lineRule="auto"/>
              <w:jc w:val="center"/>
              <w:rPr>
                <w:rFonts w:eastAsia="Calibri"/>
                <w:b/>
                <w:color w:val="auto"/>
                <w:sz w:val="22"/>
                <w:lang w:val="fr-FR"/>
              </w:rPr>
            </w:pPr>
          </w:p>
        </w:tc>
        <w:tc>
          <w:tcPr>
            <w:tcW w:w="584" w:type="dxa"/>
            <w:tcBorders>
              <w:left w:val="single" w:sz="4" w:space="0" w:color="auto"/>
              <w:right w:val="single" w:sz="4" w:space="0" w:color="auto"/>
            </w:tcBorders>
            <w:shd w:val="clear" w:color="auto" w:fill="C5E0B3"/>
            <w:vAlign w:val="center"/>
          </w:tcPr>
          <w:p w14:paraId="53F67793" w14:textId="77777777" w:rsidR="00503C3A" w:rsidRPr="00A60B4D" w:rsidRDefault="00503C3A" w:rsidP="00503C3A">
            <w:pPr>
              <w:spacing w:after="0" w:line="240" w:lineRule="auto"/>
              <w:jc w:val="center"/>
              <w:rPr>
                <w:rFonts w:eastAsia="Calibri"/>
                <w:b/>
                <w:color w:val="auto"/>
                <w:sz w:val="22"/>
                <w:lang w:val="fr-FR"/>
              </w:rPr>
            </w:pPr>
          </w:p>
        </w:tc>
        <w:tc>
          <w:tcPr>
            <w:tcW w:w="567" w:type="dxa"/>
            <w:gridSpan w:val="2"/>
            <w:tcBorders>
              <w:left w:val="single" w:sz="4" w:space="0" w:color="auto"/>
              <w:right w:val="single" w:sz="4" w:space="0" w:color="auto"/>
            </w:tcBorders>
            <w:shd w:val="clear" w:color="auto" w:fill="C5E0B3"/>
            <w:vAlign w:val="center"/>
          </w:tcPr>
          <w:p w14:paraId="315634D2" w14:textId="77777777" w:rsidR="00503C3A" w:rsidRPr="00A60B4D" w:rsidDel="00701649" w:rsidRDefault="00503C3A" w:rsidP="00503C3A">
            <w:pPr>
              <w:spacing w:after="0" w:line="240" w:lineRule="auto"/>
              <w:jc w:val="center"/>
              <w:rPr>
                <w:rFonts w:eastAsia="Calibri"/>
                <w:b/>
                <w:color w:val="auto"/>
                <w:sz w:val="22"/>
                <w:lang w:val="fr-FR"/>
              </w:rPr>
            </w:pPr>
          </w:p>
        </w:tc>
        <w:tc>
          <w:tcPr>
            <w:tcW w:w="567" w:type="dxa"/>
            <w:tcBorders>
              <w:left w:val="single" w:sz="4" w:space="0" w:color="auto"/>
              <w:right w:val="single" w:sz="4" w:space="0" w:color="auto"/>
            </w:tcBorders>
            <w:shd w:val="clear" w:color="auto" w:fill="C5E0B3"/>
            <w:vAlign w:val="center"/>
          </w:tcPr>
          <w:p w14:paraId="53351DC7" w14:textId="77777777" w:rsidR="00503C3A" w:rsidRPr="00A60B4D" w:rsidRDefault="00503C3A" w:rsidP="00503C3A">
            <w:pPr>
              <w:spacing w:after="0" w:line="240" w:lineRule="auto"/>
              <w:jc w:val="center"/>
              <w:rPr>
                <w:rFonts w:eastAsia="Calibri"/>
                <w:b/>
                <w:color w:val="auto"/>
                <w:sz w:val="22"/>
                <w:lang w:val="fr-FR"/>
              </w:rPr>
            </w:pPr>
          </w:p>
        </w:tc>
        <w:tc>
          <w:tcPr>
            <w:tcW w:w="567" w:type="dxa"/>
            <w:tcBorders>
              <w:left w:val="single" w:sz="4" w:space="0" w:color="auto"/>
              <w:right w:val="single" w:sz="4" w:space="0" w:color="auto"/>
            </w:tcBorders>
            <w:shd w:val="clear" w:color="auto" w:fill="C5E0B3"/>
            <w:vAlign w:val="center"/>
          </w:tcPr>
          <w:p w14:paraId="37C42BB1" w14:textId="77777777" w:rsidR="00503C3A" w:rsidRPr="00A60B4D" w:rsidDel="00701649" w:rsidRDefault="00503C3A" w:rsidP="00503C3A">
            <w:pPr>
              <w:spacing w:after="0" w:line="240" w:lineRule="auto"/>
              <w:jc w:val="center"/>
              <w:rPr>
                <w:rFonts w:eastAsia="Calibri"/>
                <w:b/>
                <w:color w:val="auto"/>
                <w:sz w:val="22"/>
                <w:lang w:val="fr-FR"/>
              </w:rPr>
            </w:pPr>
          </w:p>
        </w:tc>
        <w:tc>
          <w:tcPr>
            <w:tcW w:w="863" w:type="dxa"/>
            <w:gridSpan w:val="2"/>
            <w:tcBorders>
              <w:left w:val="single" w:sz="4" w:space="0" w:color="auto"/>
              <w:right w:val="single" w:sz="4" w:space="0" w:color="auto"/>
            </w:tcBorders>
            <w:shd w:val="clear" w:color="auto" w:fill="C5E0B3"/>
            <w:vAlign w:val="center"/>
          </w:tcPr>
          <w:p w14:paraId="7BCCFB51" w14:textId="77777777" w:rsidR="00503C3A" w:rsidRPr="00A60B4D" w:rsidRDefault="00503C3A" w:rsidP="00503C3A">
            <w:pPr>
              <w:spacing w:after="0" w:line="240" w:lineRule="auto"/>
              <w:jc w:val="center"/>
              <w:rPr>
                <w:rFonts w:eastAsia="Calibri"/>
                <w:b/>
                <w:color w:val="auto"/>
                <w:sz w:val="22"/>
                <w:lang w:val="fr-FR"/>
              </w:rPr>
            </w:pPr>
          </w:p>
        </w:tc>
        <w:tc>
          <w:tcPr>
            <w:tcW w:w="804" w:type="dxa"/>
            <w:tcBorders>
              <w:left w:val="single" w:sz="4" w:space="0" w:color="auto"/>
              <w:right w:val="single" w:sz="4" w:space="0" w:color="auto"/>
            </w:tcBorders>
            <w:shd w:val="clear" w:color="auto" w:fill="C5E0B3"/>
            <w:vAlign w:val="center"/>
          </w:tcPr>
          <w:p w14:paraId="01D2405A" w14:textId="6D825DDB"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738" w:type="dxa"/>
            <w:tcBorders>
              <w:left w:val="single" w:sz="4" w:space="0" w:color="auto"/>
              <w:right w:val="single" w:sz="4" w:space="0" w:color="auto"/>
            </w:tcBorders>
            <w:shd w:val="clear" w:color="auto" w:fill="C5E0B3"/>
            <w:vAlign w:val="center"/>
          </w:tcPr>
          <w:p w14:paraId="79FB5BCA" w14:textId="644F02CB" w:rsidR="00503C3A" w:rsidRPr="00A60B4D" w:rsidDel="00701649"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r>
      <w:tr w:rsidR="00503C3A" w:rsidRPr="00A60B4D" w14:paraId="313D6291" w14:textId="77777777" w:rsidTr="00503C3A">
        <w:trPr>
          <w:cantSplit/>
          <w:trHeight w:val="20"/>
          <w:jc w:val="center"/>
        </w:trPr>
        <w:tc>
          <w:tcPr>
            <w:tcW w:w="2830" w:type="dxa"/>
            <w:vMerge/>
            <w:tcBorders>
              <w:left w:val="single" w:sz="4" w:space="0" w:color="auto"/>
              <w:right w:val="single" w:sz="4" w:space="0" w:color="auto"/>
            </w:tcBorders>
            <w:shd w:val="clear" w:color="auto" w:fill="E2EFD9"/>
            <w:vAlign w:val="center"/>
          </w:tcPr>
          <w:p w14:paraId="2E5CED7A" w14:textId="77777777" w:rsidR="00503C3A" w:rsidRPr="00A60B4D" w:rsidRDefault="00503C3A" w:rsidP="00365FD1">
            <w:pPr>
              <w:spacing w:after="0" w:line="240" w:lineRule="auto"/>
              <w:rPr>
                <w:rFonts w:eastAsia="Calibri"/>
                <w:b/>
                <w:bCs/>
                <w:color w:val="auto"/>
                <w:sz w:val="22"/>
                <w:lang w:val="fr-FR"/>
              </w:rPr>
            </w:pPr>
          </w:p>
        </w:tc>
        <w:tc>
          <w:tcPr>
            <w:tcW w:w="4253" w:type="dxa"/>
            <w:tcBorders>
              <w:top w:val="single" w:sz="4" w:space="0" w:color="auto"/>
              <w:left w:val="single" w:sz="4" w:space="0" w:color="auto"/>
              <w:bottom w:val="single" w:sz="4" w:space="0" w:color="auto"/>
              <w:right w:val="single" w:sz="4" w:space="0" w:color="auto"/>
            </w:tcBorders>
            <w:shd w:val="clear" w:color="auto" w:fill="C5E0B3"/>
            <w:vAlign w:val="center"/>
          </w:tcPr>
          <w:p w14:paraId="3E0F2894" w14:textId="77777777" w:rsidR="00503C3A" w:rsidRPr="00A60B4D" w:rsidRDefault="00503C3A" w:rsidP="00941FE6">
            <w:pPr>
              <w:spacing w:after="0" w:line="276" w:lineRule="auto"/>
              <w:rPr>
                <w:bCs/>
                <w:color w:val="auto"/>
                <w:sz w:val="22"/>
                <w:lang w:val="fr-FR"/>
              </w:rPr>
            </w:pPr>
            <w:r w:rsidRPr="00A60B4D">
              <w:rPr>
                <w:bCs/>
                <w:color w:val="auto"/>
                <w:sz w:val="22"/>
                <w:lang w:val="fr-FR"/>
              </w:rPr>
              <w:t xml:space="preserve">Entretien des machines et équipements (incinérateur, équipements de traitement)  </w:t>
            </w:r>
          </w:p>
        </w:tc>
        <w:tc>
          <w:tcPr>
            <w:tcW w:w="709" w:type="dxa"/>
            <w:tcBorders>
              <w:left w:val="single" w:sz="4" w:space="0" w:color="auto"/>
              <w:right w:val="single" w:sz="4" w:space="0" w:color="auto"/>
            </w:tcBorders>
            <w:shd w:val="clear" w:color="auto" w:fill="C5E0B3"/>
            <w:vAlign w:val="center"/>
          </w:tcPr>
          <w:p w14:paraId="669485A3" w14:textId="77777777" w:rsidR="00503C3A" w:rsidRPr="00A60B4D" w:rsidRDefault="00503C3A" w:rsidP="00503C3A">
            <w:pPr>
              <w:spacing w:after="0" w:line="240" w:lineRule="auto"/>
              <w:jc w:val="center"/>
              <w:rPr>
                <w:rFonts w:eastAsia="Calibri"/>
                <w:b/>
                <w:color w:val="auto"/>
                <w:sz w:val="22"/>
                <w:lang w:val="fr-FR"/>
              </w:rPr>
            </w:pPr>
          </w:p>
        </w:tc>
        <w:tc>
          <w:tcPr>
            <w:tcW w:w="850" w:type="dxa"/>
            <w:tcBorders>
              <w:left w:val="single" w:sz="4" w:space="0" w:color="auto"/>
              <w:right w:val="single" w:sz="4" w:space="0" w:color="auto"/>
            </w:tcBorders>
            <w:shd w:val="clear" w:color="auto" w:fill="C5E0B3"/>
            <w:vAlign w:val="center"/>
          </w:tcPr>
          <w:p w14:paraId="6AD7B02E" w14:textId="77777777" w:rsidR="00503C3A" w:rsidRPr="00A60B4D" w:rsidRDefault="00503C3A" w:rsidP="00503C3A">
            <w:pPr>
              <w:spacing w:after="0" w:line="240" w:lineRule="auto"/>
              <w:jc w:val="center"/>
              <w:rPr>
                <w:rFonts w:eastAsia="Calibri"/>
                <w:b/>
                <w:color w:val="auto"/>
                <w:sz w:val="22"/>
                <w:lang w:val="fr-FR"/>
              </w:rPr>
            </w:pPr>
          </w:p>
        </w:tc>
        <w:tc>
          <w:tcPr>
            <w:tcW w:w="697" w:type="dxa"/>
            <w:tcBorders>
              <w:left w:val="single" w:sz="4" w:space="0" w:color="auto"/>
              <w:right w:val="single" w:sz="4" w:space="0" w:color="auto"/>
            </w:tcBorders>
            <w:shd w:val="clear" w:color="auto" w:fill="C5E0B3"/>
            <w:vAlign w:val="center"/>
          </w:tcPr>
          <w:p w14:paraId="6F8EB91D" w14:textId="77777777" w:rsidR="00503C3A" w:rsidRPr="00A60B4D" w:rsidDel="00701649" w:rsidRDefault="00503C3A" w:rsidP="00503C3A">
            <w:pPr>
              <w:spacing w:after="0" w:line="240" w:lineRule="auto"/>
              <w:jc w:val="center"/>
              <w:rPr>
                <w:rFonts w:eastAsia="Calibri"/>
                <w:b/>
                <w:color w:val="auto"/>
                <w:sz w:val="22"/>
                <w:lang w:val="fr-FR"/>
              </w:rPr>
            </w:pPr>
          </w:p>
        </w:tc>
        <w:tc>
          <w:tcPr>
            <w:tcW w:w="584" w:type="dxa"/>
            <w:tcBorders>
              <w:left w:val="single" w:sz="4" w:space="0" w:color="auto"/>
              <w:right w:val="single" w:sz="4" w:space="0" w:color="auto"/>
            </w:tcBorders>
            <w:shd w:val="clear" w:color="auto" w:fill="C5E0B3"/>
            <w:vAlign w:val="center"/>
          </w:tcPr>
          <w:p w14:paraId="516076A9" w14:textId="77777777" w:rsidR="00503C3A" w:rsidRPr="00A60B4D" w:rsidRDefault="00503C3A" w:rsidP="00503C3A">
            <w:pPr>
              <w:spacing w:after="0" w:line="240" w:lineRule="auto"/>
              <w:jc w:val="center"/>
              <w:rPr>
                <w:rFonts w:eastAsia="Calibri"/>
                <w:b/>
                <w:color w:val="auto"/>
                <w:sz w:val="22"/>
                <w:lang w:val="fr-FR"/>
              </w:rPr>
            </w:pPr>
          </w:p>
        </w:tc>
        <w:tc>
          <w:tcPr>
            <w:tcW w:w="567" w:type="dxa"/>
            <w:gridSpan w:val="2"/>
            <w:tcBorders>
              <w:left w:val="single" w:sz="4" w:space="0" w:color="auto"/>
              <w:right w:val="single" w:sz="4" w:space="0" w:color="auto"/>
            </w:tcBorders>
            <w:shd w:val="clear" w:color="auto" w:fill="C5E0B3"/>
            <w:vAlign w:val="center"/>
          </w:tcPr>
          <w:p w14:paraId="7CB5053C" w14:textId="77777777" w:rsidR="00503C3A" w:rsidRPr="00A60B4D" w:rsidDel="00701649" w:rsidRDefault="00503C3A" w:rsidP="00503C3A">
            <w:pPr>
              <w:spacing w:after="0" w:line="240" w:lineRule="auto"/>
              <w:jc w:val="center"/>
              <w:rPr>
                <w:rFonts w:eastAsia="Calibri"/>
                <w:b/>
                <w:color w:val="auto"/>
                <w:sz w:val="22"/>
                <w:lang w:val="fr-FR"/>
              </w:rPr>
            </w:pPr>
          </w:p>
        </w:tc>
        <w:tc>
          <w:tcPr>
            <w:tcW w:w="567" w:type="dxa"/>
            <w:tcBorders>
              <w:left w:val="single" w:sz="4" w:space="0" w:color="auto"/>
              <w:right w:val="single" w:sz="4" w:space="0" w:color="auto"/>
            </w:tcBorders>
            <w:shd w:val="clear" w:color="auto" w:fill="C5E0B3"/>
            <w:vAlign w:val="center"/>
          </w:tcPr>
          <w:p w14:paraId="4796D8D1" w14:textId="77777777" w:rsidR="00503C3A" w:rsidRPr="00A60B4D" w:rsidRDefault="00503C3A" w:rsidP="00503C3A">
            <w:pPr>
              <w:spacing w:after="0" w:line="240" w:lineRule="auto"/>
              <w:jc w:val="center"/>
              <w:rPr>
                <w:rFonts w:eastAsia="Calibri"/>
                <w:b/>
                <w:color w:val="auto"/>
                <w:sz w:val="22"/>
                <w:lang w:val="fr-FR"/>
              </w:rPr>
            </w:pPr>
          </w:p>
        </w:tc>
        <w:tc>
          <w:tcPr>
            <w:tcW w:w="567" w:type="dxa"/>
            <w:tcBorders>
              <w:left w:val="single" w:sz="4" w:space="0" w:color="auto"/>
              <w:right w:val="single" w:sz="4" w:space="0" w:color="auto"/>
            </w:tcBorders>
            <w:shd w:val="clear" w:color="auto" w:fill="C5E0B3"/>
            <w:vAlign w:val="center"/>
          </w:tcPr>
          <w:p w14:paraId="010893E2" w14:textId="77777777" w:rsidR="00503C3A" w:rsidRPr="00A60B4D" w:rsidDel="00701649" w:rsidRDefault="00503C3A" w:rsidP="00503C3A">
            <w:pPr>
              <w:spacing w:after="0" w:line="240" w:lineRule="auto"/>
              <w:jc w:val="center"/>
              <w:rPr>
                <w:rFonts w:eastAsia="Calibri"/>
                <w:b/>
                <w:color w:val="auto"/>
                <w:sz w:val="22"/>
                <w:lang w:val="fr-FR"/>
              </w:rPr>
            </w:pPr>
          </w:p>
        </w:tc>
        <w:tc>
          <w:tcPr>
            <w:tcW w:w="863" w:type="dxa"/>
            <w:gridSpan w:val="2"/>
            <w:tcBorders>
              <w:left w:val="single" w:sz="4" w:space="0" w:color="auto"/>
              <w:right w:val="single" w:sz="4" w:space="0" w:color="auto"/>
            </w:tcBorders>
            <w:shd w:val="clear" w:color="auto" w:fill="C5E0B3"/>
            <w:vAlign w:val="center"/>
          </w:tcPr>
          <w:p w14:paraId="411E034B" w14:textId="7C7BF990"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804" w:type="dxa"/>
            <w:tcBorders>
              <w:left w:val="single" w:sz="4" w:space="0" w:color="auto"/>
              <w:right w:val="single" w:sz="4" w:space="0" w:color="auto"/>
            </w:tcBorders>
            <w:shd w:val="clear" w:color="auto" w:fill="C5E0B3"/>
            <w:vAlign w:val="center"/>
          </w:tcPr>
          <w:p w14:paraId="377124F2" w14:textId="241BBB65"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738" w:type="dxa"/>
            <w:tcBorders>
              <w:left w:val="single" w:sz="4" w:space="0" w:color="auto"/>
              <w:right w:val="single" w:sz="4" w:space="0" w:color="auto"/>
            </w:tcBorders>
            <w:shd w:val="clear" w:color="auto" w:fill="C5E0B3"/>
            <w:vAlign w:val="center"/>
          </w:tcPr>
          <w:p w14:paraId="0AA32EE9" w14:textId="6F86603F" w:rsidR="00503C3A" w:rsidRPr="00A60B4D" w:rsidDel="00701649"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r>
      <w:tr w:rsidR="00503C3A" w:rsidRPr="00A60B4D" w14:paraId="59794439" w14:textId="77777777" w:rsidTr="00503C3A">
        <w:trPr>
          <w:cantSplit/>
          <w:trHeight w:val="20"/>
          <w:jc w:val="center"/>
        </w:trPr>
        <w:tc>
          <w:tcPr>
            <w:tcW w:w="2830" w:type="dxa"/>
            <w:vMerge/>
            <w:tcBorders>
              <w:left w:val="single" w:sz="4" w:space="0" w:color="auto"/>
              <w:right w:val="single" w:sz="4" w:space="0" w:color="auto"/>
            </w:tcBorders>
            <w:shd w:val="clear" w:color="auto" w:fill="E2EFD9"/>
            <w:vAlign w:val="center"/>
          </w:tcPr>
          <w:p w14:paraId="1AFB14AB" w14:textId="77777777" w:rsidR="00503C3A" w:rsidRPr="00A60B4D" w:rsidRDefault="00503C3A" w:rsidP="00365FD1">
            <w:pPr>
              <w:spacing w:after="0" w:line="240" w:lineRule="auto"/>
              <w:rPr>
                <w:rFonts w:eastAsia="Calibri"/>
                <w:b/>
                <w:bCs/>
                <w:color w:val="auto"/>
                <w:sz w:val="22"/>
                <w:lang w:val="fr-FR"/>
              </w:rPr>
            </w:pPr>
          </w:p>
        </w:tc>
        <w:tc>
          <w:tcPr>
            <w:tcW w:w="4253" w:type="dxa"/>
            <w:tcBorders>
              <w:top w:val="single" w:sz="4" w:space="0" w:color="auto"/>
              <w:left w:val="single" w:sz="4" w:space="0" w:color="auto"/>
              <w:bottom w:val="single" w:sz="4" w:space="0" w:color="auto"/>
              <w:right w:val="single" w:sz="4" w:space="0" w:color="auto"/>
            </w:tcBorders>
            <w:shd w:val="clear" w:color="auto" w:fill="C5E0B3"/>
            <w:vAlign w:val="center"/>
          </w:tcPr>
          <w:p w14:paraId="2D549C3E" w14:textId="77777777" w:rsidR="00503C3A" w:rsidRPr="00A60B4D" w:rsidRDefault="00503C3A" w:rsidP="00941FE6">
            <w:pPr>
              <w:spacing w:after="0" w:line="276" w:lineRule="auto"/>
              <w:rPr>
                <w:bCs/>
                <w:color w:val="auto"/>
                <w:sz w:val="22"/>
                <w:lang w:val="fr-FR"/>
              </w:rPr>
            </w:pPr>
            <w:r w:rsidRPr="00A60B4D">
              <w:rPr>
                <w:bCs/>
                <w:color w:val="auto"/>
                <w:sz w:val="22"/>
                <w:lang w:val="fr-FR"/>
              </w:rPr>
              <w:t xml:space="preserve">Fonctionnement et entretien du groupe électrogène  </w:t>
            </w:r>
          </w:p>
        </w:tc>
        <w:tc>
          <w:tcPr>
            <w:tcW w:w="709" w:type="dxa"/>
            <w:tcBorders>
              <w:left w:val="single" w:sz="4" w:space="0" w:color="auto"/>
              <w:right w:val="single" w:sz="4" w:space="0" w:color="auto"/>
            </w:tcBorders>
            <w:shd w:val="clear" w:color="auto" w:fill="C5E0B3"/>
            <w:vAlign w:val="center"/>
          </w:tcPr>
          <w:p w14:paraId="21FAD23D" w14:textId="77777777" w:rsidR="00503C3A" w:rsidRPr="00A60B4D" w:rsidRDefault="00503C3A" w:rsidP="00503C3A">
            <w:pPr>
              <w:spacing w:after="0" w:line="240" w:lineRule="auto"/>
              <w:jc w:val="center"/>
              <w:rPr>
                <w:rFonts w:eastAsia="Calibri"/>
                <w:b/>
                <w:color w:val="auto"/>
                <w:sz w:val="22"/>
                <w:lang w:val="fr-FR"/>
              </w:rPr>
            </w:pPr>
          </w:p>
        </w:tc>
        <w:tc>
          <w:tcPr>
            <w:tcW w:w="850" w:type="dxa"/>
            <w:tcBorders>
              <w:left w:val="single" w:sz="4" w:space="0" w:color="auto"/>
              <w:right w:val="single" w:sz="4" w:space="0" w:color="auto"/>
            </w:tcBorders>
            <w:shd w:val="clear" w:color="auto" w:fill="C5E0B3"/>
            <w:vAlign w:val="center"/>
          </w:tcPr>
          <w:p w14:paraId="2E602E3A" w14:textId="77777777" w:rsidR="00503C3A" w:rsidRPr="00A60B4D" w:rsidRDefault="00503C3A" w:rsidP="00503C3A">
            <w:pPr>
              <w:spacing w:after="0" w:line="240" w:lineRule="auto"/>
              <w:jc w:val="center"/>
              <w:rPr>
                <w:rFonts w:eastAsia="Calibri"/>
                <w:b/>
                <w:color w:val="auto"/>
                <w:sz w:val="22"/>
                <w:lang w:val="fr-FR"/>
              </w:rPr>
            </w:pPr>
          </w:p>
        </w:tc>
        <w:tc>
          <w:tcPr>
            <w:tcW w:w="697" w:type="dxa"/>
            <w:tcBorders>
              <w:left w:val="single" w:sz="4" w:space="0" w:color="auto"/>
              <w:right w:val="single" w:sz="4" w:space="0" w:color="auto"/>
            </w:tcBorders>
            <w:shd w:val="clear" w:color="auto" w:fill="C5E0B3"/>
            <w:vAlign w:val="center"/>
          </w:tcPr>
          <w:p w14:paraId="3ADA2629" w14:textId="77777777" w:rsidR="00503C3A" w:rsidRPr="00A60B4D" w:rsidDel="00701649" w:rsidRDefault="00503C3A" w:rsidP="00503C3A">
            <w:pPr>
              <w:spacing w:after="0" w:line="240" w:lineRule="auto"/>
              <w:jc w:val="center"/>
              <w:rPr>
                <w:rFonts w:eastAsia="Calibri"/>
                <w:b/>
                <w:color w:val="auto"/>
                <w:sz w:val="22"/>
                <w:lang w:val="fr-FR"/>
              </w:rPr>
            </w:pPr>
          </w:p>
        </w:tc>
        <w:tc>
          <w:tcPr>
            <w:tcW w:w="584" w:type="dxa"/>
            <w:tcBorders>
              <w:left w:val="single" w:sz="4" w:space="0" w:color="auto"/>
              <w:right w:val="single" w:sz="4" w:space="0" w:color="auto"/>
            </w:tcBorders>
            <w:shd w:val="clear" w:color="auto" w:fill="C5E0B3"/>
            <w:vAlign w:val="center"/>
          </w:tcPr>
          <w:p w14:paraId="5DF6CA7C" w14:textId="77777777" w:rsidR="00503C3A" w:rsidRPr="00A60B4D" w:rsidRDefault="00503C3A" w:rsidP="00503C3A">
            <w:pPr>
              <w:spacing w:after="0" w:line="240" w:lineRule="auto"/>
              <w:jc w:val="center"/>
              <w:rPr>
                <w:rFonts w:eastAsia="Calibri"/>
                <w:b/>
                <w:color w:val="auto"/>
                <w:sz w:val="22"/>
                <w:lang w:val="fr-FR"/>
              </w:rPr>
            </w:pPr>
          </w:p>
        </w:tc>
        <w:tc>
          <w:tcPr>
            <w:tcW w:w="567" w:type="dxa"/>
            <w:gridSpan w:val="2"/>
            <w:tcBorders>
              <w:left w:val="single" w:sz="4" w:space="0" w:color="auto"/>
              <w:right w:val="single" w:sz="4" w:space="0" w:color="auto"/>
            </w:tcBorders>
            <w:shd w:val="clear" w:color="auto" w:fill="C5E0B3"/>
            <w:vAlign w:val="center"/>
          </w:tcPr>
          <w:p w14:paraId="5FC2DDD9" w14:textId="77777777" w:rsidR="00503C3A" w:rsidRPr="00A60B4D" w:rsidDel="00701649" w:rsidRDefault="00503C3A" w:rsidP="00503C3A">
            <w:pPr>
              <w:spacing w:after="0" w:line="240" w:lineRule="auto"/>
              <w:jc w:val="center"/>
              <w:rPr>
                <w:rFonts w:eastAsia="Calibri"/>
                <w:b/>
                <w:color w:val="auto"/>
                <w:sz w:val="22"/>
                <w:lang w:val="fr-FR"/>
              </w:rPr>
            </w:pPr>
          </w:p>
        </w:tc>
        <w:tc>
          <w:tcPr>
            <w:tcW w:w="567" w:type="dxa"/>
            <w:tcBorders>
              <w:left w:val="single" w:sz="4" w:space="0" w:color="auto"/>
              <w:right w:val="single" w:sz="4" w:space="0" w:color="auto"/>
            </w:tcBorders>
            <w:shd w:val="clear" w:color="auto" w:fill="C5E0B3"/>
            <w:vAlign w:val="center"/>
          </w:tcPr>
          <w:p w14:paraId="51C5AFC3" w14:textId="77777777" w:rsidR="00503C3A" w:rsidRPr="00A60B4D" w:rsidRDefault="00503C3A" w:rsidP="00503C3A">
            <w:pPr>
              <w:spacing w:after="0" w:line="240" w:lineRule="auto"/>
              <w:jc w:val="center"/>
              <w:rPr>
                <w:rFonts w:eastAsia="Calibri"/>
                <w:b/>
                <w:color w:val="auto"/>
                <w:sz w:val="22"/>
                <w:lang w:val="fr-FR"/>
              </w:rPr>
            </w:pPr>
          </w:p>
        </w:tc>
        <w:tc>
          <w:tcPr>
            <w:tcW w:w="567" w:type="dxa"/>
            <w:tcBorders>
              <w:left w:val="single" w:sz="4" w:space="0" w:color="auto"/>
              <w:right w:val="single" w:sz="4" w:space="0" w:color="auto"/>
            </w:tcBorders>
            <w:shd w:val="clear" w:color="auto" w:fill="C5E0B3"/>
            <w:vAlign w:val="center"/>
          </w:tcPr>
          <w:p w14:paraId="27F4B531" w14:textId="77777777" w:rsidR="00503C3A" w:rsidRPr="00A60B4D" w:rsidDel="00701649" w:rsidRDefault="00503C3A" w:rsidP="00503C3A">
            <w:pPr>
              <w:spacing w:after="0" w:line="240" w:lineRule="auto"/>
              <w:jc w:val="center"/>
              <w:rPr>
                <w:rFonts w:eastAsia="Calibri"/>
                <w:b/>
                <w:color w:val="auto"/>
                <w:sz w:val="22"/>
                <w:lang w:val="fr-FR"/>
              </w:rPr>
            </w:pPr>
          </w:p>
        </w:tc>
        <w:tc>
          <w:tcPr>
            <w:tcW w:w="863" w:type="dxa"/>
            <w:gridSpan w:val="2"/>
            <w:tcBorders>
              <w:left w:val="single" w:sz="4" w:space="0" w:color="auto"/>
              <w:right w:val="single" w:sz="4" w:space="0" w:color="auto"/>
            </w:tcBorders>
            <w:shd w:val="clear" w:color="auto" w:fill="C5E0B3"/>
            <w:vAlign w:val="center"/>
          </w:tcPr>
          <w:p w14:paraId="71D7DB1C" w14:textId="28903CDF"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804" w:type="dxa"/>
            <w:tcBorders>
              <w:left w:val="single" w:sz="4" w:space="0" w:color="auto"/>
              <w:right w:val="single" w:sz="4" w:space="0" w:color="auto"/>
            </w:tcBorders>
            <w:shd w:val="clear" w:color="auto" w:fill="C5E0B3"/>
            <w:vAlign w:val="center"/>
          </w:tcPr>
          <w:p w14:paraId="00FDB7DD" w14:textId="6F32944F"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738" w:type="dxa"/>
            <w:tcBorders>
              <w:left w:val="single" w:sz="4" w:space="0" w:color="auto"/>
              <w:right w:val="single" w:sz="4" w:space="0" w:color="auto"/>
            </w:tcBorders>
            <w:shd w:val="clear" w:color="auto" w:fill="C5E0B3"/>
            <w:vAlign w:val="center"/>
          </w:tcPr>
          <w:p w14:paraId="208341F9" w14:textId="33865204" w:rsidR="00503C3A" w:rsidRPr="00A60B4D" w:rsidDel="00701649"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r>
      <w:tr w:rsidR="00503C3A" w:rsidRPr="00A60B4D" w14:paraId="3EE395FA" w14:textId="77777777" w:rsidTr="00503C3A">
        <w:trPr>
          <w:cantSplit/>
          <w:trHeight w:val="20"/>
          <w:jc w:val="center"/>
        </w:trPr>
        <w:tc>
          <w:tcPr>
            <w:tcW w:w="2830" w:type="dxa"/>
            <w:vMerge/>
            <w:tcBorders>
              <w:left w:val="single" w:sz="4" w:space="0" w:color="auto"/>
              <w:right w:val="single" w:sz="4" w:space="0" w:color="auto"/>
            </w:tcBorders>
            <w:shd w:val="clear" w:color="auto" w:fill="E2EFD9"/>
            <w:vAlign w:val="center"/>
          </w:tcPr>
          <w:p w14:paraId="1C3B3266" w14:textId="77777777" w:rsidR="00503C3A" w:rsidRPr="00A60B4D" w:rsidRDefault="00503C3A" w:rsidP="00365FD1">
            <w:pPr>
              <w:spacing w:after="0" w:line="240" w:lineRule="auto"/>
              <w:rPr>
                <w:rFonts w:eastAsia="Calibri"/>
                <w:b/>
                <w:bCs/>
                <w:color w:val="auto"/>
                <w:sz w:val="22"/>
                <w:lang w:val="fr-FR"/>
              </w:rPr>
            </w:pPr>
          </w:p>
        </w:tc>
        <w:tc>
          <w:tcPr>
            <w:tcW w:w="4253" w:type="dxa"/>
            <w:tcBorders>
              <w:top w:val="single" w:sz="4" w:space="0" w:color="auto"/>
              <w:left w:val="single" w:sz="4" w:space="0" w:color="auto"/>
              <w:right w:val="single" w:sz="4" w:space="0" w:color="auto"/>
            </w:tcBorders>
            <w:shd w:val="clear" w:color="auto" w:fill="C5E0B3"/>
            <w:vAlign w:val="center"/>
          </w:tcPr>
          <w:p w14:paraId="260937EA" w14:textId="77777777" w:rsidR="00503C3A" w:rsidRPr="00A60B4D" w:rsidRDefault="00503C3A" w:rsidP="00941FE6">
            <w:pPr>
              <w:spacing w:after="0" w:line="276" w:lineRule="auto"/>
              <w:rPr>
                <w:bCs/>
                <w:color w:val="auto"/>
                <w:sz w:val="22"/>
                <w:lang w:val="fr-FR"/>
              </w:rPr>
            </w:pPr>
            <w:r w:rsidRPr="00A60B4D">
              <w:rPr>
                <w:bCs/>
                <w:color w:val="auto"/>
                <w:sz w:val="22"/>
                <w:lang w:val="fr-FR"/>
              </w:rPr>
              <w:t xml:space="preserve">Fonctionnement du système d’épuration des eaux usées (lagunage) </w:t>
            </w:r>
          </w:p>
        </w:tc>
        <w:tc>
          <w:tcPr>
            <w:tcW w:w="709" w:type="dxa"/>
            <w:tcBorders>
              <w:left w:val="single" w:sz="4" w:space="0" w:color="auto"/>
              <w:right w:val="single" w:sz="4" w:space="0" w:color="auto"/>
            </w:tcBorders>
            <w:shd w:val="clear" w:color="auto" w:fill="C5E0B3"/>
            <w:vAlign w:val="center"/>
          </w:tcPr>
          <w:p w14:paraId="4AB2E313" w14:textId="38EE075D"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850" w:type="dxa"/>
            <w:tcBorders>
              <w:left w:val="single" w:sz="4" w:space="0" w:color="auto"/>
              <w:right w:val="single" w:sz="4" w:space="0" w:color="auto"/>
            </w:tcBorders>
            <w:shd w:val="clear" w:color="auto" w:fill="C5E0B3"/>
            <w:vAlign w:val="center"/>
          </w:tcPr>
          <w:p w14:paraId="4BBE2C4A" w14:textId="77777777" w:rsidR="00503C3A" w:rsidRPr="00A60B4D" w:rsidRDefault="00503C3A" w:rsidP="00503C3A">
            <w:pPr>
              <w:spacing w:after="0" w:line="240" w:lineRule="auto"/>
              <w:jc w:val="center"/>
              <w:rPr>
                <w:rFonts w:eastAsia="Calibri"/>
                <w:b/>
                <w:color w:val="auto"/>
                <w:sz w:val="22"/>
                <w:lang w:val="fr-FR"/>
              </w:rPr>
            </w:pPr>
          </w:p>
        </w:tc>
        <w:tc>
          <w:tcPr>
            <w:tcW w:w="697" w:type="dxa"/>
            <w:tcBorders>
              <w:left w:val="single" w:sz="4" w:space="0" w:color="auto"/>
              <w:right w:val="single" w:sz="4" w:space="0" w:color="auto"/>
            </w:tcBorders>
            <w:shd w:val="clear" w:color="auto" w:fill="C5E0B3"/>
            <w:vAlign w:val="center"/>
          </w:tcPr>
          <w:p w14:paraId="59B5EB4C" w14:textId="1514CC2E" w:rsidR="00503C3A" w:rsidRPr="00A60B4D" w:rsidDel="00701649"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584" w:type="dxa"/>
            <w:tcBorders>
              <w:left w:val="single" w:sz="4" w:space="0" w:color="auto"/>
              <w:right w:val="single" w:sz="4" w:space="0" w:color="auto"/>
            </w:tcBorders>
            <w:shd w:val="clear" w:color="auto" w:fill="C5E0B3"/>
            <w:vAlign w:val="center"/>
          </w:tcPr>
          <w:p w14:paraId="3310A956" w14:textId="7595A866"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567" w:type="dxa"/>
            <w:gridSpan w:val="2"/>
            <w:tcBorders>
              <w:left w:val="single" w:sz="4" w:space="0" w:color="auto"/>
              <w:right w:val="single" w:sz="4" w:space="0" w:color="auto"/>
            </w:tcBorders>
            <w:shd w:val="clear" w:color="auto" w:fill="C5E0B3"/>
            <w:vAlign w:val="center"/>
          </w:tcPr>
          <w:p w14:paraId="213D2335" w14:textId="77777777" w:rsidR="00503C3A" w:rsidRPr="00A60B4D" w:rsidDel="00701649" w:rsidRDefault="00503C3A" w:rsidP="00503C3A">
            <w:pPr>
              <w:spacing w:after="0" w:line="240" w:lineRule="auto"/>
              <w:jc w:val="center"/>
              <w:rPr>
                <w:rFonts w:eastAsia="Calibri"/>
                <w:b/>
                <w:color w:val="auto"/>
                <w:sz w:val="22"/>
                <w:lang w:val="fr-FR"/>
              </w:rPr>
            </w:pPr>
          </w:p>
        </w:tc>
        <w:tc>
          <w:tcPr>
            <w:tcW w:w="567" w:type="dxa"/>
            <w:tcBorders>
              <w:left w:val="single" w:sz="4" w:space="0" w:color="auto"/>
              <w:right w:val="single" w:sz="4" w:space="0" w:color="auto"/>
            </w:tcBorders>
            <w:shd w:val="clear" w:color="auto" w:fill="C5E0B3"/>
            <w:vAlign w:val="center"/>
          </w:tcPr>
          <w:p w14:paraId="417C6F5C" w14:textId="77777777" w:rsidR="00503C3A" w:rsidRPr="00A60B4D" w:rsidRDefault="00503C3A" w:rsidP="00503C3A">
            <w:pPr>
              <w:spacing w:after="0" w:line="240" w:lineRule="auto"/>
              <w:jc w:val="center"/>
              <w:rPr>
                <w:rFonts w:eastAsia="Calibri"/>
                <w:b/>
                <w:color w:val="auto"/>
                <w:sz w:val="22"/>
                <w:lang w:val="fr-FR"/>
              </w:rPr>
            </w:pPr>
          </w:p>
        </w:tc>
        <w:tc>
          <w:tcPr>
            <w:tcW w:w="567" w:type="dxa"/>
            <w:tcBorders>
              <w:left w:val="single" w:sz="4" w:space="0" w:color="auto"/>
              <w:right w:val="single" w:sz="4" w:space="0" w:color="auto"/>
            </w:tcBorders>
            <w:shd w:val="clear" w:color="auto" w:fill="C5E0B3"/>
            <w:vAlign w:val="center"/>
          </w:tcPr>
          <w:p w14:paraId="5DC904B8" w14:textId="77777777" w:rsidR="00503C3A" w:rsidRPr="00A60B4D" w:rsidDel="00701649" w:rsidRDefault="00503C3A" w:rsidP="00503C3A">
            <w:pPr>
              <w:spacing w:after="0" w:line="240" w:lineRule="auto"/>
              <w:jc w:val="center"/>
              <w:rPr>
                <w:rFonts w:eastAsia="Calibri"/>
                <w:b/>
                <w:color w:val="auto"/>
                <w:sz w:val="22"/>
                <w:lang w:val="fr-FR"/>
              </w:rPr>
            </w:pPr>
          </w:p>
        </w:tc>
        <w:tc>
          <w:tcPr>
            <w:tcW w:w="863" w:type="dxa"/>
            <w:gridSpan w:val="2"/>
            <w:tcBorders>
              <w:left w:val="single" w:sz="4" w:space="0" w:color="auto"/>
              <w:right w:val="single" w:sz="4" w:space="0" w:color="auto"/>
            </w:tcBorders>
            <w:shd w:val="clear" w:color="auto" w:fill="C5E0B3"/>
            <w:vAlign w:val="center"/>
          </w:tcPr>
          <w:p w14:paraId="03C7010E" w14:textId="77777777" w:rsidR="00503C3A" w:rsidRPr="00A60B4D" w:rsidRDefault="00503C3A" w:rsidP="00503C3A">
            <w:pPr>
              <w:spacing w:after="0" w:line="240" w:lineRule="auto"/>
              <w:jc w:val="center"/>
              <w:rPr>
                <w:rFonts w:eastAsia="Calibri"/>
                <w:b/>
                <w:color w:val="auto"/>
                <w:sz w:val="22"/>
                <w:lang w:val="fr-FR"/>
              </w:rPr>
            </w:pPr>
          </w:p>
        </w:tc>
        <w:tc>
          <w:tcPr>
            <w:tcW w:w="804" w:type="dxa"/>
            <w:tcBorders>
              <w:left w:val="single" w:sz="4" w:space="0" w:color="auto"/>
              <w:right w:val="single" w:sz="4" w:space="0" w:color="auto"/>
            </w:tcBorders>
            <w:shd w:val="clear" w:color="auto" w:fill="C5E0B3"/>
            <w:vAlign w:val="center"/>
          </w:tcPr>
          <w:p w14:paraId="04803362" w14:textId="4F181E96"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738" w:type="dxa"/>
            <w:tcBorders>
              <w:left w:val="single" w:sz="4" w:space="0" w:color="auto"/>
              <w:right w:val="single" w:sz="4" w:space="0" w:color="auto"/>
            </w:tcBorders>
            <w:shd w:val="clear" w:color="auto" w:fill="C5E0B3"/>
            <w:vAlign w:val="center"/>
          </w:tcPr>
          <w:p w14:paraId="453FDA0B" w14:textId="7DF2D244" w:rsidR="00503C3A" w:rsidRPr="00A60B4D" w:rsidDel="00701649"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r>
      <w:tr w:rsidR="00503C3A" w:rsidRPr="00A60B4D" w14:paraId="04DDCC85" w14:textId="77777777" w:rsidTr="00503C3A">
        <w:trPr>
          <w:cantSplit/>
          <w:trHeight w:val="20"/>
          <w:jc w:val="center"/>
        </w:trPr>
        <w:tc>
          <w:tcPr>
            <w:tcW w:w="2830" w:type="dxa"/>
            <w:vMerge w:val="restart"/>
            <w:tcBorders>
              <w:left w:val="single" w:sz="4" w:space="0" w:color="auto"/>
              <w:right w:val="single" w:sz="4" w:space="0" w:color="auto"/>
            </w:tcBorders>
            <w:shd w:val="clear" w:color="auto" w:fill="E2EFD9"/>
            <w:vAlign w:val="center"/>
          </w:tcPr>
          <w:p w14:paraId="3BFD6299" w14:textId="77777777" w:rsidR="00503C3A" w:rsidRPr="00A60B4D" w:rsidRDefault="00503C3A" w:rsidP="00941FE6">
            <w:pPr>
              <w:spacing w:after="0" w:line="240" w:lineRule="auto"/>
              <w:rPr>
                <w:rFonts w:eastAsia="Calibri"/>
                <w:b/>
                <w:bCs/>
                <w:color w:val="auto"/>
                <w:sz w:val="22"/>
                <w:lang w:val="fr-FR"/>
              </w:rPr>
            </w:pPr>
            <w:r w:rsidRPr="00A60B4D">
              <w:rPr>
                <w:rFonts w:eastAsia="Calibri"/>
                <w:b/>
                <w:bCs/>
                <w:color w:val="auto"/>
                <w:sz w:val="22"/>
                <w:lang w:val="fr-FR"/>
              </w:rPr>
              <w:t xml:space="preserve">Phase </w:t>
            </w:r>
            <w:proofErr w:type="spellStart"/>
            <w:r w:rsidRPr="00A60B4D">
              <w:rPr>
                <w:rFonts w:eastAsia="Calibri"/>
                <w:b/>
                <w:bCs/>
                <w:color w:val="auto"/>
                <w:sz w:val="22"/>
                <w:lang w:val="fr-FR"/>
              </w:rPr>
              <w:t>ferméture</w:t>
            </w:r>
            <w:proofErr w:type="spellEnd"/>
          </w:p>
        </w:tc>
        <w:tc>
          <w:tcPr>
            <w:tcW w:w="4253" w:type="dxa"/>
            <w:tcBorders>
              <w:top w:val="single" w:sz="4" w:space="0" w:color="auto"/>
              <w:left w:val="single" w:sz="4" w:space="0" w:color="auto"/>
              <w:bottom w:val="single" w:sz="4" w:space="0" w:color="auto"/>
              <w:right w:val="single" w:sz="4" w:space="0" w:color="auto"/>
            </w:tcBorders>
            <w:shd w:val="clear" w:color="auto" w:fill="C5E0B3"/>
            <w:vAlign w:val="center"/>
          </w:tcPr>
          <w:p w14:paraId="02BC6C11" w14:textId="77777777" w:rsidR="00503C3A" w:rsidRPr="00A60B4D" w:rsidRDefault="00503C3A" w:rsidP="006A46B2">
            <w:pPr>
              <w:spacing w:after="0" w:line="240" w:lineRule="auto"/>
              <w:rPr>
                <w:bCs/>
                <w:color w:val="auto"/>
                <w:sz w:val="22"/>
                <w:lang w:val="fr-FR"/>
              </w:rPr>
            </w:pPr>
            <w:r w:rsidRPr="00A60B4D">
              <w:rPr>
                <w:bCs/>
                <w:color w:val="auto"/>
                <w:sz w:val="22"/>
                <w:lang w:val="fr-FR"/>
              </w:rPr>
              <w:t>Démantèlement /démolition des installations et de certaines infrastructures</w:t>
            </w:r>
          </w:p>
        </w:tc>
        <w:tc>
          <w:tcPr>
            <w:tcW w:w="709" w:type="dxa"/>
            <w:tcBorders>
              <w:left w:val="single" w:sz="4" w:space="0" w:color="auto"/>
              <w:right w:val="single" w:sz="4" w:space="0" w:color="auto"/>
            </w:tcBorders>
            <w:shd w:val="clear" w:color="auto" w:fill="C5E0B3"/>
            <w:vAlign w:val="center"/>
          </w:tcPr>
          <w:p w14:paraId="118A6B8C" w14:textId="38BDBB6D"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850" w:type="dxa"/>
            <w:tcBorders>
              <w:left w:val="single" w:sz="4" w:space="0" w:color="auto"/>
              <w:right w:val="single" w:sz="4" w:space="0" w:color="auto"/>
            </w:tcBorders>
            <w:shd w:val="clear" w:color="auto" w:fill="C5E0B3"/>
            <w:vAlign w:val="center"/>
          </w:tcPr>
          <w:p w14:paraId="064C8327" w14:textId="70594D9B" w:rsidR="00503C3A" w:rsidRPr="00A60B4D" w:rsidRDefault="00503C3A" w:rsidP="00503C3A">
            <w:pPr>
              <w:spacing w:after="0" w:line="240" w:lineRule="auto"/>
              <w:ind w:left="0" w:firstLine="0"/>
              <w:jc w:val="center"/>
              <w:rPr>
                <w:rFonts w:eastAsia="Calibri"/>
                <w:b/>
                <w:color w:val="auto"/>
                <w:sz w:val="22"/>
                <w:lang w:val="fr-FR"/>
              </w:rPr>
            </w:pPr>
            <w:r w:rsidRPr="00A60B4D">
              <w:rPr>
                <w:rFonts w:eastAsia="Calibri"/>
                <w:b/>
                <w:color w:val="auto"/>
                <w:sz w:val="22"/>
                <w:lang w:val="fr-FR"/>
              </w:rPr>
              <w:t>X</w:t>
            </w:r>
          </w:p>
        </w:tc>
        <w:tc>
          <w:tcPr>
            <w:tcW w:w="697" w:type="dxa"/>
            <w:tcBorders>
              <w:left w:val="single" w:sz="4" w:space="0" w:color="auto"/>
              <w:right w:val="single" w:sz="4" w:space="0" w:color="auto"/>
            </w:tcBorders>
            <w:shd w:val="clear" w:color="auto" w:fill="C5E0B3"/>
            <w:vAlign w:val="center"/>
          </w:tcPr>
          <w:p w14:paraId="40501681" w14:textId="6B7AC156"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584" w:type="dxa"/>
            <w:tcBorders>
              <w:left w:val="single" w:sz="4" w:space="0" w:color="auto"/>
              <w:right w:val="single" w:sz="4" w:space="0" w:color="auto"/>
            </w:tcBorders>
            <w:shd w:val="clear" w:color="auto" w:fill="C5E0B3"/>
            <w:vAlign w:val="center"/>
          </w:tcPr>
          <w:p w14:paraId="5B7C3A90" w14:textId="4C471C0F" w:rsidR="00503C3A" w:rsidRPr="00A60B4D" w:rsidRDefault="00503C3A" w:rsidP="00503C3A">
            <w:pPr>
              <w:spacing w:after="0" w:line="240" w:lineRule="auto"/>
              <w:ind w:left="0" w:firstLine="0"/>
              <w:jc w:val="center"/>
              <w:rPr>
                <w:rFonts w:eastAsia="Calibri"/>
                <w:b/>
                <w:color w:val="auto"/>
                <w:sz w:val="22"/>
                <w:lang w:val="fr-FR"/>
              </w:rPr>
            </w:pPr>
            <w:r w:rsidRPr="00A60B4D">
              <w:rPr>
                <w:rFonts w:eastAsia="Calibri"/>
                <w:b/>
                <w:color w:val="auto"/>
                <w:sz w:val="22"/>
                <w:lang w:val="fr-FR"/>
              </w:rPr>
              <w:t>X</w:t>
            </w:r>
          </w:p>
        </w:tc>
        <w:tc>
          <w:tcPr>
            <w:tcW w:w="567" w:type="dxa"/>
            <w:gridSpan w:val="2"/>
            <w:tcBorders>
              <w:left w:val="single" w:sz="4" w:space="0" w:color="auto"/>
              <w:right w:val="single" w:sz="4" w:space="0" w:color="auto"/>
            </w:tcBorders>
            <w:shd w:val="clear" w:color="auto" w:fill="C5E0B3"/>
            <w:vAlign w:val="center"/>
          </w:tcPr>
          <w:p w14:paraId="47DF8F23" w14:textId="77777777" w:rsidR="00503C3A" w:rsidRPr="00A60B4D" w:rsidRDefault="00503C3A" w:rsidP="00503C3A">
            <w:pPr>
              <w:spacing w:after="0" w:line="240" w:lineRule="auto"/>
              <w:jc w:val="center"/>
              <w:rPr>
                <w:rFonts w:eastAsia="Calibri"/>
                <w:b/>
                <w:color w:val="auto"/>
                <w:sz w:val="22"/>
                <w:lang w:val="fr-FR"/>
              </w:rPr>
            </w:pPr>
          </w:p>
        </w:tc>
        <w:tc>
          <w:tcPr>
            <w:tcW w:w="567" w:type="dxa"/>
            <w:tcBorders>
              <w:left w:val="single" w:sz="4" w:space="0" w:color="auto"/>
              <w:right w:val="single" w:sz="4" w:space="0" w:color="auto"/>
            </w:tcBorders>
            <w:shd w:val="clear" w:color="auto" w:fill="C5E0B3"/>
            <w:vAlign w:val="center"/>
          </w:tcPr>
          <w:p w14:paraId="66830FF9" w14:textId="77777777" w:rsidR="00503C3A" w:rsidRPr="00A60B4D" w:rsidRDefault="00503C3A" w:rsidP="00503C3A">
            <w:pPr>
              <w:spacing w:after="0" w:line="240" w:lineRule="auto"/>
              <w:jc w:val="center"/>
              <w:rPr>
                <w:rFonts w:eastAsia="Calibri"/>
                <w:b/>
                <w:color w:val="auto"/>
                <w:sz w:val="22"/>
                <w:lang w:val="fr-FR"/>
              </w:rPr>
            </w:pPr>
          </w:p>
        </w:tc>
        <w:tc>
          <w:tcPr>
            <w:tcW w:w="567" w:type="dxa"/>
            <w:tcBorders>
              <w:left w:val="single" w:sz="4" w:space="0" w:color="auto"/>
              <w:right w:val="single" w:sz="4" w:space="0" w:color="auto"/>
            </w:tcBorders>
            <w:shd w:val="clear" w:color="auto" w:fill="C5E0B3"/>
            <w:vAlign w:val="center"/>
          </w:tcPr>
          <w:p w14:paraId="4D08B0A1" w14:textId="72C2B0F6"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863" w:type="dxa"/>
            <w:gridSpan w:val="2"/>
            <w:tcBorders>
              <w:left w:val="single" w:sz="4" w:space="0" w:color="auto"/>
              <w:right w:val="single" w:sz="4" w:space="0" w:color="auto"/>
            </w:tcBorders>
            <w:shd w:val="clear" w:color="auto" w:fill="C5E0B3"/>
            <w:vAlign w:val="center"/>
          </w:tcPr>
          <w:p w14:paraId="616CDCEA" w14:textId="77777777" w:rsidR="00503C3A" w:rsidRPr="00A60B4D" w:rsidRDefault="00503C3A" w:rsidP="00503C3A">
            <w:pPr>
              <w:spacing w:after="0" w:line="240" w:lineRule="auto"/>
              <w:jc w:val="center"/>
              <w:rPr>
                <w:rFonts w:eastAsia="Calibri"/>
                <w:b/>
                <w:color w:val="auto"/>
                <w:sz w:val="22"/>
                <w:lang w:val="fr-FR"/>
              </w:rPr>
            </w:pPr>
          </w:p>
        </w:tc>
        <w:tc>
          <w:tcPr>
            <w:tcW w:w="804" w:type="dxa"/>
            <w:tcBorders>
              <w:left w:val="single" w:sz="4" w:space="0" w:color="auto"/>
              <w:right w:val="single" w:sz="4" w:space="0" w:color="auto"/>
            </w:tcBorders>
            <w:shd w:val="clear" w:color="auto" w:fill="C5E0B3"/>
            <w:vAlign w:val="center"/>
          </w:tcPr>
          <w:p w14:paraId="2863E157" w14:textId="0695B159"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738" w:type="dxa"/>
            <w:tcBorders>
              <w:left w:val="single" w:sz="4" w:space="0" w:color="auto"/>
              <w:right w:val="single" w:sz="4" w:space="0" w:color="auto"/>
            </w:tcBorders>
            <w:shd w:val="clear" w:color="auto" w:fill="C5E0B3"/>
            <w:vAlign w:val="center"/>
          </w:tcPr>
          <w:p w14:paraId="1AC88267" w14:textId="10992473" w:rsidR="00503C3A" w:rsidRPr="00A60B4D" w:rsidRDefault="00503C3A" w:rsidP="00503C3A">
            <w:pPr>
              <w:spacing w:after="0" w:line="240" w:lineRule="auto"/>
              <w:ind w:left="0" w:firstLine="0"/>
              <w:jc w:val="center"/>
              <w:rPr>
                <w:rFonts w:eastAsia="Calibri"/>
                <w:b/>
                <w:color w:val="auto"/>
                <w:sz w:val="22"/>
                <w:lang w:val="fr-FR"/>
              </w:rPr>
            </w:pPr>
            <w:r w:rsidRPr="00A60B4D">
              <w:rPr>
                <w:rFonts w:eastAsia="Calibri"/>
                <w:b/>
                <w:color w:val="auto"/>
                <w:sz w:val="22"/>
                <w:lang w:val="fr-FR"/>
              </w:rPr>
              <w:t>X</w:t>
            </w:r>
          </w:p>
        </w:tc>
      </w:tr>
      <w:tr w:rsidR="00503C3A" w:rsidRPr="00A60B4D" w14:paraId="2862F925" w14:textId="77777777" w:rsidTr="00503C3A">
        <w:trPr>
          <w:cantSplit/>
          <w:trHeight w:val="20"/>
          <w:jc w:val="center"/>
        </w:trPr>
        <w:tc>
          <w:tcPr>
            <w:tcW w:w="2830" w:type="dxa"/>
            <w:vMerge/>
            <w:tcBorders>
              <w:left w:val="single" w:sz="4" w:space="0" w:color="auto"/>
              <w:right w:val="single" w:sz="4" w:space="0" w:color="auto"/>
            </w:tcBorders>
            <w:shd w:val="clear" w:color="auto" w:fill="E2EFD9"/>
            <w:vAlign w:val="center"/>
          </w:tcPr>
          <w:p w14:paraId="4BFBCECD" w14:textId="77777777" w:rsidR="00503C3A" w:rsidRPr="00A60B4D" w:rsidRDefault="00503C3A" w:rsidP="00365FD1">
            <w:pPr>
              <w:spacing w:after="0" w:line="240" w:lineRule="auto"/>
              <w:rPr>
                <w:rFonts w:eastAsia="Calibri"/>
                <w:b/>
                <w:bCs/>
                <w:color w:val="auto"/>
                <w:sz w:val="22"/>
                <w:lang w:val="fr-FR"/>
              </w:rPr>
            </w:pPr>
          </w:p>
        </w:tc>
        <w:tc>
          <w:tcPr>
            <w:tcW w:w="4253" w:type="dxa"/>
            <w:tcBorders>
              <w:top w:val="single" w:sz="4" w:space="0" w:color="auto"/>
              <w:left w:val="single" w:sz="4" w:space="0" w:color="auto"/>
              <w:bottom w:val="single" w:sz="4" w:space="0" w:color="auto"/>
              <w:right w:val="single" w:sz="4" w:space="0" w:color="auto"/>
            </w:tcBorders>
            <w:shd w:val="clear" w:color="auto" w:fill="C5E0B3"/>
            <w:vAlign w:val="center"/>
          </w:tcPr>
          <w:p w14:paraId="16396910" w14:textId="77777777" w:rsidR="00503C3A" w:rsidRPr="00A60B4D" w:rsidRDefault="00503C3A" w:rsidP="006A46B2">
            <w:pPr>
              <w:spacing w:after="0" w:line="240" w:lineRule="auto"/>
              <w:rPr>
                <w:bCs/>
                <w:color w:val="auto"/>
                <w:sz w:val="22"/>
                <w:lang w:val="fr-FR"/>
              </w:rPr>
            </w:pPr>
            <w:r w:rsidRPr="00A60B4D">
              <w:rPr>
                <w:bCs/>
                <w:color w:val="auto"/>
                <w:sz w:val="22"/>
                <w:lang w:val="fr-FR"/>
              </w:rPr>
              <w:t>Dépollution ou décontamination du site</w:t>
            </w:r>
          </w:p>
        </w:tc>
        <w:tc>
          <w:tcPr>
            <w:tcW w:w="709" w:type="dxa"/>
            <w:tcBorders>
              <w:left w:val="single" w:sz="4" w:space="0" w:color="auto"/>
              <w:right w:val="single" w:sz="4" w:space="0" w:color="auto"/>
            </w:tcBorders>
            <w:shd w:val="clear" w:color="auto" w:fill="C5E0B3"/>
            <w:vAlign w:val="center"/>
          </w:tcPr>
          <w:p w14:paraId="33805571" w14:textId="5C3E6F65"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850" w:type="dxa"/>
            <w:tcBorders>
              <w:left w:val="single" w:sz="4" w:space="0" w:color="auto"/>
              <w:right w:val="single" w:sz="4" w:space="0" w:color="auto"/>
            </w:tcBorders>
            <w:shd w:val="clear" w:color="auto" w:fill="C5E0B3"/>
            <w:vAlign w:val="center"/>
          </w:tcPr>
          <w:p w14:paraId="5D5AA697" w14:textId="77777777" w:rsidR="00503C3A" w:rsidRPr="00A60B4D" w:rsidRDefault="00503C3A" w:rsidP="00503C3A">
            <w:pPr>
              <w:spacing w:after="0" w:line="240" w:lineRule="auto"/>
              <w:jc w:val="center"/>
              <w:rPr>
                <w:rFonts w:eastAsia="Calibri"/>
                <w:b/>
                <w:color w:val="auto"/>
                <w:sz w:val="22"/>
                <w:lang w:val="fr-FR"/>
              </w:rPr>
            </w:pPr>
          </w:p>
        </w:tc>
        <w:tc>
          <w:tcPr>
            <w:tcW w:w="697" w:type="dxa"/>
            <w:tcBorders>
              <w:left w:val="single" w:sz="4" w:space="0" w:color="auto"/>
              <w:right w:val="single" w:sz="4" w:space="0" w:color="auto"/>
            </w:tcBorders>
            <w:shd w:val="clear" w:color="auto" w:fill="C5E0B3"/>
            <w:vAlign w:val="center"/>
          </w:tcPr>
          <w:p w14:paraId="79B5E730" w14:textId="718687C2"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584" w:type="dxa"/>
            <w:tcBorders>
              <w:left w:val="single" w:sz="4" w:space="0" w:color="auto"/>
              <w:right w:val="single" w:sz="4" w:space="0" w:color="auto"/>
            </w:tcBorders>
            <w:shd w:val="clear" w:color="auto" w:fill="C5E0B3"/>
            <w:vAlign w:val="center"/>
          </w:tcPr>
          <w:p w14:paraId="527311B3" w14:textId="61DCF69E" w:rsidR="00503C3A" w:rsidRPr="00A60B4D" w:rsidRDefault="00503C3A" w:rsidP="00503C3A">
            <w:pPr>
              <w:spacing w:after="0" w:line="240" w:lineRule="auto"/>
              <w:ind w:left="0" w:firstLine="0"/>
              <w:jc w:val="center"/>
              <w:rPr>
                <w:rFonts w:eastAsia="Calibri"/>
                <w:b/>
                <w:color w:val="auto"/>
                <w:sz w:val="22"/>
                <w:lang w:val="fr-FR"/>
              </w:rPr>
            </w:pPr>
            <w:r w:rsidRPr="00A60B4D">
              <w:rPr>
                <w:rFonts w:eastAsia="Calibri"/>
                <w:b/>
                <w:color w:val="auto"/>
                <w:sz w:val="22"/>
                <w:lang w:val="fr-FR"/>
              </w:rPr>
              <w:t>X</w:t>
            </w:r>
          </w:p>
        </w:tc>
        <w:tc>
          <w:tcPr>
            <w:tcW w:w="567" w:type="dxa"/>
            <w:gridSpan w:val="2"/>
            <w:tcBorders>
              <w:left w:val="single" w:sz="4" w:space="0" w:color="auto"/>
              <w:right w:val="single" w:sz="4" w:space="0" w:color="auto"/>
            </w:tcBorders>
            <w:shd w:val="clear" w:color="auto" w:fill="C5E0B3"/>
            <w:vAlign w:val="center"/>
          </w:tcPr>
          <w:p w14:paraId="237AE435" w14:textId="77777777" w:rsidR="00503C3A" w:rsidRPr="00A60B4D" w:rsidRDefault="00503C3A" w:rsidP="00503C3A">
            <w:pPr>
              <w:spacing w:after="0" w:line="240" w:lineRule="auto"/>
              <w:jc w:val="center"/>
              <w:rPr>
                <w:rFonts w:eastAsia="Calibri"/>
                <w:b/>
                <w:color w:val="auto"/>
                <w:sz w:val="22"/>
                <w:lang w:val="fr-FR"/>
              </w:rPr>
            </w:pPr>
          </w:p>
        </w:tc>
        <w:tc>
          <w:tcPr>
            <w:tcW w:w="567" w:type="dxa"/>
            <w:tcBorders>
              <w:left w:val="single" w:sz="4" w:space="0" w:color="auto"/>
              <w:right w:val="single" w:sz="4" w:space="0" w:color="auto"/>
            </w:tcBorders>
            <w:shd w:val="clear" w:color="auto" w:fill="C5E0B3"/>
            <w:vAlign w:val="center"/>
          </w:tcPr>
          <w:p w14:paraId="3C919979" w14:textId="77777777" w:rsidR="00503C3A" w:rsidRPr="00A60B4D" w:rsidRDefault="00503C3A" w:rsidP="00503C3A">
            <w:pPr>
              <w:spacing w:after="0" w:line="240" w:lineRule="auto"/>
              <w:jc w:val="center"/>
              <w:rPr>
                <w:rFonts w:eastAsia="Calibri"/>
                <w:b/>
                <w:color w:val="auto"/>
                <w:sz w:val="22"/>
                <w:lang w:val="fr-FR"/>
              </w:rPr>
            </w:pPr>
          </w:p>
        </w:tc>
        <w:tc>
          <w:tcPr>
            <w:tcW w:w="567" w:type="dxa"/>
            <w:tcBorders>
              <w:left w:val="single" w:sz="4" w:space="0" w:color="auto"/>
              <w:right w:val="single" w:sz="4" w:space="0" w:color="auto"/>
            </w:tcBorders>
            <w:shd w:val="clear" w:color="auto" w:fill="C5E0B3"/>
            <w:vAlign w:val="center"/>
          </w:tcPr>
          <w:p w14:paraId="38B99717" w14:textId="77777777" w:rsidR="00503C3A" w:rsidRPr="00A60B4D" w:rsidRDefault="00503C3A" w:rsidP="00503C3A">
            <w:pPr>
              <w:spacing w:after="0" w:line="240" w:lineRule="auto"/>
              <w:jc w:val="center"/>
              <w:rPr>
                <w:rFonts w:eastAsia="Calibri"/>
                <w:b/>
                <w:color w:val="auto"/>
                <w:sz w:val="22"/>
                <w:lang w:val="fr-FR"/>
              </w:rPr>
            </w:pPr>
          </w:p>
        </w:tc>
        <w:tc>
          <w:tcPr>
            <w:tcW w:w="863" w:type="dxa"/>
            <w:gridSpan w:val="2"/>
            <w:tcBorders>
              <w:left w:val="single" w:sz="4" w:space="0" w:color="auto"/>
              <w:right w:val="single" w:sz="4" w:space="0" w:color="auto"/>
            </w:tcBorders>
            <w:shd w:val="clear" w:color="auto" w:fill="C5E0B3"/>
            <w:vAlign w:val="center"/>
          </w:tcPr>
          <w:p w14:paraId="42E628EB" w14:textId="77777777" w:rsidR="00503C3A" w:rsidRPr="00A60B4D" w:rsidRDefault="00503C3A" w:rsidP="00503C3A">
            <w:pPr>
              <w:spacing w:after="0" w:line="240" w:lineRule="auto"/>
              <w:jc w:val="center"/>
              <w:rPr>
                <w:rFonts w:eastAsia="Calibri"/>
                <w:b/>
                <w:color w:val="auto"/>
                <w:sz w:val="22"/>
                <w:lang w:val="fr-FR"/>
              </w:rPr>
            </w:pPr>
          </w:p>
        </w:tc>
        <w:tc>
          <w:tcPr>
            <w:tcW w:w="804" w:type="dxa"/>
            <w:tcBorders>
              <w:left w:val="single" w:sz="4" w:space="0" w:color="auto"/>
              <w:right w:val="single" w:sz="4" w:space="0" w:color="auto"/>
            </w:tcBorders>
            <w:shd w:val="clear" w:color="auto" w:fill="C5E0B3"/>
            <w:vAlign w:val="center"/>
          </w:tcPr>
          <w:p w14:paraId="12BC97DD" w14:textId="6A401020"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738" w:type="dxa"/>
            <w:tcBorders>
              <w:left w:val="single" w:sz="4" w:space="0" w:color="auto"/>
              <w:right w:val="single" w:sz="4" w:space="0" w:color="auto"/>
            </w:tcBorders>
            <w:shd w:val="clear" w:color="auto" w:fill="C5E0B3"/>
            <w:vAlign w:val="center"/>
          </w:tcPr>
          <w:p w14:paraId="681AC09D" w14:textId="3A4CC36F" w:rsidR="00503C3A" w:rsidRPr="00A60B4D" w:rsidRDefault="00503C3A" w:rsidP="00503C3A">
            <w:pPr>
              <w:spacing w:after="0" w:line="240" w:lineRule="auto"/>
              <w:ind w:left="0" w:firstLine="0"/>
              <w:jc w:val="center"/>
              <w:rPr>
                <w:rFonts w:eastAsia="Calibri"/>
                <w:b/>
                <w:color w:val="auto"/>
                <w:sz w:val="22"/>
                <w:lang w:val="fr-FR"/>
              </w:rPr>
            </w:pPr>
            <w:r w:rsidRPr="00A60B4D">
              <w:rPr>
                <w:rFonts w:eastAsia="Calibri"/>
                <w:b/>
                <w:color w:val="auto"/>
                <w:sz w:val="22"/>
                <w:lang w:val="fr-FR"/>
              </w:rPr>
              <w:t>X</w:t>
            </w:r>
          </w:p>
        </w:tc>
      </w:tr>
      <w:tr w:rsidR="00503C3A" w:rsidRPr="00A60B4D" w14:paraId="1F0B69DD" w14:textId="77777777" w:rsidTr="00503C3A">
        <w:trPr>
          <w:cantSplit/>
          <w:trHeight w:val="20"/>
          <w:jc w:val="center"/>
        </w:trPr>
        <w:tc>
          <w:tcPr>
            <w:tcW w:w="2830" w:type="dxa"/>
            <w:vMerge/>
            <w:tcBorders>
              <w:left w:val="single" w:sz="4" w:space="0" w:color="auto"/>
              <w:right w:val="single" w:sz="4" w:space="0" w:color="auto"/>
            </w:tcBorders>
            <w:shd w:val="clear" w:color="auto" w:fill="E2EFD9"/>
            <w:vAlign w:val="center"/>
          </w:tcPr>
          <w:p w14:paraId="77FCBFAE" w14:textId="77777777" w:rsidR="00503C3A" w:rsidRPr="00A60B4D" w:rsidRDefault="00503C3A" w:rsidP="00365FD1">
            <w:pPr>
              <w:spacing w:after="0" w:line="240" w:lineRule="auto"/>
              <w:rPr>
                <w:rFonts w:eastAsia="Calibri"/>
                <w:b/>
                <w:bCs/>
                <w:color w:val="auto"/>
                <w:sz w:val="22"/>
                <w:lang w:val="fr-FR"/>
              </w:rPr>
            </w:pPr>
          </w:p>
        </w:tc>
        <w:tc>
          <w:tcPr>
            <w:tcW w:w="4253" w:type="dxa"/>
            <w:tcBorders>
              <w:top w:val="single" w:sz="4" w:space="0" w:color="auto"/>
              <w:left w:val="single" w:sz="4" w:space="0" w:color="auto"/>
              <w:bottom w:val="single" w:sz="4" w:space="0" w:color="auto"/>
              <w:right w:val="single" w:sz="4" w:space="0" w:color="auto"/>
            </w:tcBorders>
            <w:shd w:val="clear" w:color="auto" w:fill="C5E0B3"/>
            <w:vAlign w:val="center"/>
          </w:tcPr>
          <w:p w14:paraId="36525BBD" w14:textId="6D71F0D2" w:rsidR="00503C3A" w:rsidRPr="00A60B4D" w:rsidRDefault="00503C3A" w:rsidP="006A46B2">
            <w:pPr>
              <w:spacing w:after="0" w:line="240" w:lineRule="auto"/>
              <w:rPr>
                <w:bCs/>
                <w:color w:val="auto"/>
                <w:sz w:val="22"/>
                <w:lang w:val="fr-FR"/>
              </w:rPr>
            </w:pPr>
            <w:r w:rsidRPr="00A60B4D">
              <w:rPr>
                <w:bCs/>
                <w:color w:val="auto"/>
                <w:sz w:val="22"/>
                <w:lang w:val="fr-FR"/>
              </w:rPr>
              <w:t>Remise en état du site</w:t>
            </w:r>
            <w:r w:rsidRPr="00A60B4D">
              <w:rPr>
                <w:color w:val="auto"/>
                <w:sz w:val="22"/>
                <w:lang w:val="fr-FR"/>
              </w:rPr>
              <w:t xml:space="preserve"> </w:t>
            </w:r>
          </w:p>
        </w:tc>
        <w:tc>
          <w:tcPr>
            <w:tcW w:w="709" w:type="dxa"/>
            <w:tcBorders>
              <w:left w:val="single" w:sz="4" w:space="0" w:color="auto"/>
              <w:right w:val="single" w:sz="4" w:space="0" w:color="auto"/>
            </w:tcBorders>
            <w:shd w:val="clear" w:color="auto" w:fill="C5E0B3"/>
            <w:vAlign w:val="center"/>
          </w:tcPr>
          <w:p w14:paraId="1096404C" w14:textId="42ACD81B"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850" w:type="dxa"/>
            <w:tcBorders>
              <w:left w:val="single" w:sz="4" w:space="0" w:color="auto"/>
              <w:right w:val="single" w:sz="4" w:space="0" w:color="auto"/>
            </w:tcBorders>
            <w:shd w:val="clear" w:color="auto" w:fill="C5E0B3"/>
            <w:vAlign w:val="center"/>
          </w:tcPr>
          <w:p w14:paraId="6F2D66E4" w14:textId="0DFECBCB" w:rsidR="00503C3A" w:rsidRPr="00A60B4D" w:rsidRDefault="00503C3A" w:rsidP="00503C3A">
            <w:pPr>
              <w:spacing w:after="0" w:line="240" w:lineRule="auto"/>
              <w:ind w:left="0" w:firstLine="0"/>
              <w:jc w:val="center"/>
              <w:rPr>
                <w:rFonts w:eastAsia="Calibri"/>
                <w:b/>
                <w:color w:val="auto"/>
                <w:sz w:val="22"/>
                <w:lang w:val="fr-FR"/>
              </w:rPr>
            </w:pPr>
            <w:r w:rsidRPr="00A60B4D">
              <w:rPr>
                <w:rFonts w:eastAsia="Calibri"/>
                <w:b/>
                <w:color w:val="auto"/>
                <w:sz w:val="22"/>
                <w:lang w:val="fr-FR"/>
              </w:rPr>
              <w:t>X</w:t>
            </w:r>
          </w:p>
        </w:tc>
        <w:tc>
          <w:tcPr>
            <w:tcW w:w="697" w:type="dxa"/>
            <w:tcBorders>
              <w:left w:val="single" w:sz="4" w:space="0" w:color="auto"/>
              <w:right w:val="single" w:sz="4" w:space="0" w:color="auto"/>
            </w:tcBorders>
            <w:shd w:val="clear" w:color="auto" w:fill="C5E0B3"/>
            <w:vAlign w:val="center"/>
          </w:tcPr>
          <w:p w14:paraId="3BD13D60" w14:textId="6E01057B"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584" w:type="dxa"/>
            <w:tcBorders>
              <w:left w:val="single" w:sz="4" w:space="0" w:color="auto"/>
              <w:right w:val="single" w:sz="4" w:space="0" w:color="auto"/>
            </w:tcBorders>
            <w:shd w:val="clear" w:color="auto" w:fill="C5E0B3"/>
            <w:vAlign w:val="center"/>
          </w:tcPr>
          <w:p w14:paraId="652C7226" w14:textId="77EDACD9" w:rsidR="00503C3A" w:rsidRPr="00A60B4D" w:rsidRDefault="00503C3A" w:rsidP="00503C3A">
            <w:pPr>
              <w:spacing w:after="0" w:line="240" w:lineRule="auto"/>
              <w:ind w:left="0" w:firstLine="0"/>
              <w:jc w:val="center"/>
              <w:rPr>
                <w:rFonts w:eastAsia="Calibri"/>
                <w:b/>
                <w:color w:val="auto"/>
                <w:sz w:val="22"/>
                <w:lang w:val="fr-FR"/>
              </w:rPr>
            </w:pPr>
            <w:r w:rsidRPr="00A60B4D">
              <w:rPr>
                <w:rFonts w:eastAsia="Calibri"/>
                <w:b/>
                <w:color w:val="auto"/>
                <w:sz w:val="22"/>
                <w:lang w:val="fr-FR"/>
              </w:rPr>
              <w:t>X</w:t>
            </w:r>
          </w:p>
        </w:tc>
        <w:tc>
          <w:tcPr>
            <w:tcW w:w="567" w:type="dxa"/>
            <w:gridSpan w:val="2"/>
            <w:tcBorders>
              <w:left w:val="single" w:sz="4" w:space="0" w:color="auto"/>
              <w:right w:val="single" w:sz="4" w:space="0" w:color="auto"/>
            </w:tcBorders>
            <w:shd w:val="clear" w:color="auto" w:fill="C5E0B3"/>
            <w:vAlign w:val="center"/>
          </w:tcPr>
          <w:p w14:paraId="752419AE" w14:textId="2FA0429B"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567" w:type="dxa"/>
            <w:tcBorders>
              <w:left w:val="single" w:sz="4" w:space="0" w:color="auto"/>
              <w:right w:val="single" w:sz="4" w:space="0" w:color="auto"/>
            </w:tcBorders>
            <w:shd w:val="clear" w:color="auto" w:fill="C5E0B3"/>
            <w:vAlign w:val="center"/>
          </w:tcPr>
          <w:p w14:paraId="04FA2E69" w14:textId="421BC2DC"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567" w:type="dxa"/>
            <w:tcBorders>
              <w:left w:val="single" w:sz="4" w:space="0" w:color="auto"/>
              <w:right w:val="single" w:sz="4" w:space="0" w:color="auto"/>
            </w:tcBorders>
            <w:shd w:val="clear" w:color="auto" w:fill="C5E0B3"/>
            <w:vAlign w:val="center"/>
          </w:tcPr>
          <w:p w14:paraId="0CD331E9" w14:textId="6DF0F174"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863" w:type="dxa"/>
            <w:gridSpan w:val="2"/>
            <w:tcBorders>
              <w:left w:val="single" w:sz="4" w:space="0" w:color="auto"/>
              <w:right w:val="single" w:sz="4" w:space="0" w:color="auto"/>
            </w:tcBorders>
            <w:shd w:val="clear" w:color="auto" w:fill="C5E0B3"/>
            <w:vAlign w:val="center"/>
          </w:tcPr>
          <w:p w14:paraId="1D2E813A" w14:textId="7AD55432"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804" w:type="dxa"/>
            <w:tcBorders>
              <w:left w:val="single" w:sz="4" w:space="0" w:color="auto"/>
              <w:right w:val="single" w:sz="4" w:space="0" w:color="auto"/>
            </w:tcBorders>
            <w:shd w:val="clear" w:color="auto" w:fill="C5E0B3"/>
            <w:vAlign w:val="center"/>
          </w:tcPr>
          <w:p w14:paraId="1C204FC9" w14:textId="1745532C"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738" w:type="dxa"/>
            <w:tcBorders>
              <w:left w:val="single" w:sz="4" w:space="0" w:color="auto"/>
              <w:right w:val="single" w:sz="4" w:space="0" w:color="auto"/>
            </w:tcBorders>
            <w:shd w:val="clear" w:color="auto" w:fill="C5E0B3"/>
            <w:vAlign w:val="center"/>
          </w:tcPr>
          <w:p w14:paraId="1EA190F6" w14:textId="32A3E040" w:rsidR="00503C3A" w:rsidRPr="00A60B4D" w:rsidRDefault="00503C3A" w:rsidP="00503C3A">
            <w:pPr>
              <w:spacing w:after="0" w:line="240" w:lineRule="auto"/>
              <w:ind w:left="0" w:firstLine="0"/>
              <w:jc w:val="center"/>
              <w:rPr>
                <w:rFonts w:eastAsia="Calibri"/>
                <w:b/>
                <w:color w:val="auto"/>
                <w:sz w:val="22"/>
                <w:lang w:val="fr-FR"/>
              </w:rPr>
            </w:pPr>
            <w:r w:rsidRPr="00A60B4D">
              <w:rPr>
                <w:rFonts w:eastAsia="Calibri"/>
                <w:b/>
                <w:color w:val="auto"/>
                <w:sz w:val="22"/>
                <w:lang w:val="fr-FR"/>
              </w:rPr>
              <w:t>X</w:t>
            </w:r>
          </w:p>
        </w:tc>
      </w:tr>
      <w:tr w:rsidR="00503C3A" w:rsidRPr="00A60B4D" w14:paraId="5645D9C4" w14:textId="77777777" w:rsidTr="00503C3A">
        <w:trPr>
          <w:cantSplit/>
          <w:trHeight w:val="20"/>
          <w:jc w:val="center"/>
        </w:trPr>
        <w:tc>
          <w:tcPr>
            <w:tcW w:w="2830" w:type="dxa"/>
            <w:vMerge/>
            <w:tcBorders>
              <w:left w:val="single" w:sz="4" w:space="0" w:color="auto"/>
              <w:right w:val="single" w:sz="4" w:space="0" w:color="auto"/>
            </w:tcBorders>
            <w:shd w:val="clear" w:color="auto" w:fill="E2EFD9"/>
            <w:vAlign w:val="center"/>
          </w:tcPr>
          <w:p w14:paraId="13E8FE1B" w14:textId="77777777" w:rsidR="00503C3A" w:rsidRPr="00A60B4D" w:rsidRDefault="00503C3A" w:rsidP="00365FD1">
            <w:pPr>
              <w:spacing w:after="0" w:line="240" w:lineRule="auto"/>
              <w:rPr>
                <w:rFonts w:eastAsia="Calibri"/>
                <w:b/>
                <w:bCs/>
                <w:color w:val="auto"/>
                <w:sz w:val="22"/>
                <w:lang w:val="fr-FR"/>
              </w:rPr>
            </w:pPr>
          </w:p>
        </w:tc>
        <w:tc>
          <w:tcPr>
            <w:tcW w:w="4253" w:type="dxa"/>
            <w:tcBorders>
              <w:top w:val="single" w:sz="4" w:space="0" w:color="auto"/>
              <w:left w:val="single" w:sz="4" w:space="0" w:color="auto"/>
              <w:bottom w:val="single" w:sz="4" w:space="0" w:color="auto"/>
              <w:right w:val="single" w:sz="4" w:space="0" w:color="auto"/>
            </w:tcBorders>
            <w:shd w:val="clear" w:color="auto" w:fill="C5E0B3"/>
            <w:vAlign w:val="center"/>
          </w:tcPr>
          <w:p w14:paraId="6C691BD6" w14:textId="66EEA4E8" w:rsidR="00503C3A" w:rsidRPr="00A60B4D" w:rsidRDefault="00503C3A" w:rsidP="006A46B2">
            <w:pPr>
              <w:spacing w:after="0" w:line="240" w:lineRule="auto"/>
              <w:rPr>
                <w:bCs/>
                <w:color w:val="auto"/>
                <w:sz w:val="22"/>
                <w:lang w:val="fr-FR"/>
              </w:rPr>
            </w:pPr>
            <w:r w:rsidRPr="00A60B4D">
              <w:rPr>
                <w:bCs/>
                <w:color w:val="auto"/>
                <w:sz w:val="22"/>
                <w:lang w:val="fr-FR"/>
              </w:rPr>
              <w:t>Végétalisation du site</w:t>
            </w:r>
          </w:p>
        </w:tc>
        <w:tc>
          <w:tcPr>
            <w:tcW w:w="709" w:type="dxa"/>
            <w:tcBorders>
              <w:left w:val="single" w:sz="4" w:space="0" w:color="auto"/>
              <w:right w:val="single" w:sz="4" w:space="0" w:color="auto"/>
            </w:tcBorders>
            <w:shd w:val="clear" w:color="auto" w:fill="C5E0B3"/>
            <w:vAlign w:val="center"/>
          </w:tcPr>
          <w:p w14:paraId="175DCC44" w14:textId="77777777" w:rsidR="00503C3A" w:rsidRPr="00A60B4D" w:rsidRDefault="00503C3A" w:rsidP="00503C3A">
            <w:pPr>
              <w:spacing w:after="0" w:line="240" w:lineRule="auto"/>
              <w:jc w:val="center"/>
              <w:rPr>
                <w:rFonts w:eastAsia="Calibri"/>
                <w:b/>
                <w:color w:val="auto"/>
                <w:sz w:val="22"/>
                <w:lang w:val="fr-FR"/>
              </w:rPr>
            </w:pPr>
          </w:p>
        </w:tc>
        <w:tc>
          <w:tcPr>
            <w:tcW w:w="850" w:type="dxa"/>
            <w:tcBorders>
              <w:left w:val="single" w:sz="4" w:space="0" w:color="auto"/>
              <w:right w:val="single" w:sz="4" w:space="0" w:color="auto"/>
            </w:tcBorders>
            <w:shd w:val="clear" w:color="auto" w:fill="C5E0B3"/>
            <w:vAlign w:val="center"/>
          </w:tcPr>
          <w:p w14:paraId="0472195C" w14:textId="77777777" w:rsidR="00503C3A" w:rsidRPr="00A60B4D" w:rsidRDefault="00503C3A" w:rsidP="00503C3A">
            <w:pPr>
              <w:spacing w:after="0" w:line="240" w:lineRule="auto"/>
              <w:jc w:val="center"/>
              <w:rPr>
                <w:rFonts w:eastAsia="Calibri"/>
                <w:b/>
                <w:color w:val="auto"/>
                <w:sz w:val="22"/>
                <w:lang w:val="fr-FR"/>
              </w:rPr>
            </w:pPr>
          </w:p>
        </w:tc>
        <w:tc>
          <w:tcPr>
            <w:tcW w:w="697" w:type="dxa"/>
            <w:tcBorders>
              <w:left w:val="single" w:sz="4" w:space="0" w:color="auto"/>
              <w:right w:val="single" w:sz="4" w:space="0" w:color="auto"/>
            </w:tcBorders>
            <w:shd w:val="clear" w:color="auto" w:fill="C5E0B3"/>
            <w:vAlign w:val="center"/>
          </w:tcPr>
          <w:p w14:paraId="28438AEE" w14:textId="77777777" w:rsidR="00503C3A" w:rsidRPr="00A60B4D" w:rsidRDefault="00503C3A" w:rsidP="00503C3A">
            <w:pPr>
              <w:spacing w:after="0" w:line="240" w:lineRule="auto"/>
              <w:jc w:val="center"/>
              <w:rPr>
                <w:rFonts w:eastAsia="Calibri"/>
                <w:b/>
                <w:color w:val="auto"/>
                <w:sz w:val="22"/>
                <w:lang w:val="fr-FR"/>
              </w:rPr>
            </w:pPr>
          </w:p>
        </w:tc>
        <w:tc>
          <w:tcPr>
            <w:tcW w:w="584" w:type="dxa"/>
            <w:tcBorders>
              <w:left w:val="single" w:sz="4" w:space="0" w:color="auto"/>
              <w:right w:val="single" w:sz="4" w:space="0" w:color="auto"/>
            </w:tcBorders>
            <w:shd w:val="clear" w:color="auto" w:fill="C5E0B3"/>
            <w:vAlign w:val="center"/>
          </w:tcPr>
          <w:p w14:paraId="4235A241" w14:textId="253C1A36" w:rsidR="00503C3A" w:rsidRPr="00A60B4D" w:rsidRDefault="00503C3A" w:rsidP="00503C3A">
            <w:pPr>
              <w:spacing w:after="0" w:line="240" w:lineRule="auto"/>
              <w:ind w:left="0" w:firstLine="0"/>
              <w:jc w:val="center"/>
              <w:rPr>
                <w:rFonts w:eastAsia="Calibri"/>
                <w:b/>
                <w:color w:val="auto"/>
                <w:sz w:val="22"/>
                <w:lang w:val="fr-FR"/>
              </w:rPr>
            </w:pPr>
            <w:r w:rsidRPr="00A60B4D">
              <w:rPr>
                <w:rFonts w:eastAsia="Calibri"/>
                <w:b/>
                <w:color w:val="auto"/>
                <w:sz w:val="22"/>
                <w:lang w:val="fr-FR"/>
              </w:rPr>
              <w:t>X</w:t>
            </w:r>
          </w:p>
        </w:tc>
        <w:tc>
          <w:tcPr>
            <w:tcW w:w="567" w:type="dxa"/>
            <w:gridSpan w:val="2"/>
            <w:tcBorders>
              <w:left w:val="single" w:sz="4" w:space="0" w:color="auto"/>
              <w:right w:val="single" w:sz="4" w:space="0" w:color="auto"/>
            </w:tcBorders>
            <w:shd w:val="clear" w:color="auto" w:fill="C5E0B3"/>
            <w:vAlign w:val="center"/>
          </w:tcPr>
          <w:p w14:paraId="1E9E70A1" w14:textId="0CAC0AA8"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567" w:type="dxa"/>
            <w:tcBorders>
              <w:left w:val="single" w:sz="4" w:space="0" w:color="auto"/>
              <w:right w:val="single" w:sz="4" w:space="0" w:color="auto"/>
            </w:tcBorders>
            <w:shd w:val="clear" w:color="auto" w:fill="C5E0B3"/>
            <w:vAlign w:val="center"/>
          </w:tcPr>
          <w:p w14:paraId="3F53A23C" w14:textId="0475DCF2"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567" w:type="dxa"/>
            <w:tcBorders>
              <w:left w:val="single" w:sz="4" w:space="0" w:color="auto"/>
              <w:right w:val="single" w:sz="4" w:space="0" w:color="auto"/>
            </w:tcBorders>
            <w:shd w:val="clear" w:color="auto" w:fill="C5E0B3"/>
            <w:vAlign w:val="center"/>
          </w:tcPr>
          <w:p w14:paraId="0683B829" w14:textId="66E477C0"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863" w:type="dxa"/>
            <w:gridSpan w:val="2"/>
            <w:tcBorders>
              <w:left w:val="single" w:sz="4" w:space="0" w:color="auto"/>
              <w:right w:val="single" w:sz="4" w:space="0" w:color="auto"/>
            </w:tcBorders>
            <w:shd w:val="clear" w:color="auto" w:fill="C5E0B3"/>
            <w:vAlign w:val="center"/>
          </w:tcPr>
          <w:p w14:paraId="063CA0A4" w14:textId="77777777" w:rsidR="00503C3A" w:rsidRPr="00A60B4D" w:rsidRDefault="00503C3A" w:rsidP="00503C3A">
            <w:pPr>
              <w:spacing w:after="0" w:line="240" w:lineRule="auto"/>
              <w:jc w:val="center"/>
              <w:rPr>
                <w:rFonts w:eastAsia="Calibri"/>
                <w:b/>
                <w:color w:val="auto"/>
                <w:sz w:val="22"/>
                <w:lang w:val="fr-FR"/>
              </w:rPr>
            </w:pPr>
          </w:p>
        </w:tc>
        <w:tc>
          <w:tcPr>
            <w:tcW w:w="804" w:type="dxa"/>
            <w:tcBorders>
              <w:left w:val="single" w:sz="4" w:space="0" w:color="auto"/>
              <w:right w:val="single" w:sz="4" w:space="0" w:color="auto"/>
            </w:tcBorders>
            <w:shd w:val="clear" w:color="auto" w:fill="C5E0B3"/>
            <w:vAlign w:val="center"/>
          </w:tcPr>
          <w:p w14:paraId="5EEB5957" w14:textId="77777777" w:rsidR="00503C3A" w:rsidRPr="00A60B4D" w:rsidRDefault="00503C3A" w:rsidP="00503C3A">
            <w:pPr>
              <w:spacing w:after="0" w:line="240" w:lineRule="auto"/>
              <w:jc w:val="center"/>
              <w:rPr>
                <w:rFonts w:eastAsia="Calibri"/>
                <w:b/>
                <w:color w:val="auto"/>
                <w:sz w:val="22"/>
                <w:lang w:val="fr-FR"/>
              </w:rPr>
            </w:pPr>
          </w:p>
        </w:tc>
        <w:tc>
          <w:tcPr>
            <w:tcW w:w="738" w:type="dxa"/>
            <w:tcBorders>
              <w:left w:val="single" w:sz="4" w:space="0" w:color="auto"/>
              <w:right w:val="single" w:sz="4" w:space="0" w:color="auto"/>
            </w:tcBorders>
            <w:shd w:val="clear" w:color="auto" w:fill="C5E0B3"/>
            <w:vAlign w:val="center"/>
          </w:tcPr>
          <w:p w14:paraId="05CF4D6E" w14:textId="77777777" w:rsidR="00503C3A" w:rsidRPr="00A60B4D" w:rsidRDefault="00503C3A" w:rsidP="00503C3A">
            <w:pPr>
              <w:spacing w:after="0" w:line="240" w:lineRule="auto"/>
              <w:jc w:val="center"/>
              <w:rPr>
                <w:rFonts w:eastAsia="Calibri"/>
                <w:b/>
                <w:color w:val="auto"/>
                <w:sz w:val="22"/>
                <w:lang w:val="fr-FR"/>
              </w:rPr>
            </w:pPr>
          </w:p>
        </w:tc>
      </w:tr>
      <w:tr w:rsidR="00503C3A" w:rsidRPr="00A60B4D" w14:paraId="194E326C" w14:textId="77777777" w:rsidTr="00503C3A">
        <w:trPr>
          <w:cantSplit/>
          <w:trHeight w:val="20"/>
          <w:jc w:val="center"/>
        </w:trPr>
        <w:tc>
          <w:tcPr>
            <w:tcW w:w="2830" w:type="dxa"/>
            <w:vMerge/>
            <w:tcBorders>
              <w:left w:val="single" w:sz="4" w:space="0" w:color="auto"/>
              <w:right w:val="single" w:sz="4" w:space="0" w:color="auto"/>
            </w:tcBorders>
            <w:shd w:val="clear" w:color="auto" w:fill="E2EFD9"/>
            <w:vAlign w:val="center"/>
          </w:tcPr>
          <w:p w14:paraId="50C01EAD" w14:textId="77777777" w:rsidR="00503C3A" w:rsidRPr="00A60B4D" w:rsidRDefault="00503C3A" w:rsidP="00365FD1">
            <w:pPr>
              <w:spacing w:after="0" w:line="240" w:lineRule="auto"/>
              <w:rPr>
                <w:rFonts w:eastAsia="Calibri"/>
                <w:b/>
                <w:bCs/>
                <w:color w:val="auto"/>
                <w:sz w:val="22"/>
                <w:lang w:val="fr-FR"/>
              </w:rPr>
            </w:pPr>
          </w:p>
        </w:tc>
        <w:tc>
          <w:tcPr>
            <w:tcW w:w="4253" w:type="dxa"/>
            <w:tcBorders>
              <w:top w:val="single" w:sz="4" w:space="0" w:color="auto"/>
              <w:left w:val="single" w:sz="4" w:space="0" w:color="auto"/>
              <w:bottom w:val="single" w:sz="4" w:space="0" w:color="auto"/>
              <w:right w:val="single" w:sz="4" w:space="0" w:color="auto"/>
            </w:tcBorders>
            <w:shd w:val="clear" w:color="auto" w:fill="C5E0B3"/>
            <w:vAlign w:val="center"/>
          </w:tcPr>
          <w:p w14:paraId="7565B0F4" w14:textId="77777777" w:rsidR="00503C3A" w:rsidRPr="00A60B4D" w:rsidRDefault="00503C3A" w:rsidP="006A46B2">
            <w:pPr>
              <w:spacing w:after="0" w:line="240" w:lineRule="auto"/>
              <w:rPr>
                <w:bCs/>
                <w:color w:val="auto"/>
                <w:sz w:val="22"/>
                <w:lang w:val="fr-FR"/>
              </w:rPr>
            </w:pPr>
            <w:r w:rsidRPr="00A60B4D">
              <w:rPr>
                <w:bCs/>
                <w:color w:val="auto"/>
                <w:sz w:val="22"/>
                <w:lang w:val="fr-FR"/>
              </w:rPr>
              <w:t>Cessation des activités du projet abattoir</w:t>
            </w:r>
          </w:p>
        </w:tc>
        <w:tc>
          <w:tcPr>
            <w:tcW w:w="709" w:type="dxa"/>
            <w:tcBorders>
              <w:left w:val="single" w:sz="4" w:space="0" w:color="auto"/>
              <w:bottom w:val="single" w:sz="4" w:space="0" w:color="auto"/>
              <w:right w:val="single" w:sz="4" w:space="0" w:color="auto"/>
            </w:tcBorders>
            <w:shd w:val="clear" w:color="auto" w:fill="C5E0B3"/>
            <w:vAlign w:val="center"/>
          </w:tcPr>
          <w:p w14:paraId="5942863D" w14:textId="77777777" w:rsidR="00503C3A" w:rsidRPr="00A60B4D" w:rsidRDefault="00503C3A" w:rsidP="00503C3A">
            <w:pPr>
              <w:spacing w:after="0" w:line="240" w:lineRule="auto"/>
              <w:jc w:val="center"/>
              <w:rPr>
                <w:rFonts w:eastAsia="Calibri"/>
                <w:b/>
                <w:color w:val="auto"/>
                <w:sz w:val="22"/>
                <w:lang w:val="fr-FR"/>
              </w:rPr>
            </w:pPr>
          </w:p>
        </w:tc>
        <w:tc>
          <w:tcPr>
            <w:tcW w:w="850" w:type="dxa"/>
            <w:tcBorders>
              <w:left w:val="single" w:sz="4" w:space="0" w:color="auto"/>
              <w:bottom w:val="single" w:sz="4" w:space="0" w:color="auto"/>
              <w:right w:val="single" w:sz="4" w:space="0" w:color="auto"/>
            </w:tcBorders>
            <w:shd w:val="clear" w:color="auto" w:fill="C5E0B3"/>
            <w:vAlign w:val="center"/>
          </w:tcPr>
          <w:p w14:paraId="6824A6E7" w14:textId="77777777" w:rsidR="00503C3A" w:rsidRPr="00A60B4D" w:rsidRDefault="00503C3A" w:rsidP="00503C3A">
            <w:pPr>
              <w:spacing w:after="0" w:line="240" w:lineRule="auto"/>
              <w:jc w:val="center"/>
              <w:rPr>
                <w:rFonts w:eastAsia="Calibri"/>
                <w:b/>
                <w:color w:val="auto"/>
                <w:sz w:val="22"/>
                <w:lang w:val="fr-FR"/>
              </w:rPr>
            </w:pPr>
          </w:p>
        </w:tc>
        <w:tc>
          <w:tcPr>
            <w:tcW w:w="697" w:type="dxa"/>
            <w:tcBorders>
              <w:left w:val="single" w:sz="4" w:space="0" w:color="auto"/>
              <w:bottom w:val="single" w:sz="4" w:space="0" w:color="auto"/>
              <w:right w:val="single" w:sz="4" w:space="0" w:color="auto"/>
            </w:tcBorders>
            <w:shd w:val="clear" w:color="auto" w:fill="C5E0B3"/>
            <w:vAlign w:val="center"/>
          </w:tcPr>
          <w:p w14:paraId="6123D677" w14:textId="77777777" w:rsidR="00503C3A" w:rsidRPr="00A60B4D" w:rsidRDefault="00503C3A" w:rsidP="00503C3A">
            <w:pPr>
              <w:spacing w:after="0" w:line="240" w:lineRule="auto"/>
              <w:jc w:val="center"/>
              <w:rPr>
                <w:rFonts w:eastAsia="Calibri"/>
                <w:b/>
                <w:color w:val="auto"/>
                <w:sz w:val="22"/>
                <w:lang w:val="fr-FR"/>
              </w:rPr>
            </w:pPr>
          </w:p>
        </w:tc>
        <w:tc>
          <w:tcPr>
            <w:tcW w:w="584" w:type="dxa"/>
            <w:tcBorders>
              <w:left w:val="single" w:sz="4" w:space="0" w:color="auto"/>
              <w:bottom w:val="single" w:sz="4" w:space="0" w:color="auto"/>
              <w:right w:val="single" w:sz="4" w:space="0" w:color="auto"/>
            </w:tcBorders>
            <w:shd w:val="clear" w:color="auto" w:fill="C5E0B3"/>
            <w:vAlign w:val="center"/>
          </w:tcPr>
          <w:p w14:paraId="36E7784F" w14:textId="77777777" w:rsidR="00503C3A" w:rsidRPr="00A60B4D" w:rsidRDefault="00503C3A" w:rsidP="00503C3A">
            <w:pPr>
              <w:spacing w:after="0" w:line="240" w:lineRule="auto"/>
              <w:jc w:val="center"/>
              <w:rPr>
                <w:rFonts w:eastAsia="Calibri"/>
                <w:b/>
                <w:color w:val="auto"/>
                <w:sz w:val="22"/>
                <w:lang w:val="fr-FR"/>
              </w:rPr>
            </w:pPr>
          </w:p>
        </w:tc>
        <w:tc>
          <w:tcPr>
            <w:tcW w:w="567" w:type="dxa"/>
            <w:gridSpan w:val="2"/>
            <w:tcBorders>
              <w:left w:val="single" w:sz="4" w:space="0" w:color="auto"/>
              <w:bottom w:val="single" w:sz="4" w:space="0" w:color="auto"/>
              <w:right w:val="single" w:sz="4" w:space="0" w:color="auto"/>
            </w:tcBorders>
            <w:shd w:val="clear" w:color="auto" w:fill="C5E0B3"/>
            <w:vAlign w:val="center"/>
          </w:tcPr>
          <w:p w14:paraId="68FF49CF" w14:textId="77777777" w:rsidR="00503C3A" w:rsidRPr="00A60B4D" w:rsidRDefault="00503C3A" w:rsidP="00503C3A">
            <w:pPr>
              <w:spacing w:after="0" w:line="240" w:lineRule="auto"/>
              <w:jc w:val="center"/>
              <w:rPr>
                <w:rFonts w:eastAsia="Calibri"/>
                <w:b/>
                <w:color w:val="auto"/>
                <w:sz w:val="22"/>
                <w:lang w:val="fr-FR"/>
              </w:rPr>
            </w:pPr>
          </w:p>
        </w:tc>
        <w:tc>
          <w:tcPr>
            <w:tcW w:w="567" w:type="dxa"/>
            <w:tcBorders>
              <w:left w:val="single" w:sz="4" w:space="0" w:color="auto"/>
              <w:bottom w:val="single" w:sz="4" w:space="0" w:color="auto"/>
              <w:right w:val="single" w:sz="4" w:space="0" w:color="auto"/>
            </w:tcBorders>
            <w:shd w:val="clear" w:color="auto" w:fill="C5E0B3"/>
            <w:vAlign w:val="center"/>
          </w:tcPr>
          <w:p w14:paraId="24BF859C" w14:textId="77777777" w:rsidR="00503C3A" w:rsidRPr="00A60B4D" w:rsidRDefault="00503C3A" w:rsidP="00503C3A">
            <w:pPr>
              <w:spacing w:after="0" w:line="240" w:lineRule="auto"/>
              <w:jc w:val="center"/>
              <w:rPr>
                <w:rFonts w:eastAsia="Calibri"/>
                <w:b/>
                <w:color w:val="auto"/>
                <w:sz w:val="22"/>
                <w:lang w:val="fr-FR"/>
              </w:rPr>
            </w:pPr>
          </w:p>
        </w:tc>
        <w:tc>
          <w:tcPr>
            <w:tcW w:w="567" w:type="dxa"/>
            <w:tcBorders>
              <w:left w:val="single" w:sz="4" w:space="0" w:color="auto"/>
              <w:bottom w:val="single" w:sz="4" w:space="0" w:color="auto"/>
              <w:right w:val="single" w:sz="4" w:space="0" w:color="auto"/>
            </w:tcBorders>
            <w:shd w:val="clear" w:color="auto" w:fill="C5E0B3"/>
            <w:vAlign w:val="center"/>
          </w:tcPr>
          <w:p w14:paraId="62756B5D" w14:textId="77777777" w:rsidR="00503C3A" w:rsidRPr="00A60B4D" w:rsidRDefault="00503C3A" w:rsidP="00503C3A">
            <w:pPr>
              <w:spacing w:after="0" w:line="240" w:lineRule="auto"/>
              <w:jc w:val="center"/>
              <w:rPr>
                <w:rFonts w:eastAsia="Calibri"/>
                <w:b/>
                <w:color w:val="auto"/>
                <w:sz w:val="22"/>
                <w:lang w:val="fr-FR"/>
              </w:rPr>
            </w:pPr>
          </w:p>
        </w:tc>
        <w:tc>
          <w:tcPr>
            <w:tcW w:w="863" w:type="dxa"/>
            <w:gridSpan w:val="2"/>
            <w:tcBorders>
              <w:left w:val="single" w:sz="4" w:space="0" w:color="auto"/>
              <w:bottom w:val="single" w:sz="4" w:space="0" w:color="auto"/>
              <w:right w:val="single" w:sz="4" w:space="0" w:color="auto"/>
            </w:tcBorders>
            <w:shd w:val="clear" w:color="auto" w:fill="C5E0B3"/>
            <w:vAlign w:val="center"/>
          </w:tcPr>
          <w:p w14:paraId="4DA4C9BE" w14:textId="77777777" w:rsidR="00503C3A" w:rsidRPr="00A60B4D" w:rsidRDefault="00503C3A" w:rsidP="00503C3A">
            <w:pPr>
              <w:spacing w:after="0" w:line="240" w:lineRule="auto"/>
              <w:jc w:val="center"/>
              <w:rPr>
                <w:rFonts w:eastAsia="Calibri"/>
                <w:b/>
                <w:color w:val="auto"/>
                <w:sz w:val="22"/>
                <w:lang w:val="fr-FR"/>
              </w:rPr>
            </w:pPr>
          </w:p>
        </w:tc>
        <w:tc>
          <w:tcPr>
            <w:tcW w:w="804" w:type="dxa"/>
            <w:tcBorders>
              <w:left w:val="single" w:sz="4" w:space="0" w:color="auto"/>
              <w:bottom w:val="single" w:sz="4" w:space="0" w:color="auto"/>
              <w:right w:val="single" w:sz="4" w:space="0" w:color="auto"/>
            </w:tcBorders>
            <w:shd w:val="clear" w:color="auto" w:fill="C5E0B3"/>
            <w:vAlign w:val="center"/>
          </w:tcPr>
          <w:p w14:paraId="45DC5AA3" w14:textId="68575F26"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c>
          <w:tcPr>
            <w:tcW w:w="738" w:type="dxa"/>
            <w:tcBorders>
              <w:left w:val="single" w:sz="4" w:space="0" w:color="auto"/>
              <w:bottom w:val="single" w:sz="4" w:space="0" w:color="auto"/>
              <w:right w:val="single" w:sz="4" w:space="0" w:color="auto"/>
            </w:tcBorders>
            <w:shd w:val="clear" w:color="auto" w:fill="C5E0B3"/>
            <w:vAlign w:val="center"/>
          </w:tcPr>
          <w:p w14:paraId="318DE62C" w14:textId="05AD0327" w:rsidR="00503C3A" w:rsidRPr="00A60B4D" w:rsidRDefault="00503C3A" w:rsidP="00503C3A">
            <w:pPr>
              <w:spacing w:after="0" w:line="240" w:lineRule="auto"/>
              <w:jc w:val="center"/>
              <w:rPr>
                <w:rFonts w:eastAsia="Calibri"/>
                <w:b/>
                <w:color w:val="auto"/>
                <w:sz w:val="22"/>
                <w:lang w:val="fr-FR"/>
              </w:rPr>
            </w:pPr>
            <w:r w:rsidRPr="00A60B4D">
              <w:rPr>
                <w:rFonts w:eastAsia="Calibri"/>
                <w:b/>
                <w:color w:val="auto"/>
                <w:sz w:val="22"/>
                <w:lang w:val="fr-FR"/>
              </w:rPr>
              <w:t>X</w:t>
            </w:r>
          </w:p>
        </w:tc>
      </w:tr>
    </w:tbl>
    <w:p w14:paraId="67F115C6" w14:textId="77777777" w:rsidR="00C81154" w:rsidRPr="009E501C" w:rsidRDefault="00134F68" w:rsidP="00995CAA">
      <w:pPr>
        <w:spacing w:after="206"/>
        <w:ind w:left="17" w:right="14"/>
        <w:rPr>
          <w:color w:val="auto"/>
          <w:sz w:val="18"/>
          <w:szCs w:val="18"/>
          <w:lang w:val="fr-FR"/>
        </w:rPr>
      </w:pPr>
      <w:r w:rsidRPr="009E501C">
        <w:rPr>
          <w:b/>
          <w:color w:val="auto"/>
          <w:sz w:val="18"/>
          <w:szCs w:val="18"/>
          <w:lang w:val="fr-FR"/>
        </w:rPr>
        <w:t>Source :</w:t>
      </w:r>
      <w:r w:rsidRPr="009E501C">
        <w:rPr>
          <w:color w:val="auto"/>
          <w:sz w:val="18"/>
          <w:szCs w:val="18"/>
          <w:lang w:val="fr-FR"/>
        </w:rPr>
        <w:t xml:space="preserve"> Consultant-EIES-Abattoir de Bobo, </w:t>
      </w:r>
      <w:r w:rsidR="00995CAA" w:rsidRPr="009E501C">
        <w:rPr>
          <w:color w:val="auto"/>
          <w:sz w:val="18"/>
          <w:szCs w:val="18"/>
          <w:lang w:val="fr-FR"/>
        </w:rPr>
        <w:t>2022</w:t>
      </w:r>
    </w:p>
    <w:p w14:paraId="26DD4424" w14:textId="77777777" w:rsidR="00D176C0" w:rsidRDefault="00D176C0">
      <w:pPr>
        <w:spacing w:after="206"/>
        <w:ind w:left="17" w:right="14"/>
        <w:rPr>
          <w:b/>
          <w:color w:val="auto"/>
          <w:lang w:val="fr-FR"/>
        </w:rPr>
        <w:sectPr w:rsidR="00D176C0" w:rsidSect="000457D0">
          <w:footerReference w:type="even" r:id="rId36"/>
          <w:footerReference w:type="default" r:id="rId37"/>
          <w:footerReference w:type="first" r:id="rId38"/>
          <w:pgSz w:w="16838" w:h="11906" w:orient="landscape"/>
          <w:pgMar w:top="1440" w:right="1446" w:bottom="1435" w:left="1452" w:header="720" w:footer="431" w:gutter="0"/>
          <w:cols w:space="720"/>
        </w:sectPr>
      </w:pPr>
    </w:p>
    <w:p w14:paraId="118BF28C" w14:textId="25BCF14E" w:rsidR="00BC080D" w:rsidRPr="00A60B4D" w:rsidRDefault="003D4079" w:rsidP="00A60B4D">
      <w:pPr>
        <w:pStyle w:val="Titre2"/>
        <w:numPr>
          <w:ilvl w:val="1"/>
          <w:numId w:val="200"/>
        </w:numPr>
        <w:spacing w:before="240" w:after="0" w:line="276" w:lineRule="auto"/>
        <w:ind w:left="709" w:hanging="433"/>
        <w:rPr>
          <w:color w:val="auto"/>
          <w:sz w:val="22"/>
          <w:lang w:val="fr-FR"/>
        </w:rPr>
      </w:pPr>
      <w:r w:rsidRPr="00A60B4D">
        <w:rPr>
          <w:color w:val="auto"/>
          <w:sz w:val="22"/>
          <w:lang w:val="fr-FR"/>
        </w:rPr>
        <w:lastRenderedPageBreak/>
        <w:tab/>
      </w:r>
      <w:bookmarkStart w:id="773" w:name="_Toc139291235"/>
      <w:bookmarkStart w:id="774" w:name="_Toc139292213"/>
      <w:bookmarkStart w:id="775" w:name="_Toc151381782"/>
      <w:r w:rsidR="00D45016" w:rsidRPr="00A60B4D">
        <w:rPr>
          <w:color w:val="auto"/>
          <w:sz w:val="22"/>
          <w:lang w:val="fr-FR"/>
        </w:rPr>
        <w:t xml:space="preserve">Evaluation des </w:t>
      </w:r>
      <w:r w:rsidRPr="00A60B4D">
        <w:rPr>
          <w:color w:val="auto"/>
          <w:sz w:val="22"/>
          <w:lang w:val="fr-FR"/>
        </w:rPr>
        <w:t>Impacts potentiels du projet</w:t>
      </w:r>
      <w:bookmarkStart w:id="776" w:name="_Toc129169851"/>
      <w:bookmarkEnd w:id="773"/>
      <w:bookmarkEnd w:id="774"/>
      <w:bookmarkEnd w:id="775"/>
      <w:r w:rsidRPr="00A60B4D">
        <w:rPr>
          <w:color w:val="auto"/>
          <w:sz w:val="22"/>
          <w:lang w:val="fr-FR"/>
        </w:rPr>
        <w:t xml:space="preserve"> </w:t>
      </w:r>
      <w:bookmarkEnd w:id="776"/>
    </w:p>
    <w:p w14:paraId="40E493B1" w14:textId="77777777" w:rsidR="00325C02" w:rsidRPr="00A60B4D" w:rsidRDefault="00325C02" w:rsidP="00A60B4D">
      <w:pPr>
        <w:shd w:val="clear" w:color="auto" w:fill="FFFFFF"/>
        <w:spacing w:before="120" w:after="0" w:line="276" w:lineRule="auto"/>
        <w:ind w:left="0"/>
        <w:rPr>
          <w:color w:val="auto"/>
          <w:sz w:val="22"/>
          <w:lang w:val="fr-CA"/>
        </w:rPr>
      </w:pPr>
      <w:r w:rsidRPr="00A60B4D">
        <w:rPr>
          <w:color w:val="auto"/>
          <w:sz w:val="22"/>
          <w:lang w:val="fr-CA"/>
        </w:rPr>
        <w:t>La méthode retenue est l’évaluation de l’importance de l’impact par la méthode proposée par Hydro-Québec (</w:t>
      </w:r>
      <w:r w:rsidRPr="00A60B4D">
        <w:rPr>
          <w:i/>
          <w:color w:val="auto"/>
          <w:sz w:val="22"/>
          <w:lang w:val="fr-CA"/>
        </w:rPr>
        <w:t>1990 : Méthode d’évaluation environnementale Lignes et Postes. 1 : démarches d’évaluation environnementale ; 2 : Techniques et Outils. Vice-présidence Environnement, Rapport du groupe de travail, décembre 1990, Montréal, 321p</w:t>
      </w:r>
      <w:r w:rsidRPr="00A60B4D">
        <w:rPr>
          <w:color w:val="auto"/>
          <w:sz w:val="22"/>
          <w:lang w:val="fr-CA"/>
        </w:rPr>
        <w:t>.). Cette importance repose sur l’utilisation des cinq (5) critères qui sont :</w:t>
      </w:r>
    </w:p>
    <w:p w14:paraId="1C02B4EF" w14:textId="77777777" w:rsidR="00325C02" w:rsidRPr="00A60B4D" w:rsidRDefault="00325C02" w:rsidP="00A60B4D">
      <w:pPr>
        <w:numPr>
          <w:ilvl w:val="0"/>
          <w:numId w:val="55"/>
        </w:numPr>
        <w:shd w:val="clear" w:color="auto" w:fill="FFFFFF"/>
        <w:spacing w:after="0" w:line="276" w:lineRule="auto"/>
        <w:contextualSpacing/>
        <w:rPr>
          <w:color w:val="auto"/>
          <w:sz w:val="22"/>
          <w:lang w:val="fr-CA"/>
        </w:rPr>
      </w:pPr>
      <w:r w:rsidRPr="00A60B4D">
        <w:rPr>
          <w:color w:val="auto"/>
          <w:sz w:val="22"/>
          <w:lang w:val="fr-CA"/>
        </w:rPr>
        <w:t>Valeur de la composante touchée : forte, moyenne, faible ;</w:t>
      </w:r>
    </w:p>
    <w:p w14:paraId="2EE4012D" w14:textId="77777777" w:rsidR="00325C02" w:rsidRPr="00A60B4D" w:rsidRDefault="00325C02" w:rsidP="00A60B4D">
      <w:pPr>
        <w:numPr>
          <w:ilvl w:val="0"/>
          <w:numId w:val="55"/>
        </w:numPr>
        <w:shd w:val="clear" w:color="auto" w:fill="FFFFFF"/>
        <w:spacing w:after="0" w:line="276" w:lineRule="auto"/>
        <w:contextualSpacing/>
        <w:rPr>
          <w:color w:val="auto"/>
          <w:sz w:val="22"/>
          <w:lang w:val="fr-CA"/>
        </w:rPr>
      </w:pPr>
      <w:r w:rsidRPr="00A60B4D">
        <w:rPr>
          <w:color w:val="auto"/>
          <w:sz w:val="22"/>
          <w:lang w:val="fr-CA"/>
        </w:rPr>
        <w:t>Nature de l’impact : positif (Direct ou indirect), négatif (Direct ou indirect), indéterminé</w:t>
      </w:r>
    </w:p>
    <w:p w14:paraId="7C0DF8B4" w14:textId="77777777" w:rsidR="00325C02" w:rsidRPr="00A60B4D" w:rsidRDefault="00325C02" w:rsidP="00A60B4D">
      <w:pPr>
        <w:numPr>
          <w:ilvl w:val="0"/>
          <w:numId w:val="55"/>
        </w:numPr>
        <w:shd w:val="clear" w:color="auto" w:fill="FFFFFF"/>
        <w:spacing w:after="0" w:line="276" w:lineRule="auto"/>
        <w:contextualSpacing/>
        <w:rPr>
          <w:color w:val="auto"/>
          <w:sz w:val="22"/>
          <w:lang w:val="fr-CA"/>
        </w:rPr>
      </w:pPr>
      <w:r w:rsidRPr="00A60B4D">
        <w:rPr>
          <w:color w:val="auto"/>
          <w:sz w:val="22"/>
          <w:lang w:val="fr-CA"/>
        </w:rPr>
        <w:t>Intensité de la perturbation : forte, moyenne, faible ;</w:t>
      </w:r>
    </w:p>
    <w:p w14:paraId="3F0B1E08" w14:textId="77777777" w:rsidR="00325C02" w:rsidRPr="00A60B4D" w:rsidRDefault="00325C02" w:rsidP="00A60B4D">
      <w:pPr>
        <w:numPr>
          <w:ilvl w:val="0"/>
          <w:numId w:val="55"/>
        </w:numPr>
        <w:shd w:val="clear" w:color="auto" w:fill="FFFFFF"/>
        <w:spacing w:after="0" w:line="276" w:lineRule="auto"/>
        <w:contextualSpacing/>
        <w:rPr>
          <w:color w:val="auto"/>
          <w:sz w:val="22"/>
          <w:lang w:val="fr-CA"/>
        </w:rPr>
      </w:pPr>
      <w:r w:rsidRPr="00A60B4D">
        <w:rPr>
          <w:color w:val="auto"/>
          <w:sz w:val="22"/>
          <w:lang w:val="fr-CA"/>
        </w:rPr>
        <w:t>Étendue de l’impact : régional, locale, ponctuelle ;</w:t>
      </w:r>
    </w:p>
    <w:p w14:paraId="288BF080" w14:textId="77777777" w:rsidR="00325C02" w:rsidRPr="00A60B4D" w:rsidRDefault="00325C02" w:rsidP="00A60B4D">
      <w:pPr>
        <w:numPr>
          <w:ilvl w:val="0"/>
          <w:numId w:val="55"/>
        </w:numPr>
        <w:shd w:val="clear" w:color="auto" w:fill="FFFFFF"/>
        <w:spacing w:after="0" w:line="276" w:lineRule="auto"/>
        <w:contextualSpacing/>
        <w:rPr>
          <w:color w:val="auto"/>
          <w:sz w:val="22"/>
          <w:lang w:val="fr-CA"/>
        </w:rPr>
      </w:pPr>
      <w:r w:rsidRPr="00A60B4D">
        <w:rPr>
          <w:color w:val="auto"/>
          <w:sz w:val="22"/>
          <w:lang w:val="fr-CA"/>
        </w:rPr>
        <w:t xml:space="preserve">Durée de l’impact : Permanent, temporaire. </w:t>
      </w:r>
    </w:p>
    <w:p w14:paraId="1B961EF1" w14:textId="77777777" w:rsidR="00325C02" w:rsidRPr="00A60B4D" w:rsidRDefault="00325C02" w:rsidP="00A60B4D">
      <w:pPr>
        <w:shd w:val="clear" w:color="auto" w:fill="FFFFFF"/>
        <w:spacing w:after="0" w:line="276" w:lineRule="auto"/>
        <w:rPr>
          <w:b/>
          <w:color w:val="auto"/>
          <w:sz w:val="22"/>
          <w:lang w:val="fr-FR"/>
        </w:rPr>
      </w:pPr>
    </w:p>
    <w:p w14:paraId="692DBF1E" w14:textId="77777777" w:rsidR="00325C02" w:rsidRPr="00A60B4D" w:rsidRDefault="00325C02" w:rsidP="00A60B4D">
      <w:pPr>
        <w:shd w:val="clear" w:color="auto" w:fill="FFFFFF"/>
        <w:spacing w:after="0" w:line="276" w:lineRule="auto"/>
        <w:ind w:left="0"/>
        <w:rPr>
          <w:b/>
          <w:color w:val="auto"/>
          <w:sz w:val="22"/>
          <w:lang w:val="fr-CA"/>
        </w:rPr>
      </w:pPr>
      <w:r w:rsidRPr="00A60B4D">
        <w:rPr>
          <w:b/>
          <w:color w:val="auto"/>
          <w:sz w:val="22"/>
          <w:lang w:val="fr-CA"/>
        </w:rPr>
        <w:t>Valeur de la composante touchée par l’impact</w:t>
      </w:r>
    </w:p>
    <w:p w14:paraId="1B09CB40" w14:textId="77777777" w:rsidR="00325C02" w:rsidRPr="00A60B4D" w:rsidRDefault="00325C02" w:rsidP="00A60B4D">
      <w:pPr>
        <w:shd w:val="clear" w:color="auto" w:fill="FFFFFF"/>
        <w:spacing w:after="0" w:line="276" w:lineRule="auto"/>
        <w:ind w:left="0"/>
        <w:rPr>
          <w:bCs/>
          <w:color w:val="auto"/>
          <w:spacing w:val="-4"/>
          <w:sz w:val="22"/>
          <w:lang w:val="fr-FR"/>
        </w:rPr>
      </w:pPr>
      <w:r w:rsidRPr="00A60B4D">
        <w:rPr>
          <w:color w:val="auto"/>
          <w:sz w:val="22"/>
          <w:lang w:val="fr-CA"/>
        </w:rPr>
        <w:t xml:space="preserve">Chaque composante du milieu récepteur possède une valeur qui lui est propre résultant d’une valeur intrinsèque et d’une valeur extrinsèque qui contribuent à la valeur globale. La valeur intrinsèque s’établit à partir des caractéristiques inhérentes de la composante du milieu, en faisant référence à sa rareté, son unicité, de même qu'à sa sensibilité. La valeur extrinsèque d’une composante du milieu est plutôt évaluée à partir de la perception ou de la valorisation attribuée par la population ou la société en général. </w:t>
      </w:r>
    </w:p>
    <w:p w14:paraId="61C7188F" w14:textId="77777777" w:rsidR="00325C02" w:rsidRPr="00A60B4D" w:rsidRDefault="00325C02" w:rsidP="00A60B4D">
      <w:pPr>
        <w:shd w:val="clear" w:color="auto" w:fill="FFFFFF"/>
        <w:spacing w:after="0" w:line="276" w:lineRule="auto"/>
        <w:ind w:left="0"/>
        <w:rPr>
          <w:color w:val="auto"/>
          <w:sz w:val="22"/>
          <w:lang w:val="fr-FR"/>
        </w:rPr>
      </w:pPr>
    </w:p>
    <w:p w14:paraId="2E061CA3" w14:textId="77777777" w:rsidR="00325C02" w:rsidRPr="00A60B4D" w:rsidRDefault="00325C02" w:rsidP="00A60B4D">
      <w:pPr>
        <w:shd w:val="clear" w:color="auto" w:fill="FFFFFF"/>
        <w:spacing w:after="0" w:line="276" w:lineRule="auto"/>
        <w:ind w:left="0"/>
        <w:rPr>
          <w:b/>
          <w:color w:val="auto"/>
          <w:sz w:val="22"/>
          <w:lang w:val="fr-CA"/>
        </w:rPr>
      </w:pPr>
      <w:r w:rsidRPr="00A60B4D">
        <w:rPr>
          <w:b/>
          <w:color w:val="auto"/>
          <w:sz w:val="22"/>
          <w:lang w:val="fr-CA"/>
        </w:rPr>
        <w:t>Nature de l’impact</w:t>
      </w:r>
    </w:p>
    <w:p w14:paraId="3B856844" w14:textId="77777777" w:rsidR="00325C02" w:rsidRPr="00A60B4D" w:rsidRDefault="00325C02" w:rsidP="00A60B4D">
      <w:pPr>
        <w:shd w:val="clear" w:color="auto" w:fill="FFFFFF"/>
        <w:spacing w:after="0" w:line="276" w:lineRule="auto"/>
        <w:ind w:left="0"/>
        <w:rPr>
          <w:color w:val="auto"/>
          <w:sz w:val="22"/>
          <w:lang w:val="fr-CA"/>
        </w:rPr>
      </w:pPr>
      <w:r w:rsidRPr="00A60B4D">
        <w:rPr>
          <w:color w:val="auto"/>
          <w:sz w:val="22"/>
          <w:lang w:val="fr-CA"/>
        </w:rPr>
        <w:t>La nature d’un impact peut être positive, négative ou indéterminée. Un impact positif engendre une amélioration de la composante du milieu touché par le projet. L'impact négatif contribue à sa détérioration, quant à l'impact indéterminé, c'est un impact qui ne peut être classé comme positif ou négatif ou encore qui présente à la fois des aspects positifs et négatifs.</w:t>
      </w:r>
    </w:p>
    <w:p w14:paraId="07FDC462" w14:textId="77777777" w:rsidR="00325C02" w:rsidRPr="00A60B4D" w:rsidRDefault="00325C02" w:rsidP="00A60B4D">
      <w:pPr>
        <w:shd w:val="clear" w:color="auto" w:fill="FFFFFF"/>
        <w:spacing w:after="0" w:line="276" w:lineRule="auto"/>
        <w:ind w:left="0"/>
        <w:rPr>
          <w:b/>
          <w:color w:val="auto"/>
          <w:sz w:val="22"/>
          <w:lang w:val="fr-FR"/>
        </w:rPr>
      </w:pPr>
    </w:p>
    <w:p w14:paraId="2D63A89D" w14:textId="77777777" w:rsidR="00325C02" w:rsidRPr="00A60B4D" w:rsidRDefault="00325C02" w:rsidP="00A60B4D">
      <w:pPr>
        <w:shd w:val="clear" w:color="auto" w:fill="FFFFFF"/>
        <w:spacing w:after="0" w:line="276" w:lineRule="auto"/>
        <w:ind w:left="0"/>
        <w:rPr>
          <w:b/>
          <w:color w:val="auto"/>
          <w:sz w:val="22"/>
          <w:lang w:val="fr-CA"/>
        </w:rPr>
      </w:pPr>
      <w:r w:rsidRPr="00A60B4D">
        <w:rPr>
          <w:b/>
          <w:color w:val="auto"/>
          <w:sz w:val="22"/>
          <w:lang w:val="fr-CA"/>
        </w:rPr>
        <w:t>Intensité de la perturbation</w:t>
      </w:r>
    </w:p>
    <w:p w14:paraId="63484DAC" w14:textId="77777777" w:rsidR="00325C02" w:rsidRPr="00A60B4D" w:rsidRDefault="00325C02" w:rsidP="00A60B4D">
      <w:pPr>
        <w:shd w:val="clear" w:color="auto" w:fill="FFFFFF"/>
        <w:spacing w:after="0" w:line="276" w:lineRule="auto"/>
        <w:ind w:left="0"/>
        <w:rPr>
          <w:color w:val="auto"/>
          <w:sz w:val="22"/>
          <w:lang w:val="fr-CA"/>
        </w:rPr>
      </w:pPr>
      <w:r w:rsidRPr="00A60B4D">
        <w:rPr>
          <w:color w:val="auto"/>
          <w:sz w:val="22"/>
          <w:lang w:val="fr-CA"/>
        </w:rPr>
        <w:t>L'intensité de la perturbation est fonction de l'ampleur des modifications observées sur la composante du milieu touché par une activité du projet ou encore des perturbations qui en découleront. Une faible intensité par exemple, est associée à un impact ne provoquant que de faibles modifications à la composante visée, ne remettant pas en cause son utilisation, ses caractéristiques et sa qualité. Un impact de moyenne intensité engendre des perturbations de la composante du milieu touchée qui modifient son utilisation, ses caractéristiques ou sa qualité. Enfin, une forte intensité est associée à un impact qui résulte en des modifications importantes de la composante du milieu, qui se traduisent par des différences également importantes au niveau de son utilisation, de ses caractéristiques ou de sa qualité.</w:t>
      </w:r>
    </w:p>
    <w:p w14:paraId="67D8B9FD" w14:textId="77777777" w:rsidR="00325C02" w:rsidRPr="00A60B4D" w:rsidRDefault="00325C02" w:rsidP="00A60B4D">
      <w:pPr>
        <w:shd w:val="clear" w:color="auto" w:fill="FFFFFF"/>
        <w:spacing w:after="0" w:line="276" w:lineRule="auto"/>
        <w:rPr>
          <w:b/>
          <w:color w:val="auto"/>
          <w:sz w:val="22"/>
          <w:lang w:val="fr-FR"/>
        </w:rPr>
      </w:pPr>
    </w:p>
    <w:p w14:paraId="00641E71" w14:textId="77777777" w:rsidR="00325C02" w:rsidRPr="00A60B4D" w:rsidRDefault="00325C02" w:rsidP="00A60B4D">
      <w:pPr>
        <w:shd w:val="clear" w:color="auto" w:fill="FFFFFF"/>
        <w:spacing w:after="0" w:line="276" w:lineRule="auto"/>
        <w:ind w:left="0"/>
        <w:rPr>
          <w:b/>
          <w:color w:val="auto"/>
          <w:sz w:val="22"/>
          <w:lang w:val="fr-CA"/>
        </w:rPr>
      </w:pPr>
      <w:r w:rsidRPr="00A60B4D">
        <w:rPr>
          <w:b/>
          <w:color w:val="auto"/>
          <w:sz w:val="22"/>
          <w:lang w:val="fr-CA"/>
        </w:rPr>
        <w:t>Étendue de l’impact ou portée de l’impact</w:t>
      </w:r>
    </w:p>
    <w:p w14:paraId="1BF08E60" w14:textId="77777777" w:rsidR="00325C02" w:rsidRPr="00A60B4D" w:rsidRDefault="00325C02" w:rsidP="00A60B4D">
      <w:pPr>
        <w:shd w:val="clear" w:color="auto" w:fill="FFFFFF"/>
        <w:spacing w:after="0" w:line="276" w:lineRule="auto"/>
        <w:ind w:left="0"/>
        <w:rPr>
          <w:color w:val="auto"/>
          <w:sz w:val="22"/>
          <w:lang w:val="fr-FR"/>
        </w:rPr>
      </w:pPr>
      <w:r w:rsidRPr="00A60B4D">
        <w:rPr>
          <w:color w:val="auto"/>
          <w:sz w:val="22"/>
          <w:lang w:val="fr-CA"/>
        </w:rPr>
        <w:t xml:space="preserve">L'étendue de l'impact fait référence au rayon d'action c'est-à-dire, à la distribution spatiale de la répercussion. Un impact peut être d'étendue ponctuelle, lorsque ses effets sont très localisés dans l'espace, soit qu'ils se limitent à une zone bien circonscrite et de superficie restreinte comme par exemple quelques mètres carrés en cas de pollution par déversement accidentel d’hydrocarbures pendant les travaux de construction. </w:t>
      </w:r>
      <w:r w:rsidRPr="00A60B4D">
        <w:rPr>
          <w:color w:val="auto"/>
          <w:sz w:val="22"/>
          <w:lang w:val="fr-FR"/>
        </w:rPr>
        <w:t>Un impact ayant une étendue locale touchera une zone où une population plus étendue. Finalement, un impact d'étendue régionale se répercuterait dans l'ensemble de la zone du projet (Ville de Bobo Dioulasso</w:t>
      </w:r>
    </w:p>
    <w:p w14:paraId="7692AAA0" w14:textId="77777777" w:rsidR="00325C02" w:rsidRPr="00A60B4D" w:rsidRDefault="00325C02" w:rsidP="00A60B4D">
      <w:pPr>
        <w:shd w:val="clear" w:color="auto" w:fill="FFFFFF"/>
        <w:spacing w:after="0" w:line="276" w:lineRule="auto"/>
        <w:ind w:left="0"/>
        <w:rPr>
          <w:color w:val="auto"/>
          <w:sz w:val="22"/>
          <w:lang w:val="fr-CA"/>
        </w:rPr>
      </w:pPr>
      <w:r w:rsidRPr="00A60B4D">
        <w:rPr>
          <w:color w:val="auto"/>
          <w:sz w:val="22"/>
          <w:lang w:val="fr-FR"/>
        </w:rPr>
        <w:t>) et parfois au-delà sur le territoire national.</w:t>
      </w:r>
    </w:p>
    <w:p w14:paraId="73A8BBBA" w14:textId="77777777" w:rsidR="00325C02" w:rsidRPr="00A60B4D" w:rsidRDefault="00325C02" w:rsidP="00A60B4D">
      <w:pPr>
        <w:shd w:val="clear" w:color="auto" w:fill="FFFFFF"/>
        <w:spacing w:after="0" w:line="276" w:lineRule="auto"/>
        <w:ind w:left="0"/>
        <w:rPr>
          <w:b/>
          <w:color w:val="auto"/>
          <w:sz w:val="22"/>
          <w:lang w:val="fr-CA"/>
        </w:rPr>
      </w:pPr>
      <w:r w:rsidRPr="00A60B4D">
        <w:rPr>
          <w:b/>
          <w:color w:val="auto"/>
          <w:sz w:val="22"/>
          <w:lang w:val="fr-CA"/>
        </w:rPr>
        <w:t>Durée de l’impact</w:t>
      </w:r>
    </w:p>
    <w:p w14:paraId="2B36B54C" w14:textId="77777777" w:rsidR="006C2C1E" w:rsidRPr="00A60B4D" w:rsidRDefault="006C2C1E" w:rsidP="00A60B4D">
      <w:pPr>
        <w:shd w:val="clear" w:color="auto" w:fill="FFFFFF"/>
        <w:spacing w:after="0" w:line="276" w:lineRule="auto"/>
        <w:ind w:left="0"/>
        <w:rPr>
          <w:color w:val="auto"/>
          <w:sz w:val="22"/>
          <w:lang w:val="fr-CA"/>
        </w:rPr>
      </w:pPr>
      <w:r w:rsidRPr="00A60B4D">
        <w:rPr>
          <w:color w:val="auto"/>
          <w:sz w:val="22"/>
          <w:lang w:val="fr-CA"/>
        </w:rPr>
        <w:t>L’impact est qualifié par un facteur de durée regroupé en trois classes :</w:t>
      </w:r>
    </w:p>
    <w:p w14:paraId="6CD5FFA5" w14:textId="77777777" w:rsidR="006C2C1E" w:rsidRPr="00A60B4D" w:rsidRDefault="006C2C1E" w:rsidP="00A60B4D">
      <w:pPr>
        <w:pStyle w:val="Paragraphedeliste"/>
        <w:numPr>
          <w:ilvl w:val="0"/>
          <w:numId w:val="185"/>
        </w:numPr>
        <w:spacing w:after="0"/>
        <w:ind w:left="714" w:hanging="357"/>
        <w:jc w:val="both"/>
        <w:rPr>
          <w:rFonts w:ascii="Times New Roman" w:eastAsia="Times New Roman" w:hAnsi="Times New Roman"/>
          <w:lang w:val="fr-CA" w:eastAsia="en-GB"/>
        </w:rPr>
      </w:pPr>
      <w:r w:rsidRPr="00A60B4D">
        <w:rPr>
          <w:rFonts w:ascii="Times New Roman" w:eastAsia="Times New Roman" w:hAnsi="Times New Roman"/>
          <w:lang w:val="fr-CA" w:eastAsia="en-GB"/>
        </w:rPr>
        <w:lastRenderedPageBreak/>
        <w:t>Courte, quand l’effet de l’impact est ressenti à un moment donné et pour une période de temps inférieur à une saison ;</w:t>
      </w:r>
    </w:p>
    <w:p w14:paraId="68BD5161" w14:textId="77777777" w:rsidR="006C2C1E" w:rsidRPr="00A60B4D" w:rsidRDefault="006C2C1E" w:rsidP="00A60B4D">
      <w:pPr>
        <w:pStyle w:val="Paragraphedeliste"/>
        <w:numPr>
          <w:ilvl w:val="0"/>
          <w:numId w:val="185"/>
        </w:numPr>
        <w:spacing w:after="0"/>
        <w:ind w:left="714" w:hanging="357"/>
        <w:jc w:val="both"/>
        <w:rPr>
          <w:rFonts w:ascii="Times New Roman" w:eastAsia="Times New Roman" w:hAnsi="Times New Roman"/>
          <w:lang w:val="fr-CA" w:eastAsia="en-GB"/>
        </w:rPr>
      </w:pPr>
      <w:r w:rsidRPr="00A60B4D">
        <w:rPr>
          <w:rFonts w:ascii="Times New Roman" w:eastAsia="Times New Roman" w:hAnsi="Times New Roman"/>
          <w:lang w:val="fr-CA" w:eastAsia="en-GB"/>
        </w:rPr>
        <w:t>Moyenne, lorsque l’effet de l’impact est ressenti de façon temporaire, mais pour une période de temps inférieur à la durée du projet et doit être associé à la notion de réversibilité ;</w:t>
      </w:r>
    </w:p>
    <w:p w14:paraId="41E7DA91" w14:textId="77777777" w:rsidR="006C2C1E" w:rsidRPr="00A60B4D" w:rsidRDefault="006C2C1E" w:rsidP="00A60B4D">
      <w:pPr>
        <w:pStyle w:val="Paragraphedeliste"/>
        <w:numPr>
          <w:ilvl w:val="0"/>
          <w:numId w:val="185"/>
        </w:numPr>
        <w:spacing w:after="0"/>
        <w:ind w:left="714" w:hanging="357"/>
        <w:jc w:val="both"/>
        <w:rPr>
          <w:rFonts w:ascii="Times New Roman" w:eastAsia="Times New Roman" w:hAnsi="Times New Roman"/>
          <w:lang w:val="fr-CA" w:eastAsia="en-GB"/>
        </w:rPr>
      </w:pPr>
      <w:r w:rsidRPr="00A60B4D">
        <w:rPr>
          <w:rFonts w:ascii="Times New Roman" w:eastAsia="Times New Roman" w:hAnsi="Times New Roman"/>
          <w:lang w:val="fr-CA" w:eastAsia="en-GB"/>
        </w:rPr>
        <w:t>Longue, quand l’effet de l’impact est ressenti à un moment donné et pour une période de temps supérieur ou égale à la durée du projet et à caractère d’irréversibilité.</w:t>
      </w:r>
    </w:p>
    <w:p w14:paraId="76B8CED4" w14:textId="77777777" w:rsidR="00325C02" w:rsidRPr="00A60B4D" w:rsidRDefault="00325C02" w:rsidP="00A60B4D">
      <w:pPr>
        <w:shd w:val="clear" w:color="auto" w:fill="FFFFFF"/>
        <w:spacing w:after="0" w:line="276" w:lineRule="auto"/>
        <w:ind w:left="0"/>
        <w:rPr>
          <w:color w:val="auto"/>
          <w:sz w:val="22"/>
          <w:lang w:val="fr-CA"/>
        </w:rPr>
      </w:pPr>
    </w:p>
    <w:p w14:paraId="2AE39945" w14:textId="77777777" w:rsidR="00325C02" w:rsidRPr="00A60B4D" w:rsidRDefault="00325C02" w:rsidP="00A60B4D">
      <w:pPr>
        <w:shd w:val="clear" w:color="auto" w:fill="FFFFFF"/>
        <w:spacing w:after="0" w:line="276" w:lineRule="auto"/>
        <w:ind w:left="0"/>
        <w:rPr>
          <w:b/>
          <w:color w:val="auto"/>
          <w:sz w:val="22"/>
          <w:lang w:val="fr-CA"/>
        </w:rPr>
      </w:pPr>
      <w:r w:rsidRPr="00A60B4D">
        <w:rPr>
          <w:b/>
          <w:color w:val="auto"/>
          <w:sz w:val="22"/>
          <w:lang w:val="fr-CA"/>
        </w:rPr>
        <w:t>Importance de l’impact</w:t>
      </w:r>
    </w:p>
    <w:p w14:paraId="787BC873" w14:textId="467401A0" w:rsidR="00325C02" w:rsidRPr="00A60B4D" w:rsidRDefault="00325C02" w:rsidP="00A60B4D">
      <w:pPr>
        <w:shd w:val="clear" w:color="auto" w:fill="FFFFFF"/>
        <w:spacing w:after="0" w:line="276" w:lineRule="auto"/>
        <w:ind w:left="0"/>
        <w:rPr>
          <w:color w:val="auto"/>
          <w:sz w:val="22"/>
          <w:lang w:val="fr-CA"/>
        </w:rPr>
      </w:pPr>
      <w:r w:rsidRPr="00A60B4D">
        <w:rPr>
          <w:color w:val="auto"/>
          <w:sz w:val="22"/>
          <w:lang w:val="fr-CA"/>
        </w:rPr>
        <w:t xml:space="preserve">L'importance d'un impact, qu'elle soit de nature positive ou négative, est déterminée d'après l'évaluation faite à partir des critères énoncés précédemment. Ainsi, l'importance de l'impact est fonction de la valeur accordée à la composante touchée, de son intensité, de son étendue, mais également de sa durée. L'importance est en fait proportionnelle à ces quatre (4) critères spécifiques définis, plus haut. Elle sera qualifiée de faible, de moyenne ou de forte. Il peut arriver qu’il soit impossible de déterminer l’importance de l’impact, soit par manque de connaissances précises soit parce que l’impact peut à la fois être positif ou négatif. Le </w:t>
      </w:r>
      <w:r w:rsidR="006F1C49" w:rsidRPr="00A60B4D">
        <w:rPr>
          <w:color w:val="auto"/>
          <w:sz w:val="22"/>
          <w:lang w:val="fr-CA"/>
        </w:rPr>
        <w:t>tableau 3</w:t>
      </w:r>
      <w:r w:rsidR="008D2262">
        <w:rPr>
          <w:color w:val="auto"/>
          <w:sz w:val="22"/>
          <w:lang w:val="fr-CA"/>
        </w:rPr>
        <w:t>1</w:t>
      </w:r>
      <w:r w:rsidR="00322BC3" w:rsidRPr="00A60B4D">
        <w:rPr>
          <w:color w:val="auto"/>
          <w:sz w:val="22"/>
          <w:lang w:val="fr-CA"/>
        </w:rPr>
        <w:t xml:space="preserve"> </w:t>
      </w:r>
      <w:r w:rsidRPr="00A60B4D">
        <w:rPr>
          <w:color w:val="auto"/>
          <w:sz w:val="22"/>
          <w:lang w:val="fr-CA"/>
        </w:rPr>
        <w:t>présente la grille permettant d’évaluer l’importance de l’impact.</w:t>
      </w:r>
    </w:p>
    <w:p w14:paraId="3FC5E28E" w14:textId="6B6F3E00" w:rsidR="00325C02" w:rsidRPr="00A60B4D" w:rsidRDefault="002F4A82" w:rsidP="00A60B4D">
      <w:pPr>
        <w:pStyle w:val="Lgende"/>
        <w:keepNext/>
        <w:spacing w:before="240" w:line="276" w:lineRule="auto"/>
        <w:rPr>
          <w:rFonts w:ascii="Times New Roman" w:hAnsi="Times New Roman"/>
          <w:i w:val="0"/>
          <w:iCs w:val="0"/>
          <w:color w:val="auto"/>
          <w:sz w:val="22"/>
          <w:szCs w:val="22"/>
        </w:rPr>
      </w:pPr>
      <w:bookmarkStart w:id="777" w:name="_Toc129169981"/>
      <w:bookmarkStart w:id="778" w:name="_Toc139291236"/>
      <w:bookmarkStart w:id="779" w:name="_Toc139292214"/>
      <w:bookmarkStart w:id="780" w:name="_Toc139311837"/>
      <w:bookmarkStart w:id="781" w:name="_Toc151381865"/>
      <w:r w:rsidRPr="00A60B4D">
        <w:rPr>
          <w:rFonts w:ascii="Times New Roman" w:hAnsi="Times New Roman"/>
          <w:i w:val="0"/>
          <w:iCs w:val="0"/>
          <w:sz w:val="22"/>
          <w:szCs w:val="22"/>
        </w:rPr>
        <w:t xml:space="preserve">Tableau </w:t>
      </w:r>
      <w:r w:rsidRPr="00A60B4D">
        <w:rPr>
          <w:rFonts w:ascii="Times New Roman" w:hAnsi="Times New Roman"/>
          <w:i w:val="0"/>
          <w:iCs w:val="0"/>
          <w:sz w:val="22"/>
          <w:szCs w:val="22"/>
        </w:rPr>
        <w:fldChar w:fldCharType="begin"/>
      </w:r>
      <w:r w:rsidRPr="00A60B4D">
        <w:rPr>
          <w:rFonts w:ascii="Times New Roman" w:hAnsi="Times New Roman"/>
          <w:i w:val="0"/>
          <w:iCs w:val="0"/>
          <w:sz w:val="22"/>
          <w:szCs w:val="22"/>
        </w:rPr>
        <w:instrText xml:space="preserve"> SEQ Tableau \* ARABIC </w:instrText>
      </w:r>
      <w:r w:rsidRPr="00A60B4D">
        <w:rPr>
          <w:rFonts w:ascii="Times New Roman" w:hAnsi="Times New Roman"/>
          <w:i w:val="0"/>
          <w:iCs w:val="0"/>
          <w:sz w:val="22"/>
          <w:szCs w:val="22"/>
        </w:rPr>
        <w:fldChar w:fldCharType="separate"/>
      </w:r>
      <w:r w:rsidR="00BF49BF">
        <w:rPr>
          <w:rFonts w:ascii="Times New Roman" w:hAnsi="Times New Roman"/>
          <w:i w:val="0"/>
          <w:iCs w:val="0"/>
          <w:noProof/>
          <w:sz w:val="22"/>
          <w:szCs w:val="22"/>
        </w:rPr>
        <w:t>31</w:t>
      </w:r>
      <w:r w:rsidRPr="00A60B4D">
        <w:rPr>
          <w:rFonts w:ascii="Times New Roman" w:hAnsi="Times New Roman"/>
          <w:i w:val="0"/>
          <w:iCs w:val="0"/>
          <w:sz w:val="22"/>
          <w:szCs w:val="22"/>
        </w:rPr>
        <w:fldChar w:fldCharType="end"/>
      </w:r>
      <w:r w:rsidRPr="00A60B4D">
        <w:rPr>
          <w:rFonts w:ascii="Times New Roman" w:hAnsi="Times New Roman"/>
          <w:i w:val="0"/>
          <w:iCs w:val="0"/>
          <w:sz w:val="22"/>
          <w:szCs w:val="22"/>
        </w:rPr>
        <w:t xml:space="preserve"> : </w:t>
      </w:r>
      <w:r w:rsidR="00325C02" w:rsidRPr="00A60B4D">
        <w:rPr>
          <w:rFonts w:ascii="Times New Roman" w:hAnsi="Times New Roman"/>
          <w:i w:val="0"/>
          <w:iCs w:val="0"/>
          <w:color w:val="auto"/>
          <w:sz w:val="22"/>
          <w:szCs w:val="22"/>
        </w:rPr>
        <w:t>Grille de détermination de l'importance absolue d'un impact</w:t>
      </w:r>
      <w:bookmarkEnd w:id="777"/>
      <w:bookmarkEnd w:id="778"/>
      <w:bookmarkEnd w:id="779"/>
      <w:bookmarkEnd w:id="780"/>
      <w:bookmarkEnd w:id="781"/>
    </w:p>
    <w:tbl>
      <w:tblPr>
        <w:tblW w:w="53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5"/>
        <w:gridCol w:w="1614"/>
        <w:gridCol w:w="2070"/>
        <w:gridCol w:w="2225"/>
        <w:gridCol w:w="2285"/>
      </w:tblGrid>
      <w:tr w:rsidR="002B431D" w:rsidRPr="00A60B4D" w14:paraId="023EF8D4" w14:textId="77777777" w:rsidTr="007D3707">
        <w:trPr>
          <w:trHeight w:val="20"/>
          <w:tblHeader/>
          <w:jc w:val="center"/>
        </w:trPr>
        <w:tc>
          <w:tcPr>
            <w:tcW w:w="736" w:type="pct"/>
            <w:shd w:val="clear" w:color="auto" w:fill="C5E0B3"/>
            <w:hideMark/>
          </w:tcPr>
          <w:p w14:paraId="25914851" w14:textId="77777777" w:rsidR="00325C02" w:rsidRPr="00A60B4D" w:rsidRDefault="00325C02" w:rsidP="00A60B4D">
            <w:pPr>
              <w:spacing w:after="0" w:line="276" w:lineRule="auto"/>
              <w:jc w:val="center"/>
              <w:rPr>
                <w:b/>
                <w:bCs/>
                <w:color w:val="auto"/>
                <w:sz w:val="22"/>
                <w:lang w:val="fr-FR"/>
              </w:rPr>
            </w:pPr>
            <w:r w:rsidRPr="00A60B4D">
              <w:rPr>
                <w:b/>
                <w:bCs/>
                <w:color w:val="auto"/>
                <w:sz w:val="22"/>
                <w:lang w:val="fr-FR"/>
              </w:rPr>
              <w:t>Intensité</w:t>
            </w:r>
          </w:p>
        </w:tc>
        <w:tc>
          <w:tcPr>
            <w:tcW w:w="840" w:type="pct"/>
            <w:shd w:val="clear" w:color="auto" w:fill="C5E0B3"/>
            <w:hideMark/>
          </w:tcPr>
          <w:p w14:paraId="51900006" w14:textId="77777777" w:rsidR="00325C02" w:rsidRPr="00A60B4D" w:rsidRDefault="00325C02" w:rsidP="00A60B4D">
            <w:pPr>
              <w:spacing w:after="0" w:line="276" w:lineRule="auto"/>
              <w:jc w:val="center"/>
              <w:rPr>
                <w:b/>
                <w:bCs/>
                <w:color w:val="auto"/>
                <w:sz w:val="22"/>
                <w:lang w:val="fr-FR"/>
              </w:rPr>
            </w:pPr>
            <w:r w:rsidRPr="00A60B4D">
              <w:rPr>
                <w:b/>
                <w:bCs/>
                <w:color w:val="auto"/>
                <w:sz w:val="22"/>
                <w:lang w:val="fr-FR"/>
              </w:rPr>
              <w:t>Étendue</w:t>
            </w:r>
          </w:p>
        </w:tc>
        <w:tc>
          <w:tcPr>
            <w:tcW w:w="1077" w:type="pct"/>
            <w:shd w:val="clear" w:color="auto" w:fill="C5E0B3"/>
            <w:hideMark/>
          </w:tcPr>
          <w:p w14:paraId="1C5DD3A7" w14:textId="77777777" w:rsidR="00325C02" w:rsidRPr="00A60B4D" w:rsidRDefault="00325C02" w:rsidP="00A60B4D">
            <w:pPr>
              <w:spacing w:after="0" w:line="276" w:lineRule="auto"/>
              <w:jc w:val="center"/>
              <w:rPr>
                <w:b/>
                <w:bCs/>
                <w:color w:val="auto"/>
                <w:sz w:val="22"/>
                <w:lang w:val="fr-FR"/>
              </w:rPr>
            </w:pPr>
            <w:r w:rsidRPr="00A60B4D">
              <w:rPr>
                <w:b/>
                <w:bCs/>
                <w:color w:val="auto"/>
                <w:sz w:val="22"/>
                <w:lang w:val="fr-FR"/>
              </w:rPr>
              <w:t>Durée</w:t>
            </w:r>
          </w:p>
        </w:tc>
        <w:tc>
          <w:tcPr>
            <w:tcW w:w="1158" w:type="pct"/>
            <w:shd w:val="clear" w:color="auto" w:fill="C5E0B3"/>
            <w:hideMark/>
          </w:tcPr>
          <w:p w14:paraId="568D6F9B" w14:textId="77777777" w:rsidR="00325C02" w:rsidRPr="00A60B4D" w:rsidRDefault="00325C02" w:rsidP="00A60B4D">
            <w:pPr>
              <w:spacing w:after="0" w:line="276" w:lineRule="auto"/>
              <w:jc w:val="center"/>
              <w:rPr>
                <w:b/>
                <w:bCs/>
                <w:color w:val="auto"/>
                <w:sz w:val="22"/>
                <w:lang w:val="fr-FR"/>
              </w:rPr>
            </w:pPr>
            <w:r w:rsidRPr="00A60B4D">
              <w:rPr>
                <w:b/>
                <w:bCs/>
                <w:color w:val="auto"/>
                <w:sz w:val="22"/>
                <w:lang w:val="fr-FR"/>
              </w:rPr>
              <w:t>Pondération globale</w:t>
            </w:r>
          </w:p>
        </w:tc>
        <w:tc>
          <w:tcPr>
            <w:tcW w:w="1190" w:type="pct"/>
            <w:shd w:val="clear" w:color="auto" w:fill="C5E0B3"/>
            <w:hideMark/>
          </w:tcPr>
          <w:p w14:paraId="0AFF6128" w14:textId="77777777" w:rsidR="00325C02" w:rsidRPr="00A60B4D" w:rsidRDefault="00325C02" w:rsidP="00A60B4D">
            <w:pPr>
              <w:spacing w:after="0" w:line="276" w:lineRule="auto"/>
              <w:jc w:val="center"/>
              <w:rPr>
                <w:b/>
                <w:bCs/>
                <w:color w:val="auto"/>
                <w:sz w:val="22"/>
                <w:lang w:val="fr-FR"/>
              </w:rPr>
            </w:pPr>
            <w:r w:rsidRPr="00A60B4D">
              <w:rPr>
                <w:b/>
                <w:bCs/>
                <w:color w:val="auto"/>
                <w:sz w:val="22"/>
                <w:lang w:val="fr-FR"/>
              </w:rPr>
              <w:t>Signification de l'impact</w:t>
            </w:r>
          </w:p>
        </w:tc>
      </w:tr>
      <w:tr w:rsidR="00325C02" w:rsidRPr="00A60B4D" w14:paraId="3A5681ED" w14:textId="77777777" w:rsidTr="007D3707">
        <w:trPr>
          <w:cantSplit/>
          <w:trHeight w:val="20"/>
          <w:jc w:val="center"/>
        </w:trPr>
        <w:tc>
          <w:tcPr>
            <w:tcW w:w="736" w:type="pct"/>
            <w:vMerge w:val="restart"/>
            <w:vAlign w:val="center"/>
            <w:hideMark/>
          </w:tcPr>
          <w:p w14:paraId="44DC8075" w14:textId="77777777" w:rsidR="00325C02" w:rsidRPr="00A60B4D" w:rsidRDefault="00325C02" w:rsidP="00A60B4D">
            <w:pPr>
              <w:spacing w:after="0" w:line="276" w:lineRule="auto"/>
              <w:rPr>
                <w:bCs/>
                <w:color w:val="auto"/>
                <w:sz w:val="22"/>
                <w:lang w:val="fr-FR"/>
              </w:rPr>
            </w:pPr>
            <w:r w:rsidRPr="00A60B4D">
              <w:rPr>
                <w:bCs/>
                <w:color w:val="auto"/>
                <w:sz w:val="22"/>
                <w:lang w:val="fr-FR"/>
              </w:rPr>
              <w:t>Forte (3)</w:t>
            </w:r>
          </w:p>
        </w:tc>
        <w:tc>
          <w:tcPr>
            <w:tcW w:w="840" w:type="pct"/>
            <w:vMerge w:val="restart"/>
            <w:vAlign w:val="center"/>
            <w:hideMark/>
          </w:tcPr>
          <w:p w14:paraId="5A38DF1F" w14:textId="77777777" w:rsidR="00325C02" w:rsidRPr="00A60B4D" w:rsidRDefault="00325C02" w:rsidP="00A60B4D">
            <w:pPr>
              <w:spacing w:after="0" w:line="276" w:lineRule="auto"/>
              <w:rPr>
                <w:bCs/>
                <w:color w:val="auto"/>
                <w:sz w:val="22"/>
                <w:lang w:val="fr-FR"/>
              </w:rPr>
            </w:pPr>
            <w:r w:rsidRPr="00A60B4D">
              <w:rPr>
                <w:bCs/>
                <w:color w:val="auto"/>
                <w:sz w:val="22"/>
                <w:lang w:val="fr-FR"/>
              </w:rPr>
              <w:t>Régionale (3)</w:t>
            </w:r>
          </w:p>
        </w:tc>
        <w:tc>
          <w:tcPr>
            <w:tcW w:w="1077" w:type="pct"/>
            <w:vAlign w:val="center"/>
            <w:hideMark/>
          </w:tcPr>
          <w:p w14:paraId="52D49834" w14:textId="77777777" w:rsidR="00325C02" w:rsidRPr="00A60B4D" w:rsidRDefault="00325C02" w:rsidP="00A60B4D">
            <w:pPr>
              <w:spacing w:after="0" w:line="276" w:lineRule="auto"/>
              <w:rPr>
                <w:bCs/>
                <w:color w:val="auto"/>
                <w:sz w:val="22"/>
                <w:lang w:val="fr-FR"/>
              </w:rPr>
            </w:pPr>
            <w:r w:rsidRPr="00A60B4D">
              <w:rPr>
                <w:bCs/>
                <w:color w:val="auto"/>
                <w:sz w:val="22"/>
                <w:lang w:val="fr-FR"/>
              </w:rPr>
              <w:t>Longue (3)</w:t>
            </w:r>
          </w:p>
        </w:tc>
        <w:tc>
          <w:tcPr>
            <w:tcW w:w="1158" w:type="pct"/>
            <w:vAlign w:val="center"/>
            <w:hideMark/>
          </w:tcPr>
          <w:p w14:paraId="40DFEAF7" w14:textId="77777777" w:rsidR="00325C02" w:rsidRPr="00A60B4D" w:rsidRDefault="00325C02" w:rsidP="00A60B4D">
            <w:pPr>
              <w:spacing w:after="0" w:line="276" w:lineRule="auto"/>
              <w:jc w:val="center"/>
              <w:rPr>
                <w:bCs/>
                <w:color w:val="auto"/>
                <w:sz w:val="22"/>
                <w:lang w:val="fr-FR"/>
              </w:rPr>
            </w:pPr>
            <w:r w:rsidRPr="00A60B4D">
              <w:rPr>
                <w:bCs/>
                <w:color w:val="auto"/>
                <w:sz w:val="22"/>
                <w:lang w:val="fr-FR"/>
              </w:rPr>
              <w:t>3 x 3 x 3 = 27</w:t>
            </w:r>
          </w:p>
        </w:tc>
        <w:tc>
          <w:tcPr>
            <w:tcW w:w="1190" w:type="pct"/>
            <w:shd w:val="clear" w:color="auto" w:fill="auto"/>
            <w:vAlign w:val="center"/>
            <w:hideMark/>
          </w:tcPr>
          <w:p w14:paraId="6945EB08" w14:textId="77777777" w:rsidR="00325C02" w:rsidRPr="00A60B4D" w:rsidRDefault="00325C02" w:rsidP="00A60B4D">
            <w:pPr>
              <w:spacing w:after="0" w:line="276" w:lineRule="auto"/>
              <w:rPr>
                <w:bCs/>
                <w:color w:val="auto"/>
                <w:sz w:val="22"/>
                <w:lang w:val="fr-FR"/>
              </w:rPr>
            </w:pPr>
            <w:proofErr w:type="gramStart"/>
            <w:r w:rsidRPr="00A60B4D">
              <w:rPr>
                <w:bCs/>
                <w:color w:val="auto"/>
                <w:sz w:val="22"/>
                <w:lang w:val="fr-FR"/>
              </w:rPr>
              <w:t>majeure</w:t>
            </w:r>
            <w:proofErr w:type="gramEnd"/>
          </w:p>
        </w:tc>
      </w:tr>
      <w:tr w:rsidR="00325C02" w:rsidRPr="00A60B4D" w14:paraId="1407EBC5" w14:textId="77777777" w:rsidTr="007D3707">
        <w:trPr>
          <w:cantSplit/>
          <w:trHeight w:val="20"/>
          <w:jc w:val="center"/>
        </w:trPr>
        <w:tc>
          <w:tcPr>
            <w:tcW w:w="736" w:type="pct"/>
            <w:vMerge/>
            <w:vAlign w:val="center"/>
            <w:hideMark/>
          </w:tcPr>
          <w:p w14:paraId="23C329C8" w14:textId="77777777" w:rsidR="00325C02" w:rsidRPr="00A60B4D" w:rsidRDefault="00325C02" w:rsidP="00A60B4D">
            <w:pPr>
              <w:spacing w:after="0" w:line="276" w:lineRule="auto"/>
              <w:rPr>
                <w:bCs/>
                <w:color w:val="auto"/>
                <w:sz w:val="22"/>
                <w:lang w:val="fr-FR"/>
              </w:rPr>
            </w:pPr>
          </w:p>
        </w:tc>
        <w:tc>
          <w:tcPr>
            <w:tcW w:w="840" w:type="pct"/>
            <w:vMerge/>
            <w:vAlign w:val="center"/>
            <w:hideMark/>
          </w:tcPr>
          <w:p w14:paraId="1126987A" w14:textId="77777777" w:rsidR="00325C02" w:rsidRPr="00A60B4D" w:rsidRDefault="00325C02" w:rsidP="00A60B4D">
            <w:pPr>
              <w:spacing w:after="0" w:line="276" w:lineRule="auto"/>
              <w:rPr>
                <w:bCs/>
                <w:color w:val="auto"/>
                <w:sz w:val="22"/>
                <w:lang w:val="fr-FR"/>
              </w:rPr>
            </w:pPr>
          </w:p>
        </w:tc>
        <w:tc>
          <w:tcPr>
            <w:tcW w:w="1077" w:type="pct"/>
            <w:vAlign w:val="center"/>
            <w:hideMark/>
          </w:tcPr>
          <w:p w14:paraId="10B44A5A" w14:textId="77777777" w:rsidR="00325C02" w:rsidRPr="00A60B4D" w:rsidRDefault="00325C02" w:rsidP="00A60B4D">
            <w:pPr>
              <w:spacing w:after="0" w:line="276" w:lineRule="auto"/>
              <w:rPr>
                <w:bCs/>
                <w:color w:val="auto"/>
                <w:sz w:val="22"/>
                <w:lang w:val="fr-FR"/>
              </w:rPr>
            </w:pPr>
            <w:r w:rsidRPr="00A60B4D">
              <w:rPr>
                <w:bCs/>
                <w:color w:val="auto"/>
                <w:sz w:val="22"/>
                <w:lang w:val="fr-FR"/>
              </w:rPr>
              <w:t>Moyenne (2)</w:t>
            </w:r>
          </w:p>
        </w:tc>
        <w:tc>
          <w:tcPr>
            <w:tcW w:w="1158" w:type="pct"/>
            <w:vAlign w:val="center"/>
            <w:hideMark/>
          </w:tcPr>
          <w:p w14:paraId="6F9523DA" w14:textId="77777777" w:rsidR="00325C02" w:rsidRPr="00A60B4D" w:rsidRDefault="00325C02" w:rsidP="00A60B4D">
            <w:pPr>
              <w:spacing w:after="0" w:line="276" w:lineRule="auto"/>
              <w:jc w:val="center"/>
              <w:rPr>
                <w:bCs/>
                <w:color w:val="auto"/>
                <w:sz w:val="22"/>
                <w:lang w:val="fr-FR"/>
              </w:rPr>
            </w:pPr>
            <w:r w:rsidRPr="00A60B4D">
              <w:rPr>
                <w:bCs/>
                <w:color w:val="auto"/>
                <w:sz w:val="22"/>
                <w:lang w:val="fr-FR"/>
              </w:rPr>
              <w:t>18</w:t>
            </w:r>
          </w:p>
        </w:tc>
        <w:tc>
          <w:tcPr>
            <w:tcW w:w="1190" w:type="pct"/>
            <w:shd w:val="clear" w:color="auto" w:fill="auto"/>
            <w:vAlign w:val="center"/>
            <w:hideMark/>
          </w:tcPr>
          <w:p w14:paraId="478D5523" w14:textId="77777777" w:rsidR="00325C02" w:rsidRPr="00A60B4D" w:rsidRDefault="00325C02" w:rsidP="00A60B4D">
            <w:pPr>
              <w:spacing w:after="0" w:line="276" w:lineRule="auto"/>
              <w:rPr>
                <w:bCs/>
                <w:color w:val="auto"/>
                <w:sz w:val="22"/>
                <w:lang w:val="fr-FR"/>
              </w:rPr>
            </w:pPr>
            <w:proofErr w:type="gramStart"/>
            <w:r w:rsidRPr="00A60B4D">
              <w:rPr>
                <w:bCs/>
                <w:color w:val="auto"/>
                <w:sz w:val="22"/>
                <w:lang w:val="fr-FR"/>
              </w:rPr>
              <w:t>moyenne</w:t>
            </w:r>
            <w:proofErr w:type="gramEnd"/>
          </w:p>
        </w:tc>
      </w:tr>
      <w:tr w:rsidR="00325C02" w:rsidRPr="00A60B4D" w14:paraId="733C8A8F" w14:textId="77777777" w:rsidTr="007D3707">
        <w:trPr>
          <w:cantSplit/>
          <w:trHeight w:val="20"/>
          <w:jc w:val="center"/>
        </w:trPr>
        <w:tc>
          <w:tcPr>
            <w:tcW w:w="736" w:type="pct"/>
            <w:vMerge/>
            <w:vAlign w:val="center"/>
            <w:hideMark/>
          </w:tcPr>
          <w:p w14:paraId="0EECA60F" w14:textId="77777777" w:rsidR="00325C02" w:rsidRPr="00A60B4D" w:rsidRDefault="00325C02" w:rsidP="00A60B4D">
            <w:pPr>
              <w:spacing w:after="0" w:line="276" w:lineRule="auto"/>
              <w:rPr>
                <w:bCs/>
                <w:color w:val="auto"/>
                <w:sz w:val="22"/>
                <w:lang w:val="fr-FR"/>
              </w:rPr>
            </w:pPr>
          </w:p>
        </w:tc>
        <w:tc>
          <w:tcPr>
            <w:tcW w:w="840" w:type="pct"/>
            <w:vMerge/>
            <w:vAlign w:val="center"/>
            <w:hideMark/>
          </w:tcPr>
          <w:p w14:paraId="27AB377C" w14:textId="77777777" w:rsidR="00325C02" w:rsidRPr="00A60B4D" w:rsidRDefault="00325C02" w:rsidP="00A60B4D">
            <w:pPr>
              <w:spacing w:after="0" w:line="276" w:lineRule="auto"/>
              <w:rPr>
                <w:bCs/>
                <w:color w:val="auto"/>
                <w:sz w:val="22"/>
                <w:lang w:val="fr-FR"/>
              </w:rPr>
            </w:pPr>
          </w:p>
        </w:tc>
        <w:tc>
          <w:tcPr>
            <w:tcW w:w="1077" w:type="pct"/>
            <w:vAlign w:val="center"/>
            <w:hideMark/>
          </w:tcPr>
          <w:p w14:paraId="6E7C6610" w14:textId="77777777" w:rsidR="00325C02" w:rsidRPr="00A60B4D" w:rsidRDefault="00325C02" w:rsidP="00A60B4D">
            <w:pPr>
              <w:spacing w:after="0" w:line="276" w:lineRule="auto"/>
              <w:rPr>
                <w:bCs/>
                <w:color w:val="auto"/>
                <w:sz w:val="22"/>
                <w:lang w:val="fr-FR"/>
              </w:rPr>
            </w:pPr>
            <w:r w:rsidRPr="00A60B4D">
              <w:rPr>
                <w:bCs/>
                <w:color w:val="auto"/>
                <w:sz w:val="22"/>
                <w:lang w:val="fr-FR"/>
              </w:rPr>
              <w:t>Courte (1)</w:t>
            </w:r>
          </w:p>
        </w:tc>
        <w:tc>
          <w:tcPr>
            <w:tcW w:w="1158" w:type="pct"/>
            <w:vAlign w:val="center"/>
            <w:hideMark/>
          </w:tcPr>
          <w:p w14:paraId="356461BC" w14:textId="77777777" w:rsidR="00325C02" w:rsidRPr="00A60B4D" w:rsidRDefault="00325C02" w:rsidP="00A60B4D">
            <w:pPr>
              <w:spacing w:after="0" w:line="276" w:lineRule="auto"/>
              <w:jc w:val="center"/>
              <w:rPr>
                <w:bCs/>
                <w:color w:val="auto"/>
                <w:sz w:val="22"/>
                <w:lang w:val="fr-FR"/>
              </w:rPr>
            </w:pPr>
            <w:r w:rsidRPr="00A60B4D">
              <w:rPr>
                <w:bCs/>
                <w:color w:val="auto"/>
                <w:sz w:val="22"/>
                <w:lang w:val="fr-FR"/>
              </w:rPr>
              <w:t>9</w:t>
            </w:r>
          </w:p>
        </w:tc>
        <w:tc>
          <w:tcPr>
            <w:tcW w:w="1190" w:type="pct"/>
            <w:shd w:val="clear" w:color="auto" w:fill="auto"/>
            <w:vAlign w:val="center"/>
            <w:hideMark/>
          </w:tcPr>
          <w:p w14:paraId="67062EC1" w14:textId="77777777" w:rsidR="00325C02" w:rsidRPr="00A60B4D" w:rsidRDefault="00325C02" w:rsidP="00A60B4D">
            <w:pPr>
              <w:spacing w:after="0" w:line="276" w:lineRule="auto"/>
              <w:rPr>
                <w:bCs/>
                <w:color w:val="auto"/>
                <w:sz w:val="22"/>
                <w:lang w:val="fr-FR"/>
              </w:rPr>
            </w:pPr>
            <w:proofErr w:type="gramStart"/>
            <w:r w:rsidRPr="00A60B4D">
              <w:rPr>
                <w:bCs/>
                <w:color w:val="auto"/>
                <w:sz w:val="22"/>
                <w:lang w:val="fr-FR"/>
              </w:rPr>
              <w:t>mineure</w:t>
            </w:r>
            <w:proofErr w:type="gramEnd"/>
          </w:p>
        </w:tc>
      </w:tr>
      <w:tr w:rsidR="00325C02" w:rsidRPr="00A60B4D" w14:paraId="31F0E8C4" w14:textId="77777777" w:rsidTr="007D3707">
        <w:trPr>
          <w:cantSplit/>
          <w:trHeight w:val="20"/>
          <w:jc w:val="center"/>
        </w:trPr>
        <w:tc>
          <w:tcPr>
            <w:tcW w:w="736" w:type="pct"/>
            <w:vMerge/>
            <w:vAlign w:val="center"/>
            <w:hideMark/>
          </w:tcPr>
          <w:p w14:paraId="749C9817" w14:textId="77777777" w:rsidR="00325C02" w:rsidRPr="00A60B4D" w:rsidRDefault="00325C02" w:rsidP="00A60B4D">
            <w:pPr>
              <w:spacing w:after="0" w:line="276" w:lineRule="auto"/>
              <w:rPr>
                <w:bCs/>
                <w:color w:val="auto"/>
                <w:sz w:val="22"/>
                <w:lang w:val="fr-FR"/>
              </w:rPr>
            </w:pPr>
          </w:p>
        </w:tc>
        <w:tc>
          <w:tcPr>
            <w:tcW w:w="840" w:type="pct"/>
            <w:vMerge w:val="restart"/>
            <w:vAlign w:val="center"/>
            <w:hideMark/>
          </w:tcPr>
          <w:p w14:paraId="3683AC35" w14:textId="77777777" w:rsidR="00325C02" w:rsidRPr="00A60B4D" w:rsidRDefault="00325C02" w:rsidP="00A60B4D">
            <w:pPr>
              <w:spacing w:after="0" w:line="276" w:lineRule="auto"/>
              <w:rPr>
                <w:bCs/>
                <w:color w:val="auto"/>
                <w:sz w:val="22"/>
                <w:lang w:val="fr-FR"/>
              </w:rPr>
            </w:pPr>
            <w:r w:rsidRPr="00A60B4D">
              <w:rPr>
                <w:bCs/>
                <w:color w:val="auto"/>
                <w:sz w:val="22"/>
                <w:lang w:val="fr-FR"/>
              </w:rPr>
              <w:t>Locale (2)</w:t>
            </w:r>
          </w:p>
        </w:tc>
        <w:tc>
          <w:tcPr>
            <w:tcW w:w="1077" w:type="pct"/>
            <w:vAlign w:val="center"/>
            <w:hideMark/>
          </w:tcPr>
          <w:p w14:paraId="74723ED9" w14:textId="77777777" w:rsidR="00325C02" w:rsidRPr="00A60B4D" w:rsidRDefault="00325C02" w:rsidP="00A60B4D">
            <w:pPr>
              <w:spacing w:after="0" w:line="276" w:lineRule="auto"/>
              <w:rPr>
                <w:bCs/>
                <w:color w:val="auto"/>
                <w:sz w:val="22"/>
                <w:lang w:val="fr-FR"/>
              </w:rPr>
            </w:pPr>
            <w:r w:rsidRPr="00A60B4D">
              <w:rPr>
                <w:bCs/>
                <w:color w:val="auto"/>
                <w:sz w:val="22"/>
                <w:lang w:val="fr-FR"/>
              </w:rPr>
              <w:t>Longue (3)</w:t>
            </w:r>
          </w:p>
        </w:tc>
        <w:tc>
          <w:tcPr>
            <w:tcW w:w="1158" w:type="pct"/>
            <w:vAlign w:val="center"/>
            <w:hideMark/>
          </w:tcPr>
          <w:p w14:paraId="5DE2039D" w14:textId="77777777" w:rsidR="00325C02" w:rsidRPr="00A60B4D" w:rsidRDefault="00325C02" w:rsidP="00A60B4D">
            <w:pPr>
              <w:spacing w:after="0" w:line="276" w:lineRule="auto"/>
              <w:jc w:val="center"/>
              <w:rPr>
                <w:bCs/>
                <w:color w:val="auto"/>
                <w:sz w:val="22"/>
                <w:lang w:val="fr-FR"/>
              </w:rPr>
            </w:pPr>
            <w:r w:rsidRPr="00A60B4D">
              <w:rPr>
                <w:bCs/>
                <w:color w:val="auto"/>
                <w:sz w:val="22"/>
                <w:lang w:val="fr-FR"/>
              </w:rPr>
              <w:t>18</w:t>
            </w:r>
          </w:p>
        </w:tc>
        <w:tc>
          <w:tcPr>
            <w:tcW w:w="1190" w:type="pct"/>
            <w:shd w:val="clear" w:color="auto" w:fill="auto"/>
            <w:vAlign w:val="center"/>
            <w:hideMark/>
          </w:tcPr>
          <w:p w14:paraId="42B196BF" w14:textId="77777777" w:rsidR="00325C02" w:rsidRPr="00A60B4D" w:rsidRDefault="00325C02" w:rsidP="00A60B4D">
            <w:pPr>
              <w:spacing w:after="0" w:line="276" w:lineRule="auto"/>
              <w:rPr>
                <w:bCs/>
                <w:color w:val="auto"/>
                <w:sz w:val="22"/>
                <w:lang w:val="fr-FR"/>
              </w:rPr>
            </w:pPr>
            <w:proofErr w:type="gramStart"/>
            <w:r w:rsidRPr="00A60B4D">
              <w:rPr>
                <w:bCs/>
                <w:color w:val="auto"/>
                <w:sz w:val="22"/>
                <w:lang w:val="fr-FR"/>
              </w:rPr>
              <w:t>moyenne</w:t>
            </w:r>
            <w:proofErr w:type="gramEnd"/>
          </w:p>
        </w:tc>
      </w:tr>
      <w:tr w:rsidR="00325C02" w:rsidRPr="00A60B4D" w14:paraId="72286B88" w14:textId="77777777" w:rsidTr="007D3707">
        <w:trPr>
          <w:cantSplit/>
          <w:trHeight w:val="20"/>
          <w:jc w:val="center"/>
        </w:trPr>
        <w:tc>
          <w:tcPr>
            <w:tcW w:w="736" w:type="pct"/>
            <w:vMerge/>
            <w:vAlign w:val="center"/>
            <w:hideMark/>
          </w:tcPr>
          <w:p w14:paraId="021E76B5" w14:textId="77777777" w:rsidR="00325C02" w:rsidRPr="00A60B4D" w:rsidRDefault="00325C02" w:rsidP="00A60B4D">
            <w:pPr>
              <w:spacing w:after="0" w:line="276" w:lineRule="auto"/>
              <w:rPr>
                <w:bCs/>
                <w:color w:val="auto"/>
                <w:sz w:val="22"/>
                <w:lang w:val="fr-FR"/>
              </w:rPr>
            </w:pPr>
          </w:p>
        </w:tc>
        <w:tc>
          <w:tcPr>
            <w:tcW w:w="840" w:type="pct"/>
            <w:vMerge/>
            <w:vAlign w:val="center"/>
            <w:hideMark/>
          </w:tcPr>
          <w:p w14:paraId="65BCA683" w14:textId="77777777" w:rsidR="00325C02" w:rsidRPr="00A60B4D" w:rsidRDefault="00325C02" w:rsidP="00A60B4D">
            <w:pPr>
              <w:spacing w:after="0" w:line="276" w:lineRule="auto"/>
              <w:rPr>
                <w:bCs/>
                <w:color w:val="auto"/>
                <w:sz w:val="22"/>
                <w:lang w:val="fr-FR"/>
              </w:rPr>
            </w:pPr>
          </w:p>
        </w:tc>
        <w:tc>
          <w:tcPr>
            <w:tcW w:w="1077" w:type="pct"/>
            <w:vAlign w:val="center"/>
            <w:hideMark/>
          </w:tcPr>
          <w:p w14:paraId="114CE89B" w14:textId="77777777" w:rsidR="00325C02" w:rsidRPr="00A60B4D" w:rsidRDefault="00325C02" w:rsidP="00A60B4D">
            <w:pPr>
              <w:spacing w:after="0" w:line="276" w:lineRule="auto"/>
              <w:rPr>
                <w:bCs/>
                <w:color w:val="auto"/>
                <w:sz w:val="22"/>
                <w:lang w:val="fr-FR"/>
              </w:rPr>
            </w:pPr>
            <w:r w:rsidRPr="00A60B4D">
              <w:rPr>
                <w:bCs/>
                <w:color w:val="auto"/>
                <w:sz w:val="22"/>
                <w:lang w:val="fr-FR"/>
              </w:rPr>
              <w:t>Moyenne (2)</w:t>
            </w:r>
          </w:p>
        </w:tc>
        <w:tc>
          <w:tcPr>
            <w:tcW w:w="1158" w:type="pct"/>
            <w:vAlign w:val="center"/>
            <w:hideMark/>
          </w:tcPr>
          <w:p w14:paraId="4E8433D6" w14:textId="77777777" w:rsidR="00325C02" w:rsidRPr="00A60B4D" w:rsidRDefault="00325C02" w:rsidP="00A60B4D">
            <w:pPr>
              <w:spacing w:after="0" w:line="276" w:lineRule="auto"/>
              <w:jc w:val="center"/>
              <w:rPr>
                <w:bCs/>
                <w:color w:val="auto"/>
                <w:sz w:val="22"/>
                <w:lang w:val="fr-FR"/>
              </w:rPr>
            </w:pPr>
            <w:r w:rsidRPr="00A60B4D">
              <w:rPr>
                <w:bCs/>
                <w:color w:val="auto"/>
                <w:sz w:val="22"/>
                <w:lang w:val="fr-FR"/>
              </w:rPr>
              <w:t>12</w:t>
            </w:r>
          </w:p>
        </w:tc>
        <w:tc>
          <w:tcPr>
            <w:tcW w:w="1190" w:type="pct"/>
            <w:shd w:val="clear" w:color="auto" w:fill="auto"/>
            <w:vAlign w:val="center"/>
            <w:hideMark/>
          </w:tcPr>
          <w:p w14:paraId="40C5750E" w14:textId="77777777" w:rsidR="00325C02" w:rsidRPr="00A60B4D" w:rsidRDefault="00325C02" w:rsidP="00A60B4D">
            <w:pPr>
              <w:spacing w:after="0" w:line="276" w:lineRule="auto"/>
              <w:rPr>
                <w:bCs/>
                <w:color w:val="auto"/>
                <w:sz w:val="22"/>
                <w:lang w:val="fr-FR"/>
              </w:rPr>
            </w:pPr>
            <w:proofErr w:type="gramStart"/>
            <w:r w:rsidRPr="00A60B4D">
              <w:rPr>
                <w:bCs/>
                <w:color w:val="auto"/>
                <w:sz w:val="22"/>
                <w:lang w:val="fr-FR"/>
              </w:rPr>
              <w:t>moyenne</w:t>
            </w:r>
            <w:proofErr w:type="gramEnd"/>
          </w:p>
        </w:tc>
      </w:tr>
      <w:tr w:rsidR="00325C02" w:rsidRPr="00A60B4D" w14:paraId="7A4587D3" w14:textId="77777777" w:rsidTr="007D3707">
        <w:trPr>
          <w:cantSplit/>
          <w:trHeight w:val="20"/>
          <w:jc w:val="center"/>
        </w:trPr>
        <w:tc>
          <w:tcPr>
            <w:tcW w:w="736" w:type="pct"/>
            <w:vMerge/>
            <w:vAlign w:val="center"/>
            <w:hideMark/>
          </w:tcPr>
          <w:p w14:paraId="13B22B42" w14:textId="77777777" w:rsidR="00325C02" w:rsidRPr="00A60B4D" w:rsidRDefault="00325C02" w:rsidP="00A60B4D">
            <w:pPr>
              <w:spacing w:after="0" w:line="276" w:lineRule="auto"/>
              <w:rPr>
                <w:bCs/>
                <w:color w:val="auto"/>
                <w:sz w:val="22"/>
                <w:lang w:val="fr-FR"/>
              </w:rPr>
            </w:pPr>
          </w:p>
        </w:tc>
        <w:tc>
          <w:tcPr>
            <w:tcW w:w="840" w:type="pct"/>
            <w:vMerge/>
            <w:vAlign w:val="center"/>
            <w:hideMark/>
          </w:tcPr>
          <w:p w14:paraId="3532375A" w14:textId="77777777" w:rsidR="00325C02" w:rsidRPr="00A60B4D" w:rsidRDefault="00325C02" w:rsidP="00A60B4D">
            <w:pPr>
              <w:spacing w:after="0" w:line="276" w:lineRule="auto"/>
              <w:rPr>
                <w:bCs/>
                <w:color w:val="auto"/>
                <w:sz w:val="22"/>
                <w:lang w:val="fr-FR"/>
              </w:rPr>
            </w:pPr>
          </w:p>
        </w:tc>
        <w:tc>
          <w:tcPr>
            <w:tcW w:w="1077" w:type="pct"/>
            <w:vAlign w:val="center"/>
            <w:hideMark/>
          </w:tcPr>
          <w:p w14:paraId="62825042" w14:textId="77777777" w:rsidR="00325C02" w:rsidRPr="00A60B4D" w:rsidRDefault="00325C02" w:rsidP="00A60B4D">
            <w:pPr>
              <w:spacing w:after="0" w:line="276" w:lineRule="auto"/>
              <w:rPr>
                <w:bCs/>
                <w:color w:val="auto"/>
                <w:sz w:val="22"/>
                <w:lang w:val="fr-FR"/>
              </w:rPr>
            </w:pPr>
            <w:r w:rsidRPr="00A60B4D">
              <w:rPr>
                <w:bCs/>
                <w:color w:val="auto"/>
                <w:sz w:val="22"/>
                <w:lang w:val="fr-FR"/>
              </w:rPr>
              <w:t>Courte (1)</w:t>
            </w:r>
          </w:p>
        </w:tc>
        <w:tc>
          <w:tcPr>
            <w:tcW w:w="1158" w:type="pct"/>
            <w:vAlign w:val="center"/>
            <w:hideMark/>
          </w:tcPr>
          <w:p w14:paraId="3C4DE8A4" w14:textId="77777777" w:rsidR="00325C02" w:rsidRPr="00A60B4D" w:rsidRDefault="00325C02" w:rsidP="00A60B4D">
            <w:pPr>
              <w:spacing w:after="0" w:line="276" w:lineRule="auto"/>
              <w:jc w:val="center"/>
              <w:rPr>
                <w:bCs/>
                <w:color w:val="auto"/>
                <w:sz w:val="22"/>
                <w:lang w:val="fr-FR"/>
              </w:rPr>
            </w:pPr>
            <w:r w:rsidRPr="00A60B4D">
              <w:rPr>
                <w:bCs/>
                <w:color w:val="auto"/>
                <w:sz w:val="22"/>
                <w:lang w:val="fr-FR"/>
              </w:rPr>
              <w:t>6</w:t>
            </w:r>
          </w:p>
        </w:tc>
        <w:tc>
          <w:tcPr>
            <w:tcW w:w="1190" w:type="pct"/>
            <w:shd w:val="clear" w:color="auto" w:fill="auto"/>
            <w:vAlign w:val="center"/>
            <w:hideMark/>
          </w:tcPr>
          <w:p w14:paraId="13E2AE4D" w14:textId="77777777" w:rsidR="00325C02" w:rsidRPr="00A60B4D" w:rsidRDefault="00325C02" w:rsidP="00A60B4D">
            <w:pPr>
              <w:spacing w:after="0" w:line="276" w:lineRule="auto"/>
              <w:rPr>
                <w:bCs/>
                <w:color w:val="auto"/>
                <w:sz w:val="22"/>
                <w:lang w:val="fr-FR"/>
              </w:rPr>
            </w:pPr>
            <w:proofErr w:type="gramStart"/>
            <w:r w:rsidRPr="00A60B4D">
              <w:rPr>
                <w:bCs/>
                <w:color w:val="auto"/>
                <w:sz w:val="22"/>
                <w:lang w:val="fr-FR"/>
              </w:rPr>
              <w:t>mineure</w:t>
            </w:r>
            <w:proofErr w:type="gramEnd"/>
          </w:p>
        </w:tc>
      </w:tr>
      <w:tr w:rsidR="00325C02" w:rsidRPr="00A60B4D" w14:paraId="7C759739" w14:textId="77777777" w:rsidTr="007D3707">
        <w:trPr>
          <w:cantSplit/>
          <w:trHeight w:val="20"/>
          <w:jc w:val="center"/>
        </w:trPr>
        <w:tc>
          <w:tcPr>
            <w:tcW w:w="736" w:type="pct"/>
            <w:vMerge/>
            <w:vAlign w:val="center"/>
            <w:hideMark/>
          </w:tcPr>
          <w:p w14:paraId="5878B145" w14:textId="77777777" w:rsidR="00325C02" w:rsidRPr="00A60B4D" w:rsidRDefault="00325C02" w:rsidP="00A60B4D">
            <w:pPr>
              <w:spacing w:after="0" w:line="276" w:lineRule="auto"/>
              <w:rPr>
                <w:bCs/>
                <w:color w:val="auto"/>
                <w:sz w:val="22"/>
                <w:lang w:val="fr-FR"/>
              </w:rPr>
            </w:pPr>
          </w:p>
        </w:tc>
        <w:tc>
          <w:tcPr>
            <w:tcW w:w="840" w:type="pct"/>
            <w:vMerge w:val="restart"/>
            <w:vAlign w:val="center"/>
            <w:hideMark/>
          </w:tcPr>
          <w:p w14:paraId="29359B94" w14:textId="77777777" w:rsidR="00325C02" w:rsidRPr="00A60B4D" w:rsidRDefault="00325C02" w:rsidP="00A60B4D">
            <w:pPr>
              <w:spacing w:after="0" w:line="276" w:lineRule="auto"/>
              <w:rPr>
                <w:bCs/>
                <w:color w:val="auto"/>
                <w:sz w:val="22"/>
                <w:lang w:val="fr-FR"/>
              </w:rPr>
            </w:pPr>
            <w:r w:rsidRPr="00A60B4D">
              <w:rPr>
                <w:bCs/>
                <w:color w:val="auto"/>
                <w:sz w:val="22"/>
                <w:lang w:val="fr-FR"/>
              </w:rPr>
              <w:t>Ponctuelle (1)</w:t>
            </w:r>
          </w:p>
        </w:tc>
        <w:tc>
          <w:tcPr>
            <w:tcW w:w="1077" w:type="pct"/>
            <w:vAlign w:val="center"/>
            <w:hideMark/>
          </w:tcPr>
          <w:p w14:paraId="089E4BBE" w14:textId="77777777" w:rsidR="00325C02" w:rsidRPr="00A60B4D" w:rsidRDefault="00325C02" w:rsidP="00A60B4D">
            <w:pPr>
              <w:spacing w:after="0" w:line="276" w:lineRule="auto"/>
              <w:rPr>
                <w:bCs/>
                <w:color w:val="auto"/>
                <w:sz w:val="22"/>
                <w:lang w:val="fr-FR"/>
              </w:rPr>
            </w:pPr>
            <w:r w:rsidRPr="00A60B4D">
              <w:rPr>
                <w:bCs/>
                <w:color w:val="auto"/>
                <w:sz w:val="22"/>
                <w:lang w:val="fr-FR"/>
              </w:rPr>
              <w:t>Longue (3)</w:t>
            </w:r>
          </w:p>
        </w:tc>
        <w:tc>
          <w:tcPr>
            <w:tcW w:w="1158" w:type="pct"/>
            <w:vAlign w:val="center"/>
            <w:hideMark/>
          </w:tcPr>
          <w:p w14:paraId="3BCC7CBC" w14:textId="77777777" w:rsidR="00325C02" w:rsidRPr="00A60B4D" w:rsidRDefault="00325C02" w:rsidP="00A60B4D">
            <w:pPr>
              <w:spacing w:after="0" w:line="276" w:lineRule="auto"/>
              <w:jc w:val="center"/>
              <w:rPr>
                <w:bCs/>
                <w:color w:val="auto"/>
                <w:sz w:val="22"/>
                <w:lang w:val="fr-FR"/>
              </w:rPr>
            </w:pPr>
            <w:r w:rsidRPr="00A60B4D">
              <w:rPr>
                <w:bCs/>
                <w:color w:val="auto"/>
                <w:sz w:val="22"/>
                <w:lang w:val="fr-FR"/>
              </w:rPr>
              <w:t>9</w:t>
            </w:r>
          </w:p>
        </w:tc>
        <w:tc>
          <w:tcPr>
            <w:tcW w:w="1190" w:type="pct"/>
            <w:shd w:val="clear" w:color="auto" w:fill="auto"/>
            <w:vAlign w:val="center"/>
            <w:hideMark/>
          </w:tcPr>
          <w:p w14:paraId="2EDA016E" w14:textId="77777777" w:rsidR="00325C02" w:rsidRPr="00A60B4D" w:rsidRDefault="00325C02" w:rsidP="00A60B4D">
            <w:pPr>
              <w:spacing w:after="0" w:line="276" w:lineRule="auto"/>
              <w:rPr>
                <w:bCs/>
                <w:color w:val="auto"/>
                <w:sz w:val="22"/>
                <w:lang w:val="fr-FR"/>
              </w:rPr>
            </w:pPr>
            <w:proofErr w:type="gramStart"/>
            <w:r w:rsidRPr="00A60B4D">
              <w:rPr>
                <w:bCs/>
                <w:color w:val="auto"/>
                <w:sz w:val="22"/>
                <w:lang w:val="fr-FR"/>
              </w:rPr>
              <w:t>mineure</w:t>
            </w:r>
            <w:proofErr w:type="gramEnd"/>
          </w:p>
        </w:tc>
      </w:tr>
      <w:tr w:rsidR="00325C02" w:rsidRPr="00A60B4D" w14:paraId="54896408" w14:textId="77777777" w:rsidTr="007D3707">
        <w:trPr>
          <w:cantSplit/>
          <w:trHeight w:val="20"/>
          <w:jc w:val="center"/>
        </w:trPr>
        <w:tc>
          <w:tcPr>
            <w:tcW w:w="736" w:type="pct"/>
            <w:vMerge/>
            <w:vAlign w:val="center"/>
            <w:hideMark/>
          </w:tcPr>
          <w:p w14:paraId="463763BD" w14:textId="77777777" w:rsidR="00325C02" w:rsidRPr="00A60B4D" w:rsidRDefault="00325C02" w:rsidP="00A60B4D">
            <w:pPr>
              <w:spacing w:after="0" w:line="276" w:lineRule="auto"/>
              <w:rPr>
                <w:bCs/>
                <w:color w:val="auto"/>
                <w:sz w:val="22"/>
                <w:lang w:val="fr-FR"/>
              </w:rPr>
            </w:pPr>
          </w:p>
        </w:tc>
        <w:tc>
          <w:tcPr>
            <w:tcW w:w="840" w:type="pct"/>
            <w:vMerge/>
            <w:vAlign w:val="center"/>
            <w:hideMark/>
          </w:tcPr>
          <w:p w14:paraId="55FA1137" w14:textId="77777777" w:rsidR="00325C02" w:rsidRPr="00A60B4D" w:rsidRDefault="00325C02" w:rsidP="00A60B4D">
            <w:pPr>
              <w:spacing w:after="0" w:line="276" w:lineRule="auto"/>
              <w:rPr>
                <w:bCs/>
                <w:color w:val="auto"/>
                <w:sz w:val="22"/>
                <w:lang w:val="fr-FR"/>
              </w:rPr>
            </w:pPr>
          </w:p>
        </w:tc>
        <w:tc>
          <w:tcPr>
            <w:tcW w:w="1077" w:type="pct"/>
            <w:vAlign w:val="center"/>
            <w:hideMark/>
          </w:tcPr>
          <w:p w14:paraId="757356B9" w14:textId="77777777" w:rsidR="00325C02" w:rsidRPr="00A60B4D" w:rsidRDefault="00325C02" w:rsidP="00A60B4D">
            <w:pPr>
              <w:spacing w:after="0" w:line="276" w:lineRule="auto"/>
              <w:rPr>
                <w:bCs/>
                <w:color w:val="auto"/>
                <w:sz w:val="22"/>
                <w:lang w:val="fr-FR"/>
              </w:rPr>
            </w:pPr>
            <w:r w:rsidRPr="00A60B4D">
              <w:rPr>
                <w:bCs/>
                <w:color w:val="auto"/>
                <w:sz w:val="22"/>
                <w:lang w:val="fr-FR"/>
              </w:rPr>
              <w:t>Moyenne (2)</w:t>
            </w:r>
          </w:p>
        </w:tc>
        <w:tc>
          <w:tcPr>
            <w:tcW w:w="1158" w:type="pct"/>
            <w:vAlign w:val="center"/>
            <w:hideMark/>
          </w:tcPr>
          <w:p w14:paraId="64D2FF0D" w14:textId="77777777" w:rsidR="00325C02" w:rsidRPr="00A60B4D" w:rsidRDefault="00325C02" w:rsidP="00A60B4D">
            <w:pPr>
              <w:spacing w:after="0" w:line="276" w:lineRule="auto"/>
              <w:jc w:val="center"/>
              <w:rPr>
                <w:bCs/>
                <w:color w:val="auto"/>
                <w:sz w:val="22"/>
                <w:lang w:val="fr-FR"/>
              </w:rPr>
            </w:pPr>
            <w:r w:rsidRPr="00A60B4D">
              <w:rPr>
                <w:bCs/>
                <w:color w:val="auto"/>
                <w:sz w:val="22"/>
                <w:lang w:val="fr-FR"/>
              </w:rPr>
              <w:t>6</w:t>
            </w:r>
          </w:p>
        </w:tc>
        <w:tc>
          <w:tcPr>
            <w:tcW w:w="1190" w:type="pct"/>
            <w:shd w:val="clear" w:color="auto" w:fill="auto"/>
            <w:vAlign w:val="center"/>
            <w:hideMark/>
          </w:tcPr>
          <w:p w14:paraId="0D8F7BB4" w14:textId="77777777" w:rsidR="00325C02" w:rsidRPr="00A60B4D" w:rsidRDefault="00325C02" w:rsidP="00A60B4D">
            <w:pPr>
              <w:spacing w:after="0" w:line="276" w:lineRule="auto"/>
              <w:rPr>
                <w:bCs/>
                <w:color w:val="auto"/>
                <w:sz w:val="22"/>
                <w:lang w:val="fr-FR"/>
              </w:rPr>
            </w:pPr>
            <w:proofErr w:type="gramStart"/>
            <w:r w:rsidRPr="00A60B4D">
              <w:rPr>
                <w:bCs/>
                <w:color w:val="auto"/>
                <w:sz w:val="22"/>
                <w:lang w:val="fr-FR"/>
              </w:rPr>
              <w:t>mineure</w:t>
            </w:r>
            <w:proofErr w:type="gramEnd"/>
          </w:p>
        </w:tc>
      </w:tr>
      <w:tr w:rsidR="00325C02" w:rsidRPr="00A60B4D" w14:paraId="00539BA8" w14:textId="77777777" w:rsidTr="007D3707">
        <w:trPr>
          <w:cantSplit/>
          <w:trHeight w:val="20"/>
          <w:jc w:val="center"/>
        </w:trPr>
        <w:tc>
          <w:tcPr>
            <w:tcW w:w="736" w:type="pct"/>
            <w:vMerge/>
            <w:vAlign w:val="center"/>
            <w:hideMark/>
          </w:tcPr>
          <w:p w14:paraId="35CF773A" w14:textId="77777777" w:rsidR="00325C02" w:rsidRPr="00A60B4D" w:rsidRDefault="00325C02" w:rsidP="00A60B4D">
            <w:pPr>
              <w:spacing w:after="0" w:line="276" w:lineRule="auto"/>
              <w:rPr>
                <w:bCs/>
                <w:color w:val="auto"/>
                <w:sz w:val="22"/>
                <w:lang w:val="fr-FR"/>
              </w:rPr>
            </w:pPr>
          </w:p>
        </w:tc>
        <w:tc>
          <w:tcPr>
            <w:tcW w:w="840" w:type="pct"/>
            <w:vMerge/>
            <w:vAlign w:val="center"/>
            <w:hideMark/>
          </w:tcPr>
          <w:p w14:paraId="731DAA42" w14:textId="77777777" w:rsidR="00325C02" w:rsidRPr="00A60B4D" w:rsidRDefault="00325C02" w:rsidP="00A60B4D">
            <w:pPr>
              <w:spacing w:after="0" w:line="276" w:lineRule="auto"/>
              <w:rPr>
                <w:bCs/>
                <w:color w:val="auto"/>
                <w:sz w:val="22"/>
                <w:lang w:val="fr-FR"/>
              </w:rPr>
            </w:pPr>
          </w:p>
        </w:tc>
        <w:tc>
          <w:tcPr>
            <w:tcW w:w="1077" w:type="pct"/>
            <w:vAlign w:val="center"/>
            <w:hideMark/>
          </w:tcPr>
          <w:p w14:paraId="54199D09" w14:textId="77777777" w:rsidR="00325C02" w:rsidRPr="00A60B4D" w:rsidRDefault="00325C02" w:rsidP="00A60B4D">
            <w:pPr>
              <w:spacing w:after="0" w:line="276" w:lineRule="auto"/>
              <w:rPr>
                <w:bCs/>
                <w:color w:val="auto"/>
                <w:sz w:val="22"/>
                <w:lang w:val="fr-FR"/>
              </w:rPr>
            </w:pPr>
            <w:r w:rsidRPr="00A60B4D">
              <w:rPr>
                <w:bCs/>
                <w:color w:val="auto"/>
                <w:sz w:val="22"/>
                <w:lang w:val="fr-FR"/>
              </w:rPr>
              <w:t>Courte (1)</w:t>
            </w:r>
          </w:p>
        </w:tc>
        <w:tc>
          <w:tcPr>
            <w:tcW w:w="1158" w:type="pct"/>
            <w:vAlign w:val="center"/>
            <w:hideMark/>
          </w:tcPr>
          <w:p w14:paraId="75AA543C" w14:textId="77777777" w:rsidR="00325C02" w:rsidRPr="00A60B4D" w:rsidRDefault="00325C02" w:rsidP="00A60B4D">
            <w:pPr>
              <w:spacing w:after="0" w:line="276" w:lineRule="auto"/>
              <w:jc w:val="center"/>
              <w:rPr>
                <w:bCs/>
                <w:color w:val="auto"/>
                <w:sz w:val="22"/>
                <w:lang w:val="fr-FR"/>
              </w:rPr>
            </w:pPr>
            <w:r w:rsidRPr="00A60B4D">
              <w:rPr>
                <w:bCs/>
                <w:color w:val="auto"/>
                <w:sz w:val="22"/>
                <w:lang w:val="fr-FR"/>
              </w:rPr>
              <w:t>3</w:t>
            </w:r>
          </w:p>
        </w:tc>
        <w:tc>
          <w:tcPr>
            <w:tcW w:w="1190" w:type="pct"/>
            <w:shd w:val="clear" w:color="auto" w:fill="auto"/>
            <w:vAlign w:val="center"/>
            <w:hideMark/>
          </w:tcPr>
          <w:p w14:paraId="226E6634" w14:textId="77777777" w:rsidR="00325C02" w:rsidRPr="00A60B4D" w:rsidRDefault="00325C02" w:rsidP="00A60B4D">
            <w:pPr>
              <w:spacing w:after="0" w:line="276" w:lineRule="auto"/>
              <w:rPr>
                <w:bCs/>
                <w:color w:val="auto"/>
                <w:sz w:val="22"/>
                <w:lang w:val="fr-FR"/>
              </w:rPr>
            </w:pPr>
            <w:proofErr w:type="gramStart"/>
            <w:r w:rsidRPr="00A60B4D">
              <w:rPr>
                <w:bCs/>
                <w:color w:val="auto"/>
                <w:sz w:val="22"/>
                <w:lang w:val="fr-FR"/>
              </w:rPr>
              <w:t>mineure</w:t>
            </w:r>
            <w:proofErr w:type="gramEnd"/>
          </w:p>
        </w:tc>
      </w:tr>
      <w:tr w:rsidR="00325C02" w:rsidRPr="00A60B4D" w14:paraId="78A363DD" w14:textId="77777777" w:rsidTr="007D3707">
        <w:trPr>
          <w:cantSplit/>
          <w:trHeight w:val="20"/>
          <w:jc w:val="center"/>
        </w:trPr>
        <w:tc>
          <w:tcPr>
            <w:tcW w:w="736" w:type="pct"/>
            <w:vMerge w:val="restart"/>
            <w:vAlign w:val="center"/>
            <w:hideMark/>
          </w:tcPr>
          <w:p w14:paraId="22872971" w14:textId="77777777" w:rsidR="00325C02" w:rsidRPr="00A60B4D" w:rsidRDefault="00325C02" w:rsidP="00A60B4D">
            <w:pPr>
              <w:spacing w:after="0" w:line="276" w:lineRule="auto"/>
              <w:rPr>
                <w:bCs/>
                <w:color w:val="auto"/>
                <w:sz w:val="22"/>
                <w:lang w:val="fr-FR"/>
              </w:rPr>
            </w:pPr>
            <w:r w:rsidRPr="00A60B4D">
              <w:rPr>
                <w:bCs/>
                <w:color w:val="auto"/>
                <w:sz w:val="22"/>
                <w:lang w:val="fr-FR"/>
              </w:rPr>
              <w:t>Moyenne (2)</w:t>
            </w:r>
          </w:p>
        </w:tc>
        <w:tc>
          <w:tcPr>
            <w:tcW w:w="840" w:type="pct"/>
            <w:vMerge w:val="restart"/>
            <w:vAlign w:val="center"/>
            <w:hideMark/>
          </w:tcPr>
          <w:p w14:paraId="364D8A60" w14:textId="77777777" w:rsidR="00325C02" w:rsidRPr="00A60B4D" w:rsidRDefault="00325C02" w:rsidP="00A60B4D">
            <w:pPr>
              <w:spacing w:after="0" w:line="276" w:lineRule="auto"/>
              <w:rPr>
                <w:bCs/>
                <w:color w:val="auto"/>
                <w:sz w:val="22"/>
                <w:lang w:val="fr-FR"/>
              </w:rPr>
            </w:pPr>
            <w:r w:rsidRPr="00A60B4D">
              <w:rPr>
                <w:bCs/>
                <w:color w:val="auto"/>
                <w:sz w:val="22"/>
                <w:lang w:val="fr-FR"/>
              </w:rPr>
              <w:t>Régionale (3</w:t>
            </w:r>
          </w:p>
        </w:tc>
        <w:tc>
          <w:tcPr>
            <w:tcW w:w="1077" w:type="pct"/>
            <w:vAlign w:val="center"/>
            <w:hideMark/>
          </w:tcPr>
          <w:p w14:paraId="57C2612F" w14:textId="77777777" w:rsidR="00325C02" w:rsidRPr="00A60B4D" w:rsidRDefault="00325C02" w:rsidP="00A60B4D">
            <w:pPr>
              <w:spacing w:after="0" w:line="276" w:lineRule="auto"/>
              <w:rPr>
                <w:bCs/>
                <w:color w:val="auto"/>
                <w:sz w:val="22"/>
                <w:lang w:val="fr-FR"/>
              </w:rPr>
            </w:pPr>
            <w:r w:rsidRPr="00A60B4D">
              <w:rPr>
                <w:bCs/>
                <w:color w:val="auto"/>
                <w:sz w:val="22"/>
                <w:lang w:val="fr-FR"/>
              </w:rPr>
              <w:t>Longue (3)</w:t>
            </w:r>
          </w:p>
        </w:tc>
        <w:tc>
          <w:tcPr>
            <w:tcW w:w="1158" w:type="pct"/>
            <w:vAlign w:val="center"/>
            <w:hideMark/>
          </w:tcPr>
          <w:p w14:paraId="57173FE2" w14:textId="77777777" w:rsidR="00325C02" w:rsidRPr="00A60B4D" w:rsidRDefault="00325C02" w:rsidP="00A60B4D">
            <w:pPr>
              <w:spacing w:after="0" w:line="276" w:lineRule="auto"/>
              <w:jc w:val="center"/>
              <w:rPr>
                <w:bCs/>
                <w:color w:val="auto"/>
                <w:sz w:val="22"/>
                <w:lang w:val="fr-FR"/>
              </w:rPr>
            </w:pPr>
            <w:r w:rsidRPr="00A60B4D">
              <w:rPr>
                <w:bCs/>
                <w:color w:val="auto"/>
                <w:sz w:val="22"/>
                <w:lang w:val="fr-FR"/>
              </w:rPr>
              <w:t>18</w:t>
            </w:r>
          </w:p>
        </w:tc>
        <w:tc>
          <w:tcPr>
            <w:tcW w:w="1190" w:type="pct"/>
            <w:shd w:val="clear" w:color="auto" w:fill="auto"/>
            <w:vAlign w:val="center"/>
            <w:hideMark/>
          </w:tcPr>
          <w:p w14:paraId="31FAABF3" w14:textId="77777777" w:rsidR="00325C02" w:rsidRPr="00A60B4D" w:rsidRDefault="00325C02" w:rsidP="00A60B4D">
            <w:pPr>
              <w:spacing w:after="0" w:line="276" w:lineRule="auto"/>
              <w:rPr>
                <w:bCs/>
                <w:color w:val="auto"/>
                <w:sz w:val="22"/>
                <w:lang w:val="fr-FR"/>
              </w:rPr>
            </w:pPr>
            <w:proofErr w:type="gramStart"/>
            <w:r w:rsidRPr="00A60B4D">
              <w:rPr>
                <w:bCs/>
                <w:color w:val="auto"/>
                <w:sz w:val="22"/>
                <w:lang w:val="fr-FR"/>
              </w:rPr>
              <w:t>moyenne</w:t>
            </w:r>
            <w:proofErr w:type="gramEnd"/>
          </w:p>
        </w:tc>
      </w:tr>
      <w:tr w:rsidR="00325C02" w:rsidRPr="00A60B4D" w14:paraId="69B597B8" w14:textId="77777777" w:rsidTr="007D3707">
        <w:trPr>
          <w:cantSplit/>
          <w:trHeight w:val="20"/>
          <w:jc w:val="center"/>
        </w:trPr>
        <w:tc>
          <w:tcPr>
            <w:tcW w:w="736" w:type="pct"/>
            <w:vMerge/>
            <w:vAlign w:val="center"/>
            <w:hideMark/>
          </w:tcPr>
          <w:p w14:paraId="2F3B0647" w14:textId="77777777" w:rsidR="00325C02" w:rsidRPr="00A60B4D" w:rsidRDefault="00325C02" w:rsidP="00A60B4D">
            <w:pPr>
              <w:spacing w:after="0" w:line="276" w:lineRule="auto"/>
              <w:rPr>
                <w:bCs/>
                <w:color w:val="auto"/>
                <w:sz w:val="22"/>
                <w:lang w:val="fr-FR"/>
              </w:rPr>
            </w:pPr>
          </w:p>
        </w:tc>
        <w:tc>
          <w:tcPr>
            <w:tcW w:w="840" w:type="pct"/>
            <w:vMerge/>
            <w:vAlign w:val="center"/>
            <w:hideMark/>
          </w:tcPr>
          <w:p w14:paraId="066CA857" w14:textId="77777777" w:rsidR="00325C02" w:rsidRPr="00A60B4D" w:rsidRDefault="00325C02" w:rsidP="00A60B4D">
            <w:pPr>
              <w:spacing w:after="0" w:line="276" w:lineRule="auto"/>
              <w:rPr>
                <w:bCs/>
                <w:color w:val="auto"/>
                <w:sz w:val="22"/>
                <w:lang w:val="fr-FR"/>
              </w:rPr>
            </w:pPr>
          </w:p>
        </w:tc>
        <w:tc>
          <w:tcPr>
            <w:tcW w:w="1077" w:type="pct"/>
            <w:vAlign w:val="center"/>
            <w:hideMark/>
          </w:tcPr>
          <w:p w14:paraId="1182BD38" w14:textId="77777777" w:rsidR="00325C02" w:rsidRPr="00A60B4D" w:rsidRDefault="00325C02" w:rsidP="00A60B4D">
            <w:pPr>
              <w:spacing w:after="0" w:line="276" w:lineRule="auto"/>
              <w:rPr>
                <w:bCs/>
                <w:color w:val="auto"/>
                <w:sz w:val="22"/>
                <w:lang w:val="fr-FR"/>
              </w:rPr>
            </w:pPr>
            <w:r w:rsidRPr="00A60B4D">
              <w:rPr>
                <w:bCs/>
                <w:color w:val="auto"/>
                <w:sz w:val="22"/>
                <w:lang w:val="fr-FR"/>
              </w:rPr>
              <w:t>Moyenne (2)</w:t>
            </w:r>
          </w:p>
        </w:tc>
        <w:tc>
          <w:tcPr>
            <w:tcW w:w="1158" w:type="pct"/>
            <w:vAlign w:val="center"/>
            <w:hideMark/>
          </w:tcPr>
          <w:p w14:paraId="5FA1B5E1" w14:textId="77777777" w:rsidR="00325C02" w:rsidRPr="00A60B4D" w:rsidRDefault="00325C02" w:rsidP="00A60B4D">
            <w:pPr>
              <w:spacing w:after="0" w:line="276" w:lineRule="auto"/>
              <w:jc w:val="center"/>
              <w:rPr>
                <w:bCs/>
                <w:color w:val="auto"/>
                <w:sz w:val="22"/>
                <w:lang w:val="fr-FR"/>
              </w:rPr>
            </w:pPr>
            <w:r w:rsidRPr="00A60B4D">
              <w:rPr>
                <w:bCs/>
                <w:color w:val="auto"/>
                <w:sz w:val="22"/>
                <w:lang w:val="fr-FR"/>
              </w:rPr>
              <w:t>12</w:t>
            </w:r>
          </w:p>
        </w:tc>
        <w:tc>
          <w:tcPr>
            <w:tcW w:w="1190" w:type="pct"/>
            <w:shd w:val="clear" w:color="auto" w:fill="auto"/>
            <w:vAlign w:val="center"/>
            <w:hideMark/>
          </w:tcPr>
          <w:p w14:paraId="59CB5CD7" w14:textId="77777777" w:rsidR="00325C02" w:rsidRPr="00A60B4D" w:rsidRDefault="00325C02" w:rsidP="00A60B4D">
            <w:pPr>
              <w:spacing w:after="0" w:line="276" w:lineRule="auto"/>
              <w:rPr>
                <w:bCs/>
                <w:color w:val="auto"/>
                <w:sz w:val="22"/>
                <w:lang w:val="fr-FR"/>
              </w:rPr>
            </w:pPr>
            <w:proofErr w:type="gramStart"/>
            <w:r w:rsidRPr="00A60B4D">
              <w:rPr>
                <w:bCs/>
                <w:color w:val="auto"/>
                <w:sz w:val="22"/>
                <w:lang w:val="fr-FR"/>
              </w:rPr>
              <w:t>moyenne</w:t>
            </w:r>
            <w:proofErr w:type="gramEnd"/>
          </w:p>
        </w:tc>
      </w:tr>
      <w:tr w:rsidR="00325C02" w:rsidRPr="00A60B4D" w14:paraId="22C97A37" w14:textId="77777777" w:rsidTr="007D3707">
        <w:trPr>
          <w:cantSplit/>
          <w:trHeight w:val="20"/>
          <w:jc w:val="center"/>
        </w:trPr>
        <w:tc>
          <w:tcPr>
            <w:tcW w:w="736" w:type="pct"/>
            <w:vMerge/>
            <w:vAlign w:val="center"/>
            <w:hideMark/>
          </w:tcPr>
          <w:p w14:paraId="768A5218" w14:textId="77777777" w:rsidR="00325C02" w:rsidRPr="00A60B4D" w:rsidRDefault="00325C02" w:rsidP="00A60B4D">
            <w:pPr>
              <w:spacing w:after="0" w:line="276" w:lineRule="auto"/>
              <w:rPr>
                <w:bCs/>
                <w:color w:val="auto"/>
                <w:sz w:val="22"/>
                <w:lang w:val="fr-FR"/>
              </w:rPr>
            </w:pPr>
          </w:p>
        </w:tc>
        <w:tc>
          <w:tcPr>
            <w:tcW w:w="840" w:type="pct"/>
            <w:vMerge/>
            <w:vAlign w:val="center"/>
            <w:hideMark/>
          </w:tcPr>
          <w:p w14:paraId="337C6445" w14:textId="77777777" w:rsidR="00325C02" w:rsidRPr="00A60B4D" w:rsidRDefault="00325C02" w:rsidP="00A60B4D">
            <w:pPr>
              <w:spacing w:after="0" w:line="276" w:lineRule="auto"/>
              <w:rPr>
                <w:bCs/>
                <w:color w:val="auto"/>
                <w:sz w:val="22"/>
                <w:lang w:val="fr-FR"/>
              </w:rPr>
            </w:pPr>
          </w:p>
        </w:tc>
        <w:tc>
          <w:tcPr>
            <w:tcW w:w="1077" w:type="pct"/>
            <w:vAlign w:val="center"/>
            <w:hideMark/>
          </w:tcPr>
          <w:p w14:paraId="461F8727" w14:textId="77777777" w:rsidR="00325C02" w:rsidRPr="00A60B4D" w:rsidRDefault="00325C02" w:rsidP="00A60B4D">
            <w:pPr>
              <w:spacing w:after="0" w:line="276" w:lineRule="auto"/>
              <w:rPr>
                <w:bCs/>
                <w:color w:val="auto"/>
                <w:sz w:val="22"/>
                <w:lang w:val="fr-FR"/>
              </w:rPr>
            </w:pPr>
            <w:r w:rsidRPr="00A60B4D">
              <w:rPr>
                <w:bCs/>
                <w:color w:val="auto"/>
                <w:sz w:val="22"/>
                <w:lang w:val="fr-FR"/>
              </w:rPr>
              <w:t>Courte (1)</w:t>
            </w:r>
          </w:p>
        </w:tc>
        <w:tc>
          <w:tcPr>
            <w:tcW w:w="1158" w:type="pct"/>
            <w:vAlign w:val="center"/>
            <w:hideMark/>
          </w:tcPr>
          <w:p w14:paraId="4290C613" w14:textId="77777777" w:rsidR="00325C02" w:rsidRPr="00A60B4D" w:rsidRDefault="00325C02" w:rsidP="00A60B4D">
            <w:pPr>
              <w:spacing w:after="0" w:line="276" w:lineRule="auto"/>
              <w:jc w:val="center"/>
              <w:rPr>
                <w:bCs/>
                <w:color w:val="auto"/>
                <w:sz w:val="22"/>
                <w:lang w:val="fr-FR"/>
              </w:rPr>
            </w:pPr>
            <w:r w:rsidRPr="00A60B4D">
              <w:rPr>
                <w:bCs/>
                <w:color w:val="auto"/>
                <w:sz w:val="22"/>
                <w:lang w:val="fr-FR"/>
              </w:rPr>
              <w:t>6</w:t>
            </w:r>
          </w:p>
        </w:tc>
        <w:tc>
          <w:tcPr>
            <w:tcW w:w="1190" w:type="pct"/>
            <w:shd w:val="clear" w:color="auto" w:fill="auto"/>
            <w:vAlign w:val="center"/>
            <w:hideMark/>
          </w:tcPr>
          <w:p w14:paraId="470B97C0" w14:textId="77777777" w:rsidR="00325C02" w:rsidRPr="00A60B4D" w:rsidRDefault="00325C02" w:rsidP="00A60B4D">
            <w:pPr>
              <w:spacing w:after="0" w:line="276" w:lineRule="auto"/>
              <w:rPr>
                <w:bCs/>
                <w:color w:val="auto"/>
                <w:sz w:val="22"/>
                <w:lang w:val="fr-FR"/>
              </w:rPr>
            </w:pPr>
            <w:proofErr w:type="gramStart"/>
            <w:r w:rsidRPr="00A60B4D">
              <w:rPr>
                <w:bCs/>
                <w:color w:val="auto"/>
                <w:sz w:val="22"/>
                <w:lang w:val="fr-FR"/>
              </w:rPr>
              <w:t>mineure</w:t>
            </w:r>
            <w:proofErr w:type="gramEnd"/>
          </w:p>
        </w:tc>
      </w:tr>
      <w:tr w:rsidR="00325C02" w:rsidRPr="00A60B4D" w14:paraId="622BAFF5" w14:textId="77777777" w:rsidTr="007D3707">
        <w:trPr>
          <w:cantSplit/>
          <w:trHeight w:val="20"/>
          <w:jc w:val="center"/>
        </w:trPr>
        <w:tc>
          <w:tcPr>
            <w:tcW w:w="736" w:type="pct"/>
            <w:vMerge/>
            <w:vAlign w:val="center"/>
            <w:hideMark/>
          </w:tcPr>
          <w:p w14:paraId="2662652D" w14:textId="77777777" w:rsidR="00325C02" w:rsidRPr="00A60B4D" w:rsidRDefault="00325C02" w:rsidP="00A60B4D">
            <w:pPr>
              <w:spacing w:after="0" w:line="276" w:lineRule="auto"/>
              <w:rPr>
                <w:bCs/>
                <w:color w:val="auto"/>
                <w:sz w:val="22"/>
                <w:lang w:val="fr-FR"/>
              </w:rPr>
            </w:pPr>
          </w:p>
        </w:tc>
        <w:tc>
          <w:tcPr>
            <w:tcW w:w="840" w:type="pct"/>
            <w:vMerge w:val="restart"/>
            <w:vAlign w:val="center"/>
            <w:hideMark/>
          </w:tcPr>
          <w:p w14:paraId="27D036FB" w14:textId="77777777" w:rsidR="00325C02" w:rsidRPr="00A60B4D" w:rsidRDefault="00325C02" w:rsidP="00A60B4D">
            <w:pPr>
              <w:spacing w:after="0" w:line="276" w:lineRule="auto"/>
              <w:rPr>
                <w:bCs/>
                <w:color w:val="auto"/>
                <w:sz w:val="22"/>
                <w:lang w:val="fr-FR"/>
              </w:rPr>
            </w:pPr>
            <w:r w:rsidRPr="00A60B4D">
              <w:rPr>
                <w:bCs/>
                <w:color w:val="auto"/>
                <w:sz w:val="22"/>
                <w:lang w:val="fr-FR"/>
              </w:rPr>
              <w:t>Locale (2)</w:t>
            </w:r>
          </w:p>
        </w:tc>
        <w:tc>
          <w:tcPr>
            <w:tcW w:w="1077" w:type="pct"/>
            <w:vAlign w:val="center"/>
            <w:hideMark/>
          </w:tcPr>
          <w:p w14:paraId="79DA0788" w14:textId="77777777" w:rsidR="00325C02" w:rsidRPr="00A60B4D" w:rsidRDefault="00325C02" w:rsidP="00A60B4D">
            <w:pPr>
              <w:spacing w:after="0" w:line="276" w:lineRule="auto"/>
              <w:rPr>
                <w:bCs/>
                <w:color w:val="auto"/>
                <w:sz w:val="22"/>
                <w:lang w:val="fr-FR"/>
              </w:rPr>
            </w:pPr>
            <w:r w:rsidRPr="00A60B4D">
              <w:rPr>
                <w:bCs/>
                <w:color w:val="auto"/>
                <w:sz w:val="22"/>
                <w:lang w:val="fr-FR"/>
              </w:rPr>
              <w:t>Longue (3)</w:t>
            </w:r>
          </w:p>
        </w:tc>
        <w:tc>
          <w:tcPr>
            <w:tcW w:w="1158" w:type="pct"/>
            <w:vAlign w:val="center"/>
            <w:hideMark/>
          </w:tcPr>
          <w:p w14:paraId="3C5FF021" w14:textId="77777777" w:rsidR="00325C02" w:rsidRPr="00A60B4D" w:rsidRDefault="00325C02" w:rsidP="00A60B4D">
            <w:pPr>
              <w:spacing w:after="0" w:line="276" w:lineRule="auto"/>
              <w:jc w:val="center"/>
              <w:rPr>
                <w:bCs/>
                <w:color w:val="auto"/>
                <w:sz w:val="22"/>
                <w:lang w:val="fr-FR"/>
              </w:rPr>
            </w:pPr>
            <w:r w:rsidRPr="00A60B4D">
              <w:rPr>
                <w:bCs/>
                <w:color w:val="auto"/>
                <w:sz w:val="22"/>
                <w:lang w:val="fr-FR"/>
              </w:rPr>
              <w:t>12</w:t>
            </w:r>
          </w:p>
        </w:tc>
        <w:tc>
          <w:tcPr>
            <w:tcW w:w="1190" w:type="pct"/>
            <w:shd w:val="clear" w:color="auto" w:fill="auto"/>
            <w:vAlign w:val="center"/>
            <w:hideMark/>
          </w:tcPr>
          <w:p w14:paraId="478C086A" w14:textId="77777777" w:rsidR="00325C02" w:rsidRPr="00A60B4D" w:rsidRDefault="00325C02" w:rsidP="00A60B4D">
            <w:pPr>
              <w:spacing w:after="0" w:line="276" w:lineRule="auto"/>
              <w:rPr>
                <w:bCs/>
                <w:color w:val="auto"/>
                <w:sz w:val="22"/>
                <w:lang w:val="fr-FR"/>
              </w:rPr>
            </w:pPr>
            <w:proofErr w:type="gramStart"/>
            <w:r w:rsidRPr="00A60B4D">
              <w:rPr>
                <w:bCs/>
                <w:color w:val="auto"/>
                <w:sz w:val="22"/>
                <w:lang w:val="fr-FR"/>
              </w:rPr>
              <w:t>moyenne</w:t>
            </w:r>
            <w:proofErr w:type="gramEnd"/>
          </w:p>
        </w:tc>
      </w:tr>
      <w:tr w:rsidR="00325C02" w:rsidRPr="00A60B4D" w14:paraId="0B717C9F" w14:textId="77777777" w:rsidTr="007D3707">
        <w:trPr>
          <w:cantSplit/>
          <w:trHeight w:val="20"/>
          <w:jc w:val="center"/>
        </w:trPr>
        <w:tc>
          <w:tcPr>
            <w:tcW w:w="736" w:type="pct"/>
            <w:vMerge/>
            <w:vAlign w:val="center"/>
            <w:hideMark/>
          </w:tcPr>
          <w:p w14:paraId="410A47F5" w14:textId="77777777" w:rsidR="00325C02" w:rsidRPr="00A60B4D" w:rsidRDefault="00325C02" w:rsidP="00A60B4D">
            <w:pPr>
              <w:spacing w:after="0" w:line="276" w:lineRule="auto"/>
              <w:rPr>
                <w:bCs/>
                <w:color w:val="auto"/>
                <w:sz w:val="22"/>
                <w:lang w:val="fr-FR"/>
              </w:rPr>
            </w:pPr>
          </w:p>
        </w:tc>
        <w:tc>
          <w:tcPr>
            <w:tcW w:w="840" w:type="pct"/>
            <w:vMerge/>
            <w:vAlign w:val="center"/>
            <w:hideMark/>
          </w:tcPr>
          <w:p w14:paraId="427768CE" w14:textId="77777777" w:rsidR="00325C02" w:rsidRPr="00A60B4D" w:rsidRDefault="00325C02" w:rsidP="00A60B4D">
            <w:pPr>
              <w:spacing w:after="0" w:line="276" w:lineRule="auto"/>
              <w:rPr>
                <w:bCs/>
                <w:color w:val="auto"/>
                <w:sz w:val="22"/>
                <w:lang w:val="fr-FR"/>
              </w:rPr>
            </w:pPr>
          </w:p>
        </w:tc>
        <w:tc>
          <w:tcPr>
            <w:tcW w:w="1077" w:type="pct"/>
            <w:vAlign w:val="center"/>
            <w:hideMark/>
          </w:tcPr>
          <w:p w14:paraId="79FC88C4" w14:textId="77777777" w:rsidR="00325C02" w:rsidRPr="00A60B4D" w:rsidRDefault="00325C02" w:rsidP="00A60B4D">
            <w:pPr>
              <w:spacing w:after="0" w:line="276" w:lineRule="auto"/>
              <w:rPr>
                <w:bCs/>
                <w:color w:val="auto"/>
                <w:sz w:val="22"/>
                <w:lang w:val="fr-FR"/>
              </w:rPr>
            </w:pPr>
            <w:r w:rsidRPr="00A60B4D">
              <w:rPr>
                <w:bCs/>
                <w:color w:val="auto"/>
                <w:sz w:val="22"/>
                <w:lang w:val="fr-FR"/>
              </w:rPr>
              <w:t>Moyenne (2)</w:t>
            </w:r>
          </w:p>
        </w:tc>
        <w:tc>
          <w:tcPr>
            <w:tcW w:w="1158" w:type="pct"/>
            <w:vAlign w:val="center"/>
            <w:hideMark/>
          </w:tcPr>
          <w:p w14:paraId="6817B08D" w14:textId="77777777" w:rsidR="00325C02" w:rsidRPr="00A60B4D" w:rsidRDefault="00325C02" w:rsidP="00A60B4D">
            <w:pPr>
              <w:spacing w:after="0" w:line="276" w:lineRule="auto"/>
              <w:jc w:val="center"/>
              <w:rPr>
                <w:bCs/>
                <w:color w:val="auto"/>
                <w:sz w:val="22"/>
                <w:lang w:val="fr-FR"/>
              </w:rPr>
            </w:pPr>
            <w:r w:rsidRPr="00A60B4D">
              <w:rPr>
                <w:bCs/>
                <w:color w:val="auto"/>
                <w:sz w:val="22"/>
                <w:lang w:val="fr-FR"/>
              </w:rPr>
              <w:t>8</w:t>
            </w:r>
          </w:p>
        </w:tc>
        <w:tc>
          <w:tcPr>
            <w:tcW w:w="1190" w:type="pct"/>
            <w:shd w:val="clear" w:color="auto" w:fill="auto"/>
            <w:vAlign w:val="center"/>
            <w:hideMark/>
          </w:tcPr>
          <w:p w14:paraId="6FDCFA0B" w14:textId="77777777" w:rsidR="00325C02" w:rsidRPr="00A60B4D" w:rsidRDefault="00325C02" w:rsidP="00A60B4D">
            <w:pPr>
              <w:spacing w:after="0" w:line="276" w:lineRule="auto"/>
              <w:rPr>
                <w:bCs/>
                <w:color w:val="auto"/>
                <w:sz w:val="22"/>
                <w:lang w:val="fr-FR"/>
              </w:rPr>
            </w:pPr>
            <w:proofErr w:type="gramStart"/>
            <w:r w:rsidRPr="00A60B4D">
              <w:rPr>
                <w:bCs/>
                <w:color w:val="auto"/>
                <w:sz w:val="22"/>
                <w:lang w:val="fr-FR"/>
              </w:rPr>
              <w:t>mineure</w:t>
            </w:r>
            <w:proofErr w:type="gramEnd"/>
          </w:p>
        </w:tc>
      </w:tr>
      <w:tr w:rsidR="00325C02" w:rsidRPr="00A60B4D" w14:paraId="00A50428" w14:textId="77777777" w:rsidTr="007D3707">
        <w:trPr>
          <w:cantSplit/>
          <w:trHeight w:val="20"/>
          <w:jc w:val="center"/>
        </w:trPr>
        <w:tc>
          <w:tcPr>
            <w:tcW w:w="736" w:type="pct"/>
            <w:vMerge/>
            <w:vAlign w:val="center"/>
            <w:hideMark/>
          </w:tcPr>
          <w:p w14:paraId="1BC6A6B9" w14:textId="77777777" w:rsidR="00325C02" w:rsidRPr="00A60B4D" w:rsidRDefault="00325C02" w:rsidP="00A60B4D">
            <w:pPr>
              <w:spacing w:after="0" w:line="276" w:lineRule="auto"/>
              <w:rPr>
                <w:bCs/>
                <w:color w:val="auto"/>
                <w:sz w:val="22"/>
                <w:lang w:val="fr-FR"/>
              </w:rPr>
            </w:pPr>
          </w:p>
        </w:tc>
        <w:tc>
          <w:tcPr>
            <w:tcW w:w="840" w:type="pct"/>
            <w:vMerge/>
            <w:vAlign w:val="center"/>
            <w:hideMark/>
          </w:tcPr>
          <w:p w14:paraId="2EF6BB35" w14:textId="77777777" w:rsidR="00325C02" w:rsidRPr="00A60B4D" w:rsidRDefault="00325C02" w:rsidP="00A60B4D">
            <w:pPr>
              <w:spacing w:after="0" w:line="276" w:lineRule="auto"/>
              <w:rPr>
                <w:bCs/>
                <w:color w:val="auto"/>
                <w:sz w:val="22"/>
                <w:lang w:val="fr-FR"/>
              </w:rPr>
            </w:pPr>
          </w:p>
        </w:tc>
        <w:tc>
          <w:tcPr>
            <w:tcW w:w="1077" w:type="pct"/>
            <w:vAlign w:val="center"/>
            <w:hideMark/>
          </w:tcPr>
          <w:p w14:paraId="4A78BC57" w14:textId="77777777" w:rsidR="00325C02" w:rsidRPr="00A60B4D" w:rsidRDefault="00325C02" w:rsidP="00A60B4D">
            <w:pPr>
              <w:spacing w:after="0" w:line="276" w:lineRule="auto"/>
              <w:rPr>
                <w:bCs/>
                <w:color w:val="auto"/>
                <w:sz w:val="22"/>
                <w:lang w:val="fr-FR"/>
              </w:rPr>
            </w:pPr>
            <w:r w:rsidRPr="00A60B4D">
              <w:rPr>
                <w:bCs/>
                <w:color w:val="auto"/>
                <w:sz w:val="22"/>
                <w:lang w:val="fr-FR"/>
              </w:rPr>
              <w:t>Courte (1)</w:t>
            </w:r>
          </w:p>
        </w:tc>
        <w:tc>
          <w:tcPr>
            <w:tcW w:w="1158" w:type="pct"/>
            <w:vAlign w:val="center"/>
            <w:hideMark/>
          </w:tcPr>
          <w:p w14:paraId="14DE3884" w14:textId="77777777" w:rsidR="00325C02" w:rsidRPr="00A60B4D" w:rsidRDefault="00325C02" w:rsidP="00A60B4D">
            <w:pPr>
              <w:spacing w:after="0" w:line="276" w:lineRule="auto"/>
              <w:jc w:val="center"/>
              <w:rPr>
                <w:bCs/>
                <w:color w:val="auto"/>
                <w:sz w:val="22"/>
                <w:lang w:val="fr-FR"/>
              </w:rPr>
            </w:pPr>
            <w:r w:rsidRPr="00A60B4D">
              <w:rPr>
                <w:bCs/>
                <w:color w:val="auto"/>
                <w:sz w:val="22"/>
                <w:lang w:val="fr-FR"/>
              </w:rPr>
              <w:t>4</w:t>
            </w:r>
          </w:p>
        </w:tc>
        <w:tc>
          <w:tcPr>
            <w:tcW w:w="1190" w:type="pct"/>
            <w:shd w:val="clear" w:color="auto" w:fill="auto"/>
            <w:vAlign w:val="center"/>
            <w:hideMark/>
          </w:tcPr>
          <w:p w14:paraId="2C2ACA70" w14:textId="77777777" w:rsidR="00325C02" w:rsidRPr="00A60B4D" w:rsidRDefault="00325C02" w:rsidP="00A60B4D">
            <w:pPr>
              <w:spacing w:after="0" w:line="276" w:lineRule="auto"/>
              <w:rPr>
                <w:bCs/>
                <w:color w:val="auto"/>
                <w:sz w:val="22"/>
                <w:lang w:val="fr-FR"/>
              </w:rPr>
            </w:pPr>
            <w:proofErr w:type="gramStart"/>
            <w:r w:rsidRPr="00A60B4D">
              <w:rPr>
                <w:bCs/>
                <w:color w:val="auto"/>
                <w:sz w:val="22"/>
                <w:lang w:val="fr-FR"/>
              </w:rPr>
              <w:t>mineure</w:t>
            </w:r>
            <w:proofErr w:type="gramEnd"/>
          </w:p>
        </w:tc>
      </w:tr>
      <w:tr w:rsidR="00325C02" w:rsidRPr="00A60B4D" w14:paraId="4EF557AE" w14:textId="77777777" w:rsidTr="007D3707">
        <w:trPr>
          <w:cantSplit/>
          <w:trHeight w:val="20"/>
          <w:jc w:val="center"/>
        </w:trPr>
        <w:tc>
          <w:tcPr>
            <w:tcW w:w="736" w:type="pct"/>
            <w:vMerge/>
            <w:vAlign w:val="center"/>
            <w:hideMark/>
          </w:tcPr>
          <w:p w14:paraId="559D215C" w14:textId="77777777" w:rsidR="00325C02" w:rsidRPr="00A60B4D" w:rsidRDefault="00325C02" w:rsidP="00A60B4D">
            <w:pPr>
              <w:spacing w:after="0" w:line="276" w:lineRule="auto"/>
              <w:rPr>
                <w:bCs/>
                <w:color w:val="auto"/>
                <w:sz w:val="22"/>
                <w:lang w:val="fr-FR"/>
              </w:rPr>
            </w:pPr>
          </w:p>
        </w:tc>
        <w:tc>
          <w:tcPr>
            <w:tcW w:w="840" w:type="pct"/>
            <w:vMerge w:val="restart"/>
            <w:vAlign w:val="center"/>
            <w:hideMark/>
          </w:tcPr>
          <w:p w14:paraId="0815B46C" w14:textId="77777777" w:rsidR="00325C02" w:rsidRPr="00A60B4D" w:rsidRDefault="00325C02" w:rsidP="00A60B4D">
            <w:pPr>
              <w:spacing w:after="0" w:line="276" w:lineRule="auto"/>
              <w:rPr>
                <w:bCs/>
                <w:color w:val="auto"/>
                <w:sz w:val="22"/>
                <w:lang w:val="fr-FR"/>
              </w:rPr>
            </w:pPr>
            <w:r w:rsidRPr="00A60B4D">
              <w:rPr>
                <w:bCs/>
                <w:color w:val="auto"/>
                <w:sz w:val="22"/>
                <w:lang w:val="fr-FR"/>
              </w:rPr>
              <w:t>Ponctuelle (1)</w:t>
            </w:r>
          </w:p>
        </w:tc>
        <w:tc>
          <w:tcPr>
            <w:tcW w:w="1077" w:type="pct"/>
            <w:vAlign w:val="center"/>
            <w:hideMark/>
          </w:tcPr>
          <w:p w14:paraId="43B744B0" w14:textId="77777777" w:rsidR="00325C02" w:rsidRPr="00A60B4D" w:rsidRDefault="00325C02" w:rsidP="00A60B4D">
            <w:pPr>
              <w:spacing w:after="0" w:line="276" w:lineRule="auto"/>
              <w:rPr>
                <w:bCs/>
                <w:color w:val="auto"/>
                <w:sz w:val="22"/>
                <w:lang w:val="fr-FR"/>
              </w:rPr>
            </w:pPr>
            <w:r w:rsidRPr="00A60B4D">
              <w:rPr>
                <w:bCs/>
                <w:color w:val="auto"/>
                <w:sz w:val="22"/>
                <w:lang w:val="fr-FR"/>
              </w:rPr>
              <w:t>Longue (3)</w:t>
            </w:r>
          </w:p>
        </w:tc>
        <w:tc>
          <w:tcPr>
            <w:tcW w:w="1158" w:type="pct"/>
            <w:vAlign w:val="center"/>
            <w:hideMark/>
          </w:tcPr>
          <w:p w14:paraId="68D2E947" w14:textId="77777777" w:rsidR="00325C02" w:rsidRPr="00A60B4D" w:rsidRDefault="00325C02" w:rsidP="00A60B4D">
            <w:pPr>
              <w:spacing w:after="0" w:line="276" w:lineRule="auto"/>
              <w:jc w:val="center"/>
              <w:rPr>
                <w:bCs/>
                <w:color w:val="auto"/>
                <w:sz w:val="22"/>
                <w:lang w:val="fr-FR"/>
              </w:rPr>
            </w:pPr>
            <w:r w:rsidRPr="00A60B4D">
              <w:rPr>
                <w:bCs/>
                <w:color w:val="auto"/>
                <w:sz w:val="22"/>
                <w:lang w:val="fr-FR"/>
              </w:rPr>
              <w:t>6</w:t>
            </w:r>
          </w:p>
        </w:tc>
        <w:tc>
          <w:tcPr>
            <w:tcW w:w="1190" w:type="pct"/>
            <w:shd w:val="clear" w:color="auto" w:fill="auto"/>
            <w:vAlign w:val="center"/>
            <w:hideMark/>
          </w:tcPr>
          <w:p w14:paraId="7E4C44B9" w14:textId="77777777" w:rsidR="00325C02" w:rsidRPr="00A60B4D" w:rsidRDefault="00325C02" w:rsidP="00A60B4D">
            <w:pPr>
              <w:spacing w:after="0" w:line="276" w:lineRule="auto"/>
              <w:rPr>
                <w:bCs/>
                <w:color w:val="auto"/>
                <w:sz w:val="22"/>
                <w:lang w:val="fr-FR"/>
              </w:rPr>
            </w:pPr>
            <w:proofErr w:type="gramStart"/>
            <w:r w:rsidRPr="00A60B4D">
              <w:rPr>
                <w:bCs/>
                <w:color w:val="auto"/>
                <w:sz w:val="22"/>
                <w:lang w:val="fr-FR"/>
              </w:rPr>
              <w:t>mineure</w:t>
            </w:r>
            <w:proofErr w:type="gramEnd"/>
          </w:p>
        </w:tc>
      </w:tr>
      <w:tr w:rsidR="00325C02" w:rsidRPr="00A60B4D" w14:paraId="29219D9D" w14:textId="77777777" w:rsidTr="007D3707">
        <w:trPr>
          <w:cantSplit/>
          <w:trHeight w:val="20"/>
          <w:jc w:val="center"/>
        </w:trPr>
        <w:tc>
          <w:tcPr>
            <w:tcW w:w="736" w:type="pct"/>
            <w:vMerge/>
            <w:vAlign w:val="center"/>
            <w:hideMark/>
          </w:tcPr>
          <w:p w14:paraId="35318C66" w14:textId="77777777" w:rsidR="00325C02" w:rsidRPr="00A60B4D" w:rsidRDefault="00325C02" w:rsidP="00A60B4D">
            <w:pPr>
              <w:spacing w:after="0" w:line="276" w:lineRule="auto"/>
              <w:rPr>
                <w:bCs/>
                <w:color w:val="auto"/>
                <w:sz w:val="22"/>
                <w:lang w:val="fr-FR"/>
              </w:rPr>
            </w:pPr>
          </w:p>
        </w:tc>
        <w:tc>
          <w:tcPr>
            <w:tcW w:w="840" w:type="pct"/>
            <w:vMerge/>
            <w:vAlign w:val="center"/>
            <w:hideMark/>
          </w:tcPr>
          <w:p w14:paraId="48E3E4E5" w14:textId="77777777" w:rsidR="00325C02" w:rsidRPr="00A60B4D" w:rsidRDefault="00325C02" w:rsidP="00A60B4D">
            <w:pPr>
              <w:spacing w:after="0" w:line="276" w:lineRule="auto"/>
              <w:rPr>
                <w:bCs/>
                <w:color w:val="auto"/>
                <w:sz w:val="22"/>
                <w:lang w:val="fr-FR"/>
              </w:rPr>
            </w:pPr>
          </w:p>
        </w:tc>
        <w:tc>
          <w:tcPr>
            <w:tcW w:w="1077" w:type="pct"/>
            <w:vAlign w:val="center"/>
            <w:hideMark/>
          </w:tcPr>
          <w:p w14:paraId="69D0F5BD" w14:textId="77777777" w:rsidR="00325C02" w:rsidRPr="00A60B4D" w:rsidRDefault="00325C02" w:rsidP="00A60B4D">
            <w:pPr>
              <w:spacing w:after="0" w:line="276" w:lineRule="auto"/>
              <w:rPr>
                <w:bCs/>
                <w:color w:val="auto"/>
                <w:sz w:val="22"/>
                <w:lang w:val="fr-FR"/>
              </w:rPr>
            </w:pPr>
            <w:r w:rsidRPr="00A60B4D">
              <w:rPr>
                <w:bCs/>
                <w:color w:val="auto"/>
                <w:sz w:val="22"/>
                <w:lang w:val="fr-FR"/>
              </w:rPr>
              <w:t>Moyenne (2)</w:t>
            </w:r>
          </w:p>
        </w:tc>
        <w:tc>
          <w:tcPr>
            <w:tcW w:w="1158" w:type="pct"/>
            <w:vAlign w:val="center"/>
            <w:hideMark/>
          </w:tcPr>
          <w:p w14:paraId="1070379E" w14:textId="77777777" w:rsidR="00325C02" w:rsidRPr="00A60B4D" w:rsidRDefault="00325C02" w:rsidP="00A60B4D">
            <w:pPr>
              <w:spacing w:after="0" w:line="276" w:lineRule="auto"/>
              <w:jc w:val="center"/>
              <w:rPr>
                <w:bCs/>
                <w:color w:val="auto"/>
                <w:sz w:val="22"/>
                <w:lang w:val="fr-FR"/>
              </w:rPr>
            </w:pPr>
            <w:r w:rsidRPr="00A60B4D">
              <w:rPr>
                <w:bCs/>
                <w:color w:val="auto"/>
                <w:sz w:val="22"/>
                <w:lang w:val="fr-FR"/>
              </w:rPr>
              <w:t>4</w:t>
            </w:r>
          </w:p>
        </w:tc>
        <w:tc>
          <w:tcPr>
            <w:tcW w:w="1190" w:type="pct"/>
            <w:shd w:val="clear" w:color="auto" w:fill="auto"/>
            <w:vAlign w:val="center"/>
            <w:hideMark/>
          </w:tcPr>
          <w:p w14:paraId="3C1267B7" w14:textId="77777777" w:rsidR="00325C02" w:rsidRPr="00A60B4D" w:rsidRDefault="00325C02" w:rsidP="00A60B4D">
            <w:pPr>
              <w:spacing w:after="0" w:line="276" w:lineRule="auto"/>
              <w:rPr>
                <w:bCs/>
                <w:color w:val="auto"/>
                <w:sz w:val="22"/>
                <w:lang w:val="fr-FR"/>
              </w:rPr>
            </w:pPr>
            <w:proofErr w:type="gramStart"/>
            <w:r w:rsidRPr="00A60B4D">
              <w:rPr>
                <w:bCs/>
                <w:color w:val="auto"/>
                <w:sz w:val="22"/>
                <w:lang w:val="fr-FR"/>
              </w:rPr>
              <w:t>mineure</w:t>
            </w:r>
            <w:proofErr w:type="gramEnd"/>
          </w:p>
        </w:tc>
      </w:tr>
      <w:tr w:rsidR="00325C02" w:rsidRPr="00A60B4D" w14:paraId="157890B6" w14:textId="77777777" w:rsidTr="007D3707">
        <w:trPr>
          <w:cantSplit/>
          <w:trHeight w:val="20"/>
          <w:jc w:val="center"/>
        </w:trPr>
        <w:tc>
          <w:tcPr>
            <w:tcW w:w="736" w:type="pct"/>
            <w:vMerge/>
            <w:vAlign w:val="center"/>
            <w:hideMark/>
          </w:tcPr>
          <w:p w14:paraId="09A86A7A" w14:textId="77777777" w:rsidR="00325C02" w:rsidRPr="00A60B4D" w:rsidRDefault="00325C02" w:rsidP="00A60B4D">
            <w:pPr>
              <w:spacing w:after="0" w:line="276" w:lineRule="auto"/>
              <w:rPr>
                <w:bCs/>
                <w:color w:val="auto"/>
                <w:sz w:val="22"/>
                <w:lang w:val="fr-FR"/>
              </w:rPr>
            </w:pPr>
          </w:p>
        </w:tc>
        <w:tc>
          <w:tcPr>
            <w:tcW w:w="840" w:type="pct"/>
            <w:vMerge/>
            <w:vAlign w:val="center"/>
            <w:hideMark/>
          </w:tcPr>
          <w:p w14:paraId="1D098704" w14:textId="77777777" w:rsidR="00325C02" w:rsidRPr="00A60B4D" w:rsidRDefault="00325C02" w:rsidP="00A60B4D">
            <w:pPr>
              <w:spacing w:after="0" w:line="276" w:lineRule="auto"/>
              <w:rPr>
                <w:bCs/>
                <w:color w:val="auto"/>
                <w:sz w:val="22"/>
                <w:lang w:val="fr-FR"/>
              </w:rPr>
            </w:pPr>
          </w:p>
        </w:tc>
        <w:tc>
          <w:tcPr>
            <w:tcW w:w="1077" w:type="pct"/>
            <w:vAlign w:val="center"/>
            <w:hideMark/>
          </w:tcPr>
          <w:p w14:paraId="118D5CE1" w14:textId="77777777" w:rsidR="00325C02" w:rsidRPr="00A60B4D" w:rsidRDefault="00325C02" w:rsidP="00A60B4D">
            <w:pPr>
              <w:spacing w:after="0" w:line="276" w:lineRule="auto"/>
              <w:rPr>
                <w:bCs/>
                <w:color w:val="auto"/>
                <w:sz w:val="22"/>
                <w:lang w:val="fr-FR"/>
              </w:rPr>
            </w:pPr>
            <w:r w:rsidRPr="00A60B4D">
              <w:rPr>
                <w:bCs/>
                <w:color w:val="auto"/>
                <w:sz w:val="22"/>
                <w:lang w:val="fr-FR"/>
              </w:rPr>
              <w:t>Courte (1)</w:t>
            </w:r>
          </w:p>
        </w:tc>
        <w:tc>
          <w:tcPr>
            <w:tcW w:w="1158" w:type="pct"/>
            <w:vAlign w:val="center"/>
            <w:hideMark/>
          </w:tcPr>
          <w:p w14:paraId="7730CE98" w14:textId="77777777" w:rsidR="00325C02" w:rsidRPr="00A60B4D" w:rsidRDefault="00325C02" w:rsidP="00A60B4D">
            <w:pPr>
              <w:spacing w:after="0" w:line="276" w:lineRule="auto"/>
              <w:jc w:val="center"/>
              <w:rPr>
                <w:bCs/>
                <w:color w:val="auto"/>
                <w:sz w:val="22"/>
                <w:lang w:val="fr-FR"/>
              </w:rPr>
            </w:pPr>
            <w:r w:rsidRPr="00A60B4D">
              <w:rPr>
                <w:bCs/>
                <w:color w:val="auto"/>
                <w:sz w:val="22"/>
                <w:lang w:val="fr-FR"/>
              </w:rPr>
              <w:t>2</w:t>
            </w:r>
          </w:p>
        </w:tc>
        <w:tc>
          <w:tcPr>
            <w:tcW w:w="1190" w:type="pct"/>
            <w:shd w:val="clear" w:color="auto" w:fill="auto"/>
            <w:vAlign w:val="center"/>
            <w:hideMark/>
          </w:tcPr>
          <w:p w14:paraId="26729987" w14:textId="77777777" w:rsidR="00325C02" w:rsidRPr="00A60B4D" w:rsidRDefault="00325C02" w:rsidP="00A60B4D">
            <w:pPr>
              <w:spacing w:after="0" w:line="276" w:lineRule="auto"/>
              <w:rPr>
                <w:bCs/>
                <w:color w:val="auto"/>
                <w:sz w:val="22"/>
                <w:lang w:val="fr-FR"/>
              </w:rPr>
            </w:pPr>
            <w:proofErr w:type="gramStart"/>
            <w:r w:rsidRPr="00A60B4D">
              <w:rPr>
                <w:bCs/>
                <w:color w:val="auto"/>
                <w:sz w:val="22"/>
                <w:lang w:val="fr-FR"/>
              </w:rPr>
              <w:t>mineure</w:t>
            </w:r>
            <w:proofErr w:type="gramEnd"/>
          </w:p>
        </w:tc>
      </w:tr>
      <w:tr w:rsidR="00325C02" w:rsidRPr="00A60B4D" w14:paraId="1DD10B6C" w14:textId="77777777" w:rsidTr="007D3707">
        <w:trPr>
          <w:cantSplit/>
          <w:trHeight w:val="20"/>
          <w:jc w:val="center"/>
        </w:trPr>
        <w:tc>
          <w:tcPr>
            <w:tcW w:w="736" w:type="pct"/>
            <w:vMerge w:val="restart"/>
            <w:vAlign w:val="center"/>
            <w:hideMark/>
          </w:tcPr>
          <w:p w14:paraId="4D54403A" w14:textId="77777777" w:rsidR="00325C02" w:rsidRPr="00A60B4D" w:rsidRDefault="00325C02" w:rsidP="00A60B4D">
            <w:pPr>
              <w:spacing w:after="0" w:line="276" w:lineRule="auto"/>
              <w:rPr>
                <w:bCs/>
                <w:color w:val="auto"/>
                <w:sz w:val="22"/>
                <w:lang w:val="fr-FR"/>
              </w:rPr>
            </w:pPr>
            <w:r w:rsidRPr="00A60B4D">
              <w:rPr>
                <w:bCs/>
                <w:color w:val="auto"/>
                <w:sz w:val="22"/>
                <w:lang w:val="fr-FR"/>
              </w:rPr>
              <w:t>Faible (1)</w:t>
            </w:r>
          </w:p>
        </w:tc>
        <w:tc>
          <w:tcPr>
            <w:tcW w:w="840" w:type="pct"/>
            <w:vMerge w:val="restart"/>
            <w:vAlign w:val="center"/>
            <w:hideMark/>
          </w:tcPr>
          <w:p w14:paraId="3430CE0F" w14:textId="77777777" w:rsidR="00325C02" w:rsidRPr="00A60B4D" w:rsidRDefault="00325C02" w:rsidP="00A60B4D">
            <w:pPr>
              <w:spacing w:after="0" w:line="276" w:lineRule="auto"/>
              <w:rPr>
                <w:bCs/>
                <w:color w:val="auto"/>
                <w:sz w:val="22"/>
                <w:lang w:val="fr-FR"/>
              </w:rPr>
            </w:pPr>
            <w:r w:rsidRPr="00A60B4D">
              <w:rPr>
                <w:bCs/>
                <w:color w:val="auto"/>
                <w:sz w:val="22"/>
                <w:lang w:val="fr-FR"/>
              </w:rPr>
              <w:t>Régionale (3)</w:t>
            </w:r>
          </w:p>
        </w:tc>
        <w:tc>
          <w:tcPr>
            <w:tcW w:w="1077" w:type="pct"/>
            <w:vAlign w:val="center"/>
            <w:hideMark/>
          </w:tcPr>
          <w:p w14:paraId="4F5DD8E2" w14:textId="77777777" w:rsidR="00325C02" w:rsidRPr="00A60B4D" w:rsidRDefault="00325C02" w:rsidP="00A60B4D">
            <w:pPr>
              <w:spacing w:after="0" w:line="276" w:lineRule="auto"/>
              <w:rPr>
                <w:bCs/>
                <w:color w:val="auto"/>
                <w:sz w:val="22"/>
                <w:lang w:val="fr-FR"/>
              </w:rPr>
            </w:pPr>
            <w:r w:rsidRPr="00A60B4D">
              <w:rPr>
                <w:bCs/>
                <w:color w:val="auto"/>
                <w:sz w:val="22"/>
                <w:lang w:val="fr-FR"/>
              </w:rPr>
              <w:t>Longue (3)</w:t>
            </w:r>
          </w:p>
        </w:tc>
        <w:tc>
          <w:tcPr>
            <w:tcW w:w="1158" w:type="pct"/>
            <w:vAlign w:val="center"/>
            <w:hideMark/>
          </w:tcPr>
          <w:p w14:paraId="5E564239" w14:textId="77777777" w:rsidR="00325C02" w:rsidRPr="00A60B4D" w:rsidRDefault="00325C02" w:rsidP="00A60B4D">
            <w:pPr>
              <w:spacing w:after="0" w:line="276" w:lineRule="auto"/>
              <w:jc w:val="center"/>
              <w:rPr>
                <w:bCs/>
                <w:color w:val="auto"/>
                <w:sz w:val="22"/>
                <w:lang w:val="fr-FR"/>
              </w:rPr>
            </w:pPr>
            <w:r w:rsidRPr="00A60B4D">
              <w:rPr>
                <w:bCs/>
                <w:color w:val="auto"/>
                <w:sz w:val="22"/>
                <w:lang w:val="fr-FR"/>
              </w:rPr>
              <w:t>9</w:t>
            </w:r>
          </w:p>
        </w:tc>
        <w:tc>
          <w:tcPr>
            <w:tcW w:w="1190" w:type="pct"/>
            <w:shd w:val="clear" w:color="auto" w:fill="auto"/>
            <w:vAlign w:val="center"/>
            <w:hideMark/>
          </w:tcPr>
          <w:p w14:paraId="2E3762AB" w14:textId="77777777" w:rsidR="00325C02" w:rsidRPr="00A60B4D" w:rsidRDefault="00325C02" w:rsidP="00A60B4D">
            <w:pPr>
              <w:spacing w:after="0" w:line="276" w:lineRule="auto"/>
              <w:rPr>
                <w:bCs/>
                <w:color w:val="auto"/>
                <w:sz w:val="22"/>
                <w:lang w:val="fr-FR"/>
              </w:rPr>
            </w:pPr>
            <w:proofErr w:type="gramStart"/>
            <w:r w:rsidRPr="00A60B4D">
              <w:rPr>
                <w:bCs/>
                <w:color w:val="auto"/>
                <w:sz w:val="22"/>
                <w:lang w:val="fr-FR"/>
              </w:rPr>
              <w:t>mineure</w:t>
            </w:r>
            <w:proofErr w:type="gramEnd"/>
          </w:p>
        </w:tc>
      </w:tr>
      <w:tr w:rsidR="00325C02" w:rsidRPr="00A60B4D" w14:paraId="105299DE" w14:textId="77777777" w:rsidTr="007D3707">
        <w:trPr>
          <w:cantSplit/>
          <w:trHeight w:val="20"/>
          <w:jc w:val="center"/>
        </w:trPr>
        <w:tc>
          <w:tcPr>
            <w:tcW w:w="736" w:type="pct"/>
            <w:vMerge/>
            <w:vAlign w:val="center"/>
            <w:hideMark/>
          </w:tcPr>
          <w:p w14:paraId="77AFE4C7" w14:textId="77777777" w:rsidR="00325C02" w:rsidRPr="00A60B4D" w:rsidRDefault="00325C02" w:rsidP="00A60B4D">
            <w:pPr>
              <w:spacing w:after="0" w:line="276" w:lineRule="auto"/>
              <w:rPr>
                <w:bCs/>
                <w:color w:val="auto"/>
                <w:sz w:val="22"/>
                <w:lang w:val="fr-FR"/>
              </w:rPr>
            </w:pPr>
          </w:p>
        </w:tc>
        <w:tc>
          <w:tcPr>
            <w:tcW w:w="840" w:type="pct"/>
            <w:vMerge/>
            <w:vAlign w:val="center"/>
            <w:hideMark/>
          </w:tcPr>
          <w:p w14:paraId="31E8AF7D" w14:textId="77777777" w:rsidR="00325C02" w:rsidRPr="00A60B4D" w:rsidRDefault="00325C02" w:rsidP="00A60B4D">
            <w:pPr>
              <w:spacing w:after="0" w:line="276" w:lineRule="auto"/>
              <w:rPr>
                <w:bCs/>
                <w:color w:val="auto"/>
                <w:sz w:val="22"/>
                <w:lang w:val="fr-FR"/>
              </w:rPr>
            </w:pPr>
          </w:p>
        </w:tc>
        <w:tc>
          <w:tcPr>
            <w:tcW w:w="1077" w:type="pct"/>
            <w:vAlign w:val="center"/>
            <w:hideMark/>
          </w:tcPr>
          <w:p w14:paraId="46A1185D" w14:textId="77777777" w:rsidR="00325C02" w:rsidRPr="00A60B4D" w:rsidRDefault="00325C02" w:rsidP="00A60B4D">
            <w:pPr>
              <w:spacing w:after="0" w:line="276" w:lineRule="auto"/>
              <w:rPr>
                <w:bCs/>
                <w:color w:val="auto"/>
                <w:sz w:val="22"/>
                <w:lang w:val="fr-FR"/>
              </w:rPr>
            </w:pPr>
            <w:r w:rsidRPr="00A60B4D">
              <w:rPr>
                <w:bCs/>
                <w:color w:val="auto"/>
                <w:sz w:val="22"/>
                <w:lang w:val="fr-FR"/>
              </w:rPr>
              <w:t>Moyenne (2)</w:t>
            </w:r>
          </w:p>
        </w:tc>
        <w:tc>
          <w:tcPr>
            <w:tcW w:w="1158" w:type="pct"/>
            <w:vAlign w:val="center"/>
            <w:hideMark/>
          </w:tcPr>
          <w:p w14:paraId="2D308C57" w14:textId="77777777" w:rsidR="00325C02" w:rsidRPr="00A60B4D" w:rsidRDefault="00325C02" w:rsidP="00A60B4D">
            <w:pPr>
              <w:spacing w:after="0" w:line="276" w:lineRule="auto"/>
              <w:jc w:val="center"/>
              <w:rPr>
                <w:bCs/>
                <w:color w:val="auto"/>
                <w:sz w:val="22"/>
                <w:lang w:val="fr-FR"/>
              </w:rPr>
            </w:pPr>
            <w:r w:rsidRPr="00A60B4D">
              <w:rPr>
                <w:bCs/>
                <w:color w:val="auto"/>
                <w:sz w:val="22"/>
                <w:lang w:val="fr-FR"/>
              </w:rPr>
              <w:t>6</w:t>
            </w:r>
          </w:p>
        </w:tc>
        <w:tc>
          <w:tcPr>
            <w:tcW w:w="1190" w:type="pct"/>
            <w:shd w:val="clear" w:color="auto" w:fill="auto"/>
            <w:vAlign w:val="center"/>
            <w:hideMark/>
          </w:tcPr>
          <w:p w14:paraId="3A84B64E" w14:textId="77777777" w:rsidR="00325C02" w:rsidRPr="00A60B4D" w:rsidRDefault="00325C02" w:rsidP="00A60B4D">
            <w:pPr>
              <w:spacing w:after="0" w:line="276" w:lineRule="auto"/>
              <w:rPr>
                <w:bCs/>
                <w:color w:val="auto"/>
                <w:sz w:val="22"/>
                <w:lang w:val="fr-FR"/>
              </w:rPr>
            </w:pPr>
            <w:proofErr w:type="gramStart"/>
            <w:r w:rsidRPr="00A60B4D">
              <w:rPr>
                <w:bCs/>
                <w:color w:val="auto"/>
                <w:sz w:val="22"/>
                <w:lang w:val="fr-FR"/>
              </w:rPr>
              <w:t>mineure</w:t>
            </w:r>
            <w:proofErr w:type="gramEnd"/>
          </w:p>
        </w:tc>
      </w:tr>
      <w:tr w:rsidR="00325C02" w:rsidRPr="00A60B4D" w14:paraId="536FA723" w14:textId="77777777" w:rsidTr="007D3707">
        <w:trPr>
          <w:cantSplit/>
          <w:trHeight w:val="20"/>
          <w:jc w:val="center"/>
        </w:trPr>
        <w:tc>
          <w:tcPr>
            <w:tcW w:w="736" w:type="pct"/>
            <w:vMerge/>
            <w:vAlign w:val="center"/>
            <w:hideMark/>
          </w:tcPr>
          <w:p w14:paraId="4BE590B8" w14:textId="77777777" w:rsidR="00325C02" w:rsidRPr="00A60B4D" w:rsidRDefault="00325C02" w:rsidP="00A60B4D">
            <w:pPr>
              <w:spacing w:after="0" w:line="276" w:lineRule="auto"/>
              <w:rPr>
                <w:bCs/>
                <w:color w:val="auto"/>
                <w:sz w:val="22"/>
                <w:lang w:val="fr-FR"/>
              </w:rPr>
            </w:pPr>
          </w:p>
        </w:tc>
        <w:tc>
          <w:tcPr>
            <w:tcW w:w="840" w:type="pct"/>
            <w:vMerge/>
            <w:vAlign w:val="center"/>
            <w:hideMark/>
          </w:tcPr>
          <w:p w14:paraId="40EDD017" w14:textId="77777777" w:rsidR="00325C02" w:rsidRPr="00A60B4D" w:rsidRDefault="00325C02" w:rsidP="00A60B4D">
            <w:pPr>
              <w:spacing w:after="0" w:line="276" w:lineRule="auto"/>
              <w:rPr>
                <w:bCs/>
                <w:color w:val="auto"/>
                <w:sz w:val="22"/>
                <w:lang w:val="fr-FR"/>
              </w:rPr>
            </w:pPr>
          </w:p>
        </w:tc>
        <w:tc>
          <w:tcPr>
            <w:tcW w:w="1077" w:type="pct"/>
            <w:vAlign w:val="center"/>
            <w:hideMark/>
          </w:tcPr>
          <w:p w14:paraId="7E54D5BF" w14:textId="77777777" w:rsidR="00325C02" w:rsidRPr="00A60B4D" w:rsidRDefault="00325C02" w:rsidP="00A60B4D">
            <w:pPr>
              <w:spacing w:after="0" w:line="276" w:lineRule="auto"/>
              <w:rPr>
                <w:bCs/>
                <w:color w:val="auto"/>
                <w:sz w:val="22"/>
                <w:lang w:val="fr-FR"/>
              </w:rPr>
            </w:pPr>
            <w:r w:rsidRPr="00A60B4D">
              <w:rPr>
                <w:bCs/>
                <w:color w:val="auto"/>
                <w:sz w:val="22"/>
                <w:lang w:val="fr-FR"/>
              </w:rPr>
              <w:t>Courte (1)</w:t>
            </w:r>
          </w:p>
        </w:tc>
        <w:tc>
          <w:tcPr>
            <w:tcW w:w="1158" w:type="pct"/>
            <w:vAlign w:val="center"/>
            <w:hideMark/>
          </w:tcPr>
          <w:p w14:paraId="179906F6" w14:textId="77777777" w:rsidR="00325C02" w:rsidRPr="00A60B4D" w:rsidRDefault="00325C02" w:rsidP="00A60B4D">
            <w:pPr>
              <w:spacing w:after="0" w:line="276" w:lineRule="auto"/>
              <w:jc w:val="center"/>
              <w:rPr>
                <w:bCs/>
                <w:color w:val="auto"/>
                <w:sz w:val="22"/>
                <w:lang w:val="fr-FR"/>
              </w:rPr>
            </w:pPr>
            <w:r w:rsidRPr="00A60B4D">
              <w:rPr>
                <w:bCs/>
                <w:color w:val="auto"/>
                <w:sz w:val="22"/>
                <w:lang w:val="fr-FR"/>
              </w:rPr>
              <w:t>3</w:t>
            </w:r>
          </w:p>
        </w:tc>
        <w:tc>
          <w:tcPr>
            <w:tcW w:w="1190" w:type="pct"/>
            <w:shd w:val="clear" w:color="auto" w:fill="auto"/>
            <w:vAlign w:val="center"/>
            <w:hideMark/>
          </w:tcPr>
          <w:p w14:paraId="64ACC788" w14:textId="77777777" w:rsidR="00325C02" w:rsidRPr="00A60B4D" w:rsidRDefault="00325C02" w:rsidP="00A60B4D">
            <w:pPr>
              <w:spacing w:after="0" w:line="276" w:lineRule="auto"/>
              <w:rPr>
                <w:bCs/>
                <w:color w:val="auto"/>
                <w:sz w:val="22"/>
                <w:lang w:val="fr-FR"/>
              </w:rPr>
            </w:pPr>
            <w:proofErr w:type="gramStart"/>
            <w:r w:rsidRPr="00A60B4D">
              <w:rPr>
                <w:bCs/>
                <w:color w:val="auto"/>
                <w:sz w:val="22"/>
                <w:lang w:val="fr-FR"/>
              </w:rPr>
              <w:t>mineure</w:t>
            </w:r>
            <w:proofErr w:type="gramEnd"/>
          </w:p>
        </w:tc>
      </w:tr>
      <w:tr w:rsidR="00325C02" w:rsidRPr="00A60B4D" w14:paraId="721AD834" w14:textId="77777777" w:rsidTr="007D3707">
        <w:trPr>
          <w:cantSplit/>
          <w:trHeight w:val="20"/>
          <w:jc w:val="center"/>
        </w:trPr>
        <w:tc>
          <w:tcPr>
            <w:tcW w:w="736" w:type="pct"/>
            <w:vMerge/>
            <w:vAlign w:val="center"/>
            <w:hideMark/>
          </w:tcPr>
          <w:p w14:paraId="7D6BD7C8" w14:textId="77777777" w:rsidR="00325C02" w:rsidRPr="00A60B4D" w:rsidRDefault="00325C02" w:rsidP="00A60B4D">
            <w:pPr>
              <w:spacing w:after="0" w:line="276" w:lineRule="auto"/>
              <w:rPr>
                <w:bCs/>
                <w:color w:val="auto"/>
                <w:sz w:val="22"/>
                <w:lang w:val="fr-FR"/>
              </w:rPr>
            </w:pPr>
          </w:p>
        </w:tc>
        <w:tc>
          <w:tcPr>
            <w:tcW w:w="840" w:type="pct"/>
            <w:vMerge w:val="restart"/>
            <w:vAlign w:val="center"/>
            <w:hideMark/>
          </w:tcPr>
          <w:p w14:paraId="2D420D57" w14:textId="77777777" w:rsidR="00325C02" w:rsidRPr="00A60B4D" w:rsidRDefault="00325C02" w:rsidP="00A60B4D">
            <w:pPr>
              <w:spacing w:after="0" w:line="276" w:lineRule="auto"/>
              <w:rPr>
                <w:bCs/>
                <w:color w:val="auto"/>
                <w:sz w:val="22"/>
                <w:lang w:val="fr-FR"/>
              </w:rPr>
            </w:pPr>
            <w:r w:rsidRPr="00A60B4D">
              <w:rPr>
                <w:bCs/>
                <w:color w:val="auto"/>
                <w:sz w:val="22"/>
                <w:lang w:val="fr-FR"/>
              </w:rPr>
              <w:t>Locale (2)</w:t>
            </w:r>
          </w:p>
        </w:tc>
        <w:tc>
          <w:tcPr>
            <w:tcW w:w="1077" w:type="pct"/>
            <w:vAlign w:val="center"/>
            <w:hideMark/>
          </w:tcPr>
          <w:p w14:paraId="5A069BD8" w14:textId="77777777" w:rsidR="00325C02" w:rsidRPr="00A60B4D" w:rsidRDefault="00325C02" w:rsidP="00A60B4D">
            <w:pPr>
              <w:spacing w:after="0" w:line="276" w:lineRule="auto"/>
              <w:rPr>
                <w:bCs/>
                <w:color w:val="auto"/>
                <w:sz w:val="22"/>
                <w:lang w:val="fr-FR"/>
              </w:rPr>
            </w:pPr>
            <w:r w:rsidRPr="00A60B4D">
              <w:rPr>
                <w:bCs/>
                <w:color w:val="auto"/>
                <w:sz w:val="22"/>
                <w:lang w:val="fr-FR"/>
              </w:rPr>
              <w:t>Longue (3)</w:t>
            </w:r>
          </w:p>
        </w:tc>
        <w:tc>
          <w:tcPr>
            <w:tcW w:w="1158" w:type="pct"/>
            <w:vAlign w:val="center"/>
            <w:hideMark/>
          </w:tcPr>
          <w:p w14:paraId="4A95941F" w14:textId="77777777" w:rsidR="00325C02" w:rsidRPr="00A60B4D" w:rsidRDefault="00325C02" w:rsidP="00A60B4D">
            <w:pPr>
              <w:spacing w:after="0" w:line="276" w:lineRule="auto"/>
              <w:jc w:val="center"/>
              <w:rPr>
                <w:bCs/>
                <w:color w:val="auto"/>
                <w:sz w:val="22"/>
                <w:lang w:val="fr-FR"/>
              </w:rPr>
            </w:pPr>
            <w:r w:rsidRPr="00A60B4D">
              <w:rPr>
                <w:bCs/>
                <w:color w:val="auto"/>
                <w:sz w:val="22"/>
                <w:lang w:val="fr-FR"/>
              </w:rPr>
              <w:t>6</w:t>
            </w:r>
          </w:p>
        </w:tc>
        <w:tc>
          <w:tcPr>
            <w:tcW w:w="1190" w:type="pct"/>
            <w:shd w:val="clear" w:color="auto" w:fill="auto"/>
            <w:vAlign w:val="center"/>
            <w:hideMark/>
          </w:tcPr>
          <w:p w14:paraId="67603D41" w14:textId="77777777" w:rsidR="00325C02" w:rsidRPr="00A60B4D" w:rsidRDefault="00325C02" w:rsidP="00A60B4D">
            <w:pPr>
              <w:spacing w:after="0" w:line="276" w:lineRule="auto"/>
              <w:rPr>
                <w:bCs/>
                <w:color w:val="auto"/>
                <w:sz w:val="22"/>
                <w:lang w:val="fr-FR"/>
              </w:rPr>
            </w:pPr>
            <w:proofErr w:type="gramStart"/>
            <w:r w:rsidRPr="00A60B4D">
              <w:rPr>
                <w:bCs/>
                <w:color w:val="auto"/>
                <w:sz w:val="22"/>
                <w:lang w:val="fr-FR"/>
              </w:rPr>
              <w:t>mineure</w:t>
            </w:r>
            <w:proofErr w:type="gramEnd"/>
          </w:p>
        </w:tc>
      </w:tr>
      <w:tr w:rsidR="00325C02" w:rsidRPr="00A60B4D" w14:paraId="6864DBE7" w14:textId="77777777" w:rsidTr="007D3707">
        <w:trPr>
          <w:cantSplit/>
          <w:trHeight w:val="20"/>
          <w:jc w:val="center"/>
        </w:trPr>
        <w:tc>
          <w:tcPr>
            <w:tcW w:w="736" w:type="pct"/>
            <w:vMerge/>
            <w:vAlign w:val="center"/>
            <w:hideMark/>
          </w:tcPr>
          <w:p w14:paraId="0AE52AD2" w14:textId="77777777" w:rsidR="00325C02" w:rsidRPr="00A60B4D" w:rsidRDefault="00325C02" w:rsidP="00A60B4D">
            <w:pPr>
              <w:spacing w:after="0" w:line="276" w:lineRule="auto"/>
              <w:rPr>
                <w:bCs/>
                <w:color w:val="auto"/>
                <w:sz w:val="22"/>
                <w:lang w:val="fr-FR"/>
              </w:rPr>
            </w:pPr>
          </w:p>
        </w:tc>
        <w:tc>
          <w:tcPr>
            <w:tcW w:w="840" w:type="pct"/>
            <w:vMerge/>
            <w:vAlign w:val="center"/>
            <w:hideMark/>
          </w:tcPr>
          <w:p w14:paraId="14A86B5F" w14:textId="77777777" w:rsidR="00325C02" w:rsidRPr="00A60B4D" w:rsidRDefault="00325C02" w:rsidP="00A60B4D">
            <w:pPr>
              <w:spacing w:after="0" w:line="276" w:lineRule="auto"/>
              <w:rPr>
                <w:bCs/>
                <w:color w:val="auto"/>
                <w:sz w:val="22"/>
                <w:lang w:val="fr-FR"/>
              </w:rPr>
            </w:pPr>
          </w:p>
        </w:tc>
        <w:tc>
          <w:tcPr>
            <w:tcW w:w="1077" w:type="pct"/>
            <w:vAlign w:val="center"/>
            <w:hideMark/>
          </w:tcPr>
          <w:p w14:paraId="1C2BCE04" w14:textId="77777777" w:rsidR="00325C02" w:rsidRPr="00A60B4D" w:rsidRDefault="00325C02" w:rsidP="00A60B4D">
            <w:pPr>
              <w:spacing w:after="0" w:line="276" w:lineRule="auto"/>
              <w:rPr>
                <w:bCs/>
                <w:color w:val="auto"/>
                <w:sz w:val="22"/>
                <w:lang w:val="fr-FR"/>
              </w:rPr>
            </w:pPr>
            <w:r w:rsidRPr="00A60B4D">
              <w:rPr>
                <w:bCs/>
                <w:color w:val="auto"/>
                <w:sz w:val="22"/>
                <w:lang w:val="fr-FR"/>
              </w:rPr>
              <w:t>Moyenne (2)</w:t>
            </w:r>
          </w:p>
        </w:tc>
        <w:tc>
          <w:tcPr>
            <w:tcW w:w="1158" w:type="pct"/>
            <w:vAlign w:val="center"/>
            <w:hideMark/>
          </w:tcPr>
          <w:p w14:paraId="578B3343" w14:textId="77777777" w:rsidR="00325C02" w:rsidRPr="00A60B4D" w:rsidRDefault="00325C02" w:rsidP="00A60B4D">
            <w:pPr>
              <w:spacing w:after="0" w:line="276" w:lineRule="auto"/>
              <w:jc w:val="center"/>
              <w:rPr>
                <w:bCs/>
                <w:color w:val="auto"/>
                <w:sz w:val="22"/>
                <w:lang w:val="fr-FR"/>
              </w:rPr>
            </w:pPr>
            <w:r w:rsidRPr="00A60B4D">
              <w:rPr>
                <w:bCs/>
                <w:color w:val="auto"/>
                <w:sz w:val="22"/>
                <w:lang w:val="fr-FR"/>
              </w:rPr>
              <w:t>4</w:t>
            </w:r>
          </w:p>
        </w:tc>
        <w:tc>
          <w:tcPr>
            <w:tcW w:w="1190" w:type="pct"/>
            <w:shd w:val="clear" w:color="auto" w:fill="auto"/>
            <w:vAlign w:val="center"/>
            <w:hideMark/>
          </w:tcPr>
          <w:p w14:paraId="123A79F1" w14:textId="77777777" w:rsidR="00325C02" w:rsidRPr="00A60B4D" w:rsidRDefault="00325C02" w:rsidP="00A60B4D">
            <w:pPr>
              <w:spacing w:after="0" w:line="276" w:lineRule="auto"/>
              <w:rPr>
                <w:bCs/>
                <w:color w:val="auto"/>
                <w:sz w:val="22"/>
                <w:lang w:val="fr-FR"/>
              </w:rPr>
            </w:pPr>
            <w:proofErr w:type="gramStart"/>
            <w:r w:rsidRPr="00A60B4D">
              <w:rPr>
                <w:bCs/>
                <w:color w:val="auto"/>
                <w:sz w:val="22"/>
                <w:lang w:val="fr-FR"/>
              </w:rPr>
              <w:t>mineure</w:t>
            </w:r>
            <w:proofErr w:type="gramEnd"/>
          </w:p>
        </w:tc>
      </w:tr>
      <w:tr w:rsidR="00325C02" w:rsidRPr="00A60B4D" w14:paraId="4CADA70A" w14:textId="77777777" w:rsidTr="007D3707">
        <w:trPr>
          <w:cantSplit/>
          <w:trHeight w:val="20"/>
          <w:jc w:val="center"/>
        </w:trPr>
        <w:tc>
          <w:tcPr>
            <w:tcW w:w="736" w:type="pct"/>
            <w:vMerge/>
            <w:vAlign w:val="center"/>
            <w:hideMark/>
          </w:tcPr>
          <w:p w14:paraId="00552675" w14:textId="77777777" w:rsidR="00325C02" w:rsidRPr="00A60B4D" w:rsidRDefault="00325C02" w:rsidP="00A60B4D">
            <w:pPr>
              <w:spacing w:after="0" w:line="276" w:lineRule="auto"/>
              <w:rPr>
                <w:bCs/>
                <w:color w:val="auto"/>
                <w:sz w:val="22"/>
                <w:lang w:val="fr-FR"/>
              </w:rPr>
            </w:pPr>
          </w:p>
        </w:tc>
        <w:tc>
          <w:tcPr>
            <w:tcW w:w="840" w:type="pct"/>
            <w:vMerge/>
            <w:vAlign w:val="center"/>
            <w:hideMark/>
          </w:tcPr>
          <w:p w14:paraId="5DB0FB71" w14:textId="77777777" w:rsidR="00325C02" w:rsidRPr="00A60B4D" w:rsidRDefault="00325C02" w:rsidP="00A60B4D">
            <w:pPr>
              <w:spacing w:after="0" w:line="276" w:lineRule="auto"/>
              <w:rPr>
                <w:bCs/>
                <w:color w:val="auto"/>
                <w:sz w:val="22"/>
                <w:lang w:val="fr-FR"/>
              </w:rPr>
            </w:pPr>
          </w:p>
        </w:tc>
        <w:tc>
          <w:tcPr>
            <w:tcW w:w="1077" w:type="pct"/>
            <w:vAlign w:val="center"/>
            <w:hideMark/>
          </w:tcPr>
          <w:p w14:paraId="69AB0CF2" w14:textId="77777777" w:rsidR="00325C02" w:rsidRPr="00A60B4D" w:rsidRDefault="00325C02" w:rsidP="00A60B4D">
            <w:pPr>
              <w:spacing w:after="0" w:line="276" w:lineRule="auto"/>
              <w:rPr>
                <w:bCs/>
                <w:color w:val="auto"/>
                <w:sz w:val="22"/>
                <w:lang w:val="fr-FR"/>
              </w:rPr>
            </w:pPr>
            <w:r w:rsidRPr="00A60B4D">
              <w:rPr>
                <w:bCs/>
                <w:color w:val="auto"/>
                <w:sz w:val="22"/>
                <w:lang w:val="fr-FR"/>
              </w:rPr>
              <w:t>Courte (1)</w:t>
            </w:r>
          </w:p>
        </w:tc>
        <w:tc>
          <w:tcPr>
            <w:tcW w:w="1158" w:type="pct"/>
            <w:vAlign w:val="center"/>
            <w:hideMark/>
          </w:tcPr>
          <w:p w14:paraId="621C818B" w14:textId="77777777" w:rsidR="00325C02" w:rsidRPr="00A60B4D" w:rsidRDefault="00325C02" w:rsidP="00A60B4D">
            <w:pPr>
              <w:spacing w:after="0" w:line="276" w:lineRule="auto"/>
              <w:jc w:val="center"/>
              <w:rPr>
                <w:bCs/>
                <w:color w:val="auto"/>
                <w:sz w:val="22"/>
                <w:lang w:val="fr-FR"/>
              </w:rPr>
            </w:pPr>
            <w:r w:rsidRPr="00A60B4D">
              <w:rPr>
                <w:bCs/>
                <w:color w:val="auto"/>
                <w:sz w:val="22"/>
                <w:lang w:val="fr-FR"/>
              </w:rPr>
              <w:t>2</w:t>
            </w:r>
          </w:p>
        </w:tc>
        <w:tc>
          <w:tcPr>
            <w:tcW w:w="1190" w:type="pct"/>
            <w:shd w:val="clear" w:color="auto" w:fill="auto"/>
            <w:vAlign w:val="center"/>
            <w:hideMark/>
          </w:tcPr>
          <w:p w14:paraId="7AA2A555" w14:textId="77777777" w:rsidR="00325C02" w:rsidRPr="00A60B4D" w:rsidRDefault="00325C02" w:rsidP="00A60B4D">
            <w:pPr>
              <w:spacing w:after="0" w:line="276" w:lineRule="auto"/>
              <w:rPr>
                <w:bCs/>
                <w:color w:val="auto"/>
                <w:sz w:val="22"/>
                <w:lang w:val="fr-FR"/>
              </w:rPr>
            </w:pPr>
            <w:proofErr w:type="gramStart"/>
            <w:r w:rsidRPr="00A60B4D">
              <w:rPr>
                <w:bCs/>
                <w:color w:val="auto"/>
                <w:sz w:val="22"/>
                <w:lang w:val="fr-FR"/>
              </w:rPr>
              <w:t>mineure</w:t>
            </w:r>
            <w:proofErr w:type="gramEnd"/>
          </w:p>
        </w:tc>
      </w:tr>
      <w:tr w:rsidR="00325C02" w:rsidRPr="00A60B4D" w14:paraId="09EACCC3" w14:textId="77777777" w:rsidTr="007D3707">
        <w:trPr>
          <w:cantSplit/>
          <w:trHeight w:val="20"/>
          <w:jc w:val="center"/>
        </w:trPr>
        <w:tc>
          <w:tcPr>
            <w:tcW w:w="736" w:type="pct"/>
            <w:vMerge/>
            <w:vAlign w:val="center"/>
            <w:hideMark/>
          </w:tcPr>
          <w:p w14:paraId="3CEDF988" w14:textId="77777777" w:rsidR="00325C02" w:rsidRPr="00A60B4D" w:rsidRDefault="00325C02" w:rsidP="00A60B4D">
            <w:pPr>
              <w:spacing w:after="0" w:line="276" w:lineRule="auto"/>
              <w:rPr>
                <w:bCs/>
                <w:color w:val="auto"/>
                <w:sz w:val="22"/>
                <w:lang w:val="fr-FR"/>
              </w:rPr>
            </w:pPr>
          </w:p>
        </w:tc>
        <w:tc>
          <w:tcPr>
            <w:tcW w:w="840" w:type="pct"/>
            <w:vMerge w:val="restart"/>
            <w:vAlign w:val="center"/>
            <w:hideMark/>
          </w:tcPr>
          <w:p w14:paraId="108ABA83" w14:textId="77777777" w:rsidR="00325C02" w:rsidRPr="00A60B4D" w:rsidRDefault="00325C02" w:rsidP="00A60B4D">
            <w:pPr>
              <w:spacing w:after="0" w:line="276" w:lineRule="auto"/>
              <w:rPr>
                <w:bCs/>
                <w:color w:val="auto"/>
                <w:sz w:val="22"/>
                <w:lang w:val="fr-FR"/>
              </w:rPr>
            </w:pPr>
            <w:r w:rsidRPr="00A60B4D">
              <w:rPr>
                <w:bCs/>
                <w:color w:val="auto"/>
                <w:sz w:val="22"/>
                <w:lang w:val="fr-FR"/>
              </w:rPr>
              <w:t xml:space="preserve">Ponctuelle (1) </w:t>
            </w:r>
          </w:p>
        </w:tc>
        <w:tc>
          <w:tcPr>
            <w:tcW w:w="1077" w:type="pct"/>
            <w:vAlign w:val="center"/>
            <w:hideMark/>
          </w:tcPr>
          <w:p w14:paraId="352200D8" w14:textId="77777777" w:rsidR="00325C02" w:rsidRPr="00A60B4D" w:rsidRDefault="00325C02" w:rsidP="00A60B4D">
            <w:pPr>
              <w:spacing w:after="0" w:line="276" w:lineRule="auto"/>
              <w:rPr>
                <w:bCs/>
                <w:color w:val="auto"/>
                <w:sz w:val="22"/>
                <w:lang w:val="fr-FR"/>
              </w:rPr>
            </w:pPr>
            <w:r w:rsidRPr="00A60B4D">
              <w:rPr>
                <w:bCs/>
                <w:color w:val="auto"/>
                <w:sz w:val="22"/>
                <w:lang w:val="fr-FR"/>
              </w:rPr>
              <w:t>Longue (3)</w:t>
            </w:r>
          </w:p>
        </w:tc>
        <w:tc>
          <w:tcPr>
            <w:tcW w:w="1158" w:type="pct"/>
            <w:vAlign w:val="center"/>
            <w:hideMark/>
          </w:tcPr>
          <w:p w14:paraId="74871C5B" w14:textId="77777777" w:rsidR="00325C02" w:rsidRPr="00A60B4D" w:rsidRDefault="00325C02" w:rsidP="00A60B4D">
            <w:pPr>
              <w:spacing w:after="0" w:line="276" w:lineRule="auto"/>
              <w:jc w:val="center"/>
              <w:rPr>
                <w:bCs/>
                <w:color w:val="auto"/>
                <w:sz w:val="22"/>
                <w:lang w:val="fr-FR"/>
              </w:rPr>
            </w:pPr>
            <w:r w:rsidRPr="00A60B4D">
              <w:rPr>
                <w:bCs/>
                <w:color w:val="auto"/>
                <w:sz w:val="22"/>
                <w:lang w:val="fr-FR"/>
              </w:rPr>
              <w:t>3</w:t>
            </w:r>
          </w:p>
        </w:tc>
        <w:tc>
          <w:tcPr>
            <w:tcW w:w="1190" w:type="pct"/>
            <w:shd w:val="clear" w:color="auto" w:fill="auto"/>
            <w:vAlign w:val="center"/>
            <w:hideMark/>
          </w:tcPr>
          <w:p w14:paraId="7E57D09B" w14:textId="77777777" w:rsidR="00325C02" w:rsidRPr="00A60B4D" w:rsidRDefault="00325C02" w:rsidP="00A60B4D">
            <w:pPr>
              <w:spacing w:after="0" w:line="276" w:lineRule="auto"/>
              <w:rPr>
                <w:bCs/>
                <w:color w:val="auto"/>
                <w:sz w:val="22"/>
                <w:lang w:val="fr-FR"/>
              </w:rPr>
            </w:pPr>
            <w:proofErr w:type="gramStart"/>
            <w:r w:rsidRPr="00A60B4D">
              <w:rPr>
                <w:bCs/>
                <w:color w:val="auto"/>
                <w:sz w:val="22"/>
                <w:lang w:val="fr-FR"/>
              </w:rPr>
              <w:t>mineure</w:t>
            </w:r>
            <w:proofErr w:type="gramEnd"/>
          </w:p>
        </w:tc>
      </w:tr>
      <w:tr w:rsidR="00325C02" w:rsidRPr="00A60B4D" w14:paraId="372F0694" w14:textId="77777777" w:rsidTr="007D3707">
        <w:trPr>
          <w:cantSplit/>
          <w:trHeight w:val="20"/>
          <w:jc w:val="center"/>
        </w:trPr>
        <w:tc>
          <w:tcPr>
            <w:tcW w:w="736" w:type="pct"/>
            <w:vMerge/>
            <w:vAlign w:val="center"/>
            <w:hideMark/>
          </w:tcPr>
          <w:p w14:paraId="0FBE1176" w14:textId="77777777" w:rsidR="00325C02" w:rsidRPr="00A60B4D" w:rsidRDefault="00325C02" w:rsidP="00A60B4D">
            <w:pPr>
              <w:spacing w:after="0" w:line="276" w:lineRule="auto"/>
              <w:rPr>
                <w:bCs/>
                <w:color w:val="auto"/>
                <w:sz w:val="22"/>
                <w:lang w:val="fr-FR"/>
              </w:rPr>
            </w:pPr>
          </w:p>
        </w:tc>
        <w:tc>
          <w:tcPr>
            <w:tcW w:w="840" w:type="pct"/>
            <w:vMerge/>
            <w:vAlign w:val="center"/>
            <w:hideMark/>
          </w:tcPr>
          <w:p w14:paraId="09B08D53" w14:textId="77777777" w:rsidR="00325C02" w:rsidRPr="00A60B4D" w:rsidRDefault="00325C02" w:rsidP="00A60B4D">
            <w:pPr>
              <w:spacing w:after="0" w:line="276" w:lineRule="auto"/>
              <w:rPr>
                <w:bCs/>
                <w:color w:val="auto"/>
                <w:sz w:val="22"/>
                <w:lang w:val="fr-FR"/>
              </w:rPr>
            </w:pPr>
          </w:p>
        </w:tc>
        <w:tc>
          <w:tcPr>
            <w:tcW w:w="1077" w:type="pct"/>
            <w:vAlign w:val="center"/>
            <w:hideMark/>
          </w:tcPr>
          <w:p w14:paraId="552A5822" w14:textId="77777777" w:rsidR="00325C02" w:rsidRPr="00A60B4D" w:rsidRDefault="00325C02" w:rsidP="00A60B4D">
            <w:pPr>
              <w:spacing w:after="0" w:line="276" w:lineRule="auto"/>
              <w:rPr>
                <w:bCs/>
                <w:color w:val="auto"/>
                <w:sz w:val="22"/>
                <w:lang w:val="fr-FR"/>
              </w:rPr>
            </w:pPr>
            <w:r w:rsidRPr="00A60B4D">
              <w:rPr>
                <w:bCs/>
                <w:color w:val="auto"/>
                <w:sz w:val="22"/>
                <w:lang w:val="fr-FR"/>
              </w:rPr>
              <w:t>Moyenne (2)</w:t>
            </w:r>
          </w:p>
        </w:tc>
        <w:tc>
          <w:tcPr>
            <w:tcW w:w="1158" w:type="pct"/>
            <w:vAlign w:val="center"/>
            <w:hideMark/>
          </w:tcPr>
          <w:p w14:paraId="5483E5EB" w14:textId="77777777" w:rsidR="00325C02" w:rsidRPr="00A60B4D" w:rsidRDefault="00325C02" w:rsidP="00A60B4D">
            <w:pPr>
              <w:spacing w:after="0" w:line="276" w:lineRule="auto"/>
              <w:jc w:val="center"/>
              <w:rPr>
                <w:bCs/>
                <w:color w:val="auto"/>
                <w:sz w:val="22"/>
                <w:lang w:val="fr-FR"/>
              </w:rPr>
            </w:pPr>
            <w:r w:rsidRPr="00A60B4D">
              <w:rPr>
                <w:bCs/>
                <w:color w:val="auto"/>
                <w:sz w:val="22"/>
                <w:lang w:val="fr-FR"/>
              </w:rPr>
              <w:t>2</w:t>
            </w:r>
          </w:p>
        </w:tc>
        <w:tc>
          <w:tcPr>
            <w:tcW w:w="1190" w:type="pct"/>
            <w:shd w:val="clear" w:color="auto" w:fill="auto"/>
            <w:vAlign w:val="center"/>
            <w:hideMark/>
          </w:tcPr>
          <w:p w14:paraId="631852D8" w14:textId="77777777" w:rsidR="00325C02" w:rsidRPr="00A60B4D" w:rsidRDefault="00325C02" w:rsidP="00A60B4D">
            <w:pPr>
              <w:spacing w:after="0" w:line="276" w:lineRule="auto"/>
              <w:rPr>
                <w:bCs/>
                <w:color w:val="auto"/>
                <w:sz w:val="22"/>
                <w:lang w:val="fr-FR"/>
              </w:rPr>
            </w:pPr>
            <w:proofErr w:type="gramStart"/>
            <w:r w:rsidRPr="00A60B4D">
              <w:rPr>
                <w:bCs/>
                <w:color w:val="auto"/>
                <w:sz w:val="22"/>
                <w:lang w:val="fr-FR"/>
              </w:rPr>
              <w:t>mineure</w:t>
            </w:r>
            <w:proofErr w:type="gramEnd"/>
          </w:p>
        </w:tc>
      </w:tr>
      <w:tr w:rsidR="00325C02" w:rsidRPr="00A60B4D" w14:paraId="4FF43AD7" w14:textId="77777777" w:rsidTr="007D3707">
        <w:trPr>
          <w:cantSplit/>
          <w:trHeight w:val="20"/>
          <w:jc w:val="center"/>
        </w:trPr>
        <w:tc>
          <w:tcPr>
            <w:tcW w:w="736" w:type="pct"/>
            <w:vMerge/>
            <w:vAlign w:val="center"/>
            <w:hideMark/>
          </w:tcPr>
          <w:p w14:paraId="221C3B00" w14:textId="77777777" w:rsidR="00325C02" w:rsidRPr="00A60B4D" w:rsidRDefault="00325C02" w:rsidP="00A60B4D">
            <w:pPr>
              <w:spacing w:after="0" w:line="276" w:lineRule="auto"/>
              <w:rPr>
                <w:bCs/>
                <w:color w:val="auto"/>
                <w:sz w:val="22"/>
                <w:lang w:val="fr-FR"/>
              </w:rPr>
            </w:pPr>
          </w:p>
        </w:tc>
        <w:tc>
          <w:tcPr>
            <w:tcW w:w="840" w:type="pct"/>
            <w:vMerge/>
            <w:vAlign w:val="center"/>
            <w:hideMark/>
          </w:tcPr>
          <w:p w14:paraId="301043AC" w14:textId="77777777" w:rsidR="00325C02" w:rsidRPr="00A60B4D" w:rsidRDefault="00325C02" w:rsidP="00A60B4D">
            <w:pPr>
              <w:spacing w:after="0" w:line="276" w:lineRule="auto"/>
              <w:rPr>
                <w:bCs/>
                <w:color w:val="auto"/>
                <w:sz w:val="22"/>
                <w:lang w:val="fr-FR"/>
              </w:rPr>
            </w:pPr>
          </w:p>
        </w:tc>
        <w:tc>
          <w:tcPr>
            <w:tcW w:w="1077" w:type="pct"/>
            <w:vAlign w:val="center"/>
            <w:hideMark/>
          </w:tcPr>
          <w:p w14:paraId="7B00DAB3" w14:textId="77777777" w:rsidR="00325C02" w:rsidRPr="00A60B4D" w:rsidRDefault="00325C02" w:rsidP="00A60B4D">
            <w:pPr>
              <w:spacing w:after="0" w:line="276" w:lineRule="auto"/>
              <w:rPr>
                <w:bCs/>
                <w:color w:val="auto"/>
                <w:sz w:val="22"/>
                <w:lang w:val="fr-FR"/>
              </w:rPr>
            </w:pPr>
            <w:r w:rsidRPr="00A60B4D">
              <w:rPr>
                <w:bCs/>
                <w:color w:val="auto"/>
                <w:sz w:val="22"/>
                <w:lang w:val="fr-FR"/>
              </w:rPr>
              <w:t>Courte (1)</w:t>
            </w:r>
          </w:p>
        </w:tc>
        <w:tc>
          <w:tcPr>
            <w:tcW w:w="1158" w:type="pct"/>
            <w:vAlign w:val="center"/>
            <w:hideMark/>
          </w:tcPr>
          <w:p w14:paraId="6AD2EE39" w14:textId="77777777" w:rsidR="00325C02" w:rsidRPr="00A60B4D" w:rsidRDefault="00325C02" w:rsidP="00A60B4D">
            <w:pPr>
              <w:spacing w:after="0" w:line="276" w:lineRule="auto"/>
              <w:jc w:val="center"/>
              <w:rPr>
                <w:bCs/>
                <w:color w:val="auto"/>
                <w:sz w:val="22"/>
                <w:lang w:val="fr-FR"/>
              </w:rPr>
            </w:pPr>
            <w:r w:rsidRPr="00A60B4D">
              <w:rPr>
                <w:bCs/>
                <w:color w:val="auto"/>
                <w:sz w:val="22"/>
                <w:lang w:val="fr-FR"/>
              </w:rPr>
              <w:t>1</w:t>
            </w:r>
          </w:p>
        </w:tc>
        <w:tc>
          <w:tcPr>
            <w:tcW w:w="1190" w:type="pct"/>
            <w:shd w:val="clear" w:color="auto" w:fill="auto"/>
            <w:vAlign w:val="center"/>
            <w:hideMark/>
          </w:tcPr>
          <w:p w14:paraId="390A01CF" w14:textId="77777777" w:rsidR="00325C02" w:rsidRPr="00A60B4D" w:rsidRDefault="00325C02" w:rsidP="00A60B4D">
            <w:pPr>
              <w:spacing w:after="0" w:line="276" w:lineRule="auto"/>
              <w:rPr>
                <w:bCs/>
                <w:color w:val="auto"/>
                <w:sz w:val="22"/>
                <w:lang w:val="fr-FR"/>
              </w:rPr>
            </w:pPr>
            <w:proofErr w:type="gramStart"/>
            <w:r w:rsidRPr="00A60B4D">
              <w:rPr>
                <w:bCs/>
                <w:color w:val="auto"/>
                <w:sz w:val="22"/>
                <w:lang w:val="fr-FR"/>
              </w:rPr>
              <w:t>mineure</w:t>
            </w:r>
            <w:proofErr w:type="gramEnd"/>
          </w:p>
        </w:tc>
      </w:tr>
    </w:tbl>
    <w:p w14:paraId="67821F5F" w14:textId="77777777" w:rsidR="00325C02" w:rsidRPr="00A60B4D" w:rsidRDefault="00325C02" w:rsidP="00A60B4D">
      <w:pPr>
        <w:spacing w:line="276" w:lineRule="auto"/>
        <w:rPr>
          <w:sz w:val="22"/>
          <w:lang w:val="fr-FR"/>
        </w:rPr>
      </w:pPr>
    </w:p>
    <w:p w14:paraId="05FA747B" w14:textId="77777777" w:rsidR="00BC080D" w:rsidRPr="00A60B4D" w:rsidRDefault="00837795" w:rsidP="00A60B4D">
      <w:pPr>
        <w:pStyle w:val="Titre3"/>
        <w:spacing w:line="276" w:lineRule="auto"/>
        <w:rPr>
          <w:sz w:val="22"/>
          <w:lang w:val="fr-FR"/>
        </w:rPr>
      </w:pPr>
      <w:bookmarkStart w:id="782" w:name="_Toc129169852"/>
      <w:bookmarkStart w:id="783" w:name="_Toc139291237"/>
      <w:bookmarkStart w:id="784" w:name="_Toc139292215"/>
      <w:r w:rsidRPr="00A60B4D">
        <w:rPr>
          <w:sz w:val="22"/>
          <w:lang w:val="fr-FR"/>
        </w:rPr>
        <w:t>6.</w:t>
      </w:r>
      <w:r w:rsidR="00097847" w:rsidRPr="00A60B4D">
        <w:rPr>
          <w:sz w:val="22"/>
          <w:lang w:val="fr-FR"/>
        </w:rPr>
        <w:t>3</w:t>
      </w:r>
      <w:r w:rsidR="003D4079" w:rsidRPr="00A60B4D">
        <w:rPr>
          <w:sz w:val="22"/>
          <w:lang w:val="fr-FR"/>
        </w:rPr>
        <w:t>.1.</w:t>
      </w:r>
      <w:r w:rsidR="003D4079" w:rsidRPr="00A60B4D">
        <w:rPr>
          <w:rFonts w:eastAsia="Arial"/>
          <w:sz w:val="22"/>
          <w:lang w:val="fr-FR"/>
        </w:rPr>
        <w:t xml:space="preserve"> </w:t>
      </w:r>
      <w:r w:rsidR="003D4079" w:rsidRPr="00A60B4D">
        <w:rPr>
          <w:sz w:val="22"/>
          <w:lang w:val="fr-FR"/>
        </w:rPr>
        <w:t>Impacts sur la qualité́ de l’air</w:t>
      </w:r>
      <w:bookmarkEnd w:id="782"/>
      <w:bookmarkEnd w:id="783"/>
      <w:bookmarkEnd w:id="784"/>
      <w:r w:rsidR="003D4079" w:rsidRPr="00A60B4D">
        <w:rPr>
          <w:sz w:val="22"/>
          <w:lang w:val="fr-FR"/>
        </w:rPr>
        <w:t xml:space="preserve">  </w:t>
      </w:r>
    </w:p>
    <w:p w14:paraId="7453348C" w14:textId="77777777" w:rsidR="00BC080D" w:rsidRPr="00A60B4D" w:rsidRDefault="003D4079" w:rsidP="00A60B4D">
      <w:pPr>
        <w:pStyle w:val="Paragraphedeliste"/>
        <w:numPr>
          <w:ilvl w:val="0"/>
          <w:numId w:val="58"/>
        </w:numPr>
        <w:spacing w:after="11"/>
        <w:rPr>
          <w:rFonts w:ascii="Times New Roman" w:eastAsia="Times New Roman" w:hAnsi="Times New Roman"/>
          <w:b/>
          <w:lang w:val="fr-FR" w:eastAsia="en-GB"/>
        </w:rPr>
      </w:pPr>
      <w:r w:rsidRPr="00A60B4D">
        <w:rPr>
          <w:rFonts w:ascii="Times New Roman" w:eastAsia="Times New Roman" w:hAnsi="Times New Roman"/>
          <w:b/>
          <w:lang w:val="fr-FR" w:eastAsia="en-GB"/>
        </w:rPr>
        <w:t>Phase</w:t>
      </w:r>
      <w:r w:rsidR="005269D9" w:rsidRPr="00A60B4D">
        <w:rPr>
          <w:rFonts w:ascii="Times New Roman" w:eastAsia="Times New Roman" w:hAnsi="Times New Roman"/>
          <w:b/>
          <w:lang w:val="fr-FR" w:eastAsia="en-GB"/>
        </w:rPr>
        <w:t xml:space="preserve"> pré-construction et</w:t>
      </w:r>
      <w:r w:rsidRPr="00A60B4D">
        <w:rPr>
          <w:rFonts w:ascii="Times New Roman" w:eastAsia="Times New Roman" w:hAnsi="Times New Roman"/>
          <w:b/>
          <w:lang w:val="fr-FR" w:eastAsia="en-GB"/>
        </w:rPr>
        <w:t xml:space="preserve"> construction </w:t>
      </w:r>
    </w:p>
    <w:p w14:paraId="3713E2F5" w14:textId="77777777" w:rsidR="00BC080D" w:rsidRPr="00A60B4D" w:rsidRDefault="003D4079" w:rsidP="00A60B4D">
      <w:pPr>
        <w:spacing w:after="203" w:line="276" w:lineRule="auto"/>
        <w:ind w:left="17" w:right="14"/>
        <w:rPr>
          <w:color w:val="auto"/>
          <w:sz w:val="22"/>
          <w:lang w:val="fr-FR"/>
        </w:rPr>
      </w:pPr>
      <w:r w:rsidRPr="00A60B4D">
        <w:rPr>
          <w:color w:val="auto"/>
          <w:sz w:val="22"/>
          <w:lang w:val="fr-FR"/>
        </w:rPr>
        <w:t>En phase des travaux de construction, les poussières et les fumées générées par les engins</w:t>
      </w:r>
      <w:r w:rsidR="002D531E" w:rsidRPr="00A60B4D">
        <w:rPr>
          <w:color w:val="auto"/>
          <w:sz w:val="22"/>
          <w:lang w:val="fr-FR"/>
        </w:rPr>
        <w:t xml:space="preserve"> de transport d’agrégats et de matériaux</w:t>
      </w:r>
      <w:r w:rsidRPr="00A60B4D">
        <w:rPr>
          <w:color w:val="auto"/>
          <w:sz w:val="22"/>
          <w:lang w:val="fr-FR"/>
        </w:rPr>
        <w:t xml:space="preserve"> affecteront localement la qualité de l’air. Les travaux d’aménagement du terrain (remblai et déblai) et de construction vont entrainer des émissions de poussières et particules de diverse nature dans l’atmosphère. Ces poussières et particules pourraient survenir également lors du transport des agrégats et leur entreposage et du matériel de construction. Les émissions de poussières seront la principale source de la pollution atmosphérique lors de la phase de construction. Les travaux de construction génèrent généralement de grosses particules de poussière dont le diamètre aérodynamique peut dépasser la taille des PM 10 ainsi que des quantités de fines poussières (les poussières de bois, la poussière de silice cristalline sous forme de quartz, fibre amiante, etc.). Leur diffusion est liée au nombre d’activités réalisé dans le temps et dans l’espace. En outre, les activités de soudure dégagent de la fumée de soudure constituée d’un mélange solide de particules et de gaz. Les tailles des particules solides présentes dans la fumée de soudure dégagée les rendent souvent visibles à l’œil nu </w:t>
      </w:r>
    </w:p>
    <w:p w14:paraId="10F6B3D6" w14:textId="724B7C1D" w:rsidR="00BC080D" w:rsidRPr="00A60B4D" w:rsidRDefault="003D4079" w:rsidP="00A60B4D">
      <w:pPr>
        <w:spacing w:after="205" w:line="276" w:lineRule="auto"/>
        <w:ind w:left="17" w:right="14"/>
        <w:rPr>
          <w:color w:val="auto"/>
          <w:sz w:val="22"/>
          <w:lang w:val="fr-FR"/>
        </w:rPr>
      </w:pPr>
      <w:r w:rsidRPr="00A60B4D">
        <w:rPr>
          <w:color w:val="auto"/>
          <w:sz w:val="22"/>
          <w:lang w:val="fr-FR"/>
        </w:rPr>
        <w:t xml:space="preserve">Les quantités de poussières émises par les véhicules de transport et engins associées à l’aménagement et la construction, dépendent la fréquence des opérations, la nature des travaux réalisés, les conditions météorologiques (harmattan par exemple) et enfin l'état du sol (humide ou sec). </w:t>
      </w:r>
      <w:r w:rsidR="00890A2E" w:rsidRPr="00A60B4D">
        <w:rPr>
          <w:color w:val="auto"/>
          <w:sz w:val="22"/>
          <w:lang w:val="fr-FR"/>
        </w:rPr>
        <w:t xml:space="preserve">Le tableau </w:t>
      </w:r>
      <w:r w:rsidR="008D2262" w:rsidRPr="00A60B4D">
        <w:rPr>
          <w:color w:val="auto"/>
          <w:sz w:val="22"/>
          <w:lang w:val="fr-FR"/>
        </w:rPr>
        <w:t>3</w:t>
      </w:r>
      <w:r w:rsidR="008D2262">
        <w:rPr>
          <w:color w:val="auto"/>
          <w:sz w:val="22"/>
          <w:lang w:val="fr-FR"/>
        </w:rPr>
        <w:t>2</w:t>
      </w:r>
      <w:r w:rsidR="008D2262" w:rsidRPr="00A60B4D">
        <w:rPr>
          <w:color w:val="auto"/>
          <w:sz w:val="22"/>
          <w:lang w:val="fr-FR"/>
        </w:rPr>
        <w:t xml:space="preserve"> </w:t>
      </w:r>
      <w:r w:rsidR="00890A2E" w:rsidRPr="00A60B4D">
        <w:rPr>
          <w:color w:val="auto"/>
          <w:sz w:val="22"/>
          <w:lang w:val="fr-FR"/>
        </w:rPr>
        <w:t>fait la synthèse de l’évaluation de l’impact sur la qualité de l’air à la phase pré-construction et construction</w:t>
      </w:r>
    </w:p>
    <w:p w14:paraId="635DE29F" w14:textId="54E5638A" w:rsidR="00BC080D" w:rsidRPr="00A60B4D" w:rsidRDefault="002F4A82" w:rsidP="00A60B4D">
      <w:pPr>
        <w:pStyle w:val="Lgende"/>
        <w:spacing w:after="0" w:line="276" w:lineRule="auto"/>
        <w:rPr>
          <w:rFonts w:ascii="Times New Roman" w:hAnsi="Times New Roman"/>
          <w:i w:val="0"/>
          <w:iCs w:val="0"/>
          <w:color w:val="auto"/>
          <w:sz w:val="22"/>
          <w:szCs w:val="22"/>
        </w:rPr>
      </w:pPr>
      <w:bookmarkStart w:id="785" w:name="_Toc129169982"/>
      <w:bookmarkStart w:id="786" w:name="_Toc139291238"/>
      <w:bookmarkStart w:id="787" w:name="_Toc139292216"/>
      <w:bookmarkStart w:id="788" w:name="_Toc139311839"/>
      <w:bookmarkStart w:id="789" w:name="_Toc151381866"/>
      <w:r w:rsidRPr="00A60B4D">
        <w:rPr>
          <w:rFonts w:ascii="Times New Roman" w:hAnsi="Times New Roman"/>
          <w:i w:val="0"/>
          <w:iCs w:val="0"/>
          <w:color w:val="auto"/>
          <w:sz w:val="22"/>
          <w:szCs w:val="22"/>
        </w:rPr>
        <w:t xml:space="preserve">Tableau </w:t>
      </w:r>
      <w:r w:rsidRPr="00A60B4D">
        <w:rPr>
          <w:rFonts w:ascii="Times New Roman" w:hAnsi="Times New Roman"/>
          <w:i w:val="0"/>
          <w:iCs w:val="0"/>
          <w:color w:val="auto"/>
          <w:sz w:val="22"/>
          <w:szCs w:val="22"/>
        </w:rPr>
        <w:fldChar w:fldCharType="begin"/>
      </w:r>
      <w:r w:rsidRPr="00A60B4D">
        <w:rPr>
          <w:rFonts w:ascii="Times New Roman" w:hAnsi="Times New Roman"/>
          <w:i w:val="0"/>
          <w:iCs w:val="0"/>
          <w:color w:val="auto"/>
          <w:sz w:val="22"/>
          <w:szCs w:val="22"/>
        </w:rPr>
        <w:instrText xml:space="preserve"> SEQ Tableau \* ARABIC </w:instrText>
      </w:r>
      <w:r w:rsidRPr="00A60B4D">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32</w:t>
      </w:r>
      <w:r w:rsidRPr="00A60B4D">
        <w:rPr>
          <w:rFonts w:ascii="Times New Roman" w:hAnsi="Times New Roman"/>
          <w:i w:val="0"/>
          <w:iCs w:val="0"/>
          <w:color w:val="auto"/>
          <w:sz w:val="22"/>
          <w:szCs w:val="22"/>
        </w:rPr>
        <w:fldChar w:fldCharType="end"/>
      </w:r>
      <w:r w:rsidR="00097847" w:rsidRPr="00A60B4D">
        <w:rPr>
          <w:rFonts w:ascii="Times New Roman" w:hAnsi="Times New Roman"/>
          <w:i w:val="0"/>
          <w:iCs w:val="0"/>
          <w:color w:val="auto"/>
          <w:sz w:val="22"/>
          <w:szCs w:val="22"/>
        </w:rPr>
        <w:t xml:space="preserve"> </w:t>
      </w:r>
      <w:r w:rsidR="00516C26" w:rsidRPr="00A60B4D">
        <w:rPr>
          <w:rFonts w:ascii="Times New Roman" w:hAnsi="Times New Roman"/>
          <w:i w:val="0"/>
          <w:iCs w:val="0"/>
          <w:color w:val="auto"/>
          <w:sz w:val="22"/>
          <w:szCs w:val="22"/>
        </w:rPr>
        <w:t>: Impacts</w:t>
      </w:r>
      <w:r w:rsidR="003D4079" w:rsidRPr="00A60B4D">
        <w:rPr>
          <w:rFonts w:ascii="Times New Roman" w:hAnsi="Times New Roman"/>
          <w:i w:val="0"/>
          <w:iCs w:val="0"/>
          <w:color w:val="auto"/>
          <w:sz w:val="22"/>
          <w:szCs w:val="22"/>
        </w:rPr>
        <w:t xml:space="preserve"> sur la qualité de l'air</w:t>
      </w:r>
      <w:bookmarkEnd w:id="785"/>
      <w:bookmarkEnd w:id="786"/>
      <w:bookmarkEnd w:id="787"/>
      <w:bookmarkEnd w:id="788"/>
      <w:bookmarkEnd w:id="789"/>
      <w:r w:rsidR="003D4079" w:rsidRPr="00A60B4D">
        <w:rPr>
          <w:rFonts w:ascii="Times New Roman" w:hAnsi="Times New Roman"/>
          <w:i w:val="0"/>
          <w:iCs w:val="0"/>
          <w:color w:val="auto"/>
          <w:sz w:val="22"/>
          <w:szCs w:val="22"/>
        </w:rPr>
        <w:t xml:space="preserve"> </w:t>
      </w:r>
    </w:p>
    <w:tbl>
      <w:tblPr>
        <w:tblW w:w="9241" w:type="dxa"/>
        <w:tblInd w:w="-107" w:type="dxa"/>
        <w:tblCellMar>
          <w:top w:w="14" w:type="dxa"/>
          <w:left w:w="107" w:type="dxa"/>
          <w:right w:w="0" w:type="dxa"/>
        </w:tblCellMar>
        <w:tblLook w:val="04A0" w:firstRow="1" w:lastRow="0" w:firstColumn="1" w:lastColumn="0" w:noHBand="0" w:noVBand="1"/>
      </w:tblPr>
      <w:tblGrid>
        <w:gridCol w:w="882"/>
        <w:gridCol w:w="3065"/>
        <w:gridCol w:w="2511"/>
        <w:gridCol w:w="1311"/>
        <w:gridCol w:w="1472"/>
      </w:tblGrid>
      <w:tr w:rsidR="00BC080D" w:rsidRPr="007E1DF8" w14:paraId="1DEE1BC0" w14:textId="77777777" w:rsidTr="007D3707">
        <w:trPr>
          <w:trHeight w:val="20"/>
        </w:trPr>
        <w:tc>
          <w:tcPr>
            <w:tcW w:w="9241" w:type="dxa"/>
            <w:gridSpan w:val="5"/>
            <w:tcBorders>
              <w:top w:val="single" w:sz="4" w:space="0" w:color="000000"/>
              <w:left w:val="single" w:sz="4" w:space="0" w:color="000000"/>
              <w:bottom w:val="single" w:sz="4" w:space="0" w:color="000000"/>
              <w:right w:val="single" w:sz="4" w:space="0" w:color="000000"/>
            </w:tcBorders>
            <w:shd w:val="clear" w:color="auto" w:fill="auto"/>
          </w:tcPr>
          <w:p w14:paraId="5AD7A552" w14:textId="77777777" w:rsidR="00BC080D" w:rsidRPr="00A60B4D" w:rsidRDefault="003D4079" w:rsidP="00A60B4D">
            <w:pPr>
              <w:spacing w:after="0" w:line="276" w:lineRule="auto"/>
              <w:ind w:left="0" w:firstLine="0"/>
              <w:rPr>
                <w:color w:val="auto"/>
                <w:sz w:val="22"/>
                <w:lang w:val="fr-FR"/>
              </w:rPr>
            </w:pPr>
            <w:r w:rsidRPr="00A60B4D">
              <w:rPr>
                <w:b/>
                <w:color w:val="auto"/>
                <w:sz w:val="22"/>
                <w:lang w:val="fr-FR"/>
              </w:rPr>
              <w:t xml:space="preserve">Nettoyage/débroussaillage, terrassement et le nivellement du site, transport, travaux de construction des infrastructures, démolition </w:t>
            </w:r>
          </w:p>
        </w:tc>
      </w:tr>
      <w:tr w:rsidR="00BC080D" w:rsidRPr="00A60B4D" w14:paraId="3B26B94F" w14:textId="77777777" w:rsidTr="007D3707">
        <w:trPr>
          <w:trHeight w:val="20"/>
        </w:trPr>
        <w:tc>
          <w:tcPr>
            <w:tcW w:w="882" w:type="dxa"/>
            <w:tcBorders>
              <w:top w:val="single" w:sz="4" w:space="0" w:color="000000"/>
              <w:left w:val="single" w:sz="4" w:space="0" w:color="000000"/>
              <w:bottom w:val="single" w:sz="4" w:space="0" w:color="000000"/>
              <w:right w:val="single" w:sz="4" w:space="0" w:color="000000"/>
            </w:tcBorders>
            <w:shd w:val="clear" w:color="auto" w:fill="auto"/>
          </w:tcPr>
          <w:p w14:paraId="52AB49E0" w14:textId="77777777" w:rsidR="00BC080D" w:rsidRPr="00A60B4D" w:rsidRDefault="003D4079" w:rsidP="00A60B4D">
            <w:pPr>
              <w:spacing w:after="0" w:line="276" w:lineRule="auto"/>
              <w:ind w:left="0" w:firstLine="0"/>
              <w:jc w:val="left"/>
              <w:rPr>
                <w:color w:val="auto"/>
                <w:sz w:val="22"/>
              </w:rPr>
            </w:pPr>
            <w:r w:rsidRPr="00A60B4D">
              <w:rPr>
                <w:b/>
                <w:color w:val="auto"/>
                <w:sz w:val="22"/>
              </w:rPr>
              <w:t xml:space="preserve">Milieu  </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103DE7E6" w14:textId="5D6EE28A" w:rsidR="00BC080D" w:rsidRPr="00A60B4D" w:rsidRDefault="003D4079" w:rsidP="00A60B4D">
            <w:pPr>
              <w:spacing w:after="0" w:line="276" w:lineRule="auto"/>
              <w:ind w:left="1" w:firstLine="0"/>
              <w:jc w:val="left"/>
              <w:rPr>
                <w:color w:val="auto"/>
                <w:sz w:val="22"/>
              </w:rPr>
            </w:pPr>
            <w:r w:rsidRPr="00A60B4D">
              <w:rPr>
                <w:b/>
                <w:color w:val="auto"/>
                <w:sz w:val="22"/>
              </w:rPr>
              <w:t xml:space="preserve">Description de </w:t>
            </w:r>
            <w:proofErr w:type="spellStart"/>
            <w:r w:rsidR="00A60B4D" w:rsidRPr="00A60B4D">
              <w:rPr>
                <w:b/>
                <w:color w:val="auto"/>
                <w:sz w:val="22"/>
              </w:rPr>
              <w:t>l’impact</w:t>
            </w:r>
            <w:proofErr w:type="spellEnd"/>
            <w:r w:rsidRPr="00A60B4D">
              <w:rPr>
                <w:b/>
                <w:color w:val="auto"/>
                <w:sz w:val="22"/>
              </w:rPr>
              <w:t xml:space="preserve">  </w:t>
            </w:r>
          </w:p>
        </w:tc>
        <w:tc>
          <w:tcPr>
            <w:tcW w:w="2511" w:type="dxa"/>
            <w:tcBorders>
              <w:top w:val="single" w:sz="4" w:space="0" w:color="000000"/>
              <w:left w:val="single" w:sz="4" w:space="0" w:color="000000"/>
              <w:bottom w:val="single" w:sz="4" w:space="0" w:color="000000"/>
              <w:right w:val="single" w:sz="4" w:space="0" w:color="000000"/>
            </w:tcBorders>
            <w:shd w:val="clear" w:color="auto" w:fill="auto"/>
          </w:tcPr>
          <w:p w14:paraId="31F62E02" w14:textId="77777777" w:rsidR="00BC080D" w:rsidRPr="00A60B4D" w:rsidRDefault="003D4079" w:rsidP="00A60B4D">
            <w:pPr>
              <w:spacing w:after="0" w:line="276" w:lineRule="auto"/>
              <w:ind w:left="1" w:firstLine="0"/>
              <w:jc w:val="left"/>
              <w:rPr>
                <w:color w:val="auto"/>
                <w:sz w:val="22"/>
              </w:rPr>
            </w:pPr>
            <w:proofErr w:type="spellStart"/>
            <w:r w:rsidRPr="00A60B4D">
              <w:rPr>
                <w:b/>
                <w:color w:val="auto"/>
                <w:sz w:val="22"/>
              </w:rPr>
              <w:t>Critères</w:t>
            </w:r>
            <w:proofErr w:type="spellEnd"/>
            <w:r w:rsidRPr="00A60B4D">
              <w:rPr>
                <w:b/>
                <w:color w:val="auto"/>
                <w:sz w:val="22"/>
              </w:rPr>
              <w:t xml:space="preserve">  </w:t>
            </w:r>
          </w:p>
        </w:tc>
        <w:tc>
          <w:tcPr>
            <w:tcW w:w="1311" w:type="dxa"/>
            <w:tcBorders>
              <w:top w:val="single" w:sz="4" w:space="0" w:color="000000"/>
              <w:left w:val="single" w:sz="4" w:space="0" w:color="000000"/>
              <w:bottom w:val="single" w:sz="4" w:space="0" w:color="000000"/>
              <w:right w:val="single" w:sz="4" w:space="0" w:color="000000"/>
            </w:tcBorders>
            <w:shd w:val="clear" w:color="auto" w:fill="auto"/>
          </w:tcPr>
          <w:p w14:paraId="4C4FD932" w14:textId="77777777" w:rsidR="00BC080D" w:rsidRPr="00A60B4D" w:rsidRDefault="003D4079" w:rsidP="00A60B4D">
            <w:pPr>
              <w:spacing w:after="216" w:line="276" w:lineRule="auto"/>
              <w:ind w:left="1" w:firstLine="0"/>
              <w:jc w:val="left"/>
              <w:rPr>
                <w:color w:val="auto"/>
                <w:sz w:val="22"/>
              </w:rPr>
            </w:pPr>
            <w:r w:rsidRPr="00A60B4D">
              <w:rPr>
                <w:color w:val="auto"/>
                <w:sz w:val="22"/>
              </w:rPr>
              <w:t xml:space="preserve">Importance  </w:t>
            </w:r>
          </w:p>
          <w:p w14:paraId="2E4C1E2B" w14:textId="77777777" w:rsidR="00BC080D" w:rsidRPr="00A60B4D" w:rsidRDefault="003D4079" w:rsidP="00A60B4D">
            <w:pPr>
              <w:spacing w:after="0" w:line="276" w:lineRule="auto"/>
              <w:ind w:left="1" w:firstLine="0"/>
              <w:jc w:val="left"/>
              <w:rPr>
                <w:color w:val="auto"/>
                <w:sz w:val="22"/>
              </w:rPr>
            </w:pPr>
            <w:proofErr w:type="spellStart"/>
            <w:r w:rsidRPr="00A60B4D">
              <w:rPr>
                <w:color w:val="auto"/>
                <w:sz w:val="22"/>
              </w:rPr>
              <w:t>absolue</w:t>
            </w:r>
            <w:proofErr w:type="spellEnd"/>
            <w:r w:rsidRPr="00A60B4D">
              <w:rPr>
                <w:color w:val="auto"/>
                <w:sz w:val="22"/>
              </w:rPr>
              <w:t xml:space="preserve">  </w:t>
            </w:r>
          </w:p>
        </w:tc>
        <w:tc>
          <w:tcPr>
            <w:tcW w:w="1472" w:type="dxa"/>
            <w:tcBorders>
              <w:top w:val="single" w:sz="4" w:space="0" w:color="000000"/>
              <w:left w:val="single" w:sz="4" w:space="0" w:color="000000"/>
              <w:bottom w:val="single" w:sz="4" w:space="0" w:color="000000"/>
              <w:right w:val="single" w:sz="4" w:space="0" w:color="000000"/>
            </w:tcBorders>
            <w:shd w:val="clear" w:color="auto" w:fill="auto"/>
          </w:tcPr>
          <w:p w14:paraId="392E2AA4" w14:textId="77777777" w:rsidR="00BC080D" w:rsidRPr="00A60B4D" w:rsidRDefault="003D4079" w:rsidP="00A60B4D">
            <w:pPr>
              <w:spacing w:after="0" w:line="276" w:lineRule="auto"/>
              <w:ind w:left="1" w:firstLine="0"/>
              <w:jc w:val="left"/>
              <w:rPr>
                <w:color w:val="auto"/>
                <w:sz w:val="22"/>
              </w:rPr>
            </w:pPr>
            <w:r w:rsidRPr="00A60B4D">
              <w:rPr>
                <w:color w:val="auto"/>
                <w:sz w:val="22"/>
              </w:rPr>
              <w:t xml:space="preserve">Importance relative  </w:t>
            </w:r>
          </w:p>
        </w:tc>
      </w:tr>
      <w:tr w:rsidR="00BC080D" w:rsidRPr="00A60B4D" w14:paraId="3E6B2E15" w14:textId="77777777" w:rsidTr="007D3707">
        <w:trPr>
          <w:trHeight w:val="20"/>
        </w:trPr>
        <w:tc>
          <w:tcPr>
            <w:tcW w:w="88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79FDC79" w14:textId="77777777" w:rsidR="00BC080D" w:rsidRPr="00A60B4D" w:rsidRDefault="003D4079" w:rsidP="00A60B4D">
            <w:pPr>
              <w:spacing w:after="0" w:line="276" w:lineRule="auto"/>
              <w:ind w:left="0" w:firstLine="0"/>
              <w:jc w:val="left"/>
              <w:rPr>
                <w:color w:val="auto"/>
                <w:sz w:val="22"/>
              </w:rPr>
            </w:pPr>
            <w:r w:rsidRPr="00A60B4D">
              <w:rPr>
                <w:b/>
                <w:color w:val="auto"/>
                <w:sz w:val="22"/>
              </w:rPr>
              <w:t xml:space="preserve">Air  </w:t>
            </w:r>
          </w:p>
        </w:tc>
        <w:tc>
          <w:tcPr>
            <w:tcW w:w="30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AD9E074" w14:textId="77777777" w:rsidR="00BC080D" w:rsidRPr="00A60B4D" w:rsidRDefault="003D4079" w:rsidP="00A60B4D">
            <w:pPr>
              <w:spacing w:after="0" w:line="276" w:lineRule="auto"/>
              <w:ind w:left="1" w:right="109" w:firstLine="0"/>
              <w:rPr>
                <w:color w:val="auto"/>
                <w:sz w:val="22"/>
                <w:lang w:val="fr-FR"/>
              </w:rPr>
            </w:pPr>
            <w:r w:rsidRPr="00A60B4D">
              <w:rPr>
                <w:color w:val="auto"/>
                <w:sz w:val="22"/>
                <w:lang w:val="fr-FR"/>
              </w:rPr>
              <w:t>Dégradation de la qualité de l’air par les émissions de poussières, des fumées et de gaz (CO</w:t>
            </w:r>
            <w:r w:rsidRPr="00A60B4D">
              <w:rPr>
                <w:color w:val="auto"/>
                <w:sz w:val="22"/>
                <w:vertAlign w:val="subscript"/>
                <w:lang w:val="fr-FR"/>
              </w:rPr>
              <w:t>X</w:t>
            </w:r>
            <w:r w:rsidRPr="00A60B4D">
              <w:rPr>
                <w:color w:val="auto"/>
                <w:sz w:val="22"/>
                <w:lang w:val="fr-FR"/>
              </w:rPr>
              <w:t xml:space="preserve">, </w:t>
            </w:r>
            <w:r w:rsidR="005269D9" w:rsidRPr="00A60B4D">
              <w:rPr>
                <w:color w:val="auto"/>
                <w:sz w:val="22"/>
                <w:lang w:val="fr-FR"/>
              </w:rPr>
              <w:t>NO</w:t>
            </w:r>
            <w:r w:rsidR="005269D9" w:rsidRPr="00A60B4D">
              <w:rPr>
                <w:color w:val="auto"/>
                <w:sz w:val="22"/>
                <w:vertAlign w:val="subscript"/>
                <w:lang w:val="fr-FR"/>
              </w:rPr>
              <w:t>X)</w:t>
            </w:r>
            <w:r w:rsidRPr="00A60B4D">
              <w:rPr>
                <w:color w:val="auto"/>
                <w:sz w:val="22"/>
                <w:lang w:val="fr-FR"/>
              </w:rPr>
              <w:t xml:space="preserve"> </w:t>
            </w:r>
          </w:p>
        </w:tc>
        <w:tc>
          <w:tcPr>
            <w:tcW w:w="2511" w:type="dxa"/>
            <w:tcBorders>
              <w:top w:val="single" w:sz="4" w:space="0" w:color="000000"/>
              <w:left w:val="single" w:sz="4" w:space="0" w:color="000000"/>
              <w:bottom w:val="single" w:sz="4" w:space="0" w:color="000000"/>
              <w:right w:val="single" w:sz="4" w:space="0" w:color="000000"/>
            </w:tcBorders>
            <w:shd w:val="clear" w:color="auto" w:fill="auto"/>
          </w:tcPr>
          <w:p w14:paraId="03849B76" w14:textId="77777777" w:rsidR="00BC080D" w:rsidRPr="00A60B4D" w:rsidRDefault="003D4079" w:rsidP="00A60B4D">
            <w:pPr>
              <w:spacing w:after="0" w:line="276" w:lineRule="auto"/>
              <w:ind w:left="1" w:firstLine="0"/>
              <w:jc w:val="left"/>
              <w:rPr>
                <w:color w:val="auto"/>
                <w:sz w:val="22"/>
              </w:rPr>
            </w:pPr>
            <w:proofErr w:type="gramStart"/>
            <w:r w:rsidRPr="00A60B4D">
              <w:rPr>
                <w:color w:val="auto"/>
                <w:sz w:val="22"/>
              </w:rPr>
              <w:t>Nature :</w:t>
            </w:r>
            <w:proofErr w:type="gramEnd"/>
            <w:r w:rsidRPr="00A60B4D">
              <w:rPr>
                <w:color w:val="auto"/>
                <w:sz w:val="22"/>
              </w:rPr>
              <w:t xml:space="preserve"> </w:t>
            </w:r>
            <w:proofErr w:type="spellStart"/>
            <w:r w:rsidRPr="00A60B4D">
              <w:rPr>
                <w:color w:val="auto"/>
                <w:sz w:val="22"/>
              </w:rPr>
              <w:t>Négative</w:t>
            </w:r>
            <w:proofErr w:type="spellEnd"/>
            <w:r w:rsidRPr="00A60B4D">
              <w:rPr>
                <w:color w:val="auto"/>
                <w:sz w:val="22"/>
              </w:rPr>
              <w:t xml:space="preserve">  </w:t>
            </w:r>
          </w:p>
        </w:tc>
        <w:tc>
          <w:tcPr>
            <w:tcW w:w="131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14C9EC4" w14:textId="77777777" w:rsidR="00BC080D" w:rsidRPr="00A60B4D" w:rsidRDefault="003D4079" w:rsidP="00A60B4D">
            <w:pPr>
              <w:spacing w:after="0" w:line="276" w:lineRule="auto"/>
              <w:ind w:left="1" w:firstLine="0"/>
              <w:jc w:val="left"/>
              <w:rPr>
                <w:color w:val="auto"/>
                <w:sz w:val="22"/>
              </w:rPr>
            </w:pPr>
            <w:r w:rsidRPr="00A60B4D">
              <w:rPr>
                <w:color w:val="auto"/>
                <w:sz w:val="22"/>
                <w:lang w:val="fr-FR"/>
              </w:rPr>
              <w:t>Faible</w:t>
            </w:r>
            <w:r w:rsidRPr="00A60B4D">
              <w:rPr>
                <w:color w:val="auto"/>
                <w:sz w:val="22"/>
              </w:rPr>
              <w:t xml:space="preserve"> </w:t>
            </w:r>
          </w:p>
        </w:tc>
        <w:tc>
          <w:tcPr>
            <w:tcW w:w="147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3736EB7" w14:textId="77777777" w:rsidR="00BC080D" w:rsidRPr="00A60B4D" w:rsidRDefault="003D4079" w:rsidP="00A60B4D">
            <w:pPr>
              <w:spacing w:after="0" w:line="276" w:lineRule="auto"/>
              <w:ind w:left="1" w:firstLine="0"/>
              <w:jc w:val="left"/>
              <w:rPr>
                <w:color w:val="auto"/>
                <w:sz w:val="22"/>
              </w:rPr>
            </w:pPr>
            <w:proofErr w:type="spellStart"/>
            <w:r w:rsidRPr="00A60B4D">
              <w:rPr>
                <w:color w:val="auto"/>
                <w:sz w:val="22"/>
              </w:rPr>
              <w:t>Faible</w:t>
            </w:r>
            <w:proofErr w:type="spellEnd"/>
            <w:r w:rsidRPr="00A60B4D">
              <w:rPr>
                <w:b/>
                <w:color w:val="auto"/>
                <w:sz w:val="22"/>
              </w:rPr>
              <w:t xml:space="preserve"> </w:t>
            </w:r>
          </w:p>
        </w:tc>
      </w:tr>
      <w:tr w:rsidR="00BC080D" w:rsidRPr="00A60B4D" w14:paraId="3A84CEC7" w14:textId="77777777" w:rsidTr="007D3707">
        <w:trPr>
          <w:trHeight w:val="20"/>
        </w:trPr>
        <w:tc>
          <w:tcPr>
            <w:tcW w:w="0" w:type="auto"/>
            <w:vMerge/>
            <w:tcBorders>
              <w:top w:val="nil"/>
              <w:left w:val="single" w:sz="4" w:space="0" w:color="000000"/>
              <w:bottom w:val="nil"/>
              <w:right w:val="single" w:sz="4" w:space="0" w:color="000000"/>
            </w:tcBorders>
            <w:shd w:val="clear" w:color="auto" w:fill="auto"/>
          </w:tcPr>
          <w:p w14:paraId="30D3C009" w14:textId="77777777" w:rsidR="00BC080D" w:rsidRPr="00A60B4D" w:rsidRDefault="00BC080D" w:rsidP="00A60B4D">
            <w:pPr>
              <w:spacing w:after="160" w:line="276" w:lineRule="auto"/>
              <w:ind w:left="0" w:firstLine="0"/>
              <w:jc w:val="left"/>
              <w:rPr>
                <w:color w:val="auto"/>
                <w:sz w:val="22"/>
              </w:rPr>
            </w:pPr>
          </w:p>
        </w:tc>
        <w:tc>
          <w:tcPr>
            <w:tcW w:w="0" w:type="auto"/>
            <w:vMerge/>
            <w:tcBorders>
              <w:top w:val="nil"/>
              <w:left w:val="single" w:sz="4" w:space="0" w:color="000000"/>
              <w:bottom w:val="nil"/>
              <w:right w:val="single" w:sz="4" w:space="0" w:color="000000"/>
            </w:tcBorders>
            <w:shd w:val="clear" w:color="auto" w:fill="auto"/>
          </w:tcPr>
          <w:p w14:paraId="467ADC08" w14:textId="77777777" w:rsidR="00BC080D" w:rsidRPr="00A60B4D" w:rsidRDefault="00BC080D" w:rsidP="00A60B4D">
            <w:pPr>
              <w:spacing w:after="160" w:line="276" w:lineRule="auto"/>
              <w:ind w:left="0" w:firstLine="0"/>
              <w:jc w:val="left"/>
              <w:rPr>
                <w:color w:val="auto"/>
                <w:sz w:val="22"/>
              </w:rPr>
            </w:pPr>
          </w:p>
        </w:tc>
        <w:tc>
          <w:tcPr>
            <w:tcW w:w="2511" w:type="dxa"/>
            <w:tcBorders>
              <w:top w:val="single" w:sz="4" w:space="0" w:color="000000"/>
              <w:left w:val="single" w:sz="4" w:space="0" w:color="000000"/>
              <w:bottom w:val="single" w:sz="4" w:space="0" w:color="000000"/>
              <w:right w:val="single" w:sz="4" w:space="0" w:color="000000"/>
            </w:tcBorders>
            <w:shd w:val="clear" w:color="auto" w:fill="auto"/>
          </w:tcPr>
          <w:p w14:paraId="7257F2AC" w14:textId="77777777" w:rsidR="00BC080D" w:rsidRPr="00A60B4D" w:rsidRDefault="003D4079" w:rsidP="00A60B4D">
            <w:pPr>
              <w:spacing w:after="0" w:line="276" w:lineRule="auto"/>
              <w:ind w:left="1" w:firstLine="0"/>
              <w:jc w:val="left"/>
              <w:rPr>
                <w:color w:val="auto"/>
                <w:sz w:val="22"/>
              </w:rPr>
            </w:pPr>
            <w:proofErr w:type="spellStart"/>
            <w:proofErr w:type="gramStart"/>
            <w:r w:rsidRPr="00A60B4D">
              <w:rPr>
                <w:color w:val="auto"/>
                <w:sz w:val="22"/>
              </w:rPr>
              <w:t>Intensité</w:t>
            </w:r>
            <w:proofErr w:type="spellEnd"/>
            <w:r w:rsidRPr="00A60B4D">
              <w:rPr>
                <w:color w:val="auto"/>
                <w:sz w:val="22"/>
              </w:rPr>
              <w:t xml:space="preserve"> :</w:t>
            </w:r>
            <w:proofErr w:type="gramEnd"/>
            <w:r w:rsidRPr="00A60B4D">
              <w:rPr>
                <w:color w:val="auto"/>
                <w:sz w:val="22"/>
              </w:rPr>
              <w:t xml:space="preserve"> </w:t>
            </w:r>
            <w:proofErr w:type="spellStart"/>
            <w:r w:rsidRPr="00A60B4D">
              <w:rPr>
                <w:color w:val="auto"/>
                <w:sz w:val="22"/>
              </w:rPr>
              <w:t>Faible</w:t>
            </w:r>
            <w:proofErr w:type="spellEnd"/>
            <w:r w:rsidRPr="00A60B4D">
              <w:rPr>
                <w:color w:val="auto"/>
                <w:sz w:val="22"/>
              </w:rPr>
              <w:t xml:space="preserve">  </w:t>
            </w:r>
          </w:p>
        </w:tc>
        <w:tc>
          <w:tcPr>
            <w:tcW w:w="0" w:type="auto"/>
            <w:vMerge/>
            <w:tcBorders>
              <w:top w:val="nil"/>
              <w:left w:val="single" w:sz="4" w:space="0" w:color="000000"/>
              <w:bottom w:val="nil"/>
              <w:right w:val="single" w:sz="4" w:space="0" w:color="000000"/>
            </w:tcBorders>
            <w:shd w:val="clear" w:color="auto" w:fill="auto"/>
          </w:tcPr>
          <w:p w14:paraId="3305B389" w14:textId="77777777" w:rsidR="00BC080D" w:rsidRPr="00A60B4D" w:rsidRDefault="00BC080D" w:rsidP="00A60B4D">
            <w:pPr>
              <w:spacing w:after="160" w:line="276" w:lineRule="auto"/>
              <w:ind w:left="0" w:firstLine="0"/>
              <w:jc w:val="left"/>
              <w:rPr>
                <w:color w:val="auto"/>
                <w:sz w:val="22"/>
              </w:rPr>
            </w:pPr>
          </w:p>
        </w:tc>
        <w:tc>
          <w:tcPr>
            <w:tcW w:w="0" w:type="auto"/>
            <w:vMerge/>
            <w:tcBorders>
              <w:top w:val="nil"/>
              <w:left w:val="single" w:sz="4" w:space="0" w:color="000000"/>
              <w:bottom w:val="nil"/>
              <w:right w:val="single" w:sz="4" w:space="0" w:color="000000"/>
            </w:tcBorders>
            <w:shd w:val="clear" w:color="auto" w:fill="auto"/>
          </w:tcPr>
          <w:p w14:paraId="7CC55CC4" w14:textId="77777777" w:rsidR="00BC080D" w:rsidRPr="00A60B4D" w:rsidRDefault="00BC080D" w:rsidP="00A60B4D">
            <w:pPr>
              <w:spacing w:after="160" w:line="276" w:lineRule="auto"/>
              <w:ind w:left="0" w:firstLine="0"/>
              <w:jc w:val="left"/>
              <w:rPr>
                <w:color w:val="auto"/>
                <w:sz w:val="22"/>
              </w:rPr>
            </w:pPr>
          </w:p>
        </w:tc>
      </w:tr>
      <w:tr w:rsidR="00BC080D" w:rsidRPr="00A60B4D" w14:paraId="6603963E" w14:textId="77777777" w:rsidTr="007D3707">
        <w:trPr>
          <w:trHeight w:val="20"/>
        </w:trPr>
        <w:tc>
          <w:tcPr>
            <w:tcW w:w="0" w:type="auto"/>
            <w:vMerge/>
            <w:tcBorders>
              <w:top w:val="nil"/>
              <w:left w:val="single" w:sz="4" w:space="0" w:color="000000"/>
              <w:bottom w:val="nil"/>
              <w:right w:val="single" w:sz="4" w:space="0" w:color="000000"/>
            </w:tcBorders>
            <w:shd w:val="clear" w:color="auto" w:fill="auto"/>
          </w:tcPr>
          <w:p w14:paraId="13FD80A3" w14:textId="77777777" w:rsidR="00BC080D" w:rsidRPr="00A60B4D" w:rsidRDefault="00BC080D" w:rsidP="00A60B4D">
            <w:pPr>
              <w:spacing w:after="160" w:line="276" w:lineRule="auto"/>
              <w:ind w:left="0" w:firstLine="0"/>
              <w:jc w:val="left"/>
              <w:rPr>
                <w:color w:val="auto"/>
                <w:sz w:val="22"/>
              </w:rPr>
            </w:pPr>
          </w:p>
        </w:tc>
        <w:tc>
          <w:tcPr>
            <w:tcW w:w="0" w:type="auto"/>
            <w:vMerge/>
            <w:tcBorders>
              <w:top w:val="nil"/>
              <w:left w:val="single" w:sz="4" w:space="0" w:color="000000"/>
              <w:bottom w:val="nil"/>
              <w:right w:val="single" w:sz="4" w:space="0" w:color="000000"/>
            </w:tcBorders>
            <w:shd w:val="clear" w:color="auto" w:fill="auto"/>
          </w:tcPr>
          <w:p w14:paraId="7F3CA69B" w14:textId="77777777" w:rsidR="00BC080D" w:rsidRPr="00A60B4D" w:rsidRDefault="00BC080D" w:rsidP="00A60B4D">
            <w:pPr>
              <w:spacing w:after="160" w:line="276" w:lineRule="auto"/>
              <w:ind w:left="0" w:firstLine="0"/>
              <w:jc w:val="left"/>
              <w:rPr>
                <w:color w:val="auto"/>
                <w:sz w:val="22"/>
              </w:rPr>
            </w:pPr>
          </w:p>
        </w:tc>
        <w:tc>
          <w:tcPr>
            <w:tcW w:w="2511" w:type="dxa"/>
            <w:tcBorders>
              <w:top w:val="single" w:sz="4" w:space="0" w:color="000000"/>
              <w:left w:val="single" w:sz="4" w:space="0" w:color="000000"/>
              <w:bottom w:val="single" w:sz="4" w:space="0" w:color="000000"/>
              <w:right w:val="single" w:sz="4" w:space="0" w:color="000000"/>
            </w:tcBorders>
            <w:shd w:val="clear" w:color="auto" w:fill="auto"/>
          </w:tcPr>
          <w:p w14:paraId="54D08DC1" w14:textId="77777777" w:rsidR="00BC080D" w:rsidRPr="00A60B4D" w:rsidRDefault="003D4079" w:rsidP="00A60B4D">
            <w:pPr>
              <w:spacing w:after="0" w:line="276" w:lineRule="auto"/>
              <w:ind w:left="1" w:firstLine="0"/>
              <w:jc w:val="left"/>
              <w:rPr>
                <w:color w:val="auto"/>
                <w:sz w:val="22"/>
              </w:rPr>
            </w:pPr>
            <w:proofErr w:type="spellStart"/>
            <w:proofErr w:type="gramStart"/>
            <w:r w:rsidRPr="00A60B4D">
              <w:rPr>
                <w:color w:val="auto"/>
                <w:sz w:val="22"/>
              </w:rPr>
              <w:t>Étendue</w:t>
            </w:r>
            <w:proofErr w:type="spellEnd"/>
            <w:r w:rsidRPr="00A60B4D">
              <w:rPr>
                <w:color w:val="auto"/>
                <w:sz w:val="22"/>
              </w:rPr>
              <w:t xml:space="preserve"> :</w:t>
            </w:r>
            <w:proofErr w:type="gramEnd"/>
            <w:r w:rsidRPr="00A60B4D">
              <w:rPr>
                <w:color w:val="auto"/>
                <w:sz w:val="22"/>
              </w:rPr>
              <w:t xml:space="preserve"> </w:t>
            </w:r>
            <w:proofErr w:type="spellStart"/>
            <w:r w:rsidRPr="00A60B4D">
              <w:rPr>
                <w:color w:val="auto"/>
                <w:sz w:val="22"/>
              </w:rPr>
              <w:t>Ponctuelle</w:t>
            </w:r>
            <w:proofErr w:type="spellEnd"/>
            <w:r w:rsidRPr="00A60B4D">
              <w:rPr>
                <w:color w:val="auto"/>
                <w:sz w:val="22"/>
              </w:rPr>
              <w:t xml:space="preserve">  </w:t>
            </w:r>
          </w:p>
        </w:tc>
        <w:tc>
          <w:tcPr>
            <w:tcW w:w="0" w:type="auto"/>
            <w:vMerge/>
            <w:tcBorders>
              <w:top w:val="nil"/>
              <w:left w:val="single" w:sz="4" w:space="0" w:color="000000"/>
              <w:bottom w:val="nil"/>
              <w:right w:val="single" w:sz="4" w:space="0" w:color="000000"/>
            </w:tcBorders>
            <w:shd w:val="clear" w:color="auto" w:fill="auto"/>
          </w:tcPr>
          <w:p w14:paraId="5FDB1248" w14:textId="77777777" w:rsidR="00BC080D" w:rsidRPr="00A60B4D" w:rsidRDefault="00BC080D" w:rsidP="00A60B4D">
            <w:pPr>
              <w:spacing w:after="160" w:line="276" w:lineRule="auto"/>
              <w:ind w:left="0" w:firstLine="0"/>
              <w:jc w:val="left"/>
              <w:rPr>
                <w:color w:val="auto"/>
                <w:sz w:val="22"/>
              </w:rPr>
            </w:pPr>
          </w:p>
        </w:tc>
        <w:tc>
          <w:tcPr>
            <w:tcW w:w="0" w:type="auto"/>
            <w:vMerge/>
            <w:tcBorders>
              <w:top w:val="nil"/>
              <w:left w:val="single" w:sz="4" w:space="0" w:color="000000"/>
              <w:bottom w:val="nil"/>
              <w:right w:val="single" w:sz="4" w:space="0" w:color="000000"/>
            </w:tcBorders>
            <w:shd w:val="clear" w:color="auto" w:fill="auto"/>
          </w:tcPr>
          <w:p w14:paraId="725946F2" w14:textId="77777777" w:rsidR="00BC080D" w:rsidRPr="00A60B4D" w:rsidRDefault="00BC080D" w:rsidP="00A60B4D">
            <w:pPr>
              <w:spacing w:after="160" w:line="276" w:lineRule="auto"/>
              <w:ind w:left="0" w:firstLine="0"/>
              <w:jc w:val="left"/>
              <w:rPr>
                <w:color w:val="auto"/>
                <w:sz w:val="22"/>
              </w:rPr>
            </w:pPr>
          </w:p>
        </w:tc>
      </w:tr>
      <w:tr w:rsidR="00BC080D" w:rsidRPr="00A60B4D" w14:paraId="02BCD6A1" w14:textId="77777777" w:rsidTr="007D3707">
        <w:trPr>
          <w:trHeight w:val="20"/>
        </w:trPr>
        <w:tc>
          <w:tcPr>
            <w:tcW w:w="0" w:type="auto"/>
            <w:vMerge/>
            <w:tcBorders>
              <w:top w:val="nil"/>
              <w:left w:val="single" w:sz="4" w:space="0" w:color="000000"/>
              <w:bottom w:val="nil"/>
              <w:right w:val="single" w:sz="4" w:space="0" w:color="000000"/>
            </w:tcBorders>
            <w:shd w:val="clear" w:color="auto" w:fill="auto"/>
          </w:tcPr>
          <w:p w14:paraId="32A7AAC1" w14:textId="77777777" w:rsidR="00BC080D" w:rsidRPr="00A60B4D" w:rsidRDefault="00BC080D" w:rsidP="00A60B4D">
            <w:pPr>
              <w:spacing w:after="160" w:line="276" w:lineRule="auto"/>
              <w:ind w:left="0" w:firstLine="0"/>
              <w:jc w:val="left"/>
              <w:rPr>
                <w:color w:val="auto"/>
                <w:sz w:val="22"/>
              </w:rPr>
            </w:pPr>
          </w:p>
        </w:tc>
        <w:tc>
          <w:tcPr>
            <w:tcW w:w="0" w:type="auto"/>
            <w:vMerge/>
            <w:tcBorders>
              <w:top w:val="nil"/>
              <w:left w:val="single" w:sz="4" w:space="0" w:color="000000"/>
              <w:bottom w:val="nil"/>
              <w:right w:val="single" w:sz="4" w:space="0" w:color="000000"/>
            </w:tcBorders>
            <w:shd w:val="clear" w:color="auto" w:fill="auto"/>
          </w:tcPr>
          <w:p w14:paraId="654E8CF8" w14:textId="77777777" w:rsidR="00BC080D" w:rsidRPr="00A60B4D" w:rsidRDefault="00BC080D" w:rsidP="00A60B4D">
            <w:pPr>
              <w:spacing w:after="160" w:line="276" w:lineRule="auto"/>
              <w:ind w:left="0" w:firstLine="0"/>
              <w:jc w:val="left"/>
              <w:rPr>
                <w:color w:val="auto"/>
                <w:sz w:val="22"/>
              </w:rPr>
            </w:pPr>
          </w:p>
        </w:tc>
        <w:tc>
          <w:tcPr>
            <w:tcW w:w="2511" w:type="dxa"/>
            <w:tcBorders>
              <w:top w:val="single" w:sz="4" w:space="0" w:color="000000"/>
              <w:left w:val="single" w:sz="4" w:space="0" w:color="000000"/>
              <w:bottom w:val="single" w:sz="4" w:space="0" w:color="000000"/>
              <w:right w:val="single" w:sz="4" w:space="0" w:color="000000"/>
            </w:tcBorders>
            <w:shd w:val="clear" w:color="auto" w:fill="auto"/>
          </w:tcPr>
          <w:p w14:paraId="118304A7" w14:textId="77777777" w:rsidR="00BC080D" w:rsidRPr="00A60B4D" w:rsidRDefault="003D4079" w:rsidP="00A60B4D">
            <w:pPr>
              <w:spacing w:after="0" w:line="276" w:lineRule="auto"/>
              <w:ind w:left="1" w:firstLine="0"/>
              <w:jc w:val="left"/>
              <w:rPr>
                <w:color w:val="auto"/>
                <w:sz w:val="22"/>
              </w:rPr>
            </w:pPr>
            <w:proofErr w:type="gramStart"/>
            <w:r w:rsidRPr="00A60B4D">
              <w:rPr>
                <w:color w:val="auto"/>
                <w:sz w:val="22"/>
              </w:rPr>
              <w:t>Durée :</w:t>
            </w:r>
            <w:proofErr w:type="gramEnd"/>
            <w:r w:rsidRPr="00A60B4D">
              <w:rPr>
                <w:color w:val="auto"/>
                <w:sz w:val="22"/>
              </w:rPr>
              <w:t xml:space="preserve"> </w:t>
            </w:r>
            <w:proofErr w:type="spellStart"/>
            <w:r w:rsidRPr="00A60B4D">
              <w:rPr>
                <w:color w:val="auto"/>
                <w:sz w:val="22"/>
              </w:rPr>
              <w:t>Temporaire</w:t>
            </w:r>
            <w:proofErr w:type="spellEnd"/>
            <w:r w:rsidRPr="00A60B4D">
              <w:rPr>
                <w:color w:val="auto"/>
                <w:sz w:val="22"/>
              </w:rPr>
              <w:t xml:space="preserve">  </w:t>
            </w:r>
          </w:p>
        </w:tc>
        <w:tc>
          <w:tcPr>
            <w:tcW w:w="0" w:type="auto"/>
            <w:vMerge/>
            <w:tcBorders>
              <w:top w:val="nil"/>
              <w:left w:val="single" w:sz="4" w:space="0" w:color="000000"/>
              <w:bottom w:val="single" w:sz="4" w:space="0" w:color="000000"/>
              <w:right w:val="single" w:sz="4" w:space="0" w:color="000000"/>
            </w:tcBorders>
            <w:shd w:val="clear" w:color="auto" w:fill="auto"/>
          </w:tcPr>
          <w:p w14:paraId="6A562620" w14:textId="77777777" w:rsidR="00BC080D" w:rsidRPr="00A60B4D" w:rsidRDefault="00BC080D" w:rsidP="00A60B4D">
            <w:pPr>
              <w:spacing w:after="160" w:line="276" w:lineRule="auto"/>
              <w:ind w:left="0" w:firstLine="0"/>
              <w:jc w:val="left"/>
              <w:rPr>
                <w:color w:val="auto"/>
                <w:sz w:val="22"/>
              </w:rPr>
            </w:pPr>
          </w:p>
        </w:tc>
        <w:tc>
          <w:tcPr>
            <w:tcW w:w="0" w:type="auto"/>
            <w:vMerge/>
            <w:tcBorders>
              <w:top w:val="nil"/>
              <w:left w:val="single" w:sz="4" w:space="0" w:color="000000"/>
              <w:bottom w:val="nil"/>
              <w:right w:val="single" w:sz="4" w:space="0" w:color="000000"/>
            </w:tcBorders>
            <w:shd w:val="clear" w:color="auto" w:fill="auto"/>
          </w:tcPr>
          <w:p w14:paraId="060180F4" w14:textId="77777777" w:rsidR="00BC080D" w:rsidRPr="00A60B4D" w:rsidRDefault="00BC080D" w:rsidP="00A60B4D">
            <w:pPr>
              <w:spacing w:after="160" w:line="276" w:lineRule="auto"/>
              <w:ind w:left="0" w:firstLine="0"/>
              <w:jc w:val="left"/>
              <w:rPr>
                <w:color w:val="auto"/>
                <w:sz w:val="22"/>
              </w:rPr>
            </w:pPr>
          </w:p>
        </w:tc>
      </w:tr>
      <w:tr w:rsidR="00BC080D" w:rsidRPr="00A60B4D" w14:paraId="50BA2393" w14:textId="77777777" w:rsidTr="007D3707">
        <w:trPr>
          <w:trHeight w:val="20"/>
        </w:trPr>
        <w:tc>
          <w:tcPr>
            <w:tcW w:w="0" w:type="auto"/>
            <w:vMerge/>
            <w:tcBorders>
              <w:top w:val="nil"/>
              <w:left w:val="single" w:sz="4" w:space="0" w:color="000000"/>
              <w:bottom w:val="single" w:sz="4" w:space="0" w:color="000000"/>
              <w:right w:val="single" w:sz="4" w:space="0" w:color="000000"/>
            </w:tcBorders>
            <w:shd w:val="clear" w:color="auto" w:fill="auto"/>
          </w:tcPr>
          <w:p w14:paraId="218284A1" w14:textId="77777777" w:rsidR="00BC080D" w:rsidRPr="00A60B4D" w:rsidRDefault="00BC080D" w:rsidP="00A60B4D">
            <w:pPr>
              <w:spacing w:after="160" w:line="276" w:lineRule="auto"/>
              <w:ind w:left="0" w:firstLine="0"/>
              <w:jc w:val="left"/>
              <w:rPr>
                <w:color w:val="auto"/>
                <w:sz w:val="22"/>
              </w:rPr>
            </w:pPr>
          </w:p>
        </w:tc>
        <w:tc>
          <w:tcPr>
            <w:tcW w:w="0" w:type="auto"/>
            <w:vMerge/>
            <w:tcBorders>
              <w:top w:val="nil"/>
              <w:left w:val="single" w:sz="4" w:space="0" w:color="000000"/>
              <w:bottom w:val="single" w:sz="4" w:space="0" w:color="000000"/>
              <w:right w:val="single" w:sz="4" w:space="0" w:color="000000"/>
            </w:tcBorders>
            <w:shd w:val="clear" w:color="auto" w:fill="auto"/>
          </w:tcPr>
          <w:p w14:paraId="2726D96D" w14:textId="77777777" w:rsidR="00BC080D" w:rsidRPr="00A60B4D" w:rsidRDefault="00BC080D" w:rsidP="00A60B4D">
            <w:pPr>
              <w:spacing w:after="160" w:line="276" w:lineRule="auto"/>
              <w:ind w:left="0" w:firstLine="0"/>
              <w:jc w:val="left"/>
              <w:rPr>
                <w:color w:val="auto"/>
                <w:sz w:val="22"/>
              </w:rPr>
            </w:pPr>
          </w:p>
        </w:tc>
        <w:tc>
          <w:tcPr>
            <w:tcW w:w="2511" w:type="dxa"/>
            <w:tcBorders>
              <w:top w:val="single" w:sz="4" w:space="0" w:color="000000"/>
              <w:left w:val="single" w:sz="4" w:space="0" w:color="000000"/>
              <w:bottom w:val="single" w:sz="4" w:space="0" w:color="000000"/>
              <w:right w:val="single" w:sz="4" w:space="0" w:color="000000"/>
            </w:tcBorders>
            <w:shd w:val="clear" w:color="auto" w:fill="auto"/>
          </w:tcPr>
          <w:p w14:paraId="186FF946" w14:textId="77777777" w:rsidR="00BC080D" w:rsidRPr="00A60B4D" w:rsidRDefault="003D4079" w:rsidP="00A60B4D">
            <w:pPr>
              <w:spacing w:after="0" w:line="276" w:lineRule="auto"/>
              <w:ind w:left="1" w:firstLine="0"/>
              <w:jc w:val="left"/>
              <w:rPr>
                <w:color w:val="auto"/>
                <w:sz w:val="22"/>
              </w:rPr>
            </w:pPr>
            <w:r w:rsidRPr="00A60B4D">
              <w:rPr>
                <w:color w:val="auto"/>
                <w:sz w:val="22"/>
              </w:rPr>
              <w:t xml:space="preserve">Valeur  </w:t>
            </w:r>
          </w:p>
        </w:tc>
        <w:tc>
          <w:tcPr>
            <w:tcW w:w="1311" w:type="dxa"/>
            <w:tcBorders>
              <w:top w:val="single" w:sz="4" w:space="0" w:color="000000"/>
              <w:left w:val="single" w:sz="4" w:space="0" w:color="000000"/>
              <w:bottom w:val="single" w:sz="4" w:space="0" w:color="000000"/>
              <w:right w:val="single" w:sz="4" w:space="0" w:color="000000"/>
            </w:tcBorders>
            <w:shd w:val="clear" w:color="auto" w:fill="auto"/>
          </w:tcPr>
          <w:p w14:paraId="1ABAC1A2" w14:textId="77777777" w:rsidR="00BC080D" w:rsidRPr="00A60B4D" w:rsidRDefault="003D4079" w:rsidP="00A60B4D">
            <w:pPr>
              <w:spacing w:after="0" w:line="276" w:lineRule="auto"/>
              <w:ind w:left="1" w:firstLine="0"/>
              <w:jc w:val="left"/>
              <w:rPr>
                <w:color w:val="auto"/>
                <w:sz w:val="22"/>
              </w:rPr>
            </w:pPr>
            <w:r w:rsidRPr="00A60B4D">
              <w:rPr>
                <w:color w:val="auto"/>
                <w:sz w:val="22"/>
              </w:rPr>
              <w:t>Forte</w:t>
            </w:r>
            <w:r w:rsidRPr="00A60B4D">
              <w:rPr>
                <w:b/>
                <w:color w:val="auto"/>
                <w:sz w:val="22"/>
              </w:rPr>
              <w:t xml:space="preserve"> </w:t>
            </w:r>
          </w:p>
        </w:tc>
        <w:tc>
          <w:tcPr>
            <w:tcW w:w="0" w:type="auto"/>
            <w:vMerge/>
            <w:tcBorders>
              <w:top w:val="nil"/>
              <w:left w:val="single" w:sz="4" w:space="0" w:color="000000"/>
              <w:bottom w:val="single" w:sz="4" w:space="0" w:color="000000"/>
              <w:right w:val="single" w:sz="4" w:space="0" w:color="000000"/>
            </w:tcBorders>
            <w:shd w:val="clear" w:color="auto" w:fill="auto"/>
          </w:tcPr>
          <w:p w14:paraId="09A3171B" w14:textId="77777777" w:rsidR="00BC080D" w:rsidRPr="00A60B4D" w:rsidRDefault="00BC080D" w:rsidP="00A60B4D">
            <w:pPr>
              <w:spacing w:after="160" w:line="276" w:lineRule="auto"/>
              <w:ind w:left="0" w:firstLine="0"/>
              <w:jc w:val="left"/>
              <w:rPr>
                <w:color w:val="auto"/>
                <w:sz w:val="22"/>
              </w:rPr>
            </w:pPr>
          </w:p>
        </w:tc>
      </w:tr>
    </w:tbl>
    <w:p w14:paraId="0FF3A429" w14:textId="77777777" w:rsidR="00BC080D" w:rsidRPr="00A60B4D" w:rsidRDefault="003D4079" w:rsidP="00A60B4D">
      <w:pPr>
        <w:pStyle w:val="Paragraphedeliste"/>
        <w:numPr>
          <w:ilvl w:val="0"/>
          <w:numId w:val="58"/>
        </w:numPr>
        <w:spacing w:after="11"/>
        <w:rPr>
          <w:rFonts w:ascii="Times New Roman" w:eastAsia="Times New Roman" w:hAnsi="Times New Roman"/>
          <w:b/>
          <w:lang w:val="fr-FR" w:eastAsia="en-GB"/>
        </w:rPr>
      </w:pPr>
      <w:r w:rsidRPr="00A60B4D">
        <w:rPr>
          <w:rFonts w:ascii="Times New Roman" w:eastAsia="Times New Roman" w:hAnsi="Times New Roman"/>
          <w:b/>
          <w:lang w:val="fr-FR" w:eastAsia="en-GB"/>
        </w:rPr>
        <w:t xml:space="preserve">Phase exploitation </w:t>
      </w:r>
    </w:p>
    <w:p w14:paraId="10ED5FA3" w14:textId="77777777" w:rsidR="00BC080D" w:rsidRPr="00A60B4D" w:rsidRDefault="003D4079" w:rsidP="00A60B4D">
      <w:pPr>
        <w:spacing w:line="276" w:lineRule="auto"/>
        <w:ind w:left="17" w:right="14"/>
        <w:rPr>
          <w:color w:val="auto"/>
          <w:sz w:val="22"/>
          <w:lang w:val="fr-FR"/>
        </w:rPr>
      </w:pPr>
      <w:r w:rsidRPr="00A60B4D">
        <w:rPr>
          <w:color w:val="auto"/>
          <w:sz w:val="22"/>
          <w:lang w:val="fr-FR"/>
        </w:rPr>
        <w:t xml:space="preserve">En phase d’exploitation, les odeurs nauséabondes pourraient envahir la zone d’influence directe du projet.  </w:t>
      </w:r>
    </w:p>
    <w:p w14:paraId="7D7AA02A" w14:textId="77777777" w:rsidR="00BC080D" w:rsidRPr="00A60B4D" w:rsidRDefault="003D4079" w:rsidP="00A60B4D">
      <w:pPr>
        <w:spacing w:after="204" w:line="276" w:lineRule="auto"/>
        <w:ind w:left="17" w:right="14"/>
        <w:rPr>
          <w:color w:val="auto"/>
          <w:sz w:val="22"/>
          <w:lang w:val="fr-FR"/>
        </w:rPr>
      </w:pPr>
      <w:r w:rsidRPr="00A60B4D">
        <w:rPr>
          <w:color w:val="auto"/>
          <w:sz w:val="22"/>
          <w:lang w:val="fr-FR"/>
        </w:rPr>
        <w:t xml:space="preserve">Le traitement inadéquat des déchets solides et liquides, provoquera la persistance de ces odeurs et leur </w:t>
      </w:r>
      <w:r w:rsidR="002D531E" w:rsidRPr="00A60B4D">
        <w:rPr>
          <w:color w:val="auto"/>
          <w:sz w:val="22"/>
          <w:lang w:val="fr-FR"/>
        </w:rPr>
        <w:t xml:space="preserve">aggravation </w:t>
      </w:r>
      <w:r w:rsidRPr="00A60B4D">
        <w:rPr>
          <w:color w:val="auto"/>
          <w:sz w:val="22"/>
          <w:lang w:val="fr-FR"/>
        </w:rPr>
        <w:t xml:space="preserve">dans la zone riveraine du site du projet.  </w:t>
      </w:r>
    </w:p>
    <w:p w14:paraId="645F750D" w14:textId="77777777" w:rsidR="00BC080D" w:rsidRPr="00A60B4D" w:rsidRDefault="003D4079" w:rsidP="00A60B4D">
      <w:pPr>
        <w:spacing w:after="231" w:line="276" w:lineRule="auto"/>
        <w:ind w:left="17" w:right="14"/>
        <w:rPr>
          <w:color w:val="auto"/>
          <w:sz w:val="22"/>
          <w:lang w:val="fr-FR"/>
        </w:rPr>
      </w:pPr>
      <w:r w:rsidRPr="00A60B4D">
        <w:rPr>
          <w:color w:val="auto"/>
          <w:sz w:val="22"/>
          <w:lang w:val="fr-FR"/>
        </w:rPr>
        <w:t xml:space="preserve">Les effluents </w:t>
      </w:r>
      <w:r w:rsidR="005269D9" w:rsidRPr="00A60B4D">
        <w:rPr>
          <w:color w:val="auto"/>
          <w:sz w:val="22"/>
          <w:lang w:val="fr-FR"/>
        </w:rPr>
        <w:t xml:space="preserve">et </w:t>
      </w:r>
      <w:r w:rsidR="00EB5BEA" w:rsidRPr="00A60B4D">
        <w:rPr>
          <w:color w:val="auto"/>
          <w:sz w:val="22"/>
          <w:lang w:val="fr-FR"/>
        </w:rPr>
        <w:t>déchets</w:t>
      </w:r>
      <w:r w:rsidR="005269D9" w:rsidRPr="00A60B4D">
        <w:rPr>
          <w:color w:val="auto"/>
          <w:sz w:val="22"/>
          <w:lang w:val="fr-FR"/>
        </w:rPr>
        <w:t xml:space="preserve"> solides notamment</w:t>
      </w:r>
      <w:r w:rsidRPr="00A60B4D">
        <w:rPr>
          <w:color w:val="auto"/>
          <w:sz w:val="22"/>
          <w:lang w:val="fr-FR"/>
        </w:rPr>
        <w:t xml:space="preserve"> de</w:t>
      </w:r>
      <w:r w:rsidR="005269D9" w:rsidRPr="00A60B4D">
        <w:rPr>
          <w:color w:val="auto"/>
          <w:sz w:val="22"/>
          <w:lang w:val="fr-FR"/>
        </w:rPr>
        <w:t>s</w:t>
      </w:r>
      <w:r w:rsidRPr="00A60B4D">
        <w:rPr>
          <w:color w:val="auto"/>
          <w:sz w:val="22"/>
          <w:lang w:val="fr-FR"/>
        </w:rPr>
        <w:t xml:space="preserve"> plastiques, peu</w:t>
      </w:r>
      <w:r w:rsidR="00B3546F" w:rsidRPr="00A60B4D">
        <w:rPr>
          <w:color w:val="auto"/>
          <w:sz w:val="22"/>
          <w:lang w:val="fr-FR"/>
        </w:rPr>
        <w:t>ven</w:t>
      </w:r>
      <w:r w:rsidRPr="00A60B4D">
        <w:rPr>
          <w:color w:val="auto"/>
          <w:sz w:val="22"/>
          <w:lang w:val="fr-FR"/>
        </w:rPr>
        <w:t>t engendrer des effets polluants dans l’air, très nuisibles pour la santé, notamment les dioxines et les furanes. Le fonctionnement du groupe électrogène sera également source d’émissions atmosphériques (CO</w:t>
      </w:r>
      <w:r w:rsidRPr="00A60B4D">
        <w:rPr>
          <w:color w:val="auto"/>
          <w:sz w:val="22"/>
          <w:vertAlign w:val="subscript"/>
          <w:lang w:val="fr-FR"/>
        </w:rPr>
        <w:t>X</w:t>
      </w:r>
      <w:r w:rsidRPr="00A60B4D">
        <w:rPr>
          <w:color w:val="auto"/>
          <w:sz w:val="22"/>
          <w:lang w:val="fr-FR"/>
        </w:rPr>
        <w:t>, NO</w:t>
      </w:r>
      <w:r w:rsidRPr="00A60B4D">
        <w:rPr>
          <w:color w:val="auto"/>
          <w:sz w:val="22"/>
          <w:vertAlign w:val="subscript"/>
          <w:lang w:val="fr-FR"/>
        </w:rPr>
        <w:t>X</w:t>
      </w:r>
      <w:r w:rsidRPr="00A60B4D">
        <w:rPr>
          <w:color w:val="auto"/>
          <w:sz w:val="22"/>
          <w:lang w:val="fr-FR"/>
        </w:rPr>
        <w:t xml:space="preserve">).  </w:t>
      </w:r>
    </w:p>
    <w:p w14:paraId="3D1A4F10" w14:textId="77777777" w:rsidR="00BC080D" w:rsidRPr="00A60B4D" w:rsidRDefault="003D4079" w:rsidP="00A60B4D">
      <w:pPr>
        <w:spacing w:after="234" w:line="276" w:lineRule="auto"/>
        <w:ind w:left="17" w:right="14"/>
        <w:rPr>
          <w:color w:val="auto"/>
          <w:sz w:val="22"/>
          <w:lang w:val="fr-FR"/>
        </w:rPr>
      </w:pPr>
      <w:r w:rsidRPr="00A60B4D">
        <w:rPr>
          <w:color w:val="auto"/>
          <w:sz w:val="22"/>
          <w:lang w:val="fr-FR"/>
        </w:rPr>
        <w:t xml:space="preserve">Ces phénomènes microclimatiques n'auront pas d’effets significatifs sur les écosystèmes mais seront désagréables pour les usagers et les populations riveraines.  </w:t>
      </w:r>
    </w:p>
    <w:p w14:paraId="3557DC66" w14:textId="0BE8DEA0" w:rsidR="00890A2E" w:rsidRPr="00A60B4D" w:rsidRDefault="00890A2E" w:rsidP="00A60B4D">
      <w:pPr>
        <w:spacing w:after="205" w:line="276" w:lineRule="auto"/>
        <w:ind w:left="17" w:right="14"/>
        <w:rPr>
          <w:color w:val="auto"/>
          <w:sz w:val="22"/>
          <w:lang w:val="fr-FR"/>
        </w:rPr>
      </w:pPr>
      <w:r w:rsidRPr="00A60B4D">
        <w:rPr>
          <w:color w:val="auto"/>
          <w:sz w:val="22"/>
          <w:lang w:val="fr-FR"/>
        </w:rPr>
        <w:lastRenderedPageBreak/>
        <w:t xml:space="preserve">Le tableau </w:t>
      </w:r>
      <w:r w:rsidR="008D2262" w:rsidRPr="00A60B4D">
        <w:rPr>
          <w:color w:val="auto"/>
          <w:sz w:val="22"/>
          <w:lang w:val="fr-FR"/>
        </w:rPr>
        <w:t>3</w:t>
      </w:r>
      <w:r w:rsidR="008D2262">
        <w:rPr>
          <w:color w:val="auto"/>
          <w:sz w:val="22"/>
          <w:lang w:val="fr-FR"/>
        </w:rPr>
        <w:t>3</w:t>
      </w:r>
      <w:r w:rsidR="008D2262" w:rsidRPr="00A60B4D">
        <w:rPr>
          <w:color w:val="auto"/>
          <w:sz w:val="22"/>
          <w:lang w:val="fr-FR"/>
        </w:rPr>
        <w:t xml:space="preserve"> </w:t>
      </w:r>
      <w:r w:rsidRPr="00A60B4D">
        <w:rPr>
          <w:color w:val="auto"/>
          <w:sz w:val="22"/>
          <w:lang w:val="fr-FR"/>
        </w:rPr>
        <w:t>fait la synthèse de l’évaluation de l’impact sur la qualité de l’air à la phase d’exploitation de l’abattoir de Bobo Dioulasso</w:t>
      </w:r>
    </w:p>
    <w:p w14:paraId="06AF08C1" w14:textId="7FB16415" w:rsidR="00BC080D" w:rsidRPr="00A60B4D" w:rsidRDefault="002F4A82" w:rsidP="00A60B4D">
      <w:pPr>
        <w:pStyle w:val="Lgende"/>
        <w:spacing w:after="0" w:line="276" w:lineRule="auto"/>
        <w:rPr>
          <w:rFonts w:ascii="Times New Roman" w:hAnsi="Times New Roman"/>
          <w:i w:val="0"/>
          <w:iCs w:val="0"/>
          <w:color w:val="auto"/>
          <w:sz w:val="22"/>
          <w:szCs w:val="22"/>
        </w:rPr>
      </w:pPr>
      <w:bookmarkStart w:id="790" w:name="_Toc129169983"/>
      <w:bookmarkStart w:id="791" w:name="_Toc139291239"/>
      <w:bookmarkStart w:id="792" w:name="_Toc139292217"/>
      <w:bookmarkStart w:id="793" w:name="_Toc139311840"/>
      <w:bookmarkStart w:id="794" w:name="_Toc151381867"/>
      <w:r w:rsidRPr="00A60B4D">
        <w:rPr>
          <w:rFonts w:ascii="Times New Roman" w:hAnsi="Times New Roman"/>
          <w:i w:val="0"/>
          <w:iCs w:val="0"/>
          <w:color w:val="auto"/>
          <w:sz w:val="22"/>
          <w:szCs w:val="22"/>
        </w:rPr>
        <w:t xml:space="preserve">Tableau </w:t>
      </w:r>
      <w:r w:rsidRPr="00A60B4D">
        <w:rPr>
          <w:rFonts w:ascii="Times New Roman" w:hAnsi="Times New Roman"/>
          <w:i w:val="0"/>
          <w:iCs w:val="0"/>
          <w:color w:val="auto"/>
          <w:sz w:val="22"/>
          <w:szCs w:val="22"/>
        </w:rPr>
        <w:fldChar w:fldCharType="begin"/>
      </w:r>
      <w:r w:rsidRPr="00A60B4D">
        <w:rPr>
          <w:rFonts w:ascii="Times New Roman" w:hAnsi="Times New Roman"/>
          <w:i w:val="0"/>
          <w:iCs w:val="0"/>
          <w:color w:val="auto"/>
          <w:sz w:val="22"/>
          <w:szCs w:val="22"/>
        </w:rPr>
        <w:instrText xml:space="preserve"> SEQ Tableau \* ARABIC </w:instrText>
      </w:r>
      <w:r w:rsidRPr="00A60B4D">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33</w:t>
      </w:r>
      <w:r w:rsidRPr="00A60B4D">
        <w:rPr>
          <w:rFonts w:ascii="Times New Roman" w:hAnsi="Times New Roman"/>
          <w:i w:val="0"/>
          <w:iCs w:val="0"/>
          <w:color w:val="auto"/>
          <w:sz w:val="22"/>
          <w:szCs w:val="22"/>
        </w:rPr>
        <w:fldChar w:fldCharType="end"/>
      </w:r>
      <w:r w:rsidRPr="00A60B4D">
        <w:rPr>
          <w:rFonts w:ascii="Times New Roman" w:hAnsi="Times New Roman"/>
          <w:i w:val="0"/>
          <w:iCs w:val="0"/>
          <w:color w:val="auto"/>
          <w:sz w:val="22"/>
          <w:szCs w:val="22"/>
        </w:rPr>
        <w:t> :</w:t>
      </w:r>
      <w:r w:rsidR="003D4079" w:rsidRPr="00A60B4D">
        <w:rPr>
          <w:rFonts w:ascii="Times New Roman" w:hAnsi="Times New Roman"/>
          <w:i w:val="0"/>
          <w:iCs w:val="0"/>
          <w:color w:val="auto"/>
          <w:sz w:val="22"/>
          <w:szCs w:val="22"/>
        </w:rPr>
        <w:t xml:space="preserve"> Impact sur la qualité de l’air</w:t>
      </w:r>
      <w:bookmarkEnd w:id="790"/>
      <w:bookmarkEnd w:id="791"/>
      <w:bookmarkEnd w:id="792"/>
      <w:bookmarkEnd w:id="793"/>
      <w:bookmarkEnd w:id="794"/>
      <w:r w:rsidR="003D4079" w:rsidRPr="00A60B4D">
        <w:rPr>
          <w:rFonts w:ascii="Times New Roman" w:hAnsi="Times New Roman"/>
          <w:i w:val="0"/>
          <w:iCs w:val="0"/>
          <w:color w:val="auto"/>
          <w:sz w:val="22"/>
          <w:szCs w:val="22"/>
        </w:rPr>
        <w:t xml:space="preserve"> </w:t>
      </w:r>
    </w:p>
    <w:tbl>
      <w:tblPr>
        <w:tblW w:w="9241" w:type="dxa"/>
        <w:tblInd w:w="-107" w:type="dxa"/>
        <w:tblCellMar>
          <w:top w:w="14" w:type="dxa"/>
          <w:left w:w="107" w:type="dxa"/>
          <w:right w:w="0" w:type="dxa"/>
        </w:tblCellMar>
        <w:tblLook w:val="04A0" w:firstRow="1" w:lastRow="0" w:firstColumn="1" w:lastColumn="0" w:noHBand="0" w:noVBand="1"/>
      </w:tblPr>
      <w:tblGrid>
        <w:gridCol w:w="1246"/>
        <w:gridCol w:w="2103"/>
        <w:gridCol w:w="2213"/>
        <w:gridCol w:w="1839"/>
        <w:gridCol w:w="1840"/>
      </w:tblGrid>
      <w:tr w:rsidR="00BC080D" w:rsidRPr="00A60B4D" w14:paraId="169364A5" w14:textId="77777777" w:rsidTr="002B431D">
        <w:trPr>
          <w:trHeight w:val="325"/>
        </w:trPr>
        <w:tc>
          <w:tcPr>
            <w:tcW w:w="9241" w:type="dxa"/>
            <w:gridSpan w:val="5"/>
            <w:tcBorders>
              <w:top w:val="single" w:sz="4" w:space="0" w:color="000000"/>
              <w:left w:val="single" w:sz="4" w:space="0" w:color="000000"/>
              <w:bottom w:val="single" w:sz="4" w:space="0" w:color="000000"/>
              <w:right w:val="single" w:sz="4" w:space="0" w:color="000000"/>
            </w:tcBorders>
            <w:shd w:val="clear" w:color="auto" w:fill="E7E6E6"/>
          </w:tcPr>
          <w:p w14:paraId="03EF8379" w14:textId="77777777" w:rsidR="00BC080D" w:rsidRPr="00A60B4D" w:rsidRDefault="003D4079" w:rsidP="00A60B4D">
            <w:pPr>
              <w:spacing w:after="0" w:line="276" w:lineRule="auto"/>
              <w:ind w:left="0" w:firstLine="0"/>
              <w:jc w:val="left"/>
              <w:rPr>
                <w:color w:val="auto"/>
                <w:sz w:val="22"/>
              </w:rPr>
            </w:pPr>
            <w:proofErr w:type="spellStart"/>
            <w:r w:rsidRPr="00A60B4D">
              <w:rPr>
                <w:b/>
                <w:color w:val="auto"/>
                <w:sz w:val="22"/>
              </w:rPr>
              <w:t>Activités</w:t>
            </w:r>
            <w:proofErr w:type="spellEnd"/>
            <w:r w:rsidRPr="00A60B4D">
              <w:rPr>
                <w:b/>
                <w:color w:val="auto"/>
                <w:sz w:val="22"/>
              </w:rPr>
              <w:t xml:space="preserve">/Interventions du </w:t>
            </w:r>
            <w:proofErr w:type="spellStart"/>
            <w:r w:rsidRPr="00A60B4D">
              <w:rPr>
                <w:b/>
                <w:color w:val="auto"/>
                <w:sz w:val="22"/>
              </w:rPr>
              <w:t>projet</w:t>
            </w:r>
            <w:proofErr w:type="spellEnd"/>
            <w:r w:rsidRPr="00A60B4D">
              <w:rPr>
                <w:b/>
                <w:color w:val="auto"/>
                <w:sz w:val="22"/>
              </w:rPr>
              <w:t xml:space="preserve"> </w:t>
            </w:r>
          </w:p>
        </w:tc>
      </w:tr>
      <w:tr w:rsidR="00BC080D" w:rsidRPr="007E1DF8" w14:paraId="2BD89E66" w14:textId="77777777" w:rsidTr="002B431D">
        <w:trPr>
          <w:trHeight w:val="330"/>
        </w:trPr>
        <w:tc>
          <w:tcPr>
            <w:tcW w:w="9241" w:type="dxa"/>
            <w:gridSpan w:val="5"/>
            <w:tcBorders>
              <w:top w:val="single" w:sz="4" w:space="0" w:color="000000"/>
              <w:left w:val="single" w:sz="4" w:space="0" w:color="000000"/>
              <w:bottom w:val="single" w:sz="4" w:space="0" w:color="000000"/>
              <w:right w:val="single" w:sz="4" w:space="0" w:color="000000"/>
            </w:tcBorders>
            <w:shd w:val="clear" w:color="auto" w:fill="auto"/>
          </w:tcPr>
          <w:p w14:paraId="2F88BD73" w14:textId="77777777" w:rsidR="00BC080D" w:rsidRPr="00A60B4D" w:rsidRDefault="003D4079" w:rsidP="00A60B4D">
            <w:pPr>
              <w:spacing w:after="0" w:line="276" w:lineRule="auto"/>
              <w:ind w:left="0" w:firstLine="0"/>
              <w:jc w:val="left"/>
              <w:rPr>
                <w:color w:val="auto"/>
                <w:sz w:val="22"/>
                <w:lang w:val="fr-FR"/>
              </w:rPr>
            </w:pPr>
            <w:r w:rsidRPr="00A60B4D">
              <w:rPr>
                <w:b/>
                <w:color w:val="auto"/>
                <w:sz w:val="22"/>
                <w:lang w:val="fr-FR"/>
              </w:rPr>
              <w:t xml:space="preserve">Circulation et transport des véhicules et fonctionnement </w:t>
            </w:r>
            <w:r w:rsidR="005269D9" w:rsidRPr="00A60B4D">
              <w:rPr>
                <w:b/>
                <w:color w:val="auto"/>
                <w:sz w:val="22"/>
                <w:lang w:val="fr-FR"/>
              </w:rPr>
              <w:t>du groupe électrogène</w:t>
            </w:r>
            <w:r w:rsidRPr="00A60B4D">
              <w:rPr>
                <w:b/>
                <w:color w:val="auto"/>
                <w:sz w:val="22"/>
                <w:lang w:val="fr-FR"/>
              </w:rPr>
              <w:t xml:space="preserve"> </w:t>
            </w:r>
          </w:p>
        </w:tc>
      </w:tr>
      <w:tr w:rsidR="00BC080D" w:rsidRPr="00A60B4D" w14:paraId="605E049A" w14:textId="77777777" w:rsidTr="002B431D">
        <w:trPr>
          <w:trHeight w:val="643"/>
        </w:trPr>
        <w:tc>
          <w:tcPr>
            <w:tcW w:w="1247" w:type="dxa"/>
            <w:tcBorders>
              <w:top w:val="single" w:sz="4" w:space="0" w:color="000000"/>
              <w:left w:val="single" w:sz="4" w:space="0" w:color="000000"/>
              <w:bottom w:val="single" w:sz="4" w:space="0" w:color="000000"/>
              <w:right w:val="single" w:sz="4" w:space="0" w:color="000000"/>
            </w:tcBorders>
            <w:shd w:val="clear" w:color="auto" w:fill="auto"/>
          </w:tcPr>
          <w:p w14:paraId="30417CAF" w14:textId="77777777" w:rsidR="00BC080D" w:rsidRPr="00A60B4D" w:rsidRDefault="003D4079" w:rsidP="00A60B4D">
            <w:pPr>
              <w:spacing w:after="0" w:line="276" w:lineRule="auto"/>
              <w:ind w:left="0" w:firstLine="0"/>
              <w:jc w:val="left"/>
              <w:rPr>
                <w:color w:val="auto"/>
                <w:sz w:val="22"/>
              </w:rPr>
            </w:pPr>
            <w:r w:rsidRPr="00A60B4D">
              <w:rPr>
                <w:b/>
                <w:color w:val="auto"/>
                <w:sz w:val="22"/>
              </w:rPr>
              <w:t xml:space="preserve">Milieu  </w:t>
            </w:r>
          </w:p>
        </w:tc>
        <w:tc>
          <w:tcPr>
            <w:tcW w:w="2103" w:type="dxa"/>
            <w:tcBorders>
              <w:top w:val="single" w:sz="4" w:space="0" w:color="000000"/>
              <w:left w:val="single" w:sz="4" w:space="0" w:color="000000"/>
              <w:bottom w:val="single" w:sz="4" w:space="0" w:color="000000"/>
              <w:right w:val="single" w:sz="4" w:space="0" w:color="000000"/>
            </w:tcBorders>
            <w:shd w:val="clear" w:color="auto" w:fill="auto"/>
          </w:tcPr>
          <w:p w14:paraId="5B58FFF1" w14:textId="77777777" w:rsidR="00BC080D" w:rsidRPr="00A60B4D" w:rsidRDefault="003D4079" w:rsidP="00A60B4D">
            <w:pPr>
              <w:tabs>
                <w:tab w:val="right" w:pos="1996"/>
              </w:tabs>
              <w:spacing w:after="71" w:line="276" w:lineRule="auto"/>
              <w:ind w:left="0" w:firstLine="0"/>
              <w:jc w:val="left"/>
              <w:rPr>
                <w:color w:val="auto"/>
                <w:sz w:val="22"/>
              </w:rPr>
            </w:pPr>
            <w:r w:rsidRPr="00A60B4D">
              <w:rPr>
                <w:b/>
                <w:color w:val="auto"/>
                <w:sz w:val="22"/>
              </w:rPr>
              <w:t xml:space="preserve">Description </w:t>
            </w:r>
            <w:r w:rsidRPr="00A60B4D">
              <w:rPr>
                <w:b/>
                <w:color w:val="auto"/>
                <w:sz w:val="22"/>
              </w:rPr>
              <w:tab/>
              <w:t xml:space="preserve">de </w:t>
            </w:r>
          </w:p>
          <w:p w14:paraId="005FAD80" w14:textId="77777777" w:rsidR="00BC080D" w:rsidRPr="00A60B4D" w:rsidRDefault="003D4079" w:rsidP="00A60B4D">
            <w:pPr>
              <w:spacing w:after="0" w:line="276" w:lineRule="auto"/>
              <w:ind w:left="1" w:firstLine="0"/>
              <w:jc w:val="left"/>
              <w:rPr>
                <w:color w:val="auto"/>
                <w:sz w:val="22"/>
              </w:rPr>
            </w:pPr>
            <w:proofErr w:type="spellStart"/>
            <w:r w:rsidRPr="00A60B4D">
              <w:rPr>
                <w:b/>
                <w:color w:val="auto"/>
                <w:sz w:val="22"/>
              </w:rPr>
              <w:t>l’impact</w:t>
            </w:r>
            <w:proofErr w:type="spellEnd"/>
            <w:r w:rsidRPr="00A60B4D">
              <w:rPr>
                <w:b/>
                <w:color w:val="auto"/>
                <w:sz w:val="22"/>
              </w:rPr>
              <w:t xml:space="preserve">  </w:t>
            </w: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718FBF05" w14:textId="77777777" w:rsidR="00BC080D" w:rsidRPr="00A60B4D" w:rsidRDefault="003D4079" w:rsidP="00A60B4D">
            <w:pPr>
              <w:spacing w:after="0" w:line="276" w:lineRule="auto"/>
              <w:ind w:left="1" w:firstLine="0"/>
              <w:jc w:val="left"/>
              <w:rPr>
                <w:color w:val="auto"/>
                <w:sz w:val="22"/>
              </w:rPr>
            </w:pPr>
            <w:proofErr w:type="spellStart"/>
            <w:r w:rsidRPr="00A60B4D">
              <w:rPr>
                <w:b/>
                <w:color w:val="auto"/>
                <w:sz w:val="22"/>
              </w:rPr>
              <w:t>Critères</w:t>
            </w:r>
            <w:proofErr w:type="spellEnd"/>
            <w:r w:rsidRPr="00A60B4D">
              <w:rPr>
                <w:b/>
                <w:color w:val="auto"/>
                <w:sz w:val="22"/>
              </w:rPr>
              <w:t xml:space="preserve">  </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14:paraId="32A01383" w14:textId="77777777" w:rsidR="00BC080D" w:rsidRPr="00A60B4D" w:rsidRDefault="003D4079" w:rsidP="00A60B4D">
            <w:pPr>
              <w:spacing w:after="0" w:line="276" w:lineRule="auto"/>
              <w:ind w:left="1" w:firstLine="0"/>
              <w:jc w:val="left"/>
              <w:rPr>
                <w:color w:val="auto"/>
                <w:sz w:val="22"/>
              </w:rPr>
            </w:pPr>
            <w:r w:rsidRPr="00A60B4D">
              <w:rPr>
                <w:color w:val="auto"/>
                <w:sz w:val="22"/>
              </w:rPr>
              <w:t xml:space="preserve">Importance </w:t>
            </w:r>
            <w:proofErr w:type="spellStart"/>
            <w:r w:rsidRPr="00A60B4D">
              <w:rPr>
                <w:color w:val="auto"/>
                <w:sz w:val="22"/>
              </w:rPr>
              <w:t>absolue</w:t>
            </w:r>
            <w:proofErr w:type="spellEnd"/>
            <w:r w:rsidRPr="00A60B4D">
              <w:rPr>
                <w:color w:val="auto"/>
                <w:sz w:val="22"/>
              </w:rPr>
              <w:t xml:space="preserve">  </w:t>
            </w:r>
          </w:p>
        </w:tc>
        <w:tc>
          <w:tcPr>
            <w:tcW w:w="1840" w:type="dxa"/>
            <w:tcBorders>
              <w:top w:val="single" w:sz="4" w:space="0" w:color="000000"/>
              <w:left w:val="single" w:sz="4" w:space="0" w:color="000000"/>
              <w:bottom w:val="single" w:sz="4" w:space="0" w:color="000000"/>
              <w:right w:val="single" w:sz="4" w:space="0" w:color="000000"/>
            </w:tcBorders>
            <w:shd w:val="clear" w:color="auto" w:fill="auto"/>
          </w:tcPr>
          <w:p w14:paraId="421951A5" w14:textId="77777777" w:rsidR="00BC080D" w:rsidRPr="00A60B4D" w:rsidRDefault="003D4079" w:rsidP="00A60B4D">
            <w:pPr>
              <w:spacing w:after="0" w:line="276" w:lineRule="auto"/>
              <w:ind w:left="2" w:firstLine="0"/>
              <w:jc w:val="left"/>
              <w:rPr>
                <w:color w:val="auto"/>
                <w:sz w:val="22"/>
              </w:rPr>
            </w:pPr>
            <w:r w:rsidRPr="00A60B4D">
              <w:rPr>
                <w:color w:val="auto"/>
                <w:sz w:val="22"/>
              </w:rPr>
              <w:t xml:space="preserve">Importance relative  </w:t>
            </w:r>
          </w:p>
        </w:tc>
      </w:tr>
      <w:tr w:rsidR="00BC080D" w:rsidRPr="00A60B4D" w14:paraId="42ADE3A7" w14:textId="77777777" w:rsidTr="002B431D">
        <w:trPr>
          <w:trHeight w:val="329"/>
        </w:trPr>
        <w:tc>
          <w:tcPr>
            <w:tcW w:w="124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1E363BC" w14:textId="77777777" w:rsidR="00BC080D" w:rsidRPr="00A60B4D" w:rsidRDefault="003D4079" w:rsidP="00A60B4D">
            <w:pPr>
              <w:spacing w:after="0" w:line="276" w:lineRule="auto"/>
              <w:ind w:left="0" w:firstLine="0"/>
              <w:jc w:val="left"/>
              <w:rPr>
                <w:color w:val="auto"/>
                <w:sz w:val="22"/>
              </w:rPr>
            </w:pPr>
            <w:r w:rsidRPr="00A60B4D">
              <w:rPr>
                <w:b/>
                <w:color w:val="auto"/>
                <w:sz w:val="22"/>
              </w:rPr>
              <w:t xml:space="preserve">Air  </w:t>
            </w:r>
          </w:p>
        </w:tc>
        <w:tc>
          <w:tcPr>
            <w:tcW w:w="210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B75EA54"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Dégradation de la qualité de l’air par les émissions de poussières, des fumées et de gaz (CO</w:t>
            </w:r>
            <w:r w:rsidRPr="00A60B4D">
              <w:rPr>
                <w:color w:val="auto"/>
                <w:sz w:val="22"/>
                <w:vertAlign w:val="subscript"/>
                <w:lang w:val="fr-FR"/>
              </w:rPr>
              <w:t>X</w:t>
            </w:r>
            <w:r w:rsidRPr="00A60B4D">
              <w:rPr>
                <w:color w:val="auto"/>
                <w:sz w:val="22"/>
                <w:lang w:val="fr-FR"/>
              </w:rPr>
              <w:t xml:space="preserve">, </w:t>
            </w:r>
            <w:r w:rsidR="005269D9" w:rsidRPr="00A60B4D">
              <w:rPr>
                <w:color w:val="auto"/>
                <w:sz w:val="22"/>
                <w:lang w:val="fr-FR"/>
              </w:rPr>
              <w:t>NO</w:t>
            </w:r>
            <w:r w:rsidR="005269D9" w:rsidRPr="00A60B4D">
              <w:rPr>
                <w:color w:val="auto"/>
                <w:sz w:val="22"/>
                <w:vertAlign w:val="subscript"/>
                <w:lang w:val="fr-FR"/>
              </w:rPr>
              <w:t>X)</w:t>
            </w:r>
            <w:r w:rsidRPr="00A60B4D">
              <w:rPr>
                <w:color w:val="auto"/>
                <w:sz w:val="22"/>
                <w:lang w:val="fr-FR"/>
              </w:rPr>
              <w:t xml:space="preserve"> </w:t>
            </w: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55AB79D9" w14:textId="77777777" w:rsidR="00BC080D" w:rsidRPr="00A60B4D" w:rsidRDefault="003D4079" w:rsidP="00A60B4D">
            <w:pPr>
              <w:spacing w:after="0" w:line="276" w:lineRule="auto"/>
              <w:ind w:left="1" w:firstLine="0"/>
              <w:jc w:val="left"/>
              <w:rPr>
                <w:color w:val="auto"/>
                <w:sz w:val="22"/>
              </w:rPr>
            </w:pPr>
            <w:proofErr w:type="gramStart"/>
            <w:r w:rsidRPr="00A60B4D">
              <w:rPr>
                <w:color w:val="auto"/>
                <w:sz w:val="22"/>
              </w:rPr>
              <w:t>Nature :</w:t>
            </w:r>
            <w:proofErr w:type="gramEnd"/>
            <w:r w:rsidRPr="00A60B4D">
              <w:rPr>
                <w:color w:val="auto"/>
                <w:sz w:val="22"/>
              </w:rPr>
              <w:t xml:space="preserve"> </w:t>
            </w:r>
            <w:proofErr w:type="spellStart"/>
            <w:r w:rsidRPr="00A60B4D">
              <w:rPr>
                <w:color w:val="auto"/>
                <w:sz w:val="22"/>
              </w:rPr>
              <w:t>Négative</w:t>
            </w:r>
            <w:proofErr w:type="spellEnd"/>
            <w:r w:rsidRPr="00A60B4D">
              <w:rPr>
                <w:color w:val="auto"/>
                <w:sz w:val="22"/>
              </w:rPr>
              <w:t xml:space="preserve">  </w:t>
            </w:r>
          </w:p>
        </w:tc>
        <w:tc>
          <w:tcPr>
            <w:tcW w:w="183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E6E51CD" w14:textId="77777777" w:rsidR="00BC080D" w:rsidRPr="00A60B4D" w:rsidRDefault="003D4079" w:rsidP="00A60B4D">
            <w:pPr>
              <w:spacing w:after="0" w:line="276" w:lineRule="auto"/>
              <w:ind w:left="1" w:firstLine="0"/>
              <w:jc w:val="left"/>
              <w:rPr>
                <w:color w:val="auto"/>
                <w:sz w:val="22"/>
              </w:rPr>
            </w:pPr>
            <w:proofErr w:type="spellStart"/>
            <w:r w:rsidRPr="00A60B4D">
              <w:rPr>
                <w:color w:val="auto"/>
                <w:sz w:val="22"/>
              </w:rPr>
              <w:t>Faible</w:t>
            </w:r>
            <w:proofErr w:type="spellEnd"/>
            <w:r w:rsidRPr="00A60B4D">
              <w:rPr>
                <w:color w:val="auto"/>
                <w:sz w:val="22"/>
              </w:rPr>
              <w:t xml:space="preserve"> </w:t>
            </w:r>
          </w:p>
        </w:tc>
        <w:tc>
          <w:tcPr>
            <w:tcW w:w="184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944E263" w14:textId="77777777" w:rsidR="00BC080D" w:rsidRPr="00A60B4D" w:rsidRDefault="003D4079" w:rsidP="00A60B4D">
            <w:pPr>
              <w:spacing w:after="0" w:line="276" w:lineRule="auto"/>
              <w:ind w:left="2" w:firstLine="0"/>
              <w:jc w:val="left"/>
              <w:rPr>
                <w:color w:val="auto"/>
                <w:sz w:val="22"/>
              </w:rPr>
            </w:pPr>
            <w:proofErr w:type="spellStart"/>
            <w:r w:rsidRPr="00A60B4D">
              <w:rPr>
                <w:color w:val="auto"/>
                <w:sz w:val="22"/>
              </w:rPr>
              <w:t>Faible</w:t>
            </w:r>
            <w:proofErr w:type="spellEnd"/>
            <w:r w:rsidRPr="00A60B4D">
              <w:rPr>
                <w:b/>
                <w:color w:val="auto"/>
                <w:sz w:val="22"/>
              </w:rPr>
              <w:t xml:space="preserve"> </w:t>
            </w:r>
          </w:p>
        </w:tc>
      </w:tr>
      <w:tr w:rsidR="00BC080D" w:rsidRPr="00A60B4D" w14:paraId="41C012A7" w14:textId="77777777" w:rsidTr="002B431D">
        <w:trPr>
          <w:trHeight w:val="326"/>
        </w:trPr>
        <w:tc>
          <w:tcPr>
            <w:tcW w:w="0" w:type="auto"/>
            <w:vMerge/>
            <w:tcBorders>
              <w:top w:val="nil"/>
              <w:left w:val="single" w:sz="4" w:space="0" w:color="000000"/>
              <w:bottom w:val="nil"/>
              <w:right w:val="single" w:sz="4" w:space="0" w:color="000000"/>
            </w:tcBorders>
            <w:shd w:val="clear" w:color="auto" w:fill="auto"/>
          </w:tcPr>
          <w:p w14:paraId="240368E4" w14:textId="77777777" w:rsidR="00BC080D" w:rsidRPr="00A60B4D" w:rsidRDefault="00BC080D" w:rsidP="00A60B4D">
            <w:pPr>
              <w:spacing w:after="160" w:line="276" w:lineRule="auto"/>
              <w:ind w:left="0" w:firstLine="0"/>
              <w:jc w:val="left"/>
              <w:rPr>
                <w:color w:val="auto"/>
                <w:sz w:val="22"/>
              </w:rPr>
            </w:pPr>
          </w:p>
        </w:tc>
        <w:tc>
          <w:tcPr>
            <w:tcW w:w="0" w:type="auto"/>
            <w:vMerge/>
            <w:tcBorders>
              <w:top w:val="nil"/>
              <w:left w:val="single" w:sz="4" w:space="0" w:color="000000"/>
              <w:bottom w:val="nil"/>
              <w:right w:val="single" w:sz="4" w:space="0" w:color="000000"/>
            </w:tcBorders>
            <w:shd w:val="clear" w:color="auto" w:fill="auto"/>
          </w:tcPr>
          <w:p w14:paraId="31DBC9E5" w14:textId="77777777" w:rsidR="00BC080D" w:rsidRPr="00A60B4D" w:rsidRDefault="00BC080D" w:rsidP="00A60B4D">
            <w:pPr>
              <w:spacing w:after="160" w:line="276" w:lineRule="auto"/>
              <w:ind w:left="0" w:firstLine="0"/>
              <w:jc w:val="left"/>
              <w:rPr>
                <w:color w:val="auto"/>
                <w:sz w:val="22"/>
              </w:rPr>
            </w:pP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57DD3294" w14:textId="77777777" w:rsidR="00BC080D" w:rsidRPr="00A60B4D" w:rsidRDefault="003D4079" w:rsidP="00A60B4D">
            <w:pPr>
              <w:spacing w:after="0" w:line="276" w:lineRule="auto"/>
              <w:ind w:left="1" w:firstLine="0"/>
              <w:jc w:val="left"/>
              <w:rPr>
                <w:color w:val="auto"/>
                <w:sz w:val="22"/>
              </w:rPr>
            </w:pPr>
            <w:proofErr w:type="spellStart"/>
            <w:proofErr w:type="gramStart"/>
            <w:r w:rsidRPr="00A60B4D">
              <w:rPr>
                <w:color w:val="auto"/>
                <w:sz w:val="22"/>
              </w:rPr>
              <w:t>Intensité</w:t>
            </w:r>
            <w:proofErr w:type="spellEnd"/>
            <w:r w:rsidRPr="00A60B4D">
              <w:rPr>
                <w:color w:val="auto"/>
                <w:sz w:val="22"/>
              </w:rPr>
              <w:t xml:space="preserve"> :</w:t>
            </w:r>
            <w:proofErr w:type="gramEnd"/>
            <w:r w:rsidRPr="00A60B4D">
              <w:rPr>
                <w:color w:val="auto"/>
                <w:sz w:val="22"/>
              </w:rPr>
              <w:t xml:space="preserve"> </w:t>
            </w:r>
            <w:proofErr w:type="spellStart"/>
            <w:r w:rsidRPr="00A60B4D">
              <w:rPr>
                <w:color w:val="auto"/>
                <w:sz w:val="22"/>
              </w:rPr>
              <w:t>Faible</w:t>
            </w:r>
            <w:proofErr w:type="spellEnd"/>
            <w:r w:rsidRPr="00A60B4D">
              <w:rPr>
                <w:color w:val="auto"/>
                <w:sz w:val="22"/>
              </w:rPr>
              <w:t xml:space="preserve">  </w:t>
            </w:r>
          </w:p>
        </w:tc>
        <w:tc>
          <w:tcPr>
            <w:tcW w:w="0" w:type="auto"/>
            <w:vMerge/>
            <w:tcBorders>
              <w:top w:val="nil"/>
              <w:left w:val="single" w:sz="4" w:space="0" w:color="000000"/>
              <w:bottom w:val="nil"/>
              <w:right w:val="single" w:sz="4" w:space="0" w:color="000000"/>
            </w:tcBorders>
            <w:shd w:val="clear" w:color="auto" w:fill="auto"/>
          </w:tcPr>
          <w:p w14:paraId="5BEA302E" w14:textId="77777777" w:rsidR="00BC080D" w:rsidRPr="00A60B4D" w:rsidRDefault="00BC080D" w:rsidP="00A60B4D">
            <w:pPr>
              <w:spacing w:after="160" w:line="276" w:lineRule="auto"/>
              <w:ind w:left="0" w:firstLine="0"/>
              <w:jc w:val="left"/>
              <w:rPr>
                <w:color w:val="auto"/>
                <w:sz w:val="22"/>
              </w:rPr>
            </w:pPr>
          </w:p>
        </w:tc>
        <w:tc>
          <w:tcPr>
            <w:tcW w:w="0" w:type="auto"/>
            <w:vMerge/>
            <w:tcBorders>
              <w:top w:val="nil"/>
              <w:left w:val="single" w:sz="4" w:space="0" w:color="000000"/>
              <w:bottom w:val="nil"/>
              <w:right w:val="single" w:sz="4" w:space="0" w:color="000000"/>
            </w:tcBorders>
            <w:shd w:val="clear" w:color="auto" w:fill="auto"/>
          </w:tcPr>
          <w:p w14:paraId="42473B70" w14:textId="77777777" w:rsidR="00BC080D" w:rsidRPr="00A60B4D" w:rsidRDefault="00BC080D" w:rsidP="00A60B4D">
            <w:pPr>
              <w:spacing w:after="160" w:line="276" w:lineRule="auto"/>
              <w:ind w:left="0" w:firstLine="0"/>
              <w:jc w:val="left"/>
              <w:rPr>
                <w:color w:val="auto"/>
                <w:sz w:val="22"/>
              </w:rPr>
            </w:pPr>
          </w:p>
        </w:tc>
      </w:tr>
      <w:tr w:rsidR="00BC080D" w:rsidRPr="00A60B4D" w14:paraId="4FCECDCC" w14:textId="77777777" w:rsidTr="002B431D">
        <w:trPr>
          <w:trHeight w:val="326"/>
        </w:trPr>
        <w:tc>
          <w:tcPr>
            <w:tcW w:w="0" w:type="auto"/>
            <w:vMerge/>
            <w:tcBorders>
              <w:top w:val="nil"/>
              <w:left w:val="single" w:sz="4" w:space="0" w:color="000000"/>
              <w:bottom w:val="nil"/>
              <w:right w:val="single" w:sz="4" w:space="0" w:color="000000"/>
            </w:tcBorders>
            <w:shd w:val="clear" w:color="auto" w:fill="auto"/>
          </w:tcPr>
          <w:p w14:paraId="009857C7" w14:textId="77777777" w:rsidR="00BC080D" w:rsidRPr="00A60B4D" w:rsidRDefault="00BC080D" w:rsidP="00A60B4D">
            <w:pPr>
              <w:spacing w:after="160" w:line="276" w:lineRule="auto"/>
              <w:ind w:left="0" w:firstLine="0"/>
              <w:jc w:val="left"/>
              <w:rPr>
                <w:color w:val="auto"/>
                <w:sz w:val="22"/>
              </w:rPr>
            </w:pPr>
          </w:p>
        </w:tc>
        <w:tc>
          <w:tcPr>
            <w:tcW w:w="0" w:type="auto"/>
            <w:vMerge/>
            <w:tcBorders>
              <w:top w:val="nil"/>
              <w:left w:val="single" w:sz="4" w:space="0" w:color="000000"/>
              <w:bottom w:val="nil"/>
              <w:right w:val="single" w:sz="4" w:space="0" w:color="000000"/>
            </w:tcBorders>
            <w:shd w:val="clear" w:color="auto" w:fill="auto"/>
          </w:tcPr>
          <w:p w14:paraId="6F6C2F3A" w14:textId="77777777" w:rsidR="00BC080D" w:rsidRPr="00A60B4D" w:rsidRDefault="00BC080D" w:rsidP="00A60B4D">
            <w:pPr>
              <w:spacing w:after="160" w:line="276" w:lineRule="auto"/>
              <w:ind w:left="0" w:firstLine="0"/>
              <w:jc w:val="left"/>
              <w:rPr>
                <w:color w:val="auto"/>
                <w:sz w:val="22"/>
              </w:rPr>
            </w:pP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245CBE48" w14:textId="77777777" w:rsidR="00BC080D" w:rsidRPr="00A60B4D" w:rsidRDefault="003D4079" w:rsidP="00A60B4D">
            <w:pPr>
              <w:spacing w:after="0" w:line="276" w:lineRule="auto"/>
              <w:ind w:left="1" w:firstLine="0"/>
              <w:jc w:val="left"/>
              <w:rPr>
                <w:color w:val="auto"/>
                <w:sz w:val="22"/>
              </w:rPr>
            </w:pPr>
            <w:proofErr w:type="spellStart"/>
            <w:proofErr w:type="gramStart"/>
            <w:r w:rsidRPr="00A60B4D">
              <w:rPr>
                <w:color w:val="auto"/>
                <w:sz w:val="22"/>
              </w:rPr>
              <w:t>Étendue</w:t>
            </w:r>
            <w:proofErr w:type="spellEnd"/>
            <w:r w:rsidRPr="00A60B4D">
              <w:rPr>
                <w:color w:val="auto"/>
                <w:sz w:val="22"/>
              </w:rPr>
              <w:t xml:space="preserve"> :</w:t>
            </w:r>
            <w:proofErr w:type="gramEnd"/>
            <w:r w:rsidRPr="00A60B4D">
              <w:rPr>
                <w:color w:val="auto"/>
                <w:sz w:val="22"/>
              </w:rPr>
              <w:t xml:space="preserve"> </w:t>
            </w:r>
            <w:proofErr w:type="spellStart"/>
            <w:r w:rsidRPr="00A60B4D">
              <w:rPr>
                <w:color w:val="auto"/>
                <w:sz w:val="22"/>
              </w:rPr>
              <w:t>Ponctuelle</w:t>
            </w:r>
            <w:proofErr w:type="spellEnd"/>
            <w:r w:rsidRPr="00A60B4D">
              <w:rPr>
                <w:color w:val="auto"/>
                <w:sz w:val="22"/>
              </w:rPr>
              <w:t xml:space="preserve">  </w:t>
            </w:r>
          </w:p>
        </w:tc>
        <w:tc>
          <w:tcPr>
            <w:tcW w:w="0" w:type="auto"/>
            <w:vMerge/>
            <w:tcBorders>
              <w:top w:val="nil"/>
              <w:left w:val="single" w:sz="4" w:space="0" w:color="000000"/>
              <w:bottom w:val="nil"/>
              <w:right w:val="single" w:sz="4" w:space="0" w:color="000000"/>
            </w:tcBorders>
            <w:shd w:val="clear" w:color="auto" w:fill="auto"/>
          </w:tcPr>
          <w:p w14:paraId="14FC9910" w14:textId="77777777" w:rsidR="00BC080D" w:rsidRPr="00A60B4D" w:rsidRDefault="00BC080D" w:rsidP="00A60B4D">
            <w:pPr>
              <w:spacing w:after="160" w:line="276" w:lineRule="auto"/>
              <w:ind w:left="0" w:firstLine="0"/>
              <w:jc w:val="left"/>
              <w:rPr>
                <w:color w:val="auto"/>
                <w:sz w:val="22"/>
              </w:rPr>
            </w:pPr>
          </w:p>
        </w:tc>
        <w:tc>
          <w:tcPr>
            <w:tcW w:w="0" w:type="auto"/>
            <w:vMerge/>
            <w:tcBorders>
              <w:top w:val="nil"/>
              <w:left w:val="single" w:sz="4" w:space="0" w:color="000000"/>
              <w:bottom w:val="nil"/>
              <w:right w:val="single" w:sz="4" w:space="0" w:color="000000"/>
            </w:tcBorders>
            <w:shd w:val="clear" w:color="auto" w:fill="auto"/>
          </w:tcPr>
          <w:p w14:paraId="3988CA89" w14:textId="77777777" w:rsidR="00BC080D" w:rsidRPr="00A60B4D" w:rsidRDefault="00BC080D" w:rsidP="00A60B4D">
            <w:pPr>
              <w:spacing w:after="160" w:line="276" w:lineRule="auto"/>
              <w:ind w:left="0" w:firstLine="0"/>
              <w:jc w:val="left"/>
              <w:rPr>
                <w:color w:val="auto"/>
                <w:sz w:val="22"/>
              </w:rPr>
            </w:pPr>
          </w:p>
        </w:tc>
      </w:tr>
      <w:tr w:rsidR="00BC080D" w:rsidRPr="00A60B4D" w14:paraId="4904F77C" w14:textId="77777777" w:rsidTr="002B431D">
        <w:trPr>
          <w:trHeight w:val="329"/>
        </w:trPr>
        <w:tc>
          <w:tcPr>
            <w:tcW w:w="0" w:type="auto"/>
            <w:vMerge/>
            <w:tcBorders>
              <w:top w:val="nil"/>
              <w:left w:val="single" w:sz="4" w:space="0" w:color="000000"/>
              <w:bottom w:val="nil"/>
              <w:right w:val="single" w:sz="4" w:space="0" w:color="000000"/>
            </w:tcBorders>
            <w:shd w:val="clear" w:color="auto" w:fill="auto"/>
          </w:tcPr>
          <w:p w14:paraId="4BB9F7C1" w14:textId="77777777" w:rsidR="00BC080D" w:rsidRPr="00A60B4D" w:rsidRDefault="00BC080D" w:rsidP="00A60B4D">
            <w:pPr>
              <w:spacing w:after="160" w:line="276" w:lineRule="auto"/>
              <w:ind w:left="0" w:firstLine="0"/>
              <w:jc w:val="left"/>
              <w:rPr>
                <w:color w:val="auto"/>
                <w:sz w:val="22"/>
              </w:rPr>
            </w:pPr>
          </w:p>
        </w:tc>
        <w:tc>
          <w:tcPr>
            <w:tcW w:w="0" w:type="auto"/>
            <w:vMerge/>
            <w:tcBorders>
              <w:top w:val="nil"/>
              <w:left w:val="single" w:sz="4" w:space="0" w:color="000000"/>
              <w:bottom w:val="nil"/>
              <w:right w:val="single" w:sz="4" w:space="0" w:color="000000"/>
            </w:tcBorders>
            <w:shd w:val="clear" w:color="auto" w:fill="auto"/>
          </w:tcPr>
          <w:p w14:paraId="38628F7D" w14:textId="77777777" w:rsidR="00BC080D" w:rsidRPr="00A60B4D" w:rsidRDefault="00BC080D" w:rsidP="00A60B4D">
            <w:pPr>
              <w:spacing w:after="160" w:line="276" w:lineRule="auto"/>
              <w:ind w:left="0" w:firstLine="0"/>
              <w:jc w:val="left"/>
              <w:rPr>
                <w:color w:val="auto"/>
                <w:sz w:val="22"/>
              </w:rPr>
            </w:pP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38278939" w14:textId="77777777" w:rsidR="00BC080D" w:rsidRPr="00A60B4D" w:rsidRDefault="003D4079" w:rsidP="00A60B4D">
            <w:pPr>
              <w:spacing w:after="0" w:line="276" w:lineRule="auto"/>
              <w:ind w:left="1" w:firstLine="0"/>
              <w:jc w:val="left"/>
              <w:rPr>
                <w:color w:val="auto"/>
                <w:sz w:val="22"/>
              </w:rPr>
            </w:pPr>
            <w:proofErr w:type="gramStart"/>
            <w:r w:rsidRPr="00A60B4D">
              <w:rPr>
                <w:color w:val="auto"/>
                <w:sz w:val="22"/>
              </w:rPr>
              <w:t>Durée :</w:t>
            </w:r>
            <w:proofErr w:type="gramEnd"/>
            <w:r w:rsidRPr="00A60B4D">
              <w:rPr>
                <w:color w:val="auto"/>
                <w:sz w:val="22"/>
              </w:rPr>
              <w:t xml:space="preserve"> </w:t>
            </w:r>
            <w:proofErr w:type="spellStart"/>
            <w:r w:rsidRPr="00A60B4D">
              <w:rPr>
                <w:color w:val="auto"/>
                <w:sz w:val="22"/>
              </w:rPr>
              <w:t>permanente</w:t>
            </w:r>
            <w:proofErr w:type="spellEnd"/>
            <w:r w:rsidRPr="00A60B4D">
              <w:rPr>
                <w:color w:val="auto"/>
                <w:sz w:val="22"/>
              </w:rPr>
              <w:t xml:space="preserve"> </w:t>
            </w:r>
          </w:p>
        </w:tc>
        <w:tc>
          <w:tcPr>
            <w:tcW w:w="0" w:type="auto"/>
            <w:vMerge/>
            <w:tcBorders>
              <w:top w:val="nil"/>
              <w:left w:val="single" w:sz="4" w:space="0" w:color="000000"/>
              <w:bottom w:val="single" w:sz="4" w:space="0" w:color="000000"/>
              <w:right w:val="single" w:sz="4" w:space="0" w:color="000000"/>
            </w:tcBorders>
            <w:shd w:val="clear" w:color="auto" w:fill="auto"/>
          </w:tcPr>
          <w:p w14:paraId="5FC82F3D" w14:textId="77777777" w:rsidR="00BC080D" w:rsidRPr="00A60B4D" w:rsidRDefault="00BC080D" w:rsidP="00A60B4D">
            <w:pPr>
              <w:spacing w:after="160" w:line="276" w:lineRule="auto"/>
              <w:ind w:left="0" w:firstLine="0"/>
              <w:jc w:val="left"/>
              <w:rPr>
                <w:color w:val="auto"/>
                <w:sz w:val="22"/>
              </w:rPr>
            </w:pPr>
          </w:p>
        </w:tc>
        <w:tc>
          <w:tcPr>
            <w:tcW w:w="0" w:type="auto"/>
            <w:vMerge/>
            <w:tcBorders>
              <w:top w:val="nil"/>
              <w:left w:val="single" w:sz="4" w:space="0" w:color="000000"/>
              <w:bottom w:val="nil"/>
              <w:right w:val="single" w:sz="4" w:space="0" w:color="000000"/>
            </w:tcBorders>
            <w:shd w:val="clear" w:color="auto" w:fill="auto"/>
          </w:tcPr>
          <w:p w14:paraId="1DC927B4" w14:textId="77777777" w:rsidR="00BC080D" w:rsidRPr="00A60B4D" w:rsidRDefault="00BC080D" w:rsidP="00A60B4D">
            <w:pPr>
              <w:spacing w:after="160" w:line="276" w:lineRule="auto"/>
              <w:ind w:left="0" w:firstLine="0"/>
              <w:jc w:val="left"/>
              <w:rPr>
                <w:color w:val="auto"/>
                <w:sz w:val="22"/>
              </w:rPr>
            </w:pPr>
          </w:p>
        </w:tc>
      </w:tr>
      <w:tr w:rsidR="00BC080D" w:rsidRPr="00A60B4D" w14:paraId="2F3B3E1C" w14:textId="77777777" w:rsidTr="002B431D">
        <w:trPr>
          <w:trHeight w:val="624"/>
        </w:trPr>
        <w:tc>
          <w:tcPr>
            <w:tcW w:w="0" w:type="auto"/>
            <w:vMerge/>
            <w:tcBorders>
              <w:top w:val="nil"/>
              <w:left w:val="single" w:sz="4" w:space="0" w:color="000000"/>
              <w:bottom w:val="single" w:sz="4" w:space="0" w:color="000000"/>
              <w:right w:val="single" w:sz="4" w:space="0" w:color="000000"/>
            </w:tcBorders>
            <w:shd w:val="clear" w:color="auto" w:fill="auto"/>
          </w:tcPr>
          <w:p w14:paraId="5E973ABE" w14:textId="77777777" w:rsidR="00BC080D" w:rsidRPr="00A60B4D" w:rsidRDefault="00BC080D" w:rsidP="00A60B4D">
            <w:pPr>
              <w:spacing w:after="160" w:line="276" w:lineRule="auto"/>
              <w:ind w:left="0" w:firstLine="0"/>
              <w:jc w:val="left"/>
              <w:rPr>
                <w:color w:val="auto"/>
                <w:sz w:val="22"/>
              </w:rPr>
            </w:pPr>
          </w:p>
        </w:tc>
        <w:tc>
          <w:tcPr>
            <w:tcW w:w="0" w:type="auto"/>
            <w:vMerge/>
            <w:tcBorders>
              <w:top w:val="nil"/>
              <w:left w:val="single" w:sz="4" w:space="0" w:color="000000"/>
              <w:bottom w:val="single" w:sz="4" w:space="0" w:color="000000"/>
              <w:right w:val="single" w:sz="4" w:space="0" w:color="000000"/>
            </w:tcBorders>
            <w:shd w:val="clear" w:color="auto" w:fill="auto"/>
          </w:tcPr>
          <w:p w14:paraId="6AB57E09" w14:textId="77777777" w:rsidR="00BC080D" w:rsidRPr="00A60B4D" w:rsidRDefault="00BC080D" w:rsidP="00A60B4D">
            <w:pPr>
              <w:spacing w:after="160" w:line="276" w:lineRule="auto"/>
              <w:ind w:left="0" w:firstLine="0"/>
              <w:jc w:val="left"/>
              <w:rPr>
                <w:color w:val="auto"/>
                <w:sz w:val="22"/>
              </w:rPr>
            </w:pP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4FB11881" w14:textId="77777777" w:rsidR="00BC080D" w:rsidRPr="00A60B4D" w:rsidRDefault="003D4079" w:rsidP="00A60B4D">
            <w:pPr>
              <w:spacing w:after="0" w:line="276" w:lineRule="auto"/>
              <w:ind w:left="1" w:firstLine="0"/>
              <w:jc w:val="left"/>
              <w:rPr>
                <w:color w:val="auto"/>
                <w:sz w:val="22"/>
              </w:rPr>
            </w:pPr>
            <w:r w:rsidRPr="00A60B4D">
              <w:rPr>
                <w:color w:val="auto"/>
                <w:sz w:val="22"/>
              </w:rPr>
              <w:t xml:space="preserve">Valeur  </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14:paraId="5805E2A8" w14:textId="77777777" w:rsidR="00BC080D" w:rsidRPr="00A60B4D" w:rsidRDefault="003D4079" w:rsidP="00A60B4D">
            <w:pPr>
              <w:spacing w:after="0" w:line="276" w:lineRule="auto"/>
              <w:ind w:left="1" w:firstLine="0"/>
              <w:jc w:val="left"/>
              <w:rPr>
                <w:color w:val="auto"/>
                <w:sz w:val="22"/>
              </w:rPr>
            </w:pPr>
            <w:r w:rsidRPr="00A60B4D">
              <w:rPr>
                <w:color w:val="auto"/>
                <w:sz w:val="22"/>
              </w:rPr>
              <w:t>Forte</w:t>
            </w:r>
            <w:r w:rsidRPr="00A60B4D">
              <w:rPr>
                <w:b/>
                <w:color w:val="auto"/>
                <w:sz w:val="22"/>
              </w:rPr>
              <w:t xml:space="preserve"> </w:t>
            </w:r>
          </w:p>
        </w:tc>
        <w:tc>
          <w:tcPr>
            <w:tcW w:w="0" w:type="auto"/>
            <w:vMerge/>
            <w:tcBorders>
              <w:top w:val="nil"/>
              <w:left w:val="single" w:sz="4" w:space="0" w:color="000000"/>
              <w:bottom w:val="single" w:sz="4" w:space="0" w:color="000000"/>
              <w:right w:val="single" w:sz="4" w:space="0" w:color="000000"/>
            </w:tcBorders>
            <w:shd w:val="clear" w:color="auto" w:fill="auto"/>
          </w:tcPr>
          <w:p w14:paraId="74D5200B" w14:textId="77777777" w:rsidR="00BC080D" w:rsidRPr="00A60B4D" w:rsidRDefault="00BC080D" w:rsidP="00A60B4D">
            <w:pPr>
              <w:spacing w:after="160" w:line="276" w:lineRule="auto"/>
              <w:ind w:left="0" w:firstLine="0"/>
              <w:jc w:val="left"/>
              <w:rPr>
                <w:color w:val="auto"/>
                <w:sz w:val="22"/>
              </w:rPr>
            </w:pPr>
          </w:p>
        </w:tc>
      </w:tr>
    </w:tbl>
    <w:p w14:paraId="078D859A" w14:textId="77777777" w:rsidR="00D54AE1" w:rsidRPr="00A60B4D" w:rsidRDefault="00D54AE1" w:rsidP="00A60B4D">
      <w:pPr>
        <w:pStyle w:val="Paragraphedeliste"/>
        <w:spacing w:after="11"/>
        <w:ind w:left="712"/>
        <w:rPr>
          <w:rFonts w:ascii="Times New Roman" w:eastAsia="Times New Roman" w:hAnsi="Times New Roman"/>
          <w:b/>
          <w:lang w:val="fr-FR" w:eastAsia="en-GB"/>
        </w:rPr>
      </w:pPr>
    </w:p>
    <w:p w14:paraId="5B4B0696" w14:textId="77777777" w:rsidR="00BC080D" w:rsidRPr="00A60B4D" w:rsidRDefault="003D4079" w:rsidP="00A60B4D">
      <w:pPr>
        <w:pStyle w:val="Paragraphedeliste"/>
        <w:numPr>
          <w:ilvl w:val="0"/>
          <w:numId w:val="58"/>
        </w:numPr>
        <w:spacing w:after="11"/>
        <w:rPr>
          <w:rFonts w:ascii="Times New Roman" w:eastAsia="Times New Roman" w:hAnsi="Times New Roman"/>
          <w:b/>
          <w:lang w:val="fr-FR" w:eastAsia="en-GB"/>
        </w:rPr>
      </w:pPr>
      <w:r w:rsidRPr="00A60B4D">
        <w:rPr>
          <w:rFonts w:ascii="Times New Roman" w:eastAsia="Times New Roman" w:hAnsi="Times New Roman"/>
          <w:b/>
          <w:lang w:val="fr-FR" w:eastAsia="en-GB"/>
        </w:rPr>
        <w:t xml:space="preserve">Phase Fermeture </w:t>
      </w:r>
    </w:p>
    <w:p w14:paraId="684897AF" w14:textId="77777777" w:rsidR="00BC080D" w:rsidRPr="00A60B4D" w:rsidRDefault="003D4079" w:rsidP="00A60B4D">
      <w:pPr>
        <w:spacing w:after="286" w:line="276" w:lineRule="auto"/>
        <w:ind w:left="17" w:right="14"/>
        <w:rPr>
          <w:color w:val="auto"/>
          <w:sz w:val="22"/>
          <w:lang w:val="fr-FR"/>
        </w:rPr>
      </w:pPr>
      <w:r w:rsidRPr="00A60B4D">
        <w:rPr>
          <w:color w:val="auto"/>
          <w:sz w:val="22"/>
          <w:lang w:val="fr-FR"/>
        </w:rPr>
        <w:t>En phase de fermeture et de restauration du site, les polluants susceptibles d’affecter la qualité de l’air sont les poussières, les polluants et les composés organiques volatiles</w:t>
      </w:r>
      <w:r w:rsidR="005B41B1" w:rsidRPr="00A60B4D">
        <w:rPr>
          <w:color w:val="auto"/>
          <w:sz w:val="22"/>
          <w:lang w:val="fr-FR"/>
        </w:rPr>
        <w:t xml:space="preserve"> venant de la poussière</w:t>
      </w:r>
      <w:r w:rsidRPr="00A60B4D">
        <w:rPr>
          <w:color w:val="auto"/>
          <w:sz w:val="22"/>
          <w:lang w:val="fr-FR"/>
        </w:rPr>
        <w:t xml:space="preserve">.  </w:t>
      </w:r>
    </w:p>
    <w:p w14:paraId="43F003B1" w14:textId="77777777" w:rsidR="00BC080D" w:rsidRPr="00A60B4D" w:rsidRDefault="003D4079" w:rsidP="00A60B4D">
      <w:pPr>
        <w:spacing w:after="207" w:line="276" w:lineRule="auto"/>
        <w:ind w:left="17" w:right="14"/>
        <w:rPr>
          <w:color w:val="auto"/>
          <w:sz w:val="22"/>
          <w:lang w:val="fr-FR"/>
        </w:rPr>
      </w:pPr>
      <w:r w:rsidRPr="00A60B4D">
        <w:rPr>
          <w:color w:val="auto"/>
          <w:sz w:val="22"/>
          <w:lang w:val="fr-FR"/>
        </w:rPr>
        <w:t xml:space="preserve">Les émissions d’air seront également présentes lors du démantèlement des installations et la démolition des infrastructures, la circulation des véhicules, la réhabilitation du site (décompactage, scarification). Mais cette pollution sera moindre par rapport à celle inhérente aux activités de construction et d’exploitation.  </w:t>
      </w:r>
    </w:p>
    <w:p w14:paraId="69CA8573" w14:textId="77777777" w:rsidR="00BC080D" w:rsidRPr="00A60B4D" w:rsidRDefault="005B41B1" w:rsidP="00A60B4D">
      <w:pPr>
        <w:pStyle w:val="Titre3"/>
        <w:spacing w:line="276" w:lineRule="auto"/>
        <w:rPr>
          <w:sz w:val="22"/>
          <w:lang w:val="fr-FR"/>
        </w:rPr>
      </w:pPr>
      <w:bookmarkStart w:id="795" w:name="_Toc129169853"/>
      <w:bookmarkStart w:id="796" w:name="_Toc139291240"/>
      <w:bookmarkStart w:id="797" w:name="_Toc139292218"/>
      <w:r w:rsidRPr="00A60B4D">
        <w:rPr>
          <w:sz w:val="22"/>
          <w:lang w:val="fr-FR"/>
        </w:rPr>
        <w:t>6.</w:t>
      </w:r>
      <w:r w:rsidR="00D54AE1" w:rsidRPr="00A60B4D">
        <w:rPr>
          <w:sz w:val="22"/>
          <w:lang w:val="fr-FR"/>
        </w:rPr>
        <w:t>3</w:t>
      </w:r>
      <w:r w:rsidRPr="00A60B4D">
        <w:rPr>
          <w:sz w:val="22"/>
          <w:lang w:val="fr-FR"/>
        </w:rPr>
        <w:t>.2.</w:t>
      </w:r>
      <w:r w:rsidRPr="00A60B4D">
        <w:rPr>
          <w:rFonts w:eastAsia="Arial"/>
          <w:sz w:val="22"/>
          <w:lang w:val="fr-FR"/>
        </w:rPr>
        <w:t xml:space="preserve"> </w:t>
      </w:r>
      <w:r w:rsidR="003D4079" w:rsidRPr="00A60B4D">
        <w:rPr>
          <w:rFonts w:eastAsia="Arial"/>
          <w:sz w:val="22"/>
          <w:lang w:val="fr-FR"/>
        </w:rPr>
        <w:t xml:space="preserve"> </w:t>
      </w:r>
      <w:r w:rsidR="003D4079" w:rsidRPr="00A60B4D">
        <w:rPr>
          <w:sz w:val="22"/>
          <w:lang w:val="fr-FR"/>
        </w:rPr>
        <w:t xml:space="preserve">Impacts sur la qualité </w:t>
      </w:r>
      <w:r w:rsidR="00890A2E" w:rsidRPr="00A60B4D">
        <w:rPr>
          <w:sz w:val="22"/>
          <w:lang w:val="fr-FR"/>
        </w:rPr>
        <w:t>sonore</w:t>
      </w:r>
      <w:bookmarkEnd w:id="795"/>
      <w:bookmarkEnd w:id="796"/>
      <w:bookmarkEnd w:id="797"/>
    </w:p>
    <w:p w14:paraId="196E790D" w14:textId="77777777" w:rsidR="00BC080D" w:rsidRPr="00A60B4D" w:rsidRDefault="003D4079" w:rsidP="00A60B4D">
      <w:pPr>
        <w:pStyle w:val="Paragraphedeliste"/>
        <w:numPr>
          <w:ilvl w:val="0"/>
          <w:numId w:val="58"/>
        </w:numPr>
        <w:spacing w:after="11"/>
        <w:rPr>
          <w:rFonts w:ascii="Times New Roman" w:eastAsia="Times New Roman" w:hAnsi="Times New Roman"/>
          <w:b/>
          <w:lang w:val="fr-FR" w:eastAsia="en-GB"/>
        </w:rPr>
      </w:pPr>
      <w:r w:rsidRPr="00A60B4D">
        <w:rPr>
          <w:rFonts w:ascii="Times New Roman" w:eastAsia="Times New Roman" w:hAnsi="Times New Roman"/>
          <w:b/>
          <w:lang w:val="fr-FR" w:eastAsia="en-GB"/>
        </w:rPr>
        <w:t xml:space="preserve">Phase construction </w:t>
      </w:r>
    </w:p>
    <w:p w14:paraId="3E26AD42" w14:textId="77777777" w:rsidR="00BC080D" w:rsidRPr="00A60B4D" w:rsidRDefault="003D4079" w:rsidP="00A60B4D">
      <w:pPr>
        <w:spacing w:after="0" w:line="276" w:lineRule="auto"/>
        <w:ind w:left="17" w:right="14"/>
        <w:rPr>
          <w:color w:val="auto"/>
          <w:sz w:val="22"/>
          <w:lang w:val="fr-FR"/>
        </w:rPr>
      </w:pPr>
      <w:r w:rsidRPr="00A60B4D">
        <w:rPr>
          <w:color w:val="auto"/>
          <w:sz w:val="22"/>
          <w:lang w:val="fr-FR"/>
        </w:rPr>
        <w:t xml:space="preserve">Les bruits seront engendrés localement et temporairement pendant la construction des infrastructures de l’abattoir, et seront liés aux travaux de terrassements et d’excavation ainsi que les déplacements d’engins (camions et machines) sur le site et ses environs (emprunts). Certains de ces travaux engendreront également des vibrations mineures.  </w:t>
      </w:r>
    </w:p>
    <w:p w14:paraId="6CD18607" w14:textId="77777777" w:rsidR="00BC080D" w:rsidRPr="00A60B4D" w:rsidRDefault="005B41B1" w:rsidP="00A60B4D">
      <w:pPr>
        <w:pStyle w:val="Paragraphedeliste"/>
        <w:numPr>
          <w:ilvl w:val="0"/>
          <w:numId w:val="58"/>
        </w:numPr>
        <w:spacing w:after="11"/>
        <w:rPr>
          <w:rFonts w:ascii="Times New Roman" w:eastAsia="Times New Roman" w:hAnsi="Times New Roman"/>
          <w:b/>
          <w:lang w:val="fr-FR" w:eastAsia="en-GB"/>
        </w:rPr>
      </w:pPr>
      <w:r w:rsidRPr="00A60B4D">
        <w:rPr>
          <w:rFonts w:ascii="Times New Roman" w:eastAsia="Times New Roman" w:hAnsi="Times New Roman"/>
          <w:b/>
          <w:lang w:val="fr-FR" w:eastAsia="en-GB"/>
        </w:rPr>
        <w:t>Phase d’exploitation</w:t>
      </w:r>
      <w:r w:rsidR="003D4079" w:rsidRPr="00A60B4D">
        <w:rPr>
          <w:rFonts w:ascii="Times New Roman" w:eastAsia="Times New Roman" w:hAnsi="Times New Roman"/>
          <w:b/>
          <w:lang w:val="fr-FR" w:eastAsia="en-GB"/>
        </w:rPr>
        <w:t xml:space="preserve"> </w:t>
      </w:r>
    </w:p>
    <w:p w14:paraId="3D0FBE91" w14:textId="77777777" w:rsidR="00BC080D" w:rsidRPr="00A60B4D" w:rsidRDefault="003D4079" w:rsidP="00A60B4D">
      <w:pPr>
        <w:spacing w:after="207" w:line="276" w:lineRule="auto"/>
        <w:ind w:left="17" w:right="14"/>
        <w:rPr>
          <w:color w:val="auto"/>
          <w:sz w:val="22"/>
          <w:lang w:val="fr-FR"/>
        </w:rPr>
      </w:pPr>
      <w:r w:rsidRPr="00A60B4D">
        <w:rPr>
          <w:color w:val="auto"/>
          <w:sz w:val="22"/>
          <w:lang w:val="fr-FR"/>
        </w:rPr>
        <w:t xml:space="preserve">A la phase d’exploitation, les bruits et les vibrations seront engendrés </w:t>
      </w:r>
      <w:r w:rsidR="00E43F42" w:rsidRPr="00A60B4D">
        <w:rPr>
          <w:color w:val="auto"/>
          <w:sz w:val="22"/>
          <w:lang w:val="fr-FR"/>
        </w:rPr>
        <w:t>temporairement ou quasiment pas, par le groupe électrogène en cas de coupure d’électricité ou de panne d’approvisionnement par le solaire. M</w:t>
      </w:r>
      <w:r w:rsidRPr="00A60B4D">
        <w:rPr>
          <w:color w:val="auto"/>
          <w:sz w:val="22"/>
          <w:lang w:val="fr-FR"/>
        </w:rPr>
        <w:t>ais</w:t>
      </w:r>
      <w:r w:rsidR="00E43F42" w:rsidRPr="00A60B4D">
        <w:rPr>
          <w:color w:val="auto"/>
          <w:sz w:val="22"/>
          <w:lang w:val="fr-FR"/>
        </w:rPr>
        <w:t xml:space="preserve">, ce bruit sonore sera faible du fait qu’après l’analyse des options d’approvisionnement en énergie, c’est l’option SONABEL associée au </w:t>
      </w:r>
      <w:r w:rsidRPr="00A60B4D">
        <w:rPr>
          <w:color w:val="auto"/>
          <w:sz w:val="22"/>
          <w:lang w:val="fr-FR"/>
        </w:rPr>
        <w:t xml:space="preserve">solaire </w:t>
      </w:r>
      <w:r w:rsidR="00E43F42" w:rsidRPr="00A60B4D">
        <w:rPr>
          <w:color w:val="auto"/>
          <w:sz w:val="22"/>
          <w:lang w:val="fr-FR"/>
        </w:rPr>
        <w:t>qui est la source prioritaire</w:t>
      </w:r>
      <w:r w:rsidRPr="00A60B4D">
        <w:rPr>
          <w:color w:val="auto"/>
          <w:sz w:val="22"/>
          <w:lang w:val="fr-FR"/>
        </w:rPr>
        <w:t xml:space="preserve"> pour l’approvisionnement en énergie.  </w:t>
      </w:r>
    </w:p>
    <w:p w14:paraId="200E9C9D" w14:textId="77777777" w:rsidR="00E43F42" w:rsidRPr="00A60B4D" w:rsidRDefault="00E43F42" w:rsidP="00A60B4D">
      <w:pPr>
        <w:spacing w:after="0" w:line="276" w:lineRule="auto"/>
        <w:ind w:left="17" w:right="14"/>
        <w:rPr>
          <w:color w:val="auto"/>
          <w:sz w:val="22"/>
          <w:lang w:val="fr-FR"/>
        </w:rPr>
      </w:pPr>
      <w:r w:rsidRPr="00A60B4D">
        <w:rPr>
          <w:color w:val="auto"/>
          <w:sz w:val="22"/>
          <w:lang w:val="fr-FR"/>
        </w:rPr>
        <w:t>A ce bruit venant du groupe électrogène, on note également le bruit des équipements installés ain</w:t>
      </w:r>
      <w:r w:rsidR="00345FBE" w:rsidRPr="00A60B4D">
        <w:rPr>
          <w:color w:val="auto"/>
          <w:sz w:val="22"/>
          <w:lang w:val="fr-FR"/>
        </w:rPr>
        <w:t>si que la présence des travailleurs aux heures de travaux. Ces bruits seront d’</w:t>
      </w:r>
      <w:r w:rsidR="00061EE3" w:rsidRPr="00A60B4D">
        <w:rPr>
          <w:color w:val="auto"/>
          <w:sz w:val="22"/>
          <w:lang w:val="fr-FR"/>
        </w:rPr>
        <w:t>i</w:t>
      </w:r>
      <w:r w:rsidR="00345FBE" w:rsidRPr="00A60B4D">
        <w:rPr>
          <w:color w:val="auto"/>
          <w:sz w:val="22"/>
          <w:lang w:val="fr-FR"/>
        </w:rPr>
        <w:t xml:space="preserve">ntensité mineure et locale. </w:t>
      </w:r>
    </w:p>
    <w:p w14:paraId="6B9B0800" w14:textId="77777777" w:rsidR="00BC080D" w:rsidRPr="00A60B4D" w:rsidRDefault="003D4079" w:rsidP="00A60B4D">
      <w:pPr>
        <w:pStyle w:val="Paragraphedeliste"/>
        <w:numPr>
          <w:ilvl w:val="0"/>
          <w:numId w:val="58"/>
        </w:numPr>
        <w:spacing w:after="11"/>
        <w:rPr>
          <w:rFonts w:ascii="Times New Roman" w:eastAsia="Times New Roman" w:hAnsi="Times New Roman"/>
          <w:b/>
          <w:lang w:val="fr-FR" w:eastAsia="en-GB"/>
        </w:rPr>
      </w:pPr>
      <w:r w:rsidRPr="00A60B4D">
        <w:rPr>
          <w:rFonts w:ascii="Times New Roman" w:eastAsia="Times New Roman" w:hAnsi="Times New Roman"/>
          <w:b/>
          <w:lang w:val="fr-FR" w:eastAsia="en-GB"/>
        </w:rPr>
        <w:t xml:space="preserve">Phase fermeture </w:t>
      </w:r>
    </w:p>
    <w:p w14:paraId="358EE774" w14:textId="77777777" w:rsidR="00BC080D" w:rsidRPr="00A60B4D" w:rsidRDefault="003D4079" w:rsidP="00A60B4D">
      <w:pPr>
        <w:spacing w:after="207" w:line="276" w:lineRule="auto"/>
        <w:ind w:left="17" w:right="14"/>
        <w:rPr>
          <w:color w:val="auto"/>
          <w:sz w:val="22"/>
          <w:lang w:val="fr-FR"/>
        </w:rPr>
      </w:pPr>
      <w:r w:rsidRPr="00A60B4D">
        <w:rPr>
          <w:color w:val="auto"/>
          <w:sz w:val="22"/>
          <w:lang w:val="fr-FR"/>
        </w:rPr>
        <w:t xml:space="preserve">Pendant la phase de fermeture, on assistera à une augmentation du bruit et des vibrations dans la zone d’influence du projet. Les activités de remblaiement, de démolition et de démantèlement des infrastructures seront à l’origine de cette dégradation de l’ambiance sonore et du niveau de vibration. Il en est de même pour le transport des matériaux ainsi que le déplacement des engins de chantier sur le site.  </w:t>
      </w:r>
    </w:p>
    <w:p w14:paraId="465225EE" w14:textId="650C6DB2" w:rsidR="00890A2E" w:rsidRPr="00A60B4D" w:rsidRDefault="003D4079" w:rsidP="00A60B4D">
      <w:pPr>
        <w:spacing w:after="205" w:line="276" w:lineRule="auto"/>
        <w:ind w:left="17" w:right="14"/>
        <w:rPr>
          <w:color w:val="auto"/>
          <w:sz w:val="22"/>
          <w:lang w:val="fr-FR"/>
        </w:rPr>
      </w:pPr>
      <w:r w:rsidRPr="00A60B4D">
        <w:rPr>
          <w:color w:val="auto"/>
          <w:sz w:val="22"/>
          <w:lang w:val="fr-FR"/>
        </w:rPr>
        <w:lastRenderedPageBreak/>
        <w:t xml:space="preserve">Ces nuisances seront dans l’ensemble d’intensité faible, de durée temporaire et d’étendue ponctuelle, et donc d’importance faible.  </w:t>
      </w:r>
      <w:r w:rsidR="00890A2E" w:rsidRPr="00A60B4D">
        <w:rPr>
          <w:color w:val="auto"/>
          <w:sz w:val="22"/>
          <w:lang w:val="fr-FR"/>
        </w:rPr>
        <w:t xml:space="preserve">Le tableau </w:t>
      </w:r>
      <w:r w:rsidR="008D2262" w:rsidRPr="00A60B4D">
        <w:rPr>
          <w:color w:val="auto"/>
          <w:sz w:val="22"/>
          <w:lang w:val="fr-FR"/>
        </w:rPr>
        <w:t>3</w:t>
      </w:r>
      <w:r w:rsidR="008D2262">
        <w:rPr>
          <w:color w:val="auto"/>
          <w:sz w:val="22"/>
          <w:lang w:val="fr-FR"/>
        </w:rPr>
        <w:t>4</w:t>
      </w:r>
      <w:r w:rsidR="008D2262" w:rsidRPr="00A60B4D">
        <w:rPr>
          <w:color w:val="auto"/>
          <w:sz w:val="22"/>
          <w:lang w:val="fr-FR"/>
        </w:rPr>
        <w:t xml:space="preserve"> </w:t>
      </w:r>
      <w:r w:rsidR="00890A2E" w:rsidRPr="00A60B4D">
        <w:rPr>
          <w:color w:val="auto"/>
          <w:sz w:val="22"/>
          <w:lang w:val="fr-FR"/>
        </w:rPr>
        <w:t xml:space="preserve">fait la synthèse de l’évaluation de l’impact sur la qualité sonore pendant les phases construction, d’exploitation et de </w:t>
      </w:r>
      <w:r w:rsidR="00184501" w:rsidRPr="00A60B4D">
        <w:rPr>
          <w:color w:val="auto"/>
          <w:sz w:val="22"/>
          <w:lang w:val="fr-FR"/>
        </w:rPr>
        <w:t>fermeture</w:t>
      </w:r>
    </w:p>
    <w:p w14:paraId="52C94498" w14:textId="28D93F6D" w:rsidR="00BC080D" w:rsidRPr="00A60B4D" w:rsidRDefault="002F4A82" w:rsidP="00A60B4D">
      <w:pPr>
        <w:pStyle w:val="Lgende"/>
        <w:spacing w:after="0" w:line="276" w:lineRule="auto"/>
        <w:rPr>
          <w:rFonts w:ascii="Times New Roman" w:hAnsi="Times New Roman"/>
          <w:i w:val="0"/>
          <w:iCs w:val="0"/>
          <w:color w:val="auto"/>
          <w:sz w:val="22"/>
          <w:szCs w:val="22"/>
        </w:rPr>
      </w:pPr>
      <w:bookmarkStart w:id="798" w:name="_Toc129169984"/>
      <w:bookmarkStart w:id="799" w:name="_Toc139291241"/>
      <w:bookmarkStart w:id="800" w:name="_Toc139292219"/>
      <w:bookmarkStart w:id="801" w:name="_Toc139311842"/>
      <w:bookmarkStart w:id="802" w:name="_Toc151381868"/>
      <w:r w:rsidRPr="00A60B4D">
        <w:rPr>
          <w:rFonts w:ascii="Times New Roman" w:hAnsi="Times New Roman"/>
          <w:i w:val="0"/>
          <w:iCs w:val="0"/>
          <w:color w:val="auto"/>
          <w:sz w:val="22"/>
          <w:szCs w:val="22"/>
        </w:rPr>
        <w:t xml:space="preserve">Tableau </w:t>
      </w:r>
      <w:r w:rsidRPr="00A60B4D">
        <w:rPr>
          <w:rFonts w:ascii="Times New Roman" w:hAnsi="Times New Roman"/>
          <w:i w:val="0"/>
          <w:iCs w:val="0"/>
          <w:color w:val="auto"/>
          <w:sz w:val="22"/>
          <w:szCs w:val="22"/>
        </w:rPr>
        <w:fldChar w:fldCharType="begin"/>
      </w:r>
      <w:r w:rsidRPr="00A60B4D">
        <w:rPr>
          <w:rFonts w:ascii="Times New Roman" w:hAnsi="Times New Roman"/>
          <w:i w:val="0"/>
          <w:iCs w:val="0"/>
          <w:color w:val="auto"/>
          <w:sz w:val="22"/>
          <w:szCs w:val="22"/>
        </w:rPr>
        <w:instrText xml:space="preserve"> SEQ Tableau \* ARABIC </w:instrText>
      </w:r>
      <w:r w:rsidRPr="00A60B4D">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34</w:t>
      </w:r>
      <w:r w:rsidRPr="00A60B4D">
        <w:rPr>
          <w:rFonts w:ascii="Times New Roman" w:hAnsi="Times New Roman"/>
          <w:i w:val="0"/>
          <w:iCs w:val="0"/>
          <w:color w:val="auto"/>
          <w:sz w:val="22"/>
          <w:szCs w:val="22"/>
        </w:rPr>
        <w:fldChar w:fldCharType="end"/>
      </w:r>
      <w:r w:rsidR="00D54AE1" w:rsidRPr="00A60B4D">
        <w:rPr>
          <w:rFonts w:ascii="Times New Roman" w:hAnsi="Times New Roman"/>
          <w:i w:val="0"/>
          <w:iCs w:val="0"/>
          <w:color w:val="auto"/>
          <w:sz w:val="22"/>
          <w:szCs w:val="22"/>
        </w:rPr>
        <w:t xml:space="preserve"> :</w:t>
      </w:r>
      <w:r w:rsidR="003D4079" w:rsidRPr="00A60B4D">
        <w:rPr>
          <w:rFonts w:ascii="Times New Roman" w:hAnsi="Times New Roman"/>
          <w:i w:val="0"/>
          <w:iCs w:val="0"/>
          <w:color w:val="auto"/>
          <w:sz w:val="22"/>
          <w:szCs w:val="22"/>
        </w:rPr>
        <w:t xml:space="preserve"> Impacts sur </w:t>
      </w:r>
      <w:r w:rsidR="002D531E" w:rsidRPr="00A60B4D">
        <w:rPr>
          <w:rFonts w:ascii="Times New Roman" w:hAnsi="Times New Roman"/>
          <w:i w:val="0"/>
          <w:iCs w:val="0"/>
          <w:color w:val="auto"/>
          <w:sz w:val="22"/>
          <w:szCs w:val="22"/>
        </w:rPr>
        <w:t>l’ambiance</w:t>
      </w:r>
      <w:r w:rsidR="003D4079" w:rsidRPr="00A60B4D">
        <w:rPr>
          <w:rFonts w:ascii="Times New Roman" w:hAnsi="Times New Roman"/>
          <w:i w:val="0"/>
          <w:iCs w:val="0"/>
          <w:color w:val="auto"/>
          <w:sz w:val="22"/>
          <w:szCs w:val="22"/>
        </w:rPr>
        <w:t xml:space="preserve"> sonore</w:t>
      </w:r>
      <w:bookmarkEnd w:id="798"/>
      <w:bookmarkEnd w:id="799"/>
      <w:bookmarkEnd w:id="800"/>
      <w:bookmarkEnd w:id="801"/>
      <w:bookmarkEnd w:id="802"/>
      <w:r w:rsidR="003D4079" w:rsidRPr="00A60B4D">
        <w:rPr>
          <w:rFonts w:ascii="Times New Roman" w:hAnsi="Times New Roman"/>
          <w:i w:val="0"/>
          <w:iCs w:val="0"/>
          <w:color w:val="auto"/>
          <w:sz w:val="22"/>
          <w:szCs w:val="22"/>
        </w:rPr>
        <w:t xml:space="preserve"> </w:t>
      </w:r>
    </w:p>
    <w:tbl>
      <w:tblPr>
        <w:tblW w:w="9241" w:type="dxa"/>
        <w:tblInd w:w="-107" w:type="dxa"/>
        <w:tblCellMar>
          <w:top w:w="14" w:type="dxa"/>
          <w:left w:w="106" w:type="dxa"/>
          <w:right w:w="36" w:type="dxa"/>
        </w:tblCellMar>
        <w:tblLook w:val="04A0" w:firstRow="1" w:lastRow="0" w:firstColumn="1" w:lastColumn="0" w:noHBand="0" w:noVBand="1"/>
      </w:tblPr>
      <w:tblGrid>
        <w:gridCol w:w="1301"/>
        <w:gridCol w:w="2101"/>
        <w:gridCol w:w="2160"/>
        <w:gridCol w:w="1839"/>
        <w:gridCol w:w="1840"/>
      </w:tblGrid>
      <w:tr w:rsidR="00BC080D" w:rsidRPr="00A60B4D" w14:paraId="15C77F1D" w14:textId="77777777" w:rsidTr="00BA4788">
        <w:trPr>
          <w:trHeight w:val="20"/>
        </w:trPr>
        <w:tc>
          <w:tcPr>
            <w:tcW w:w="9241" w:type="dxa"/>
            <w:gridSpan w:val="5"/>
            <w:tcBorders>
              <w:top w:val="single" w:sz="4" w:space="0" w:color="000000"/>
              <w:left w:val="single" w:sz="4" w:space="0" w:color="000000"/>
              <w:bottom w:val="single" w:sz="4" w:space="0" w:color="000000"/>
              <w:right w:val="single" w:sz="4" w:space="0" w:color="000000"/>
            </w:tcBorders>
            <w:shd w:val="clear" w:color="auto" w:fill="E7E6E6"/>
          </w:tcPr>
          <w:p w14:paraId="0E596013"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Activités/Interventions du projet </w:t>
            </w:r>
          </w:p>
        </w:tc>
      </w:tr>
      <w:tr w:rsidR="00BC080D" w:rsidRPr="007E1DF8" w14:paraId="1C8EAAB4" w14:textId="77777777" w:rsidTr="00BA4788">
        <w:trPr>
          <w:trHeight w:val="20"/>
        </w:trPr>
        <w:tc>
          <w:tcPr>
            <w:tcW w:w="9241" w:type="dxa"/>
            <w:gridSpan w:val="5"/>
            <w:tcBorders>
              <w:top w:val="single" w:sz="4" w:space="0" w:color="000000"/>
              <w:left w:val="single" w:sz="4" w:space="0" w:color="000000"/>
              <w:bottom w:val="single" w:sz="4" w:space="0" w:color="000000"/>
              <w:right w:val="single" w:sz="4" w:space="0" w:color="000000"/>
            </w:tcBorders>
            <w:shd w:val="clear" w:color="auto" w:fill="auto"/>
          </w:tcPr>
          <w:p w14:paraId="21643695" w14:textId="77777777" w:rsidR="00BC080D" w:rsidRPr="00A60B4D" w:rsidRDefault="003D4079" w:rsidP="00A60B4D">
            <w:pPr>
              <w:spacing w:after="0" w:line="276" w:lineRule="auto"/>
              <w:ind w:left="1" w:firstLine="0"/>
              <w:rPr>
                <w:color w:val="auto"/>
                <w:sz w:val="22"/>
                <w:lang w:val="fr-FR"/>
              </w:rPr>
            </w:pPr>
            <w:r w:rsidRPr="00A60B4D">
              <w:rPr>
                <w:b/>
                <w:color w:val="auto"/>
                <w:sz w:val="22"/>
                <w:lang w:val="fr-FR"/>
              </w:rPr>
              <w:t xml:space="preserve">Nettoyage/débroussaillage, terrassement et le nivellement du site, transport, travaux de construction des infrastructures, démolition </w:t>
            </w:r>
          </w:p>
        </w:tc>
      </w:tr>
      <w:tr w:rsidR="00BC080D" w:rsidRPr="00A60B4D" w14:paraId="35AEF0C9" w14:textId="77777777" w:rsidTr="00BA4788">
        <w:trPr>
          <w:trHeight w:val="20"/>
        </w:trPr>
        <w:tc>
          <w:tcPr>
            <w:tcW w:w="1302" w:type="dxa"/>
            <w:tcBorders>
              <w:top w:val="single" w:sz="4" w:space="0" w:color="000000"/>
              <w:left w:val="single" w:sz="4" w:space="0" w:color="000000"/>
              <w:bottom w:val="single" w:sz="4" w:space="0" w:color="000000"/>
              <w:right w:val="single" w:sz="4" w:space="0" w:color="000000"/>
            </w:tcBorders>
            <w:shd w:val="clear" w:color="auto" w:fill="auto"/>
          </w:tcPr>
          <w:p w14:paraId="28377430"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Milieu  </w:t>
            </w:r>
          </w:p>
        </w:tc>
        <w:tc>
          <w:tcPr>
            <w:tcW w:w="2101" w:type="dxa"/>
            <w:tcBorders>
              <w:top w:val="single" w:sz="4" w:space="0" w:color="000000"/>
              <w:left w:val="single" w:sz="4" w:space="0" w:color="000000"/>
              <w:bottom w:val="single" w:sz="4" w:space="0" w:color="000000"/>
              <w:right w:val="single" w:sz="4" w:space="0" w:color="000000"/>
            </w:tcBorders>
            <w:shd w:val="clear" w:color="auto" w:fill="auto"/>
          </w:tcPr>
          <w:p w14:paraId="72712323" w14:textId="77777777" w:rsidR="00BC080D" w:rsidRPr="00A60B4D" w:rsidRDefault="003D4079" w:rsidP="00A60B4D">
            <w:pPr>
              <w:tabs>
                <w:tab w:val="right" w:pos="1959"/>
              </w:tabs>
              <w:spacing w:after="73" w:line="276" w:lineRule="auto"/>
              <w:ind w:left="0" w:firstLine="0"/>
              <w:jc w:val="left"/>
              <w:rPr>
                <w:color w:val="auto"/>
                <w:sz w:val="22"/>
                <w:lang w:val="fr-FR"/>
              </w:rPr>
            </w:pPr>
            <w:r w:rsidRPr="00A60B4D">
              <w:rPr>
                <w:b/>
                <w:color w:val="auto"/>
                <w:sz w:val="22"/>
                <w:lang w:val="fr-FR"/>
              </w:rPr>
              <w:t xml:space="preserve">Description </w:t>
            </w:r>
            <w:r w:rsidRPr="00A60B4D">
              <w:rPr>
                <w:b/>
                <w:color w:val="auto"/>
                <w:sz w:val="22"/>
                <w:lang w:val="fr-FR"/>
              </w:rPr>
              <w:tab/>
              <w:t xml:space="preserve">de </w:t>
            </w:r>
          </w:p>
          <w:p w14:paraId="795DDD6A" w14:textId="77777777" w:rsidR="00BC080D" w:rsidRPr="00A60B4D" w:rsidRDefault="003D4079" w:rsidP="00A60B4D">
            <w:pPr>
              <w:spacing w:after="0" w:line="276" w:lineRule="auto"/>
              <w:ind w:left="0" w:firstLine="0"/>
              <w:jc w:val="left"/>
              <w:rPr>
                <w:color w:val="auto"/>
                <w:sz w:val="22"/>
                <w:lang w:val="fr-FR"/>
              </w:rPr>
            </w:pPr>
            <w:r w:rsidRPr="00A60B4D">
              <w:rPr>
                <w:b/>
                <w:color w:val="auto"/>
                <w:sz w:val="22"/>
                <w:lang w:val="fr-FR"/>
              </w:rPr>
              <w:t xml:space="preserve">l’impact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21041456" w14:textId="77777777" w:rsidR="00BC080D" w:rsidRPr="00A60B4D" w:rsidRDefault="003D4079" w:rsidP="00A60B4D">
            <w:pPr>
              <w:spacing w:after="0" w:line="276" w:lineRule="auto"/>
              <w:ind w:left="0" w:firstLine="0"/>
              <w:jc w:val="left"/>
              <w:rPr>
                <w:color w:val="auto"/>
                <w:sz w:val="22"/>
                <w:lang w:val="fr-FR"/>
              </w:rPr>
            </w:pPr>
            <w:r w:rsidRPr="00A60B4D">
              <w:rPr>
                <w:b/>
                <w:color w:val="auto"/>
                <w:sz w:val="22"/>
                <w:lang w:val="fr-FR"/>
              </w:rPr>
              <w:t xml:space="preserve">Critères  </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14:paraId="348CDF37" w14:textId="77777777" w:rsidR="00BC080D" w:rsidRPr="00A60B4D" w:rsidRDefault="003D4079" w:rsidP="00A60B4D">
            <w:pPr>
              <w:spacing w:after="0" w:line="276" w:lineRule="auto"/>
              <w:ind w:left="2" w:firstLine="0"/>
              <w:jc w:val="left"/>
              <w:rPr>
                <w:color w:val="auto"/>
                <w:sz w:val="22"/>
                <w:lang w:val="fr-FR"/>
              </w:rPr>
            </w:pPr>
            <w:r w:rsidRPr="00A60B4D">
              <w:rPr>
                <w:color w:val="auto"/>
                <w:sz w:val="22"/>
                <w:lang w:val="fr-FR"/>
              </w:rPr>
              <w:t xml:space="preserve">Importance absolue  </w:t>
            </w:r>
          </w:p>
        </w:tc>
        <w:tc>
          <w:tcPr>
            <w:tcW w:w="1840" w:type="dxa"/>
            <w:tcBorders>
              <w:top w:val="single" w:sz="4" w:space="0" w:color="000000"/>
              <w:left w:val="single" w:sz="4" w:space="0" w:color="000000"/>
              <w:bottom w:val="single" w:sz="4" w:space="0" w:color="000000"/>
              <w:right w:val="single" w:sz="4" w:space="0" w:color="000000"/>
            </w:tcBorders>
            <w:shd w:val="clear" w:color="auto" w:fill="auto"/>
          </w:tcPr>
          <w:p w14:paraId="1B5C0EC2" w14:textId="77777777" w:rsidR="00BC080D" w:rsidRPr="00A60B4D" w:rsidRDefault="003D4079" w:rsidP="00A60B4D">
            <w:pPr>
              <w:spacing w:after="0" w:line="276" w:lineRule="auto"/>
              <w:ind w:left="3" w:firstLine="0"/>
              <w:jc w:val="left"/>
              <w:rPr>
                <w:color w:val="auto"/>
                <w:sz w:val="22"/>
                <w:lang w:val="fr-FR"/>
              </w:rPr>
            </w:pPr>
            <w:r w:rsidRPr="00A60B4D">
              <w:rPr>
                <w:color w:val="auto"/>
                <w:sz w:val="22"/>
                <w:lang w:val="fr-FR"/>
              </w:rPr>
              <w:t xml:space="preserve">Importance relative  </w:t>
            </w:r>
          </w:p>
        </w:tc>
      </w:tr>
      <w:tr w:rsidR="00BC080D" w:rsidRPr="00A60B4D" w14:paraId="334E84AD" w14:textId="77777777" w:rsidTr="00BA4788">
        <w:trPr>
          <w:trHeight w:val="20"/>
        </w:trPr>
        <w:tc>
          <w:tcPr>
            <w:tcW w:w="130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3580D5D" w14:textId="77777777" w:rsidR="00BC080D" w:rsidRPr="00A60B4D" w:rsidRDefault="003D4079" w:rsidP="00A60B4D">
            <w:pPr>
              <w:spacing w:after="274" w:line="276" w:lineRule="auto"/>
              <w:ind w:left="1" w:firstLine="0"/>
              <w:jc w:val="left"/>
              <w:rPr>
                <w:color w:val="auto"/>
                <w:sz w:val="22"/>
                <w:lang w:val="fr-FR"/>
              </w:rPr>
            </w:pPr>
            <w:r w:rsidRPr="00A60B4D">
              <w:rPr>
                <w:b/>
                <w:color w:val="auto"/>
                <w:sz w:val="22"/>
                <w:lang w:val="fr-FR"/>
              </w:rPr>
              <w:t xml:space="preserve">Bruits </w:t>
            </w:r>
            <w:r w:rsidRPr="00A60B4D">
              <w:rPr>
                <w:b/>
                <w:color w:val="auto"/>
                <w:sz w:val="22"/>
                <w:lang w:val="fr-FR"/>
              </w:rPr>
              <w:tab/>
              <w:t xml:space="preserve">et vibrations  </w:t>
            </w:r>
          </w:p>
          <w:p w14:paraId="3405610F"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 </w:t>
            </w:r>
          </w:p>
        </w:tc>
        <w:tc>
          <w:tcPr>
            <w:tcW w:w="210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9BEED7B" w14:textId="4E8D0E16" w:rsidR="00BC080D" w:rsidRPr="00A60B4D" w:rsidRDefault="003D4079" w:rsidP="00A60B4D">
            <w:pPr>
              <w:spacing w:after="278" w:line="276" w:lineRule="auto"/>
              <w:ind w:left="0" w:right="76" w:firstLine="0"/>
              <w:rPr>
                <w:color w:val="auto"/>
                <w:sz w:val="22"/>
                <w:lang w:val="fr-FR"/>
              </w:rPr>
            </w:pPr>
            <w:r w:rsidRPr="00A60B4D">
              <w:rPr>
                <w:color w:val="auto"/>
                <w:sz w:val="22"/>
                <w:lang w:val="fr-FR"/>
              </w:rPr>
              <w:t xml:space="preserve">Vibrations et dégradation de la qualité acoustique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CA96DE4" w14:textId="77777777" w:rsidR="00BC080D" w:rsidRPr="00A60B4D" w:rsidRDefault="003D4079" w:rsidP="00A60B4D">
            <w:pPr>
              <w:spacing w:after="0" w:line="276" w:lineRule="auto"/>
              <w:ind w:left="0" w:firstLine="0"/>
              <w:jc w:val="left"/>
              <w:rPr>
                <w:color w:val="auto"/>
                <w:sz w:val="22"/>
                <w:lang w:val="fr-FR"/>
              </w:rPr>
            </w:pPr>
            <w:r w:rsidRPr="00A60B4D">
              <w:rPr>
                <w:color w:val="auto"/>
                <w:sz w:val="22"/>
                <w:lang w:val="fr-FR"/>
              </w:rPr>
              <w:t xml:space="preserve">Nature : Négative  </w:t>
            </w:r>
          </w:p>
        </w:tc>
        <w:tc>
          <w:tcPr>
            <w:tcW w:w="183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AE96E03" w14:textId="77777777" w:rsidR="00BC080D" w:rsidRPr="00A60B4D" w:rsidRDefault="003D4079" w:rsidP="00A60B4D">
            <w:pPr>
              <w:spacing w:after="0" w:line="276" w:lineRule="auto"/>
              <w:ind w:left="2" w:firstLine="0"/>
              <w:jc w:val="left"/>
              <w:rPr>
                <w:color w:val="auto"/>
                <w:sz w:val="22"/>
                <w:lang w:val="fr-FR"/>
              </w:rPr>
            </w:pPr>
            <w:r w:rsidRPr="00A60B4D">
              <w:rPr>
                <w:color w:val="auto"/>
                <w:sz w:val="22"/>
                <w:lang w:val="fr-FR"/>
              </w:rPr>
              <w:t xml:space="preserve">Faible </w:t>
            </w:r>
          </w:p>
        </w:tc>
        <w:tc>
          <w:tcPr>
            <w:tcW w:w="184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82E4D0B" w14:textId="77777777" w:rsidR="00BC080D" w:rsidRPr="00A60B4D" w:rsidRDefault="003D4079" w:rsidP="00A60B4D">
            <w:pPr>
              <w:spacing w:after="0" w:line="276" w:lineRule="auto"/>
              <w:ind w:left="3" w:firstLine="0"/>
              <w:jc w:val="left"/>
              <w:rPr>
                <w:color w:val="auto"/>
                <w:sz w:val="22"/>
                <w:lang w:val="fr-FR"/>
              </w:rPr>
            </w:pPr>
            <w:r w:rsidRPr="00A60B4D">
              <w:rPr>
                <w:color w:val="auto"/>
                <w:sz w:val="22"/>
                <w:lang w:val="fr-FR"/>
              </w:rPr>
              <w:t>Faible</w:t>
            </w:r>
            <w:r w:rsidRPr="00A60B4D">
              <w:rPr>
                <w:b/>
                <w:color w:val="auto"/>
                <w:sz w:val="22"/>
                <w:lang w:val="fr-FR"/>
              </w:rPr>
              <w:t xml:space="preserve"> </w:t>
            </w:r>
          </w:p>
        </w:tc>
      </w:tr>
      <w:tr w:rsidR="00BC080D" w:rsidRPr="00A60B4D" w14:paraId="13342155" w14:textId="77777777" w:rsidTr="00BA4788">
        <w:trPr>
          <w:trHeight w:val="20"/>
        </w:trPr>
        <w:tc>
          <w:tcPr>
            <w:tcW w:w="0" w:type="auto"/>
            <w:vMerge/>
            <w:tcBorders>
              <w:top w:val="nil"/>
              <w:left w:val="single" w:sz="4" w:space="0" w:color="000000"/>
              <w:bottom w:val="nil"/>
              <w:right w:val="single" w:sz="4" w:space="0" w:color="000000"/>
            </w:tcBorders>
            <w:shd w:val="clear" w:color="auto" w:fill="auto"/>
          </w:tcPr>
          <w:p w14:paraId="6644A6FB"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72C6C59F" w14:textId="77777777" w:rsidR="00BC080D" w:rsidRPr="00A60B4D" w:rsidRDefault="00BC080D" w:rsidP="00A60B4D">
            <w:pPr>
              <w:spacing w:after="160" w:line="276" w:lineRule="auto"/>
              <w:ind w:left="0" w:firstLine="0"/>
              <w:jc w:val="left"/>
              <w:rPr>
                <w:color w:val="auto"/>
                <w:sz w:val="22"/>
                <w:lang w:val="fr-FR"/>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4E9847D1" w14:textId="77777777" w:rsidR="00BC080D" w:rsidRPr="00A60B4D" w:rsidRDefault="003D4079" w:rsidP="00A60B4D">
            <w:pPr>
              <w:spacing w:after="0" w:line="276" w:lineRule="auto"/>
              <w:ind w:left="0" w:firstLine="0"/>
              <w:jc w:val="left"/>
              <w:rPr>
                <w:color w:val="auto"/>
                <w:sz w:val="22"/>
                <w:lang w:val="fr-FR"/>
              </w:rPr>
            </w:pPr>
            <w:r w:rsidRPr="00A60B4D">
              <w:rPr>
                <w:color w:val="auto"/>
                <w:sz w:val="22"/>
                <w:lang w:val="fr-FR"/>
              </w:rPr>
              <w:t xml:space="preserve">Intensité : Faible  </w:t>
            </w:r>
          </w:p>
        </w:tc>
        <w:tc>
          <w:tcPr>
            <w:tcW w:w="0" w:type="auto"/>
            <w:vMerge/>
            <w:tcBorders>
              <w:top w:val="nil"/>
              <w:left w:val="single" w:sz="4" w:space="0" w:color="000000"/>
              <w:bottom w:val="nil"/>
              <w:right w:val="single" w:sz="4" w:space="0" w:color="000000"/>
            </w:tcBorders>
            <w:shd w:val="clear" w:color="auto" w:fill="auto"/>
          </w:tcPr>
          <w:p w14:paraId="4307FBDC"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24560615"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70338D00" w14:textId="77777777" w:rsidTr="00BA4788">
        <w:trPr>
          <w:trHeight w:val="20"/>
        </w:trPr>
        <w:tc>
          <w:tcPr>
            <w:tcW w:w="0" w:type="auto"/>
            <w:vMerge/>
            <w:tcBorders>
              <w:top w:val="nil"/>
              <w:left w:val="single" w:sz="4" w:space="0" w:color="000000"/>
              <w:bottom w:val="nil"/>
              <w:right w:val="single" w:sz="4" w:space="0" w:color="000000"/>
            </w:tcBorders>
            <w:shd w:val="clear" w:color="auto" w:fill="auto"/>
          </w:tcPr>
          <w:p w14:paraId="51EF7B37"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6B56D5CE" w14:textId="77777777" w:rsidR="00BC080D" w:rsidRPr="00A60B4D" w:rsidRDefault="00BC080D" w:rsidP="00A60B4D">
            <w:pPr>
              <w:spacing w:after="160" w:line="276" w:lineRule="auto"/>
              <w:ind w:left="0" w:firstLine="0"/>
              <w:jc w:val="left"/>
              <w:rPr>
                <w:color w:val="auto"/>
                <w:sz w:val="22"/>
                <w:lang w:val="fr-FR"/>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7D551E18" w14:textId="77777777" w:rsidR="00BC080D" w:rsidRPr="00A60B4D" w:rsidRDefault="003D4079" w:rsidP="00A60B4D">
            <w:pPr>
              <w:tabs>
                <w:tab w:val="right" w:pos="2019"/>
              </w:tabs>
              <w:spacing w:after="23" w:line="276" w:lineRule="auto"/>
              <w:ind w:left="0" w:firstLine="0"/>
              <w:jc w:val="left"/>
              <w:rPr>
                <w:color w:val="auto"/>
                <w:sz w:val="22"/>
                <w:lang w:val="fr-FR"/>
              </w:rPr>
            </w:pPr>
            <w:r w:rsidRPr="00A60B4D">
              <w:rPr>
                <w:color w:val="auto"/>
                <w:sz w:val="22"/>
                <w:lang w:val="fr-FR"/>
              </w:rPr>
              <w:t xml:space="preserve">Étendue </w:t>
            </w:r>
            <w:r w:rsidRPr="00A60B4D">
              <w:rPr>
                <w:color w:val="auto"/>
                <w:sz w:val="22"/>
                <w:lang w:val="fr-FR"/>
              </w:rPr>
              <w:tab/>
              <w:t xml:space="preserve">: </w:t>
            </w:r>
          </w:p>
          <w:p w14:paraId="45706C0A" w14:textId="77777777" w:rsidR="00BC080D" w:rsidRPr="00A60B4D" w:rsidRDefault="003D4079" w:rsidP="00A60B4D">
            <w:pPr>
              <w:spacing w:after="0" w:line="276" w:lineRule="auto"/>
              <w:ind w:left="0" w:firstLine="0"/>
              <w:jc w:val="left"/>
              <w:rPr>
                <w:color w:val="auto"/>
                <w:sz w:val="22"/>
                <w:lang w:val="fr-FR"/>
              </w:rPr>
            </w:pPr>
            <w:r w:rsidRPr="00A60B4D">
              <w:rPr>
                <w:color w:val="auto"/>
                <w:sz w:val="22"/>
                <w:lang w:val="fr-FR"/>
              </w:rPr>
              <w:t xml:space="preserve">Ponctuelle  </w:t>
            </w:r>
          </w:p>
        </w:tc>
        <w:tc>
          <w:tcPr>
            <w:tcW w:w="0" w:type="auto"/>
            <w:vMerge/>
            <w:tcBorders>
              <w:top w:val="nil"/>
              <w:left w:val="single" w:sz="4" w:space="0" w:color="000000"/>
              <w:bottom w:val="nil"/>
              <w:right w:val="single" w:sz="4" w:space="0" w:color="000000"/>
            </w:tcBorders>
            <w:shd w:val="clear" w:color="auto" w:fill="auto"/>
          </w:tcPr>
          <w:p w14:paraId="04ED9613"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29A31399"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5E8EEBC6" w14:textId="77777777" w:rsidTr="00BA4788">
        <w:trPr>
          <w:trHeight w:val="20"/>
        </w:trPr>
        <w:tc>
          <w:tcPr>
            <w:tcW w:w="0" w:type="auto"/>
            <w:vMerge/>
            <w:tcBorders>
              <w:top w:val="nil"/>
              <w:left w:val="single" w:sz="4" w:space="0" w:color="000000"/>
              <w:bottom w:val="nil"/>
              <w:right w:val="single" w:sz="4" w:space="0" w:color="000000"/>
            </w:tcBorders>
            <w:shd w:val="clear" w:color="auto" w:fill="auto"/>
          </w:tcPr>
          <w:p w14:paraId="04B53097"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3615C070" w14:textId="77777777" w:rsidR="00BC080D" w:rsidRPr="00A60B4D" w:rsidRDefault="00BC080D" w:rsidP="00A60B4D">
            <w:pPr>
              <w:spacing w:after="160" w:line="276" w:lineRule="auto"/>
              <w:ind w:left="0" w:firstLine="0"/>
              <w:jc w:val="left"/>
              <w:rPr>
                <w:color w:val="auto"/>
                <w:sz w:val="22"/>
                <w:lang w:val="fr-FR"/>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7B844946" w14:textId="77777777" w:rsidR="00BC080D" w:rsidRPr="00A60B4D" w:rsidRDefault="003D4079" w:rsidP="00A60B4D">
            <w:pPr>
              <w:spacing w:after="0" w:line="276" w:lineRule="auto"/>
              <w:ind w:left="0" w:firstLine="0"/>
              <w:jc w:val="left"/>
              <w:rPr>
                <w:color w:val="auto"/>
                <w:sz w:val="22"/>
                <w:lang w:val="fr-FR"/>
              </w:rPr>
            </w:pPr>
            <w:r w:rsidRPr="00A60B4D">
              <w:rPr>
                <w:color w:val="auto"/>
                <w:sz w:val="22"/>
                <w:lang w:val="fr-FR"/>
              </w:rPr>
              <w:t xml:space="preserve">Durée : Temporaire  </w:t>
            </w:r>
          </w:p>
        </w:tc>
        <w:tc>
          <w:tcPr>
            <w:tcW w:w="0" w:type="auto"/>
            <w:vMerge/>
            <w:tcBorders>
              <w:top w:val="nil"/>
              <w:left w:val="single" w:sz="4" w:space="0" w:color="000000"/>
              <w:bottom w:val="single" w:sz="4" w:space="0" w:color="000000"/>
              <w:right w:val="single" w:sz="4" w:space="0" w:color="000000"/>
            </w:tcBorders>
            <w:shd w:val="clear" w:color="auto" w:fill="auto"/>
          </w:tcPr>
          <w:p w14:paraId="1CFBF24D"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088B2ECC"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5F07194D" w14:textId="77777777" w:rsidTr="00BA4788">
        <w:trPr>
          <w:trHeight w:val="20"/>
        </w:trPr>
        <w:tc>
          <w:tcPr>
            <w:tcW w:w="0" w:type="auto"/>
            <w:vMerge/>
            <w:tcBorders>
              <w:top w:val="nil"/>
              <w:left w:val="single" w:sz="4" w:space="0" w:color="000000"/>
              <w:bottom w:val="single" w:sz="4" w:space="0" w:color="000000"/>
              <w:right w:val="single" w:sz="4" w:space="0" w:color="000000"/>
            </w:tcBorders>
            <w:shd w:val="clear" w:color="auto" w:fill="auto"/>
          </w:tcPr>
          <w:p w14:paraId="2BF7F674"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single" w:sz="4" w:space="0" w:color="000000"/>
              <w:right w:val="single" w:sz="4" w:space="0" w:color="000000"/>
            </w:tcBorders>
            <w:shd w:val="clear" w:color="auto" w:fill="auto"/>
          </w:tcPr>
          <w:p w14:paraId="62B68CB7" w14:textId="77777777" w:rsidR="00BC080D" w:rsidRPr="00A60B4D" w:rsidRDefault="00BC080D" w:rsidP="00A60B4D">
            <w:pPr>
              <w:spacing w:after="160" w:line="276" w:lineRule="auto"/>
              <w:ind w:left="0" w:firstLine="0"/>
              <w:jc w:val="left"/>
              <w:rPr>
                <w:color w:val="auto"/>
                <w:sz w:val="22"/>
                <w:lang w:val="fr-FR"/>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10413AC0" w14:textId="77777777" w:rsidR="00BC080D" w:rsidRPr="00A60B4D" w:rsidRDefault="003D4079" w:rsidP="00A60B4D">
            <w:pPr>
              <w:spacing w:after="0" w:line="276" w:lineRule="auto"/>
              <w:ind w:left="0" w:firstLine="0"/>
              <w:jc w:val="left"/>
              <w:rPr>
                <w:color w:val="auto"/>
                <w:sz w:val="22"/>
                <w:lang w:val="fr-FR"/>
              </w:rPr>
            </w:pPr>
            <w:r w:rsidRPr="00A60B4D">
              <w:rPr>
                <w:color w:val="auto"/>
                <w:sz w:val="22"/>
                <w:lang w:val="fr-FR"/>
              </w:rPr>
              <w:t xml:space="preserve">Valeur  </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14:paraId="31778B4D" w14:textId="77777777" w:rsidR="00BC080D" w:rsidRPr="00A60B4D" w:rsidRDefault="003D4079" w:rsidP="00A60B4D">
            <w:pPr>
              <w:spacing w:after="0" w:line="276" w:lineRule="auto"/>
              <w:ind w:left="2" w:firstLine="0"/>
              <w:jc w:val="left"/>
              <w:rPr>
                <w:color w:val="auto"/>
                <w:sz w:val="22"/>
                <w:lang w:val="fr-FR"/>
              </w:rPr>
            </w:pPr>
            <w:r w:rsidRPr="00A60B4D">
              <w:rPr>
                <w:color w:val="auto"/>
                <w:sz w:val="22"/>
                <w:lang w:val="fr-FR"/>
              </w:rPr>
              <w:t>Faible</w:t>
            </w:r>
            <w:r w:rsidRPr="00A60B4D">
              <w:rPr>
                <w:b/>
                <w:color w:val="auto"/>
                <w:sz w:val="22"/>
                <w:lang w:val="fr-FR"/>
              </w:rPr>
              <w:t xml:space="preserve"> </w:t>
            </w:r>
          </w:p>
        </w:tc>
        <w:tc>
          <w:tcPr>
            <w:tcW w:w="0" w:type="auto"/>
            <w:vMerge/>
            <w:tcBorders>
              <w:top w:val="nil"/>
              <w:left w:val="single" w:sz="4" w:space="0" w:color="000000"/>
              <w:bottom w:val="single" w:sz="4" w:space="0" w:color="000000"/>
              <w:right w:val="single" w:sz="4" w:space="0" w:color="000000"/>
            </w:tcBorders>
            <w:shd w:val="clear" w:color="auto" w:fill="auto"/>
          </w:tcPr>
          <w:p w14:paraId="5227E19D" w14:textId="77777777" w:rsidR="00BC080D" w:rsidRPr="00A60B4D" w:rsidRDefault="00BC080D" w:rsidP="00A60B4D">
            <w:pPr>
              <w:spacing w:after="160" w:line="276" w:lineRule="auto"/>
              <w:ind w:left="0" w:firstLine="0"/>
              <w:jc w:val="left"/>
              <w:rPr>
                <w:color w:val="auto"/>
                <w:sz w:val="22"/>
                <w:lang w:val="fr-FR"/>
              </w:rPr>
            </w:pPr>
          </w:p>
        </w:tc>
      </w:tr>
    </w:tbl>
    <w:p w14:paraId="2E6293F0" w14:textId="77777777" w:rsidR="00BC080D" w:rsidRPr="00A60B4D" w:rsidRDefault="003D4079" w:rsidP="00A60B4D">
      <w:pPr>
        <w:spacing w:after="61" w:line="276" w:lineRule="auto"/>
        <w:ind w:left="1080" w:firstLine="0"/>
        <w:jc w:val="left"/>
        <w:rPr>
          <w:color w:val="auto"/>
          <w:sz w:val="22"/>
        </w:rPr>
      </w:pPr>
      <w:r w:rsidRPr="00A60B4D">
        <w:rPr>
          <w:b/>
          <w:color w:val="auto"/>
          <w:sz w:val="22"/>
        </w:rPr>
        <w:t xml:space="preserve"> </w:t>
      </w:r>
    </w:p>
    <w:p w14:paraId="16D2266C" w14:textId="77777777" w:rsidR="00345FBE" w:rsidRPr="00A60B4D" w:rsidRDefault="00B522E1" w:rsidP="00A60B4D">
      <w:pPr>
        <w:pStyle w:val="Titre3"/>
        <w:spacing w:line="276" w:lineRule="auto"/>
        <w:rPr>
          <w:sz w:val="22"/>
          <w:lang w:val="fr-FR"/>
        </w:rPr>
      </w:pPr>
      <w:bookmarkStart w:id="803" w:name="_Toc129169854"/>
      <w:bookmarkStart w:id="804" w:name="_Toc139291242"/>
      <w:bookmarkStart w:id="805" w:name="_Toc139292220"/>
      <w:r w:rsidRPr="00A60B4D">
        <w:rPr>
          <w:sz w:val="22"/>
          <w:lang w:val="fr-FR"/>
        </w:rPr>
        <w:t>6.</w:t>
      </w:r>
      <w:r w:rsidR="00D54AE1" w:rsidRPr="00A60B4D">
        <w:rPr>
          <w:sz w:val="22"/>
          <w:lang w:val="fr-FR"/>
        </w:rPr>
        <w:t>3</w:t>
      </w:r>
      <w:r w:rsidRPr="00A60B4D">
        <w:rPr>
          <w:sz w:val="22"/>
          <w:lang w:val="fr-FR"/>
        </w:rPr>
        <w:t>.3.</w:t>
      </w:r>
      <w:r w:rsidR="00345FBE" w:rsidRPr="00A60B4D">
        <w:rPr>
          <w:rFonts w:eastAsia="Arial"/>
          <w:sz w:val="22"/>
          <w:lang w:val="fr-FR"/>
        </w:rPr>
        <w:t xml:space="preserve">  </w:t>
      </w:r>
      <w:r w:rsidR="003D4079" w:rsidRPr="00A60B4D">
        <w:rPr>
          <w:sz w:val="22"/>
          <w:lang w:val="fr-FR"/>
        </w:rPr>
        <w:t>Impacts sur les eaux de surface</w:t>
      </w:r>
      <w:bookmarkEnd w:id="803"/>
      <w:bookmarkEnd w:id="804"/>
      <w:bookmarkEnd w:id="805"/>
      <w:r w:rsidR="003D4079" w:rsidRPr="00A60B4D">
        <w:rPr>
          <w:sz w:val="22"/>
          <w:lang w:val="fr-FR"/>
        </w:rPr>
        <w:t xml:space="preserve"> </w:t>
      </w:r>
    </w:p>
    <w:p w14:paraId="1718B49C" w14:textId="77777777" w:rsidR="008C09B3" w:rsidRPr="00A60B4D" w:rsidRDefault="003D4079" w:rsidP="00A60B4D">
      <w:pPr>
        <w:pStyle w:val="Paragraphedeliste"/>
        <w:numPr>
          <w:ilvl w:val="0"/>
          <w:numId w:val="58"/>
        </w:numPr>
        <w:spacing w:after="11"/>
        <w:rPr>
          <w:rFonts w:ascii="Times New Roman" w:eastAsia="Times New Roman" w:hAnsi="Times New Roman"/>
          <w:b/>
          <w:lang w:val="fr-FR" w:eastAsia="en-GB"/>
        </w:rPr>
      </w:pPr>
      <w:r w:rsidRPr="00A60B4D">
        <w:rPr>
          <w:rFonts w:ascii="Times New Roman" w:eastAsia="Times New Roman" w:hAnsi="Times New Roman"/>
          <w:b/>
          <w:lang w:val="fr-FR" w:eastAsia="en-GB"/>
        </w:rPr>
        <w:t xml:space="preserve">Phase construction </w:t>
      </w:r>
    </w:p>
    <w:p w14:paraId="29D58111" w14:textId="5B289CFF" w:rsidR="008C09B3" w:rsidRPr="00A60B4D" w:rsidRDefault="008C09B3" w:rsidP="00A60B4D">
      <w:pPr>
        <w:spacing w:after="0" w:line="276" w:lineRule="auto"/>
        <w:ind w:left="17" w:right="14"/>
        <w:rPr>
          <w:color w:val="auto"/>
          <w:sz w:val="22"/>
          <w:lang w:val="fr-FR"/>
        </w:rPr>
      </w:pPr>
      <w:r w:rsidRPr="00A60B4D">
        <w:rPr>
          <w:color w:val="auto"/>
          <w:sz w:val="22"/>
          <w:lang w:val="fr-FR"/>
        </w:rPr>
        <w:t xml:space="preserve">Pendant la phase des travaux pour </w:t>
      </w:r>
      <w:r w:rsidR="00345FBE" w:rsidRPr="00A60B4D">
        <w:rPr>
          <w:color w:val="auto"/>
          <w:sz w:val="22"/>
          <w:lang w:val="fr-FR"/>
        </w:rPr>
        <w:t>la construction de l</w:t>
      </w:r>
      <w:r w:rsidRPr="00A60B4D">
        <w:rPr>
          <w:color w:val="auto"/>
          <w:sz w:val="22"/>
          <w:lang w:val="fr-FR"/>
        </w:rPr>
        <w:t>’abattoir</w:t>
      </w:r>
      <w:r w:rsidR="00345FBE" w:rsidRPr="00A60B4D">
        <w:rPr>
          <w:color w:val="auto"/>
          <w:sz w:val="22"/>
          <w:lang w:val="fr-FR"/>
        </w:rPr>
        <w:t>, les eaux seront prélevées dans les barrages et</w:t>
      </w:r>
      <w:r w:rsidRPr="00A60B4D">
        <w:rPr>
          <w:color w:val="auto"/>
          <w:sz w:val="22"/>
          <w:lang w:val="fr-FR"/>
        </w:rPr>
        <w:t xml:space="preserve"> éventuellement des forages. Le prélèvement de la quantité d’eau nécessaire pour ces activités de </w:t>
      </w:r>
      <w:r w:rsidR="00EB5BEA" w:rsidRPr="00A60B4D">
        <w:rPr>
          <w:color w:val="auto"/>
          <w:sz w:val="22"/>
          <w:lang w:val="fr-FR"/>
        </w:rPr>
        <w:t>construction</w:t>
      </w:r>
      <w:r w:rsidRPr="00A60B4D">
        <w:rPr>
          <w:color w:val="auto"/>
          <w:sz w:val="22"/>
          <w:lang w:val="fr-FR"/>
        </w:rPr>
        <w:t xml:space="preserve"> aura un impact négatif d’intensité </w:t>
      </w:r>
      <w:r w:rsidR="00414784" w:rsidRPr="00A60B4D">
        <w:rPr>
          <w:color w:val="auto"/>
          <w:sz w:val="22"/>
          <w:lang w:val="fr-FR"/>
        </w:rPr>
        <w:t xml:space="preserve">faible </w:t>
      </w:r>
      <w:r w:rsidRPr="00A60B4D">
        <w:rPr>
          <w:color w:val="auto"/>
          <w:sz w:val="22"/>
          <w:lang w:val="fr-FR"/>
        </w:rPr>
        <w:t>sur une courte période.</w:t>
      </w:r>
      <w:r w:rsidR="003311B6" w:rsidRPr="00A60B4D">
        <w:rPr>
          <w:color w:val="auto"/>
          <w:sz w:val="22"/>
          <w:lang w:val="fr-FR"/>
        </w:rPr>
        <w:t xml:space="preserve"> Le tableau </w:t>
      </w:r>
      <w:r w:rsidR="008D2262" w:rsidRPr="00A60B4D">
        <w:rPr>
          <w:color w:val="auto"/>
          <w:sz w:val="22"/>
          <w:lang w:val="fr-FR"/>
        </w:rPr>
        <w:t>3</w:t>
      </w:r>
      <w:r w:rsidR="008D2262">
        <w:rPr>
          <w:color w:val="auto"/>
          <w:sz w:val="22"/>
          <w:lang w:val="fr-FR"/>
        </w:rPr>
        <w:t>5</w:t>
      </w:r>
      <w:r w:rsidR="008D2262" w:rsidRPr="00A60B4D">
        <w:rPr>
          <w:color w:val="auto"/>
          <w:sz w:val="22"/>
          <w:lang w:val="fr-FR"/>
        </w:rPr>
        <w:t xml:space="preserve"> </w:t>
      </w:r>
      <w:r w:rsidR="003311B6" w:rsidRPr="00A60B4D">
        <w:rPr>
          <w:color w:val="auto"/>
          <w:sz w:val="22"/>
          <w:lang w:val="fr-FR"/>
        </w:rPr>
        <w:t>fait la synthèse de l’évaluation de l’impact sur les eaux de surface pendant la phase construction.</w:t>
      </w:r>
    </w:p>
    <w:p w14:paraId="7EC52C15" w14:textId="401BCB3D" w:rsidR="00D33BB7" w:rsidRPr="00A60B4D" w:rsidRDefault="002F4A82" w:rsidP="00A60B4D">
      <w:pPr>
        <w:pStyle w:val="Lgende"/>
        <w:spacing w:before="240" w:after="0" w:line="276" w:lineRule="auto"/>
        <w:rPr>
          <w:rFonts w:ascii="Times New Roman" w:hAnsi="Times New Roman"/>
          <w:i w:val="0"/>
          <w:iCs w:val="0"/>
          <w:color w:val="auto"/>
          <w:sz w:val="22"/>
          <w:szCs w:val="22"/>
        </w:rPr>
      </w:pPr>
      <w:bookmarkStart w:id="806" w:name="_Toc129169985"/>
      <w:bookmarkStart w:id="807" w:name="_Toc139291243"/>
      <w:bookmarkStart w:id="808" w:name="_Toc139292221"/>
      <w:bookmarkStart w:id="809" w:name="_Toc139311844"/>
      <w:bookmarkStart w:id="810" w:name="_Toc151381869"/>
      <w:r w:rsidRPr="00A60B4D">
        <w:rPr>
          <w:rFonts w:ascii="Times New Roman" w:hAnsi="Times New Roman"/>
          <w:i w:val="0"/>
          <w:iCs w:val="0"/>
          <w:color w:val="auto"/>
          <w:sz w:val="22"/>
          <w:szCs w:val="22"/>
        </w:rPr>
        <w:t xml:space="preserve">Tableau </w:t>
      </w:r>
      <w:r w:rsidRPr="00A60B4D">
        <w:rPr>
          <w:rFonts w:ascii="Times New Roman" w:hAnsi="Times New Roman"/>
          <w:i w:val="0"/>
          <w:iCs w:val="0"/>
          <w:color w:val="auto"/>
          <w:sz w:val="22"/>
          <w:szCs w:val="22"/>
        </w:rPr>
        <w:fldChar w:fldCharType="begin"/>
      </w:r>
      <w:r w:rsidRPr="00A60B4D">
        <w:rPr>
          <w:rFonts w:ascii="Times New Roman" w:hAnsi="Times New Roman"/>
          <w:i w:val="0"/>
          <w:iCs w:val="0"/>
          <w:color w:val="auto"/>
          <w:sz w:val="22"/>
          <w:szCs w:val="22"/>
        </w:rPr>
        <w:instrText xml:space="preserve"> SEQ Tableau \* ARABIC </w:instrText>
      </w:r>
      <w:r w:rsidRPr="00A60B4D">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35</w:t>
      </w:r>
      <w:r w:rsidRPr="00A60B4D">
        <w:rPr>
          <w:rFonts w:ascii="Times New Roman" w:hAnsi="Times New Roman"/>
          <w:i w:val="0"/>
          <w:iCs w:val="0"/>
          <w:color w:val="auto"/>
          <w:sz w:val="22"/>
          <w:szCs w:val="22"/>
        </w:rPr>
        <w:fldChar w:fldCharType="end"/>
      </w:r>
      <w:r w:rsidR="00D54AE1" w:rsidRPr="00A60B4D">
        <w:rPr>
          <w:rFonts w:ascii="Times New Roman" w:hAnsi="Times New Roman"/>
          <w:i w:val="0"/>
          <w:iCs w:val="0"/>
          <w:color w:val="auto"/>
          <w:sz w:val="22"/>
          <w:szCs w:val="22"/>
        </w:rPr>
        <w:t>:</w:t>
      </w:r>
      <w:r w:rsidR="003D4079" w:rsidRPr="00A60B4D">
        <w:rPr>
          <w:rFonts w:ascii="Times New Roman" w:hAnsi="Times New Roman"/>
          <w:i w:val="0"/>
          <w:iCs w:val="0"/>
          <w:color w:val="auto"/>
          <w:sz w:val="22"/>
          <w:szCs w:val="22"/>
        </w:rPr>
        <w:t xml:space="preserve"> Impacts du </w:t>
      </w:r>
      <w:r w:rsidR="008C09B3" w:rsidRPr="00A60B4D">
        <w:rPr>
          <w:rFonts w:ascii="Times New Roman" w:hAnsi="Times New Roman"/>
          <w:i w:val="0"/>
          <w:iCs w:val="0"/>
          <w:color w:val="auto"/>
          <w:sz w:val="22"/>
          <w:szCs w:val="22"/>
        </w:rPr>
        <w:t>sous-</w:t>
      </w:r>
      <w:r w:rsidR="003D4079" w:rsidRPr="00A60B4D">
        <w:rPr>
          <w:rFonts w:ascii="Times New Roman" w:hAnsi="Times New Roman"/>
          <w:i w:val="0"/>
          <w:iCs w:val="0"/>
          <w:color w:val="auto"/>
          <w:sz w:val="22"/>
          <w:szCs w:val="22"/>
        </w:rPr>
        <w:t>projet sur les eaux</w:t>
      </w:r>
      <w:r w:rsidR="008C09B3" w:rsidRPr="00A60B4D">
        <w:rPr>
          <w:rFonts w:ascii="Times New Roman" w:hAnsi="Times New Roman"/>
          <w:i w:val="0"/>
          <w:iCs w:val="0"/>
          <w:color w:val="auto"/>
          <w:sz w:val="22"/>
          <w:szCs w:val="22"/>
        </w:rPr>
        <w:t xml:space="preserve"> de surface</w:t>
      </w:r>
      <w:bookmarkEnd w:id="806"/>
      <w:bookmarkEnd w:id="807"/>
      <w:bookmarkEnd w:id="808"/>
      <w:bookmarkEnd w:id="809"/>
      <w:bookmarkEnd w:id="810"/>
      <w:r w:rsidR="003D4079" w:rsidRPr="00A60B4D">
        <w:rPr>
          <w:rFonts w:ascii="Times New Roman" w:hAnsi="Times New Roman"/>
          <w:i w:val="0"/>
          <w:iCs w:val="0"/>
          <w:color w:val="auto"/>
          <w:sz w:val="22"/>
          <w:szCs w:val="22"/>
        </w:rPr>
        <w:t xml:space="preserve"> </w:t>
      </w:r>
    </w:p>
    <w:tbl>
      <w:tblPr>
        <w:tblW w:w="9241" w:type="dxa"/>
        <w:tblInd w:w="-107" w:type="dxa"/>
        <w:tblCellMar>
          <w:top w:w="14" w:type="dxa"/>
          <w:left w:w="107" w:type="dxa"/>
          <w:right w:w="0" w:type="dxa"/>
        </w:tblCellMar>
        <w:tblLook w:val="04A0" w:firstRow="1" w:lastRow="0" w:firstColumn="1" w:lastColumn="0" w:noHBand="0" w:noVBand="1"/>
      </w:tblPr>
      <w:tblGrid>
        <w:gridCol w:w="1482"/>
        <w:gridCol w:w="2038"/>
        <w:gridCol w:w="2693"/>
        <w:gridCol w:w="1553"/>
        <w:gridCol w:w="1475"/>
      </w:tblGrid>
      <w:tr w:rsidR="00BC080D" w:rsidRPr="00A60B4D" w14:paraId="45018C79" w14:textId="77777777" w:rsidTr="00BA4788">
        <w:trPr>
          <w:trHeight w:val="20"/>
        </w:trPr>
        <w:tc>
          <w:tcPr>
            <w:tcW w:w="9241" w:type="dxa"/>
            <w:gridSpan w:val="5"/>
            <w:tcBorders>
              <w:top w:val="single" w:sz="4" w:space="0" w:color="000000"/>
              <w:left w:val="single" w:sz="4" w:space="0" w:color="000000"/>
              <w:bottom w:val="single" w:sz="4" w:space="0" w:color="000000"/>
              <w:right w:val="single" w:sz="4" w:space="0" w:color="000000"/>
            </w:tcBorders>
            <w:shd w:val="clear" w:color="auto" w:fill="E7E6E6"/>
          </w:tcPr>
          <w:p w14:paraId="6D3929B2" w14:textId="77777777" w:rsidR="00BC080D" w:rsidRPr="00A60B4D" w:rsidRDefault="003D4079" w:rsidP="00A60B4D">
            <w:pPr>
              <w:spacing w:after="0" w:line="276" w:lineRule="auto"/>
              <w:ind w:left="0" w:firstLine="0"/>
              <w:jc w:val="left"/>
              <w:rPr>
                <w:color w:val="auto"/>
                <w:sz w:val="22"/>
                <w:lang w:val="fr-FR"/>
              </w:rPr>
            </w:pPr>
            <w:r w:rsidRPr="00A60B4D">
              <w:rPr>
                <w:b/>
                <w:color w:val="auto"/>
                <w:sz w:val="22"/>
                <w:lang w:val="fr-FR"/>
              </w:rPr>
              <w:t xml:space="preserve">Activités/Interventions du projet </w:t>
            </w:r>
          </w:p>
        </w:tc>
      </w:tr>
      <w:tr w:rsidR="00BC080D" w:rsidRPr="007E1DF8" w14:paraId="539811EC" w14:textId="77777777" w:rsidTr="00BA4788">
        <w:trPr>
          <w:trHeight w:val="20"/>
        </w:trPr>
        <w:tc>
          <w:tcPr>
            <w:tcW w:w="9241" w:type="dxa"/>
            <w:gridSpan w:val="5"/>
            <w:tcBorders>
              <w:top w:val="single" w:sz="4" w:space="0" w:color="000000"/>
              <w:left w:val="single" w:sz="4" w:space="0" w:color="000000"/>
              <w:bottom w:val="single" w:sz="4" w:space="0" w:color="000000"/>
              <w:right w:val="single" w:sz="4" w:space="0" w:color="000000"/>
            </w:tcBorders>
            <w:shd w:val="clear" w:color="auto" w:fill="auto"/>
          </w:tcPr>
          <w:p w14:paraId="6776CCB4" w14:textId="77777777" w:rsidR="00BC080D" w:rsidRPr="00A60B4D" w:rsidRDefault="003D4079" w:rsidP="00A60B4D">
            <w:pPr>
              <w:spacing w:after="0" w:line="276" w:lineRule="auto"/>
              <w:ind w:left="0" w:firstLine="0"/>
              <w:rPr>
                <w:color w:val="auto"/>
                <w:sz w:val="22"/>
                <w:lang w:val="fr-FR"/>
              </w:rPr>
            </w:pPr>
            <w:r w:rsidRPr="00A60B4D">
              <w:rPr>
                <w:b/>
                <w:color w:val="auto"/>
                <w:sz w:val="22"/>
                <w:lang w:val="fr-FR"/>
              </w:rPr>
              <w:t>Prélèvements d’eau</w:t>
            </w:r>
            <w:r w:rsidR="008C09B3" w:rsidRPr="00A60B4D">
              <w:rPr>
                <w:b/>
                <w:color w:val="auto"/>
                <w:sz w:val="22"/>
                <w:lang w:val="fr-FR"/>
              </w:rPr>
              <w:t xml:space="preserve"> pour les travaux</w:t>
            </w:r>
            <w:r w:rsidRPr="00A60B4D">
              <w:rPr>
                <w:b/>
                <w:color w:val="auto"/>
                <w:sz w:val="22"/>
                <w:lang w:val="fr-FR"/>
              </w:rPr>
              <w:t xml:space="preserve">, déversements d’huiles et eaux usées, </w:t>
            </w:r>
          </w:p>
        </w:tc>
      </w:tr>
      <w:tr w:rsidR="00BC080D" w:rsidRPr="00A60B4D" w14:paraId="12F89CED" w14:textId="77777777" w:rsidTr="00BA4788">
        <w:trPr>
          <w:trHeight w:val="20"/>
        </w:trPr>
        <w:tc>
          <w:tcPr>
            <w:tcW w:w="1482" w:type="dxa"/>
            <w:tcBorders>
              <w:top w:val="single" w:sz="4" w:space="0" w:color="000000"/>
              <w:left w:val="single" w:sz="4" w:space="0" w:color="000000"/>
              <w:bottom w:val="single" w:sz="4" w:space="0" w:color="000000"/>
              <w:right w:val="single" w:sz="4" w:space="0" w:color="000000"/>
            </w:tcBorders>
            <w:shd w:val="clear" w:color="auto" w:fill="auto"/>
          </w:tcPr>
          <w:p w14:paraId="0BF4603B" w14:textId="77777777" w:rsidR="00BC080D" w:rsidRPr="00A60B4D" w:rsidRDefault="003D4079" w:rsidP="00A60B4D">
            <w:pPr>
              <w:spacing w:after="0" w:line="276" w:lineRule="auto"/>
              <w:ind w:left="0" w:firstLine="0"/>
              <w:jc w:val="left"/>
              <w:rPr>
                <w:color w:val="auto"/>
                <w:sz w:val="22"/>
                <w:lang w:val="fr-FR"/>
              </w:rPr>
            </w:pPr>
            <w:r w:rsidRPr="00A60B4D">
              <w:rPr>
                <w:b/>
                <w:color w:val="auto"/>
                <w:sz w:val="22"/>
                <w:lang w:val="fr-FR"/>
              </w:rPr>
              <w:t xml:space="preserve">Milieu  </w:t>
            </w:r>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14:paraId="391C7493" w14:textId="77777777" w:rsidR="00BC080D" w:rsidRPr="00A60B4D" w:rsidRDefault="003D4079" w:rsidP="00A60B4D">
            <w:pPr>
              <w:tabs>
                <w:tab w:val="right" w:pos="1931"/>
              </w:tabs>
              <w:spacing w:after="71" w:line="276" w:lineRule="auto"/>
              <w:ind w:left="0" w:firstLine="0"/>
              <w:jc w:val="left"/>
              <w:rPr>
                <w:color w:val="auto"/>
                <w:sz w:val="22"/>
                <w:lang w:val="fr-FR"/>
              </w:rPr>
            </w:pPr>
            <w:r w:rsidRPr="00A60B4D">
              <w:rPr>
                <w:b/>
                <w:color w:val="auto"/>
                <w:sz w:val="22"/>
                <w:lang w:val="fr-FR"/>
              </w:rPr>
              <w:t xml:space="preserve">Description </w:t>
            </w:r>
            <w:r w:rsidRPr="00A60B4D">
              <w:rPr>
                <w:b/>
                <w:color w:val="auto"/>
                <w:sz w:val="22"/>
                <w:lang w:val="fr-FR"/>
              </w:rPr>
              <w:tab/>
              <w:t xml:space="preserve">de </w:t>
            </w:r>
          </w:p>
          <w:p w14:paraId="13B10DA3" w14:textId="77777777" w:rsidR="00BC080D" w:rsidRPr="00A60B4D" w:rsidRDefault="003D4079" w:rsidP="00A60B4D">
            <w:pPr>
              <w:spacing w:after="0" w:line="276" w:lineRule="auto"/>
              <w:ind w:left="0" w:firstLine="0"/>
              <w:jc w:val="left"/>
              <w:rPr>
                <w:color w:val="auto"/>
                <w:sz w:val="22"/>
                <w:lang w:val="fr-FR"/>
              </w:rPr>
            </w:pPr>
            <w:r w:rsidRPr="00A60B4D">
              <w:rPr>
                <w:b/>
                <w:color w:val="auto"/>
                <w:sz w:val="22"/>
                <w:lang w:val="fr-FR"/>
              </w:rPr>
              <w:t xml:space="preserve">l’impact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A64DEB7" w14:textId="77777777" w:rsidR="00BC080D" w:rsidRPr="00A60B4D" w:rsidRDefault="003D4079" w:rsidP="00A60B4D">
            <w:pPr>
              <w:spacing w:after="0" w:line="276" w:lineRule="auto"/>
              <w:ind w:left="0" w:firstLine="0"/>
              <w:jc w:val="left"/>
              <w:rPr>
                <w:color w:val="auto"/>
                <w:sz w:val="22"/>
                <w:lang w:val="fr-FR"/>
              </w:rPr>
            </w:pPr>
            <w:r w:rsidRPr="00A60B4D">
              <w:rPr>
                <w:b/>
                <w:color w:val="auto"/>
                <w:sz w:val="22"/>
                <w:lang w:val="fr-FR"/>
              </w:rPr>
              <w:t xml:space="preserve">Critères  </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5AC0C44E" w14:textId="77777777" w:rsidR="00BC080D" w:rsidRPr="00A60B4D" w:rsidRDefault="003D4079" w:rsidP="00A60B4D">
            <w:pPr>
              <w:spacing w:after="0" w:line="276" w:lineRule="auto"/>
              <w:ind w:left="0" w:firstLine="0"/>
              <w:jc w:val="left"/>
              <w:rPr>
                <w:color w:val="auto"/>
                <w:sz w:val="22"/>
                <w:lang w:val="fr-FR"/>
              </w:rPr>
            </w:pPr>
            <w:r w:rsidRPr="00A60B4D">
              <w:rPr>
                <w:b/>
                <w:color w:val="auto"/>
                <w:sz w:val="22"/>
                <w:lang w:val="fr-FR"/>
              </w:rPr>
              <w:t xml:space="preserve">Importance absolue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Pr>
          <w:p w14:paraId="3037DC86" w14:textId="77777777" w:rsidR="00BC080D" w:rsidRPr="00A60B4D" w:rsidRDefault="003D4079" w:rsidP="00A60B4D">
            <w:pPr>
              <w:spacing w:after="16" w:line="276" w:lineRule="auto"/>
              <w:ind w:left="0" w:firstLine="0"/>
              <w:rPr>
                <w:color w:val="auto"/>
                <w:sz w:val="22"/>
                <w:lang w:val="fr-FR"/>
              </w:rPr>
            </w:pPr>
            <w:r w:rsidRPr="00A60B4D">
              <w:rPr>
                <w:b/>
                <w:color w:val="auto"/>
                <w:sz w:val="22"/>
                <w:lang w:val="fr-FR"/>
              </w:rPr>
              <w:t xml:space="preserve">Importance </w:t>
            </w:r>
          </w:p>
          <w:p w14:paraId="6A13C1A4" w14:textId="77777777" w:rsidR="00BC080D" w:rsidRPr="00A60B4D" w:rsidRDefault="003D4079" w:rsidP="00A60B4D">
            <w:pPr>
              <w:spacing w:after="0" w:line="276" w:lineRule="auto"/>
              <w:ind w:left="0" w:firstLine="0"/>
              <w:jc w:val="left"/>
              <w:rPr>
                <w:color w:val="auto"/>
                <w:sz w:val="22"/>
                <w:lang w:val="fr-FR"/>
              </w:rPr>
            </w:pPr>
            <w:r w:rsidRPr="00A60B4D">
              <w:rPr>
                <w:b/>
                <w:color w:val="auto"/>
                <w:sz w:val="22"/>
                <w:lang w:val="fr-FR"/>
              </w:rPr>
              <w:t xml:space="preserve">relative  </w:t>
            </w:r>
          </w:p>
        </w:tc>
      </w:tr>
      <w:tr w:rsidR="00D33BB7" w:rsidRPr="00A60B4D" w14:paraId="53724CBC" w14:textId="77777777" w:rsidTr="00BA4788">
        <w:trPr>
          <w:trHeight w:val="20"/>
        </w:trPr>
        <w:tc>
          <w:tcPr>
            <w:tcW w:w="148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6A8FC99" w14:textId="77777777" w:rsidR="00D33BB7" w:rsidRPr="00A60B4D" w:rsidRDefault="00D33BB7" w:rsidP="00A60B4D">
            <w:pPr>
              <w:spacing w:after="0" w:line="276" w:lineRule="auto"/>
              <w:ind w:left="0" w:firstLine="0"/>
              <w:rPr>
                <w:color w:val="auto"/>
                <w:sz w:val="22"/>
                <w:lang w:val="fr-FR"/>
              </w:rPr>
            </w:pPr>
            <w:proofErr w:type="gramStart"/>
            <w:r w:rsidRPr="00A60B4D">
              <w:rPr>
                <w:b/>
                <w:color w:val="auto"/>
                <w:sz w:val="22"/>
                <w:lang w:val="fr-FR"/>
              </w:rPr>
              <w:t>eaux</w:t>
            </w:r>
            <w:proofErr w:type="gramEnd"/>
            <w:r w:rsidRPr="00A60B4D">
              <w:rPr>
                <w:b/>
                <w:color w:val="auto"/>
                <w:sz w:val="22"/>
                <w:lang w:val="fr-FR"/>
              </w:rPr>
              <w:t xml:space="preserve"> de surface </w:t>
            </w:r>
          </w:p>
        </w:tc>
        <w:tc>
          <w:tcPr>
            <w:tcW w:w="2038" w:type="dxa"/>
            <w:vMerge w:val="restart"/>
            <w:tcBorders>
              <w:top w:val="single" w:sz="4" w:space="0" w:color="000000"/>
              <w:left w:val="single" w:sz="4" w:space="0" w:color="000000"/>
              <w:right w:val="single" w:sz="4" w:space="0" w:color="000000"/>
            </w:tcBorders>
            <w:shd w:val="clear" w:color="auto" w:fill="auto"/>
          </w:tcPr>
          <w:p w14:paraId="7BEF64E0" w14:textId="77777777" w:rsidR="00D33BB7" w:rsidRPr="00A60B4D" w:rsidRDefault="00D33BB7" w:rsidP="00A60B4D">
            <w:pPr>
              <w:spacing w:after="2" w:line="276" w:lineRule="auto"/>
              <w:ind w:left="0" w:right="107" w:firstLine="0"/>
              <w:rPr>
                <w:color w:val="auto"/>
                <w:sz w:val="22"/>
                <w:lang w:val="fr-FR"/>
              </w:rPr>
            </w:pPr>
            <w:r w:rsidRPr="00A60B4D">
              <w:rPr>
                <w:color w:val="auto"/>
                <w:sz w:val="22"/>
                <w:lang w:val="fr-FR"/>
              </w:rPr>
              <w:t>D</w:t>
            </w:r>
            <w:r w:rsidR="00B522E1" w:rsidRPr="00A60B4D">
              <w:rPr>
                <w:color w:val="auto"/>
                <w:sz w:val="22"/>
                <w:lang w:val="fr-FR"/>
              </w:rPr>
              <w:t>iminution de la quantité et de la qualité des eaux de surface.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9FDE9C6" w14:textId="77777777" w:rsidR="00D33BB7" w:rsidRPr="00A60B4D" w:rsidRDefault="00D33BB7" w:rsidP="00A60B4D">
            <w:pPr>
              <w:spacing w:after="0" w:line="276" w:lineRule="auto"/>
              <w:ind w:left="0" w:firstLine="0"/>
              <w:jc w:val="left"/>
              <w:rPr>
                <w:color w:val="auto"/>
                <w:sz w:val="22"/>
                <w:lang w:val="fr-FR"/>
              </w:rPr>
            </w:pPr>
            <w:r w:rsidRPr="00A60B4D">
              <w:rPr>
                <w:color w:val="auto"/>
                <w:sz w:val="22"/>
                <w:lang w:val="fr-FR"/>
              </w:rPr>
              <w:t xml:space="preserve">Nature : Négative  </w:t>
            </w:r>
          </w:p>
        </w:tc>
        <w:tc>
          <w:tcPr>
            <w:tcW w:w="155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CFE2946" w14:textId="77777777" w:rsidR="00D33BB7" w:rsidRPr="00A60B4D" w:rsidRDefault="002D531E" w:rsidP="00A60B4D">
            <w:pPr>
              <w:spacing w:after="0" w:line="276" w:lineRule="auto"/>
              <w:ind w:left="0" w:firstLine="0"/>
              <w:jc w:val="left"/>
              <w:rPr>
                <w:color w:val="auto"/>
                <w:sz w:val="22"/>
                <w:lang w:val="fr-FR"/>
              </w:rPr>
            </w:pPr>
            <w:proofErr w:type="gramStart"/>
            <w:r w:rsidRPr="00A60B4D">
              <w:rPr>
                <w:color w:val="auto"/>
                <w:sz w:val="22"/>
                <w:lang w:val="fr-FR"/>
              </w:rPr>
              <w:t>faible</w:t>
            </w:r>
            <w:proofErr w:type="gramEnd"/>
          </w:p>
        </w:tc>
        <w:tc>
          <w:tcPr>
            <w:tcW w:w="1475" w:type="dxa"/>
            <w:vMerge w:val="restart"/>
            <w:tcBorders>
              <w:top w:val="single" w:sz="4" w:space="0" w:color="000000"/>
              <w:left w:val="single" w:sz="4" w:space="0" w:color="000000"/>
              <w:right w:val="single" w:sz="4" w:space="0" w:color="000000"/>
            </w:tcBorders>
            <w:shd w:val="clear" w:color="auto" w:fill="auto"/>
          </w:tcPr>
          <w:p w14:paraId="0D821BD4" w14:textId="77777777" w:rsidR="00D33BB7" w:rsidRPr="00A60B4D" w:rsidRDefault="002D531E" w:rsidP="00A60B4D">
            <w:pPr>
              <w:spacing w:after="0" w:line="276" w:lineRule="auto"/>
              <w:ind w:left="0" w:firstLine="0"/>
              <w:jc w:val="left"/>
              <w:rPr>
                <w:color w:val="auto"/>
                <w:sz w:val="22"/>
                <w:lang w:val="fr-FR"/>
              </w:rPr>
            </w:pPr>
            <w:proofErr w:type="gramStart"/>
            <w:r w:rsidRPr="00A60B4D">
              <w:rPr>
                <w:color w:val="auto"/>
                <w:sz w:val="22"/>
                <w:lang w:val="fr-FR"/>
              </w:rPr>
              <w:t>faible</w:t>
            </w:r>
            <w:proofErr w:type="gramEnd"/>
          </w:p>
        </w:tc>
      </w:tr>
      <w:tr w:rsidR="00D33BB7" w:rsidRPr="00A60B4D" w14:paraId="6037CE3B" w14:textId="77777777" w:rsidTr="00BA4788">
        <w:trPr>
          <w:trHeight w:val="20"/>
        </w:trPr>
        <w:tc>
          <w:tcPr>
            <w:tcW w:w="0" w:type="auto"/>
            <w:vMerge/>
            <w:tcBorders>
              <w:top w:val="nil"/>
              <w:left w:val="single" w:sz="4" w:space="0" w:color="000000"/>
              <w:bottom w:val="nil"/>
              <w:right w:val="single" w:sz="4" w:space="0" w:color="000000"/>
            </w:tcBorders>
            <w:shd w:val="clear" w:color="auto" w:fill="auto"/>
          </w:tcPr>
          <w:p w14:paraId="62F6B564" w14:textId="77777777" w:rsidR="00D33BB7" w:rsidRPr="00A60B4D" w:rsidRDefault="00D33BB7" w:rsidP="00A60B4D">
            <w:pPr>
              <w:spacing w:after="160" w:line="276" w:lineRule="auto"/>
              <w:ind w:left="0" w:firstLine="0"/>
              <w:jc w:val="left"/>
              <w:rPr>
                <w:color w:val="auto"/>
                <w:sz w:val="22"/>
                <w:lang w:val="fr-FR"/>
              </w:rPr>
            </w:pPr>
          </w:p>
        </w:tc>
        <w:tc>
          <w:tcPr>
            <w:tcW w:w="0" w:type="auto"/>
            <w:vMerge/>
            <w:tcBorders>
              <w:left w:val="single" w:sz="4" w:space="0" w:color="000000"/>
              <w:right w:val="single" w:sz="4" w:space="0" w:color="000000"/>
            </w:tcBorders>
            <w:shd w:val="clear" w:color="auto" w:fill="auto"/>
          </w:tcPr>
          <w:p w14:paraId="2D99A927" w14:textId="77777777" w:rsidR="00D33BB7" w:rsidRPr="00A60B4D" w:rsidRDefault="00D33BB7" w:rsidP="00A60B4D">
            <w:pPr>
              <w:spacing w:after="0" w:line="276" w:lineRule="auto"/>
              <w:ind w:left="0"/>
              <w:jc w:val="left"/>
              <w:rPr>
                <w:color w:val="auto"/>
                <w:sz w:val="22"/>
                <w:lang w:val="fr-FR"/>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AFAFF40" w14:textId="77777777" w:rsidR="00D33BB7" w:rsidRPr="00A60B4D" w:rsidRDefault="00D33BB7" w:rsidP="00A60B4D">
            <w:pPr>
              <w:spacing w:after="0" w:line="276" w:lineRule="auto"/>
              <w:ind w:left="0" w:firstLine="0"/>
              <w:jc w:val="left"/>
              <w:rPr>
                <w:color w:val="auto"/>
                <w:sz w:val="22"/>
                <w:lang w:val="fr-FR"/>
              </w:rPr>
            </w:pPr>
            <w:r w:rsidRPr="00A60B4D">
              <w:rPr>
                <w:color w:val="auto"/>
                <w:sz w:val="22"/>
                <w:lang w:val="fr-FR"/>
              </w:rPr>
              <w:t xml:space="preserve">Intensité : Moyenne </w:t>
            </w:r>
          </w:p>
        </w:tc>
        <w:tc>
          <w:tcPr>
            <w:tcW w:w="0" w:type="auto"/>
            <w:vMerge/>
            <w:tcBorders>
              <w:top w:val="nil"/>
              <w:left w:val="single" w:sz="4" w:space="0" w:color="000000"/>
              <w:bottom w:val="nil"/>
              <w:right w:val="single" w:sz="4" w:space="0" w:color="000000"/>
            </w:tcBorders>
            <w:shd w:val="clear" w:color="auto" w:fill="auto"/>
          </w:tcPr>
          <w:p w14:paraId="0A1F4266" w14:textId="77777777" w:rsidR="00D33BB7" w:rsidRPr="00A60B4D" w:rsidRDefault="00D33BB7" w:rsidP="00A60B4D">
            <w:pPr>
              <w:spacing w:after="160" w:line="276" w:lineRule="auto"/>
              <w:ind w:left="0" w:firstLine="0"/>
              <w:jc w:val="left"/>
              <w:rPr>
                <w:color w:val="auto"/>
                <w:sz w:val="22"/>
                <w:lang w:val="fr-FR"/>
              </w:rPr>
            </w:pPr>
          </w:p>
        </w:tc>
        <w:tc>
          <w:tcPr>
            <w:tcW w:w="0" w:type="auto"/>
            <w:vMerge/>
            <w:tcBorders>
              <w:left w:val="single" w:sz="4" w:space="0" w:color="000000"/>
              <w:right w:val="single" w:sz="4" w:space="0" w:color="000000"/>
            </w:tcBorders>
            <w:shd w:val="clear" w:color="auto" w:fill="auto"/>
          </w:tcPr>
          <w:p w14:paraId="6C42F82D" w14:textId="77777777" w:rsidR="00D33BB7" w:rsidRPr="00A60B4D" w:rsidRDefault="00D33BB7" w:rsidP="00A60B4D">
            <w:pPr>
              <w:spacing w:after="160" w:line="276" w:lineRule="auto"/>
              <w:ind w:left="0" w:firstLine="0"/>
              <w:jc w:val="left"/>
              <w:rPr>
                <w:color w:val="auto"/>
                <w:sz w:val="22"/>
                <w:lang w:val="fr-FR"/>
              </w:rPr>
            </w:pPr>
          </w:p>
        </w:tc>
      </w:tr>
      <w:tr w:rsidR="00D33BB7" w:rsidRPr="00A60B4D" w14:paraId="64DB3ADE" w14:textId="77777777" w:rsidTr="00BA4788">
        <w:trPr>
          <w:trHeight w:val="20"/>
        </w:trPr>
        <w:tc>
          <w:tcPr>
            <w:tcW w:w="0" w:type="auto"/>
            <w:vMerge/>
            <w:tcBorders>
              <w:top w:val="nil"/>
              <w:left w:val="single" w:sz="4" w:space="0" w:color="000000"/>
              <w:bottom w:val="nil"/>
              <w:right w:val="single" w:sz="4" w:space="0" w:color="000000"/>
            </w:tcBorders>
            <w:shd w:val="clear" w:color="auto" w:fill="auto"/>
          </w:tcPr>
          <w:p w14:paraId="57EF9F40" w14:textId="77777777" w:rsidR="00D33BB7" w:rsidRPr="00A60B4D" w:rsidRDefault="00D33BB7" w:rsidP="00A60B4D">
            <w:pPr>
              <w:spacing w:after="160" w:line="276" w:lineRule="auto"/>
              <w:ind w:left="0" w:firstLine="0"/>
              <w:jc w:val="left"/>
              <w:rPr>
                <w:color w:val="auto"/>
                <w:sz w:val="22"/>
                <w:lang w:val="fr-FR"/>
              </w:rPr>
            </w:pPr>
          </w:p>
        </w:tc>
        <w:tc>
          <w:tcPr>
            <w:tcW w:w="0" w:type="auto"/>
            <w:vMerge/>
            <w:tcBorders>
              <w:left w:val="single" w:sz="4" w:space="0" w:color="000000"/>
              <w:right w:val="single" w:sz="4" w:space="0" w:color="000000"/>
            </w:tcBorders>
            <w:shd w:val="clear" w:color="auto" w:fill="auto"/>
          </w:tcPr>
          <w:p w14:paraId="1EBD30B8" w14:textId="77777777" w:rsidR="00D33BB7" w:rsidRPr="00A60B4D" w:rsidRDefault="00D33BB7" w:rsidP="00A60B4D">
            <w:pPr>
              <w:spacing w:after="0" w:line="276" w:lineRule="auto"/>
              <w:ind w:left="0"/>
              <w:jc w:val="left"/>
              <w:rPr>
                <w:color w:val="auto"/>
                <w:sz w:val="22"/>
                <w:lang w:val="fr-FR"/>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B02CDD8" w14:textId="77777777" w:rsidR="00D33BB7" w:rsidRPr="00A60B4D" w:rsidRDefault="00D33BB7" w:rsidP="00A60B4D">
            <w:pPr>
              <w:spacing w:after="0" w:line="276" w:lineRule="auto"/>
              <w:ind w:left="0" w:firstLine="0"/>
              <w:jc w:val="left"/>
              <w:rPr>
                <w:color w:val="auto"/>
                <w:sz w:val="22"/>
                <w:lang w:val="fr-FR"/>
              </w:rPr>
            </w:pPr>
            <w:r w:rsidRPr="00A60B4D">
              <w:rPr>
                <w:color w:val="auto"/>
                <w:sz w:val="22"/>
                <w:lang w:val="fr-FR"/>
              </w:rPr>
              <w:t xml:space="preserve">Étendue : Locale  </w:t>
            </w:r>
          </w:p>
        </w:tc>
        <w:tc>
          <w:tcPr>
            <w:tcW w:w="0" w:type="auto"/>
            <w:vMerge/>
            <w:tcBorders>
              <w:top w:val="nil"/>
              <w:left w:val="single" w:sz="4" w:space="0" w:color="000000"/>
              <w:bottom w:val="nil"/>
              <w:right w:val="single" w:sz="4" w:space="0" w:color="000000"/>
            </w:tcBorders>
            <w:shd w:val="clear" w:color="auto" w:fill="auto"/>
          </w:tcPr>
          <w:p w14:paraId="159FD0DB" w14:textId="77777777" w:rsidR="00D33BB7" w:rsidRPr="00A60B4D" w:rsidRDefault="00D33BB7" w:rsidP="00A60B4D">
            <w:pPr>
              <w:spacing w:after="160" w:line="276" w:lineRule="auto"/>
              <w:ind w:left="0" w:firstLine="0"/>
              <w:jc w:val="left"/>
              <w:rPr>
                <w:color w:val="auto"/>
                <w:sz w:val="22"/>
                <w:lang w:val="fr-FR"/>
              </w:rPr>
            </w:pPr>
          </w:p>
        </w:tc>
        <w:tc>
          <w:tcPr>
            <w:tcW w:w="0" w:type="auto"/>
            <w:vMerge/>
            <w:tcBorders>
              <w:left w:val="single" w:sz="4" w:space="0" w:color="000000"/>
              <w:right w:val="single" w:sz="4" w:space="0" w:color="000000"/>
            </w:tcBorders>
            <w:shd w:val="clear" w:color="auto" w:fill="auto"/>
          </w:tcPr>
          <w:p w14:paraId="2F1C1EED" w14:textId="77777777" w:rsidR="00D33BB7" w:rsidRPr="00A60B4D" w:rsidRDefault="00D33BB7" w:rsidP="00A60B4D">
            <w:pPr>
              <w:spacing w:after="160" w:line="276" w:lineRule="auto"/>
              <w:ind w:left="0" w:firstLine="0"/>
              <w:jc w:val="left"/>
              <w:rPr>
                <w:color w:val="auto"/>
                <w:sz w:val="22"/>
                <w:lang w:val="fr-FR"/>
              </w:rPr>
            </w:pPr>
          </w:p>
        </w:tc>
      </w:tr>
      <w:tr w:rsidR="00D33BB7" w:rsidRPr="00A60B4D" w14:paraId="0B50D7FF" w14:textId="77777777" w:rsidTr="00BA4788">
        <w:trPr>
          <w:trHeight w:val="20"/>
        </w:trPr>
        <w:tc>
          <w:tcPr>
            <w:tcW w:w="0" w:type="auto"/>
            <w:vMerge/>
            <w:tcBorders>
              <w:top w:val="nil"/>
              <w:left w:val="single" w:sz="4" w:space="0" w:color="000000"/>
              <w:bottom w:val="nil"/>
              <w:right w:val="single" w:sz="4" w:space="0" w:color="000000"/>
            </w:tcBorders>
            <w:shd w:val="clear" w:color="auto" w:fill="auto"/>
          </w:tcPr>
          <w:p w14:paraId="496E4F82" w14:textId="77777777" w:rsidR="00D33BB7" w:rsidRPr="00A60B4D" w:rsidRDefault="00D33BB7" w:rsidP="00A60B4D">
            <w:pPr>
              <w:spacing w:after="160" w:line="276" w:lineRule="auto"/>
              <w:ind w:left="0" w:firstLine="0"/>
              <w:jc w:val="left"/>
              <w:rPr>
                <w:color w:val="auto"/>
                <w:sz w:val="22"/>
                <w:lang w:val="fr-FR"/>
              </w:rPr>
            </w:pPr>
          </w:p>
        </w:tc>
        <w:tc>
          <w:tcPr>
            <w:tcW w:w="0" w:type="auto"/>
            <w:vMerge/>
            <w:tcBorders>
              <w:left w:val="single" w:sz="4" w:space="0" w:color="000000"/>
              <w:right w:val="single" w:sz="4" w:space="0" w:color="000000"/>
            </w:tcBorders>
            <w:shd w:val="clear" w:color="auto" w:fill="auto"/>
          </w:tcPr>
          <w:p w14:paraId="27ED078B" w14:textId="77777777" w:rsidR="00D33BB7" w:rsidRPr="00A60B4D" w:rsidRDefault="00D33BB7" w:rsidP="00A60B4D">
            <w:pPr>
              <w:spacing w:after="0" w:line="276" w:lineRule="auto"/>
              <w:ind w:left="0"/>
              <w:jc w:val="left"/>
              <w:rPr>
                <w:color w:val="auto"/>
                <w:sz w:val="22"/>
                <w:lang w:val="fr-FR"/>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B4726C1" w14:textId="77777777" w:rsidR="00D33BB7" w:rsidRPr="00A60B4D" w:rsidRDefault="00D33BB7" w:rsidP="00A60B4D">
            <w:pPr>
              <w:spacing w:after="0" w:line="276" w:lineRule="auto"/>
              <w:ind w:left="0" w:firstLine="0"/>
              <w:jc w:val="left"/>
              <w:rPr>
                <w:color w:val="auto"/>
                <w:sz w:val="22"/>
                <w:lang w:val="fr-FR"/>
              </w:rPr>
            </w:pPr>
            <w:r w:rsidRPr="00A60B4D">
              <w:rPr>
                <w:color w:val="auto"/>
                <w:sz w:val="22"/>
                <w:lang w:val="fr-FR"/>
              </w:rPr>
              <w:t xml:space="preserve">Durée : </w:t>
            </w:r>
            <w:r w:rsidR="002D531E" w:rsidRPr="00A60B4D">
              <w:rPr>
                <w:color w:val="auto"/>
                <w:sz w:val="22"/>
                <w:lang w:val="fr-FR"/>
              </w:rPr>
              <w:t>courte</w:t>
            </w:r>
          </w:p>
        </w:tc>
        <w:tc>
          <w:tcPr>
            <w:tcW w:w="0" w:type="auto"/>
            <w:vMerge/>
            <w:tcBorders>
              <w:top w:val="nil"/>
              <w:left w:val="single" w:sz="4" w:space="0" w:color="000000"/>
              <w:bottom w:val="single" w:sz="4" w:space="0" w:color="000000"/>
              <w:right w:val="single" w:sz="4" w:space="0" w:color="000000"/>
            </w:tcBorders>
            <w:shd w:val="clear" w:color="auto" w:fill="auto"/>
          </w:tcPr>
          <w:p w14:paraId="03A689FE" w14:textId="77777777" w:rsidR="00D33BB7" w:rsidRPr="00A60B4D" w:rsidRDefault="00D33BB7" w:rsidP="00A60B4D">
            <w:pPr>
              <w:spacing w:after="160" w:line="276" w:lineRule="auto"/>
              <w:ind w:left="0" w:firstLine="0"/>
              <w:jc w:val="left"/>
              <w:rPr>
                <w:color w:val="auto"/>
                <w:sz w:val="22"/>
                <w:lang w:val="fr-FR"/>
              </w:rPr>
            </w:pPr>
          </w:p>
        </w:tc>
        <w:tc>
          <w:tcPr>
            <w:tcW w:w="0" w:type="auto"/>
            <w:vMerge/>
            <w:tcBorders>
              <w:left w:val="single" w:sz="4" w:space="0" w:color="000000"/>
              <w:right w:val="single" w:sz="4" w:space="0" w:color="000000"/>
            </w:tcBorders>
            <w:shd w:val="clear" w:color="auto" w:fill="auto"/>
          </w:tcPr>
          <w:p w14:paraId="27087A84" w14:textId="77777777" w:rsidR="00D33BB7" w:rsidRPr="00A60B4D" w:rsidRDefault="00D33BB7" w:rsidP="00A60B4D">
            <w:pPr>
              <w:spacing w:after="160" w:line="276" w:lineRule="auto"/>
              <w:ind w:left="0" w:firstLine="0"/>
              <w:jc w:val="left"/>
              <w:rPr>
                <w:color w:val="auto"/>
                <w:sz w:val="22"/>
                <w:lang w:val="fr-FR"/>
              </w:rPr>
            </w:pPr>
          </w:p>
        </w:tc>
      </w:tr>
      <w:tr w:rsidR="00D33BB7" w:rsidRPr="00A60B4D" w14:paraId="1A344DC5" w14:textId="77777777" w:rsidTr="00BA4788">
        <w:trPr>
          <w:trHeight w:val="20"/>
        </w:trPr>
        <w:tc>
          <w:tcPr>
            <w:tcW w:w="0" w:type="auto"/>
            <w:vMerge/>
            <w:tcBorders>
              <w:top w:val="nil"/>
              <w:left w:val="single" w:sz="4" w:space="0" w:color="000000"/>
              <w:bottom w:val="single" w:sz="4" w:space="0" w:color="auto"/>
              <w:right w:val="single" w:sz="4" w:space="0" w:color="000000"/>
            </w:tcBorders>
            <w:shd w:val="clear" w:color="auto" w:fill="auto"/>
          </w:tcPr>
          <w:p w14:paraId="377B1466" w14:textId="77777777" w:rsidR="00D33BB7" w:rsidRPr="00A60B4D" w:rsidRDefault="00D33BB7" w:rsidP="00A60B4D">
            <w:pPr>
              <w:spacing w:after="160" w:line="276" w:lineRule="auto"/>
              <w:ind w:left="0" w:firstLine="0"/>
              <w:jc w:val="left"/>
              <w:rPr>
                <w:color w:val="auto"/>
                <w:sz w:val="22"/>
                <w:lang w:val="fr-FR"/>
              </w:rPr>
            </w:pPr>
          </w:p>
        </w:tc>
        <w:tc>
          <w:tcPr>
            <w:tcW w:w="0" w:type="auto"/>
            <w:vMerge/>
            <w:tcBorders>
              <w:left w:val="single" w:sz="4" w:space="0" w:color="000000"/>
              <w:bottom w:val="single" w:sz="4" w:space="0" w:color="auto"/>
              <w:right w:val="single" w:sz="4" w:space="0" w:color="000000"/>
            </w:tcBorders>
            <w:shd w:val="clear" w:color="auto" w:fill="auto"/>
          </w:tcPr>
          <w:p w14:paraId="07CA60D4" w14:textId="77777777" w:rsidR="00D33BB7" w:rsidRPr="00A60B4D" w:rsidRDefault="00D33BB7" w:rsidP="00A60B4D">
            <w:pPr>
              <w:spacing w:after="0" w:line="276" w:lineRule="auto"/>
              <w:ind w:left="0"/>
              <w:jc w:val="left"/>
              <w:rPr>
                <w:color w:val="auto"/>
                <w:sz w:val="22"/>
                <w:lang w:val="fr-FR"/>
              </w:rPr>
            </w:pP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14:paraId="79F15B56" w14:textId="77777777" w:rsidR="00D33BB7" w:rsidRPr="00A60B4D" w:rsidRDefault="00D33BB7" w:rsidP="00A60B4D">
            <w:pPr>
              <w:spacing w:after="0" w:line="276" w:lineRule="auto"/>
              <w:ind w:left="0" w:firstLine="0"/>
              <w:jc w:val="left"/>
              <w:rPr>
                <w:color w:val="auto"/>
                <w:sz w:val="22"/>
                <w:lang w:val="fr-FR"/>
              </w:rPr>
            </w:pPr>
            <w:r w:rsidRPr="00A60B4D">
              <w:rPr>
                <w:color w:val="auto"/>
                <w:sz w:val="22"/>
                <w:lang w:val="fr-FR"/>
              </w:rPr>
              <w:t xml:space="preserve">Valeur  </w:t>
            </w:r>
          </w:p>
        </w:tc>
        <w:tc>
          <w:tcPr>
            <w:tcW w:w="1553" w:type="dxa"/>
            <w:tcBorders>
              <w:top w:val="single" w:sz="4" w:space="0" w:color="000000"/>
              <w:left w:val="single" w:sz="4" w:space="0" w:color="000000"/>
              <w:bottom w:val="single" w:sz="4" w:space="0" w:color="auto"/>
              <w:right w:val="single" w:sz="4" w:space="0" w:color="000000"/>
            </w:tcBorders>
            <w:shd w:val="clear" w:color="auto" w:fill="auto"/>
          </w:tcPr>
          <w:p w14:paraId="3B49E688" w14:textId="77777777" w:rsidR="00D33BB7" w:rsidRPr="00A60B4D" w:rsidRDefault="002D531E" w:rsidP="00A60B4D">
            <w:pPr>
              <w:spacing w:after="0" w:line="276" w:lineRule="auto"/>
              <w:ind w:left="0" w:firstLine="0"/>
              <w:jc w:val="left"/>
              <w:rPr>
                <w:color w:val="auto"/>
                <w:sz w:val="22"/>
                <w:lang w:val="fr-FR"/>
              </w:rPr>
            </w:pPr>
            <w:proofErr w:type="gramStart"/>
            <w:r w:rsidRPr="00A60B4D">
              <w:rPr>
                <w:color w:val="auto"/>
                <w:sz w:val="22"/>
                <w:lang w:val="fr-FR"/>
              </w:rPr>
              <w:t>faible</w:t>
            </w:r>
            <w:proofErr w:type="gramEnd"/>
          </w:p>
        </w:tc>
        <w:tc>
          <w:tcPr>
            <w:tcW w:w="0" w:type="auto"/>
            <w:vMerge/>
            <w:tcBorders>
              <w:left w:val="single" w:sz="4" w:space="0" w:color="000000"/>
              <w:bottom w:val="single" w:sz="4" w:space="0" w:color="auto"/>
              <w:right w:val="single" w:sz="4" w:space="0" w:color="000000"/>
            </w:tcBorders>
            <w:shd w:val="clear" w:color="auto" w:fill="auto"/>
          </w:tcPr>
          <w:p w14:paraId="1D1DC5A7" w14:textId="77777777" w:rsidR="00D33BB7" w:rsidRPr="00A60B4D" w:rsidRDefault="00D33BB7" w:rsidP="00A60B4D">
            <w:pPr>
              <w:spacing w:after="160" w:line="276" w:lineRule="auto"/>
              <w:ind w:left="0" w:firstLine="0"/>
              <w:jc w:val="left"/>
              <w:rPr>
                <w:color w:val="auto"/>
                <w:sz w:val="22"/>
                <w:lang w:val="fr-FR"/>
              </w:rPr>
            </w:pPr>
          </w:p>
        </w:tc>
      </w:tr>
    </w:tbl>
    <w:p w14:paraId="63983796" w14:textId="4F367275" w:rsidR="00BC080D" w:rsidRPr="00A60B4D" w:rsidRDefault="003D4079" w:rsidP="00A60B4D">
      <w:pPr>
        <w:pStyle w:val="Paragraphedeliste"/>
        <w:numPr>
          <w:ilvl w:val="0"/>
          <w:numId w:val="58"/>
        </w:numPr>
        <w:spacing w:after="11"/>
        <w:rPr>
          <w:rFonts w:ascii="Times New Roman" w:hAnsi="Times New Roman"/>
        </w:rPr>
      </w:pPr>
      <w:r w:rsidRPr="00A60B4D">
        <w:rPr>
          <w:rFonts w:ascii="Times New Roman" w:hAnsi="Times New Roman"/>
        </w:rPr>
        <w:t xml:space="preserve"> </w:t>
      </w:r>
      <w:r w:rsidRPr="00A60B4D">
        <w:rPr>
          <w:rFonts w:ascii="Times New Roman" w:eastAsia="Times New Roman" w:hAnsi="Times New Roman"/>
          <w:b/>
          <w:lang w:val="fr-FR" w:eastAsia="en-GB"/>
        </w:rPr>
        <w:t>Phase exploitation</w:t>
      </w:r>
      <w:r w:rsidRPr="00A60B4D">
        <w:rPr>
          <w:rFonts w:ascii="Times New Roman" w:hAnsi="Times New Roman"/>
        </w:rPr>
        <w:t xml:space="preserve"> </w:t>
      </w:r>
    </w:p>
    <w:p w14:paraId="61995819" w14:textId="77777777" w:rsidR="00BC080D" w:rsidRPr="00A60B4D" w:rsidRDefault="003D4079" w:rsidP="00A60B4D">
      <w:pPr>
        <w:spacing w:after="248" w:line="276" w:lineRule="auto"/>
        <w:ind w:left="17" w:right="14"/>
        <w:rPr>
          <w:color w:val="auto"/>
          <w:sz w:val="22"/>
          <w:lang w:val="fr-FR"/>
        </w:rPr>
      </w:pPr>
      <w:r w:rsidRPr="00A60B4D">
        <w:rPr>
          <w:color w:val="auto"/>
          <w:sz w:val="22"/>
          <w:lang w:val="fr-FR"/>
        </w:rPr>
        <w:t xml:space="preserve">A la phase d’exploitation de l’abattoir, l’impact le plus significatif </w:t>
      </w:r>
      <w:r w:rsidR="00D33BB7" w:rsidRPr="00A60B4D">
        <w:rPr>
          <w:color w:val="auto"/>
          <w:sz w:val="22"/>
          <w:lang w:val="fr-FR"/>
        </w:rPr>
        <w:t>concerne les productions</w:t>
      </w:r>
      <w:r w:rsidRPr="00A60B4D">
        <w:rPr>
          <w:color w:val="auto"/>
          <w:sz w:val="22"/>
          <w:lang w:val="fr-FR"/>
        </w:rPr>
        <w:t xml:space="preserve"> des eaux usées qui peuvent polluées les ressou</w:t>
      </w:r>
      <w:r w:rsidR="00D33BB7" w:rsidRPr="00A60B4D">
        <w:rPr>
          <w:color w:val="auto"/>
          <w:sz w:val="22"/>
          <w:lang w:val="fr-FR"/>
        </w:rPr>
        <w:t>rces en eau de surface</w:t>
      </w:r>
      <w:r w:rsidR="002D531E" w:rsidRPr="00A60B4D">
        <w:rPr>
          <w:color w:val="auto"/>
          <w:sz w:val="22"/>
          <w:lang w:val="fr-FR"/>
        </w:rPr>
        <w:t xml:space="preserve"> par ruissellement des eaux de pluies</w:t>
      </w:r>
      <w:r w:rsidRPr="00A60B4D">
        <w:rPr>
          <w:color w:val="auto"/>
          <w:sz w:val="22"/>
          <w:lang w:val="fr-FR"/>
        </w:rPr>
        <w:t xml:space="preserve">. L’abattage et les différentes opérations occasionnent une forte consommation d’eau </w:t>
      </w:r>
      <w:r w:rsidR="002D531E" w:rsidRPr="00A60B4D">
        <w:rPr>
          <w:sz w:val="22"/>
          <w:lang w:val="fr-FR"/>
        </w:rPr>
        <w:t xml:space="preserve">qui s’élève </w:t>
      </w:r>
      <w:proofErr w:type="gramStart"/>
      <w:r w:rsidR="002D531E" w:rsidRPr="00A60B4D">
        <w:rPr>
          <w:sz w:val="22"/>
          <w:lang w:val="fr-FR"/>
        </w:rPr>
        <w:t>à  645</w:t>
      </w:r>
      <w:proofErr w:type="gramEnd"/>
      <w:r w:rsidR="002D531E" w:rsidRPr="00A60B4D">
        <w:rPr>
          <w:sz w:val="22"/>
          <w:lang w:val="fr-FR"/>
        </w:rPr>
        <w:t xml:space="preserve"> 660 litres </w:t>
      </w:r>
      <w:r w:rsidRPr="00A60B4D">
        <w:rPr>
          <w:color w:val="auto"/>
          <w:sz w:val="22"/>
          <w:lang w:val="fr-FR"/>
        </w:rPr>
        <w:t xml:space="preserve">et des concentrations élevées en DBO, DCO et MES. Les corps solides se décomposent, libérant des solides colloïdaux et en suspension et conduisant à une augmentation des DBO et DCO. Parmi les autres polluants clés, on compte l’azote et le phosphore qui seront issus de la décomposition des protéines. </w:t>
      </w:r>
    </w:p>
    <w:p w14:paraId="52D5926B" w14:textId="77777777" w:rsidR="00002433" w:rsidRPr="00A60B4D" w:rsidRDefault="003D4079" w:rsidP="00A60B4D">
      <w:pPr>
        <w:spacing w:after="196" w:line="276" w:lineRule="auto"/>
        <w:ind w:left="17" w:right="14"/>
        <w:rPr>
          <w:color w:val="auto"/>
          <w:sz w:val="22"/>
          <w:lang w:val="fr-FR"/>
        </w:rPr>
      </w:pPr>
      <w:r w:rsidRPr="00A60B4D">
        <w:rPr>
          <w:color w:val="auto"/>
          <w:sz w:val="22"/>
          <w:lang w:val="fr-FR"/>
        </w:rPr>
        <w:t xml:space="preserve">Les eaux usées de l’abattoir peuvent contenir des agents pathogènes (Salmonelle) et les fortes températures de refoulement en font des milieux favorables à la prolifération des germes. Les effluents tels que le sang </w:t>
      </w:r>
      <w:r w:rsidR="00B3546F" w:rsidRPr="00A60B4D">
        <w:rPr>
          <w:color w:val="auto"/>
          <w:sz w:val="22"/>
          <w:lang w:val="fr-FR"/>
        </w:rPr>
        <w:t xml:space="preserve">qui </w:t>
      </w:r>
      <w:r w:rsidRPr="00A60B4D">
        <w:rPr>
          <w:color w:val="auto"/>
          <w:sz w:val="22"/>
          <w:lang w:val="fr-FR"/>
        </w:rPr>
        <w:t xml:space="preserve">a une forte DCO. </w:t>
      </w:r>
    </w:p>
    <w:p w14:paraId="665EFCD1" w14:textId="77777777" w:rsidR="00BC080D" w:rsidRPr="00A60B4D" w:rsidRDefault="003D4079" w:rsidP="00A60B4D">
      <w:pPr>
        <w:spacing w:after="0" w:line="276" w:lineRule="auto"/>
        <w:ind w:left="17" w:right="14"/>
        <w:rPr>
          <w:color w:val="auto"/>
          <w:sz w:val="22"/>
          <w:lang w:val="fr-FR"/>
        </w:rPr>
      </w:pPr>
      <w:r w:rsidRPr="00A60B4D">
        <w:rPr>
          <w:color w:val="auto"/>
          <w:sz w:val="22"/>
          <w:lang w:val="fr-FR"/>
        </w:rPr>
        <w:lastRenderedPageBreak/>
        <w:t xml:space="preserve">Ces eaux de drainage emporteront dans de pareilles conditions des polluants susceptibles de modifier l'écologie des milieux récepteurs de ces eaux de drainage notamment par des phénomènes de toxicité pour la flore, la faune et même l'être humain.  </w:t>
      </w:r>
    </w:p>
    <w:p w14:paraId="6515D7FB" w14:textId="77777777" w:rsidR="00BC080D" w:rsidRPr="00A60B4D" w:rsidRDefault="003D4079" w:rsidP="00A60B4D">
      <w:pPr>
        <w:spacing w:after="201" w:line="276" w:lineRule="auto"/>
        <w:ind w:left="17" w:right="14"/>
        <w:rPr>
          <w:color w:val="auto"/>
          <w:sz w:val="22"/>
          <w:lang w:val="fr-FR"/>
        </w:rPr>
      </w:pPr>
      <w:r w:rsidRPr="00A60B4D">
        <w:rPr>
          <w:color w:val="auto"/>
          <w:sz w:val="22"/>
          <w:lang w:val="fr-FR"/>
        </w:rPr>
        <w:t xml:space="preserve">La phase d’exploitation de </w:t>
      </w:r>
      <w:r w:rsidR="00EB5BEA" w:rsidRPr="00A60B4D">
        <w:rPr>
          <w:color w:val="auto"/>
          <w:sz w:val="22"/>
          <w:lang w:val="fr-FR"/>
        </w:rPr>
        <w:t>l’abattoir impliquera</w:t>
      </w:r>
      <w:r w:rsidRPr="00A60B4D">
        <w:rPr>
          <w:color w:val="auto"/>
          <w:sz w:val="22"/>
          <w:lang w:val="fr-FR"/>
        </w:rPr>
        <w:t xml:space="preserve"> une forte consommation d’eau pour les tâches de nettoyage des carcasses, des boyaux, l’éjection des matières stercorales des </w:t>
      </w:r>
      <w:proofErr w:type="spellStart"/>
      <w:r w:rsidRPr="00A60B4D">
        <w:rPr>
          <w:color w:val="auto"/>
          <w:sz w:val="22"/>
          <w:lang w:val="fr-FR"/>
        </w:rPr>
        <w:t>boyauteries</w:t>
      </w:r>
      <w:proofErr w:type="spellEnd"/>
      <w:r w:rsidRPr="00A60B4D">
        <w:rPr>
          <w:color w:val="auto"/>
          <w:sz w:val="22"/>
          <w:lang w:val="fr-FR"/>
        </w:rPr>
        <w:t xml:space="preserve"> et les services de nettoyage </w:t>
      </w:r>
      <w:r w:rsidR="00002433" w:rsidRPr="00A60B4D">
        <w:rPr>
          <w:color w:val="auto"/>
          <w:sz w:val="22"/>
          <w:lang w:val="fr-FR"/>
        </w:rPr>
        <w:t>du matériel</w:t>
      </w:r>
      <w:r w:rsidRPr="00A60B4D">
        <w:rPr>
          <w:color w:val="auto"/>
          <w:sz w:val="22"/>
          <w:lang w:val="fr-FR"/>
        </w:rPr>
        <w:t xml:space="preserve">, des locaux et les besoins du personnel.  </w:t>
      </w:r>
    </w:p>
    <w:p w14:paraId="120BB445" w14:textId="3251302F" w:rsidR="002D531E" w:rsidRPr="00A60B4D" w:rsidRDefault="002D531E" w:rsidP="00A60B4D">
      <w:pPr>
        <w:spacing w:after="201" w:line="276" w:lineRule="auto"/>
        <w:ind w:left="17" w:right="14"/>
        <w:rPr>
          <w:color w:val="auto"/>
          <w:sz w:val="22"/>
          <w:lang w:val="fr-FR"/>
        </w:rPr>
      </w:pPr>
      <w:r w:rsidRPr="00A60B4D">
        <w:rPr>
          <w:color w:val="auto"/>
          <w:sz w:val="22"/>
          <w:lang w:val="fr-FR"/>
        </w:rPr>
        <w:t xml:space="preserve">En fonction de la capacité d’abattage de l’abattoir envisagé à Bobo-Dioulasso, les besoins journaliers en eau </w:t>
      </w:r>
      <w:proofErr w:type="gramStart"/>
      <w:r w:rsidRPr="00A60B4D">
        <w:rPr>
          <w:color w:val="auto"/>
          <w:sz w:val="22"/>
          <w:lang w:val="fr-FR"/>
        </w:rPr>
        <w:t>sont  représentés</w:t>
      </w:r>
      <w:proofErr w:type="gramEnd"/>
      <w:r w:rsidRPr="00A60B4D">
        <w:rPr>
          <w:color w:val="auto"/>
          <w:sz w:val="22"/>
          <w:lang w:val="fr-FR"/>
        </w:rPr>
        <w:t xml:space="preserve"> dans le tableau </w:t>
      </w:r>
      <w:r w:rsidR="008D2262" w:rsidRPr="00A60B4D">
        <w:rPr>
          <w:color w:val="auto"/>
          <w:sz w:val="22"/>
          <w:lang w:val="fr-FR"/>
        </w:rPr>
        <w:t>3</w:t>
      </w:r>
      <w:r w:rsidR="008D2262">
        <w:rPr>
          <w:color w:val="auto"/>
          <w:sz w:val="22"/>
          <w:lang w:val="fr-FR"/>
        </w:rPr>
        <w:t>6</w:t>
      </w:r>
      <w:r w:rsidR="008D2262" w:rsidRPr="00A60B4D">
        <w:rPr>
          <w:color w:val="auto"/>
          <w:sz w:val="22"/>
          <w:lang w:val="fr-FR"/>
        </w:rPr>
        <w:t xml:space="preserve"> </w:t>
      </w:r>
      <w:r w:rsidRPr="00A60B4D">
        <w:rPr>
          <w:color w:val="auto"/>
          <w:sz w:val="22"/>
          <w:lang w:val="fr-FR"/>
        </w:rPr>
        <w:t xml:space="preserve">ci-dessous. </w:t>
      </w:r>
    </w:p>
    <w:p w14:paraId="660F66BF" w14:textId="6FB23EF5" w:rsidR="005B22EE" w:rsidRPr="00A60B4D" w:rsidRDefault="002F4A82" w:rsidP="00A60B4D">
      <w:pPr>
        <w:pStyle w:val="Lgende"/>
        <w:spacing w:before="240" w:after="0" w:line="276" w:lineRule="auto"/>
        <w:rPr>
          <w:rFonts w:ascii="Times New Roman" w:hAnsi="Times New Roman"/>
          <w:i w:val="0"/>
          <w:iCs w:val="0"/>
          <w:color w:val="auto"/>
          <w:sz w:val="22"/>
          <w:szCs w:val="22"/>
        </w:rPr>
      </w:pPr>
      <w:bookmarkStart w:id="811" w:name="_Toc139291244"/>
      <w:bookmarkStart w:id="812" w:name="_Toc139292222"/>
      <w:bookmarkStart w:id="813" w:name="_Toc139311845"/>
      <w:bookmarkStart w:id="814" w:name="_Toc151381870"/>
      <w:r w:rsidRPr="00A60B4D">
        <w:rPr>
          <w:rFonts w:ascii="Times New Roman" w:hAnsi="Times New Roman"/>
          <w:i w:val="0"/>
          <w:iCs w:val="0"/>
          <w:color w:val="auto"/>
          <w:sz w:val="22"/>
          <w:szCs w:val="22"/>
        </w:rPr>
        <w:t xml:space="preserve">Tableau </w:t>
      </w:r>
      <w:r w:rsidRPr="00A60B4D">
        <w:rPr>
          <w:rFonts w:ascii="Times New Roman" w:hAnsi="Times New Roman"/>
          <w:i w:val="0"/>
          <w:iCs w:val="0"/>
          <w:color w:val="auto"/>
          <w:sz w:val="22"/>
          <w:szCs w:val="22"/>
        </w:rPr>
        <w:fldChar w:fldCharType="begin"/>
      </w:r>
      <w:r w:rsidRPr="00A60B4D">
        <w:rPr>
          <w:rFonts w:ascii="Times New Roman" w:hAnsi="Times New Roman"/>
          <w:i w:val="0"/>
          <w:iCs w:val="0"/>
          <w:color w:val="auto"/>
          <w:sz w:val="22"/>
          <w:szCs w:val="22"/>
        </w:rPr>
        <w:instrText xml:space="preserve"> SEQ Tableau \* ARABIC </w:instrText>
      </w:r>
      <w:r w:rsidRPr="00A60B4D">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36</w:t>
      </w:r>
      <w:r w:rsidRPr="00A60B4D">
        <w:rPr>
          <w:rFonts w:ascii="Times New Roman" w:hAnsi="Times New Roman"/>
          <w:i w:val="0"/>
          <w:iCs w:val="0"/>
          <w:color w:val="auto"/>
          <w:sz w:val="22"/>
          <w:szCs w:val="22"/>
        </w:rPr>
        <w:fldChar w:fldCharType="end"/>
      </w:r>
      <w:r w:rsidR="005B22EE" w:rsidRPr="00A60B4D">
        <w:rPr>
          <w:rFonts w:ascii="Times New Roman" w:hAnsi="Times New Roman"/>
          <w:i w:val="0"/>
          <w:iCs w:val="0"/>
          <w:color w:val="auto"/>
          <w:sz w:val="22"/>
          <w:szCs w:val="22"/>
        </w:rPr>
        <w:t> : les besoins journaliers en eau de l’abattoir Bobo-Dioulasso</w:t>
      </w:r>
      <w:bookmarkEnd w:id="811"/>
      <w:bookmarkEnd w:id="812"/>
      <w:bookmarkEnd w:id="813"/>
      <w:bookmarkEnd w:id="814"/>
    </w:p>
    <w:tbl>
      <w:tblPr>
        <w:tblpPr w:leftFromText="141" w:rightFromText="141" w:vertAnchor="text" w:horzAnchor="margin" w:tblpY="127"/>
        <w:tblW w:w="8915" w:type="dxa"/>
        <w:tblCellMar>
          <w:left w:w="70" w:type="dxa"/>
          <w:right w:w="86" w:type="dxa"/>
        </w:tblCellMar>
        <w:tblLook w:val="04A0" w:firstRow="1" w:lastRow="0" w:firstColumn="1" w:lastColumn="0" w:noHBand="0" w:noVBand="1"/>
      </w:tblPr>
      <w:tblGrid>
        <w:gridCol w:w="2889"/>
        <w:gridCol w:w="1241"/>
        <w:gridCol w:w="2244"/>
        <w:gridCol w:w="1241"/>
        <w:gridCol w:w="1300"/>
      </w:tblGrid>
      <w:tr w:rsidR="002D531E" w:rsidRPr="00A60B4D" w14:paraId="623B03F5" w14:textId="77777777" w:rsidTr="007D3707">
        <w:trPr>
          <w:trHeight w:val="20"/>
        </w:trPr>
        <w:tc>
          <w:tcPr>
            <w:tcW w:w="2889"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77E5A99D" w14:textId="77777777" w:rsidR="002D531E" w:rsidRPr="00A60B4D" w:rsidRDefault="002D531E" w:rsidP="00A60B4D">
            <w:pPr>
              <w:spacing w:after="0" w:line="276" w:lineRule="auto"/>
              <w:ind w:left="0" w:firstLine="0"/>
              <w:jc w:val="left"/>
              <w:rPr>
                <w:sz w:val="22"/>
                <w:lang w:val="fr-FR"/>
              </w:rPr>
            </w:pPr>
            <w:r w:rsidRPr="00A60B4D">
              <w:rPr>
                <w:b/>
                <w:sz w:val="22"/>
                <w:lang w:val="fr-FR"/>
              </w:rPr>
              <w:t xml:space="preserve">  </w:t>
            </w:r>
          </w:p>
        </w:tc>
        <w:tc>
          <w:tcPr>
            <w:tcW w:w="1241"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40A8F262" w14:textId="77777777" w:rsidR="002D531E" w:rsidRPr="00A60B4D" w:rsidRDefault="002D531E" w:rsidP="00A60B4D">
            <w:pPr>
              <w:spacing w:after="0" w:line="276" w:lineRule="auto"/>
              <w:ind w:left="0" w:firstLine="0"/>
              <w:jc w:val="center"/>
              <w:rPr>
                <w:sz w:val="22"/>
              </w:rPr>
            </w:pPr>
            <w:r w:rsidRPr="00A60B4D">
              <w:rPr>
                <w:b/>
                <w:sz w:val="22"/>
              </w:rPr>
              <w:t xml:space="preserve">Bovin </w:t>
            </w:r>
          </w:p>
        </w:tc>
        <w:tc>
          <w:tcPr>
            <w:tcW w:w="2244" w:type="dxa"/>
            <w:tcBorders>
              <w:top w:val="single" w:sz="4" w:space="0" w:color="000000"/>
              <w:left w:val="single" w:sz="4" w:space="0" w:color="000000"/>
              <w:bottom w:val="single" w:sz="4" w:space="0" w:color="000000"/>
              <w:right w:val="single" w:sz="4" w:space="0" w:color="000000"/>
            </w:tcBorders>
            <w:shd w:val="clear" w:color="auto" w:fill="A6A6A6"/>
          </w:tcPr>
          <w:p w14:paraId="2C67674E" w14:textId="77777777" w:rsidR="002D531E" w:rsidRPr="00A60B4D" w:rsidRDefault="002D531E" w:rsidP="00A60B4D">
            <w:pPr>
              <w:spacing w:after="0" w:line="276" w:lineRule="auto"/>
              <w:ind w:left="0" w:firstLine="0"/>
              <w:jc w:val="center"/>
              <w:rPr>
                <w:sz w:val="22"/>
              </w:rPr>
            </w:pPr>
            <w:r w:rsidRPr="00A60B4D">
              <w:rPr>
                <w:b/>
                <w:sz w:val="22"/>
              </w:rPr>
              <w:t xml:space="preserve">Petits ruminants </w:t>
            </w:r>
          </w:p>
        </w:tc>
        <w:tc>
          <w:tcPr>
            <w:tcW w:w="1241"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15F2DCAD" w14:textId="77777777" w:rsidR="002D531E" w:rsidRPr="00A60B4D" w:rsidRDefault="002D531E" w:rsidP="00A60B4D">
            <w:pPr>
              <w:spacing w:after="0" w:line="276" w:lineRule="auto"/>
              <w:ind w:left="131" w:firstLine="0"/>
              <w:jc w:val="left"/>
              <w:rPr>
                <w:sz w:val="22"/>
              </w:rPr>
            </w:pPr>
            <w:r w:rsidRPr="00A60B4D">
              <w:rPr>
                <w:b/>
                <w:sz w:val="22"/>
              </w:rPr>
              <w:t xml:space="preserve">Volaille </w:t>
            </w:r>
          </w:p>
        </w:tc>
        <w:tc>
          <w:tcPr>
            <w:tcW w:w="1300"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21089B50" w14:textId="77777777" w:rsidR="002D531E" w:rsidRPr="00A60B4D" w:rsidRDefault="002D531E" w:rsidP="00A60B4D">
            <w:pPr>
              <w:spacing w:after="0" w:line="276" w:lineRule="auto"/>
              <w:ind w:left="0" w:firstLine="0"/>
              <w:jc w:val="center"/>
              <w:rPr>
                <w:sz w:val="22"/>
              </w:rPr>
            </w:pPr>
            <w:r w:rsidRPr="00A60B4D">
              <w:rPr>
                <w:b/>
                <w:sz w:val="22"/>
              </w:rPr>
              <w:t xml:space="preserve">Porcin </w:t>
            </w:r>
          </w:p>
        </w:tc>
      </w:tr>
      <w:tr w:rsidR="002D531E" w:rsidRPr="00A60B4D" w14:paraId="4BB065D6" w14:textId="77777777" w:rsidTr="007D3707">
        <w:trPr>
          <w:trHeight w:val="20"/>
        </w:trPr>
        <w:tc>
          <w:tcPr>
            <w:tcW w:w="2889" w:type="dxa"/>
            <w:tcBorders>
              <w:top w:val="single" w:sz="4" w:space="0" w:color="000000"/>
              <w:left w:val="single" w:sz="4" w:space="0" w:color="000000"/>
              <w:bottom w:val="single" w:sz="4" w:space="0" w:color="000000"/>
              <w:right w:val="single" w:sz="4" w:space="0" w:color="000000"/>
            </w:tcBorders>
            <w:shd w:val="clear" w:color="auto" w:fill="auto"/>
          </w:tcPr>
          <w:p w14:paraId="0D13BB2E" w14:textId="77777777" w:rsidR="002D531E" w:rsidRPr="00A60B4D" w:rsidRDefault="002D531E" w:rsidP="00A60B4D">
            <w:pPr>
              <w:spacing w:after="0" w:line="276" w:lineRule="auto"/>
              <w:ind w:left="0" w:firstLine="0"/>
              <w:rPr>
                <w:sz w:val="22"/>
              </w:rPr>
            </w:pPr>
            <w:proofErr w:type="spellStart"/>
            <w:r w:rsidRPr="00A60B4D">
              <w:rPr>
                <w:b/>
                <w:sz w:val="22"/>
              </w:rPr>
              <w:t>Capacité</w:t>
            </w:r>
            <w:proofErr w:type="spellEnd"/>
            <w:r w:rsidRPr="00A60B4D">
              <w:rPr>
                <w:b/>
                <w:sz w:val="22"/>
              </w:rPr>
              <w:t xml:space="preserve"> de production </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14:paraId="490079C6" w14:textId="77777777" w:rsidR="002D531E" w:rsidRPr="00A60B4D" w:rsidRDefault="002D531E" w:rsidP="00A60B4D">
            <w:pPr>
              <w:spacing w:after="0" w:line="276" w:lineRule="auto"/>
              <w:ind w:left="0" w:firstLine="0"/>
              <w:jc w:val="center"/>
              <w:rPr>
                <w:sz w:val="22"/>
              </w:rPr>
            </w:pPr>
            <w:r w:rsidRPr="00A60B4D">
              <w:rPr>
                <w:sz w:val="22"/>
              </w:rPr>
              <w:t xml:space="preserve">640 </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324C8543" w14:textId="77777777" w:rsidR="002D531E" w:rsidRPr="00A60B4D" w:rsidRDefault="002D531E" w:rsidP="00A60B4D">
            <w:pPr>
              <w:spacing w:after="0" w:line="276" w:lineRule="auto"/>
              <w:ind w:left="0" w:firstLine="0"/>
              <w:jc w:val="center"/>
              <w:rPr>
                <w:sz w:val="22"/>
              </w:rPr>
            </w:pPr>
            <w:r w:rsidRPr="00A60B4D">
              <w:rPr>
                <w:sz w:val="22"/>
              </w:rPr>
              <w:t xml:space="preserve">1 920 </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14:paraId="3CA11722" w14:textId="77777777" w:rsidR="002D531E" w:rsidRPr="00A60B4D" w:rsidRDefault="002D531E" w:rsidP="00A60B4D">
            <w:pPr>
              <w:spacing w:after="0" w:line="276" w:lineRule="auto"/>
              <w:ind w:left="0" w:firstLine="0"/>
              <w:jc w:val="center"/>
              <w:rPr>
                <w:sz w:val="22"/>
              </w:rPr>
            </w:pPr>
            <w:r w:rsidRPr="00A60B4D">
              <w:rPr>
                <w:sz w:val="22"/>
              </w:rPr>
              <w:t xml:space="preserve">12 000 </w:t>
            </w: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0B014B3F" w14:textId="77777777" w:rsidR="002D531E" w:rsidRPr="00A60B4D" w:rsidRDefault="002D531E" w:rsidP="00A60B4D">
            <w:pPr>
              <w:spacing w:after="0" w:line="276" w:lineRule="auto"/>
              <w:ind w:left="0" w:firstLine="0"/>
              <w:jc w:val="center"/>
              <w:rPr>
                <w:sz w:val="22"/>
              </w:rPr>
            </w:pPr>
            <w:r w:rsidRPr="00A60B4D">
              <w:rPr>
                <w:sz w:val="22"/>
              </w:rPr>
              <w:t xml:space="preserve">210 </w:t>
            </w:r>
          </w:p>
        </w:tc>
      </w:tr>
      <w:tr w:rsidR="002D531E" w:rsidRPr="00A60B4D" w14:paraId="79C6116C" w14:textId="77777777" w:rsidTr="007D3707">
        <w:trPr>
          <w:trHeight w:val="20"/>
        </w:trPr>
        <w:tc>
          <w:tcPr>
            <w:tcW w:w="2889" w:type="dxa"/>
            <w:tcBorders>
              <w:top w:val="single" w:sz="4" w:space="0" w:color="000000"/>
              <w:left w:val="single" w:sz="4" w:space="0" w:color="000000"/>
              <w:bottom w:val="single" w:sz="4" w:space="0" w:color="000000"/>
              <w:right w:val="single" w:sz="4" w:space="0" w:color="000000"/>
            </w:tcBorders>
            <w:shd w:val="clear" w:color="auto" w:fill="auto"/>
          </w:tcPr>
          <w:p w14:paraId="493F9430" w14:textId="77777777" w:rsidR="002D531E" w:rsidRPr="00A60B4D" w:rsidRDefault="002D531E" w:rsidP="00A60B4D">
            <w:pPr>
              <w:spacing w:after="0" w:line="276" w:lineRule="auto"/>
              <w:ind w:left="0" w:firstLine="0"/>
              <w:jc w:val="left"/>
              <w:rPr>
                <w:sz w:val="22"/>
              </w:rPr>
            </w:pPr>
            <w:proofErr w:type="spellStart"/>
            <w:r w:rsidRPr="00A60B4D">
              <w:rPr>
                <w:b/>
                <w:sz w:val="22"/>
              </w:rPr>
              <w:t>Besoin</w:t>
            </w:r>
            <w:proofErr w:type="spellEnd"/>
            <w:r w:rsidRPr="00A60B4D">
              <w:rPr>
                <w:b/>
                <w:sz w:val="22"/>
              </w:rPr>
              <w:t xml:space="preserve"> </w:t>
            </w:r>
            <w:proofErr w:type="spellStart"/>
            <w:r w:rsidRPr="00A60B4D">
              <w:rPr>
                <w:b/>
                <w:sz w:val="22"/>
              </w:rPr>
              <w:t>unitaire</w:t>
            </w:r>
            <w:proofErr w:type="spellEnd"/>
            <w:r w:rsidRPr="00A60B4D">
              <w:rPr>
                <w:b/>
                <w:sz w:val="22"/>
              </w:rPr>
              <w:t xml:space="preserve"> </w:t>
            </w:r>
            <w:proofErr w:type="spellStart"/>
            <w:r w:rsidRPr="00A60B4D">
              <w:rPr>
                <w:b/>
                <w:sz w:val="22"/>
              </w:rPr>
              <w:t>en</w:t>
            </w:r>
            <w:proofErr w:type="spellEnd"/>
            <w:r w:rsidRPr="00A60B4D">
              <w:rPr>
                <w:b/>
                <w:sz w:val="22"/>
              </w:rPr>
              <w:t xml:space="preserve"> litre </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14:paraId="2724E049" w14:textId="77777777" w:rsidR="002D531E" w:rsidRPr="00A60B4D" w:rsidRDefault="002D531E" w:rsidP="00A60B4D">
            <w:pPr>
              <w:spacing w:after="0" w:line="276" w:lineRule="auto"/>
              <w:ind w:left="0" w:firstLine="0"/>
              <w:jc w:val="center"/>
              <w:rPr>
                <w:sz w:val="22"/>
              </w:rPr>
            </w:pPr>
            <w:r w:rsidRPr="00A60B4D">
              <w:rPr>
                <w:sz w:val="22"/>
              </w:rPr>
              <w:t xml:space="preserve">720 </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4CBD2B1B" w14:textId="77777777" w:rsidR="002D531E" w:rsidRPr="00A60B4D" w:rsidRDefault="002D531E" w:rsidP="00A60B4D">
            <w:pPr>
              <w:spacing w:after="0" w:line="276" w:lineRule="auto"/>
              <w:ind w:left="0" w:firstLine="0"/>
              <w:jc w:val="center"/>
              <w:rPr>
                <w:sz w:val="22"/>
              </w:rPr>
            </w:pPr>
            <w:r w:rsidRPr="00A60B4D">
              <w:rPr>
                <w:sz w:val="22"/>
              </w:rPr>
              <w:t xml:space="preserve">48 </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14:paraId="102B9BCE" w14:textId="77777777" w:rsidR="002D531E" w:rsidRPr="00A60B4D" w:rsidRDefault="002D531E" w:rsidP="00A60B4D">
            <w:pPr>
              <w:spacing w:after="0" w:line="276" w:lineRule="auto"/>
              <w:ind w:left="0" w:firstLine="0"/>
              <w:jc w:val="center"/>
              <w:rPr>
                <w:sz w:val="22"/>
              </w:rPr>
            </w:pPr>
            <w:r w:rsidRPr="00A60B4D">
              <w:rPr>
                <w:sz w:val="22"/>
              </w:rPr>
              <w:t xml:space="preserve">3 </w:t>
            </w: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7404DE03" w14:textId="77777777" w:rsidR="002D531E" w:rsidRPr="00A60B4D" w:rsidRDefault="002D531E" w:rsidP="00A60B4D">
            <w:pPr>
              <w:spacing w:after="0" w:line="276" w:lineRule="auto"/>
              <w:ind w:left="0" w:firstLine="0"/>
              <w:jc w:val="center"/>
              <w:rPr>
                <w:sz w:val="22"/>
              </w:rPr>
            </w:pPr>
            <w:r w:rsidRPr="00A60B4D">
              <w:rPr>
                <w:sz w:val="22"/>
              </w:rPr>
              <w:t xml:space="preserve">270 </w:t>
            </w:r>
          </w:p>
        </w:tc>
      </w:tr>
      <w:tr w:rsidR="002D531E" w:rsidRPr="00A60B4D" w14:paraId="0899FD8A" w14:textId="77777777" w:rsidTr="007D3707">
        <w:trPr>
          <w:trHeight w:val="20"/>
        </w:trPr>
        <w:tc>
          <w:tcPr>
            <w:tcW w:w="2889" w:type="dxa"/>
            <w:tcBorders>
              <w:top w:val="single" w:sz="4" w:space="0" w:color="000000"/>
              <w:left w:val="single" w:sz="4" w:space="0" w:color="000000"/>
              <w:bottom w:val="single" w:sz="4" w:space="0" w:color="000000"/>
              <w:right w:val="single" w:sz="4" w:space="0" w:color="000000"/>
            </w:tcBorders>
            <w:shd w:val="clear" w:color="auto" w:fill="auto"/>
          </w:tcPr>
          <w:p w14:paraId="3E9751A6" w14:textId="77777777" w:rsidR="002D531E" w:rsidRPr="00A60B4D" w:rsidRDefault="002D531E" w:rsidP="00A60B4D">
            <w:pPr>
              <w:spacing w:after="0" w:line="276" w:lineRule="auto"/>
              <w:ind w:left="0" w:firstLine="0"/>
              <w:jc w:val="left"/>
              <w:rPr>
                <w:sz w:val="22"/>
              </w:rPr>
            </w:pPr>
            <w:proofErr w:type="spellStart"/>
            <w:r w:rsidRPr="00A60B4D">
              <w:rPr>
                <w:b/>
                <w:sz w:val="22"/>
              </w:rPr>
              <w:t>Besoin</w:t>
            </w:r>
            <w:proofErr w:type="spellEnd"/>
            <w:r w:rsidRPr="00A60B4D">
              <w:rPr>
                <w:b/>
                <w:sz w:val="22"/>
              </w:rPr>
              <w:t xml:space="preserve"> total </w:t>
            </w:r>
            <w:proofErr w:type="spellStart"/>
            <w:r w:rsidRPr="00A60B4D">
              <w:rPr>
                <w:b/>
                <w:sz w:val="22"/>
              </w:rPr>
              <w:t>en</w:t>
            </w:r>
            <w:proofErr w:type="spellEnd"/>
            <w:r w:rsidRPr="00A60B4D">
              <w:rPr>
                <w:b/>
                <w:sz w:val="22"/>
              </w:rPr>
              <w:t xml:space="preserve"> litres </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14:paraId="4E24190F" w14:textId="77777777" w:rsidR="002D531E" w:rsidRPr="00A60B4D" w:rsidRDefault="002D531E" w:rsidP="00A60B4D">
            <w:pPr>
              <w:spacing w:after="0" w:line="276" w:lineRule="auto"/>
              <w:ind w:left="119" w:firstLine="0"/>
              <w:jc w:val="left"/>
              <w:rPr>
                <w:sz w:val="22"/>
              </w:rPr>
            </w:pPr>
            <w:r w:rsidRPr="00A60B4D">
              <w:rPr>
                <w:sz w:val="22"/>
              </w:rPr>
              <w:t xml:space="preserve">460 800 </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59E2206D" w14:textId="77777777" w:rsidR="002D531E" w:rsidRPr="00A60B4D" w:rsidRDefault="002D531E" w:rsidP="00A60B4D">
            <w:pPr>
              <w:spacing w:after="0" w:line="276" w:lineRule="auto"/>
              <w:ind w:left="0" w:firstLine="0"/>
              <w:jc w:val="center"/>
              <w:rPr>
                <w:sz w:val="22"/>
              </w:rPr>
            </w:pPr>
            <w:r w:rsidRPr="00A60B4D">
              <w:rPr>
                <w:sz w:val="22"/>
              </w:rPr>
              <w:t xml:space="preserve">92 160 </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14:paraId="5302D67B" w14:textId="77777777" w:rsidR="002D531E" w:rsidRPr="00A60B4D" w:rsidRDefault="002D531E" w:rsidP="00A60B4D">
            <w:pPr>
              <w:spacing w:after="0" w:line="276" w:lineRule="auto"/>
              <w:ind w:left="0" w:firstLine="0"/>
              <w:jc w:val="center"/>
              <w:rPr>
                <w:sz w:val="22"/>
              </w:rPr>
            </w:pPr>
            <w:r w:rsidRPr="00A60B4D">
              <w:rPr>
                <w:sz w:val="22"/>
              </w:rPr>
              <w:t xml:space="preserve">36 000 </w:t>
            </w: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2EEB0134" w14:textId="77777777" w:rsidR="002D531E" w:rsidRPr="00A60B4D" w:rsidRDefault="002D531E" w:rsidP="00A60B4D">
            <w:pPr>
              <w:spacing w:after="0" w:line="276" w:lineRule="auto"/>
              <w:ind w:left="0" w:firstLine="0"/>
              <w:jc w:val="center"/>
              <w:rPr>
                <w:sz w:val="22"/>
              </w:rPr>
            </w:pPr>
            <w:r w:rsidRPr="00A60B4D">
              <w:rPr>
                <w:sz w:val="22"/>
              </w:rPr>
              <w:t xml:space="preserve">56 700 </w:t>
            </w:r>
          </w:p>
        </w:tc>
      </w:tr>
    </w:tbl>
    <w:p w14:paraId="3EF0405E" w14:textId="3E8F8C73" w:rsidR="00D54AE1" w:rsidRPr="00A60B4D" w:rsidRDefault="002D531E" w:rsidP="006F1C49">
      <w:pPr>
        <w:spacing w:after="47" w:line="276" w:lineRule="auto"/>
        <w:ind w:left="0" w:firstLine="0"/>
        <w:jc w:val="left"/>
        <w:rPr>
          <w:color w:val="auto"/>
          <w:sz w:val="22"/>
          <w:lang w:val="fr-FR"/>
        </w:rPr>
      </w:pPr>
      <w:r w:rsidRPr="00A60B4D">
        <w:rPr>
          <w:sz w:val="22"/>
          <w:lang w:val="fr-FR"/>
        </w:rPr>
        <w:t xml:space="preserve"> </w:t>
      </w:r>
    </w:p>
    <w:p w14:paraId="21E21ADC" w14:textId="77777777" w:rsidR="00BC080D" w:rsidRPr="00A60B4D" w:rsidRDefault="003D4079" w:rsidP="00A60B4D">
      <w:pPr>
        <w:spacing w:after="0" w:line="276" w:lineRule="auto"/>
        <w:ind w:left="17" w:right="14"/>
        <w:rPr>
          <w:color w:val="auto"/>
          <w:sz w:val="22"/>
          <w:lang w:val="fr-FR"/>
        </w:rPr>
      </w:pPr>
      <w:r w:rsidRPr="00A60B4D">
        <w:rPr>
          <w:color w:val="auto"/>
          <w:sz w:val="22"/>
          <w:lang w:val="fr-FR"/>
        </w:rPr>
        <w:t xml:space="preserve">Cela n’est pas sans conséquence sur la disponibilité́ des ressources en eau souterraine.  </w:t>
      </w:r>
    </w:p>
    <w:p w14:paraId="7A2D330C" w14:textId="772A641F" w:rsidR="003311B6" w:rsidRPr="00A60B4D" w:rsidRDefault="003D4079" w:rsidP="00A60B4D">
      <w:pPr>
        <w:spacing w:after="0" w:line="276" w:lineRule="auto"/>
        <w:ind w:left="17" w:right="14"/>
        <w:rPr>
          <w:color w:val="auto"/>
          <w:sz w:val="22"/>
          <w:lang w:val="fr-FR"/>
        </w:rPr>
      </w:pPr>
      <w:r w:rsidRPr="00A60B4D">
        <w:rPr>
          <w:color w:val="auto"/>
          <w:sz w:val="22"/>
          <w:lang w:val="fr-FR"/>
        </w:rPr>
        <w:t>La pollution de l’eau et sa forte utilisation est un impact de natu</w:t>
      </w:r>
      <w:r w:rsidR="00002433" w:rsidRPr="00A60B4D">
        <w:rPr>
          <w:color w:val="auto"/>
          <w:sz w:val="22"/>
          <w:lang w:val="fr-FR"/>
        </w:rPr>
        <w:t>re négative, d’intensité forte et d’étendue locale</w:t>
      </w:r>
      <w:r w:rsidRPr="00A60B4D">
        <w:rPr>
          <w:color w:val="auto"/>
          <w:sz w:val="22"/>
          <w:lang w:val="fr-FR"/>
        </w:rPr>
        <w:t xml:space="preserve"> Ces pollutions peuvent se révéler être de duré</w:t>
      </w:r>
      <w:r w:rsidR="00002433" w:rsidRPr="00A60B4D">
        <w:rPr>
          <w:color w:val="auto"/>
          <w:sz w:val="22"/>
          <w:lang w:val="fr-FR"/>
        </w:rPr>
        <w:t>e permanente du fait des effets liés à l’exploitation, d’importance absolue et relative forte.</w:t>
      </w:r>
      <w:r w:rsidR="003311B6" w:rsidRPr="00A60B4D">
        <w:rPr>
          <w:color w:val="auto"/>
          <w:sz w:val="22"/>
          <w:lang w:val="fr-FR"/>
        </w:rPr>
        <w:t xml:space="preserve"> Le tableau </w:t>
      </w:r>
      <w:r w:rsidR="00BA4788" w:rsidRPr="00A60B4D">
        <w:rPr>
          <w:color w:val="auto"/>
          <w:sz w:val="22"/>
          <w:lang w:val="fr-FR"/>
        </w:rPr>
        <w:t>3</w:t>
      </w:r>
      <w:r w:rsidR="006F1C49">
        <w:rPr>
          <w:color w:val="auto"/>
          <w:sz w:val="22"/>
          <w:lang w:val="fr-FR"/>
        </w:rPr>
        <w:t>6</w:t>
      </w:r>
      <w:r w:rsidR="003311B6" w:rsidRPr="00A60B4D">
        <w:rPr>
          <w:color w:val="auto"/>
          <w:sz w:val="22"/>
          <w:lang w:val="fr-FR"/>
        </w:rPr>
        <w:t xml:space="preserve"> fait la synthèse de l’évaluation de l’impact sur les eaux de surface pendant la phase construction.</w:t>
      </w:r>
    </w:p>
    <w:p w14:paraId="330C5E5A" w14:textId="618BE59E" w:rsidR="00002433" w:rsidRPr="00A60B4D" w:rsidRDefault="002F4A82" w:rsidP="00A60B4D">
      <w:pPr>
        <w:pStyle w:val="Lgende"/>
        <w:spacing w:before="240" w:after="0" w:line="276" w:lineRule="auto"/>
        <w:rPr>
          <w:rFonts w:ascii="Times New Roman" w:hAnsi="Times New Roman"/>
          <w:i w:val="0"/>
          <w:iCs w:val="0"/>
          <w:color w:val="auto"/>
          <w:sz w:val="22"/>
          <w:szCs w:val="22"/>
        </w:rPr>
      </w:pPr>
      <w:bookmarkStart w:id="815" w:name="_Toc129169986"/>
      <w:bookmarkStart w:id="816" w:name="_Toc139291245"/>
      <w:bookmarkStart w:id="817" w:name="_Toc139292223"/>
      <w:bookmarkStart w:id="818" w:name="_Toc139311846"/>
      <w:bookmarkStart w:id="819" w:name="_Toc151381871"/>
      <w:r w:rsidRPr="00A60B4D">
        <w:rPr>
          <w:rFonts w:ascii="Times New Roman" w:hAnsi="Times New Roman"/>
          <w:i w:val="0"/>
          <w:iCs w:val="0"/>
          <w:color w:val="auto"/>
          <w:sz w:val="22"/>
          <w:szCs w:val="22"/>
        </w:rPr>
        <w:t xml:space="preserve">Tableau </w:t>
      </w:r>
      <w:r w:rsidRPr="00A60B4D">
        <w:rPr>
          <w:rFonts w:ascii="Times New Roman" w:hAnsi="Times New Roman"/>
          <w:i w:val="0"/>
          <w:iCs w:val="0"/>
          <w:color w:val="auto"/>
          <w:sz w:val="22"/>
          <w:szCs w:val="22"/>
        </w:rPr>
        <w:fldChar w:fldCharType="begin"/>
      </w:r>
      <w:r w:rsidRPr="00A60B4D">
        <w:rPr>
          <w:rFonts w:ascii="Times New Roman" w:hAnsi="Times New Roman"/>
          <w:i w:val="0"/>
          <w:iCs w:val="0"/>
          <w:color w:val="auto"/>
          <w:sz w:val="22"/>
          <w:szCs w:val="22"/>
        </w:rPr>
        <w:instrText xml:space="preserve"> SEQ Tableau \* ARABIC </w:instrText>
      </w:r>
      <w:r w:rsidRPr="00A60B4D">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37</w:t>
      </w:r>
      <w:r w:rsidRPr="00A60B4D">
        <w:rPr>
          <w:rFonts w:ascii="Times New Roman" w:hAnsi="Times New Roman"/>
          <w:i w:val="0"/>
          <w:iCs w:val="0"/>
          <w:color w:val="auto"/>
          <w:sz w:val="22"/>
          <w:szCs w:val="22"/>
        </w:rPr>
        <w:fldChar w:fldCharType="end"/>
      </w:r>
      <w:r w:rsidR="00D54AE1" w:rsidRPr="00A60B4D">
        <w:rPr>
          <w:rFonts w:ascii="Times New Roman" w:hAnsi="Times New Roman"/>
          <w:i w:val="0"/>
          <w:iCs w:val="0"/>
          <w:color w:val="auto"/>
          <w:sz w:val="22"/>
          <w:szCs w:val="22"/>
        </w:rPr>
        <w:t xml:space="preserve"> </w:t>
      </w:r>
      <w:r w:rsidR="004E067A" w:rsidRPr="00A60B4D">
        <w:rPr>
          <w:rFonts w:ascii="Times New Roman" w:hAnsi="Times New Roman"/>
          <w:i w:val="0"/>
          <w:iCs w:val="0"/>
          <w:color w:val="auto"/>
          <w:sz w:val="22"/>
          <w:szCs w:val="22"/>
        </w:rPr>
        <w:t>: Impacts</w:t>
      </w:r>
      <w:r w:rsidR="00002433" w:rsidRPr="00A60B4D">
        <w:rPr>
          <w:rFonts w:ascii="Times New Roman" w:hAnsi="Times New Roman"/>
          <w:i w:val="0"/>
          <w:iCs w:val="0"/>
          <w:color w:val="auto"/>
          <w:sz w:val="22"/>
          <w:szCs w:val="22"/>
        </w:rPr>
        <w:t xml:space="preserve"> du sous-projet sur les eaux de surface</w:t>
      </w:r>
      <w:bookmarkEnd w:id="815"/>
      <w:bookmarkEnd w:id="816"/>
      <w:bookmarkEnd w:id="817"/>
      <w:bookmarkEnd w:id="818"/>
      <w:bookmarkEnd w:id="819"/>
    </w:p>
    <w:tbl>
      <w:tblPr>
        <w:tblW w:w="9241" w:type="dxa"/>
        <w:tblInd w:w="-107" w:type="dxa"/>
        <w:tblCellMar>
          <w:top w:w="14" w:type="dxa"/>
          <w:left w:w="107" w:type="dxa"/>
          <w:right w:w="0" w:type="dxa"/>
        </w:tblCellMar>
        <w:tblLook w:val="04A0" w:firstRow="1" w:lastRow="0" w:firstColumn="1" w:lastColumn="0" w:noHBand="0" w:noVBand="1"/>
      </w:tblPr>
      <w:tblGrid>
        <w:gridCol w:w="1482"/>
        <w:gridCol w:w="2038"/>
        <w:gridCol w:w="2693"/>
        <w:gridCol w:w="1553"/>
        <w:gridCol w:w="1475"/>
      </w:tblGrid>
      <w:tr w:rsidR="00BC080D" w:rsidRPr="00A60B4D" w14:paraId="3441E910" w14:textId="77777777" w:rsidTr="007D3707">
        <w:trPr>
          <w:trHeight w:val="20"/>
        </w:trPr>
        <w:tc>
          <w:tcPr>
            <w:tcW w:w="9241" w:type="dxa"/>
            <w:gridSpan w:val="5"/>
            <w:tcBorders>
              <w:top w:val="single" w:sz="4" w:space="0" w:color="000000"/>
              <w:left w:val="single" w:sz="4" w:space="0" w:color="000000"/>
              <w:bottom w:val="single" w:sz="4" w:space="0" w:color="000000"/>
              <w:right w:val="single" w:sz="4" w:space="0" w:color="000000"/>
            </w:tcBorders>
            <w:shd w:val="clear" w:color="auto" w:fill="E7E6E6"/>
          </w:tcPr>
          <w:p w14:paraId="7C8C7A6F" w14:textId="77777777" w:rsidR="00BC080D" w:rsidRPr="00A60B4D" w:rsidRDefault="003D4079" w:rsidP="00A60B4D">
            <w:pPr>
              <w:spacing w:after="0" w:line="276" w:lineRule="auto"/>
              <w:ind w:left="0" w:firstLine="0"/>
              <w:jc w:val="left"/>
              <w:rPr>
                <w:color w:val="auto"/>
                <w:sz w:val="22"/>
              </w:rPr>
            </w:pPr>
            <w:proofErr w:type="spellStart"/>
            <w:r w:rsidRPr="00A60B4D">
              <w:rPr>
                <w:b/>
                <w:color w:val="auto"/>
                <w:sz w:val="22"/>
              </w:rPr>
              <w:t>Activités</w:t>
            </w:r>
            <w:proofErr w:type="spellEnd"/>
            <w:r w:rsidRPr="00A60B4D">
              <w:rPr>
                <w:b/>
                <w:color w:val="auto"/>
                <w:sz w:val="22"/>
              </w:rPr>
              <w:t xml:space="preserve">/Interventions du </w:t>
            </w:r>
            <w:proofErr w:type="spellStart"/>
            <w:r w:rsidRPr="00A60B4D">
              <w:rPr>
                <w:b/>
                <w:color w:val="auto"/>
                <w:sz w:val="22"/>
              </w:rPr>
              <w:t>projet</w:t>
            </w:r>
            <w:proofErr w:type="spellEnd"/>
            <w:r w:rsidRPr="00A60B4D">
              <w:rPr>
                <w:b/>
                <w:color w:val="auto"/>
                <w:sz w:val="22"/>
              </w:rPr>
              <w:t xml:space="preserve"> </w:t>
            </w:r>
          </w:p>
        </w:tc>
      </w:tr>
      <w:tr w:rsidR="00BC080D" w:rsidRPr="007E1DF8" w14:paraId="3ACEAC57" w14:textId="77777777" w:rsidTr="007D3707">
        <w:trPr>
          <w:trHeight w:val="20"/>
        </w:trPr>
        <w:tc>
          <w:tcPr>
            <w:tcW w:w="9241" w:type="dxa"/>
            <w:gridSpan w:val="5"/>
            <w:tcBorders>
              <w:top w:val="single" w:sz="4" w:space="0" w:color="000000"/>
              <w:left w:val="single" w:sz="4" w:space="0" w:color="000000"/>
              <w:bottom w:val="single" w:sz="4" w:space="0" w:color="000000"/>
              <w:right w:val="single" w:sz="4" w:space="0" w:color="000000"/>
            </w:tcBorders>
            <w:shd w:val="clear" w:color="auto" w:fill="auto"/>
          </w:tcPr>
          <w:p w14:paraId="5F96E4A6" w14:textId="77777777" w:rsidR="00BC080D" w:rsidRPr="00A60B4D" w:rsidRDefault="003D4079" w:rsidP="00A60B4D">
            <w:pPr>
              <w:spacing w:after="0" w:line="276" w:lineRule="auto"/>
              <w:ind w:left="0" w:right="106" w:firstLine="0"/>
              <w:rPr>
                <w:color w:val="auto"/>
                <w:sz w:val="22"/>
                <w:lang w:val="fr-FR"/>
              </w:rPr>
            </w:pPr>
            <w:r w:rsidRPr="00A60B4D">
              <w:rPr>
                <w:b/>
                <w:color w:val="auto"/>
                <w:sz w:val="22"/>
                <w:lang w:val="fr-FR"/>
              </w:rPr>
              <w:t xml:space="preserve"> </w:t>
            </w:r>
            <w:r w:rsidR="00414784" w:rsidRPr="00A60B4D">
              <w:rPr>
                <w:b/>
                <w:color w:val="auto"/>
                <w:sz w:val="22"/>
                <w:lang w:val="fr-FR"/>
              </w:rPr>
              <w:t xml:space="preserve">Déversements </w:t>
            </w:r>
            <w:r w:rsidRPr="00A60B4D">
              <w:rPr>
                <w:b/>
                <w:color w:val="auto"/>
                <w:sz w:val="22"/>
                <w:lang w:val="fr-FR"/>
              </w:rPr>
              <w:t xml:space="preserve">eaux usées, effluents et eaux résiduaires issus des opérations d’abattage et de conditionnement </w:t>
            </w:r>
          </w:p>
        </w:tc>
      </w:tr>
      <w:tr w:rsidR="00BC080D" w:rsidRPr="00A60B4D" w14:paraId="707C2D2D" w14:textId="77777777" w:rsidTr="007D3707">
        <w:trPr>
          <w:trHeight w:val="20"/>
        </w:trPr>
        <w:tc>
          <w:tcPr>
            <w:tcW w:w="1482" w:type="dxa"/>
            <w:tcBorders>
              <w:top w:val="single" w:sz="4" w:space="0" w:color="000000"/>
              <w:left w:val="single" w:sz="4" w:space="0" w:color="000000"/>
              <w:bottom w:val="single" w:sz="4" w:space="0" w:color="000000"/>
              <w:right w:val="single" w:sz="4" w:space="0" w:color="000000"/>
            </w:tcBorders>
            <w:shd w:val="clear" w:color="auto" w:fill="auto"/>
          </w:tcPr>
          <w:p w14:paraId="25B65EFF" w14:textId="77777777" w:rsidR="00BC080D" w:rsidRPr="00A60B4D" w:rsidRDefault="003D4079" w:rsidP="00A60B4D">
            <w:pPr>
              <w:spacing w:after="0" w:line="276" w:lineRule="auto"/>
              <w:ind w:left="0" w:firstLine="0"/>
              <w:jc w:val="left"/>
              <w:rPr>
                <w:color w:val="auto"/>
                <w:sz w:val="22"/>
              </w:rPr>
            </w:pPr>
            <w:r w:rsidRPr="00A60B4D">
              <w:rPr>
                <w:b/>
                <w:color w:val="auto"/>
                <w:sz w:val="22"/>
              </w:rPr>
              <w:t xml:space="preserve">Milieu  </w:t>
            </w:r>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14:paraId="60672ADC" w14:textId="77777777" w:rsidR="00BC080D" w:rsidRPr="00A60B4D" w:rsidRDefault="003D4079" w:rsidP="00A60B4D">
            <w:pPr>
              <w:spacing w:after="0" w:line="276" w:lineRule="auto"/>
              <w:ind w:left="1" w:firstLine="0"/>
              <w:jc w:val="left"/>
              <w:rPr>
                <w:color w:val="auto"/>
                <w:sz w:val="22"/>
              </w:rPr>
            </w:pPr>
            <w:r w:rsidRPr="00A60B4D">
              <w:rPr>
                <w:b/>
                <w:color w:val="auto"/>
                <w:sz w:val="22"/>
              </w:rPr>
              <w:t xml:space="preserve">Description de </w:t>
            </w:r>
            <w:proofErr w:type="spellStart"/>
            <w:r w:rsidRPr="00A60B4D">
              <w:rPr>
                <w:b/>
                <w:color w:val="auto"/>
                <w:sz w:val="22"/>
              </w:rPr>
              <w:t>l’impact</w:t>
            </w:r>
            <w:proofErr w:type="spellEnd"/>
            <w:r w:rsidRPr="00A60B4D">
              <w:rPr>
                <w:b/>
                <w:color w:val="auto"/>
                <w:sz w:val="22"/>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0E42C09" w14:textId="77777777" w:rsidR="00BC080D" w:rsidRPr="00A60B4D" w:rsidRDefault="003D4079" w:rsidP="00A60B4D">
            <w:pPr>
              <w:spacing w:after="0" w:line="276" w:lineRule="auto"/>
              <w:ind w:left="1" w:firstLine="0"/>
              <w:jc w:val="left"/>
              <w:rPr>
                <w:color w:val="auto"/>
                <w:sz w:val="22"/>
              </w:rPr>
            </w:pPr>
            <w:proofErr w:type="spellStart"/>
            <w:r w:rsidRPr="00A60B4D">
              <w:rPr>
                <w:b/>
                <w:color w:val="auto"/>
                <w:sz w:val="22"/>
              </w:rPr>
              <w:t>Critères</w:t>
            </w:r>
            <w:proofErr w:type="spellEnd"/>
            <w:r w:rsidRPr="00A60B4D">
              <w:rPr>
                <w:b/>
                <w:color w:val="auto"/>
                <w:sz w:val="22"/>
              </w:rPr>
              <w:t xml:space="preserve">  </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7C7A479B" w14:textId="77777777" w:rsidR="00BC080D" w:rsidRPr="00A60B4D" w:rsidRDefault="003D4079" w:rsidP="00A60B4D">
            <w:pPr>
              <w:spacing w:after="0" w:line="276" w:lineRule="auto"/>
              <w:ind w:left="1" w:firstLine="0"/>
              <w:jc w:val="left"/>
              <w:rPr>
                <w:color w:val="auto"/>
                <w:sz w:val="22"/>
              </w:rPr>
            </w:pPr>
            <w:r w:rsidRPr="00A60B4D">
              <w:rPr>
                <w:b/>
                <w:color w:val="auto"/>
                <w:sz w:val="22"/>
              </w:rPr>
              <w:t xml:space="preserve">Importance </w:t>
            </w:r>
            <w:proofErr w:type="spellStart"/>
            <w:r w:rsidRPr="00A60B4D">
              <w:rPr>
                <w:b/>
                <w:color w:val="auto"/>
                <w:sz w:val="22"/>
              </w:rPr>
              <w:t>absolue</w:t>
            </w:r>
            <w:proofErr w:type="spellEnd"/>
            <w:r w:rsidRPr="00A60B4D">
              <w:rPr>
                <w:b/>
                <w:color w:val="auto"/>
                <w:sz w:val="22"/>
              </w:rPr>
              <w:t xml:space="preserve">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Pr>
          <w:p w14:paraId="7A1A0CB3" w14:textId="77777777" w:rsidR="00BC080D" w:rsidRPr="00A60B4D" w:rsidRDefault="003D4079" w:rsidP="00A60B4D">
            <w:pPr>
              <w:spacing w:after="16" w:line="276" w:lineRule="auto"/>
              <w:ind w:left="1" w:firstLine="0"/>
              <w:rPr>
                <w:color w:val="auto"/>
                <w:sz w:val="22"/>
              </w:rPr>
            </w:pPr>
            <w:r w:rsidRPr="00A60B4D">
              <w:rPr>
                <w:b/>
                <w:color w:val="auto"/>
                <w:sz w:val="22"/>
              </w:rPr>
              <w:t xml:space="preserve">Importance </w:t>
            </w:r>
          </w:p>
          <w:p w14:paraId="546637EC" w14:textId="77777777" w:rsidR="00BC080D" w:rsidRPr="00A60B4D" w:rsidRDefault="003D4079" w:rsidP="00A60B4D">
            <w:pPr>
              <w:spacing w:after="0" w:line="276" w:lineRule="auto"/>
              <w:ind w:left="1" w:firstLine="0"/>
              <w:jc w:val="left"/>
              <w:rPr>
                <w:color w:val="auto"/>
                <w:sz w:val="22"/>
              </w:rPr>
            </w:pPr>
            <w:r w:rsidRPr="00A60B4D">
              <w:rPr>
                <w:b/>
                <w:color w:val="auto"/>
                <w:sz w:val="22"/>
              </w:rPr>
              <w:t xml:space="preserve">relative  </w:t>
            </w:r>
          </w:p>
        </w:tc>
      </w:tr>
      <w:tr w:rsidR="00BC080D" w:rsidRPr="00A60B4D" w14:paraId="0238287B" w14:textId="77777777" w:rsidTr="007D3707">
        <w:trPr>
          <w:trHeight w:val="20"/>
        </w:trPr>
        <w:tc>
          <w:tcPr>
            <w:tcW w:w="148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6DE0C62" w14:textId="77777777" w:rsidR="00BC080D" w:rsidRPr="00A60B4D" w:rsidRDefault="003D4079" w:rsidP="00A60B4D">
            <w:pPr>
              <w:spacing w:after="0" w:line="276" w:lineRule="auto"/>
              <w:ind w:left="0" w:firstLine="0"/>
              <w:rPr>
                <w:color w:val="auto"/>
                <w:sz w:val="22"/>
              </w:rPr>
            </w:pPr>
            <w:proofErr w:type="spellStart"/>
            <w:r w:rsidRPr="00A60B4D">
              <w:rPr>
                <w:b/>
                <w:color w:val="auto"/>
                <w:sz w:val="22"/>
              </w:rPr>
              <w:t>eaux</w:t>
            </w:r>
            <w:proofErr w:type="spellEnd"/>
            <w:r w:rsidRPr="00A60B4D">
              <w:rPr>
                <w:b/>
                <w:color w:val="auto"/>
                <w:sz w:val="22"/>
              </w:rPr>
              <w:t xml:space="preserve"> de surface et </w:t>
            </w:r>
          </w:p>
          <w:p w14:paraId="6F8E0150" w14:textId="77777777" w:rsidR="00BC080D" w:rsidRPr="00A60B4D" w:rsidRDefault="003D4079" w:rsidP="00A60B4D">
            <w:pPr>
              <w:spacing w:after="297" w:line="276" w:lineRule="auto"/>
              <w:ind w:left="0" w:firstLine="0"/>
              <w:jc w:val="left"/>
              <w:rPr>
                <w:color w:val="auto"/>
                <w:sz w:val="22"/>
              </w:rPr>
            </w:pPr>
            <w:proofErr w:type="spellStart"/>
            <w:r w:rsidRPr="00A60B4D">
              <w:rPr>
                <w:b/>
                <w:color w:val="auto"/>
                <w:sz w:val="22"/>
              </w:rPr>
              <w:t>souterraines</w:t>
            </w:r>
            <w:proofErr w:type="spellEnd"/>
            <w:r w:rsidRPr="00A60B4D">
              <w:rPr>
                <w:b/>
                <w:color w:val="auto"/>
                <w:sz w:val="22"/>
              </w:rPr>
              <w:t xml:space="preserve">  </w:t>
            </w:r>
          </w:p>
          <w:p w14:paraId="35D5419D" w14:textId="77777777" w:rsidR="00BC080D" w:rsidRPr="00A60B4D" w:rsidRDefault="003D4079" w:rsidP="00A60B4D">
            <w:pPr>
              <w:spacing w:after="0" w:line="276" w:lineRule="auto"/>
              <w:ind w:left="0" w:firstLine="0"/>
              <w:jc w:val="left"/>
              <w:rPr>
                <w:color w:val="auto"/>
                <w:sz w:val="22"/>
              </w:rPr>
            </w:pPr>
            <w:r w:rsidRPr="00A60B4D">
              <w:rPr>
                <w:b/>
                <w:color w:val="auto"/>
                <w:sz w:val="22"/>
              </w:rPr>
              <w:t xml:space="preserve"> </w:t>
            </w:r>
          </w:p>
        </w:tc>
        <w:tc>
          <w:tcPr>
            <w:tcW w:w="203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142FF13" w14:textId="7B169604" w:rsidR="00BC080D" w:rsidRPr="00A60B4D" w:rsidRDefault="003D4079" w:rsidP="00A60B4D">
            <w:pPr>
              <w:spacing w:after="0" w:line="276" w:lineRule="auto"/>
              <w:ind w:left="1" w:right="99" w:firstLine="0"/>
              <w:jc w:val="left"/>
              <w:rPr>
                <w:color w:val="auto"/>
                <w:sz w:val="22"/>
                <w:lang w:val="fr-FR"/>
              </w:rPr>
            </w:pPr>
            <w:r w:rsidRPr="00A60B4D">
              <w:rPr>
                <w:color w:val="auto"/>
                <w:sz w:val="22"/>
                <w:lang w:val="fr-FR"/>
              </w:rPr>
              <w:t xml:space="preserve">Diminution de la qualité des eaux de </w:t>
            </w:r>
            <w:proofErr w:type="gramStart"/>
            <w:r w:rsidRPr="00A60B4D">
              <w:rPr>
                <w:color w:val="auto"/>
                <w:sz w:val="22"/>
                <w:lang w:val="fr-FR"/>
              </w:rPr>
              <w:t xml:space="preserve">surface </w:t>
            </w:r>
            <w:r w:rsidR="00291723">
              <w:rPr>
                <w:color w:val="auto"/>
                <w:sz w:val="22"/>
                <w:lang w:val="fr-FR"/>
              </w:rPr>
              <w:t xml:space="preserve"> (</w:t>
            </w:r>
            <w:proofErr w:type="gramEnd"/>
            <w:r w:rsidR="00291723">
              <w:rPr>
                <w:color w:val="auto"/>
                <w:sz w:val="22"/>
                <w:lang w:val="fr-FR"/>
              </w:rPr>
              <w:t>Consommation d’environ 645 660 litres / jour)</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24049FB" w14:textId="77777777" w:rsidR="00BC080D" w:rsidRPr="00A60B4D" w:rsidRDefault="003D4079" w:rsidP="00A60B4D">
            <w:pPr>
              <w:spacing w:after="0" w:line="276" w:lineRule="auto"/>
              <w:ind w:left="1" w:firstLine="0"/>
              <w:jc w:val="left"/>
              <w:rPr>
                <w:color w:val="auto"/>
                <w:sz w:val="22"/>
              </w:rPr>
            </w:pPr>
            <w:proofErr w:type="gramStart"/>
            <w:r w:rsidRPr="00A60B4D">
              <w:rPr>
                <w:color w:val="auto"/>
                <w:sz w:val="22"/>
              </w:rPr>
              <w:t>Nature :</w:t>
            </w:r>
            <w:proofErr w:type="gramEnd"/>
            <w:r w:rsidRPr="00A60B4D">
              <w:rPr>
                <w:color w:val="auto"/>
                <w:sz w:val="22"/>
              </w:rPr>
              <w:t xml:space="preserve"> </w:t>
            </w:r>
            <w:proofErr w:type="spellStart"/>
            <w:r w:rsidRPr="00A60B4D">
              <w:rPr>
                <w:color w:val="auto"/>
                <w:sz w:val="22"/>
              </w:rPr>
              <w:t>Négative</w:t>
            </w:r>
            <w:proofErr w:type="spellEnd"/>
            <w:r w:rsidRPr="00A60B4D">
              <w:rPr>
                <w:color w:val="auto"/>
                <w:sz w:val="22"/>
              </w:rPr>
              <w:t xml:space="preserve">  </w:t>
            </w:r>
          </w:p>
        </w:tc>
        <w:tc>
          <w:tcPr>
            <w:tcW w:w="15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762E000" w14:textId="77777777" w:rsidR="00BC080D" w:rsidRPr="00A60B4D" w:rsidRDefault="003D4079" w:rsidP="00A60B4D">
            <w:pPr>
              <w:spacing w:after="0" w:line="276" w:lineRule="auto"/>
              <w:ind w:left="1" w:firstLine="0"/>
              <w:jc w:val="left"/>
              <w:rPr>
                <w:color w:val="auto"/>
                <w:sz w:val="22"/>
              </w:rPr>
            </w:pPr>
            <w:r w:rsidRPr="00A60B4D">
              <w:rPr>
                <w:color w:val="auto"/>
                <w:sz w:val="22"/>
              </w:rPr>
              <w:t xml:space="preserve">Forte </w:t>
            </w:r>
          </w:p>
        </w:tc>
        <w:tc>
          <w:tcPr>
            <w:tcW w:w="14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7383438" w14:textId="77777777" w:rsidR="00BC080D" w:rsidRPr="00A60B4D" w:rsidRDefault="00F35504" w:rsidP="00A60B4D">
            <w:pPr>
              <w:spacing w:after="0" w:line="276" w:lineRule="auto"/>
              <w:ind w:left="1" w:firstLine="0"/>
              <w:jc w:val="left"/>
              <w:rPr>
                <w:color w:val="auto"/>
                <w:sz w:val="22"/>
              </w:rPr>
            </w:pPr>
            <w:r w:rsidRPr="00A60B4D">
              <w:rPr>
                <w:color w:val="auto"/>
                <w:sz w:val="22"/>
              </w:rPr>
              <w:t>Majeure</w:t>
            </w:r>
          </w:p>
        </w:tc>
      </w:tr>
      <w:tr w:rsidR="00BC080D" w:rsidRPr="00A60B4D" w14:paraId="0CD2CA23" w14:textId="77777777" w:rsidTr="007D3707">
        <w:trPr>
          <w:trHeight w:val="20"/>
        </w:trPr>
        <w:tc>
          <w:tcPr>
            <w:tcW w:w="0" w:type="auto"/>
            <w:vMerge/>
            <w:tcBorders>
              <w:top w:val="nil"/>
              <w:left w:val="single" w:sz="4" w:space="0" w:color="000000"/>
              <w:bottom w:val="nil"/>
              <w:right w:val="single" w:sz="4" w:space="0" w:color="000000"/>
            </w:tcBorders>
            <w:shd w:val="clear" w:color="auto" w:fill="auto"/>
          </w:tcPr>
          <w:p w14:paraId="3F75ABE2" w14:textId="77777777" w:rsidR="00BC080D" w:rsidRPr="00A60B4D" w:rsidRDefault="00BC080D" w:rsidP="00A60B4D">
            <w:pPr>
              <w:spacing w:after="160" w:line="276" w:lineRule="auto"/>
              <w:ind w:left="0" w:firstLine="0"/>
              <w:jc w:val="left"/>
              <w:rPr>
                <w:color w:val="auto"/>
                <w:sz w:val="22"/>
              </w:rPr>
            </w:pPr>
          </w:p>
        </w:tc>
        <w:tc>
          <w:tcPr>
            <w:tcW w:w="0" w:type="auto"/>
            <w:vMerge/>
            <w:tcBorders>
              <w:top w:val="nil"/>
              <w:left w:val="single" w:sz="4" w:space="0" w:color="000000"/>
              <w:bottom w:val="nil"/>
              <w:right w:val="single" w:sz="4" w:space="0" w:color="000000"/>
            </w:tcBorders>
            <w:shd w:val="clear" w:color="auto" w:fill="auto"/>
          </w:tcPr>
          <w:p w14:paraId="204FD599" w14:textId="77777777" w:rsidR="00BC080D" w:rsidRPr="00A60B4D" w:rsidRDefault="00BC080D" w:rsidP="00A60B4D">
            <w:pPr>
              <w:spacing w:after="160" w:line="276" w:lineRule="auto"/>
              <w:ind w:left="0" w:firstLine="0"/>
              <w:jc w:val="left"/>
              <w:rPr>
                <w:color w:val="auto"/>
                <w:sz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1C2068E" w14:textId="77777777" w:rsidR="00BC080D" w:rsidRPr="00A60B4D" w:rsidRDefault="003D4079" w:rsidP="00A60B4D">
            <w:pPr>
              <w:spacing w:after="0" w:line="276" w:lineRule="auto"/>
              <w:ind w:left="1" w:firstLine="0"/>
              <w:jc w:val="left"/>
              <w:rPr>
                <w:color w:val="auto"/>
                <w:sz w:val="22"/>
              </w:rPr>
            </w:pPr>
            <w:proofErr w:type="spellStart"/>
            <w:proofErr w:type="gramStart"/>
            <w:r w:rsidRPr="00A60B4D">
              <w:rPr>
                <w:color w:val="auto"/>
                <w:sz w:val="22"/>
              </w:rPr>
              <w:t>Intensité</w:t>
            </w:r>
            <w:proofErr w:type="spellEnd"/>
            <w:r w:rsidRPr="00A60B4D">
              <w:rPr>
                <w:color w:val="auto"/>
                <w:sz w:val="22"/>
              </w:rPr>
              <w:t xml:space="preserve"> :</w:t>
            </w:r>
            <w:proofErr w:type="gramEnd"/>
            <w:r w:rsidRPr="00A60B4D">
              <w:rPr>
                <w:color w:val="auto"/>
                <w:sz w:val="22"/>
              </w:rPr>
              <w:t xml:space="preserve"> forte </w:t>
            </w:r>
          </w:p>
        </w:tc>
        <w:tc>
          <w:tcPr>
            <w:tcW w:w="0" w:type="auto"/>
            <w:vMerge/>
            <w:tcBorders>
              <w:top w:val="nil"/>
              <w:left w:val="single" w:sz="4" w:space="0" w:color="000000"/>
              <w:bottom w:val="nil"/>
              <w:right w:val="single" w:sz="4" w:space="0" w:color="000000"/>
            </w:tcBorders>
            <w:shd w:val="clear" w:color="auto" w:fill="auto"/>
            <w:vAlign w:val="center"/>
          </w:tcPr>
          <w:p w14:paraId="7B82435C" w14:textId="77777777" w:rsidR="00BC080D" w:rsidRPr="00A60B4D" w:rsidRDefault="00BC080D" w:rsidP="00A60B4D">
            <w:pPr>
              <w:spacing w:after="160" w:line="276" w:lineRule="auto"/>
              <w:ind w:left="0" w:firstLine="0"/>
              <w:jc w:val="left"/>
              <w:rPr>
                <w:color w:val="auto"/>
                <w:sz w:val="22"/>
              </w:rPr>
            </w:pPr>
          </w:p>
        </w:tc>
        <w:tc>
          <w:tcPr>
            <w:tcW w:w="0" w:type="auto"/>
            <w:vMerge/>
            <w:tcBorders>
              <w:top w:val="nil"/>
              <w:left w:val="single" w:sz="4" w:space="0" w:color="000000"/>
              <w:bottom w:val="nil"/>
              <w:right w:val="single" w:sz="4" w:space="0" w:color="000000"/>
            </w:tcBorders>
            <w:shd w:val="clear" w:color="auto" w:fill="auto"/>
            <w:vAlign w:val="center"/>
          </w:tcPr>
          <w:p w14:paraId="4F5F0F17" w14:textId="77777777" w:rsidR="00BC080D" w:rsidRPr="00A60B4D" w:rsidRDefault="00BC080D" w:rsidP="00A60B4D">
            <w:pPr>
              <w:spacing w:after="160" w:line="276" w:lineRule="auto"/>
              <w:ind w:left="0" w:firstLine="0"/>
              <w:jc w:val="left"/>
              <w:rPr>
                <w:color w:val="auto"/>
                <w:sz w:val="22"/>
              </w:rPr>
            </w:pPr>
          </w:p>
        </w:tc>
      </w:tr>
      <w:tr w:rsidR="00BC080D" w:rsidRPr="00A60B4D" w14:paraId="0A0206F8" w14:textId="77777777" w:rsidTr="007D3707">
        <w:trPr>
          <w:trHeight w:val="20"/>
        </w:trPr>
        <w:tc>
          <w:tcPr>
            <w:tcW w:w="0" w:type="auto"/>
            <w:vMerge/>
            <w:tcBorders>
              <w:top w:val="nil"/>
              <w:left w:val="single" w:sz="4" w:space="0" w:color="000000"/>
              <w:bottom w:val="nil"/>
              <w:right w:val="single" w:sz="4" w:space="0" w:color="000000"/>
            </w:tcBorders>
            <w:shd w:val="clear" w:color="auto" w:fill="auto"/>
          </w:tcPr>
          <w:p w14:paraId="0DA15FF5" w14:textId="77777777" w:rsidR="00BC080D" w:rsidRPr="00A60B4D" w:rsidRDefault="00BC080D" w:rsidP="00A60B4D">
            <w:pPr>
              <w:spacing w:after="160" w:line="276" w:lineRule="auto"/>
              <w:ind w:left="0" w:firstLine="0"/>
              <w:jc w:val="left"/>
              <w:rPr>
                <w:color w:val="auto"/>
                <w:sz w:val="22"/>
              </w:rPr>
            </w:pPr>
          </w:p>
        </w:tc>
        <w:tc>
          <w:tcPr>
            <w:tcW w:w="0" w:type="auto"/>
            <w:vMerge/>
            <w:tcBorders>
              <w:top w:val="nil"/>
              <w:left w:val="single" w:sz="4" w:space="0" w:color="000000"/>
              <w:bottom w:val="nil"/>
              <w:right w:val="single" w:sz="4" w:space="0" w:color="000000"/>
            </w:tcBorders>
            <w:shd w:val="clear" w:color="auto" w:fill="auto"/>
          </w:tcPr>
          <w:p w14:paraId="02EAF92C" w14:textId="77777777" w:rsidR="00BC080D" w:rsidRPr="00A60B4D" w:rsidRDefault="00BC080D" w:rsidP="00A60B4D">
            <w:pPr>
              <w:spacing w:after="160" w:line="276" w:lineRule="auto"/>
              <w:ind w:left="0" w:firstLine="0"/>
              <w:jc w:val="left"/>
              <w:rPr>
                <w:color w:val="auto"/>
                <w:sz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B65C52F" w14:textId="77777777" w:rsidR="00BC080D" w:rsidRPr="00A60B4D" w:rsidRDefault="003D4079" w:rsidP="00A60B4D">
            <w:pPr>
              <w:spacing w:after="0" w:line="276" w:lineRule="auto"/>
              <w:ind w:left="1" w:firstLine="0"/>
              <w:jc w:val="left"/>
              <w:rPr>
                <w:color w:val="auto"/>
                <w:sz w:val="22"/>
              </w:rPr>
            </w:pPr>
            <w:proofErr w:type="spellStart"/>
            <w:proofErr w:type="gramStart"/>
            <w:r w:rsidRPr="00A60B4D">
              <w:rPr>
                <w:color w:val="auto"/>
                <w:sz w:val="22"/>
              </w:rPr>
              <w:t>Étendue</w:t>
            </w:r>
            <w:proofErr w:type="spellEnd"/>
            <w:r w:rsidRPr="00A60B4D">
              <w:rPr>
                <w:color w:val="auto"/>
                <w:sz w:val="22"/>
              </w:rPr>
              <w:t xml:space="preserve"> :</w:t>
            </w:r>
            <w:proofErr w:type="gramEnd"/>
            <w:r w:rsidRPr="00A60B4D">
              <w:rPr>
                <w:color w:val="auto"/>
                <w:sz w:val="22"/>
              </w:rPr>
              <w:t xml:space="preserve"> Locale  </w:t>
            </w:r>
          </w:p>
        </w:tc>
        <w:tc>
          <w:tcPr>
            <w:tcW w:w="0" w:type="auto"/>
            <w:vMerge/>
            <w:tcBorders>
              <w:top w:val="nil"/>
              <w:left w:val="single" w:sz="4" w:space="0" w:color="000000"/>
              <w:bottom w:val="nil"/>
              <w:right w:val="single" w:sz="4" w:space="0" w:color="000000"/>
            </w:tcBorders>
            <w:shd w:val="clear" w:color="auto" w:fill="auto"/>
            <w:vAlign w:val="center"/>
          </w:tcPr>
          <w:p w14:paraId="5A4A5864" w14:textId="77777777" w:rsidR="00BC080D" w:rsidRPr="00A60B4D" w:rsidRDefault="00BC080D" w:rsidP="00A60B4D">
            <w:pPr>
              <w:spacing w:after="160" w:line="276" w:lineRule="auto"/>
              <w:ind w:left="0" w:firstLine="0"/>
              <w:jc w:val="left"/>
              <w:rPr>
                <w:color w:val="auto"/>
                <w:sz w:val="22"/>
              </w:rPr>
            </w:pPr>
          </w:p>
        </w:tc>
        <w:tc>
          <w:tcPr>
            <w:tcW w:w="0" w:type="auto"/>
            <w:vMerge/>
            <w:tcBorders>
              <w:top w:val="nil"/>
              <w:left w:val="single" w:sz="4" w:space="0" w:color="000000"/>
              <w:bottom w:val="nil"/>
              <w:right w:val="single" w:sz="4" w:space="0" w:color="000000"/>
            </w:tcBorders>
            <w:shd w:val="clear" w:color="auto" w:fill="auto"/>
            <w:vAlign w:val="center"/>
          </w:tcPr>
          <w:p w14:paraId="712DEDA0" w14:textId="77777777" w:rsidR="00BC080D" w:rsidRPr="00A60B4D" w:rsidRDefault="00BC080D" w:rsidP="00A60B4D">
            <w:pPr>
              <w:spacing w:after="160" w:line="276" w:lineRule="auto"/>
              <w:ind w:left="0" w:firstLine="0"/>
              <w:jc w:val="left"/>
              <w:rPr>
                <w:color w:val="auto"/>
                <w:sz w:val="22"/>
              </w:rPr>
            </w:pPr>
          </w:p>
        </w:tc>
      </w:tr>
      <w:tr w:rsidR="00BC080D" w:rsidRPr="00A60B4D" w14:paraId="0CCBD7C8" w14:textId="77777777" w:rsidTr="007D3707">
        <w:trPr>
          <w:trHeight w:val="20"/>
        </w:trPr>
        <w:tc>
          <w:tcPr>
            <w:tcW w:w="0" w:type="auto"/>
            <w:vMerge/>
            <w:tcBorders>
              <w:top w:val="nil"/>
              <w:left w:val="single" w:sz="4" w:space="0" w:color="000000"/>
              <w:bottom w:val="nil"/>
              <w:right w:val="single" w:sz="4" w:space="0" w:color="000000"/>
            </w:tcBorders>
            <w:shd w:val="clear" w:color="auto" w:fill="auto"/>
          </w:tcPr>
          <w:p w14:paraId="0AD204AE" w14:textId="77777777" w:rsidR="00BC080D" w:rsidRPr="00A60B4D" w:rsidRDefault="00BC080D" w:rsidP="00A60B4D">
            <w:pPr>
              <w:spacing w:after="160" w:line="276" w:lineRule="auto"/>
              <w:ind w:left="0" w:firstLine="0"/>
              <w:jc w:val="left"/>
              <w:rPr>
                <w:color w:val="auto"/>
                <w:sz w:val="22"/>
              </w:rPr>
            </w:pPr>
          </w:p>
        </w:tc>
        <w:tc>
          <w:tcPr>
            <w:tcW w:w="0" w:type="auto"/>
            <w:vMerge/>
            <w:tcBorders>
              <w:top w:val="nil"/>
              <w:left w:val="single" w:sz="4" w:space="0" w:color="000000"/>
              <w:bottom w:val="nil"/>
              <w:right w:val="single" w:sz="4" w:space="0" w:color="000000"/>
            </w:tcBorders>
            <w:shd w:val="clear" w:color="auto" w:fill="auto"/>
          </w:tcPr>
          <w:p w14:paraId="360A3D9C" w14:textId="77777777" w:rsidR="00BC080D" w:rsidRPr="00A60B4D" w:rsidRDefault="00BC080D" w:rsidP="00A60B4D">
            <w:pPr>
              <w:spacing w:after="160" w:line="276" w:lineRule="auto"/>
              <w:ind w:left="0" w:firstLine="0"/>
              <w:jc w:val="left"/>
              <w:rPr>
                <w:color w:val="auto"/>
                <w:sz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1EA5E91" w14:textId="77777777" w:rsidR="00BC080D" w:rsidRPr="00A60B4D" w:rsidRDefault="003D4079" w:rsidP="00A60B4D">
            <w:pPr>
              <w:spacing w:after="0" w:line="276" w:lineRule="auto"/>
              <w:ind w:left="1" w:firstLine="0"/>
              <w:jc w:val="left"/>
              <w:rPr>
                <w:color w:val="auto"/>
                <w:sz w:val="22"/>
              </w:rPr>
            </w:pPr>
            <w:proofErr w:type="gramStart"/>
            <w:r w:rsidRPr="00A60B4D">
              <w:rPr>
                <w:color w:val="auto"/>
                <w:sz w:val="22"/>
              </w:rPr>
              <w:t>Durée :</w:t>
            </w:r>
            <w:proofErr w:type="gramEnd"/>
            <w:r w:rsidRPr="00A60B4D">
              <w:rPr>
                <w:color w:val="auto"/>
                <w:sz w:val="22"/>
              </w:rPr>
              <w:t xml:space="preserve"> Permanente </w:t>
            </w:r>
          </w:p>
        </w:tc>
        <w:tc>
          <w:tcPr>
            <w:tcW w:w="0" w:type="auto"/>
            <w:vMerge/>
            <w:tcBorders>
              <w:top w:val="nil"/>
              <w:left w:val="single" w:sz="4" w:space="0" w:color="000000"/>
              <w:bottom w:val="single" w:sz="4" w:space="0" w:color="000000"/>
              <w:right w:val="single" w:sz="4" w:space="0" w:color="000000"/>
            </w:tcBorders>
            <w:shd w:val="clear" w:color="auto" w:fill="auto"/>
            <w:vAlign w:val="center"/>
          </w:tcPr>
          <w:p w14:paraId="573AB2CC" w14:textId="77777777" w:rsidR="00BC080D" w:rsidRPr="00A60B4D" w:rsidRDefault="00BC080D" w:rsidP="00A60B4D">
            <w:pPr>
              <w:spacing w:after="160" w:line="276" w:lineRule="auto"/>
              <w:ind w:left="0" w:firstLine="0"/>
              <w:jc w:val="left"/>
              <w:rPr>
                <w:color w:val="auto"/>
                <w:sz w:val="22"/>
              </w:rPr>
            </w:pPr>
          </w:p>
        </w:tc>
        <w:tc>
          <w:tcPr>
            <w:tcW w:w="0" w:type="auto"/>
            <w:vMerge/>
            <w:tcBorders>
              <w:top w:val="nil"/>
              <w:left w:val="single" w:sz="4" w:space="0" w:color="000000"/>
              <w:bottom w:val="nil"/>
              <w:right w:val="single" w:sz="4" w:space="0" w:color="000000"/>
            </w:tcBorders>
            <w:shd w:val="clear" w:color="auto" w:fill="auto"/>
            <w:vAlign w:val="center"/>
          </w:tcPr>
          <w:p w14:paraId="01EA18F3" w14:textId="77777777" w:rsidR="00BC080D" w:rsidRPr="00A60B4D" w:rsidRDefault="00BC080D" w:rsidP="00A60B4D">
            <w:pPr>
              <w:spacing w:after="160" w:line="276" w:lineRule="auto"/>
              <w:ind w:left="0" w:firstLine="0"/>
              <w:jc w:val="left"/>
              <w:rPr>
                <w:color w:val="auto"/>
                <w:sz w:val="22"/>
              </w:rPr>
            </w:pPr>
          </w:p>
        </w:tc>
      </w:tr>
      <w:tr w:rsidR="00BC080D" w:rsidRPr="00A60B4D" w14:paraId="3C27D12A" w14:textId="77777777" w:rsidTr="007D3707">
        <w:trPr>
          <w:trHeight w:val="20"/>
        </w:trPr>
        <w:tc>
          <w:tcPr>
            <w:tcW w:w="0" w:type="auto"/>
            <w:vMerge/>
            <w:tcBorders>
              <w:top w:val="nil"/>
              <w:left w:val="single" w:sz="4" w:space="0" w:color="000000"/>
              <w:bottom w:val="nil"/>
              <w:right w:val="single" w:sz="4" w:space="0" w:color="000000"/>
            </w:tcBorders>
            <w:shd w:val="clear" w:color="auto" w:fill="auto"/>
          </w:tcPr>
          <w:p w14:paraId="0321BB4D" w14:textId="77777777" w:rsidR="00BC080D" w:rsidRPr="00A60B4D" w:rsidRDefault="00BC080D" w:rsidP="00A60B4D">
            <w:pPr>
              <w:spacing w:after="160" w:line="276" w:lineRule="auto"/>
              <w:ind w:left="0" w:firstLine="0"/>
              <w:jc w:val="left"/>
              <w:rPr>
                <w:color w:val="auto"/>
                <w:sz w:val="22"/>
              </w:rPr>
            </w:pPr>
          </w:p>
        </w:tc>
        <w:tc>
          <w:tcPr>
            <w:tcW w:w="0" w:type="auto"/>
            <w:vMerge/>
            <w:tcBorders>
              <w:top w:val="nil"/>
              <w:left w:val="single" w:sz="4" w:space="0" w:color="000000"/>
              <w:bottom w:val="single" w:sz="4" w:space="0" w:color="000000"/>
              <w:right w:val="single" w:sz="4" w:space="0" w:color="000000"/>
            </w:tcBorders>
            <w:shd w:val="clear" w:color="auto" w:fill="auto"/>
          </w:tcPr>
          <w:p w14:paraId="401B2073" w14:textId="77777777" w:rsidR="00BC080D" w:rsidRPr="00A60B4D" w:rsidRDefault="00BC080D" w:rsidP="00A60B4D">
            <w:pPr>
              <w:spacing w:after="160" w:line="276" w:lineRule="auto"/>
              <w:ind w:left="0" w:firstLine="0"/>
              <w:jc w:val="left"/>
              <w:rPr>
                <w:color w:val="auto"/>
                <w:sz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BB8C228" w14:textId="77777777" w:rsidR="00BC080D" w:rsidRPr="00A60B4D" w:rsidRDefault="003D4079" w:rsidP="00A60B4D">
            <w:pPr>
              <w:spacing w:after="0" w:line="276" w:lineRule="auto"/>
              <w:ind w:left="1" w:firstLine="0"/>
              <w:jc w:val="left"/>
              <w:rPr>
                <w:color w:val="auto"/>
                <w:sz w:val="22"/>
              </w:rPr>
            </w:pPr>
            <w:r w:rsidRPr="00A60B4D">
              <w:rPr>
                <w:color w:val="auto"/>
                <w:sz w:val="22"/>
              </w:rPr>
              <w:t xml:space="preserve">Valeur  </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D7570" w14:textId="77777777" w:rsidR="00BC080D" w:rsidRPr="00A60B4D" w:rsidRDefault="003D4079" w:rsidP="00A60B4D">
            <w:pPr>
              <w:spacing w:after="0" w:line="276" w:lineRule="auto"/>
              <w:ind w:left="1" w:firstLine="0"/>
              <w:jc w:val="left"/>
              <w:rPr>
                <w:color w:val="auto"/>
                <w:sz w:val="22"/>
              </w:rPr>
            </w:pPr>
            <w:r w:rsidRPr="00A60B4D">
              <w:rPr>
                <w:color w:val="auto"/>
                <w:sz w:val="22"/>
              </w:rPr>
              <w:t>Forte</w:t>
            </w:r>
            <w:r w:rsidRPr="00A60B4D">
              <w:rPr>
                <w:b/>
                <w:color w:val="auto"/>
                <w:sz w:val="22"/>
              </w:rPr>
              <w:t xml:space="preserve"> </w:t>
            </w:r>
          </w:p>
        </w:tc>
        <w:tc>
          <w:tcPr>
            <w:tcW w:w="0" w:type="auto"/>
            <w:vMerge/>
            <w:tcBorders>
              <w:top w:val="nil"/>
              <w:left w:val="single" w:sz="4" w:space="0" w:color="000000"/>
              <w:bottom w:val="single" w:sz="4" w:space="0" w:color="000000"/>
              <w:right w:val="single" w:sz="4" w:space="0" w:color="000000"/>
            </w:tcBorders>
            <w:shd w:val="clear" w:color="auto" w:fill="auto"/>
            <w:vAlign w:val="center"/>
          </w:tcPr>
          <w:p w14:paraId="7B8F1BBB" w14:textId="77777777" w:rsidR="00BC080D" w:rsidRPr="00A60B4D" w:rsidRDefault="00BC080D" w:rsidP="00A60B4D">
            <w:pPr>
              <w:spacing w:after="160" w:line="276" w:lineRule="auto"/>
              <w:ind w:left="0" w:firstLine="0"/>
              <w:jc w:val="left"/>
              <w:rPr>
                <w:color w:val="auto"/>
                <w:sz w:val="22"/>
              </w:rPr>
            </w:pPr>
          </w:p>
        </w:tc>
      </w:tr>
      <w:tr w:rsidR="00BC080D" w:rsidRPr="00A60B4D" w14:paraId="1D93064B" w14:textId="77777777" w:rsidTr="007D3707">
        <w:trPr>
          <w:trHeight w:val="20"/>
        </w:trPr>
        <w:tc>
          <w:tcPr>
            <w:tcW w:w="0" w:type="auto"/>
            <w:vMerge/>
            <w:tcBorders>
              <w:top w:val="nil"/>
              <w:left w:val="single" w:sz="4" w:space="0" w:color="000000"/>
              <w:bottom w:val="nil"/>
              <w:right w:val="single" w:sz="4" w:space="0" w:color="000000"/>
            </w:tcBorders>
            <w:shd w:val="clear" w:color="auto" w:fill="auto"/>
          </w:tcPr>
          <w:p w14:paraId="5E901864" w14:textId="77777777" w:rsidR="00BC080D" w:rsidRPr="00A60B4D" w:rsidRDefault="00BC080D" w:rsidP="00A60B4D">
            <w:pPr>
              <w:spacing w:after="160" w:line="276" w:lineRule="auto"/>
              <w:ind w:left="0" w:firstLine="0"/>
              <w:jc w:val="left"/>
              <w:rPr>
                <w:color w:val="auto"/>
                <w:sz w:val="22"/>
              </w:rPr>
            </w:pPr>
          </w:p>
        </w:tc>
        <w:tc>
          <w:tcPr>
            <w:tcW w:w="203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9048FE4"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Diminution de la quantité des eaux de surface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F10F652" w14:textId="17750677" w:rsidR="00BC080D" w:rsidRPr="00A60B4D" w:rsidRDefault="003D4079" w:rsidP="00A60B4D">
            <w:pPr>
              <w:spacing w:after="0" w:line="276" w:lineRule="auto"/>
              <w:ind w:left="1" w:firstLine="0"/>
              <w:jc w:val="left"/>
              <w:rPr>
                <w:color w:val="auto"/>
                <w:sz w:val="22"/>
              </w:rPr>
            </w:pPr>
            <w:proofErr w:type="gramStart"/>
            <w:r w:rsidRPr="00A60B4D">
              <w:rPr>
                <w:color w:val="auto"/>
                <w:sz w:val="22"/>
              </w:rPr>
              <w:t>Nature :</w:t>
            </w:r>
            <w:proofErr w:type="gramEnd"/>
            <w:r w:rsidRPr="00A60B4D">
              <w:rPr>
                <w:color w:val="auto"/>
                <w:sz w:val="22"/>
              </w:rPr>
              <w:t xml:space="preserve"> </w:t>
            </w:r>
            <w:r w:rsidR="00291723" w:rsidRPr="00A60B4D">
              <w:rPr>
                <w:color w:val="auto"/>
                <w:sz w:val="22"/>
              </w:rPr>
              <w:t>Negative</w:t>
            </w:r>
            <w:r w:rsidRPr="00A60B4D">
              <w:rPr>
                <w:color w:val="auto"/>
                <w:sz w:val="22"/>
              </w:rPr>
              <w:t xml:space="preserve">  </w:t>
            </w:r>
          </w:p>
        </w:tc>
        <w:tc>
          <w:tcPr>
            <w:tcW w:w="15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8C66F1E" w14:textId="77777777" w:rsidR="00BC080D" w:rsidRPr="00A60B4D" w:rsidRDefault="003D4079" w:rsidP="00A60B4D">
            <w:pPr>
              <w:spacing w:after="0" w:line="276" w:lineRule="auto"/>
              <w:ind w:left="1" w:firstLine="0"/>
              <w:jc w:val="left"/>
              <w:rPr>
                <w:color w:val="auto"/>
                <w:sz w:val="22"/>
              </w:rPr>
            </w:pPr>
            <w:proofErr w:type="spellStart"/>
            <w:r w:rsidRPr="00A60B4D">
              <w:rPr>
                <w:color w:val="auto"/>
                <w:sz w:val="22"/>
              </w:rPr>
              <w:t>Faible</w:t>
            </w:r>
            <w:proofErr w:type="spellEnd"/>
            <w:r w:rsidRPr="00A60B4D">
              <w:rPr>
                <w:color w:val="auto"/>
                <w:sz w:val="22"/>
              </w:rPr>
              <w:t xml:space="preserve"> </w:t>
            </w:r>
          </w:p>
        </w:tc>
        <w:tc>
          <w:tcPr>
            <w:tcW w:w="14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FA1CF1B" w14:textId="77777777" w:rsidR="00BC080D" w:rsidRPr="00A60B4D" w:rsidRDefault="00F35504" w:rsidP="00A60B4D">
            <w:pPr>
              <w:spacing w:after="0" w:line="276" w:lineRule="auto"/>
              <w:ind w:left="1" w:firstLine="0"/>
              <w:jc w:val="left"/>
              <w:rPr>
                <w:color w:val="auto"/>
                <w:sz w:val="22"/>
              </w:rPr>
            </w:pPr>
            <w:r w:rsidRPr="00A60B4D">
              <w:rPr>
                <w:color w:val="auto"/>
                <w:sz w:val="22"/>
              </w:rPr>
              <w:t>Majeure</w:t>
            </w:r>
          </w:p>
        </w:tc>
      </w:tr>
      <w:tr w:rsidR="00BC080D" w:rsidRPr="00A60B4D" w14:paraId="5E996A9D" w14:textId="77777777" w:rsidTr="007D3707">
        <w:trPr>
          <w:trHeight w:val="20"/>
        </w:trPr>
        <w:tc>
          <w:tcPr>
            <w:tcW w:w="0" w:type="auto"/>
            <w:vMerge/>
            <w:tcBorders>
              <w:top w:val="nil"/>
              <w:left w:val="single" w:sz="4" w:space="0" w:color="000000"/>
              <w:bottom w:val="nil"/>
              <w:right w:val="single" w:sz="4" w:space="0" w:color="000000"/>
            </w:tcBorders>
            <w:shd w:val="clear" w:color="auto" w:fill="auto"/>
          </w:tcPr>
          <w:p w14:paraId="2C6529AA" w14:textId="77777777" w:rsidR="00BC080D" w:rsidRPr="00A60B4D" w:rsidRDefault="00BC080D" w:rsidP="00A60B4D">
            <w:pPr>
              <w:spacing w:after="160" w:line="276" w:lineRule="auto"/>
              <w:ind w:left="0" w:firstLine="0"/>
              <w:jc w:val="left"/>
              <w:rPr>
                <w:color w:val="auto"/>
                <w:sz w:val="22"/>
              </w:rPr>
            </w:pPr>
          </w:p>
        </w:tc>
        <w:tc>
          <w:tcPr>
            <w:tcW w:w="0" w:type="auto"/>
            <w:vMerge/>
            <w:tcBorders>
              <w:top w:val="nil"/>
              <w:left w:val="single" w:sz="4" w:space="0" w:color="000000"/>
              <w:bottom w:val="nil"/>
              <w:right w:val="single" w:sz="4" w:space="0" w:color="000000"/>
            </w:tcBorders>
            <w:shd w:val="clear" w:color="auto" w:fill="auto"/>
          </w:tcPr>
          <w:p w14:paraId="3FFC1DFF" w14:textId="77777777" w:rsidR="00BC080D" w:rsidRPr="00A60B4D" w:rsidRDefault="00BC080D" w:rsidP="00A60B4D">
            <w:pPr>
              <w:spacing w:after="160" w:line="276" w:lineRule="auto"/>
              <w:ind w:left="0" w:firstLine="0"/>
              <w:jc w:val="left"/>
              <w:rPr>
                <w:color w:val="auto"/>
                <w:sz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617A52A" w14:textId="77777777" w:rsidR="00BC080D" w:rsidRPr="00A60B4D" w:rsidRDefault="003D4079" w:rsidP="00A60B4D">
            <w:pPr>
              <w:spacing w:after="0" w:line="276" w:lineRule="auto"/>
              <w:ind w:left="1" w:firstLine="0"/>
              <w:jc w:val="left"/>
              <w:rPr>
                <w:color w:val="auto"/>
                <w:sz w:val="22"/>
              </w:rPr>
            </w:pPr>
            <w:proofErr w:type="spellStart"/>
            <w:proofErr w:type="gramStart"/>
            <w:r w:rsidRPr="00A60B4D">
              <w:rPr>
                <w:color w:val="auto"/>
                <w:sz w:val="22"/>
              </w:rPr>
              <w:t>Intensité</w:t>
            </w:r>
            <w:proofErr w:type="spellEnd"/>
            <w:r w:rsidRPr="00A60B4D">
              <w:rPr>
                <w:color w:val="auto"/>
                <w:sz w:val="22"/>
              </w:rPr>
              <w:t xml:space="preserve"> :</w:t>
            </w:r>
            <w:proofErr w:type="gramEnd"/>
            <w:r w:rsidRPr="00A60B4D">
              <w:rPr>
                <w:color w:val="auto"/>
                <w:sz w:val="22"/>
              </w:rPr>
              <w:t xml:space="preserve"> Forte </w:t>
            </w:r>
          </w:p>
        </w:tc>
        <w:tc>
          <w:tcPr>
            <w:tcW w:w="0" w:type="auto"/>
            <w:vMerge/>
            <w:tcBorders>
              <w:top w:val="nil"/>
              <w:left w:val="single" w:sz="4" w:space="0" w:color="000000"/>
              <w:bottom w:val="nil"/>
              <w:right w:val="single" w:sz="4" w:space="0" w:color="000000"/>
            </w:tcBorders>
            <w:shd w:val="clear" w:color="auto" w:fill="auto"/>
          </w:tcPr>
          <w:p w14:paraId="14281AD2" w14:textId="77777777" w:rsidR="00BC080D" w:rsidRPr="00A60B4D" w:rsidRDefault="00BC080D" w:rsidP="00A60B4D">
            <w:pPr>
              <w:spacing w:after="160" w:line="276" w:lineRule="auto"/>
              <w:ind w:left="0" w:firstLine="0"/>
              <w:jc w:val="left"/>
              <w:rPr>
                <w:color w:val="auto"/>
                <w:sz w:val="22"/>
              </w:rPr>
            </w:pPr>
          </w:p>
        </w:tc>
        <w:tc>
          <w:tcPr>
            <w:tcW w:w="0" w:type="auto"/>
            <w:vMerge/>
            <w:tcBorders>
              <w:top w:val="nil"/>
              <w:left w:val="single" w:sz="4" w:space="0" w:color="000000"/>
              <w:bottom w:val="nil"/>
              <w:right w:val="single" w:sz="4" w:space="0" w:color="000000"/>
            </w:tcBorders>
            <w:shd w:val="clear" w:color="auto" w:fill="auto"/>
          </w:tcPr>
          <w:p w14:paraId="6199A69B" w14:textId="77777777" w:rsidR="00BC080D" w:rsidRPr="00A60B4D" w:rsidRDefault="00BC080D" w:rsidP="00A60B4D">
            <w:pPr>
              <w:spacing w:after="160" w:line="276" w:lineRule="auto"/>
              <w:ind w:left="0" w:firstLine="0"/>
              <w:jc w:val="left"/>
              <w:rPr>
                <w:color w:val="auto"/>
                <w:sz w:val="22"/>
              </w:rPr>
            </w:pPr>
          </w:p>
        </w:tc>
      </w:tr>
      <w:tr w:rsidR="00BC080D" w:rsidRPr="00A60B4D" w14:paraId="10B9B94E" w14:textId="77777777" w:rsidTr="007D3707">
        <w:trPr>
          <w:trHeight w:val="20"/>
        </w:trPr>
        <w:tc>
          <w:tcPr>
            <w:tcW w:w="0" w:type="auto"/>
            <w:vMerge/>
            <w:tcBorders>
              <w:top w:val="nil"/>
              <w:left w:val="single" w:sz="4" w:space="0" w:color="000000"/>
              <w:bottom w:val="nil"/>
              <w:right w:val="single" w:sz="4" w:space="0" w:color="000000"/>
            </w:tcBorders>
            <w:shd w:val="clear" w:color="auto" w:fill="auto"/>
          </w:tcPr>
          <w:p w14:paraId="3E9BEEDD" w14:textId="77777777" w:rsidR="00BC080D" w:rsidRPr="00A60B4D" w:rsidRDefault="00BC080D" w:rsidP="00A60B4D">
            <w:pPr>
              <w:spacing w:after="160" w:line="276" w:lineRule="auto"/>
              <w:ind w:left="0" w:firstLine="0"/>
              <w:jc w:val="left"/>
              <w:rPr>
                <w:color w:val="auto"/>
                <w:sz w:val="22"/>
              </w:rPr>
            </w:pPr>
          </w:p>
        </w:tc>
        <w:tc>
          <w:tcPr>
            <w:tcW w:w="0" w:type="auto"/>
            <w:vMerge/>
            <w:tcBorders>
              <w:top w:val="nil"/>
              <w:left w:val="single" w:sz="4" w:space="0" w:color="000000"/>
              <w:bottom w:val="nil"/>
              <w:right w:val="single" w:sz="4" w:space="0" w:color="000000"/>
            </w:tcBorders>
            <w:shd w:val="clear" w:color="auto" w:fill="auto"/>
          </w:tcPr>
          <w:p w14:paraId="7F27685A" w14:textId="77777777" w:rsidR="00BC080D" w:rsidRPr="00A60B4D" w:rsidRDefault="00BC080D" w:rsidP="00A60B4D">
            <w:pPr>
              <w:spacing w:after="160" w:line="276" w:lineRule="auto"/>
              <w:ind w:left="0" w:firstLine="0"/>
              <w:jc w:val="left"/>
              <w:rPr>
                <w:color w:val="auto"/>
                <w:sz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5DB3D42" w14:textId="77777777" w:rsidR="00BC080D" w:rsidRPr="00A60B4D" w:rsidRDefault="003D4079" w:rsidP="00A60B4D">
            <w:pPr>
              <w:spacing w:after="0" w:line="276" w:lineRule="auto"/>
              <w:ind w:left="1" w:firstLine="0"/>
              <w:jc w:val="left"/>
              <w:rPr>
                <w:color w:val="auto"/>
                <w:sz w:val="22"/>
              </w:rPr>
            </w:pPr>
            <w:proofErr w:type="spellStart"/>
            <w:proofErr w:type="gramStart"/>
            <w:r w:rsidRPr="00A60B4D">
              <w:rPr>
                <w:color w:val="auto"/>
                <w:sz w:val="22"/>
              </w:rPr>
              <w:t>Étendue</w:t>
            </w:r>
            <w:proofErr w:type="spellEnd"/>
            <w:r w:rsidRPr="00A60B4D">
              <w:rPr>
                <w:color w:val="auto"/>
                <w:sz w:val="22"/>
              </w:rPr>
              <w:t xml:space="preserve"> :</w:t>
            </w:r>
            <w:proofErr w:type="gramEnd"/>
            <w:r w:rsidRPr="00A60B4D">
              <w:rPr>
                <w:color w:val="auto"/>
                <w:sz w:val="22"/>
              </w:rPr>
              <w:t xml:space="preserve"> Locale  </w:t>
            </w:r>
          </w:p>
        </w:tc>
        <w:tc>
          <w:tcPr>
            <w:tcW w:w="0" w:type="auto"/>
            <w:vMerge/>
            <w:tcBorders>
              <w:top w:val="nil"/>
              <w:left w:val="single" w:sz="4" w:space="0" w:color="000000"/>
              <w:bottom w:val="nil"/>
              <w:right w:val="single" w:sz="4" w:space="0" w:color="000000"/>
            </w:tcBorders>
            <w:shd w:val="clear" w:color="auto" w:fill="auto"/>
          </w:tcPr>
          <w:p w14:paraId="66C9CA7E" w14:textId="77777777" w:rsidR="00BC080D" w:rsidRPr="00A60B4D" w:rsidRDefault="00BC080D" w:rsidP="00A60B4D">
            <w:pPr>
              <w:spacing w:after="160" w:line="276" w:lineRule="auto"/>
              <w:ind w:left="0" w:firstLine="0"/>
              <w:jc w:val="left"/>
              <w:rPr>
                <w:color w:val="auto"/>
                <w:sz w:val="22"/>
              </w:rPr>
            </w:pPr>
          </w:p>
        </w:tc>
        <w:tc>
          <w:tcPr>
            <w:tcW w:w="0" w:type="auto"/>
            <w:vMerge/>
            <w:tcBorders>
              <w:top w:val="nil"/>
              <w:left w:val="single" w:sz="4" w:space="0" w:color="000000"/>
              <w:bottom w:val="nil"/>
              <w:right w:val="single" w:sz="4" w:space="0" w:color="000000"/>
            </w:tcBorders>
            <w:shd w:val="clear" w:color="auto" w:fill="auto"/>
          </w:tcPr>
          <w:p w14:paraId="666A227B" w14:textId="77777777" w:rsidR="00BC080D" w:rsidRPr="00A60B4D" w:rsidRDefault="00BC080D" w:rsidP="00A60B4D">
            <w:pPr>
              <w:spacing w:after="160" w:line="276" w:lineRule="auto"/>
              <w:ind w:left="0" w:firstLine="0"/>
              <w:jc w:val="left"/>
              <w:rPr>
                <w:color w:val="auto"/>
                <w:sz w:val="22"/>
              </w:rPr>
            </w:pPr>
          </w:p>
        </w:tc>
      </w:tr>
      <w:tr w:rsidR="00BC080D" w:rsidRPr="00A60B4D" w14:paraId="0242F671" w14:textId="77777777" w:rsidTr="007D3707">
        <w:trPr>
          <w:trHeight w:val="20"/>
        </w:trPr>
        <w:tc>
          <w:tcPr>
            <w:tcW w:w="0" w:type="auto"/>
            <w:vMerge/>
            <w:tcBorders>
              <w:top w:val="nil"/>
              <w:left w:val="single" w:sz="4" w:space="0" w:color="000000"/>
              <w:bottom w:val="nil"/>
              <w:right w:val="single" w:sz="4" w:space="0" w:color="000000"/>
            </w:tcBorders>
            <w:shd w:val="clear" w:color="auto" w:fill="auto"/>
          </w:tcPr>
          <w:p w14:paraId="40069909" w14:textId="77777777" w:rsidR="00BC080D" w:rsidRPr="00A60B4D" w:rsidRDefault="00BC080D" w:rsidP="00A60B4D">
            <w:pPr>
              <w:spacing w:after="160" w:line="276" w:lineRule="auto"/>
              <w:ind w:left="0" w:firstLine="0"/>
              <w:jc w:val="left"/>
              <w:rPr>
                <w:color w:val="auto"/>
                <w:sz w:val="22"/>
              </w:rPr>
            </w:pPr>
          </w:p>
        </w:tc>
        <w:tc>
          <w:tcPr>
            <w:tcW w:w="0" w:type="auto"/>
            <w:vMerge/>
            <w:tcBorders>
              <w:top w:val="nil"/>
              <w:left w:val="single" w:sz="4" w:space="0" w:color="000000"/>
              <w:bottom w:val="nil"/>
              <w:right w:val="single" w:sz="4" w:space="0" w:color="000000"/>
            </w:tcBorders>
            <w:shd w:val="clear" w:color="auto" w:fill="auto"/>
          </w:tcPr>
          <w:p w14:paraId="5829D4D8" w14:textId="77777777" w:rsidR="00BC080D" w:rsidRPr="00A60B4D" w:rsidRDefault="00BC080D" w:rsidP="00A60B4D">
            <w:pPr>
              <w:spacing w:after="160" w:line="276" w:lineRule="auto"/>
              <w:ind w:left="0" w:firstLine="0"/>
              <w:jc w:val="left"/>
              <w:rPr>
                <w:color w:val="auto"/>
                <w:sz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7D755DB" w14:textId="77777777" w:rsidR="00BC080D" w:rsidRPr="00A60B4D" w:rsidRDefault="003D4079" w:rsidP="00A60B4D">
            <w:pPr>
              <w:spacing w:after="0" w:line="276" w:lineRule="auto"/>
              <w:ind w:left="1" w:firstLine="0"/>
              <w:jc w:val="left"/>
              <w:rPr>
                <w:color w:val="auto"/>
                <w:sz w:val="22"/>
              </w:rPr>
            </w:pPr>
            <w:proofErr w:type="gramStart"/>
            <w:r w:rsidRPr="00A60B4D">
              <w:rPr>
                <w:color w:val="auto"/>
                <w:sz w:val="22"/>
              </w:rPr>
              <w:t>Durée :</w:t>
            </w:r>
            <w:proofErr w:type="gramEnd"/>
            <w:r w:rsidRPr="00A60B4D">
              <w:rPr>
                <w:color w:val="auto"/>
                <w:sz w:val="22"/>
              </w:rPr>
              <w:t xml:space="preserve"> Permanente  </w:t>
            </w:r>
          </w:p>
        </w:tc>
        <w:tc>
          <w:tcPr>
            <w:tcW w:w="0" w:type="auto"/>
            <w:vMerge/>
            <w:tcBorders>
              <w:top w:val="nil"/>
              <w:left w:val="single" w:sz="4" w:space="0" w:color="000000"/>
              <w:bottom w:val="single" w:sz="4" w:space="0" w:color="000000"/>
              <w:right w:val="single" w:sz="4" w:space="0" w:color="000000"/>
            </w:tcBorders>
            <w:shd w:val="clear" w:color="auto" w:fill="auto"/>
          </w:tcPr>
          <w:p w14:paraId="7B05A845" w14:textId="77777777" w:rsidR="00BC080D" w:rsidRPr="00A60B4D" w:rsidRDefault="00BC080D" w:rsidP="00A60B4D">
            <w:pPr>
              <w:spacing w:after="160" w:line="276" w:lineRule="auto"/>
              <w:ind w:left="0" w:firstLine="0"/>
              <w:jc w:val="left"/>
              <w:rPr>
                <w:color w:val="auto"/>
                <w:sz w:val="22"/>
              </w:rPr>
            </w:pPr>
          </w:p>
        </w:tc>
        <w:tc>
          <w:tcPr>
            <w:tcW w:w="0" w:type="auto"/>
            <w:vMerge/>
            <w:tcBorders>
              <w:top w:val="nil"/>
              <w:left w:val="single" w:sz="4" w:space="0" w:color="000000"/>
              <w:bottom w:val="nil"/>
              <w:right w:val="single" w:sz="4" w:space="0" w:color="000000"/>
            </w:tcBorders>
            <w:shd w:val="clear" w:color="auto" w:fill="auto"/>
          </w:tcPr>
          <w:p w14:paraId="2315469F" w14:textId="77777777" w:rsidR="00BC080D" w:rsidRPr="00A60B4D" w:rsidRDefault="00BC080D" w:rsidP="00A60B4D">
            <w:pPr>
              <w:spacing w:after="160" w:line="276" w:lineRule="auto"/>
              <w:ind w:left="0" w:firstLine="0"/>
              <w:jc w:val="left"/>
              <w:rPr>
                <w:color w:val="auto"/>
                <w:sz w:val="22"/>
              </w:rPr>
            </w:pPr>
          </w:p>
        </w:tc>
      </w:tr>
      <w:tr w:rsidR="00BC080D" w:rsidRPr="00A60B4D" w14:paraId="761FBBEC" w14:textId="77777777" w:rsidTr="007D3707">
        <w:trPr>
          <w:trHeight w:val="20"/>
        </w:trPr>
        <w:tc>
          <w:tcPr>
            <w:tcW w:w="0" w:type="auto"/>
            <w:vMerge/>
            <w:tcBorders>
              <w:top w:val="nil"/>
              <w:left w:val="single" w:sz="4" w:space="0" w:color="000000"/>
              <w:bottom w:val="single" w:sz="4" w:space="0" w:color="auto"/>
              <w:right w:val="single" w:sz="4" w:space="0" w:color="000000"/>
            </w:tcBorders>
            <w:shd w:val="clear" w:color="auto" w:fill="auto"/>
          </w:tcPr>
          <w:p w14:paraId="5DF4F4C3" w14:textId="77777777" w:rsidR="00BC080D" w:rsidRPr="00A60B4D" w:rsidRDefault="00BC080D" w:rsidP="00A60B4D">
            <w:pPr>
              <w:spacing w:after="160" w:line="276" w:lineRule="auto"/>
              <w:ind w:left="0" w:firstLine="0"/>
              <w:jc w:val="left"/>
              <w:rPr>
                <w:color w:val="auto"/>
                <w:sz w:val="22"/>
              </w:rPr>
            </w:pPr>
          </w:p>
        </w:tc>
        <w:tc>
          <w:tcPr>
            <w:tcW w:w="0" w:type="auto"/>
            <w:vMerge/>
            <w:tcBorders>
              <w:top w:val="nil"/>
              <w:left w:val="single" w:sz="4" w:space="0" w:color="000000"/>
              <w:bottom w:val="single" w:sz="4" w:space="0" w:color="auto"/>
              <w:right w:val="single" w:sz="4" w:space="0" w:color="000000"/>
            </w:tcBorders>
            <w:shd w:val="clear" w:color="auto" w:fill="auto"/>
          </w:tcPr>
          <w:p w14:paraId="195EC106" w14:textId="77777777" w:rsidR="00BC080D" w:rsidRPr="00A60B4D" w:rsidRDefault="00BC080D" w:rsidP="00A60B4D">
            <w:pPr>
              <w:spacing w:after="160" w:line="276" w:lineRule="auto"/>
              <w:ind w:left="0" w:firstLine="0"/>
              <w:jc w:val="left"/>
              <w:rPr>
                <w:color w:val="auto"/>
                <w:sz w:val="22"/>
              </w:rPr>
            </w:pP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14:paraId="631FC809" w14:textId="77777777" w:rsidR="00BC080D" w:rsidRPr="00A60B4D" w:rsidRDefault="003D4079" w:rsidP="00A60B4D">
            <w:pPr>
              <w:spacing w:after="0" w:line="276" w:lineRule="auto"/>
              <w:ind w:left="1" w:firstLine="0"/>
              <w:jc w:val="left"/>
              <w:rPr>
                <w:color w:val="auto"/>
                <w:sz w:val="22"/>
              </w:rPr>
            </w:pPr>
            <w:r w:rsidRPr="00A60B4D">
              <w:rPr>
                <w:color w:val="auto"/>
                <w:sz w:val="22"/>
              </w:rPr>
              <w:t xml:space="preserve">Valeur  </w:t>
            </w:r>
          </w:p>
        </w:tc>
        <w:tc>
          <w:tcPr>
            <w:tcW w:w="1553" w:type="dxa"/>
            <w:tcBorders>
              <w:top w:val="single" w:sz="4" w:space="0" w:color="000000"/>
              <w:left w:val="single" w:sz="4" w:space="0" w:color="000000"/>
              <w:bottom w:val="single" w:sz="4" w:space="0" w:color="auto"/>
              <w:right w:val="single" w:sz="4" w:space="0" w:color="000000"/>
            </w:tcBorders>
            <w:shd w:val="clear" w:color="auto" w:fill="auto"/>
          </w:tcPr>
          <w:p w14:paraId="5549FEB3" w14:textId="77777777" w:rsidR="00BC080D" w:rsidRPr="00A60B4D" w:rsidRDefault="003D4079" w:rsidP="00A60B4D">
            <w:pPr>
              <w:spacing w:after="0" w:line="276" w:lineRule="auto"/>
              <w:ind w:left="1" w:firstLine="0"/>
              <w:jc w:val="left"/>
              <w:rPr>
                <w:color w:val="auto"/>
                <w:sz w:val="22"/>
              </w:rPr>
            </w:pPr>
            <w:r w:rsidRPr="00A60B4D">
              <w:rPr>
                <w:color w:val="auto"/>
                <w:sz w:val="22"/>
              </w:rPr>
              <w:t>Forte</w:t>
            </w:r>
            <w:r w:rsidRPr="00A60B4D">
              <w:rPr>
                <w:b/>
                <w:color w:val="auto"/>
                <w:sz w:val="22"/>
              </w:rPr>
              <w:t xml:space="preserve"> </w:t>
            </w:r>
          </w:p>
        </w:tc>
        <w:tc>
          <w:tcPr>
            <w:tcW w:w="0" w:type="auto"/>
            <w:vMerge/>
            <w:tcBorders>
              <w:top w:val="nil"/>
              <w:left w:val="single" w:sz="4" w:space="0" w:color="000000"/>
              <w:bottom w:val="single" w:sz="4" w:space="0" w:color="auto"/>
              <w:right w:val="single" w:sz="4" w:space="0" w:color="000000"/>
            </w:tcBorders>
            <w:shd w:val="clear" w:color="auto" w:fill="auto"/>
          </w:tcPr>
          <w:p w14:paraId="12BCF56B" w14:textId="77777777" w:rsidR="00BC080D" w:rsidRPr="00A60B4D" w:rsidRDefault="00BC080D" w:rsidP="00A60B4D">
            <w:pPr>
              <w:spacing w:after="160" w:line="276" w:lineRule="auto"/>
              <w:ind w:left="0" w:firstLine="0"/>
              <w:jc w:val="left"/>
              <w:rPr>
                <w:color w:val="auto"/>
                <w:sz w:val="22"/>
              </w:rPr>
            </w:pPr>
          </w:p>
        </w:tc>
      </w:tr>
    </w:tbl>
    <w:p w14:paraId="3A793376" w14:textId="77777777" w:rsidR="00BC080D" w:rsidRPr="00A60B4D" w:rsidRDefault="003D4079" w:rsidP="00A60B4D">
      <w:pPr>
        <w:pStyle w:val="Paragraphedeliste"/>
        <w:numPr>
          <w:ilvl w:val="0"/>
          <w:numId w:val="58"/>
        </w:numPr>
        <w:spacing w:after="11"/>
        <w:rPr>
          <w:rFonts w:ascii="Times New Roman" w:eastAsia="Times New Roman" w:hAnsi="Times New Roman"/>
          <w:b/>
          <w:lang w:val="fr-FR" w:eastAsia="en-GB"/>
        </w:rPr>
      </w:pPr>
      <w:r w:rsidRPr="00A60B4D">
        <w:rPr>
          <w:rFonts w:ascii="Times New Roman" w:eastAsia="Times New Roman" w:hAnsi="Times New Roman"/>
          <w:b/>
          <w:lang w:val="fr-FR" w:eastAsia="en-GB"/>
        </w:rPr>
        <w:t xml:space="preserve">Phase fermeture </w:t>
      </w:r>
    </w:p>
    <w:p w14:paraId="56B810E7" w14:textId="77777777" w:rsidR="00BC080D" w:rsidRPr="00A60B4D" w:rsidRDefault="003D4079" w:rsidP="00A60B4D">
      <w:pPr>
        <w:spacing w:after="203" w:line="276" w:lineRule="auto"/>
        <w:ind w:left="17" w:right="14"/>
        <w:rPr>
          <w:color w:val="auto"/>
          <w:sz w:val="22"/>
          <w:lang w:val="fr-FR"/>
        </w:rPr>
      </w:pPr>
      <w:r w:rsidRPr="00A60B4D">
        <w:rPr>
          <w:color w:val="auto"/>
          <w:sz w:val="22"/>
          <w:lang w:val="fr-FR"/>
        </w:rPr>
        <w:t xml:space="preserve">Pendant la phase de fermeture, les activités de démantèlement des infrastructures présenteront un risque de contamination des eaux souterraines ainsi que des eaux de surface en périphérie. En effet, la machinerie et les engins qui seront utilisés pour les différents travaux utiliseront du carburant et des lubrifiants. Cela pourrait donc être à l’origine de déversements accidentels d’hydrocarbures ; toute chose susceptible d’entrainer la contamination par système de drainage vers les ressources en eau dans la zone d’implantation du projet. Aussi, la perturbation des sols due à l’utilisation des engins </w:t>
      </w:r>
      <w:r w:rsidRPr="00A60B4D">
        <w:rPr>
          <w:color w:val="auto"/>
          <w:sz w:val="22"/>
          <w:lang w:val="fr-FR"/>
        </w:rPr>
        <w:lastRenderedPageBreak/>
        <w:t xml:space="preserve">augmentera la charge sédimentaire des eaux de surface. La durée de l’impact sur les ressources en eau sera courte.   </w:t>
      </w:r>
    </w:p>
    <w:p w14:paraId="6E6D625B" w14:textId="77777777" w:rsidR="008C09B3" w:rsidRPr="00A60B4D" w:rsidRDefault="003D4079" w:rsidP="00A60B4D">
      <w:pPr>
        <w:spacing w:after="195" w:line="276" w:lineRule="auto"/>
        <w:ind w:left="17" w:right="14"/>
        <w:rPr>
          <w:color w:val="auto"/>
          <w:sz w:val="22"/>
          <w:lang w:val="fr-FR"/>
        </w:rPr>
      </w:pPr>
      <w:r w:rsidRPr="00A60B4D">
        <w:rPr>
          <w:color w:val="auto"/>
          <w:sz w:val="22"/>
          <w:lang w:val="fr-FR"/>
        </w:rPr>
        <w:t xml:space="preserve">Les effets sur les ressources en eau </w:t>
      </w:r>
      <w:r w:rsidR="005835AA" w:rsidRPr="00A60B4D">
        <w:rPr>
          <w:color w:val="auto"/>
          <w:sz w:val="22"/>
          <w:lang w:val="fr-FR"/>
        </w:rPr>
        <w:t>seront</w:t>
      </w:r>
      <w:r w:rsidRPr="00A60B4D">
        <w:rPr>
          <w:color w:val="auto"/>
          <w:sz w:val="22"/>
          <w:lang w:val="fr-FR"/>
        </w:rPr>
        <w:t xml:space="preserve"> considérablement réduits </w:t>
      </w:r>
      <w:r w:rsidR="003A21A2" w:rsidRPr="00A60B4D">
        <w:rPr>
          <w:color w:val="auto"/>
          <w:sz w:val="22"/>
          <w:lang w:val="fr-FR"/>
        </w:rPr>
        <w:t>par le</w:t>
      </w:r>
      <w:r w:rsidRPr="00A60B4D">
        <w:rPr>
          <w:color w:val="auto"/>
          <w:sz w:val="22"/>
          <w:lang w:val="fr-FR"/>
        </w:rPr>
        <w:t xml:space="preserve"> dispositif de traitement des eaux usées et résiduaires de l’abattoir au niveau de la station </w:t>
      </w:r>
      <w:r w:rsidR="00F06E2A" w:rsidRPr="00A60B4D">
        <w:rPr>
          <w:color w:val="auto"/>
          <w:sz w:val="22"/>
          <w:lang w:val="fr-FR"/>
        </w:rPr>
        <w:t>STEP</w:t>
      </w:r>
      <w:r w:rsidRPr="00A60B4D">
        <w:rPr>
          <w:color w:val="auto"/>
          <w:sz w:val="22"/>
          <w:lang w:val="fr-FR"/>
        </w:rPr>
        <w:t xml:space="preserve">.  </w:t>
      </w:r>
    </w:p>
    <w:p w14:paraId="7563213C" w14:textId="77777777" w:rsidR="008C09B3" w:rsidRPr="00A60B4D" w:rsidRDefault="00B522E1" w:rsidP="00A60B4D">
      <w:pPr>
        <w:pStyle w:val="Titre3"/>
        <w:spacing w:line="276" w:lineRule="auto"/>
        <w:rPr>
          <w:sz w:val="22"/>
          <w:lang w:val="fr-FR"/>
        </w:rPr>
      </w:pPr>
      <w:bookmarkStart w:id="820" w:name="_Toc129169855"/>
      <w:bookmarkStart w:id="821" w:name="_Toc139291246"/>
      <w:bookmarkStart w:id="822" w:name="_Toc139292224"/>
      <w:r w:rsidRPr="00A60B4D">
        <w:rPr>
          <w:sz w:val="22"/>
          <w:lang w:val="fr-FR"/>
        </w:rPr>
        <w:t>6.</w:t>
      </w:r>
      <w:r w:rsidR="00D54AE1" w:rsidRPr="00A60B4D">
        <w:rPr>
          <w:sz w:val="22"/>
          <w:lang w:val="fr-FR"/>
        </w:rPr>
        <w:t>3</w:t>
      </w:r>
      <w:r w:rsidRPr="00A60B4D">
        <w:rPr>
          <w:sz w:val="22"/>
          <w:lang w:val="fr-FR"/>
        </w:rPr>
        <w:t>.4.</w:t>
      </w:r>
      <w:r w:rsidRPr="00A60B4D">
        <w:rPr>
          <w:rFonts w:eastAsia="Arial"/>
          <w:sz w:val="22"/>
          <w:lang w:val="fr-FR"/>
        </w:rPr>
        <w:t xml:space="preserve">  </w:t>
      </w:r>
      <w:r w:rsidR="008C09B3" w:rsidRPr="00A60B4D">
        <w:rPr>
          <w:sz w:val="22"/>
          <w:lang w:val="fr-FR"/>
        </w:rPr>
        <w:t xml:space="preserve">Impacts sur les </w:t>
      </w:r>
      <w:r w:rsidR="00B601BA" w:rsidRPr="00A60B4D">
        <w:rPr>
          <w:sz w:val="22"/>
          <w:lang w:val="fr-FR"/>
        </w:rPr>
        <w:t>eaux souterraines</w:t>
      </w:r>
      <w:bookmarkEnd w:id="820"/>
      <w:bookmarkEnd w:id="821"/>
      <w:bookmarkEnd w:id="822"/>
      <w:r w:rsidR="008C09B3" w:rsidRPr="00A60B4D">
        <w:rPr>
          <w:sz w:val="22"/>
          <w:lang w:val="fr-FR"/>
        </w:rPr>
        <w:t xml:space="preserve">  </w:t>
      </w:r>
    </w:p>
    <w:p w14:paraId="76FEF574" w14:textId="77777777" w:rsidR="008C09B3" w:rsidRPr="00A60B4D" w:rsidRDefault="00B522E1" w:rsidP="00A60B4D">
      <w:pPr>
        <w:pStyle w:val="Paragraphedeliste"/>
        <w:numPr>
          <w:ilvl w:val="0"/>
          <w:numId w:val="58"/>
        </w:numPr>
        <w:spacing w:after="11"/>
        <w:rPr>
          <w:rFonts w:ascii="Times New Roman" w:eastAsia="Times New Roman" w:hAnsi="Times New Roman"/>
          <w:b/>
          <w:lang w:val="fr-FR" w:eastAsia="en-GB"/>
        </w:rPr>
      </w:pPr>
      <w:r w:rsidRPr="00A60B4D">
        <w:rPr>
          <w:rFonts w:ascii="Times New Roman" w:eastAsia="Times New Roman" w:hAnsi="Times New Roman"/>
          <w:b/>
          <w:lang w:val="fr-FR" w:eastAsia="en-GB"/>
        </w:rPr>
        <w:t xml:space="preserve">Phase construction </w:t>
      </w:r>
    </w:p>
    <w:p w14:paraId="2E1B4A51" w14:textId="01CCBB96" w:rsidR="003311B6" w:rsidRPr="00A60B4D" w:rsidRDefault="00A665A4" w:rsidP="00A60B4D">
      <w:pPr>
        <w:spacing w:after="207" w:line="276" w:lineRule="auto"/>
        <w:ind w:left="17" w:right="14"/>
        <w:rPr>
          <w:color w:val="auto"/>
          <w:sz w:val="22"/>
          <w:lang w:val="fr-FR"/>
        </w:rPr>
      </w:pPr>
      <w:r w:rsidRPr="00A60B4D">
        <w:rPr>
          <w:color w:val="auto"/>
          <w:sz w:val="22"/>
          <w:lang w:val="fr-FR"/>
        </w:rPr>
        <w:t>Pendant la phase des travaux</w:t>
      </w:r>
      <w:r w:rsidR="00B522E1" w:rsidRPr="00A60B4D">
        <w:rPr>
          <w:color w:val="auto"/>
          <w:sz w:val="22"/>
          <w:lang w:val="fr-FR"/>
        </w:rPr>
        <w:t xml:space="preserve"> de construction, </w:t>
      </w:r>
      <w:r w:rsidRPr="00A60B4D">
        <w:rPr>
          <w:color w:val="auto"/>
          <w:sz w:val="22"/>
          <w:lang w:val="fr-FR"/>
        </w:rPr>
        <w:t xml:space="preserve">l’impact sur les eaux souterraines </w:t>
      </w:r>
      <w:r w:rsidR="00B522E1" w:rsidRPr="00A60B4D">
        <w:rPr>
          <w:color w:val="auto"/>
          <w:sz w:val="22"/>
          <w:lang w:val="fr-FR"/>
        </w:rPr>
        <w:t xml:space="preserve">faible en termes quantitatifs dans la mesure où les eaux nécessaires aux travaux seront de quantités relativement </w:t>
      </w:r>
      <w:r w:rsidRPr="00A60B4D">
        <w:rPr>
          <w:color w:val="auto"/>
          <w:sz w:val="22"/>
          <w:lang w:val="fr-FR"/>
        </w:rPr>
        <w:t xml:space="preserve">faibles à partir des forages. </w:t>
      </w:r>
      <w:r w:rsidR="003311B6" w:rsidRPr="00A60B4D">
        <w:rPr>
          <w:color w:val="auto"/>
          <w:sz w:val="22"/>
          <w:lang w:val="fr-FR"/>
        </w:rPr>
        <w:t xml:space="preserve">Le tableau </w:t>
      </w:r>
      <w:r w:rsidR="00291723" w:rsidRPr="00A60B4D">
        <w:rPr>
          <w:color w:val="auto"/>
          <w:sz w:val="22"/>
          <w:lang w:val="fr-FR"/>
        </w:rPr>
        <w:t>3</w:t>
      </w:r>
      <w:r w:rsidR="00291723">
        <w:rPr>
          <w:color w:val="auto"/>
          <w:sz w:val="22"/>
          <w:lang w:val="fr-FR"/>
        </w:rPr>
        <w:t>8</w:t>
      </w:r>
      <w:r w:rsidR="00291723" w:rsidRPr="00A60B4D">
        <w:rPr>
          <w:color w:val="auto"/>
          <w:sz w:val="22"/>
          <w:lang w:val="fr-FR"/>
        </w:rPr>
        <w:t xml:space="preserve"> </w:t>
      </w:r>
      <w:r w:rsidR="003311B6" w:rsidRPr="00A60B4D">
        <w:rPr>
          <w:color w:val="auto"/>
          <w:sz w:val="22"/>
          <w:lang w:val="fr-FR"/>
        </w:rPr>
        <w:t>fait la synthèse de l’évaluation de l’impact sur les eaux souterraines pendant la phase construction.</w:t>
      </w:r>
    </w:p>
    <w:p w14:paraId="67FEE3E9" w14:textId="26451999" w:rsidR="00D33BB7" w:rsidRPr="00A60B4D" w:rsidRDefault="002F4A82" w:rsidP="00A60B4D">
      <w:pPr>
        <w:pStyle w:val="Lgende"/>
        <w:spacing w:before="240" w:after="0" w:line="276" w:lineRule="auto"/>
        <w:rPr>
          <w:rFonts w:ascii="Times New Roman" w:hAnsi="Times New Roman"/>
          <w:i w:val="0"/>
          <w:iCs w:val="0"/>
          <w:color w:val="auto"/>
          <w:sz w:val="22"/>
          <w:szCs w:val="22"/>
        </w:rPr>
      </w:pPr>
      <w:bookmarkStart w:id="823" w:name="_Toc129169987"/>
      <w:bookmarkStart w:id="824" w:name="_Toc139291247"/>
      <w:bookmarkStart w:id="825" w:name="_Toc139292225"/>
      <w:bookmarkStart w:id="826" w:name="_Toc139311848"/>
      <w:bookmarkStart w:id="827" w:name="_Toc151381872"/>
      <w:r w:rsidRPr="00A60B4D">
        <w:rPr>
          <w:rFonts w:ascii="Times New Roman" w:hAnsi="Times New Roman"/>
          <w:i w:val="0"/>
          <w:iCs w:val="0"/>
          <w:color w:val="auto"/>
          <w:sz w:val="22"/>
          <w:szCs w:val="22"/>
        </w:rPr>
        <w:t xml:space="preserve">Tableau </w:t>
      </w:r>
      <w:r w:rsidRPr="00A60B4D">
        <w:rPr>
          <w:rFonts w:ascii="Times New Roman" w:hAnsi="Times New Roman"/>
          <w:i w:val="0"/>
          <w:iCs w:val="0"/>
          <w:color w:val="auto"/>
          <w:sz w:val="22"/>
          <w:szCs w:val="22"/>
        </w:rPr>
        <w:fldChar w:fldCharType="begin"/>
      </w:r>
      <w:r w:rsidRPr="00A60B4D">
        <w:rPr>
          <w:rFonts w:ascii="Times New Roman" w:hAnsi="Times New Roman"/>
          <w:i w:val="0"/>
          <w:iCs w:val="0"/>
          <w:color w:val="auto"/>
          <w:sz w:val="22"/>
          <w:szCs w:val="22"/>
        </w:rPr>
        <w:instrText xml:space="preserve"> SEQ Tableau \* ARABIC </w:instrText>
      </w:r>
      <w:r w:rsidRPr="00A60B4D">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38</w:t>
      </w:r>
      <w:r w:rsidRPr="00A60B4D">
        <w:rPr>
          <w:rFonts w:ascii="Times New Roman" w:hAnsi="Times New Roman"/>
          <w:i w:val="0"/>
          <w:iCs w:val="0"/>
          <w:color w:val="auto"/>
          <w:sz w:val="22"/>
          <w:szCs w:val="22"/>
        </w:rPr>
        <w:fldChar w:fldCharType="end"/>
      </w:r>
      <w:r w:rsidR="00D54AE1" w:rsidRPr="00A60B4D">
        <w:rPr>
          <w:rFonts w:ascii="Times New Roman" w:hAnsi="Times New Roman"/>
          <w:i w:val="0"/>
          <w:iCs w:val="0"/>
          <w:color w:val="auto"/>
          <w:sz w:val="22"/>
          <w:szCs w:val="22"/>
        </w:rPr>
        <w:t>:</w:t>
      </w:r>
      <w:r w:rsidR="00D33BB7" w:rsidRPr="00A60B4D">
        <w:rPr>
          <w:rFonts w:ascii="Times New Roman" w:hAnsi="Times New Roman"/>
          <w:i w:val="0"/>
          <w:iCs w:val="0"/>
          <w:color w:val="auto"/>
          <w:sz w:val="22"/>
          <w:szCs w:val="22"/>
        </w:rPr>
        <w:t xml:space="preserve"> Impacts du sous-projet sur les eaux souterraines</w:t>
      </w:r>
      <w:bookmarkEnd w:id="823"/>
      <w:bookmarkEnd w:id="824"/>
      <w:bookmarkEnd w:id="825"/>
      <w:bookmarkEnd w:id="826"/>
      <w:bookmarkEnd w:id="827"/>
      <w:r w:rsidR="00D33BB7" w:rsidRPr="00A60B4D">
        <w:rPr>
          <w:rFonts w:ascii="Times New Roman" w:hAnsi="Times New Roman"/>
          <w:i w:val="0"/>
          <w:iCs w:val="0"/>
          <w:color w:val="auto"/>
          <w:sz w:val="22"/>
          <w:szCs w:val="22"/>
        </w:rPr>
        <w:t xml:space="preserve"> </w:t>
      </w:r>
    </w:p>
    <w:tbl>
      <w:tblPr>
        <w:tblW w:w="9241" w:type="dxa"/>
        <w:tblInd w:w="-107" w:type="dxa"/>
        <w:tblCellMar>
          <w:top w:w="14" w:type="dxa"/>
          <w:left w:w="107" w:type="dxa"/>
          <w:right w:w="0" w:type="dxa"/>
        </w:tblCellMar>
        <w:tblLook w:val="04A0" w:firstRow="1" w:lastRow="0" w:firstColumn="1" w:lastColumn="0" w:noHBand="0" w:noVBand="1"/>
      </w:tblPr>
      <w:tblGrid>
        <w:gridCol w:w="1482"/>
        <w:gridCol w:w="2038"/>
        <w:gridCol w:w="2693"/>
        <w:gridCol w:w="1553"/>
        <w:gridCol w:w="1475"/>
      </w:tblGrid>
      <w:tr w:rsidR="00D33BB7" w:rsidRPr="00A60B4D" w14:paraId="4490B27C" w14:textId="77777777" w:rsidTr="002B431D">
        <w:trPr>
          <w:trHeight w:val="324"/>
        </w:trPr>
        <w:tc>
          <w:tcPr>
            <w:tcW w:w="9241" w:type="dxa"/>
            <w:gridSpan w:val="5"/>
            <w:tcBorders>
              <w:top w:val="single" w:sz="4" w:space="0" w:color="000000"/>
              <w:left w:val="single" w:sz="4" w:space="0" w:color="000000"/>
              <w:bottom w:val="single" w:sz="4" w:space="0" w:color="000000"/>
              <w:right w:val="single" w:sz="4" w:space="0" w:color="000000"/>
            </w:tcBorders>
            <w:shd w:val="clear" w:color="auto" w:fill="E7E6E6"/>
          </w:tcPr>
          <w:p w14:paraId="387A3D5C" w14:textId="77777777" w:rsidR="00D33BB7" w:rsidRPr="00A60B4D" w:rsidRDefault="00D33BB7" w:rsidP="00A60B4D">
            <w:pPr>
              <w:spacing w:after="0" w:line="276" w:lineRule="auto"/>
              <w:ind w:left="0" w:firstLine="0"/>
              <w:jc w:val="left"/>
              <w:rPr>
                <w:color w:val="auto"/>
                <w:sz w:val="22"/>
                <w:lang w:val="fr-FR"/>
              </w:rPr>
            </w:pPr>
            <w:r w:rsidRPr="00A60B4D">
              <w:rPr>
                <w:b/>
                <w:color w:val="auto"/>
                <w:sz w:val="22"/>
                <w:lang w:val="fr-FR"/>
              </w:rPr>
              <w:t xml:space="preserve">Activités/Interventions du projet </w:t>
            </w:r>
          </w:p>
        </w:tc>
      </w:tr>
      <w:tr w:rsidR="00D33BB7" w:rsidRPr="007E1DF8" w14:paraId="18B11A18" w14:textId="77777777" w:rsidTr="002B431D">
        <w:trPr>
          <w:trHeight w:val="311"/>
        </w:trPr>
        <w:tc>
          <w:tcPr>
            <w:tcW w:w="9241" w:type="dxa"/>
            <w:gridSpan w:val="5"/>
            <w:tcBorders>
              <w:top w:val="single" w:sz="4" w:space="0" w:color="000000"/>
              <w:left w:val="single" w:sz="4" w:space="0" w:color="000000"/>
              <w:bottom w:val="single" w:sz="4" w:space="0" w:color="000000"/>
              <w:right w:val="single" w:sz="4" w:space="0" w:color="000000"/>
            </w:tcBorders>
            <w:shd w:val="clear" w:color="auto" w:fill="auto"/>
          </w:tcPr>
          <w:p w14:paraId="7E1C247F" w14:textId="77777777" w:rsidR="00D33BB7" w:rsidRPr="00A60B4D" w:rsidRDefault="00A665A4" w:rsidP="00A60B4D">
            <w:pPr>
              <w:pStyle w:val="Titre9"/>
              <w:spacing w:after="0" w:line="276" w:lineRule="auto"/>
              <w:ind w:left="370"/>
              <w:rPr>
                <w:color w:val="auto"/>
                <w:sz w:val="22"/>
                <w:lang w:val="fr-FR"/>
              </w:rPr>
            </w:pPr>
            <w:bookmarkStart w:id="828" w:name="_Toc139292226"/>
            <w:r w:rsidRPr="00A60B4D">
              <w:rPr>
                <w:color w:val="auto"/>
                <w:sz w:val="22"/>
                <w:lang w:val="fr-FR"/>
              </w:rPr>
              <w:t xml:space="preserve">Prélèvements d’eau pour les </w:t>
            </w:r>
            <w:r w:rsidR="00D33BB7" w:rsidRPr="00A60B4D">
              <w:rPr>
                <w:color w:val="auto"/>
                <w:sz w:val="22"/>
                <w:lang w:val="fr-FR"/>
              </w:rPr>
              <w:t>travaux de construction</w:t>
            </w:r>
            <w:bookmarkEnd w:id="828"/>
          </w:p>
        </w:tc>
      </w:tr>
      <w:tr w:rsidR="00D33BB7" w:rsidRPr="00A60B4D" w14:paraId="38C2BE21" w14:textId="77777777" w:rsidTr="002B431D">
        <w:trPr>
          <w:trHeight w:val="646"/>
        </w:trPr>
        <w:tc>
          <w:tcPr>
            <w:tcW w:w="1482" w:type="dxa"/>
            <w:tcBorders>
              <w:top w:val="single" w:sz="4" w:space="0" w:color="000000"/>
              <w:left w:val="single" w:sz="4" w:space="0" w:color="000000"/>
              <w:bottom w:val="single" w:sz="4" w:space="0" w:color="000000"/>
              <w:right w:val="single" w:sz="4" w:space="0" w:color="000000"/>
            </w:tcBorders>
            <w:shd w:val="clear" w:color="auto" w:fill="auto"/>
          </w:tcPr>
          <w:p w14:paraId="5D42CB3B" w14:textId="77777777" w:rsidR="00D33BB7" w:rsidRPr="00A60B4D" w:rsidRDefault="00D33BB7" w:rsidP="00A60B4D">
            <w:pPr>
              <w:spacing w:after="0" w:line="276" w:lineRule="auto"/>
              <w:ind w:left="0" w:firstLine="0"/>
              <w:jc w:val="left"/>
              <w:rPr>
                <w:color w:val="auto"/>
                <w:sz w:val="22"/>
              </w:rPr>
            </w:pPr>
            <w:r w:rsidRPr="00A60B4D">
              <w:rPr>
                <w:b/>
                <w:color w:val="auto"/>
                <w:sz w:val="22"/>
              </w:rPr>
              <w:t xml:space="preserve">Milieu  </w:t>
            </w:r>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14:paraId="667B7F55" w14:textId="15A2C716" w:rsidR="00D33BB7" w:rsidRPr="00A60B4D" w:rsidRDefault="00D33BB7" w:rsidP="00A60B4D">
            <w:pPr>
              <w:tabs>
                <w:tab w:val="right" w:pos="1931"/>
              </w:tabs>
              <w:spacing w:after="0" w:line="276" w:lineRule="auto"/>
              <w:ind w:left="0" w:firstLine="0"/>
              <w:jc w:val="left"/>
              <w:rPr>
                <w:color w:val="auto"/>
                <w:sz w:val="22"/>
              </w:rPr>
            </w:pPr>
            <w:r w:rsidRPr="00A60B4D">
              <w:rPr>
                <w:b/>
                <w:color w:val="auto"/>
                <w:sz w:val="22"/>
              </w:rPr>
              <w:t xml:space="preserve">Description de </w:t>
            </w:r>
          </w:p>
          <w:p w14:paraId="2AD0C51C" w14:textId="20BC599B" w:rsidR="00D33BB7" w:rsidRPr="00A60B4D" w:rsidRDefault="00291723" w:rsidP="00A60B4D">
            <w:pPr>
              <w:spacing w:after="0" w:line="276" w:lineRule="auto"/>
              <w:ind w:left="0" w:firstLine="0"/>
              <w:jc w:val="left"/>
              <w:rPr>
                <w:color w:val="auto"/>
                <w:sz w:val="22"/>
              </w:rPr>
            </w:pPr>
            <w:r w:rsidRPr="00A60B4D">
              <w:rPr>
                <w:b/>
                <w:color w:val="auto"/>
                <w:sz w:val="22"/>
              </w:rPr>
              <w:t>impact</w:t>
            </w:r>
            <w:r w:rsidR="00D33BB7" w:rsidRPr="00A60B4D">
              <w:rPr>
                <w:b/>
                <w:color w:val="auto"/>
                <w:sz w:val="22"/>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62685DC" w14:textId="77777777" w:rsidR="00D33BB7" w:rsidRPr="00A60B4D" w:rsidRDefault="00D33BB7" w:rsidP="00A60B4D">
            <w:pPr>
              <w:spacing w:after="0" w:line="276" w:lineRule="auto"/>
              <w:ind w:left="0" w:firstLine="0"/>
              <w:jc w:val="left"/>
              <w:rPr>
                <w:color w:val="auto"/>
                <w:sz w:val="22"/>
              </w:rPr>
            </w:pPr>
            <w:proofErr w:type="spellStart"/>
            <w:r w:rsidRPr="00A60B4D">
              <w:rPr>
                <w:b/>
                <w:color w:val="auto"/>
                <w:sz w:val="22"/>
              </w:rPr>
              <w:t>Critères</w:t>
            </w:r>
            <w:proofErr w:type="spellEnd"/>
            <w:r w:rsidRPr="00A60B4D">
              <w:rPr>
                <w:b/>
                <w:color w:val="auto"/>
                <w:sz w:val="22"/>
              </w:rPr>
              <w:t xml:space="preserve">  </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2EEA15BA" w14:textId="77777777" w:rsidR="00D33BB7" w:rsidRPr="00A60B4D" w:rsidRDefault="00D33BB7" w:rsidP="00A60B4D">
            <w:pPr>
              <w:spacing w:after="0" w:line="276" w:lineRule="auto"/>
              <w:ind w:left="0" w:firstLine="0"/>
              <w:jc w:val="left"/>
              <w:rPr>
                <w:color w:val="auto"/>
                <w:sz w:val="22"/>
              </w:rPr>
            </w:pPr>
            <w:r w:rsidRPr="00A60B4D">
              <w:rPr>
                <w:b/>
                <w:color w:val="auto"/>
                <w:sz w:val="22"/>
              </w:rPr>
              <w:t xml:space="preserve">Importance </w:t>
            </w:r>
            <w:proofErr w:type="spellStart"/>
            <w:r w:rsidRPr="00A60B4D">
              <w:rPr>
                <w:b/>
                <w:color w:val="auto"/>
                <w:sz w:val="22"/>
              </w:rPr>
              <w:t>absolue</w:t>
            </w:r>
            <w:proofErr w:type="spellEnd"/>
            <w:r w:rsidRPr="00A60B4D">
              <w:rPr>
                <w:b/>
                <w:color w:val="auto"/>
                <w:sz w:val="22"/>
              </w:rPr>
              <w:t xml:space="preserve">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Pr>
          <w:p w14:paraId="65503B03" w14:textId="77777777" w:rsidR="00D33BB7" w:rsidRPr="00A60B4D" w:rsidRDefault="00D33BB7" w:rsidP="00A60B4D">
            <w:pPr>
              <w:spacing w:after="0" w:line="276" w:lineRule="auto"/>
              <w:ind w:left="0" w:firstLine="0"/>
              <w:rPr>
                <w:color w:val="auto"/>
                <w:sz w:val="22"/>
              </w:rPr>
            </w:pPr>
            <w:r w:rsidRPr="00A60B4D">
              <w:rPr>
                <w:b/>
                <w:color w:val="auto"/>
                <w:sz w:val="22"/>
              </w:rPr>
              <w:t xml:space="preserve">Importance </w:t>
            </w:r>
          </w:p>
          <w:p w14:paraId="51F4D601" w14:textId="77777777" w:rsidR="00D33BB7" w:rsidRPr="00A60B4D" w:rsidRDefault="00D33BB7" w:rsidP="00A60B4D">
            <w:pPr>
              <w:spacing w:after="0" w:line="276" w:lineRule="auto"/>
              <w:ind w:left="0" w:firstLine="0"/>
              <w:jc w:val="left"/>
              <w:rPr>
                <w:color w:val="auto"/>
                <w:sz w:val="22"/>
              </w:rPr>
            </w:pPr>
            <w:r w:rsidRPr="00A60B4D">
              <w:rPr>
                <w:b/>
                <w:color w:val="auto"/>
                <w:sz w:val="22"/>
              </w:rPr>
              <w:t xml:space="preserve">relative  </w:t>
            </w:r>
          </w:p>
        </w:tc>
      </w:tr>
      <w:tr w:rsidR="00D33BB7" w:rsidRPr="00A60B4D" w14:paraId="3D8C26C0" w14:textId="77777777" w:rsidTr="002B431D">
        <w:trPr>
          <w:trHeight w:val="326"/>
        </w:trPr>
        <w:tc>
          <w:tcPr>
            <w:tcW w:w="0" w:type="auto"/>
            <w:vMerge w:val="restart"/>
            <w:tcBorders>
              <w:top w:val="nil"/>
              <w:left w:val="single" w:sz="4" w:space="0" w:color="000000"/>
              <w:bottom w:val="nil"/>
              <w:right w:val="single" w:sz="4" w:space="0" w:color="000000"/>
            </w:tcBorders>
            <w:shd w:val="clear" w:color="auto" w:fill="auto"/>
          </w:tcPr>
          <w:p w14:paraId="2204C2B2" w14:textId="77777777" w:rsidR="00D33BB7" w:rsidRPr="00A60B4D" w:rsidRDefault="00D33BB7" w:rsidP="00A60B4D">
            <w:pPr>
              <w:spacing w:after="0" w:line="276" w:lineRule="auto"/>
              <w:ind w:left="0" w:firstLine="0"/>
              <w:jc w:val="left"/>
              <w:rPr>
                <w:color w:val="auto"/>
                <w:sz w:val="22"/>
              </w:rPr>
            </w:pPr>
          </w:p>
        </w:tc>
        <w:tc>
          <w:tcPr>
            <w:tcW w:w="203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823426A" w14:textId="2F27B8FB" w:rsidR="00D33BB7" w:rsidRPr="002E6C36" w:rsidRDefault="00291723" w:rsidP="002E6C36">
            <w:pPr>
              <w:spacing w:after="0" w:line="276" w:lineRule="auto"/>
              <w:ind w:left="0" w:right="105" w:firstLine="0"/>
              <w:rPr>
                <w:color w:val="auto"/>
                <w:sz w:val="22"/>
                <w:lang w:val="fr-FR"/>
              </w:rPr>
            </w:pPr>
            <w:r>
              <w:rPr>
                <w:color w:val="auto"/>
                <w:sz w:val="22"/>
                <w:lang w:val="fr-FR"/>
              </w:rPr>
              <w:t>Consommation de ressource en eau (645660 litres/jour)</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BB7ABC9" w14:textId="77777777" w:rsidR="00D33BB7" w:rsidRPr="00A60B4D" w:rsidRDefault="00D33BB7" w:rsidP="00A60B4D">
            <w:pPr>
              <w:spacing w:after="0" w:line="276" w:lineRule="auto"/>
              <w:ind w:left="0" w:firstLine="0"/>
              <w:jc w:val="left"/>
              <w:rPr>
                <w:color w:val="auto"/>
                <w:sz w:val="22"/>
              </w:rPr>
            </w:pPr>
            <w:proofErr w:type="gramStart"/>
            <w:r w:rsidRPr="00A60B4D">
              <w:rPr>
                <w:color w:val="auto"/>
                <w:sz w:val="22"/>
              </w:rPr>
              <w:t>Nature :</w:t>
            </w:r>
            <w:proofErr w:type="gramEnd"/>
            <w:r w:rsidRPr="00A60B4D">
              <w:rPr>
                <w:color w:val="auto"/>
                <w:sz w:val="22"/>
              </w:rPr>
              <w:t xml:space="preserve"> </w:t>
            </w:r>
            <w:proofErr w:type="spellStart"/>
            <w:r w:rsidRPr="00A60B4D">
              <w:rPr>
                <w:color w:val="auto"/>
                <w:sz w:val="22"/>
              </w:rPr>
              <w:t>Négative</w:t>
            </w:r>
            <w:proofErr w:type="spellEnd"/>
            <w:r w:rsidRPr="00A60B4D">
              <w:rPr>
                <w:color w:val="auto"/>
                <w:sz w:val="22"/>
              </w:rPr>
              <w:t xml:space="preserve">  </w:t>
            </w:r>
          </w:p>
        </w:tc>
        <w:tc>
          <w:tcPr>
            <w:tcW w:w="155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045F83E" w14:textId="77777777" w:rsidR="00D33BB7" w:rsidRPr="00A60B4D" w:rsidRDefault="00D33BB7" w:rsidP="00A60B4D">
            <w:pPr>
              <w:spacing w:after="0" w:line="276" w:lineRule="auto"/>
              <w:ind w:left="0" w:firstLine="0"/>
              <w:jc w:val="left"/>
              <w:rPr>
                <w:color w:val="auto"/>
                <w:sz w:val="22"/>
              </w:rPr>
            </w:pPr>
            <w:proofErr w:type="spellStart"/>
            <w:r w:rsidRPr="00A60B4D">
              <w:rPr>
                <w:color w:val="auto"/>
                <w:sz w:val="22"/>
              </w:rPr>
              <w:t>Faible</w:t>
            </w:r>
            <w:proofErr w:type="spellEnd"/>
            <w:r w:rsidRPr="00A60B4D">
              <w:rPr>
                <w:color w:val="auto"/>
                <w:sz w:val="22"/>
              </w:rPr>
              <w:t xml:space="preserve"> </w:t>
            </w:r>
          </w:p>
        </w:tc>
        <w:tc>
          <w:tcPr>
            <w:tcW w:w="147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7511B2C" w14:textId="77777777" w:rsidR="00D33BB7" w:rsidRPr="00A60B4D" w:rsidRDefault="00D33BB7" w:rsidP="00A60B4D">
            <w:pPr>
              <w:spacing w:after="0" w:line="276" w:lineRule="auto"/>
              <w:ind w:left="0" w:firstLine="0"/>
              <w:jc w:val="left"/>
              <w:rPr>
                <w:color w:val="auto"/>
                <w:sz w:val="22"/>
              </w:rPr>
            </w:pPr>
            <w:proofErr w:type="spellStart"/>
            <w:r w:rsidRPr="00A60B4D">
              <w:rPr>
                <w:color w:val="auto"/>
                <w:sz w:val="22"/>
              </w:rPr>
              <w:t>Faible</w:t>
            </w:r>
            <w:proofErr w:type="spellEnd"/>
            <w:r w:rsidRPr="00A60B4D">
              <w:rPr>
                <w:b/>
                <w:color w:val="auto"/>
                <w:sz w:val="22"/>
              </w:rPr>
              <w:t xml:space="preserve"> </w:t>
            </w:r>
          </w:p>
        </w:tc>
      </w:tr>
      <w:tr w:rsidR="00D33BB7" w:rsidRPr="00A60B4D" w14:paraId="249D76F9" w14:textId="77777777" w:rsidTr="002B431D">
        <w:trPr>
          <w:trHeight w:val="329"/>
        </w:trPr>
        <w:tc>
          <w:tcPr>
            <w:tcW w:w="0" w:type="auto"/>
            <w:vMerge/>
            <w:tcBorders>
              <w:top w:val="nil"/>
              <w:left w:val="single" w:sz="4" w:space="0" w:color="000000"/>
              <w:bottom w:val="nil"/>
              <w:right w:val="single" w:sz="4" w:space="0" w:color="000000"/>
            </w:tcBorders>
            <w:shd w:val="clear" w:color="auto" w:fill="auto"/>
          </w:tcPr>
          <w:p w14:paraId="44B75D54" w14:textId="77777777" w:rsidR="00D33BB7" w:rsidRPr="00A60B4D" w:rsidRDefault="00D33BB7" w:rsidP="00A60B4D">
            <w:pPr>
              <w:spacing w:after="0" w:line="276" w:lineRule="auto"/>
              <w:ind w:left="0" w:firstLine="0"/>
              <w:jc w:val="left"/>
              <w:rPr>
                <w:color w:val="auto"/>
                <w:sz w:val="22"/>
              </w:rPr>
            </w:pPr>
          </w:p>
        </w:tc>
        <w:tc>
          <w:tcPr>
            <w:tcW w:w="0" w:type="auto"/>
            <w:vMerge/>
            <w:tcBorders>
              <w:top w:val="nil"/>
              <w:left w:val="single" w:sz="4" w:space="0" w:color="000000"/>
              <w:bottom w:val="nil"/>
              <w:right w:val="single" w:sz="4" w:space="0" w:color="000000"/>
            </w:tcBorders>
            <w:shd w:val="clear" w:color="auto" w:fill="auto"/>
          </w:tcPr>
          <w:p w14:paraId="49844797" w14:textId="77777777" w:rsidR="00D33BB7" w:rsidRPr="00A60B4D" w:rsidRDefault="00D33BB7" w:rsidP="00A60B4D">
            <w:pPr>
              <w:spacing w:after="0" w:line="276" w:lineRule="auto"/>
              <w:ind w:left="0" w:firstLine="0"/>
              <w:jc w:val="left"/>
              <w:rPr>
                <w:color w:val="auto"/>
                <w:sz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2BB5128" w14:textId="77777777" w:rsidR="00D33BB7" w:rsidRPr="00A60B4D" w:rsidRDefault="00D33BB7" w:rsidP="00A60B4D">
            <w:pPr>
              <w:spacing w:after="0" w:line="276" w:lineRule="auto"/>
              <w:ind w:left="0" w:firstLine="0"/>
              <w:jc w:val="left"/>
              <w:rPr>
                <w:color w:val="auto"/>
                <w:sz w:val="22"/>
              </w:rPr>
            </w:pPr>
            <w:proofErr w:type="spellStart"/>
            <w:proofErr w:type="gramStart"/>
            <w:r w:rsidRPr="00A60B4D">
              <w:rPr>
                <w:color w:val="auto"/>
                <w:sz w:val="22"/>
              </w:rPr>
              <w:t>Intensité</w:t>
            </w:r>
            <w:proofErr w:type="spellEnd"/>
            <w:r w:rsidRPr="00A60B4D">
              <w:rPr>
                <w:color w:val="auto"/>
                <w:sz w:val="22"/>
              </w:rPr>
              <w:t xml:space="preserve"> :</w:t>
            </w:r>
            <w:proofErr w:type="gramEnd"/>
            <w:r w:rsidRPr="00A60B4D">
              <w:rPr>
                <w:color w:val="auto"/>
                <w:sz w:val="22"/>
              </w:rPr>
              <w:t xml:space="preserve"> Moyenne </w:t>
            </w:r>
          </w:p>
        </w:tc>
        <w:tc>
          <w:tcPr>
            <w:tcW w:w="0" w:type="auto"/>
            <w:vMerge/>
            <w:tcBorders>
              <w:top w:val="nil"/>
              <w:left w:val="single" w:sz="4" w:space="0" w:color="000000"/>
              <w:bottom w:val="nil"/>
              <w:right w:val="single" w:sz="4" w:space="0" w:color="000000"/>
            </w:tcBorders>
            <w:shd w:val="clear" w:color="auto" w:fill="auto"/>
          </w:tcPr>
          <w:p w14:paraId="17255B8D" w14:textId="77777777" w:rsidR="00D33BB7" w:rsidRPr="00A60B4D" w:rsidRDefault="00D33BB7" w:rsidP="00A60B4D">
            <w:pPr>
              <w:spacing w:after="0" w:line="276" w:lineRule="auto"/>
              <w:ind w:left="0" w:firstLine="0"/>
              <w:jc w:val="left"/>
              <w:rPr>
                <w:color w:val="auto"/>
                <w:sz w:val="22"/>
              </w:rPr>
            </w:pPr>
          </w:p>
        </w:tc>
        <w:tc>
          <w:tcPr>
            <w:tcW w:w="0" w:type="auto"/>
            <w:vMerge/>
            <w:tcBorders>
              <w:top w:val="nil"/>
              <w:left w:val="single" w:sz="4" w:space="0" w:color="000000"/>
              <w:bottom w:val="nil"/>
              <w:right w:val="single" w:sz="4" w:space="0" w:color="000000"/>
            </w:tcBorders>
            <w:shd w:val="clear" w:color="auto" w:fill="auto"/>
          </w:tcPr>
          <w:p w14:paraId="0F35F8FB" w14:textId="77777777" w:rsidR="00D33BB7" w:rsidRPr="00A60B4D" w:rsidRDefault="00D33BB7" w:rsidP="00A60B4D">
            <w:pPr>
              <w:spacing w:after="0" w:line="276" w:lineRule="auto"/>
              <w:ind w:left="0" w:firstLine="0"/>
              <w:jc w:val="left"/>
              <w:rPr>
                <w:color w:val="auto"/>
                <w:sz w:val="22"/>
              </w:rPr>
            </w:pPr>
          </w:p>
        </w:tc>
      </w:tr>
      <w:tr w:rsidR="00D33BB7" w:rsidRPr="00A60B4D" w14:paraId="72CA5823" w14:textId="77777777" w:rsidTr="002B431D">
        <w:trPr>
          <w:trHeight w:val="326"/>
        </w:trPr>
        <w:tc>
          <w:tcPr>
            <w:tcW w:w="0" w:type="auto"/>
            <w:vMerge/>
            <w:tcBorders>
              <w:top w:val="nil"/>
              <w:left w:val="single" w:sz="4" w:space="0" w:color="000000"/>
              <w:bottom w:val="nil"/>
              <w:right w:val="single" w:sz="4" w:space="0" w:color="000000"/>
            </w:tcBorders>
            <w:shd w:val="clear" w:color="auto" w:fill="auto"/>
          </w:tcPr>
          <w:p w14:paraId="47E9F45D" w14:textId="77777777" w:rsidR="00D33BB7" w:rsidRPr="00A60B4D" w:rsidRDefault="00D33BB7" w:rsidP="00A60B4D">
            <w:pPr>
              <w:spacing w:after="0" w:line="276" w:lineRule="auto"/>
              <w:ind w:left="0" w:firstLine="0"/>
              <w:jc w:val="left"/>
              <w:rPr>
                <w:color w:val="auto"/>
                <w:sz w:val="22"/>
              </w:rPr>
            </w:pPr>
          </w:p>
        </w:tc>
        <w:tc>
          <w:tcPr>
            <w:tcW w:w="0" w:type="auto"/>
            <w:vMerge/>
            <w:tcBorders>
              <w:top w:val="nil"/>
              <w:left w:val="single" w:sz="4" w:space="0" w:color="000000"/>
              <w:bottom w:val="nil"/>
              <w:right w:val="single" w:sz="4" w:space="0" w:color="000000"/>
            </w:tcBorders>
            <w:shd w:val="clear" w:color="auto" w:fill="auto"/>
          </w:tcPr>
          <w:p w14:paraId="75507FAE" w14:textId="77777777" w:rsidR="00D33BB7" w:rsidRPr="00A60B4D" w:rsidRDefault="00D33BB7" w:rsidP="00A60B4D">
            <w:pPr>
              <w:spacing w:after="0" w:line="276" w:lineRule="auto"/>
              <w:ind w:left="0" w:firstLine="0"/>
              <w:jc w:val="left"/>
              <w:rPr>
                <w:color w:val="auto"/>
                <w:sz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C3F25A1" w14:textId="77777777" w:rsidR="00D33BB7" w:rsidRPr="00A60B4D" w:rsidRDefault="00D33BB7" w:rsidP="00A60B4D">
            <w:pPr>
              <w:spacing w:after="0" w:line="276" w:lineRule="auto"/>
              <w:ind w:left="0" w:firstLine="0"/>
              <w:jc w:val="left"/>
              <w:rPr>
                <w:color w:val="auto"/>
                <w:sz w:val="22"/>
              </w:rPr>
            </w:pPr>
            <w:proofErr w:type="spellStart"/>
            <w:proofErr w:type="gramStart"/>
            <w:r w:rsidRPr="00A60B4D">
              <w:rPr>
                <w:color w:val="auto"/>
                <w:sz w:val="22"/>
              </w:rPr>
              <w:t>Étendue</w:t>
            </w:r>
            <w:proofErr w:type="spellEnd"/>
            <w:r w:rsidRPr="00A60B4D">
              <w:rPr>
                <w:color w:val="auto"/>
                <w:sz w:val="22"/>
              </w:rPr>
              <w:t xml:space="preserve"> :</w:t>
            </w:r>
            <w:proofErr w:type="gramEnd"/>
            <w:r w:rsidRPr="00A60B4D">
              <w:rPr>
                <w:color w:val="auto"/>
                <w:sz w:val="22"/>
              </w:rPr>
              <w:t xml:space="preserve"> </w:t>
            </w:r>
            <w:proofErr w:type="spellStart"/>
            <w:r w:rsidRPr="00A60B4D">
              <w:rPr>
                <w:color w:val="auto"/>
                <w:sz w:val="22"/>
              </w:rPr>
              <w:t>Ponctuelle</w:t>
            </w:r>
            <w:proofErr w:type="spellEnd"/>
            <w:r w:rsidRPr="00A60B4D">
              <w:rPr>
                <w:color w:val="auto"/>
                <w:sz w:val="22"/>
              </w:rPr>
              <w:t xml:space="preserve"> </w:t>
            </w:r>
          </w:p>
        </w:tc>
        <w:tc>
          <w:tcPr>
            <w:tcW w:w="0" w:type="auto"/>
            <w:vMerge/>
            <w:tcBorders>
              <w:top w:val="nil"/>
              <w:left w:val="single" w:sz="4" w:space="0" w:color="000000"/>
              <w:bottom w:val="nil"/>
              <w:right w:val="single" w:sz="4" w:space="0" w:color="000000"/>
            </w:tcBorders>
            <w:shd w:val="clear" w:color="auto" w:fill="auto"/>
          </w:tcPr>
          <w:p w14:paraId="0D936F3A" w14:textId="77777777" w:rsidR="00D33BB7" w:rsidRPr="00A60B4D" w:rsidRDefault="00D33BB7" w:rsidP="00A60B4D">
            <w:pPr>
              <w:spacing w:after="0" w:line="276" w:lineRule="auto"/>
              <w:ind w:left="0" w:firstLine="0"/>
              <w:jc w:val="left"/>
              <w:rPr>
                <w:color w:val="auto"/>
                <w:sz w:val="22"/>
              </w:rPr>
            </w:pPr>
          </w:p>
        </w:tc>
        <w:tc>
          <w:tcPr>
            <w:tcW w:w="0" w:type="auto"/>
            <w:vMerge/>
            <w:tcBorders>
              <w:top w:val="nil"/>
              <w:left w:val="single" w:sz="4" w:space="0" w:color="000000"/>
              <w:bottom w:val="nil"/>
              <w:right w:val="single" w:sz="4" w:space="0" w:color="000000"/>
            </w:tcBorders>
            <w:shd w:val="clear" w:color="auto" w:fill="auto"/>
          </w:tcPr>
          <w:p w14:paraId="6C1EC076" w14:textId="77777777" w:rsidR="00D33BB7" w:rsidRPr="00A60B4D" w:rsidRDefault="00D33BB7" w:rsidP="00A60B4D">
            <w:pPr>
              <w:spacing w:after="0" w:line="276" w:lineRule="auto"/>
              <w:ind w:left="0" w:firstLine="0"/>
              <w:jc w:val="left"/>
              <w:rPr>
                <w:color w:val="auto"/>
                <w:sz w:val="22"/>
              </w:rPr>
            </w:pPr>
          </w:p>
        </w:tc>
      </w:tr>
      <w:tr w:rsidR="00D33BB7" w:rsidRPr="00A60B4D" w14:paraId="1869EC2B" w14:textId="77777777" w:rsidTr="002B431D">
        <w:trPr>
          <w:trHeight w:val="329"/>
        </w:trPr>
        <w:tc>
          <w:tcPr>
            <w:tcW w:w="0" w:type="auto"/>
            <w:vMerge/>
            <w:tcBorders>
              <w:top w:val="nil"/>
              <w:left w:val="single" w:sz="4" w:space="0" w:color="000000"/>
              <w:bottom w:val="nil"/>
              <w:right w:val="single" w:sz="4" w:space="0" w:color="000000"/>
            </w:tcBorders>
            <w:shd w:val="clear" w:color="auto" w:fill="auto"/>
          </w:tcPr>
          <w:p w14:paraId="57A43EDC" w14:textId="77777777" w:rsidR="00D33BB7" w:rsidRPr="00A60B4D" w:rsidRDefault="00D33BB7" w:rsidP="00A60B4D">
            <w:pPr>
              <w:spacing w:after="0" w:line="276" w:lineRule="auto"/>
              <w:ind w:left="0" w:firstLine="0"/>
              <w:jc w:val="left"/>
              <w:rPr>
                <w:color w:val="auto"/>
                <w:sz w:val="22"/>
              </w:rPr>
            </w:pPr>
          </w:p>
        </w:tc>
        <w:tc>
          <w:tcPr>
            <w:tcW w:w="0" w:type="auto"/>
            <w:vMerge/>
            <w:tcBorders>
              <w:top w:val="nil"/>
              <w:left w:val="single" w:sz="4" w:space="0" w:color="000000"/>
              <w:bottom w:val="nil"/>
              <w:right w:val="single" w:sz="4" w:space="0" w:color="000000"/>
            </w:tcBorders>
            <w:shd w:val="clear" w:color="auto" w:fill="auto"/>
          </w:tcPr>
          <w:p w14:paraId="530C5969" w14:textId="77777777" w:rsidR="00D33BB7" w:rsidRPr="00A60B4D" w:rsidRDefault="00D33BB7" w:rsidP="00A60B4D">
            <w:pPr>
              <w:spacing w:after="0" w:line="276" w:lineRule="auto"/>
              <w:ind w:left="0" w:firstLine="0"/>
              <w:jc w:val="left"/>
              <w:rPr>
                <w:color w:val="auto"/>
                <w:sz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BCEE2AB" w14:textId="77777777" w:rsidR="00D33BB7" w:rsidRPr="00A60B4D" w:rsidRDefault="00D33BB7" w:rsidP="00A60B4D">
            <w:pPr>
              <w:spacing w:after="0" w:line="276" w:lineRule="auto"/>
              <w:ind w:left="0" w:firstLine="0"/>
              <w:jc w:val="left"/>
              <w:rPr>
                <w:color w:val="auto"/>
                <w:sz w:val="22"/>
              </w:rPr>
            </w:pPr>
            <w:proofErr w:type="gramStart"/>
            <w:r w:rsidRPr="00A60B4D">
              <w:rPr>
                <w:color w:val="auto"/>
                <w:sz w:val="22"/>
              </w:rPr>
              <w:t>Durée :</w:t>
            </w:r>
            <w:proofErr w:type="gramEnd"/>
            <w:r w:rsidRPr="00A60B4D">
              <w:rPr>
                <w:color w:val="auto"/>
                <w:sz w:val="22"/>
              </w:rPr>
              <w:t xml:space="preserve"> </w:t>
            </w:r>
            <w:proofErr w:type="spellStart"/>
            <w:r w:rsidRPr="00A60B4D">
              <w:rPr>
                <w:color w:val="auto"/>
                <w:sz w:val="22"/>
              </w:rPr>
              <w:t>Temporaire</w:t>
            </w:r>
            <w:proofErr w:type="spellEnd"/>
            <w:r w:rsidRPr="00A60B4D">
              <w:rPr>
                <w:color w:val="auto"/>
                <w:sz w:val="22"/>
              </w:rPr>
              <w:t xml:space="preserve"> </w:t>
            </w:r>
          </w:p>
        </w:tc>
        <w:tc>
          <w:tcPr>
            <w:tcW w:w="0" w:type="auto"/>
            <w:vMerge/>
            <w:tcBorders>
              <w:top w:val="nil"/>
              <w:left w:val="single" w:sz="4" w:space="0" w:color="000000"/>
              <w:bottom w:val="single" w:sz="4" w:space="0" w:color="000000"/>
              <w:right w:val="single" w:sz="4" w:space="0" w:color="000000"/>
            </w:tcBorders>
            <w:shd w:val="clear" w:color="auto" w:fill="auto"/>
          </w:tcPr>
          <w:p w14:paraId="6ADA8592" w14:textId="77777777" w:rsidR="00D33BB7" w:rsidRPr="00A60B4D" w:rsidRDefault="00D33BB7" w:rsidP="00A60B4D">
            <w:pPr>
              <w:spacing w:after="0" w:line="276" w:lineRule="auto"/>
              <w:ind w:left="0" w:firstLine="0"/>
              <w:jc w:val="left"/>
              <w:rPr>
                <w:color w:val="auto"/>
                <w:sz w:val="22"/>
              </w:rPr>
            </w:pPr>
          </w:p>
        </w:tc>
        <w:tc>
          <w:tcPr>
            <w:tcW w:w="0" w:type="auto"/>
            <w:vMerge/>
            <w:tcBorders>
              <w:top w:val="nil"/>
              <w:left w:val="single" w:sz="4" w:space="0" w:color="000000"/>
              <w:bottom w:val="nil"/>
              <w:right w:val="single" w:sz="4" w:space="0" w:color="000000"/>
            </w:tcBorders>
            <w:shd w:val="clear" w:color="auto" w:fill="auto"/>
          </w:tcPr>
          <w:p w14:paraId="5C432EDE" w14:textId="77777777" w:rsidR="00D33BB7" w:rsidRPr="00A60B4D" w:rsidRDefault="00D33BB7" w:rsidP="00A60B4D">
            <w:pPr>
              <w:spacing w:after="0" w:line="276" w:lineRule="auto"/>
              <w:ind w:left="0" w:firstLine="0"/>
              <w:jc w:val="left"/>
              <w:rPr>
                <w:color w:val="auto"/>
                <w:sz w:val="22"/>
              </w:rPr>
            </w:pPr>
          </w:p>
        </w:tc>
      </w:tr>
      <w:tr w:rsidR="00D33BB7" w:rsidRPr="00A60B4D" w14:paraId="795C8942" w14:textId="77777777" w:rsidTr="002B431D">
        <w:trPr>
          <w:trHeight w:val="528"/>
        </w:trPr>
        <w:tc>
          <w:tcPr>
            <w:tcW w:w="0" w:type="auto"/>
            <w:vMerge/>
            <w:tcBorders>
              <w:top w:val="nil"/>
              <w:left w:val="single" w:sz="4" w:space="0" w:color="000000"/>
              <w:bottom w:val="single" w:sz="4" w:space="0" w:color="000000"/>
              <w:right w:val="single" w:sz="4" w:space="0" w:color="000000"/>
            </w:tcBorders>
            <w:shd w:val="clear" w:color="auto" w:fill="auto"/>
          </w:tcPr>
          <w:p w14:paraId="3295E837" w14:textId="77777777" w:rsidR="00D33BB7" w:rsidRPr="00A60B4D" w:rsidRDefault="00D33BB7" w:rsidP="00A60B4D">
            <w:pPr>
              <w:spacing w:after="0" w:line="276" w:lineRule="auto"/>
              <w:ind w:left="0" w:firstLine="0"/>
              <w:jc w:val="left"/>
              <w:rPr>
                <w:color w:val="auto"/>
                <w:sz w:val="22"/>
              </w:rPr>
            </w:pPr>
          </w:p>
        </w:tc>
        <w:tc>
          <w:tcPr>
            <w:tcW w:w="0" w:type="auto"/>
            <w:vMerge/>
            <w:tcBorders>
              <w:top w:val="nil"/>
              <w:left w:val="single" w:sz="4" w:space="0" w:color="000000"/>
              <w:bottom w:val="single" w:sz="4" w:space="0" w:color="000000"/>
              <w:right w:val="single" w:sz="4" w:space="0" w:color="000000"/>
            </w:tcBorders>
            <w:shd w:val="clear" w:color="auto" w:fill="auto"/>
          </w:tcPr>
          <w:p w14:paraId="3BFA6178" w14:textId="77777777" w:rsidR="00D33BB7" w:rsidRPr="00A60B4D" w:rsidRDefault="00D33BB7" w:rsidP="00A60B4D">
            <w:pPr>
              <w:spacing w:after="0" w:line="276" w:lineRule="auto"/>
              <w:ind w:left="0" w:firstLine="0"/>
              <w:jc w:val="left"/>
              <w:rPr>
                <w:color w:val="auto"/>
                <w:sz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F7A0A1E" w14:textId="77777777" w:rsidR="00D33BB7" w:rsidRPr="00A60B4D" w:rsidRDefault="00D33BB7" w:rsidP="00A60B4D">
            <w:pPr>
              <w:spacing w:after="0" w:line="276" w:lineRule="auto"/>
              <w:ind w:left="0" w:firstLine="0"/>
              <w:jc w:val="left"/>
              <w:rPr>
                <w:color w:val="auto"/>
                <w:sz w:val="22"/>
              </w:rPr>
            </w:pPr>
            <w:r w:rsidRPr="00A60B4D">
              <w:rPr>
                <w:color w:val="auto"/>
                <w:sz w:val="22"/>
              </w:rPr>
              <w:t xml:space="preserve">Valeur  </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57E2EC5A" w14:textId="77777777" w:rsidR="00D33BB7" w:rsidRPr="00A60B4D" w:rsidRDefault="00D33BB7" w:rsidP="00A60B4D">
            <w:pPr>
              <w:spacing w:after="0" w:line="276" w:lineRule="auto"/>
              <w:ind w:left="0" w:firstLine="0"/>
              <w:jc w:val="left"/>
              <w:rPr>
                <w:color w:val="auto"/>
                <w:sz w:val="22"/>
              </w:rPr>
            </w:pPr>
            <w:r w:rsidRPr="00A60B4D">
              <w:rPr>
                <w:color w:val="auto"/>
                <w:sz w:val="22"/>
              </w:rPr>
              <w:t>Forte</w:t>
            </w:r>
            <w:r w:rsidRPr="00A60B4D">
              <w:rPr>
                <w:b/>
                <w:color w:val="auto"/>
                <w:sz w:val="22"/>
              </w:rPr>
              <w:t xml:space="preserve"> </w:t>
            </w:r>
          </w:p>
        </w:tc>
        <w:tc>
          <w:tcPr>
            <w:tcW w:w="0" w:type="auto"/>
            <w:vMerge/>
            <w:tcBorders>
              <w:top w:val="nil"/>
              <w:left w:val="single" w:sz="4" w:space="0" w:color="000000"/>
              <w:bottom w:val="single" w:sz="4" w:space="0" w:color="000000"/>
              <w:right w:val="single" w:sz="4" w:space="0" w:color="000000"/>
            </w:tcBorders>
            <w:shd w:val="clear" w:color="auto" w:fill="auto"/>
          </w:tcPr>
          <w:p w14:paraId="37920F2A" w14:textId="77777777" w:rsidR="00D33BB7" w:rsidRPr="00A60B4D" w:rsidRDefault="00D33BB7" w:rsidP="00A60B4D">
            <w:pPr>
              <w:spacing w:after="0" w:line="276" w:lineRule="auto"/>
              <w:ind w:left="0" w:firstLine="0"/>
              <w:jc w:val="left"/>
              <w:rPr>
                <w:color w:val="auto"/>
                <w:sz w:val="22"/>
              </w:rPr>
            </w:pPr>
          </w:p>
        </w:tc>
      </w:tr>
    </w:tbl>
    <w:p w14:paraId="6E0AA25C" w14:textId="21F03327" w:rsidR="00D33BB7" w:rsidRPr="00A60B4D" w:rsidRDefault="00D33BB7" w:rsidP="00A60B4D">
      <w:pPr>
        <w:pStyle w:val="Paragraphedeliste"/>
        <w:numPr>
          <w:ilvl w:val="0"/>
          <w:numId w:val="58"/>
        </w:numPr>
        <w:spacing w:after="11"/>
        <w:rPr>
          <w:rFonts w:ascii="Times New Roman" w:hAnsi="Times New Roman"/>
          <w:lang w:val="fr-FR"/>
        </w:rPr>
      </w:pPr>
      <w:r w:rsidRPr="00A60B4D">
        <w:rPr>
          <w:rFonts w:ascii="Times New Roman" w:eastAsia="Times New Roman" w:hAnsi="Times New Roman"/>
          <w:b/>
          <w:lang w:val="fr-FR" w:eastAsia="en-GB"/>
        </w:rPr>
        <w:t>Phase exploitation</w:t>
      </w:r>
      <w:r w:rsidRPr="00A60B4D">
        <w:rPr>
          <w:rFonts w:ascii="Times New Roman" w:hAnsi="Times New Roman"/>
          <w:lang w:val="fr-FR"/>
        </w:rPr>
        <w:t xml:space="preserve"> </w:t>
      </w:r>
      <w:r w:rsidRPr="00A60B4D">
        <w:rPr>
          <w:rFonts w:ascii="Times New Roman" w:hAnsi="Times New Roman"/>
          <w:b/>
          <w:i/>
          <w:lang w:val="fr-FR"/>
        </w:rPr>
        <w:t xml:space="preserve"> </w:t>
      </w:r>
    </w:p>
    <w:p w14:paraId="29038727" w14:textId="77777777" w:rsidR="00D33BB7" w:rsidRPr="00A60B4D" w:rsidRDefault="00D33BB7" w:rsidP="00A60B4D">
      <w:pPr>
        <w:spacing w:after="248" w:line="276" w:lineRule="auto"/>
        <w:ind w:left="17" w:right="14"/>
        <w:rPr>
          <w:color w:val="auto"/>
          <w:sz w:val="22"/>
          <w:lang w:val="fr-FR"/>
        </w:rPr>
      </w:pPr>
      <w:r w:rsidRPr="00A60B4D">
        <w:rPr>
          <w:color w:val="auto"/>
          <w:sz w:val="22"/>
          <w:lang w:val="fr-FR"/>
        </w:rPr>
        <w:t>A la phase d’exploitation de l’abattoir, l’impact le plus significatif concerne les productions des eaux usées qui peuvent polluées les ressources en eau</w:t>
      </w:r>
      <w:r w:rsidR="00A665A4" w:rsidRPr="00A60B4D">
        <w:rPr>
          <w:color w:val="auto"/>
          <w:sz w:val="22"/>
          <w:lang w:val="fr-FR"/>
        </w:rPr>
        <w:t>x</w:t>
      </w:r>
      <w:r w:rsidRPr="00A60B4D">
        <w:rPr>
          <w:color w:val="auto"/>
          <w:sz w:val="22"/>
          <w:lang w:val="fr-FR"/>
        </w:rPr>
        <w:t xml:space="preserve"> souterraine</w:t>
      </w:r>
      <w:r w:rsidR="00FC6CC1" w:rsidRPr="00A60B4D">
        <w:rPr>
          <w:color w:val="auto"/>
          <w:sz w:val="22"/>
          <w:lang w:val="fr-FR"/>
        </w:rPr>
        <w:t>s</w:t>
      </w:r>
      <w:r w:rsidR="00325C02" w:rsidRPr="00A60B4D">
        <w:rPr>
          <w:color w:val="auto"/>
          <w:sz w:val="22"/>
          <w:lang w:val="fr-FR"/>
        </w:rPr>
        <w:t xml:space="preserve"> en cas de fuite accidentelle</w:t>
      </w:r>
      <w:r w:rsidRPr="00A60B4D">
        <w:rPr>
          <w:color w:val="auto"/>
          <w:sz w:val="22"/>
          <w:lang w:val="fr-FR"/>
        </w:rPr>
        <w:t xml:space="preserve">. L’abattage et les différentes opérations occasionnent une forte consommation d’eau et des concentrations élevées en DBO, DCO et MES. Les corps solides se décomposent, libérant des solides colloïdaux et en suspension et conduisant à une augmentation des DBO et DCO. Parmi les autres polluants clés, on compte l’azote et le phosphore qui seront issus de la décomposition des protéines. </w:t>
      </w:r>
    </w:p>
    <w:p w14:paraId="0764B405" w14:textId="77777777" w:rsidR="00A665A4" w:rsidRPr="00A60B4D" w:rsidRDefault="00D33BB7" w:rsidP="00A60B4D">
      <w:pPr>
        <w:spacing w:after="196" w:line="276" w:lineRule="auto"/>
        <w:ind w:left="17" w:right="14"/>
        <w:rPr>
          <w:color w:val="auto"/>
          <w:sz w:val="22"/>
          <w:lang w:val="fr-FR"/>
        </w:rPr>
      </w:pPr>
      <w:r w:rsidRPr="00A60B4D">
        <w:rPr>
          <w:color w:val="auto"/>
          <w:sz w:val="22"/>
          <w:lang w:val="fr-FR"/>
        </w:rPr>
        <w:t xml:space="preserve">Les eaux usées de l’abattoir peuvent contenir des agents pathogènes (Salmonelle) et les fortes températures de refoulement en font des milieux favorables à la prolifération des germes. Les effluents liquides tels que le sang </w:t>
      </w:r>
      <w:proofErr w:type="gramStart"/>
      <w:r w:rsidRPr="00A60B4D">
        <w:rPr>
          <w:color w:val="auto"/>
          <w:sz w:val="22"/>
          <w:lang w:val="fr-FR"/>
        </w:rPr>
        <w:t>a</w:t>
      </w:r>
      <w:proofErr w:type="gramEnd"/>
      <w:r w:rsidRPr="00A60B4D">
        <w:rPr>
          <w:color w:val="auto"/>
          <w:sz w:val="22"/>
          <w:lang w:val="fr-FR"/>
        </w:rPr>
        <w:t xml:space="preserve"> une forte DCO</w:t>
      </w:r>
    </w:p>
    <w:p w14:paraId="3D5AD6EB" w14:textId="77777777" w:rsidR="00D33BB7" w:rsidRPr="00A60B4D" w:rsidRDefault="00D33BB7" w:rsidP="00A60B4D">
      <w:pPr>
        <w:spacing w:after="202" w:line="276" w:lineRule="auto"/>
        <w:ind w:left="17" w:right="14"/>
        <w:rPr>
          <w:color w:val="auto"/>
          <w:sz w:val="22"/>
          <w:lang w:val="fr-FR"/>
        </w:rPr>
      </w:pPr>
      <w:r w:rsidRPr="00A60B4D">
        <w:rPr>
          <w:color w:val="auto"/>
          <w:sz w:val="22"/>
          <w:lang w:val="fr-FR"/>
        </w:rPr>
        <w:t xml:space="preserve"> Ces eaux de drainage emporteront dans de pareilles conditions des polluants susceptibles de modifier l'écologie des milieux récepteurs de ces eaux de drainage notamment par des phénomènes de toxicité pour la flore, la faune et même l'être humain.  </w:t>
      </w:r>
    </w:p>
    <w:p w14:paraId="60F3CA90" w14:textId="77777777" w:rsidR="00D33BB7" w:rsidRPr="00A60B4D" w:rsidRDefault="00D33BB7" w:rsidP="00A60B4D">
      <w:pPr>
        <w:spacing w:after="201" w:line="276" w:lineRule="auto"/>
        <w:ind w:left="17" w:right="14"/>
        <w:rPr>
          <w:color w:val="auto"/>
          <w:sz w:val="22"/>
          <w:lang w:val="fr-FR"/>
        </w:rPr>
      </w:pPr>
      <w:r w:rsidRPr="00A60B4D">
        <w:rPr>
          <w:color w:val="auto"/>
          <w:sz w:val="22"/>
          <w:lang w:val="fr-FR"/>
        </w:rPr>
        <w:t xml:space="preserve">La phase d’exploitation de </w:t>
      </w:r>
      <w:r w:rsidR="003A21A2" w:rsidRPr="00A60B4D">
        <w:rPr>
          <w:color w:val="auto"/>
          <w:sz w:val="22"/>
          <w:lang w:val="fr-FR"/>
        </w:rPr>
        <w:t>l’abattoir impliquera</w:t>
      </w:r>
      <w:r w:rsidRPr="00A60B4D">
        <w:rPr>
          <w:color w:val="auto"/>
          <w:sz w:val="22"/>
          <w:lang w:val="fr-FR"/>
        </w:rPr>
        <w:t xml:space="preserve"> une forte consommation </w:t>
      </w:r>
      <w:proofErr w:type="gramStart"/>
      <w:r w:rsidRPr="00A60B4D">
        <w:rPr>
          <w:color w:val="auto"/>
          <w:sz w:val="22"/>
          <w:lang w:val="fr-FR"/>
        </w:rPr>
        <w:t>d’eau</w:t>
      </w:r>
      <w:r w:rsidR="004227EA" w:rsidRPr="00A60B4D">
        <w:rPr>
          <w:color w:val="auto"/>
          <w:sz w:val="22"/>
          <w:lang w:val="fr-FR"/>
        </w:rPr>
        <w:t xml:space="preserve">  </w:t>
      </w:r>
      <w:r w:rsidR="004227EA" w:rsidRPr="00A60B4D">
        <w:rPr>
          <w:sz w:val="22"/>
          <w:lang w:val="fr-FR"/>
        </w:rPr>
        <w:t>qui</w:t>
      </w:r>
      <w:proofErr w:type="gramEnd"/>
      <w:r w:rsidR="004227EA" w:rsidRPr="00A60B4D">
        <w:rPr>
          <w:sz w:val="22"/>
          <w:lang w:val="fr-FR"/>
        </w:rPr>
        <w:t xml:space="preserve"> s’élève à  645 660 litres</w:t>
      </w:r>
      <w:r w:rsidRPr="00A60B4D">
        <w:rPr>
          <w:color w:val="auto"/>
          <w:sz w:val="22"/>
          <w:lang w:val="fr-FR"/>
        </w:rPr>
        <w:t xml:space="preserve"> pour les tâches de nettoyage des carcasses, des boyaux, l’éjection des matières stercorales des </w:t>
      </w:r>
      <w:proofErr w:type="spellStart"/>
      <w:r w:rsidRPr="00A60B4D">
        <w:rPr>
          <w:color w:val="auto"/>
          <w:sz w:val="22"/>
          <w:lang w:val="fr-FR"/>
        </w:rPr>
        <w:t>boyauteries</w:t>
      </w:r>
      <w:proofErr w:type="spellEnd"/>
      <w:r w:rsidRPr="00A60B4D">
        <w:rPr>
          <w:color w:val="auto"/>
          <w:sz w:val="22"/>
          <w:lang w:val="fr-FR"/>
        </w:rPr>
        <w:t xml:space="preserve"> et les services de nettoyage </w:t>
      </w:r>
      <w:r w:rsidR="00A665A4" w:rsidRPr="00A60B4D">
        <w:rPr>
          <w:color w:val="auto"/>
          <w:sz w:val="22"/>
          <w:lang w:val="fr-FR"/>
        </w:rPr>
        <w:t>des matériels</w:t>
      </w:r>
      <w:r w:rsidRPr="00A60B4D">
        <w:rPr>
          <w:color w:val="auto"/>
          <w:sz w:val="22"/>
          <w:lang w:val="fr-FR"/>
        </w:rPr>
        <w:t xml:space="preserve">, des locaux et les besoins du personnel.  </w:t>
      </w:r>
    </w:p>
    <w:p w14:paraId="03AEE450" w14:textId="77777777" w:rsidR="00D33BB7" w:rsidRPr="00A60B4D" w:rsidRDefault="00D33BB7" w:rsidP="00A60B4D">
      <w:pPr>
        <w:spacing w:after="205" w:line="276" w:lineRule="auto"/>
        <w:ind w:left="17" w:right="14"/>
        <w:rPr>
          <w:color w:val="auto"/>
          <w:sz w:val="22"/>
          <w:lang w:val="fr-FR"/>
        </w:rPr>
      </w:pPr>
      <w:r w:rsidRPr="00A60B4D">
        <w:rPr>
          <w:color w:val="auto"/>
          <w:sz w:val="22"/>
          <w:lang w:val="fr-FR"/>
        </w:rPr>
        <w:t xml:space="preserve">Cela n’est pas sans conséquence sur la disponibilité́ des ressources en eau souterraine.  </w:t>
      </w:r>
    </w:p>
    <w:p w14:paraId="6779770D" w14:textId="2D387992" w:rsidR="003311B6" w:rsidRPr="00A60B4D" w:rsidRDefault="00D33BB7" w:rsidP="00A60B4D">
      <w:pPr>
        <w:spacing w:after="207" w:line="276" w:lineRule="auto"/>
        <w:ind w:left="17" w:right="14"/>
        <w:rPr>
          <w:color w:val="auto"/>
          <w:sz w:val="22"/>
          <w:lang w:val="fr-FR"/>
        </w:rPr>
      </w:pPr>
      <w:r w:rsidRPr="00A60B4D">
        <w:rPr>
          <w:color w:val="auto"/>
          <w:sz w:val="22"/>
          <w:lang w:val="fr-FR"/>
        </w:rPr>
        <w:t>La pollution de l’eau et sa forte utilisation est un impact de nat</w:t>
      </w:r>
      <w:r w:rsidR="00A665A4" w:rsidRPr="00A60B4D">
        <w:rPr>
          <w:color w:val="auto"/>
          <w:sz w:val="22"/>
          <w:lang w:val="fr-FR"/>
        </w:rPr>
        <w:t>ure négative, d’intensité moyenne et d’étendue locale sur les ressources en eaux souterraines.</w:t>
      </w:r>
      <w:r w:rsidRPr="00A60B4D">
        <w:rPr>
          <w:color w:val="auto"/>
          <w:sz w:val="22"/>
          <w:lang w:val="fr-FR"/>
        </w:rPr>
        <w:t xml:space="preserve"> Ces pollutions peuvent se révéler être de durée </w:t>
      </w:r>
      <w:r w:rsidRPr="00A60B4D">
        <w:rPr>
          <w:color w:val="auto"/>
          <w:sz w:val="22"/>
          <w:lang w:val="fr-FR"/>
        </w:rPr>
        <w:lastRenderedPageBreak/>
        <w:t>permanente du fait des effets liés à l’exploitation, d’importance absolue et relative forte</w:t>
      </w:r>
      <w:r w:rsidR="0095531D" w:rsidRPr="00A60B4D">
        <w:rPr>
          <w:color w:val="auto"/>
          <w:sz w:val="22"/>
          <w:lang w:val="fr-FR"/>
        </w:rPr>
        <w:t xml:space="preserve">. </w:t>
      </w:r>
      <w:r w:rsidR="003311B6" w:rsidRPr="00A60B4D">
        <w:rPr>
          <w:color w:val="auto"/>
          <w:sz w:val="22"/>
          <w:lang w:val="fr-FR"/>
        </w:rPr>
        <w:t xml:space="preserve">Le tableau </w:t>
      </w:r>
      <w:r w:rsidR="00BA4788" w:rsidRPr="00A60B4D">
        <w:rPr>
          <w:color w:val="auto"/>
          <w:sz w:val="22"/>
          <w:lang w:val="fr-FR"/>
        </w:rPr>
        <w:t>3</w:t>
      </w:r>
      <w:r w:rsidR="006F1C49">
        <w:rPr>
          <w:color w:val="auto"/>
          <w:sz w:val="22"/>
          <w:lang w:val="fr-FR"/>
        </w:rPr>
        <w:t>8</w:t>
      </w:r>
      <w:r w:rsidR="003311B6" w:rsidRPr="00A60B4D">
        <w:rPr>
          <w:color w:val="auto"/>
          <w:sz w:val="22"/>
          <w:lang w:val="fr-FR"/>
        </w:rPr>
        <w:t xml:space="preserve"> fait la synthèse de l’évaluation de l’impact sur les eaux souterraines pendant la phase </w:t>
      </w:r>
      <w:r w:rsidR="00BA3DBF" w:rsidRPr="00A60B4D">
        <w:rPr>
          <w:color w:val="auto"/>
          <w:sz w:val="22"/>
          <w:lang w:val="fr-FR"/>
        </w:rPr>
        <w:t>d’exploitation.</w:t>
      </w:r>
    </w:p>
    <w:p w14:paraId="39D90B16" w14:textId="16E71AF7" w:rsidR="00D33BB7" w:rsidRPr="00A60B4D" w:rsidRDefault="002F4A82" w:rsidP="00A60B4D">
      <w:pPr>
        <w:pStyle w:val="Lgende"/>
        <w:spacing w:before="240" w:after="0" w:line="276" w:lineRule="auto"/>
        <w:rPr>
          <w:rFonts w:ascii="Times New Roman" w:hAnsi="Times New Roman"/>
          <w:i w:val="0"/>
          <w:iCs w:val="0"/>
          <w:color w:val="auto"/>
          <w:sz w:val="22"/>
          <w:szCs w:val="22"/>
        </w:rPr>
      </w:pPr>
      <w:bookmarkStart w:id="829" w:name="_Toc129169988"/>
      <w:bookmarkStart w:id="830" w:name="_Toc139291248"/>
      <w:bookmarkStart w:id="831" w:name="_Toc139292227"/>
      <w:bookmarkStart w:id="832" w:name="_Toc139311849"/>
      <w:bookmarkStart w:id="833" w:name="_Toc151381873"/>
      <w:r w:rsidRPr="00A60B4D">
        <w:rPr>
          <w:rFonts w:ascii="Times New Roman" w:hAnsi="Times New Roman"/>
          <w:i w:val="0"/>
          <w:iCs w:val="0"/>
          <w:color w:val="auto"/>
          <w:sz w:val="22"/>
          <w:szCs w:val="22"/>
        </w:rPr>
        <w:t xml:space="preserve">Tableau </w:t>
      </w:r>
      <w:r w:rsidRPr="00A60B4D">
        <w:rPr>
          <w:rFonts w:ascii="Times New Roman" w:hAnsi="Times New Roman"/>
          <w:i w:val="0"/>
          <w:iCs w:val="0"/>
          <w:color w:val="auto"/>
          <w:sz w:val="22"/>
          <w:szCs w:val="22"/>
        </w:rPr>
        <w:fldChar w:fldCharType="begin"/>
      </w:r>
      <w:r w:rsidRPr="00A60B4D">
        <w:rPr>
          <w:rFonts w:ascii="Times New Roman" w:hAnsi="Times New Roman"/>
          <w:i w:val="0"/>
          <w:iCs w:val="0"/>
          <w:color w:val="auto"/>
          <w:sz w:val="22"/>
          <w:szCs w:val="22"/>
        </w:rPr>
        <w:instrText xml:space="preserve"> SEQ Tableau \* ARABIC </w:instrText>
      </w:r>
      <w:r w:rsidRPr="00A60B4D">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39</w:t>
      </w:r>
      <w:r w:rsidRPr="00A60B4D">
        <w:rPr>
          <w:rFonts w:ascii="Times New Roman" w:hAnsi="Times New Roman"/>
          <w:i w:val="0"/>
          <w:iCs w:val="0"/>
          <w:color w:val="auto"/>
          <w:sz w:val="22"/>
          <w:szCs w:val="22"/>
        </w:rPr>
        <w:fldChar w:fldCharType="end"/>
      </w:r>
      <w:r w:rsidR="00D54AE1" w:rsidRPr="00A60B4D">
        <w:rPr>
          <w:rFonts w:ascii="Times New Roman" w:hAnsi="Times New Roman"/>
          <w:i w:val="0"/>
          <w:iCs w:val="0"/>
          <w:color w:val="auto"/>
          <w:sz w:val="22"/>
          <w:szCs w:val="22"/>
        </w:rPr>
        <w:t xml:space="preserve"> </w:t>
      </w:r>
      <w:r w:rsidR="00D33BB7" w:rsidRPr="00A60B4D">
        <w:rPr>
          <w:rFonts w:ascii="Times New Roman" w:hAnsi="Times New Roman"/>
          <w:i w:val="0"/>
          <w:iCs w:val="0"/>
          <w:color w:val="auto"/>
          <w:sz w:val="22"/>
          <w:szCs w:val="22"/>
        </w:rPr>
        <w:t>: Impacts du projet sur les eaux</w:t>
      </w:r>
      <w:r w:rsidR="00FC6CC1" w:rsidRPr="00A60B4D">
        <w:rPr>
          <w:rFonts w:ascii="Times New Roman" w:hAnsi="Times New Roman"/>
          <w:i w:val="0"/>
          <w:iCs w:val="0"/>
          <w:color w:val="auto"/>
          <w:sz w:val="22"/>
          <w:szCs w:val="22"/>
        </w:rPr>
        <w:t xml:space="preserve"> souterraines</w:t>
      </w:r>
      <w:bookmarkEnd w:id="829"/>
      <w:bookmarkEnd w:id="830"/>
      <w:bookmarkEnd w:id="831"/>
      <w:bookmarkEnd w:id="832"/>
      <w:bookmarkEnd w:id="833"/>
      <w:r w:rsidR="00D33BB7" w:rsidRPr="00A60B4D">
        <w:rPr>
          <w:rFonts w:ascii="Times New Roman" w:hAnsi="Times New Roman"/>
          <w:i w:val="0"/>
          <w:iCs w:val="0"/>
          <w:color w:val="auto"/>
          <w:sz w:val="22"/>
          <w:szCs w:val="22"/>
        </w:rPr>
        <w:t xml:space="preserve"> </w:t>
      </w:r>
    </w:p>
    <w:tbl>
      <w:tblPr>
        <w:tblW w:w="9241" w:type="dxa"/>
        <w:tblInd w:w="-107" w:type="dxa"/>
        <w:tblCellMar>
          <w:top w:w="14" w:type="dxa"/>
          <w:left w:w="107" w:type="dxa"/>
          <w:right w:w="0" w:type="dxa"/>
        </w:tblCellMar>
        <w:tblLook w:val="04A0" w:firstRow="1" w:lastRow="0" w:firstColumn="1" w:lastColumn="0" w:noHBand="0" w:noVBand="1"/>
      </w:tblPr>
      <w:tblGrid>
        <w:gridCol w:w="1482"/>
        <w:gridCol w:w="2038"/>
        <w:gridCol w:w="2693"/>
        <w:gridCol w:w="1553"/>
        <w:gridCol w:w="1475"/>
      </w:tblGrid>
      <w:tr w:rsidR="00D33BB7" w:rsidRPr="00A60B4D" w14:paraId="2F2E3DCD" w14:textId="77777777" w:rsidTr="007D3707">
        <w:trPr>
          <w:trHeight w:val="20"/>
        </w:trPr>
        <w:tc>
          <w:tcPr>
            <w:tcW w:w="9241" w:type="dxa"/>
            <w:gridSpan w:val="5"/>
            <w:tcBorders>
              <w:top w:val="single" w:sz="4" w:space="0" w:color="000000"/>
              <w:left w:val="single" w:sz="4" w:space="0" w:color="000000"/>
              <w:bottom w:val="single" w:sz="4" w:space="0" w:color="000000"/>
              <w:right w:val="single" w:sz="4" w:space="0" w:color="000000"/>
            </w:tcBorders>
            <w:shd w:val="clear" w:color="auto" w:fill="E7E6E6"/>
          </w:tcPr>
          <w:p w14:paraId="568B0AE8" w14:textId="77777777" w:rsidR="00D33BB7" w:rsidRPr="00A60B4D" w:rsidRDefault="00D33BB7" w:rsidP="00A60B4D">
            <w:pPr>
              <w:spacing w:after="0" w:line="276" w:lineRule="auto"/>
              <w:ind w:left="0" w:firstLine="0"/>
              <w:jc w:val="left"/>
              <w:rPr>
                <w:color w:val="auto"/>
                <w:sz w:val="22"/>
              </w:rPr>
            </w:pPr>
            <w:proofErr w:type="spellStart"/>
            <w:r w:rsidRPr="00A60B4D">
              <w:rPr>
                <w:b/>
                <w:color w:val="auto"/>
                <w:sz w:val="22"/>
              </w:rPr>
              <w:t>Activités</w:t>
            </w:r>
            <w:proofErr w:type="spellEnd"/>
            <w:r w:rsidRPr="00A60B4D">
              <w:rPr>
                <w:b/>
                <w:color w:val="auto"/>
                <w:sz w:val="22"/>
              </w:rPr>
              <w:t xml:space="preserve">/Interventions du </w:t>
            </w:r>
            <w:proofErr w:type="spellStart"/>
            <w:r w:rsidRPr="00A60B4D">
              <w:rPr>
                <w:b/>
                <w:color w:val="auto"/>
                <w:sz w:val="22"/>
              </w:rPr>
              <w:t>projet</w:t>
            </w:r>
            <w:proofErr w:type="spellEnd"/>
            <w:r w:rsidRPr="00A60B4D">
              <w:rPr>
                <w:b/>
                <w:color w:val="auto"/>
                <w:sz w:val="22"/>
              </w:rPr>
              <w:t xml:space="preserve"> </w:t>
            </w:r>
          </w:p>
        </w:tc>
      </w:tr>
      <w:tr w:rsidR="00D33BB7" w:rsidRPr="007E1DF8" w14:paraId="1E15F59B" w14:textId="77777777" w:rsidTr="007D3707">
        <w:trPr>
          <w:trHeight w:val="20"/>
        </w:trPr>
        <w:tc>
          <w:tcPr>
            <w:tcW w:w="9241" w:type="dxa"/>
            <w:gridSpan w:val="5"/>
            <w:tcBorders>
              <w:top w:val="single" w:sz="4" w:space="0" w:color="000000"/>
              <w:left w:val="single" w:sz="4" w:space="0" w:color="000000"/>
              <w:bottom w:val="single" w:sz="4" w:space="0" w:color="000000"/>
              <w:right w:val="single" w:sz="4" w:space="0" w:color="000000"/>
            </w:tcBorders>
            <w:shd w:val="clear" w:color="auto" w:fill="auto"/>
          </w:tcPr>
          <w:p w14:paraId="1C059AF2" w14:textId="77777777" w:rsidR="00D33BB7" w:rsidRPr="00A60B4D" w:rsidRDefault="00D33BB7" w:rsidP="00A60B4D">
            <w:pPr>
              <w:spacing w:after="0" w:line="276" w:lineRule="auto"/>
              <w:ind w:left="0" w:right="106" w:firstLine="0"/>
              <w:rPr>
                <w:color w:val="auto"/>
                <w:sz w:val="22"/>
                <w:lang w:val="fr-FR"/>
              </w:rPr>
            </w:pPr>
            <w:r w:rsidRPr="00A60B4D">
              <w:rPr>
                <w:b/>
                <w:color w:val="auto"/>
                <w:sz w:val="22"/>
                <w:lang w:val="fr-FR"/>
              </w:rPr>
              <w:t xml:space="preserve">Prélèvements d’eau, déversements eaux usées, effluents et eaux résiduaires issus des opérations d’abattage et de conditionnement </w:t>
            </w:r>
          </w:p>
        </w:tc>
      </w:tr>
      <w:tr w:rsidR="00D33BB7" w:rsidRPr="00A60B4D" w14:paraId="190F5919" w14:textId="77777777" w:rsidTr="007D3707">
        <w:trPr>
          <w:trHeight w:val="20"/>
        </w:trPr>
        <w:tc>
          <w:tcPr>
            <w:tcW w:w="1482" w:type="dxa"/>
            <w:tcBorders>
              <w:top w:val="single" w:sz="4" w:space="0" w:color="000000"/>
              <w:left w:val="single" w:sz="4" w:space="0" w:color="000000"/>
              <w:bottom w:val="single" w:sz="4" w:space="0" w:color="000000"/>
              <w:right w:val="single" w:sz="4" w:space="0" w:color="000000"/>
            </w:tcBorders>
            <w:shd w:val="clear" w:color="auto" w:fill="auto"/>
          </w:tcPr>
          <w:p w14:paraId="4B7BFDEB" w14:textId="77777777" w:rsidR="00D33BB7" w:rsidRPr="00A60B4D" w:rsidRDefault="00D33BB7" w:rsidP="00A60B4D">
            <w:pPr>
              <w:spacing w:after="0" w:line="276" w:lineRule="auto"/>
              <w:ind w:left="0" w:firstLine="0"/>
              <w:jc w:val="left"/>
              <w:rPr>
                <w:color w:val="auto"/>
                <w:sz w:val="22"/>
              </w:rPr>
            </w:pPr>
            <w:r w:rsidRPr="00A60B4D">
              <w:rPr>
                <w:b/>
                <w:color w:val="auto"/>
                <w:sz w:val="22"/>
              </w:rPr>
              <w:t xml:space="preserve">Milieu  </w:t>
            </w:r>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14:paraId="6EC90C91" w14:textId="77777777" w:rsidR="00D33BB7" w:rsidRPr="00A60B4D" w:rsidRDefault="00D33BB7" w:rsidP="00A60B4D">
            <w:pPr>
              <w:spacing w:after="0" w:line="276" w:lineRule="auto"/>
              <w:ind w:left="1" w:firstLine="0"/>
              <w:jc w:val="left"/>
              <w:rPr>
                <w:color w:val="auto"/>
                <w:sz w:val="22"/>
              </w:rPr>
            </w:pPr>
            <w:r w:rsidRPr="00A60B4D">
              <w:rPr>
                <w:b/>
                <w:color w:val="auto"/>
                <w:sz w:val="22"/>
              </w:rPr>
              <w:t xml:space="preserve">Description de </w:t>
            </w:r>
            <w:proofErr w:type="spellStart"/>
            <w:r w:rsidRPr="00A60B4D">
              <w:rPr>
                <w:b/>
                <w:color w:val="auto"/>
                <w:sz w:val="22"/>
              </w:rPr>
              <w:t>l’impact</w:t>
            </w:r>
            <w:proofErr w:type="spellEnd"/>
            <w:r w:rsidRPr="00A60B4D">
              <w:rPr>
                <w:b/>
                <w:color w:val="auto"/>
                <w:sz w:val="22"/>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1F3FB9B" w14:textId="77777777" w:rsidR="00D33BB7" w:rsidRPr="00A60B4D" w:rsidRDefault="00D33BB7" w:rsidP="00A60B4D">
            <w:pPr>
              <w:spacing w:after="0" w:line="276" w:lineRule="auto"/>
              <w:ind w:left="1" w:firstLine="0"/>
              <w:jc w:val="left"/>
              <w:rPr>
                <w:color w:val="auto"/>
                <w:sz w:val="22"/>
              </w:rPr>
            </w:pPr>
            <w:proofErr w:type="spellStart"/>
            <w:r w:rsidRPr="00A60B4D">
              <w:rPr>
                <w:b/>
                <w:color w:val="auto"/>
                <w:sz w:val="22"/>
              </w:rPr>
              <w:t>Critères</w:t>
            </w:r>
            <w:proofErr w:type="spellEnd"/>
            <w:r w:rsidRPr="00A60B4D">
              <w:rPr>
                <w:b/>
                <w:color w:val="auto"/>
                <w:sz w:val="22"/>
              </w:rPr>
              <w:t xml:space="preserve">  </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7808368E" w14:textId="77777777" w:rsidR="00D33BB7" w:rsidRPr="00A60B4D" w:rsidRDefault="00D33BB7" w:rsidP="00A60B4D">
            <w:pPr>
              <w:spacing w:after="0" w:line="276" w:lineRule="auto"/>
              <w:ind w:left="1" w:firstLine="0"/>
              <w:jc w:val="left"/>
              <w:rPr>
                <w:color w:val="auto"/>
                <w:sz w:val="22"/>
              </w:rPr>
            </w:pPr>
            <w:r w:rsidRPr="00A60B4D">
              <w:rPr>
                <w:b/>
                <w:color w:val="auto"/>
                <w:sz w:val="22"/>
              </w:rPr>
              <w:t xml:space="preserve">Importance </w:t>
            </w:r>
            <w:proofErr w:type="spellStart"/>
            <w:r w:rsidRPr="00A60B4D">
              <w:rPr>
                <w:b/>
                <w:color w:val="auto"/>
                <w:sz w:val="22"/>
              </w:rPr>
              <w:t>absolue</w:t>
            </w:r>
            <w:proofErr w:type="spellEnd"/>
            <w:r w:rsidRPr="00A60B4D">
              <w:rPr>
                <w:b/>
                <w:color w:val="auto"/>
                <w:sz w:val="22"/>
              </w:rPr>
              <w:t xml:space="preserve">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Pr>
          <w:p w14:paraId="6E21F033" w14:textId="77777777" w:rsidR="00D33BB7" w:rsidRPr="00A60B4D" w:rsidRDefault="00D33BB7" w:rsidP="00A60B4D">
            <w:pPr>
              <w:spacing w:after="16" w:line="276" w:lineRule="auto"/>
              <w:ind w:left="1" w:firstLine="0"/>
              <w:rPr>
                <w:color w:val="auto"/>
                <w:sz w:val="22"/>
              </w:rPr>
            </w:pPr>
            <w:r w:rsidRPr="00A60B4D">
              <w:rPr>
                <w:b/>
                <w:color w:val="auto"/>
                <w:sz w:val="22"/>
              </w:rPr>
              <w:t xml:space="preserve">Importance </w:t>
            </w:r>
          </w:p>
          <w:p w14:paraId="2708D63B" w14:textId="77777777" w:rsidR="00D33BB7" w:rsidRPr="00A60B4D" w:rsidRDefault="00D33BB7" w:rsidP="00A60B4D">
            <w:pPr>
              <w:spacing w:after="0" w:line="276" w:lineRule="auto"/>
              <w:ind w:left="1" w:firstLine="0"/>
              <w:jc w:val="left"/>
              <w:rPr>
                <w:color w:val="auto"/>
                <w:sz w:val="22"/>
              </w:rPr>
            </w:pPr>
            <w:r w:rsidRPr="00A60B4D">
              <w:rPr>
                <w:b/>
                <w:color w:val="auto"/>
                <w:sz w:val="22"/>
              </w:rPr>
              <w:t xml:space="preserve">relative  </w:t>
            </w:r>
          </w:p>
        </w:tc>
      </w:tr>
      <w:tr w:rsidR="00D33BB7" w:rsidRPr="00A60B4D" w14:paraId="7CF55E45" w14:textId="77777777" w:rsidTr="007D3707">
        <w:trPr>
          <w:trHeight w:val="20"/>
        </w:trPr>
        <w:tc>
          <w:tcPr>
            <w:tcW w:w="148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CD9C861" w14:textId="77777777" w:rsidR="00D33BB7" w:rsidRPr="00A60B4D" w:rsidRDefault="00D33BB7" w:rsidP="00A60B4D">
            <w:pPr>
              <w:spacing w:after="0" w:line="276" w:lineRule="auto"/>
              <w:ind w:left="0" w:firstLine="0"/>
              <w:rPr>
                <w:color w:val="auto"/>
                <w:sz w:val="22"/>
              </w:rPr>
            </w:pPr>
            <w:proofErr w:type="spellStart"/>
            <w:r w:rsidRPr="00A60B4D">
              <w:rPr>
                <w:b/>
                <w:color w:val="auto"/>
                <w:sz w:val="22"/>
              </w:rPr>
              <w:t>eaux</w:t>
            </w:r>
            <w:proofErr w:type="spellEnd"/>
            <w:r w:rsidRPr="00A60B4D">
              <w:rPr>
                <w:b/>
                <w:color w:val="auto"/>
                <w:sz w:val="22"/>
              </w:rPr>
              <w:t xml:space="preserve"> de surface et </w:t>
            </w:r>
          </w:p>
          <w:p w14:paraId="49E92933" w14:textId="77777777" w:rsidR="00D33BB7" w:rsidRPr="00A60B4D" w:rsidRDefault="00D33BB7" w:rsidP="00A60B4D">
            <w:pPr>
              <w:spacing w:after="297" w:line="276" w:lineRule="auto"/>
              <w:ind w:left="0" w:firstLine="0"/>
              <w:jc w:val="left"/>
              <w:rPr>
                <w:color w:val="auto"/>
                <w:sz w:val="22"/>
              </w:rPr>
            </w:pPr>
            <w:proofErr w:type="spellStart"/>
            <w:r w:rsidRPr="00A60B4D">
              <w:rPr>
                <w:b/>
                <w:color w:val="auto"/>
                <w:sz w:val="22"/>
              </w:rPr>
              <w:t>souterraines</w:t>
            </w:r>
            <w:proofErr w:type="spellEnd"/>
            <w:r w:rsidRPr="00A60B4D">
              <w:rPr>
                <w:b/>
                <w:color w:val="auto"/>
                <w:sz w:val="22"/>
              </w:rPr>
              <w:t xml:space="preserve">  </w:t>
            </w:r>
          </w:p>
          <w:p w14:paraId="10DE5C07" w14:textId="77777777" w:rsidR="00D33BB7" w:rsidRPr="00A60B4D" w:rsidRDefault="00D33BB7" w:rsidP="00A60B4D">
            <w:pPr>
              <w:spacing w:after="0" w:line="276" w:lineRule="auto"/>
              <w:ind w:left="0" w:firstLine="0"/>
              <w:jc w:val="left"/>
              <w:rPr>
                <w:color w:val="auto"/>
                <w:sz w:val="22"/>
              </w:rPr>
            </w:pPr>
            <w:r w:rsidRPr="00A60B4D">
              <w:rPr>
                <w:b/>
                <w:color w:val="auto"/>
                <w:sz w:val="22"/>
              </w:rPr>
              <w:t xml:space="preserve"> </w:t>
            </w:r>
          </w:p>
        </w:tc>
        <w:tc>
          <w:tcPr>
            <w:tcW w:w="203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D7D2B7F" w14:textId="77777777" w:rsidR="00D33BB7" w:rsidRPr="00A60B4D" w:rsidRDefault="00F35504" w:rsidP="00A60B4D">
            <w:pPr>
              <w:spacing w:after="0" w:line="276" w:lineRule="auto"/>
              <w:ind w:left="1" w:right="99" w:firstLine="0"/>
              <w:jc w:val="left"/>
              <w:rPr>
                <w:color w:val="auto"/>
                <w:sz w:val="22"/>
                <w:lang w:val="fr-FR"/>
              </w:rPr>
            </w:pPr>
            <w:r w:rsidRPr="00A60B4D">
              <w:rPr>
                <w:color w:val="auto"/>
                <w:sz w:val="22"/>
                <w:lang w:val="fr-FR"/>
              </w:rPr>
              <w:t>Pollution</w:t>
            </w:r>
            <w:r w:rsidR="00BD4188" w:rsidRPr="00A60B4D">
              <w:rPr>
                <w:color w:val="auto"/>
                <w:sz w:val="22"/>
                <w:lang w:val="fr-FR"/>
              </w:rPr>
              <w:t xml:space="preserve"> des eaux </w:t>
            </w:r>
            <w:r w:rsidR="00D33BB7" w:rsidRPr="00A60B4D">
              <w:rPr>
                <w:color w:val="auto"/>
                <w:sz w:val="22"/>
                <w:lang w:val="fr-FR"/>
              </w:rPr>
              <w:t xml:space="preserve">souterraines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5FA6E66" w14:textId="77777777" w:rsidR="00D33BB7" w:rsidRPr="00A60B4D" w:rsidRDefault="00D33BB7" w:rsidP="00A60B4D">
            <w:pPr>
              <w:spacing w:after="0" w:line="276" w:lineRule="auto"/>
              <w:ind w:left="1" w:firstLine="0"/>
              <w:jc w:val="left"/>
              <w:rPr>
                <w:color w:val="auto"/>
                <w:sz w:val="22"/>
              </w:rPr>
            </w:pPr>
            <w:proofErr w:type="gramStart"/>
            <w:r w:rsidRPr="00A60B4D">
              <w:rPr>
                <w:color w:val="auto"/>
                <w:sz w:val="22"/>
              </w:rPr>
              <w:t>Nature :</w:t>
            </w:r>
            <w:proofErr w:type="gramEnd"/>
            <w:r w:rsidRPr="00A60B4D">
              <w:rPr>
                <w:color w:val="auto"/>
                <w:sz w:val="22"/>
              </w:rPr>
              <w:t xml:space="preserve"> </w:t>
            </w:r>
            <w:proofErr w:type="spellStart"/>
            <w:r w:rsidRPr="00A60B4D">
              <w:rPr>
                <w:color w:val="auto"/>
                <w:sz w:val="22"/>
              </w:rPr>
              <w:t>Négative</w:t>
            </w:r>
            <w:proofErr w:type="spellEnd"/>
            <w:r w:rsidRPr="00A60B4D">
              <w:rPr>
                <w:color w:val="auto"/>
                <w:sz w:val="22"/>
              </w:rPr>
              <w:t xml:space="preserve">  </w:t>
            </w:r>
          </w:p>
        </w:tc>
        <w:tc>
          <w:tcPr>
            <w:tcW w:w="155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369E890" w14:textId="77777777" w:rsidR="00D33BB7" w:rsidRPr="00A60B4D" w:rsidRDefault="00BD4188" w:rsidP="00A60B4D">
            <w:pPr>
              <w:spacing w:after="0" w:line="276" w:lineRule="auto"/>
              <w:jc w:val="left"/>
              <w:rPr>
                <w:color w:val="auto"/>
                <w:sz w:val="22"/>
              </w:rPr>
            </w:pPr>
            <w:r w:rsidRPr="00A60B4D">
              <w:rPr>
                <w:color w:val="auto"/>
                <w:sz w:val="22"/>
              </w:rPr>
              <w:t>Moyenne</w:t>
            </w:r>
          </w:p>
        </w:tc>
        <w:tc>
          <w:tcPr>
            <w:tcW w:w="147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10BCE47" w14:textId="77777777" w:rsidR="00D33BB7" w:rsidRPr="00A60B4D" w:rsidRDefault="00BD4188" w:rsidP="00A60B4D">
            <w:pPr>
              <w:spacing w:after="0" w:line="276" w:lineRule="auto"/>
              <w:ind w:left="1" w:firstLine="0"/>
              <w:jc w:val="left"/>
              <w:rPr>
                <w:color w:val="auto"/>
                <w:sz w:val="22"/>
              </w:rPr>
            </w:pPr>
            <w:proofErr w:type="spellStart"/>
            <w:r w:rsidRPr="00A60B4D">
              <w:rPr>
                <w:color w:val="auto"/>
                <w:sz w:val="22"/>
              </w:rPr>
              <w:t>faible</w:t>
            </w:r>
            <w:proofErr w:type="spellEnd"/>
          </w:p>
        </w:tc>
      </w:tr>
      <w:tr w:rsidR="00D33BB7" w:rsidRPr="00A60B4D" w14:paraId="07B4B948" w14:textId="77777777" w:rsidTr="007D3707">
        <w:trPr>
          <w:trHeight w:val="20"/>
        </w:trPr>
        <w:tc>
          <w:tcPr>
            <w:tcW w:w="0" w:type="auto"/>
            <w:vMerge/>
            <w:tcBorders>
              <w:top w:val="nil"/>
              <w:left w:val="single" w:sz="4" w:space="0" w:color="000000"/>
              <w:bottom w:val="nil"/>
              <w:right w:val="single" w:sz="4" w:space="0" w:color="000000"/>
            </w:tcBorders>
            <w:shd w:val="clear" w:color="auto" w:fill="auto"/>
          </w:tcPr>
          <w:p w14:paraId="6C2E6D28" w14:textId="77777777" w:rsidR="00D33BB7" w:rsidRPr="00A60B4D" w:rsidRDefault="00D33BB7" w:rsidP="00A60B4D">
            <w:pPr>
              <w:spacing w:after="160" w:line="276" w:lineRule="auto"/>
              <w:ind w:left="0" w:firstLine="0"/>
              <w:jc w:val="left"/>
              <w:rPr>
                <w:color w:val="auto"/>
                <w:sz w:val="22"/>
              </w:rPr>
            </w:pPr>
          </w:p>
        </w:tc>
        <w:tc>
          <w:tcPr>
            <w:tcW w:w="0" w:type="auto"/>
            <w:vMerge/>
            <w:tcBorders>
              <w:top w:val="nil"/>
              <w:left w:val="single" w:sz="4" w:space="0" w:color="000000"/>
              <w:bottom w:val="nil"/>
              <w:right w:val="single" w:sz="4" w:space="0" w:color="000000"/>
            </w:tcBorders>
            <w:shd w:val="clear" w:color="auto" w:fill="auto"/>
          </w:tcPr>
          <w:p w14:paraId="4C1E8D8B" w14:textId="77777777" w:rsidR="00D33BB7" w:rsidRPr="00A60B4D" w:rsidRDefault="00D33BB7" w:rsidP="00A60B4D">
            <w:pPr>
              <w:spacing w:after="160" w:line="276" w:lineRule="auto"/>
              <w:ind w:left="0" w:firstLine="0"/>
              <w:jc w:val="left"/>
              <w:rPr>
                <w:color w:val="auto"/>
                <w:sz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B28EAA2" w14:textId="77777777" w:rsidR="00D33BB7" w:rsidRPr="00A60B4D" w:rsidRDefault="00D33BB7" w:rsidP="00A60B4D">
            <w:pPr>
              <w:spacing w:after="0" w:line="276" w:lineRule="auto"/>
              <w:ind w:left="1" w:firstLine="0"/>
              <w:jc w:val="left"/>
              <w:rPr>
                <w:color w:val="auto"/>
                <w:sz w:val="22"/>
              </w:rPr>
            </w:pPr>
            <w:proofErr w:type="spellStart"/>
            <w:proofErr w:type="gramStart"/>
            <w:r w:rsidRPr="00A60B4D">
              <w:rPr>
                <w:color w:val="auto"/>
                <w:sz w:val="22"/>
              </w:rPr>
              <w:t>Intensité</w:t>
            </w:r>
            <w:proofErr w:type="spellEnd"/>
            <w:r w:rsidRPr="00A60B4D">
              <w:rPr>
                <w:color w:val="auto"/>
                <w:sz w:val="22"/>
              </w:rPr>
              <w:t xml:space="preserve"> :</w:t>
            </w:r>
            <w:proofErr w:type="gramEnd"/>
            <w:r w:rsidRPr="00A60B4D">
              <w:rPr>
                <w:color w:val="auto"/>
                <w:sz w:val="22"/>
              </w:rPr>
              <w:t xml:space="preserve"> forte </w:t>
            </w:r>
          </w:p>
        </w:tc>
        <w:tc>
          <w:tcPr>
            <w:tcW w:w="0" w:type="auto"/>
            <w:vMerge/>
            <w:tcBorders>
              <w:top w:val="nil"/>
              <w:left w:val="single" w:sz="4" w:space="0" w:color="000000"/>
              <w:bottom w:val="nil"/>
              <w:right w:val="single" w:sz="4" w:space="0" w:color="000000"/>
            </w:tcBorders>
            <w:shd w:val="clear" w:color="auto" w:fill="auto"/>
          </w:tcPr>
          <w:p w14:paraId="7BBE1A38" w14:textId="77777777" w:rsidR="00D33BB7" w:rsidRPr="00A60B4D" w:rsidRDefault="00D33BB7" w:rsidP="00A60B4D">
            <w:pPr>
              <w:spacing w:after="160" w:line="276" w:lineRule="auto"/>
              <w:ind w:left="0" w:firstLine="0"/>
              <w:jc w:val="left"/>
              <w:rPr>
                <w:color w:val="auto"/>
                <w:sz w:val="22"/>
              </w:rPr>
            </w:pPr>
          </w:p>
        </w:tc>
        <w:tc>
          <w:tcPr>
            <w:tcW w:w="0" w:type="auto"/>
            <w:vMerge/>
            <w:tcBorders>
              <w:top w:val="nil"/>
              <w:left w:val="single" w:sz="4" w:space="0" w:color="000000"/>
              <w:bottom w:val="nil"/>
              <w:right w:val="single" w:sz="4" w:space="0" w:color="000000"/>
            </w:tcBorders>
            <w:shd w:val="clear" w:color="auto" w:fill="auto"/>
          </w:tcPr>
          <w:p w14:paraId="4700E096" w14:textId="77777777" w:rsidR="00D33BB7" w:rsidRPr="00A60B4D" w:rsidRDefault="00D33BB7" w:rsidP="00A60B4D">
            <w:pPr>
              <w:spacing w:after="160" w:line="276" w:lineRule="auto"/>
              <w:ind w:left="0" w:firstLine="0"/>
              <w:jc w:val="left"/>
              <w:rPr>
                <w:color w:val="auto"/>
                <w:sz w:val="22"/>
              </w:rPr>
            </w:pPr>
          </w:p>
        </w:tc>
      </w:tr>
      <w:tr w:rsidR="00D33BB7" w:rsidRPr="00A60B4D" w14:paraId="430D1286" w14:textId="77777777" w:rsidTr="007D3707">
        <w:trPr>
          <w:trHeight w:val="20"/>
        </w:trPr>
        <w:tc>
          <w:tcPr>
            <w:tcW w:w="0" w:type="auto"/>
            <w:vMerge/>
            <w:tcBorders>
              <w:top w:val="nil"/>
              <w:left w:val="single" w:sz="4" w:space="0" w:color="000000"/>
              <w:bottom w:val="nil"/>
              <w:right w:val="single" w:sz="4" w:space="0" w:color="000000"/>
            </w:tcBorders>
            <w:shd w:val="clear" w:color="auto" w:fill="auto"/>
          </w:tcPr>
          <w:p w14:paraId="3B34AA04" w14:textId="77777777" w:rsidR="00D33BB7" w:rsidRPr="00A60B4D" w:rsidRDefault="00D33BB7" w:rsidP="00A60B4D">
            <w:pPr>
              <w:spacing w:after="160" w:line="276" w:lineRule="auto"/>
              <w:ind w:left="0" w:firstLine="0"/>
              <w:jc w:val="left"/>
              <w:rPr>
                <w:color w:val="auto"/>
                <w:sz w:val="22"/>
              </w:rPr>
            </w:pPr>
          </w:p>
        </w:tc>
        <w:tc>
          <w:tcPr>
            <w:tcW w:w="0" w:type="auto"/>
            <w:vMerge/>
            <w:tcBorders>
              <w:top w:val="nil"/>
              <w:left w:val="single" w:sz="4" w:space="0" w:color="000000"/>
              <w:bottom w:val="nil"/>
              <w:right w:val="single" w:sz="4" w:space="0" w:color="000000"/>
            </w:tcBorders>
            <w:shd w:val="clear" w:color="auto" w:fill="auto"/>
          </w:tcPr>
          <w:p w14:paraId="6E6B3165" w14:textId="77777777" w:rsidR="00D33BB7" w:rsidRPr="00A60B4D" w:rsidRDefault="00D33BB7" w:rsidP="00A60B4D">
            <w:pPr>
              <w:spacing w:after="160" w:line="276" w:lineRule="auto"/>
              <w:ind w:left="0" w:firstLine="0"/>
              <w:jc w:val="left"/>
              <w:rPr>
                <w:color w:val="auto"/>
                <w:sz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152D6A5" w14:textId="77777777" w:rsidR="00D33BB7" w:rsidRPr="00A60B4D" w:rsidRDefault="00D33BB7" w:rsidP="00A60B4D">
            <w:pPr>
              <w:spacing w:after="0" w:line="276" w:lineRule="auto"/>
              <w:ind w:left="1" w:firstLine="0"/>
              <w:jc w:val="left"/>
              <w:rPr>
                <w:color w:val="auto"/>
                <w:sz w:val="22"/>
              </w:rPr>
            </w:pPr>
            <w:proofErr w:type="spellStart"/>
            <w:proofErr w:type="gramStart"/>
            <w:r w:rsidRPr="00A60B4D">
              <w:rPr>
                <w:color w:val="auto"/>
                <w:sz w:val="22"/>
              </w:rPr>
              <w:t>Étendue</w:t>
            </w:r>
            <w:proofErr w:type="spellEnd"/>
            <w:r w:rsidRPr="00A60B4D">
              <w:rPr>
                <w:color w:val="auto"/>
                <w:sz w:val="22"/>
              </w:rPr>
              <w:t xml:space="preserve"> :</w:t>
            </w:r>
            <w:proofErr w:type="gramEnd"/>
            <w:r w:rsidRPr="00A60B4D">
              <w:rPr>
                <w:color w:val="auto"/>
                <w:sz w:val="22"/>
              </w:rPr>
              <w:t xml:space="preserve"> Locale  </w:t>
            </w:r>
          </w:p>
        </w:tc>
        <w:tc>
          <w:tcPr>
            <w:tcW w:w="0" w:type="auto"/>
            <w:vMerge/>
            <w:tcBorders>
              <w:top w:val="nil"/>
              <w:left w:val="single" w:sz="4" w:space="0" w:color="000000"/>
              <w:bottom w:val="nil"/>
              <w:right w:val="single" w:sz="4" w:space="0" w:color="000000"/>
            </w:tcBorders>
            <w:shd w:val="clear" w:color="auto" w:fill="auto"/>
          </w:tcPr>
          <w:p w14:paraId="0201419A" w14:textId="77777777" w:rsidR="00D33BB7" w:rsidRPr="00A60B4D" w:rsidRDefault="00D33BB7" w:rsidP="00A60B4D">
            <w:pPr>
              <w:spacing w:after="160" w:line="276" w:lineRule="auto"/>
              <w:ind w:left="0" w:firstLine="0"/>
              <w:jc w:val="left"/>
              <w:rPr>
                <w:color w:val="auto"/>
                <w:sz w:val="22"/>
              </w:rPr>
            </w:pPr>
          </w:p>
        </w:tc>
        <w:tc>
          <w:tcPr>
            <w:tcW w:w="0" w:type="auto"/>
            <w:vMerge/>
            <w:tcBorders>
              <w:top w:val="nil"/>
              <w:left w:val="single" w:sz="4" w:space="0" w:color="000000"/>
              <w:bottom w:val="nil"/>
              <w:right w:val="single" w:sz="4" w:space="0" w:color="000000"/>
            </w:tcBorders>
            <w:shd w:val="clear" w:color="auto" w:fill="auto"/>
          </w:tcPr>
          <w:p w14:paraId="053E5344" w14:textId="77777777" w:rsidR="00D33BB7" w:rsidRPr="00A60B4D" w:rsidRDefault="00D33BB7" w:rsidP="00A60B4D">
            <w:pPr>
              <w:spacing w:after="160" w:line="276" w:lineRule="auto"/>
              <w:ind w:left="0" w:firstLine="0"/>
              <w:jc w:val="left"/>
              <w:rPr>
                <w:color w:val="auto"/>
                <w:sz w:val="22"/>
              </w:rPr>
            </w:pPr>
          </w:p>
        </w:tc>
      </w:tr>
      <w:tr w:rsidR="00D33BB7" w:rsidRPr="00A60B4D" w14:paraId="6D1F3219" w14:textId="77777777" w:rsidTr="007D3707">
        <w:trPr>
          <w:trHeight w:val="20"/>
        </w:trPr>
        <w:tc>
          <w:tcPr>
            <w:tcW w:w="0" w:type="auto"/>
            <w:vMerge/>
            <w:tcBorders>
              <w:top w:val="nil"/>
              <w:left w:val="single" w:sz="4" w:space="0" w:color="000000"/>
              <w:bottom w:val="nil"/>
              <w:right w:val="single" w:sz="4" w:space="0" w:color="000000"/>
            </w:tcBorders>
            <w:shd w:val="clear" w:color="auto" w:fill="auto"/>
          </w:tcPr>
          <w:p w14:paraId="678C7FB3" w14:textId="77777777" w:rsidR="00D33BB7" w:rsidRPr="00A60B4D" w:rsidRDefault="00D33BB7" w:rsidP="00A60B4D">
            <w:pPr>
              <w:spacing w:after="160" w:line="276" w:lineRule="auto"/>
              <w:ind w:left="0" w:firstLine="0"/>
              <w:jc w:val="left"/>
              <w:rPr>
                <w:color w:val="auto"/>
                <w:sz w:val="22"/>
              </w:rPr>
            </w:pPr>
          </w:p>
        </w:tc>
        <w:tc>
          <w:tcPr>
            <w:tcW w:w="0" w:type="auto"/>
            <w:vMerge/>
            <w:tcBorders>
              <w:top w:val="nil"/>
              <w:left w:val="single" w:sz="4" w:space="0" w:color="000000"/>
              <w:bottom w:val="nil"/>
              <w:right w:val="single" w:sz="4" w:space="0" w:color="000000"/>
            </w:tcBorders>
            <w:shd w:val="clear" w:color="auto" w:fill="auto"/>
          </w:tcPr>
          <w:p w14:paraId="140BEF90" w14:textId="77777777" w:rsidR="00D33BB7" w:rsidRPr="00A60B4D" w:rsidRDefault="00D33BB7" w:rsidP="00A60B4D">
            <w:pPr>
              <w:spacing w:after="160" w:line="276" w:lineRule="auto"/>
              <w:ind w:left="0" w:firstLine="0"/>
              <w:jc w:val="left"/>
              <w:rPr>
                <w:color w:val="auto"/>
                <w:sz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8F2329E" w14:textId="77777777" w:rsidR="00D33BB7" w:rsidRPr="00A60B4D" w:rsidRDefault="00D33BB7" w:rsidP="00A60B4D">
            <w:pPr>
              <w:spacing w:after="0" w:line="276" w:lineRule="auto"/>
              <w:ind w:left="1" w:firstLine="0"/>
              <w:jc w:val="left"/>
              <w:rPr>
                <w:color w:val="auto"/>
                <w:sz w:val="22"/>
              </w:rPr>
            </w:pPr>
            <w:proofErr w:type="gramStart"/>
            <w:r w:rsidRPr="00A60B4D">
              <w:rPr>
                <w:color w:val="auto"/>
                <w:sz w:val="22"/>
              </w:rPr>
              <w:t>Durée :</w:t>
            </w:r>
            <w:proofErr w:type="gramEnd"/>
            <w:r w:rsidRPr="00A60B4D">
              <w:rPr>
                <w:color w:val="auto"/>
                <w:sz w:val="22"/>
              </w:rPr>
              <w:t xml:space="preserve"> Permanente </w:t>
            </w:r>
          </w:p>
        </w:tc>
        <w:tc>
          <w:tcPr>
            <w:tcW w:w="0" w:type="auto"/>
            <w:vMerge/>
            <w:tcBorders>
              <w:top w:val="nil"/>
              <w:left w:val="single" w:sz="4" w:space="0" w:color="000000"/>
              <w:bottom w:val="single" w:sz="4" w:space="0" w:color="000000"/>
              <w:right w:val="single" w:sz="4" w:space="0" w:color="000000"/>
            </w:tcBorders>
            <w:shd w:val="clear" w:color="auto" w:fill="auto"/>
          </w:tcPr>
          <w:p w14:paraId="6E8C9FED" w14:textId="77777777" w:rsidR="00D33BB7" w:rsidRPr="00A60B4D" w:rsidRDefault="00D33BB7" w:rsidP="00A60B4D">
            <w:pPr>
              <w:spacing w:after="160" w:line="276" w:lineRule="auto"/>
              <w:ind w:left="0" w:firstLine="0"/>
              <w:jc w:val="left"/>
              <w:rPr>
                <w:color w:val="auto"/>
                <w:sz w:val="22"/>
              </w:rPr>
            </w:pPr>
          </w:p>
        </w:tc>
        <w:tc>
          <w:tcPr>
            <w:tcW w:w="0" w:type="auto"/>
            <w:vMerge/>
            <w:tcBorders>
              <w:top w:val="nil"/>
              <w:left w:val="single" w:sz="4" w:space="0" w:color="000000"/>
              <w:bottom w:val="nil"/>
              <w:right w:val="single" w:sz="4" w:space="0" w:color="000000"/>
            </w:tcBorders>
            <w:shd w:val="clear" w:color="auto" w:fill="auto"/>
          </w:tcPr>
          <w:p w14:paraId="23E040B5" w14:textId="77777777" w:rsidR="00D33BB7" w:rsidRPr="00A60B4D" w:rsidRDefault="00D33BB7" w:rsidP="00A60B4D">
            <w:pPr>
              <w:spacing w:after="160" w:line="276" w:lineRule="auto"/>
              <w:ind w:left="0" w:firstLine="0"/>
              <w:jc w:val="left"/>
              <w:rPr>
                <w:color w:val="auto"/>
                <w:sz w:val="22"/>
              </w:rPr>
            </w:pPr>
          </w:p>
        </w:tc>
      </w:tr>
      <w:tr w:rsidR="00D33BB7" w:rsidRPr="00A60B4D" w14:paraId="14569B2A" w14:textId="77777777" w:rsidTr="007D3707">
        <w:trPr>
          <w:trHeight w:val="20"/>
        </w:trPr>
        <w:tc>
          <w:tcPr>
            <w:tcW w:w="0" w:type="auto"/>
            <w:vMerge/>
            <w:tcBorders>
              <w:top w:val="nil"/>
              <w:left w:val="single" w:sz="4" w:space="0" w:color="000000"/>
              <w:bottom w:val="nil"/>
              <w:right w:val="single" w:sz="4" w:space="0" w:color="000000"/>
            </w:tcBorders>
            <w:shd w:val="clear" w:color="auto" w:fill="auto"/>
          </w:tcPr>
          <w:p w14:paraId="60D1DAD2" w14:textId="77777777" w:rsidR="00D33BB7" w:rsidRPr="00A60B4D" w:rsidRDefault="00D33BB7" w:rsidP="00A60B4D">
            <w:pPr>
              <w:spacing w:after="160" w:line="276" w:lineRule="auto"/>
              <w:ind w:left="0" w:firstLine="0"/>
              <w:jc w:val="left"/>
              <w:rPr>
                <w:color w:val="auto"/>
                <w:sz w:val="22"/>
              </w:rPr>
            </w:pPr>
          </w:p>
        </w:tc>
        <w:tc>
          <w:tcPr>
            <w:tcW w:w="0" w:type="auto"/>
            <w:vMerge/>
            <w:tcBorders>
              <w:top w:val="nil"/>
              <w:left w:val="single" w:sz="4" w:space="0" w:color="000000"/>
              <w:bottom w:val="single" w:sz="4" w:space="0" w:color="000000"/>
              <w:right w:val="single" w:sz="4" w:space="0" w:color="000000"/>
            </w:tcBorders>
            <w:shd w:val="clear" w:color="auto" w:fill="auto"/>
          </w:tcPr>
          <w:p w14:paraId="6DC4A04C" w14:textId="77777777" w:rsidR="00D33BB7" w:rsidRPr="00A60B4D" w:rsidRDefault="00D33BB7" w:rsidP="00A60B4D">
            <w:pPr>
              <w:spacing w:after="160" w:line="276" w:lineRule="auto"/>
              <w:ind w:left="0" w:firstLine="0"/>
              <w:jc w:val="left"/>
              <w:rPr>
                <w:color w:val="auto"/>
                <w:sz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B468709" w14:textId="77777777" w:rsidR="00D33BB7" w:rsidRPr="00A60B4D" w:rsidRDefault="00D33BB7" w:rsidP="00A60B4D">
            <w:pPr>
              <w:spacing w:after="0" w:line="276" w:lineRule="auto"/>
              <w:ind w:left="1" w:firstLine="0"/>
              <w:jc w:val="left"/>
              <w:rPr>
                <w:color w:val="auto"/>
                <w:sz w:val="22"/>
              </w:rPr>
            </w:pPr>
            <w:r w:rsidRPr="00A60B4D">
              <w:rPr>
                <w:color w:val="auto"/>
                <w:sz w:val="22"/>
              </w:rPr>
              <w:t xml:space="preserve">Valeur  </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4BB72ED3" w14:textId="77777777" w:rsidR="00D33BB7" w:rsidRPr="00A60B4D" w:rsidRDefault="00D33BB7" w:rsidP="00A60B4D">
            <w:pPr>
              <w:spacing w:after="0" w:line="276" w:lineRule="auto"/>
              <w:ind w:left="1" w:firstLine="0"/>
              <w:jc w:val="left"/>
              <w:rPr>
                <w:color w:val="auto"/>
                <w:sz w:val="22"/>
              </w:rPr>
            </w:pPr>
            <w:r w:rsidRPr="00A60B4D">
              <w:rPr>
                <w:color w:val="auto"/>
                <w:sz w:val="22"/>
              </w:rPr>
              <w:t>Forte</w:t>
            </w:r>
            <w:r w:rsidRPr="00A60B4D">
              <w:rPr>
                <w:b/>
                <w:color w:val="auto"/>
                <w:sz w:val="22"/>
              </w:rPr>
              <w:t xml:space="preserve"> </w:t>
            </w:r>
          </w:p>
        </w:tc>
        <w:tc>
          <w:tcPr>
            <w:tcW w:w="0" w:type="auto"/>
            <w:vMerge/>
            <w:tcBorders>
              <w:top w:val="nil"/>
              <w:left w:val="single" w:sz="4" w:space="0" w:color="000000"/>
              <w:bottom w:val="single" w:sz="4" w:space="0" w:color="000000"/>
              <w:right w:val="single" w:sz="4" w:space="0" w:color="000000"/>
            </w:tcBorders>
            <w:shd w:val="clear" w:color="auto" w:fill="auto"/>
          </w:tcPr>
          <w:p w14:paraId="4D8C243A" w14:textId="77777777" w:rsidR="00D33BB7" w:rsidRPr="00A60B4D" w:rsidRDefault="00D33BB7" w:rsidP="00A60B4D">
            <w:pPr>
              <w:spacing w:after="160" w:line="276" w:lineRule="auto"/>
              <w:ind w:left="0" w:firstLine="0"/>
              <w:jc w:val="left"/>
              <w:rPr>
                <w:color w:val="auto"/>
                <w:sz w:val="22"/>
              </w:rPr>
            </w:pPr>
          </w:p>
        </w:tc>
      </w:tr>
      <w:tr w:rsidR="00291723" w:rsidRPr="00A60B4D" w14:paraId="3A655547" w14:textId="77777777" w:rsidTr="007D3707">
        <w:trPr>
          <w:trHeight w:val="20"/>
        </w:trPr>
        <w:tc>
          <w:tcPr>
            <w:tcW w:w="0" w:type="auto"/>
            <w:vMerge/>
            <w:tcBorders>
              <w:top w:val="nil"/>
              <w:left w:val="single" w:sz="4" w:space="0" w:color="000000"/>
              <w:bottom w:val="nil"/>
              <w:right w:val="single" w:sz="4" w:space="0" w:color="000000"/>
            </w:tcBorders>
            <w:shd w:val="clear" w:color="auto" w:fill="auto"/>
          </w:tcPr>
          <w:p w14:paraId="598B68C8" w14:textId="77777777" w:rsidR="00291723" w:rsidRPr="00A60B4D" w:rsidRDefault="00291723" w:rsidP="00291723">
            <w:pPr>
              <w:spacing w:after="160" w:line="276" w:lineRule="auto"/>
              <w:ind w:left="0" w:firstLine="0"/>
              <w:jc w:val="left"/>
              <w:rPr>
                <w:color w:val="auto"/>
                <w:sz w:val="22"/>
              </w:rPr>
            </w:pPr>
          </w:p>
        </w:tc>
        <w:tc>
          <w:tcPr>
            <w:tcW w:w="203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43FA848" w14:textId="7CE47669" w:rsidR="00291723" w:rsidRPr="00A60B4D" w:rsidRDefault="00291723" w:rsidP="00291723">
            <w:pPr>
              <w:spacing w:after="0" w:line="276" w:lineRule="auto"/>
              <w:ind w:left="1" w:firstLine="0"/>
              <w:jc w:val="left"/>
              <w:rPr>
                <w:color w:val="auto"/>
                <w:sz w:val="22"/>
                <w:lang w:val="fr-FR"/>
              </w:rPr>
            </w:pPr>
            <w:r>
              <w:rPr>
                <w:color w:val="auto"/>
                <w:sz w:val="22"/>
                <w:lang w:val="fr-FR"/>
              </w:rPr>
              <w:t>Consommation de ressource en eau (645660 litres/jour)</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927B404" w14:textId="77777777" w:rsidR="00291723" w:rsidRPr="00A60B4D" w:rsidRDefault="00291723" w:rsidP="00291723">
            <w:pPr>
              <w:spacing w:after="0" w:line="276" w:lineRule="auto"/>
              <w:ind w:left="1" w:firstLine="0"/>
              <w:jc w:val="left"/>
              <w:rPr>
                <w:color w:val="auto"/>
                <w:sz w:val="22"/>
              </w:rPr>
            </w:pPr>
            <w:proofErr w:type="gramStart"/>
            <w:r w:rsidRPr="00A60B4D">
              <w:rPr>
                <w:color w:val="auto"/>
                <w:sz w:val="22"/>
              </w:rPr>
              <w:t>Nature :</w:t>
            </w:r>
            <w:proofErr w:type="gramEnd"/>
            <w:r w:rsidRPr="00A60B4D">
              <w:rPr>
                <w:color w:val="auto"/>
                <w:sz w:val="22"/>
              </w:rPr>
              <w:t xml:space="preserve"> </w:t>
            </w:r>
            <w:proofErr w:type="spellStart"/>
            <w:r w:rsidRPr="00A60B4D">
              <w:rPr>
                <w:color w:val="auto"/>
                <w:sz w:val="22"/>
              </w:rPr>
              <w:t>Négative</w:t>
            </w:r>
            <w:proofErr w:type="spellEnd"/>
            <w:r w:rsidRPr="00A60B4D">
              <w:rPr>
                <w:color w:val="auto"/>
                <w:sz w:val="22"/>
              </w:rPr>
              <w:t xml:space="preserve">  </w:t>
            </w:r>
          </w:p>
        </w:tc>
        <w:tc>
          <w:tcPr>
            <w:tcW w:w="155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331B978" w14:textId="77777777" w:rsidR="00291723" w:rsidRPr="00A60B4D" w:rsidRDefault="00291723" w:rsidP="00291723">
            <w:pPr>
              <w:spacing w:after="0" w:line="276" w:lineRule="auto"/>
              <w:ind w:left="1" w:firstLine="0"/>
              <w:jc w:val="left"/>
              <w:rPr>
                <w:color w:val="auto"/>
                <w:sz w:val="22"/>
              </w:rPr>
            </w:pPr>
            <w:proofErr w:type="spellStart"/>
            <w:r w:rsidRPr="00A60B4D">
              <w:rPr>
                <w:color w:val="auto"/>
                <w:sz w:val="22"/>
              </w:rPr>
              <w:t>Faible</w:t>
            </w:r>
            <w:proofErr w:type="spellEnd"/>
            <w:r w:rsidRPr="00A60B4D">
              <w:rPr>
                <w:color w:val="auto"/>
                <w:sz w:val="22"/>
              </w:rPr>
              <w:t xml:space="preserve"> </w:t>
            </w:r>
          </w:p>
        </w:tc>
        <w:tc>
          <w:tcPr>
            <w:tcW w:w="147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5A51D63" w14:textId="77777777" w:rsidR="00291723" w:rsidRPr="00A60B4D" w:rsidRDefault="00291723" w:rsidP="00291723">
            <w:pPr>
              <w:spacing w:after="0" w:line="276" w:lineRule="auto"/>
              <w:ind w:left="1" w:firstLine="0"/>
              <w:jc w:val="left"/>
              <w:rPr>
                <w:color w:val="auto"/>
                <w:sz w:val="22"/>
              </w:rPr>
            </w:pPr>
            <w:r w:rsidRPr="00A60B4D">
              <w:rPr>
                <w:color w:val="auto"/>
                <w:sz w:val="22"/>
              </w:rPr>
              <w:t>Forte</w:t>
            </w:r>
          </w:p>
        </w:tc>
      </w:tr>
      <w:tr w:rsidR="00D33BB7" w:rsidRPr="00A60B4D" w14:paraId="7F22A75A" w14:textId="77777777" w:rsidTr="007D3707">
        <w:trPr>
          <w:trHeight w:val="20"/>
        </w:trPr>
        <w:tc>
          <w:tcPr>
            <w:tcW w:w="0" w:type="auto"/>
            <w:vMerge/>
            <w:tcBorders>
              <w:top w:val="nil"/>
              <w:left w:val="single" w:sz="4" w:space="0" w:color="000000"/>
              <w:bottom w:val="nil"/>
              <w:right w:val="single" w:sz="4" w:space="0" w:color="000000"/>
            </w:tcBorders>
            <w:shd w:val="clear" w:color="auto" w:fill="auto"/>
          </w:tcPr>
          <w:p w14:paraId="5C85575D" w14:textId="77777777" w:rsidR="00D33BB7" w:rsidRPr="00A60B4D" w:rsidRDefault="00D33BB7" w:rsidP="00A60B4D">
            <w:pPr>
              <w:spacing w:after="160" w:line="276" w:lineRule="auto"/>
              <w:ind w:left="0" w:firstLine="0"/>
              <w:jc w:val="left"/>
              <w:rPr>
                <w:color w:val="auto"/>
                <w:sz w:val="22"/>
              </w:rPr>
            </w:pPr>
          </w:p>
        </w:tc>
        <w:tc>
          <w:tcPr>
            <w:tcW w:w="0" w:type="auto"/>
            <w:vMerge/>
            <w:tcBorders>
              <w:top w:val="nil"/>
              <w:left w:val="single" w:sz="4" w:space="0" w:color="000000"/>
              <w:bottom w:val="nil"/>
              <w:right w:val="single" w:sz="4" w:space="0" w:color="000000"/>
            </w:tcBorders>
            <w:shd w:val="clear" w:color="auto" w:fill="auto"/>
          </w:tcPr>
          <w:p w14:paraId="02756B12" w14:textId="77777777" w:rsidR="00D33BB7" w:rsidRPr="00A60B4D" w:rsidRDefault="00D33BB7" w:rsidP="00A60B4D">
            <w:pPr>
              <w:spacing w:after="160" w:line="276" w:lineRule="auto"/>
              <w:ind w:left="0" w:firstLine="0"/>
              <w:jc w:val="left"/>
              <w:rPr>
                <w:color w:val="auto"/>
                <w:sz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D9954AC" w14:textId="77777777" w:rsidR="00D33BB7" w:rsidRPr="00A60B4D" w:rsidRDefault="00D33BB7" w:rsidP="00A60B4D">
            <w:pPr>
              <w:spacing w:after="0" w:line="276" w:lineRule="auto"/>
              <w:ind w:left="1" w:firstLine="0"/>
              <w:jc w:val="left"/>
              <w:rPr>
                <w:color w:val="auto"/>
                <w:sz w:val="22"/>
              </w:rPr>
            </w:pPr>
            <w:proofErr w:type="spellStart"/>
            <w:proofErr w:type="gramStart"/>
            <w:r w:rsidRPr="00A60B4D">
              <w:rPr>
                <w:color w:val="auto"/>
                <w:sz w:val="22"/>
              </w:rPr>
              <w:t>Intensité</w:t>
            </w:r>
            <w:proofErr w:type="spellEnd"/>
            <w:r w:rsidRPr="00A60B4D">
              <w:rPr>
                <w:color w:val="auto"/>
                <w:sz w:val="22"/>
              </w:rPr>
              <w:t xml:space="preserve"> :</w:t>
            </w:r>
            <w:proofErr w:type="gramEnd"/>
            <w:r w:rsidRPr="00A60B4D">
              <w:rPr>
                <w:color w:val="auto"/>
                <w:sz w:val="22"/>
              </w:rPr>
              <w:t xml:space="preserve"> Forte </w:t>
            </w:r>
          </w:p>
        </w:tc>
        <w:tc>
          <w:tcPr>
            <w:tcW w:w="0" w:type="auto"/>
            <w:vMerge/>
            <w:tcBorders>
              <w:top w:val="nil"/>
              <w:left w:val="single" w:sz="4" w:space="0" w:color="000000"/>
              <w:bottom w:val="nil"/>
              <w:right w:val="single" w:sz="4" w:space="0" w:color="000000"/>
            </w:tcBorders>
            <w:shd w:val="clear" w:color="auto" w:fill="auto"/>
          </w:tcPr>
          <w:p w14:paraId="2E524119" w14:textId="77777777" w:rsidR="00D33BB7" w:rsidRPr="00A60B4D" w:rsidRDefault="00D33BB7" w:rsidP="00A60B4D">
            <w:pPr>
              <w:spacing w:after="160" w:line="276" w:lineRule="auto"/>
              <w:ind w:left="0" w:firstLine="0"/>
              <w:jc w:val="left"/>
              <w:rPr>
                <w:color w:val="auto"/>
                <w:sz w:val="22"/>
              </w:rPr>
            </w:pPr>
          </w:p>
        </w:tc>
        <w:tc>
          <w:tcPr>
            <w:tcW w:w="0" w:type="auto"/>
            <w:vMerge/>
            <w:tcBorders>
              <w:top w:val="nil"/>
              <w:left w:val="single" w:sz="4" w:space="0" w:color="000000"/>
              <w:bottom w:val="nil"/>
              <w:right w:val="single" w:sz="4" w:space="0" w:color="000000"/>
            </w:tcBorders>
            <w:shd w:val="clear" w:color="auto" w:fill="auto"/>
          </w:tcPr>
          <w:p w14:paraId="24983B2B" w14:textId="77777777" w:rsidR="00D33BB7" w:rsidRPr="00A60B4D" w:rsidRDefault="00D33BB7" w:rsidP="00A60B4D">
            <w:pPr>
              <w:spacing w:after="160" w:line="276" w:lineRule="auto"/>
              <w:ind w:left="0" w:firstLine="0"/>
              <w:jc w:val="left"/>
              <w:rPr>
                <w:color w:val="auto"/>
                <w:sz w:val="22"/>
              </w:rPr>
            </w:pPr>
          </w:p>
        </w:tc>
      </w:tr>
      <w:tr w:rsidR="00D33BB7" w:rsidRPr="00A60B4D" w14:paraId="2546DDF5" w14:textId="77777777" w:rsidTr="007D3707">
        <w:trPr>
          <w:trHeight w:val="20"/>
        </w:trPr>
        <w:tc>
          <w:tcPr>
            <w:tcW w:w="0" w:type="auto"/>
            <w:vMerge/>
            <w:tcBorders>
              <w:top w:val="nil"/>
              <w:left w:val="single" w:sz="4" w:space="0" w:color="000000"/>
              <w:bottom w:val="nil"/>
              <w:right w:val="single" w:sz="4" w:space="0" w:color="000000"/>
            </w:tcBorders>
            <w:shd w:val="clear" w:color="auto" w:fill="auto"/>
          </w:tcPr>
          <w:p w14:paraId="6F7B1384" w14:textId="77777777" w:rsidR="00D33BB7" w:rsidRPr="00A60B4D" w:rsidRDefault="00D33BB7" w:rsidP="00A60B4D">
            <w:pPr>
              <w:spacing w:after="160" w:line="276" w:lineRule="auto"/>
              <w:ind w:left="0" w:firstLine="0"/>
              <w:jc w:val="left"/>
              <w:rPr>
                <w:color w:val="auto"/>
                <w:sz w:val="22"/>
              </w:rPr>
            </w:pPr>
          </w:p>
        </w:tc>
        <w:tc>
          <w:tcPr>
            <w:tcW w:w="0" w:type="auto"/>
            <w:vMerge/>
            <w:tcBorders>
              <w:top w:val="nil"/>
              <w:left w:val="single" w:sz="4" w:space="0" w:color="000000"/>
              <w:bottom w:val="nil"/>
              <w:right w:val="single" w:sz="4" w:space="0" w:color="000000"/>
            </w:tcBorders>
            <w:shd w:val="clear" w:color="auto" w:fill="auto"/>
          </w:tcPr>
          <w:p w14:paraId="5FA8977A" w14:textId="77777777" w:rsidR="00D33BB7" w:rsidRPr="00A60B4D" w:rsidRDefault="00D33BB7" w:rsidP="00A60B4D">
            <w:pPr>
              <w:spacing w:after="160" w:line="276" w:lineRule="auto"/>
              <w:ind w:left="0" w:firstLine="0"/>
              <w:jc w:val="left"/>
              <w:rPr>
                <w:color w:val="auto"/>
                <w:sz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1C80C25" w14:textId="77777777" w:rsidR="00D33BB7" w:rsidRPr="00A60B4D" w:rsidRDefault="00D33BB7" w:rsidP="00A60B4D">
            <w:pPr>
              <w:spacing w:after="0" w:line="276" w:lineRule="auto"/>
              <w:ind w:left="1" w:firstLine="0"/>
              <w:jc w:val="left"/>
              <w:rPr>
                <w:color w:val="auto"/>
                <w:sz w:val="22"/>
              </w:rPr>
            </w:pPr>
            <w:proofErr w:type="spellStart"/>
            <w:proofErr w:type="gramStart"/>
            <w:r w:rsidRPr="00A60B4D">
              <w:rPr>
                <w:color w:val="auto"/>
                <w:sz w:val="22"/>
              </w:rPr>
              <w:t>Étendue</w:t>
            </w:r>
            <w:proofErr w:type="spellEnd"/>
            <w:r w:rsidRPr="00A60B4D">
              <w:rPr>
                <w:color w:val="auto"/>
                <w:sz w:val="22"/>
              </w:rPr>
              <w:t xml:space="preserve"> :</w:t>
            </w:r>
            <w:proofErr w:type="gramEnd"/>
            <w:r w:rsidRPr="00A60B4D">
              <w:rPr>
                <w:color w:val="auto"/>
                <w:sz w:val="22"/>
              </w:rPr>
              <w:t xml:space="preserve"> Locale  </w:t>
            </w:r>
          </w:p>
        </w:tc>
        <w:tc>
          <w:tcPr>
            <w:tcW w:w="0" w:type="auto"/>
            <w:vMerge/>
            <w:tcBorders>
              <w:top w:val="nil"/>
              <w:left w:val="single" w:sz="4" w:space="0" w:color="000000"/>
              <w:bottom w:val="nil"/>
              <w:right w:val="single" w:sz="4" w:space="0" w:color="000000"/>
            </w:tcBorders>
            <w:shd w:val="clear" w:color="auto" w:fill="auto"/>
          </w:tcPr>
          <w:p w14:paraId="5286C5B3" w14:textId="77777777" w:rsidR="00D33BB7" w:rsidRPr="00A60B4D" w:rsidRDefault="00D33BB7" w:rsidP="00A60B4D">
            <w:pPr>
              <w:spacing w:after="160" w:line="276" w:lineRule="auto"/>
              <w:ind w:left="0" w:firstLine="0"/>
              <w:jc w:val="left"/>
              <w:rPr>
                <w:color w:val="auto"/>
                <w:sz w:val="22"/>
              </w:rPr>
            </w:pPr>
          </w:p>
        </w:tc>
        <w:tc>
          <w:tcPr>
            <w:tcW w:w="0" w:type="auto"/>
            <w:vMerge/>
            <w:tcBorders>
              <w:top w:val="nil"/>
              <w:left w:val="single" w:sz="4" w:space="0" w:color="000000"/>
              <w:bottom w:val="nil"/>
              <w:right w:val="single" w:sz="4" w:space="0" w:color="000000"/>
            </w:tcBorders>
            <w:shd w:val="clear" w:color="auto" w:fill="auto"/>
          </w:tcPr>
          <w:p w14:paraId="175B5133" w14:textId="77777777" w:rsidR="00D33BB7" w:rsidRPr="00A60B4D" w:rsidRDefault="00D33BB7" w:rsidP="00A60B4D">
            <w:pPr>
              <w:spacing w:after="160" w:line="276" w:lineRule="auto"/>
              <w:ind w:left="0" w:firstLine="0"/>
              <w:jc w:val="left"/>
              <w:rPr>
                <w:color w:val="auto"/>
                <w:sz w:val="22"/>
              </w:rPr>
            </w:pPr>
          </w:p>
        </w:tc>
      </w:tr>
      <w:tr w:rsidR="00D33BB7" w:rsidRPr="00A60B4D" w14:paraId="0F5008C8" w14:textId="77777777" w:rsidTr="007D3707">
        <w:trPr>
          <w:trHeight w:val="20"/>
        </w:trPr>
        <w:tc>
          <w:tcPr>
            <w:tcW w:w="0" w:type="auto"/>
            <w:vMerge/>
            <w:tcBorders>
              <w:top w:val="nil"/>
              <w:left w:val="single" w:sz="4" w:space="0" w:color="000000"/>
              <w:bottom w:val="nil"/>
              <w:right w:val="single" w:sz="4" w:space="0" w:color="000000"/>
            </w:tcBorders>
            <w:shd w:val="clear" w:color="auto" w:fill="auto"/>
          </w:tcPr>
          <w:p w14:paraId="2ABDBDF9" w14:textId="77777777" w:rsidR="00D33BB7" w:rsidRPr="00A60B4D" w:rsidRDefault="00D33BB7" w:rsidP="00A60B4D">
            <w:pPr>
              <w:spacing w:after="160" w:line="276" w:lineRule="auto"/>
              <w:ind w:left="0" w:firstLine="0"/>
              <w:jc w:val="left"/>
              <w:rPr>
                <w:color w:val="auto"/>
                <w:sz w:val="22"/>
              </w:rPr>
            </w:pPr>
          </w:p>
        </w:tc>
        <w:tc>
          <w:tcPr>
            <w:tcW w:w="0" w:type="auto"/>
            <w:vMerge/>
            <w:tcBorders>
              <w:top w:val="nil"/>
              <w:left w:val="single" w:sz="4" w:space="0" w:color="000000"/>
              <w:bottom w:val="nil"/>
              <w:right w:val="single" w:sz="4" w:space="0" w:color="000000"/>
            </w:tcBorders>
            <w:shd w:val="clear" w:color="auto" w:fill="auto"/>
          </w:tcPr>
          <w:p w14:paraId="4C2DB540" w14:textId="77777777" w:rsidR="00D33BB7" w:rsidRPr="00A60B4D" w:rsidRDefault="00D33BB7" w:rsidP="00A60B4D">
            <w:pPr>
              <w:spacing w:after="160" w:line="276" w:lineRule="auto"/>
              <w:ind w:left="0" w:firstLine="0"/>
              <w:jc w:val="left"/>
              <w:rPr>
                <w:color w:val="auto"/>
                <w:sz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08F3025" w14:textId="77777777" w:rsidR="00D33BB7" w:rsidRPr="00A60B4D" w:rsidRDefault="00D33BB7" w:rsidP="00A60B4D">
            <w:pPr>
              <w:spacing w:after="0" w:line="276" w:lineRule="auto"/>
              <w:ind w:left="1" w:firstLine="0"/>
              <w:jc w:val="left"/>
              <w:rPr>
                <w:color w:val="auto"/>
                <w:sz w:val="22"/>
              </w:rPr>
            </w:pPr>
            <w:proofErr w:type="gramStart"/>
            <w:r w:rsidRPr="00A60B4D">
              <w:rPr>
                <w:color w:val="auto"/>
                <w:sz w:val="22"/>
              </w:rPr>
              <w:t>Durée :</w:t>
            </w:r>
            <w:proofErr w:type="gramEnd"/>
            <w:r w:rsidRPr="00A60B4D">
              <w:rPr>
                <w:color w:val="auto"/>
                <w:sz w:val="22"/>
              </w:rPr>
              <w:t xml:space="preserve"> Permanente  </w:t>
            </w:r>
          </w:p>
        </w:tc>
        <w:tc>
          <w:tcPr>
            <w:tcW w:w="0" w:type="auto"/>
            <w:vMerge/>
            <w:tcBorders>
              <w:top w:val="nil"/>
              <w:left w:val="single" w:sz="4" w:space="0" w:color="000000"/>
              <w:bottom w:val="single" w:sz="4" w:space="0" w:color="000000"/>
              <w:right w:val="single" w:sz="4" w:space="0" w:color="000000"/>
            </w:tcBorders>
            <w:shd w:val="clear" w:color="auto" w:fill="auto"/>
          </w:tcPr>
          <w:p w14:paraId="6036B163" w14:textId="77777777" w:rsidR="00D33BB7" w:rsidRPr="00A60B4D" w:rsidRDefault="00D33BB7" w:rsidP="00A60B4D">
            <w:pPr>
              <w:spacing w:after="160" w:line="276" w:lineRule="auto"/>
              <w:ind w:left="0" w:firstLine="0"/>
              <w:jc w:val="left"/>
              <w:rPr>
                <w:color w:val="auto"/>
                <w:sz w:val="22"/>
              </w:rPr>
            </w:pPr>
          </w:p>
        </w:tc>
        <w:tc>
          <w:tcPr>
            <w:tcW w:w="0" w:type="auto"/>
            <w:vMerge/>
            <w:tcBorders>
              <w:top w:val="nil"/>
              <w:left w:val="single" w:sz="4" w:space="0" w:color="000000"/>
              <w:bottom w:val="nil"/>
              <w:right w:val="single" w:sz="4" w:space="0" w:color="000000"/>
            </w:tcBorders>
            <w:shd w:val="clear" w:color="auto" w:fill="auto"/>
          </w:tcPr>
          <w:p w14:paraId="2D401AC7" w14:textId="77777777" w:rsidR="00D33BB7" w:rsidRPr="00A60B4D" w:rsidRDefault="00D33BB7" w:rsidP="00A60B4D">
            <w:pPr>
              <w:spacing w:after="160" w:line="276" w:lineRule="auto"/>
              <w:ind w:left="0" w:firstLine="0"/>
              <w:jc w:val="left"/>
              <w:rPr>
                <w:color w:val="auto"/>
                <w:sz w:val="22"/>
              </w:rPr>
            </w:pPr>
          </w:p>
        </w:tc>
      </w:tr>
      <w:tr w:rsidR="00D33BB7" w:rsidRPr="00A60B4D" w14:paraId="7CB76D49" w14:textId="77777777" w:rsidTr="007D3707">
        <w:trPr>
          <w:trHeight w:val="20"/>
        </w:trPr>
        <w:tc>
          <w:tcPr>
            <w:tcW w:w="0" w:type="auto"/>
            <w:vMerge/>
            <w:tcBorders>
              <w:top w:val="nil"/>
              <w:left w:val="single" w:sz="4" w:space="0" w:color="000000"/>
              <w:bottom w:val="single" w:sz="4" w:space="0" w:color="000000"/>
              <w:right w:val="single" w:sz="4" w:space="0" w:color="000000"/>
            </w:tcBorders>
            <w:shd w:val="clear" w:color="auto" w:fill="auto"/>
          </w:tcPr>
          <w:p w14:paraId="0C6D94E2" w14:textId="77777777" w:rsidR="00D33BB7" w:rsidRPr="00A60B4D" w:rsidRDefault="00D33BB7" w:rsidP="00A60B4D">
            <w:pPr>
              <w:spacing w:after="160" w:line="276" w:lineRule="auto"/>
              <w:ind w:left="0" w:firstLine="0"/>
              <w:jc w:val="left"/>
              <w:rPr>
                <w:color w:val="auto"/>
                <w:sz w:val="22"/>
              </w:rPr>
            </w:pPr>
          </w:p>
        </w:tc>
        <w:tc>
          <w:tcPr>
            <w:tcW w:w="0" w:type="auto"/>
            <w:vMerge/>
            <w:tcBorders>
              <w:top w:val="nil"/>
              <w:left w:val="single" w:sz="4" w:space="0" w:color="000000"/>
              <w:bottom w:val="single" w:sz="4" w:space="0" w:color="000000"/>
              <w:right w:val="single" w:sz="4" w:space="0" w:color="000000"/>
            </w:tcBorders>
            <w:shd w:val="clear" w:color="auto" w:fill="auto"/>
          </w:tcPr>
          <w:p w14:paraId="62F56CBA" w14:textId="77777777" w:rsidR="00D33BB7" w:rsidRPr="00A60B4D" w:rsidRDefault="00D33BB7" w:rsidP="00A60B4D">
            <w:pPr>
              <w:spacing w:after="160" w:line="276" w:lineRule="auto"/>
              <w:ind w:left="0" w:firstLine="0"/>
              <w:jc w:val="left"/>
              <w:rPr>
                <w:color w:val="auto"/>
                <w:sz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C591879" w14:textId="77777777" w:rsidR="00D33BB7" w:rsidRPr="00A60B4D" w:rsidRDefault="00D33BB7" w:rsidP="00A60B4D">
            <w:pPr>
              <w:spacing w:after="0" w:line="276" w:lineRule="auto"/>
              <w:ind w:left="1" w:firstLine="0"/>
              <w:jc w:val="left"/>
              <w:rPr>
                <w:color w:val="auto"/>
                <w:sz w:val="22"/>
              </w:rPr>
            </w:pPr>
            <w:r w:rsidRPr="00A60B4D">
              <w:rPr>
                <w:color w:val="auto"/>
                <w:sz w:val="22"/>
              </w:rPr>
              <w:t xml:space="preserve">Valeur  </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010CD24C" w14:textId="77777777" w:rsidR="00D33BB7" w:rsidRPr="00A60B4D" w:rsidRDefault="00D33BB7" w:rsidP="00A60B4D">
            <w:pPr>
              <w:spacing w:after="0" w:line="276" w:lineRule="auto"/>
              <w:ind w:left="1" w:firstLine="0"/>
              <w:jc w:val="left"/>
              <w:rPr>
                <w:color w:val="auto"/>
                <w:sz w:val="22"/>
              </w:rPr>
            </w:pPr>
            <w:r w:rsidRPr="00A60B4D">
              <w:rPr>
                <w:color w:val="auto"/>
                <w:sz w:val="22"/>
              </w:rPr>
              <w:t>Forte</w:t>
            </w:r>
            <w:r w:rsidRPr="00A60B4D">
              <w:rPr>
                <w:b/>
                <w:color w:val="auto"/>
                <w:sz w:val="22"/>
              </w:rPr>
              <w:t xml:space="preserve"> </w:t>
            </w:r>
          </w:p>
        </w:tc>
        <w:tc>
          <w:tcPr>
            <w:tcW w:w="0" w:type="auto"/>
            <w:vMerge/>
            <w:tcBorders>
              <w:top w:val="nil"/>
              <w:left w:val="single" w:sz="4" w:space="0" w:color="000000"/>
              <w:bottom w:val="single" w:sz="4" w:space="0" w:color="000000"/>
              <w:right w:val="single" w:sz="4" w:space="0" w:color="000000"/>
            </w:tcBorders>
            <w:shd w:val="clear" w:color="auto" w:fill="auto"/>
          </w:tcPr>
          <w:p w14:paraId="63EC564B" w14:textId="77777777" w:rsidR="00D33BB7" w:rsidRPr="00A60B4D" w:rsidRDefault="00D33BB7" w:rsidP="00A60B4D">
            <w:pPr>
              <w:spacing w:after="160" w:line="276" w:lineRule="auto"/>
              <w:ind w:left="0" w:firstLine="0"/>
              <w:jc w:val="left"/>
              <w:rPr>
                <w:color w:val="auto"/>
                <w:sz w:val="22"/>
              </w:rPr>
            </w:pPr>
          </w:p>
        </w:tc>
      </w:tr>
    </w:tbl>
    <w:p w14:paraId="23E8805C" w14:textId="77777777" w:rsidR="00D33BB7" w:rsidRPr="00A60B4D" w:rsidRDefault="00D33BB7" w:rsidP="00A60B4D">
      <w:pPr>
        <w:spacing w:after="224" w:line="276" w:lineRule="auto"/>
        <w:ind w:left="0" w:firstLine="0"/>
        <w:jc w:val="left"/>
        <w:rPr>
          <w:color w:val="auto"/>
          <w:sz w:val="22"/>
        </w:rPr>
      </w:pPr>
      <w:r w:rsidRPr="00A60B4D">
        <w:rPr>
          <w:color w:val="auto"/>
          <w:sz w:val="22"/>
        </w:rPr>
        <w:t xml:space="preserve"> </w:t>
      </w:r>
    </w:p>
    <w:p w14:paraId="29910032" w14:textId="77777777" w:rsidR="00E725A5" w:rsidRPr="00A60B4D" w:rsidRDefault="00BD4188" w:rsidP="00A60B4D">
      <w:pPr>
        <w:pStyle w:val="Titre3"/>
        <w:spacing w:line="276" w:lineRule="auto"/>
        <w:rPr>
          <w:sz w:val="22"/>
          <w:lang w:val="fr-FR"/>
        </w:rPr>
      </w:pPr>
      <w:bookmarkStart w:id="834" w:name="_Toc129169856"/>
      <w:bookmarkStart w:id="835" w:name="_Toc139291249"/>
      <w:bookmarkStart w:id="836" w:name="_Toc139292228"/>
      <w:r w:rsidRPr="00A60B4D">
        <w:rPr>
          <w:sz w:val="22"/>
          <w:lang w:val="fr-FR"/>
        </w:rPr>
        <w:t>6.</w:t>
      </w:r>
      <w:r w:rsidR="00D54AE1" w:rsidRPr="00A60B4D">
        <w:rPr>
          <w:sz w:val="22"/>
          <w:lang w:val="fr-FR"/>
        </w:rPr>
        <w:t>3</w:t>
      </w:r>
      <w:r w:rsidRPr="00A60B4D">
        <w:rPr>
          <w:sz w:val="22"/>
          <w:lang w:val="fr-FR"/>
        </w:rPr>
        <w:t xml:space="preserve">.5 </w:t>
      </w:r>
      <w:r w:rsidR="003D4079" w:rsidRPr="00A60B4D">
        <w:rPr>
          <w:sz w:val="22"/>
          <w:lang w:val="fr-FR"/>
        </w:rPr>
        <w:t>Impacts sur les sols</w:t>
      </w:r>
      <w:bookmarkEnd w:id="834"/>
      <w:bookmarkEnd w:id="835"/>
      <w:bookmarkEnd w:id="836"/>
      <w:r w:rsidR="003D4079" w:rsidRPr="00A60B4D">
        <w:rPr>
          <w:sz w:val="22"/>
          <w:lang w:val="fr-FR"/>
        </w:rPr>
        <w:t xml:space="preserve">  </w:t>
      </w:r>
    </w:p>
    <w:p w14:paraId="3AC14F89" w14:textId="77777777" w:rsidR="00BC080D" w:rsidRPr="00A60B4D" w:rsidRDefault="003D4079" w:rsidP="00A60B4D">
      <w:pPr>
        <w:pStyle w:val="Paragraphedeliste"/>
        <w:numPr>
          <w:ilvl w:val="0"/>
          <w:numId w:val="58"/>
        </w:numPr>
        <w:spacing w:after="11"/>
        <w:rPr>
          <w:rFonts w:ascii="Times New Roman" w:eastAsia="Times New Roman" w:hAnsi="Times New Roman"/>
          <w:b/>
          <w:lang w:val="fr-FR" w:eastAsia="en-GB"/>
        </w:rPr>
      </w:pPr>
      <w:r w:rsidRPr="00A60B4D">
        <w:rPr>
          <w:rFonts w:ascii="Times New Roman" w:eastAsia="Times New Roman" w:hAnsi="Times New Roman"/>
          <w:b/>
          <w:lang w:val="fr-FR" w:eastAsia="en-GB"/>
        </w:rPr>
        <w:t xml:space="preserve">Phase </w:t>
      </w:r>
      <w:r w:rsidR="00B3546F" w:rsidRPr="00A60B4D">
        <w:rPr>
          <w:rFonts w:ascii="Times New Roman" w:eastAsia="Times New Roman" w:hAnsi="Times New Roman"/>
          <w:b/>
          <w:lang w:val="fr-FR" w:eastAsia="en-GB"/>
        </w:rPr>
        <w:t xml:space="preserve">de </w:t>
      </w:r>
      <w:r w:rsidRPr="00A60B4D">
        <w:rPr>
          <w:rFonts w:ascii="Times New Roman" w:eastAsia="Times New Roman" w:hAnsi="Times New Roman"/>
          <w:b/>
          <w:lang w:val="fr-FR" w:eastAsia="en-GB"/>
        </w:rPr>
        <w:t xml:space="preserve">construction </w:t>
      </w:r>
    </w:p>
    <w:p w14:paraId="25151EA7" w14:textId="77777777" w:rsidR="00E725A5" w:rsidRPr="00A60B4D" w:rsidRDefault="00E725A5" w:rsidP="00A60B4D">
      <w:pPr>
        <w:spacing w:after="204" w:line="276" w:lineRule="auto"/>
        <w:ind w:left="17" w:right="14"/>
        <w:rPr>
          <w:color w:val="auto"/>
          <w:sz w:val="22"/>
          <w:lang w:val="fr-FR"/>
        </w:rPr>
      </w:pPr>
      <w:r w:rsidRPr="00A60B4D">
        <w:rPr>
          <w:color w:val="auto"/>
          <w:sz w:val="22"/>
          <w:lang w:val="fr-FR"/>
        </w:rPr>
        <w:t xml:space="preserve">Une pollution des sols pourra subvenir suite au déversement accidentel d’hydrocarbures lors de l’approvisionnement ou de rejet incontrôlé dans l’environnement de lubrifiants. De même, les </w:t>
      </w:r>
      <w:r w:rsidR="00F30BE0" w:rsidRPr="00A60B4D">
        <w:rPr>
          <w:color w:val="auto"/>
          <w:sz w:val="22"/>
          <w:lang w:val="fr-FR"/>
        </w:rPr>
        <w:t xml:space="preserve">rejets ou </w:t>
      </w:r>
      <w:r w:rsidR="003A21A2" w:rsidRPr="00A60B4D">
        <w:rPr>
          <w:color w:val="auto"/>
          <w:sz w:val="22"/>
          <w:lang w:val="fr-FR"/>
        </w:rPr>
        <w:t>effluents</w:t>
      </w:r>
      <w:r w:rsidRPr="00A60B4D">
        <w:rPr>
          <w:color w:val="auto"/>
          <w:sz w:val="22"/>
          <w:lang w:val="fr-FR"/>
        </w:rPr>
        <w:t xml:space="preserve"> liquides et déchets liquides et solides générés par les travaux de construction pourraient contaminer les sols s’ils ne font pas l’objet d’une gestion appropriée.</w:t>
      </w:r>
    </w:p>
    <w:p w14:paraId="3645A504" w14:textId="7E80A82D" w:rsidR="00E725A5" w:rsidRPr="00A60B4D" w:rsidRDefault="00E725A5" w:rsidP="002E6C36">
      <w:pPr>
        <w:spacing w:after="0" w:line="276" w:lineRule="auto"/>
        <w:ind w:left="17" w:right="14"/>
        <w:rPr>
          <w:color w:val="auto"/>
          <w:sz w:val="22"/>
          <w:lang w:val="fr-FR"/>
        </w:rPr>
      </w:pPr>
      <w:r w:rsidRPr="00A60B4D">
        <w:rPr>
          <w:color w:val="auto"/>
          <w:sz w:val="22"/>
          <w:lang w:val="fr-FR"/>
        </w:rPr>
        <w:t xml:space="preserve">Le tableau </w:t>
      </w:r>
      <w:r w:rsidR="00291723">
        <w:rPr>
          <w:color w:val="auto"/>
          <w:sz w:val="22"/>
          <w:lang w:val="fr-FR"/>
        </w:rPr>
        <w:t>40</w:t>
      </w:r>
      <w:r w:rsidR="00291723" w:rsidRPr="00A60B4D">
        <w:rPr>
          <w:color w:val="auto"/>
          <w:sz w:val="22"/>
          <w:lang w:val="fr-FR"/>
        </w:rPr>
        <w:t xml:space="preserve"> </w:t>
      </w:r>
      <w:r w:rsidRPr="00A60B4D">
        <w:rPr>
          <w:color w:val="auto"/>
          <w:sz w:val="22"/>
          <w:lang w:val="fr-FR"/>
        </w:rPr>
        <w:t xml:space="preserve">fait la synthèse de l’évaluation de l’impact. </w:t>
      </w:r>
    </w:p>
    <w:p w14:paraId="28D854B5" w14:textId="28C0B04C" w:rsidR="00BC080D" w:rsidRPr="00A60B4D" w:rsidRDefault="002F4A82" w:rsidP="00A60B4D">
      <w:pPr>
        <w:pStyle w:val="Lgende"/>
        <w:spacing w:before="240" w:after="0" w:line="276" w:lineRule="auto"/>
        <w:rPr>
          <w:rFonts w:ascii="Times New Roman" w:hAnsi="Times New Roman"/>
          <w:i w:val="0"/>
          <w:iCs w:val="0"/>
          <w:color w:val="auto"/>
          <w:sz w:val="22"/>
          <w:szCs w:val="22"/>
        </w:rPr>
      </w:pPr>
      <w:bookmarkStart w:id="837" w:name="_Toc129169989"/>
      <w:bookmarkStart w:id="838" w:name="_Toc139291250"/>
      <w:bookmarkStart w:id="839" w:name="_Toc139292229"/>
      <w:bookmarkStart w:id="840" w:name="_Toc139311851"/>
      <w:bookmarkStart w:id="841" w:name="_Toc151381874"/>
      <w:r w:rsidRPr="00A60B4D">
        <w:rPr>
          <w:rFonts w:ascii="Times New Roman" w:hAnsi="Times New Roman"/>
          <w:i w:val="0"/>
          <w:iCs w:val="0"/>
          <w:color w:val="auto"/>
          <w:sz w:val="22"/>
          <w:szCs w:val="22"/>
        </w:rPr>
        <w:t xml:space="preserve">Tableau </w:t>
      </w:r>
      <w:r w:rsidRPr="00A60B4D">
        <w:rPr>
          <w:rFonts w:ascii="Times New Roman" w:hAnsi="Times New Roman"/>
          <w:i w:val="0"/>
          <w:iCs w:val="0"/>
          <w:color w:val="auto"/>
          <w:sz w:val="22"/>
          <w:szCs w:val="22"/>
        </w:rPr>
        <w:fldChar w:fldCharType="begin"/>
      </w:r>
      <w:r w:rsidRPr="00A60B4D">
        <w:rPr>
          <w:rFonts w:ascii="Times New Roman" w:hAnsi="Times New Roman"/>
          <w:i w:val="0"/>
          <w:iCs w:val="0"/>
          <w:color w:val="auto"/>
          <w:sz w:val="22"/>
          <w:szCs w:val="22"/>
        </w:rPr>
        <w:instrText xml:space="preserve"> SEQ Tableau \* ARABIC </w:instrText>
      </w:r>
      <w:r w:rsidRPr="00A60B4D">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40</w:t>
      </w:r>
      <w:r w:rsidRPr="00A60B4D">
        <w:rPr>
          <w:rFonts w:ascii="Times New Roman" w:hAnsi="Times New Roman"/>
          <w:i w:val="0"/>
          <w:iCs w:val="0"/>
          <w:color w:val="auto"/>
          <w:sz w:val="22"/>
          <w:szCs w:val="22"/>
        </w:rPr>
        <w:fldChar w:fldCharType="end"/>
      </w:r>
      <w:r w:rsidR="00D54AE1" w:rsidRPr="00A60B4D">
        <w:rPr>
          <w:rFonts w:ascii="Times New Roman" w:hAnsi="Times New Roman"/>
          <w:i w:val="0"/>
          <w:iCs w:val="0"/>
          <w:color w:val="auto"/>
          <w:sz w:val="22"/>
          <w:szCs w:val="22"/>
        </w:rPr>
        <w:t xml:space="preserve"> :</w:t>
      </w:r>
      <w:r w:rsidR="003D4079" w:rsidRPr="00A60B4D">
        <w:rPr>
          <w:rFonts w:ascii="Times New Roman" w:hAnsi="Times New Roman"/>
          <w:i w:val="0"/>
          <w:iCs w:val="0"/>
          <w:color w:val="auto"/>
          <w:sz w:val="22"/>
          <w:szCs w:val="22"/>
        </w:rPr>
        <w:t xml:space="preserve"> Impacts sur les sols</w:t>
      </w:r>
      <w:bookmarkEnd w:id="837"/>
      <w:bookmarkEnd w:id="838"/>
      <w:bookmarkEnd w:id="839"/>
      <w:bookmarkEnd w:id="840"/>
      <w:bookmarkEnd w:id="841"/>
    </w:p>
    <w:tbl>
      <w:tblPr>
        <w:tblW w:w="9241" w:type="dxa"/>
        <w:tblInd w:w="-107" w:type="dxa"/>
        <w:tblCellMar>
          <w:top w:w="14" w:type="dxa"/>
          <w:left w:w="107" w:type="dxa"/>
          <w:right w:w="50" w:type="dxa"/>
        </w:tblCellMar>
        <w:tblLook w:val="04A0" w:firstRow="1" w:lastRow="0" w:firstColumn="1" w:lastColumn="0" w:noHBand="0" w:noVBand="1"/>
      </w:tblPr>
      <w:tblGrid>
        <w:gridCol w:w="1054"/>
        <w:gridCol w:w="2156"/>
        <w:gridCol w:w="2283"/>
        <w:gridCol w:w="1874"/>
        <w:gridCol w:w="1874"/>
      </w:tblGrid>
      <w:tr w:rsidR="00BC080D" w:rsidRPr="00A60B4D" w14:paraId="5B85A180" w14:textId="77777777" w:rsidTr="00BA4788">
        <w:trPr>
          <w:trHeight w:val="20"/>
        </w:trPr>
        <w:tc>
          <w:tcPr>
            <w:tcW w:w="9241" w:type="dxa"/>
            <w:gridSpan w:val="5"/>
            <w:tcBorders>
              <w:top w:val="single" w:sz="4" w:space="0" w:color="000000"/>
              <w:left w:val="single" w:sz="4" w:space="0" w:color="000000"/>
              <w:bottom w:val="single" w:sz="4" w:space="0" w:color="000000"/>
              <w:right w:val="single" w:sz="4" w:space="0" w:color="000000"/>
            </w:tcBorders>
            <w:shd w:val="clear" w:color="auto" w:fill="E7E6E6"/>
          </w:tcPr>
          <w:p w14:paraId="0E367DD2" w14:textId="77777777" w:rsidR="00BC080D" w:rsidRPr="00A60B4D" w:rsidRDefault="003D4079" w:rsidP="00A60B4D">
            <w:pPr>
              <w:spacing w:after="0" w:line="276" w:lineRule="auto"/>
              <w:ind w:left="0" w:firstLine="0"/>
              <w:jc w:val="left"/>
              <w:rPr>
                <w:color w:val="auto"/>
                <w:sz w:val="22"/>
                <w:lang w:val="fr-FR"/>
              </w:rPr>
            </w:pPr>
            <w:r w:rsidRPr="00A60B4D">
              <w:rPr>
                <w:b/>
                <w:color w:val="auto"/>
                <w:sz w:val="22"/>
                <w:lang w:val="fr-FR"/>
              </w:rPr>
              <w:t xml:space="preserve">Activités/Interventions du projet </w:t>
            </w:r>
          </w:p>
        </w:tc>
      </w:tr>
      <w:tr w:rsidR="00BC080D" w:rsidRPr="005955ED" w14:paraId="5D89602D" w14:textId="77777777" w:rsidTr="00BA4788">
        <w:trPr>
          <w:trHeight w:val="20"/>
        </w:trPr>
        <w:tc>
          <w:tcPr>
            <w:tcW w:w="9241" w:type="dxa"/>
            <w:gridSpan w:val="5"/>
            <w:tcBorders>
              <w:top w:val="single" w:sz="4" w:space="0" w:color="000000"/>
              <w:left w:val="single" w:sz="4" w:space="0" w:color="000000"/>
              <w:bottom w:val="single" w:sz="4" w:space="0" w:color="000000"/>
              <w:right w:val="single" w:sz="4" w:space="0" w:color="000000"/>
            </w:tcBorders>
            <w:shd w:val="clear" w:color="auto" w:fill="auto"/>
          </w:tcPr>
          <w:p w14:paraId="30919EE4" w14:textId="77777777" w:rsidR="00BC080D" w:rsidRPr="00A60B4D" w:rsidRDefault="003D4079" w:rsidP="00A60B4D">
            <w:pPr>
              <w:spacing w:after="0" w:line="276" w:lineRule="auto"/>
              <w:ind w:left="0" w:firstLine="0"/>
              <w:jc w:val="left"/>
              <w:rPr>
                <w:color w:val="auto"/>
                <w:sz w:val="22"/>
                <w:lang w:val="fr-FR"/>
              </w:rPr>
            </w:pPr>
            <w:proofErr w:type="gramStart"/>
            <w:r w:rsidRPr="00A60B4D">
              <w:rPr>
                <w:b/>
                <w:color w:val="auto"/>
                <w:sz w:val="22"/>
                <w:lang w:val="fr-FR"/>
              </w:rPr>
              <w:t>déchets</w:t>
            </w:r>
            <w:proofErr w:type="gramEnd"/>
            <w:r w:rsidRPr="00A60B4D">
              <w:rPr>
                <w:b/>
                <w:color w:val="auto"/>
                <w:sz w:val="22"/>
                <w:lang w:val="fr-FR"/>
              </w:rPr>
              <w:t xml:space="preserve"> solides et </w:t>
            </w:r>
            <w:proofErr w:type="spellStart"/>
            <w:r w:rsidRPr="00A60B4D">
              <w:rPr>
                <w:b/>
                <w:color w:val="auto"/>
                <w:sz w:val="22"/>
                <w:lang w:val="fr-FR"/>
              </w:rPr>
              <w:t>li</w:t>
            </w:r>
            <w:r w:rsidR="00E851E7" w:rsidRPr="00A60B4D">
              <w:rPr>
                <w:b/>
                <w:color w:val="auto"/>
                <w:sz w:val="22"/>
                <w:lang w:val="fr-FR"/>
              </w:rPr>
              <w:t>qui</w:t>
            </w:r>
            <w:r w:rsidRPr="00A60B4D">
              <w:rPr>
                <w:b/>
                <w:color w:val="auto"/>
                <w:sz w:val="22"/>
                <w:lang w:val="fr-FR"/>
              </w:rPr>
              <w:t>ques</w:t>
            </w:r>
            <w:proofErr w:type="spellEnd"/>
            <w:r w:rsidRPr="00A60B4D">
              <w:rPr>
                <w:b/>
                <w:color w:val="auto"/>
                <w:sz w:val="22"/>
                <w:lang w:val="fr-FR"/>
              </w:rPr>
              <w:t xml:space="preserve"> de chantier, </w:t>
            </w:r>
            <w:r w:rsidR="00E725A5" w:rsidRPr="00A60B4D">
              <w:rPr>
                <w:b/>
                <w:color w:val="auto"/>
                <w:sz w:val="22"/>
                <w:lang w:val="fr-FR"/>
              </w:rPr>
              <w:t xml:space="preserve">déversement accidentel </w:t>
            </w:r>
            <w:r w:rsidR="003925DA" w:rsidRPr="00A60B4D">
              <w:rPr>
                <w:b/>
                <w:color w:val="auto"/>
                <w:sz w:val="22"/>
                <w:lang w:val="fr-FR"/>
              </w:rPr>
              <w:t xml:space="preserve">d’hydrocarbures, </w:t>
            </w:r>
          </w:p>
        </w:tc>
      </w:tr>
      <w:tr w:rsidR="00BC080D" w:rsidRPr="00A60B4D" w14:paraId="7382B92D" w14:textId="77777777" w:rsidTr="00BA4788">
        <w:trPr>
          <w:trHeight w:val="20"/>
        </w:trPr>
        <w:tc>
          <w:tcPr>
            <w:tcW w:w="1055" w:type="dxa"/>
            <w:tcBorders>
              <w:top w:val="single" w:sz="4" w:space="0" w:color="000000"/>
              <w:left w:val="single" w:sz="4" w:space="0" w:color="000000"/>
              <w:bottom w:val="single" w:sz="4" w:space="0" w:color="000000"/>
              <w:right w:val="single" w:sz="4" w:space="0" w:color="000000"/>
            </w:tcBorders>
            <w:shd w:val="clear" w:color="auto" w:fill="auto"/>
          </w:tcPr>
          <w:p w14:paraId="7A3B85E5" w14:textId="77777777" w:rsidR="00BC080D" w:rsidRPr="00A60B4D" w:rsidRDefault="003D4079" w:rsidP="00A60B4D">
            <w:pPr>
              <w:spacing w:after="0" w:line="276" w:lineRule="auto"/>
              <w:ind w:left="0" w:firstLine="0"/>
              <w:jc w:val="left"/>
              <w:rPr>
                <w:color w:val="auto"/>
                <w:sz w:val="22"/>
                <w:lang w:val="fr-FR"/>
              </w:rPr>
            </w:pPr>
            <w:r w:rsidRPr="00A60B4D">
              <w:rPr>
                <w:b/>
                <w:color w:val="auto"/>
                <w:sz w:val="22"/>
                <w:lang w:val="fr-FR"/>
              </w:rPr>
              <w:t xml:space="preserve">Milieu  </w:t>
            </w:r>
          </w:p>
        </w:tc>
        <w:tc>
          <w:tcPr>
            <w:tcW w:w="2156" w:type="dxa"/>
            <w:tcBorders>
              <w:top w:val="single" w:sz="4" w:space="0" w:color="000000"/>
              <w:left w:val="single" w:sz="4" w:space="0" w:color="000000"/>
              <w:bottom w:val="single" w:sz="4" w:space="0" w:color="000000"/>
              <w:right w:val="single" w:sz="4" w:space="0" w:color="000000"/>
            </w:tcBorders>
            <w:shd w:val="clear" w:color="auto" w:fill="auto"/>
          </w:tcPr>
          <w:p w14:paraId="588CA371" w14:textId="77777777" w:rsidR="00BC080D" w:rsidRPr="00A60B4D" w:rsidRDefault="003D4079" w:rsidP="00A60B4D">
            <w:pPr>
              <w:tabs>
                <w:tab w:val="right" w:pos="1999"/>
              </w:tabs>
              <w:spacing w:after="71" w:line="276" w:lineRule="auto"/>
              <w:ind w:left="0" w:firstLine="0"/>
              <w:jc w:val="left"/>
              <w:rPr>
                <w:color w:val="auto"/>
                <w:sz w:val="22"/>
                <w:lang w:val="fr-FR"/>
              </w:rPr>
            </w:pPr>
            <w:r w:rsidRPr="00A60B4D">
              <w:rPr>
                <w:b/>
                <w:color w:val="auto"/>
                <w:sz w:val="22"/>
                <w:lang w:val="fr-FR"/>
              </w:rPr>
              <w:t xml:space="preserve">Description </w:t>
            </w:r>
            <w:r w:rsidRPr="00A60B4D">
              <w:rPr>
                <w:b/>
                <w:color w:val="auto"/>
                <w:sz w:val="22"/>
                <w:lang w:val="fr-FR"/>
              </w:rPr>
              <w:tab/>
              <w:t xml:space="preserve">de </w:t>
            </w:r>
          </w:p>
          <w:p w14:paraId="26670CA1"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l’impact  </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14:paraId="5A5C4983"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Critères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217D1C4E"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Importance absolue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57B39D86" w14:textId="77777777" w:rsidR="00BC080D" w:rsidRPr="00A60B4D" w:rsidRDefault="003D4079" w:rsidP="00A60B4D">
            <w:pPr>
              <w:spacing w:after="16" w:line="276" w:lineRule="auto"/>
              <w:ind w:left="2" w:firstLine="0"/>
              <w:jc w:val="left"/>
              <w:rPr>
                <w:color w:val="auto"/>
                <w:sz w:val="22"/>
                <w:lang w:val="fr-FR"/>
              </w:rPr>
            </w:pPr>
            <w:r w:rsidRPr="00A60B4D">
              <w:rPr>
                <w:b/>
                <w:color w:val="auto"/>
                <w:sz w:val="22"/>
                <w:lang w:val="fr-FR"/>
              </w:rPr>
              <w:t xml:space="preserve">Importance </w:t>
            </w:r>
          </w:p>
          <w:p w14:paraId="20AEF892" w14:textId="77777777" w:rsidR="00BC080D" w:rsidRPr="00A60B4D" w:rsidRDefault="003D4079" w:rsidP="00A60B4D">
            <w:pPr>
              <w:spacing w:after="0" w:line="276" w:lineRule="auto"/>
              <w:ind w:left="2" w:firstLine="0"/>
              <w:jc w:val="left"/>
              <w:rPr>
                <w:color w:val="auto"/>
                <w:sz w:val="22"/>
                <w:lang w:val="fr-FR"/>
              </w:rPr>
            </w:pPr>
            <w:r w:rsidRPr="00A60B4D">
              <w:rPr>
                <w:b/>
                <w:color w:val="auto"/>
                <w:sz w:val="22"/>
                <w:lang w:val="fr-FR"/>
              </w:rPr>
              <w:t xml:space="preserve">relative  </w:t>
            </w:r>
          </w:p>
        </w:tc>
      </w:tr>
      <w:tr w:rsidR="00BC080D" w:rsidRPr="00A60B4D" w14:paraId="0CB656FD" w14:textId="77777777" w:rsidTr="00BA4788">
        <w:trPr>
          <w:trHeight w:val="20"/>
        </w:trPr>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906DFC4" w14:textId="77777777" w:rsidR="00BC080D" w:rsidRPr="00A60B4D" w:rsidRDefault="003D4079" w:rsidP="00A60B4D">
            <w:pPr>
              <w:spacing w:after="297" w:line="276" w:lineRule="auto"/>
              <w:ind w:left="0" w:firstLine="0"/>
              <w:jc w:val="left"/>
              <w:rPr>
                <w:color w:val="auto"/>
                <w:sz w:val="22"/>
                <w:lang w:val="fr-FR"/>
              </w:rPr>
            </w:pPr>
            <w:r w:rsidRPr="00A60B4D">
              <w:rPr>
                <w:b/>
                <w:color w:val="auto"/>
                <w:sz w:val="22"/>
                <w:lang w:val="fr-FR"/>
              </w:rPr>
              <w:t xml:space="preserve">Sols  </w:t>
            </w:r>
          </w:p>
          <w:p w14:paraId="3CB18C64" w14:textId="05A82B6F" w:rsidR="00BC080D" w:rsidRPr="00A60B4D" w:rsidRDefault="003D4079" w:rsidP="002E6C36">
            <w:pPr>
              <w:spacing w:after="297" w:line="276" w:lineRule="auto"/>
              <w:ind w:left="0" w:firstLine="0"/>
              <w:jc w:val="left"/>
              <w:rPr>
                <w:color w:val="auto"/>
                <w:sz w:val="22"/>
                <w:lang w:val="fr-FR"/>
              </w:rPr>
            </w:pPr>
            <w:r w:rsidRPr="00A60B4D">
              <w:rPr>
                <w:b/>
                <w:color w:val="auto"/>
                <w:sz w:val="22"/>
                <w:lang w:val="fr-FR"/>
              </w:rPr>
              <w:t xml:space="preserve"> </w:t>
            </w:r>
          </w:p>
        </w:tc>
        <w:tc>
          <w:tcPr>
            <w:tcW w:w="215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6D3807D" w14:textId="1489EC46" w:rsidR="00BC080D" w:rsidRPr="00A60B4D" w:rsidRDefault="00291723" w:rsidP="002E6C36">
            <w:pPr>
              <w:spacing w:after="0" w:line="276" w:lineRule="auto"/>
              <w:ind w:left="0" w:firstLine="0"/>
              <w:jc w:val="left"/>
              <w:rPr>
                <w:color w:val="auto"/>
                <w:sz w:val="22"/>
                <w:lang w:val="fr-FR"/>
              </w:rPr>
            </w:pPr>
            <w:r w:rsidRPr="006F4202">
              <w:rPr>
                <w:color w:val="auto"/>
                <w:szCs w:val="24"/>
                <w:lang w:val="fr-FR"/>
              </w:rPr>
              <w:t xml:space="preserve">Pollution des sols </w:t>
            </w:r>
            <w:r w:rsidRPr="004D0C21">
              <w:rPr>
                <w:color w:val="auto"/>
                <w:szCs w:val="24"/>
                <w:lang w:val="fr-FR"/>
              </w:rPr>
              <w:t xml:space="preserve">déchets solides et </w:t>
            </w:r>
            <w:proofErr w:type="spellStart"/>
            <w:r w:rsidRPr="004D0C21">
              <w:rPr>
                <w:color w:val="auto"/>
                <w:szCs w:val="24"/>
                <w:lang w:val="fr-FR"/>
              </w:rPr>
              <w:t>liquiques</w:t>
            </w:r>
            <w:proofErr w:type="spellEnd"/>
            <w:r w:rsidRPr="004D0C21">
              <w:rPr>
                <w:color w:val="auto"/>
                <w:szCs w:val="24"/>
                <w:lang w:val="fr-FR"/>
              </w:rPr>
              <w:t xml:space="preserve"> de chantier, déversement accidentel d’hydrocarbures</w:t>
            </w:r>
            <w:r w:rsidRPr="006F4202">
              <w:rPr>
                <w:color w:val="auto"/>
                <w:szCs w:val="24"/>
                <w:lang w:val="fr-FR"/>
              </w:rPr>
              <w:t xml:space="preserve"> </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14:paraId="3AF522D0"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Nature : Négative  </w:t>
            </w:r>
          </w:p>
        </w:tc>
        <w:tc>
          <w:tcPr>
            <w:tcW w:w="187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9456984"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Moyenne </w:t>
            </w:r>
          </w:p>
        </w:tc>
        <w:tc>
          <w:tcPr>
            <w:tcW w:w="187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6EDD2A2" w14:textId="77777777" w:rsidR="00BC080D" w:rsidRPr="00A60B4D" w:rsidRDefault="003D4079" w:rsidP="00A60B4D">
            <w:pPr>
              <w:spacing w:after="0" w:line="276" w:lineRule="auto"/>
              <w:ind w:left="2" w:firstLine="0"/>
              <w:jc w:val="left"/>
              <w:rPr>
                <w:color w:val="auto"/>
                <w:sz w:val="22"/>
                <w:lang w:val="fr-FR"/>
              </w:rPr>
            </w:pPr>
            <w:r w:rsidRPr="00A60B4D">
              <w:rPr>
                <w:color w:val="auto"/>
                <w:sz w:val="22"/>
                <w:lang w:val="fr-FR"/>
              </w:rPr>
              <w:t>Faible</w:t>
            </w:r>
            <w:r w:rsidRPr="00A60B4D">
              <w:rPr>
                <w:b/>
                <w:color w:val="auto"/>
                <w:sz w:val="22"/>
                <w:lang w:val="fr-FR"/>
              </w:rPr>
              <w:t xml:space="preserve"> </w:t>
            </w:r>
          </w:p>
        </w:tc>
      </w:tr>
      <w:tr w:rsidR="00BC080D" w:rsidRPr="00A60B4D" w14:paraId="27F6DAE9" w14:textId="77777777" w:rsidTr="00BA4788">
        <w:trPr>
          <w:trHeight w:val="20"/>
        </w:trPr>
        <w:tc>
          <w:tcPr>
            <w:tcW w:w="0" w:type="auto"/>
            <w:vMerge/>
            <w:tcBorders>
              <w:top w:val="nil"/>
              <w:left w:val="single" w:sz="4" w:space="0" w:color="000000"/>
              <w:bottom w:val="nil"/>
              <w:right w:val="single" w:sz="4" w:space="0" w:color="000000"/>
            </w:tcBorders>
            <w:shd w:val="clear" w:color="auto" w:fill="auto"/>
          </w:tcPr>
          <w:p w14:paraId="4A33DBFC"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428B359A" w14:textId="77777777" w:rsidR="00BC080D" w:rsidRPr="00A60B4D" w:rsidRDefault="00BC080D" w:rsidP="00A60B4D">
            <w:pPr>
              <w:spacing w:after="160" w:line="276" w:lineRule="auto"/>
              <w:ind w:left="0" w:firstLine="0"/>
              <w:jc w:val="left"/>
              <w:rPr>
                <w:color w:val="auto"/>
                <w:sz w:val="22"/>
                <w:lang w:val="fr-FR"/>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14:paraId="719433BA"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Intensité : Moyenne </w:t>
            </w:r>
          </w:p>
        </w:tc>
        <w:tc>
          <w:tcPr>
            <w:tcW w:w="0" w:type="auto"/>
            <w:vMerge/>
            <w:tcBorders>
              <w:top w:val="nil"/>
              <w:left w:val="single" w:sz="4" w:space="0" w:color="000000"/>
              <w:bottom w:val="nil"/>
              <w:right w:val="single" w:sz="4" w:space="0" w:color="000000"/>
            </w:tcBorders>
            <w:shd w:val="clear" w:color="auto" w:fill="auto"/>
          </w:tcPr>
          <w:p w14:paraId="5D915E28"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2CD5FA7A"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384E3C33" w14:textId="77777777" w:rsidTr="00BA4788">
        <w:trPr>
          <w:trHeight w:val="20"/>
        </w:trPr>
        <w:tc>
          <w:tcPr>
            <w:tcW w:w="0" w:type="auto"/>
            <w:vMerge/>
            <w:tcBorders>
              <w:top w:val="nil"/>
              <w:left w:val="single" w:sz="4" w:space="0" w:color="000000"/>
              <w:bottom w:val="nil"/>
              <w:right w:val="single" w:sz="4" w:space="0" w:color="000000"/>
            </w:tcBorders>
            <w:shd w:val="clear" w:color="auto" w:fill="auto"/>
          </w:tcPr>
          <w:p w14:paraId="4438E626"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55E220E9" w14:textId="77777777" w:rsidR="00BC080D" w:rsidRPr="00A60B4D" w:rsidRDefault="00BC080D" w:rsidP="00A60B4D">
            <w:pPr>
              <w:spacing w:after="160" w:line="276" w:lineRule="auto"/>
              <w:ind w:left="0" w:firstLine="0"/>
              <w:jc w:val="left"/>
              <w:rPr>
                <w:color w:val="auto"/>
                <w:sz w:val="22"/>
                <w:lang w:val="fr-FR"/>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14:paraId="5F157411"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Étendue : Ponctuelle  </w:t>
            </w:r>
          </w:p>
        </w:tc>
        <w:tc>
          <w:tcPr>
            <w:tcW w:w="0" w:type="auto"/>
            <w:vMerge/>
            <w:tcBorders>
              <w:top w:val="nil"/>
              <w:left w:val="single" w:sz="4" w:space="0" w:color="000000"/>
              <w:bottom w:val="nil"/>
              <w:right w:val="single" w:sz="4" w:space="0" w:color="000000"/>
            </w:tcBorders>
            <w:shd w:val="clear" w:color="auto" w:fill="auto"/>
          </w:tcPr>
          <w:p w14:paraId="55129FD1"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468A077E"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3C24281C" w14:textId="77777777" w:rsidTr="00BA4788">
        <w:trPr>
          <w:trHeight w:val="20"/>
        </w:trPr>
        <w:tc>
          <w:tcPr>
            <w:tcW w:w="0" w:type="auto"/>
            <w:vMerge/>
            <w:tcBorders>
              <w:top w:val="nil"/>
              <w:left w:val="single" w:sz="4" w:space="0" w:color="000000"/>
              <w:bottom w:val="nil"/>
              <w:right w:val="single" w:sz="4" w:space="0" w:color="000000"/>
            </w:tcBorders>
            <w:shd w:val="clear" w:color="auto" w:fill="auto"/>
          </w:tcPr>
          <w:p w14:paraId="2C6838AF"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35536858" w14:textId="77777777" w:rsidR="00BC080D" w:rsidRPr="00A60B4D" w:rsidRDefault="00BC080D" w:rsidP="00A60B4D">
            <w:pPr>
              <w:spacing w:after="160" w:line="276" w:lineRule="auto"/>
              <w:ind w:left="0" w:firstLine="0"/>
              <w:jc w:val="left"/>
              <w:rPr>
                <w:color w:val="auto"/>
                <w:sz w:val="22"/>
                <w:lang w:val="fr-FR"/>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14:paraId="5BD6B87B"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Durée : Temporaire </w:t>
            </w:r>
          </w:p>
        </w:tc>
        <w:tc>
          <w:tcPr>
            <w:tcW w:w="0" w:type="auto"/>
            <w:vMerge/>
            <w:tcBorders>
              <w:top w:val="nil"/>
              <w:left w:val="single" w:sz="4" w:space="0" w:color="000000"/>
              <w:bottom w:val="single" w:sz="4" w:space="0" w:color="000000"/>
              <w:right w:val="single" w:sz="4" w:space="0" w:color="000000"/>
            </w:tcBorders>
            <w:shd w:val="clear" w:color="auto" w:fill="auto"/>
          </w:tcPr>
          <w:p w14:paraId="57702F95"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05DE4C5C"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3086B610" w14:textId="77777777" w:rsidTr="00BA4788">
        <w:trPr>
          <w:trHeight w:val="20"/>
        </w:trPr>
        <w:tc>
          <w:tcPr>
            <w:tcW w:w="0" w:type="auto"/>
            <w:vMerge/>
            <w:tcBorders>
              <w:top w:val="nil"/>
              <w:left w:val="single" w:sz="4" w:space="0" w:color="000000"/>
              <w:bottom w:val="single" w:sz="4" w:space="0" w:color="000000"/>
              <w:right w:val="single" w:sz="4" w:space="0" w:color="000000"/>
            </w:tcBorders>
            <w:shd w:val="clear" w:color="auto" w:fill="auto"/>
          </w:tcPr>
          <w:p w14:paraId="522386F9"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single" w:sz="4" w:space="0" w:color="000000"/>
              <w:right w:val="single" w:sz="4" w:space="0" w:color="000000"/>
            </w:tcBorders>
            <w:shd w:val="clear" w:color="auto" w:fill="auto"/>
          </w:tcPr>
          <w:p w14:paraId="37FDDF44" w14:textId="77777777" w:rsidR="00BC080D" w:rsidRPr="00A60B4D" w:rsidRDefault="00BC080D" w:rsidP="00A60B4D">
            <w:pPr>
              <w:spacing w:after="160" w:line="276" w:lineRule="auto"/>
              <w:ind w:left="0" w:firstLine="0"/>
              <w:jc w:val="left"/>
              <w:rPr>
                <w:color w:val="auto"/>
                <w:sz w:val="22"/>
                <w:lang w:val="fr-FR"/>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14:paraId="216B0142"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Valeur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211BF461"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Moyenne</w:t>
            </w:r>
            <w:r w:rsidRPr="00A60B4D">
              <w:rPr>
                <w:b/>
                <w:color w:val="auto"/>
                <w:sz w:val="22"/>
                <w:lang w:val="fr-FR"/>
              </w:rPr>
              <w:t xml:space="preserve"> </w:t>
            </w:r>
          </w:p>
        </w:tc>
        <w:tc>
          <w:tcPr>
            <w:tcW w:w="0" w:type="auto"/>
            <w:vMerge/>
            <w:tcBorders>
              <w:top w:val="nil"/>
              <w:left w:val="single" w:sz="4" w:space="0" w:color="000000"/>
              <w:bottom w:val="single" w:sz="4" w:space="0" w:color="000000"/>
              <w:right w:val="single" w:sz="4" w:space="0" w:color="000000"/>
            </w:tcBorders>
            <w:shd w:val="clear" w:color="auto" w:fill="auto"/>
          </w:tcPr>
          <w:p w14:paraId="487AF7F1" w14:textId="77777777" w:rsidR="00BC080D" w:rsidRPr="00A60B4D" w:rsidRDefault="00BC080D" w:rsidP="00A60B4D">
            <w:pPr>
              <w:spacing w:after="160" w:line="276" w:lineRule="auto"/>
              <w:ind w:left="0" w:firstLine="0"/>
              <w:jc w:val="left"/>
              <w:rPr>
                <w:color w:val="auto"/>
                <w:sz w:val="22"/>
                <w:lang w:val="fr-FR"/>
              </w:rPr>
            </w:pPr>
          </w:p>
        </w:tc>
      </w:tr>
    </w:tbl>
    <w:p w14:paraId="3B0351AA" w14:textId="77777777" w:rsidR="00BC080D" w:rsidRPr="00A60B4D" w:rsidRDefault="003D4079" w:rsidP="00A60B4D">
      <w:pPr>
        <w:pStyle w:val="Paragraphedeliste"/>
        <w:numPr>
          <w:ilvl w:val="0"/>
          <w:numId w:val="58"/>
        </w:numPr>
        <w:spacing w:after="11"/>
        <w:rPr>
          <w:rFonts w:ascii="Times New Roman" w:eastAsia="Times New Roman" w:hAnsi="Times New Roman"/>
          <w:b/>
          <w:lang w:val="fr-FR" w:eastAsia="en-GB"/>
        </w:rPr>
      </w:pPr>
      <w:r w:rsidRPr="00A60B4D">
        <w:rPr>
          <w:rFonts w:ascii="Times New Roman" w:eastAsia="Times New Roman" w:hAnsi="Times New Roman"/>
          <w:b/>
          <w:lang w:val="fr-FR" w:eastAsia="en-GB"/>
        </w:rPr>
        <w:t xml:space="preserve">Phase exploitation </w:t>
      </w:r>
    </w:p>
    <w:p w14:paraId="0960B609" w14:textId="6CE5FF12" w:rsidR="00BC080D" w:rsidRPr="00A60B4D" w:rsidRDefault="003D4079" w:rsidP="00A60B4D">
      <w:pPr>
        <w:spacing w:after="204" w:line="276" w:lineRule="auto"/>
        <w:ind w:left="17" w:right="14"/>
        <w:rPr>
          <w:color w:val="auto"/>
          <w:sz w:val="22"/>
          <w:lang w:val="fr-FR"/>
        </w:rPr>
      </w:pPr>
      <w:r w:rsidRPr="00A60B4D">
        <w:rPr>
          <w:color w:val="auto"/>
          <w:sz w:val="22"/>
          <w:lang w:val="fr-FR"/>
        </w:rPr>
        <w:t xml:space="preserve">L’exploitation de l’abattoir va </w:t>
      </w:r>
      <w:r w:rsidR="00367D94" w:rsidRPr="00A60B4D">
        <w:rPr>
          <w:color w:val="auto"/>
          <w:sz w:val="22"/>
          <w:lang w:val="fr-FR"/>
        </w:rPr>
        <w:t xml:space="preserve">nécessiter la consommation d’eau qui va </w:t>
      </w:r>
      <w:r w:rsidRPr="00A60B4D">
        <w:rPr>
          <w:color w:val="auto"/>
          <w:sz w:val="22"/>
          <w:lang w:val="fr-FR"/>
        </w:rPr>
        <w:t xml:space="preserve">entrainer la production </w:t>
      </w:r>
      <w:r w:rsidR="00367D94" w:rsidRPr="00A60B4D">
        <w:rPr>
          <w:color w:val="auto"/>
          <w:sz w:val="22"/>
          <w:lang w:val="fr-FR"/>
        </w:rPr>
        <w:t>d’importantes quantités d’</w:t>
      </w:r>
      <w:r w:rsidRPr="00A60B4D">
        <w:rPr>
          <w:color w:val="auto"/>
          <w:sz w:val="22"/>
          <w:lang w:val="fr-FR"/>
        </w:rPr>
        <w:t xml:space="preserve">eaux usées issues des lavabo et WC, </w:t>
      </w:r>
      <w:r w:rsidR="00367D94" w:rsidRPr="00A60B4D">
        <w:rPr>
          <w:color w:val="auto"/>
          <w:sz w:val="22"/>
          <w:lang w:val="fr-FR"/>
        </w:rPr>
        <w:t>du</w:t>
      </w:r>
      <w:r w:rsidRPr="00A60B4D">
        <w:rPr>
          <w:color w:val="auto"/>
          <w:sz w:val="22"/>
          <w:lang w:val="fr-FR"/>
        </w:rPr>
        <w:t xml:space="preserve"> lavage des carcasses, </w:t>
      </w:r>
      <w:r w:rsidR="00367D94" w:rsidRPr="00A60B4D">
        <w:rPr>
          <w:color w:val="auto"/>
          <w:sz w:val="22"/>
          <w:lang w:val="fr-FR"/>
        </w:rPr>
        <w:t xml:space="preserve">des </w:t>
      </w:r>
      <w:r w:rsidRPr="00A60B4D">
        <w:rPr>
          <w:color w:val="auto"/>
          <w:sz w:val="22"/>
          <w:lang w:val="fr-FR"/>
        </w:rPr>
        <w:t xml:space="preserve">bouses d’animaux, </w:t>
      </w:r>
      <w:r w:rsidR="00367D94" w:rsidRPr="00A60B4D">
        <w:rPr>
          <w:color w:val="auto"/>
          <w:sz w:val="22"/>
          <w:lang w:val="fr-FR"/>
        </w:rPr>
        <w:t xml:space="preserve">des </w:t>
      </w:r>
      <w:r w:rsidRPr="00A60B4D">
        <w:rPr>
          <w:color w:val="auto"/>
          <w:sz w:val="22"/>
          <w:lang w:val="fr-FR"/>
        </w:rPr>
        <w:t xml:space="preserve">effluents </w:t>
      </w:r>
      <w:r w:rsidR="00367D94" w:rsidRPr="00A60B4D">
        <w:rPr>
          <w:color w:val="auto"/>
          <w:sz w:val="22"/>
          <w:lang w:val="fr-FR"/>
        </w:rPr>
        <w:t xml:space="preserve">de </w:t>
      </w:r>
      <w:r w:rsidRPr="00A60B4D">
        <w:rPr>
          <w:color w:val="auto"/>
          <w:sz w:val="22"/>
          <w:lang w:val="fr-FR"/>
        </w:rPr>
        <w:t>sang</w:t>
      </w:r>
      <w:r w:rsidR="00367D94" w:rsidRPr="00A60B4D">
        <w:rPr>
          <w:color w:val="auto"/>
          <w:sz w:val="22"/>
          <w:lang w:val="fr-FR"/>
        </w:rPr>
        <w:t xml:space="preserve"> et d’</w:t>
      </w:r>
      <w:r w:rsidRPr="00A60B4D">
        <w:rPr>
          <w:color w:val="auto"/>
          <w:sz w:val="22"/>
          <w:lang w:val="fr-FR"/>
        </w:rPr>
        <w:t>urine</w:t>
      </w:r>
      <w:r w:rsidR="0043179B" w:rsidRPr="00A60B4D">
        <w:rPr>
          <w:color w:val="auto"/>
          <w:sz w:val="22"/>
          <w:lang w:val="fr-FR"/>
        </w:rPr>
        <w:t xml:space="preserve">, des huiles de vidange issues du fonctionnement et de la </w:t>
      </w:r>
      <w:r w:rsidR="0043179B" w:rsidRPr="00A60B4D">
        <w:rPr>
          <w:color w:val="auto"/>
          <w:sz w:val="22"/>
          <w:lang w:val="fr-FR"/>
        </w:rPr>
        <w:lastRenderedPageBreak/>
        <w:t>maintenance du groupe électrogène de secours qui sera installé. Comme déchets solides, il sera produit des</w:t>
      </w:r>
      <w:r w:rsidRPr="00A60B4D">
        <w:rPr>
          <w:color w:val="auto"/>
          <w:sz w:val="22"/>
          <w:lang w:val="fr-FR"/>
        </w:rPr>
        <w:t xml:space="preserve"> </w:t>
      </w:r>
      <w:r w:rsidR="0043179B" w:rsidRPr="00A60B4D">
        <w:rPr>
          <w:color w:val="auto"/>
          <w:sz w:val="22"/>
          <w:lang w:val="fr-FR"/>
        </w:rPr>
        <w:t xml:space="preserve">cornes </w:t>
      </w:r>
      <w:r w:rsidRPr="00A60B4D">
        <w:rPr>
          <w:color w:val="auto"/>
          <w:sz w:val="22"/>
          <w:lang w:val="fr-FR"/>
        </w:rPr>
        <w:t xml:space="preserve">et os, </w:t>
      </w:r>
      <w:r w:rsidR="0043179B" w:rsidRPr="00A60B4D">
        <w:rPr>
          <w:color w:val="auto"/>
          <w:sz w:val="22"/>
          <w:lang w:val="fr-FR"/>
        </w:rPr>
        <w:t xml:space="preserve">des </w:t>
      </w:r>
      <w:r w:rsidRPr="00A60B4D">
        <w:rPr>
          <w:color w:val="auto"/>
          <w:sz w:val="22"/>
          <w:lang w:val="fr-FR"/>
        </w:rPr>
        <w:t xml:space="preserve">déchets assimilables aux ordures ménagères, </w:t>
      </w:r>
      <w:r w:rsidR="0043179B" w:rsidRPr="00A60B4D">
        <w:rPr>
          <w:color w:val="auto"/>
          <w:sz w:val="22"/>
          <w:lang w:val="fr-FR"/>
        </w:rPr>
        <w:t xml:space="preserve">des </w:t>
      </w:r>
      <w:r w:rsidRPr="00A60B4D">
        <w:rPr>
          <w:color w:val="auto"/>
          <w:sz w:val="22"/>
          <w:lang w:val="fr-FR"/>
        </w:rPr>
        <w:t>déchets électroniques issus des équipements</w:t>
      </w:r>
      <w:r w:rsidR="0043179B" w:rsidRPr="00A60B4D">
        <w:rPr>
          <w:color w:val="auto"/>
          <w:sz w:val="22"/>
          <w:lang w:val="fr-FR"/>
        </w:rPr>
        <w:t xml:space="preserve">. Tous ces déchets vont se retrouver </w:t>
      </w:r>
      <w:r w:rsidR="000F6437" w:rsidRPr="00A60B4D">
        <w:rPr>
          <w:color w:val="auto"/>
          <w:sz w:val="22"/>
          <w:lang w:val="fr-FR"/>
        </w:rPr>
        <w:t>sur</w:t>
      </w:r>
      <w:r w:rsidR="0043179B" w:rsidRPr="00A60B4D">
        <w:rPr>
          <w:color w:val="auto"/>
          <w:sz w:val="22"/>
          <w:lang w:val="fr-FR"/>
        </w:rPr>
        <w:t xml:space="preserve"> les</w:t>
      </w:r>
      <w:r w:rsidRPr="00A60B4D">
        <w:rPr>
          <w:color w:val="auto"/>
          <w:sz w:val="22"/>
          <w:lang w:val="fr-FR"/>
        </w:rPr>
        <w:t xml:space="preserve"> sol</w:t>
      </w:r>
      <w:r w:rsidR="0043179B" w:rsidRPr="00A60B4D">
        <w:rPr>
          <w:color w:val="auto"/>
          <w:sz w:val="22"/>
          <w:lang w:val="fr-FR"/>
        </w:rPr>
        <w:t>s</w:t>
      </w:r>
      <w:r w:rsidRPr="00A60B4D">
        <w:rPr>
          <w:color w:val="auto"/>
          <w:sz w:val="22"/>
          <w:lang w:val="fr-FR"/>
        </w:rPr>
        <w:t xml:space="preserve"> </w:t>
      </w:r>
      <w:r w:rsidR="0043179B" w:rsidRPr="00A60B4D">
        <w:rPr>
          <w:color w:val="auto"/>
          <w:sz w:val="22"/>
          <w:lang w:val="fr-FR"/>
        </w:rPr>
        <w:t>qui</w:t>
      </w:r>
      <w:r w:rsidRPr="00A60B4D">
        <w:rPr>
          <w:color w:val="auto"/>
          <w:sz w:val="22"/>
          <w:lang w:val="fr-FR"/>
        </w:rPr>
        <w:t xml:space="preserve"> subiront des modifications importantes de leur dynamique physico-chimique et biologique, ce qui perturbera l'écosystème édaphique en place. </w:t>
      </w:r>
      <w:r w:rsidR="000F6437" w:rsidRPr="00A60B4D">
        <w:rPr>
          <w:color w:val="auto"/>
          <w:sz w:val="22"/>
          <w:lang w:val="fr-FR"/>
        </w:rPr>
        <w:t xml:space="preserve">A titre d’exemple, </w:t>
      </w:r>
      <w:r w:rsidR="00995CAA" w:rsidRPr="00A60B4D">
        <w:rPr>
          <w:color w:val="auto"/>
          <w:sz w:val="22"/>
          <w:lang w:val="fr-FR"/>
        </w:rPr>
        <w:t xml:space="preserve">le site produira environs 96 000 tonnes de </w:t>
      </w:r>
      <w:r w:rsidR="003A21A2" w:rsidRPr="00A60B4D">
        <w:rPr>
          <w:color w:val="auto"/>
          <w:sz w:val="22"/>
          <w:lang w:val="fr-FR"/>
        </w:rPr>
        <w:t>dé</w:t>
      </w:r>
      <w:r w:rsidR="00995CAA" w:rsidRPr="00A60B4D">
        <w:rPr>
          <w:color w:val="auto"/>
          <w:sz w:val="22"/>
          <w:lang w:val="fr-FR"/>
        </w:rPr>
        <w:t>chets/an selon l’Etude technique, 2 M Invest Consult, 2021. L</w:t>
      </w:r>
      <w:r w:rsidR="000F6437" w:rsidRPr="00A60B4D">
        <w:rPr>
          <w:color w:val="auto"/>
          <w:sz w:val="22"/>
          <w:lang w:val="fr-FR"/>
        </w:rPr>
        <w:t xml:space="preserve">es quantités des déjections d’animaux sont indiquées dans le tableau </w:t>
      </w:r>
      <w:r w:rsidR="00291723" w:rsidRPr="00A60B4D">
        <w:rPr>
          <w:color w:val="auto"/>
          <w:sz w:val="22"/>
          <w:lang w:val="fr-FR"/>
        </w:rPr>
        <w:t>4</w:t>
      </w:r>
      <w:r w:rsidR="00291723">
        <w:rPr>
          <w:color w:val="auto"/>
          <w:sz w:val="22"/>
          <w:lang w:val="fr-FR"/>
        </w:rPr>
        <w:t>1</w:t>
      </w:r>
      <w:r w:rsidR="003A21A2" w:rsidRPr="00A60B4D">
        <w:rPr>
          <w:color w:val="auto"/>
          <w:sz w:val="22"/>
          <w:lang w:val="fr-FR"/>
        </w:rPr>
        <w:t>.</w:t>
      </w:r>
    </w:p>
    <w:p w14:paraId="5E34317D" w14:textId="4E773B11" w:rsidR="00BC080D" w:rsidRPr="00A60B4D" w:rsidRDefault="002F4A82" w:rsidP="00A60B4D">
      <w:pPr>
        <w:pStyle w:val="Lgende"/>
        <w:spacing w:before="240" w:after="0" w:line="276" w:lineRule="auto"/>
        <w:rPr>
          <w:rFonts w:ascii="Times New Roman" w:hAnsi="Times New Roman"/>
          <w:i w:val="0"/>
          <w:iCs w:val="0"/>
          <w:color w:val="auto"/>
          <w:sz w:val="22"/>
          <w:szCs w:val="22"/>
        </w:rPr>
      </w:pPr>
      <w:bookmarkStart w:id="842" w:name="_Toc129169990"/>
      <w:bookmarkStart w:id="843" w:name="_Toc139291251"/>
      <w:bookmarkStart w:id="844" w:name="_Toc139292230"/>
      <w:bookmarkStart w:id="845" w:name="_Toc139311852"/>
      <w:bookmarkStart w:id="846" w:name="_Toc151381875"/>
      <w:r w:rsidRPr="00A60B4D">
        <w:rPr>
          <w:rFonts w:ascii="Times New Roman" w:hAnsi="Times New Roman"/>
          <w:i w:val="0"/>
          <w:iCs w:val="0"/>
          <w:color w:val="auto"/>
          <w:sz w:val="22"/>
          <w:szCs w:val="22"/>
        </w:rPr>
        <w:t xml:space="preserve">Tableau </w:t>
      </w:r>
      <w:r w:rsidRPr="00A60B4D">
        <w:rPr>
          <w:rFonts w:ascii="Times New Roman" w:hAnsi="Times New Roman"/>
          <w:i w:val="0"/>
          <w:iCs w:val="0"/>
          <w:color w:val="auto"/>
          <w:sz w:val="22"/>
          <w:szCs w:val="22"/>
        </w:rPr>
        <w:fldChar w:fldCharType="begin"/>
      </w:r>
      <w:r w:rsidRPr="00A60B4D">
        <w:rPr>
          <w:rFonts w:ascii="Times New Roman" w:hAnsi="Times New Roman"/>
          <w:i w:val="0"/>
          <w:iCs w:val="0"/>
          <w:color w:val="auto"/>
          <w:sz w:val="22"/>
          <w:szCs w:val="22"/>
        </w:rPr>
        <w:instrText xml:space="preserve"> SEQ Tableau \* ARABIC </w:instrText>
      </w:r>
      <w:r w:rsidRPr="00A60B4D">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41</w:t>
      </w:r>
      <w:r w:rsidRPr="00A60B4D">
        <w:rPr>
          <w:rFonts w:ascii="Times New Roman" w:hAnsi="Times New Roman"/>
          <w:i w:val="0"/>
          <w:iCs w:val="0"/>
          <w:color w:val="auto"/>
          <w:sz w:val="22"/>
          <w:szCs w:val="22"/>
        </w:rPr>
        <w:fldChar w:fldCharType="end"/>
      </w:r>
      <w:r w:rsidR="00D54AE1" w:rsidRPr="00A60B4D">
        <w:rPr>
          <w:rFonts w:ascii="Times New Roman" w:hAnsi="Times New Roman"/>
          <w:i w:val="0"/>
          <w:iCs w:val="0"/>
          <w:color w:val="auto"/>
          <w:sz w:val="22"/>
          <w:szCs w:val="22"/>
        </w:rPr>
        <w:t>:</w:t>
      </w:r>
      <w:r w:rsidR="003D4079" w:rsidRPr="00A60B4D">
        <w:rPr>
          <w:rFonts w:ascii="Times New Roman" w:hAnsi="Times New Roman"/>
          <w:i w:val="0"/>
          <w:iCs w:val="0"/>
          <w:color w:val="auto"/>
          <w:sz w:val="22"/>
          <w:szCs w:val="22"/>
        </w:rPr>
        <w:t xml:space="preserve"> Estimation de la production des déjections animales</w:t>
      </w:r>
      <w:bookmarkEnd w:id="842"/>
      <w:bookmarkEnd w:id="843"/>
      <w:bookmarkEnd w:id="844"/>
      <w:bookmarkEnd w:id="845"/>
      <w:bookmarkEnd w:id="846"/>
      <w:r w:rsidR="003D4079" w:rsidRPr="00A60B4D">
        <w:rPr>
          <w:rFonts w:ascii="Times New Roman" w:hAnsi="Times New Roman"/>
          <w:i w:val="0"/>
          <w:iCs w:val="0"/>
          <w:color w:val="auto"/>
          <w:sz w:val="22"/>
          <w:szCs w:val="22"/>
        </w:rPr>
        <w:t xml:space="preserve"> </w:t>
      </w:r>
    </w:p>
    <w:tbl>
      <w:tblPr>
        <w:tblW w:w="9062" w:type="dxa"/>
        <w:tblInd w:w="-107" w:type="dxa"/>
        <w:tblCellMar>
          <w:top w:w="13" w:type="dxa"/>
          <w:left w:w="110" w:type="dxa"/>
          <w:right w:w="51" w:type="dxa"/>
        </w:tblCellMar>
        <w:tblLook w:val="04A0" w:firstRow="1" w:lastRow="0" w:firstColumn="1" w:lastColumn="0" w:noHBand="0" w:noVBand="1"/>
      </w:tblPr>
      <w:tblGrid>
        <w:gridCol w:w="3652"/>
        <w:gridCol w:w="1843"/>
        <w:gridCol w:w="2126"/>
        <w:gridCol w:w="1441"/>
      </w:tblGrid>
      <w:tr w:rsidR="00BC080D" w:rsidRPr="00A60B4D" w14:paraId="63D15168" w14:textId="77777777" w:rsidTr="002B431D">
        <w:trPr>
          <w:trHeight w:val="641"/>
        </w:trPr>
        <w:tc>
          <w:tcPr>
            <w:tcW w:w="3652" w:type="dxa"/>
            <w:tcBorders>
              <w:top w:val="single" w:sz="4" w:space="0" w:color="000000"/>
              <w:left w:val="single" w:sz="4" w:space="0" w:color="000000"/>
              <w:bottom w:val="single" w:sz="4" w:space="0" w:color="000000"/>
              <w:right w:val="single" w:sz="4" w:space="0" w:color="000000"/>
            </w:tcBorders>
            <w:shd w:val="clear" w:color="auto" w:fill="E7E6E6"/>
          </w:tcPr>
          <w:p w14:paraId="135B676C" w14:textId="77777777" w:rsidR="00BC080D" w:rsidRPr="00A60B4D" w:rsidRDefault="003D4079" w:rsidP="00A60B4D">
            <w:pPr>
              <w:spacing w:after="0" w:line="276" w:lineRule="auto"/>
              <w:ind w:left="0" w:right="61" w:firstLine="0"/>
              <w:jc w:val="center"/>
              <w:rPr>
                <w:color w:val="auto"/>
                <w:sz w:val="22"/>
              </w:rPr>
            </w:pPr>
            <w:proofErr w:type="spellStart"/>
            <w:r w:rsidRPr="00A60B4D">
              <w:rPr>
                <w:b/>
                <w:color w:val="auto"/>
                <w:sz w:val="22"/>
              </w:rPr>
              <w:t>Espèce</w:t>
            </w:r>
            <w:proofErr w:type="spellEnd"/>
            <w:r w:rsidRPr="00A60B4D">
              <w:rPr>
                <w:b/>
                <w:color w:val="auto"/>
                <w:sz w:val="22"/>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E7E6E6"/>
          </w:tcPr>
          <w:p w14:paraId="349B5A00" w14:textId="77777777" w:rsidR="00BC080D" w:rsidRPr="00A60B4D" w:rsidRDefault="003D4079" w:rsidP="00A60B4D">
            <w:pPr>
              <w:spacing w:after="0" w:line="276" w:lineRule="auto"/>
              <w:ind w:left="0" w:firstLine="0"/>
              <w:jc w:val="center"/>
              <w:rPr>
                <w:color w:val="auto"/>
                <w:sz w:val="22"/>
              </w:rPr>
            </w:pPr>
            <w:proofErr w:type="spellStart"/>
            <w:r w:rsidRPr="00A60B4D">
              <w:rPr>
                <w:b/>
                <w:color w:val="auto"/>
                <w:sz w:val="22"/>
              </w:rPr>
              <w:t>Contenu</w:t>
            </w:r>
            <w:proofErr w:type="spellEnd"/>
            <w:r w:rsidRPr="00A60B4D">
              <w:rPr>
                <w:b/>
                <w:color w:val="auto"/>
                <w:sz w:val="22"/>
              </w:rPr>
              <w:t xml:space="preserve"> </w:t>
            </w:r>
            <w:proofErr w:type="spellStart"/>
            <w:r w:rsidRPr="00A60B4D">
              <w:rPr>
                <w:b/>
                <w:color w:val="auto"/>
                <w:sz w:val="22"/>
              </w:rPr>
              <w:t>panses</w:t>
            </w:r>
            <w:proofErr w:type="spellEnd"/>
            <w:r w:rsidRPr="00A60B4D">
              <w:rPr>
                <w:b/>
                <w:color w:val="auto"/>
                <w:sz w:val="22"/>
              </w:rPr>
              <w:t xml:space="preserve"> (kg) </w:t>
            </w:r>
          </w:p>
        </w:tc>
        <w:tc>
          <w:tcPr>
            <w:tcW w:w="2126" w:type="dxa"/>
            <w:tcBorders>
              <w:top w:val="single" w:sz="4" w:space="0" w:color="000000"/>
              <w:left w:val="single" w:sz="4" w:space="0" w:color="000000"/>
              <w:bottom w:val="single" w:sz="4" w:space="0" w:color="000000"/>
              <w:right w:val="single" w:sz="4" w:space="0" w:color="000000"/>
            </w:tcBorders>
            <w:shd w:val="clear" w:color="auto" w:fill="E7E6E6"/>
          </w:tcPr>
          <w:p w14:paraId="46D87B94" w14:textId="77777777" w:rsidR="00BC080D" w:rsidRPr="00A60B4D" w:rsidRDefault="003D4079" w:rsidP="00A60B4D">
            <w:pPr>
              <w:spacing w:after="0" w:line="276" w:lineRule="auto"/>
              <w:ind w:left="0" w:firstLine="0"/>
              <w:jc w:val="center"/>
              <w:rPr>
                <w:color w:val="auto"/>
                <w:sz w:val="22"/>
              </w:rPr>
            </w:pPr>
            <w:proofErr w:type="spellStart"/>
            <w:r w:rsidRPr="00A60B4D">
              <w:rPr>
                <w:b/>
                <w:color w:val="auto"/>
                <w:sz w:val="22"/>
              </w:rPr>
              <w:t>déjection</w:t>
            </w:r>
            <w:proofErr w:type="spellEnd"/>
            <w:r w:rsidRPr="00A60B4D">
              <w:rPr>
                <w:b/>
                <w:color w:val="auto"/>
                <w:sz w:val="22"/>
              </w:rPr>
              <w:t xml:space="preserve"> </w:t>
            </w:r>
            <w:proofErr w:type="spellStart"/>
            <w:r w:rsidRPr="00A60B4D">
              <w:rPr>
                <w:b/>
                <w:color w:val="auto"/>
                <w:sz w:val="22"/>
              </w:rPr>
              <w:t>journalière</w:t>
            </w:r>
            <w:proofErr w:type="spellEnd"/>
            <w:r w:rsidRPr="00A60B4D">
              <w:rPr>
                <w:b/>
                <w:color w:val="auto"/>
                <w:sz w:val="22"/>
              </w:rPr>
              <w:t xml:space="preserve"> (kg) </w:t>
            </w:r>
          </w:p>
        </w:tc>
        <w:tc>
          <w:tcPr>
            <w:tcW w:w="1441" w:type="dxa"/>
            <w:tcBorders>
              <w:top w:val="single" w:sz="4" w:space="0" w:color="000000"/>
              <w:left w:val="single" w:sz="4" w:space="0" w:color="000000"/>
              <w:bottom w:val="single" w:sz="4" w:space="0" w:color="000000"/>
              <w:right w:val="single" w:sz="4" w:space="0" w:color="000000"/>
            </w:tcBorders>
            <w:shd w:val="clear" w:color="auto" w:fill="E7E6E6"/>
          </w:tcPr>
          <w:p w14:paraId="7A09C4D6" w14:textId="77777777" w:rsidR="00BC080D" w:rsidRPr="00A60B4D" w:rsidRDefault="003D4079" w:rsidP="00A60B4D">
            <w:pPr>
              <w:spacing w:after="0" w:line="276" w:lineRule="auto"/>
              <w:ind w:left="0" w:right="61" w:firstLine="0"/>
              <w:jc w:val="center"/>
              <w:rPr>
                <w:color w:val="auto"/>
                <w:sz w:val="22"/>
              </w:rPr>
            </w:pPr>
            <w:r w:rsidRPr="00A60B4D">
              <w:rPr>
                <w:b/>
                <w:color w:val="auto"/>
                <w:sz w:val="22"/>
              </w:rPr>
              <w:t xml:space="preserve">Total </w:t>
            </w:r>
          </w:p>
        </w:tc>
      </w:tr>
      <w:tr w:rsidR="00BC080D" w:rsidRPr="00A60B4D" w14:paraId="139E3E83" w14:textId="77777777" w:rsidTr="002B431D">
        <w:trPr>
          <w:trHeight w:val="330"/>
        </w:trPr>
        <w:tc>
          <w:tcPr>
            <w:tcW w:w="3652" w:type="dxa"/>
            <w:tcBorders>
              <w:top w:val="single" w:sz="4" w:space="0" w:color="000000"/>
              <w:left w:val="single" w:sz="4" w:space="0" w:color="000000"/>
              <w:bottom w:val="single" w:sz="4" w:space="0" w:color="000000"/>
              <w:right w:val="single" w:sz="4" w:space="0" w:color="000000"/>
            </w:tcBorders>
            <w:shd w:val="clear" w:color="auto" w:fill="auto"/>
          </w:tcPr>
          <w:p w14:paraId="702CF2CC" w14:textId="77777777" w:rsidR="00BC080D" w:rsidRPr="00A60B4D" w:rsidRDefault="003D4079" w:rsidP="00A60B4D">
            <w:pPr>
              <w:spacing w:after="0" w:line="276" w:lineRule="auto"/>
              <w:ind w:left="0" w:right="67" w:firstLine="0"/>
              <w:jc w:val="center"/>
              <w:rPr>
                <w:color w:val="auto"/>
                <w:sz w:val="22"/>
              </w:rPr>
            </w:pPr>
            <w:r w:rsidRPr="00A60B4D">
              <w:rPr>
                <w:color w:val="auto"/>
                <w:sz w:val="22"/>
              </w:rPr>
              <w:t xml:space="preserve">Bovin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76B6B28" w14:textId="77777777" w:rsidR="00BC080D" w:rsidRPr="00A60B4D" w:rsidRDefault="003D4079" w:rsidP="00A60B4D">
            <w:pPr>
              <w:spacing w:after="0" w:line="276" w:lineRule="auto"/>
              <w:ind w:left="0" w:right="61" w:firstLine="0"/>
              <w:jc w:val="center"/>
              <w:rPr>
                <w:color w:val="auto"/>
                <w:sz w:val="22"/>
              </w:rPr>
            </w:pPr>
            <w:r w:rsidRPr="00A60B4D">
              <w:rPr>
                <w:color w:val="auto"/>
                <w:sz w:val="22"/>
              </w:rPr>
              <w:t xml:space="preserve">22 400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EFA9880" w14:textId="77777777" w:rsidR="00BC080D" w:rsidRPr="00A60B4D" w:rsidRDefault="003D4079" w:rsidP="00A60B4D">
            <w:pPr>
              <w:spacing w:after="0" w:line="276" w:lineRule="auto"/>
              <w:ind w:left="0" w:right="59" w:firstLine="0"/>
              <w:jc w:val="center"/>
              <w:rPr>
                <w:color w:val="auto"/>
                <w:sz w:val="22"/>
              </w:rPr>
            </w:pPr>
            <w:r w:rsidRPr="00A60B4D">
              <w:rPr>
                <w:color w:val="auto"/>
                <w:sz w:val="22"/>
              </w:rPr>
              <w:t xml:space="preserve">38 400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2EB93E78" w14:textId="77777777" w:rsidR="00BC080D" w:rsidRPr="00A60B4D" w:rsidRDefault="003D4079" w:rsidP="00A60B4D">
            <w:pPr>
              <w:spacing w:after="0" w:line="276" w:lineRule="auto"/>
              <w:ind w:left="0" w:right="63" w:firstLine="0"/>
              <w:jc w:val="center"/>
              <w:rPr>
                <w:color w:val="auto"/>
                <w:sz w:val="22"/>
              </w:rPr>
            </w:pPr>
            <w:r w:rsidRPr="00A60B4D">
              <w:rPr>
                <w:b/>
                <w:color w:val="auto"/>
                <w:sz w:val="22"/>
              </w:rPr>
              <w:t xml:space="preserve">60 800 </w:t>
            </w:r>
          </w:p>
        </w:tc>
      </w:tr>
      <w:tr w:rsidR="00BC080D" w:rsidRPr="00A60B4D" w14:paraId="7C5D3CE0" w14:textId="77777777" w:rsidTr="002B431D">
        <w:trPr>
          <w:trHeight w:val="326"/>
        </w:trPr>
        <w:tc>
          <w:tcPr>
            <w:tcW w:w="3652" w:type="dxa"/>
            <w:tcBorders>
              <w:top w:val="single" w:sz="4" w:space="0" w:color="000000"/>
              <w:left w:val="single" w:sz="4" w:space="0" w:color="000000"/>
              <w:bottom w:val="single" w:sz="4" w:space="0" w:color="000000"/>
              <w:right w:val="single" w:sz="4" w:space="0" w:color="000000"/>
            </w:tcBorders>
            <w:shd w:val="clear" w:color="auto" w:fill="auto"/>
          </w:tcPr>
          <w:p w14:paraId="38D0F4EB" w14:textId="77777777" w:rsidR="00BC080D" w:rsidRPr="00A60B4D" w:rsidRDefault="003D4079" w:rsidP="00A60B4D">
            <w:pPr>
              <w:spacing w:after="0" w:line="276" w:lineRule="auto"/>
              <w:ind w:left="0" w:right="63" w:firstLine="0"/>
              <w:jc w:val="center"/>
              <w:rPr>
                <w:color w:val="auto"/>
                <w:sz w:val="22"/>
              </w:rPr>
            </w:pPr>
            <w:r w:rsidRPr="00A60B4D">
              <w:rPr>
                <w:color w:val="auto"/>
                <w:sz w:val="22"/>
              </w:rPr>
              <w:t xml:space="preserve">Petits ruminants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350A03B" w14:textId="77777777" w:rsidR="00BC080D" w:rsidRPr="00A60B4D" w:rsidRDefault="003D4079" w:rsidP="00A60B4D">
            <w:pPr>
              <w:spacing w:after="0" w:line="276" w:lineRule="auto"/>
              <w:ind w:left="0" w:right="61" w:firstLine="0"/>
              <w:jc w:val="center"/>
              <w:rPr>
                <w:color w:val="auto"/>
                <w:sz w:val="22"/>
              </w:rPr>
            </w:pPr>
            <w:r w:rsidRPr="00A60B4D">
              <w:rPr>
                <w:color w:val="auto"/>
                <w:sz w:val="22"/>
              </w:rPr>
              <w:t xml:space="preserve">15 300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71FCE81" w14:textId="77777777" w:rsidR="00BC080D" w:rsidRPr="00A60B4D" w:rsidRDefault="003D4079" w:rsidP="00A60B4D">
            <w:pPr>
              <w:spacing w:after="0" w:line="276" w:lineRule="auto"/>
              <w:ind w:left="0" w:right="59" w:firstLine="0"/>
              <w:jc w:val="center"/>
              <w:rPr>
                <w:color w:val="auto"/>
                <w:sz w:val="22"/>
              </w:rPr>
            </w:pPr>
            <w:r w:rsidRPr="00A60B4D">
              <w:rPr>
                <w:color w:val="auto"/>
                <w:sz w:val="22"/>
              </w:rPr>
              <w:t xml:space="preserve">10 400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6A41E0E2" w14:textId="77777777" w:rsidR="00BC080D" w:rsidRPr="00A60B4D" w:rsidRDefault="003D4079" w:rsidP="00A60B4D">
            <w:pPr>
              <w:spacing w:after="0" w:line="276" w:lineRule="auto"/>
              <w:ind w:left="0" w:right="63" w:firstLine="0"/>
              <w:jc w:val="center"/>
              <w:rPr>
                <w:color w:val="auto"/>
                <w:sz w:val="22"/>
              </w:rPr>
            </w:pPr>
            <w:r w:rsidRPr="00A60B4D">
              <w:rPr>
                <w:b/>
                <w:color w:val="auto"/>
                <w:sz w:val="22"/>
              </w:rPr>
              <w:t xml:space="preserve">25 700 </w:t>
            </w:r>
          </w:p>
        </w:tc>
      </w:tr>
      <w:tr w:rsidR="00BC080D" w:rsidRPr="00A60B4D" w14:paraId="44294432" w14:textId="77777777" w:rsidTr="002B431D">
        <w:trPr>
          <w:trHeight w:val="326"/>
        </w:trPr>
        <w:tc>
          <w:tcPr>
            <w:tcW w:w="3652" w:type="dxa"/>
            <w:tcBorders>
              <w:top w:val="single" w:sz="4" w:space="0" w:color="000000"/>
              <w:left w:val="single" w:sz="4" w:space="0" w:color="000000"/>
              <w:bottom w:val="single" w:sz="4" w:space="0" w:color="000000"/>
              <w:right w:val="single" w:sz="4" w:space="0" w:color="000000"/>
            </w:tcBorders>
            <w:shd w:val="clear" w:color="auto" w:fill="auto"/>
          </w:tcPr>
          <w:p w14:paraId="1FF56A78" w14:textId="77777777" w:rsidR="00BC080D" w:rsidRPr="00A60B4D" w:rsidRDefault="003D4079" w:rsidP="00A60B4D">
            <w:pPr>
              <w:spacing w:after="0" w:line="276" w:lineRule="auto"/>
              <w:ind w:left="0" w:right="62" w:firstLine="0"/>
              <w:jc w:val="center"/>
              <w:rPr>
                <w:color w:val="auto"/>
                <w:sz w:val="22"/>
              </w:rPr>
            </w:pPr>
            <w:proofErr w:type="spellStart"/>
            <w:r w:rsidRPr="00A60B4D">
              <w:rPr>
                <w:color w:val="auto"/>
                <w:sz w:val="22"/>
              </w:rPr>
              <w:t>Porcs</w:t>
            </w:r>
            <w:proofErr w:type="spellEnd"/>
            <w:r w:rsidRPr="00A60B4D">
              <w:rPr>
                <w:color w:val="auto"/>
                <w:sz w:val="22"/>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5023245" w14:textId="77777777" w:rsidR="00BC080D" w:rsidRPr="00A60B4D" w:rsidRDefault="003D4079" w:rsidP="00A60B4D">
            <w:pPr>
              <w:spacing w:after="0" w:line="276" w:lineRule="auto"/>
              <w:ind w:left="0" w:right="61" w:firstLine="0"/>
              <w:jc w:val="center"/>
              <w:rPr>
                <w:color w:val="auto"/>
                <w:sz w:val="22"/>
              </w:rPr>
            </w:pPr>
            <w:r w:rsidRPr="00A60B4D">
              <w:rPr>
                <w:color w:val="auto"/>
                <w:sz w:val="22"/>
              </w:rPr>
              <w:t xml:space="preserve">5 300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04F4F24" w14:textId="77777777" w:rsidR="00BC080D" w:rsidRPr="00A60B4D" w:rsidRDefault="003D4079" w:rsidP="00A60B4D">
            <w:pPr>
              <w:spacing w:after="0" w:line="276" w:lineRule="auto"/>
              <w:ind w:left="0" w:right="59" w:firstLine="0"/>
              <w:jc w:val="center"/>
              <w:rPr>
                <w:color w:val="auto"/>
                <w:sz w:val="22"/>
              </w:rPr>
            </w:pPr>
            <w:r w:rsidRPr="00A60B4D">
              <w:rPr>
                <w:color w:val="auto"/>
                <w:sz w:val="22"/>
              </w:rPr>
              <w:t xml:space="preserve">3 800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5D9BFC41" w14:textId="77777777" w:rsidR="00BC080D" w:rsidRPr="00A60B4D" w:rsidRDefault="003D4079" w:rsidP="00A60B4D">
            <w:pPr>
              <w:spacing w:after="0" w:line="276" w:lineRule="auto"/>
              <w:ind w:left="0" w:right="63" w:firstLine="0"/>
              <w:jc w:val="center"/>
              <w:rPr>
                <w:color w:val="auto"/>
                <w:sz w:val="22"/>
              </w:rPr>
            </w:pPr>
            <w:r w:rsidRPr="00A60B4D">
              <w:rPr>
                <w:b/>
                <w:color w:val="auto"/>
                <w:sz w:val="22"/>
              </w:rPr>
              <w:t xml:space="preserve">9 100 </w:t>
            </w:r>
          </w:p>
        </w:tc>
      </w:tr>
      <w:tr w:rsidR="000F6437" w:rsidRPr="00A60B4D" w14:paraId="2D70014B" w14:textId="77777777" w:rsidTr="002B431D">
        <w:trPr>
          <w:trHeight w:val="326"/>
        </w:trPr>
        <w:tc>
          <w:tcPr>
            <w:tcW w:w="3652" w:type="dxa"/>
            <w:tcBorders>
              <w:top w:val="single" w:sz="4" w:space="0" w:color="000000"/>
              <w:left w:val="single" w:sz="4" w:space="0" w:color="000000"/>
              <w:bottom w:val="single" w:sz="4" w:space="0" w:color="000000"/>
              <w:right w:val="single" w:sz="4" w:space="0" w:color="000000"/>
            </w:tcBorders>
            <w:shd w:val="clear" w:color="auto" w:fill="auto"/>
          </w:tcPr>
          <w:p w14:paraId="7E2A124B" w14:textId="77777777" w:rsidR="000F6437" w:rsidRPr="00A60B4D" w:rsidRDefault="000F6437" w:rsidP="00A60B4D">
            <w:pPr>
              <w:spacing w:after="0" w:line="276" w:lineRule="auto"/>
              <w:ind w:left="0" w:right="62" w:firstLine="0"/>
              <w:jc w:val="center"/>
              <w:rPr>
                <w:color w:val="auto"/>
                <w:sz w:val="22"/>
              </w:rPr>
            </w:pPr>
            <w:proofErr w:type="spellStart"/>
            <w:r w:rsidRPr="00A60B4D">
              <w:rPr>
                <w:color w:val="auto"/>
                <w:sz w:val="22"/>
              </w:rPr>
              <w:t>vollailes</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F0CC92C" w14:textId="77777777" w:rsidR="000F6437" w:rsidRPr="00A60B4D" w:rsidRDefault="000F6437" w:rsidP="00A60B4D">
            <w:pPr>
              <w:spacing w:after="0" w:line="276" w:lineRule="auto"/>
              <w:ind w:left="0" w:right="61" w:firstLine="0"/>
              <w:jc w:val="center"/>
              <w:rPr>
                <w:color w:val="auto"/>
                <w:sz w:val="22"/>
              </w:rPr>
            </w:pPr>
            <w:r w:rsidRPr="00A60B4D">
              <w:rPr>
                <w:color w:val="auto"/>
                <w:sz w:val="22"/>
              </w:rPr>
              <w:t xml:space="preserve">Non </w:t>
            </w:r>
            <w:proofErr w:type="spellStart"/>
            <w:r w:rsidRPr="00A60B4D">
              <w:rPr>
                <w:color w:val="auto"/>
                <w:sz w:val="22"/>
              </w:rPr>
              <w:t>précisés</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88E75A1" w14:textId="77777777" w:rsidR="000F6437" w:rsidRPr="00A60B4D" w:rsidRDefault="000F6437" w:rsidP="00A60B4D">
            <w:pPr>
              <w:spacing w:after="0" w:line="276" w:lineRule="auto"/>
              <w:ind w:left="0" w:right="59" w:firstLine="0"/>
              <w:jc w:val="center"/>
              <w:rPr>
                <w:color w:val="auto"/>
                <w:sz w:val="22"/>
              </w:rPr>
            </w:pPr>
            <w:r w:rsidRPr="00A60B4D">
              <w:rPr>
                <w:color w:val="auto"/>
                <w:sz w:val="22"/>
              </w:rPr>
              <w:t xml:space="preserve">Non </w:t>
            </w:r>
            <w:proofErr w:type="spellStart"/>
            <w:r w:rsidRPr="00A60B4D">
              <w:rPr>
                <w:color w:val="auto"/>
                <w:sz w:val="22"/>
              </w:rPr>
              <w:t>précisés</w:t>
            </w:r>
            <w:proofErr w:type="spellEnd"/>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2C435065" w14:textId="77777777" w:rsidR="000F6437" w:rsidRPr="00A60B4D" w:rsidRDefault="000F6437" w:rsidP="00A60B4D">
            <w:pPr>
              <w:spacing w:after="0" w:line="276" w:lineRule="auto"/>
              <w:ind w:left="0" w:right="63" w:firstLine="0"/>
              <w:jc w:val="center"/>
              <w:rPr>
                <w:b/>
                <w:color w:val="auto"/>
                <w:sz w:val="22"/>
              </w:rPr>
            </w:pPr>
            <w:r w:rsidRPr="00A60B4D">
              <w:rPr>
                <w:color w:val="auto"/>
                <w:sz w:val="22"/>
              </w:rPr>
              <w:t xml:space="preserve">Non </w:t>
            </w:r>
            <w:proofErr w:type="spellStart"/>
            <w:r w:rsidRPr="00A60B4D">
              <w:rPr>
                <w:color w:val="auto"/>
                <w:sz w:val="22"/>
              </w:rPr>
              <w:t>précisés</w:t>
            </w:r>
            <w:proofErr w:type="spellEnd"/>
          </w:p>
        </w:tc>
      </w:tr>
      <w:tr w:rsidR="00BC080D" w:rsidRPr="00A60B4D" w14:paraId="57D03AF2" w14:textId="77777777" w:rsidTr="002B431D">
        <w:trPr>
          <w:trHeight w:val="329"/>
        </w:trPr>
        <w:tc>
          <w:tcPr>
            <w:tcW w:w="3652" w:type="dxa"/>
            <w:tcBorders>
              <w:top w:val="single" w:sz="4" w:space="0" w:color="000000"/>
              <w:left w:val="single" w:sz="4" w:space="0" w:color="000000"/>
              <w:bottom w:val="single" w:sz="4" w:space="0" w:color="000000"/>
              <w:right w:val="single" w:sz="4" w:space="0" w:color="000000"/>
            </w:tcBorders>
            <w:shd w:val="clear" w:color="auto" w:fill="auto"/>
          </w:tcPr>
          <w:p w14:paraId="3CEE627A" w14:textId="77777777" w:rsidR="00BC080D" w:rsidRPr="00A60B4D" w:rsidRDefault="003D4079" w:rsidP="00A60B4D">
            <w:pPr>
              <w:spacing w:after="0" w:line="276" w:lineRule="auto"/>
              <w:ind w:left="0" w:right="60" w:firstLine="0"/>
              <w:jc w:val="center"/>
              <w:rPr>
                <w:color w:val="auto"/>
                <w:sz w:val="22"/>
              </w:rPr>
            </w:pPr>
            <w:r w:rsidRPr="00A60B4D">
              <w:rPr>
                <w:b/>
                <w:color w:val="auto"/>
                <w:sz w:val="22"/>
              </w:rPr>
              <w:t xml:space="preserve">TOTAL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044C00F" w14:textId="77777777" w:rsidR="00BC080D" w:rsidRPr="00A60B4D" w:rsidRDefault="003D4079" w:rsidP="00A60B4D">
            <w:pPr>
              <w:spacing w:after="0" w:line="276" w:lineRule="auto"/>
              <w:ind w:left="0" w:right="61" w:firstLine="0"/>
              <w:jc w:val="center"/>
              <w:rPr>
                <w:color w:val="auto"/>
                <w:sz w:val="22"/>
              </w:rPr>
            </w:pPr>
            <w:r w:rsidRPr="00A60B4D">
              <w:rPr>
                <w:b/>
                <w:color w:val="auto"/>
                <w:sz w:val="22"/>
              </w:rPr>
              <w:t xml:space="preserve">43 000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888BBD8" w14:textId="77777777" w:rsidR="00BC080D" w:rsidRPr="00A60B4D" w:rsidRDefault="003D4079" w:rsidP="00A60B4D">
            <w:pPr>
              <w:spacing w:after="0" w:line="276" w:lineRule="auto"/>
              <w:ind w:left="0" w:right="59" w:firstLine="0"/>
              <w:jc w:val="center"/>
              <w:rPr>
                <w:color w:val="auto"/>
                <w:sz w:val="22"/>
              </w:rPr>
            </w:pPr>
            <w:r w:rsidRPr="00A60B4D">
              <w:rPr>
                <w:b/>
                <w:color w:val="auto"/>
                <w:sz w:val="22"/>
              </w:rPr>
              <w:t xml:space="preserve">52 600 </w:t>
            </w:r>
          </w:p>
        </w:tc>
        <w:tc>
          <w:tcPr>
            <w:tcW w:w="1441" w:type="dxa"/>
            <w:tcBorders>
              <w:top w:val="single" w:sz="4" w:space="0" w:color="000000"/>
              <w:left w:val="single" w:sz="4" w:space="0" w:color="000000"/>
              <w:bottom w:val="single" w:sz="4" w:space="0" w:color="000000"/>
              <w:right w:val="single" w:sz="4" w:space="0" w:color="000000"/>
            </w:tcBorders>
            <w:shd w:val="clear" w:color="auto" w:fill="auto"/>
          </w:tcPr>
          <w:p w14:paraId="009B1062" w14:textId="77777777" w:rsidR="00BC080D" w:rsidRPr="00A60B4D" w:rsidRDefault="003D4079" w:rsidP="00A60B4D">
            <w:pPr>
              <w:spacing w:after="0" w:line="276" w:lineRule="auto"/>
              <w:ind w:left="0" w:right="63" w:firstLine="0"/>
              <w:jc w:val="center"/>
              <w:rPr>
                <w:color w:val="auto"/>
                <w:sz w:val="22"/>
              </w:rPr>
            </w:pPr>
            <w:r w:rsidRPr="00A60B4D">
              <w:rPr>
                <w:b/>
                <w:color w:val="auto"/>
                <w:sz w:val="22"/>
              </w:rPr>
              <w:t xml:space="preserve">95 600 </w:t>
            </w:r>
          </w:p>
        </w:tc>
      </w:tr>
    </w:tbl>
    <w:p w14:paraId="6A722A5B" w14:textId="77777777" w:rsidR="00BC080D" w:rsidRPr="00A60B4D" w:rsidRDefault="003D4079" w:rsidP="00A60B4D">
      <w:pPr>
        <w:spacing w:line="276" w:lineRule="auto"/>
        <w:ind w:left="17" w:right="1349"/>
        <w:rPr>
          <w:color w:val="auto"/>
          <w:sz w:val="22"/>
          <w:lang w:val="fr-FR"/>
        </w:rPr>
      </w:pPr>
      <w:r w:rsidRPr="00A60B4D">
        <w:rPr>
          <w:color w:val="auto"/>
          <w:sz w:val="22"/>
          <w:lang w:val="fr-FR"/>
        </w:rPr>
        <w:t xml:space="preserve">Source : Etude technique, 2M Invest Consult, 2021 </w:t>
      </w:r>
    </w:p>
    <w:p w14:paraId="1A538AA7" w14:textId="77777777" w:rsidR="00BF1213" w:rsidRPr="009E501C" w:rsidRDefault="00BF1213">
      <w:pPr>
        <w:spacing w:line="447" w:lineRule="auto"/>
        <w:ind w:left="17" w:right="1349"/>
        <w:rPr>
          <w:color w:val="auto"/>
          <w:sz w:val="8"/>
          <w:szCs w:val="8"/>
          <w:lang w:val="fr-FR"/>
        </w:rPr>
      </w:pPr>
    </w:p>
    <w:p w14:paraId="11FAF8B2" w14:textId="0670E420" w:rsidR="00BC080D" w:rsidRPr="00C53C23" w:rsidRDefault="002F4A82" w:rsidP="00B5167B">
      <w:pPr>
        <w:pStyle w:val="Lgende"/>
        <w:spacing w:before="240" w:after="0"/>
        <w:rPr>
          <w:rFonts w:ascii="Times New Roman" w:hAnsi="Times New Roman"/>
          <w:i w:val="0"/>
          <w:iCs w:val="0"/>
          <w:color w:val="auto"/>
          <w:sz w:val="22"/>
          <w:szCs w:val="22"/>
        </w:rPr>
      </w:pPr>
      <w:bookmarkStart w:id="847" w:name="_Toc129169991"/>
      <w:bookmarkStart w:id="848" w:name="_Toc139291252"/>
      <w:bookmarkStart w:id="849" w:name="_Toc139292231"/>
      <w:bookmarkStart w:id="850" w:name="_Toc139311853"/>
      <w:bookmarkStart w:id="851" w:name="_Toc151381876"/>
      <w:r w:rsidRPr="00B5167B">
        <w:rPr>
          <w:rFonts w:ascii="Times New Roman" w:hAnsi="Times New Roman"/>
          <w:i w:val="0"/>
          <w:iCs w:val="0"/>
          <w:color w:val="auto"/>
          <w:sz w:val="22"/>
          <w:szCs w:val="22"/>
        </w:rPr>
        <w:t xml:space="preserve">Tableau </w:t>
      </w:r>
      <w:r w:rsidRPr="00B5167B">
        <w:rPr>
          <w:rFonts w:ascii="Times New Roman" w:hAnsi="Times New Roman"/>
          <w:i w:val="0"/>
          <w:iCs w:val="0"/>
          <w:color w:val="auto"/>
          <w:sz w:val="22"/>
          <w:szCs w:val="22"/>
        </w:rPr>
        <w:fldChar w:fldCharType="begin"/>
      </w:r>
      <w:r w:rsidRPr="00B5167B">
        <w:rPr>
          <w:rFonts w:ascii="Times New Roman" w:hAnsi="Times New Roman"/>
          <w:i w:val="0"/>
          <w:iCs w:val="0"/>
          <w:color w:val="auto"/>
          <w:sz w:val="22"/>
          <w:szCs w:val="22"/>
        </w:rPr>
        <w:instrText xml:space="preserve"> SEQ Tableau \* ARABIC </w:instrText>
      </w:r>
      <w:r w:rsidRPr="00B5167B">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42</w:t>
      </w:r>
      <w:r w:rsidRPr="00B5167B">
        <w:rPr>
          <w:rFonts w:ascii="Times New Roman" w:hAnsi="Times New Roman"/>
          <w:i w:val="0"/>
          <w:iCs w:val="0"/>
          <w:color w:val="auto"/>
          <w:sz w:val="22"/>
          <w:szCs w:val="22"/>
        </w:rPr>
        <w:fldChar w:fldCharType="end"/>
      </w:r>
      <w:r w:rsidR="003D4079" w:rsidRPr="00C53C23">
        <w:rPr>
          <w:rFonts w:ascii="Times New Roman" w:hAnsi="Times New Roman"/>
          <w:i w:val="0"/>
          <w:iCs w:val="0"/>
          <w:color w:val="auto"/>
          <w:sz w:val="22"/>
          <w:szCs w:val="22"/>
        </w:rPr>
        <w:t>: Impact du projet sur les sols</w:t>
      </w:r>
      <w:bookmarkEnd w:id="847"/>
      <w:bookmarkEnd w:id="848"/>
      <w:bookmarkEnd w:id="849"/>
      <w:bookmarkEnd w:id="850"/>
      <w:bookmarkEnd w:id="851"/>
      <w:r w:rsidR="003D4079" w:rsidRPr="00C53C23">
        <w:rPr>
          <w:rFonts w:ascii="Times New Roman" w:hAnsi="Times New Roman"/>
          <w:i w:val="0"/>
          <w:iCs w:val="0"/>
          <w:color w:val="auto"/>
          <w:sz w:val="22"/>
          <w:szCs w:val="22"/>
        </w:rPr>
        <w:t xml:space="preserve"> </w:t>
      </w:r>
    </w:p>
    <w:tbl>
      <w:tblPr>
        <w:tblW w:w="9241" w:type="dxa"/>
        <w:tblInd w:w="-107" w:type="dxa"/>
        <w:tblCellMar>
          <w:top w:w="14" w:type="dxa"/>
          <w:left w:w="107" w:type="dxa"/>
          <w:right w:w="52" w:type="dxa"/>
        </w:tblCellMar>
        <w:tblLook w:val="04A0" w:firstRow="1" w:lastRow="0" w:firstColumn="1" w:lastColumn="0" w:noHBand="0" w:noVBand="1"/>
      </w:tblPr>
      <w:tblGrid>
        <w:gridCol w:w="1052"/>
        <w:gridCol w:w="2158"/>
        <w:gridCol w:w="2283"/>
        <w:gridCol w:w="1874"/>
        <w:gridCol w:w="1874"/>
      </w:tblGrid>
      <w:tr w:rsidR="00BC080D" w:rsidRPr="007E1DF8" w14:paraId="2935737E" w14:textId="77777777" w:rsidTr="000509C9">
        <w:trPr>
          <w:trHeight w:val="20"/>
        </w:trPr>
        <w:tc>
          <w:tcPr>
            <w:tcW w:w="9241" w:type="dxa"/>
            <w:gridSpan w:val="5"/>
            <w:tcBorders>
              <w:top w:val="single" w:sz="4" w:space="0" w:color="000000"/>
              <w:left w:val="single" w:sz="4" w:space="0" w:color="000000"/>
              <w:bottom w:val="single" w:sz="4" w:space="0" w:color="000000"/>
              <w:right w:val="single" w:sz="4" w:space="0" w:color="000000"/>
            </w:tcBorders>
            <w:shd w:val="clear" w:color="auto" w:fill="auto"/>
          </w:tcPr>
          <w:p w14:paraId="4322CD94" w14:textId="77777777" w:rsidR="00BC080D" w:rsidRPr="000509C9" w:rsidRDefault="003D4079" w:rsidP="002B431D">
            <w:pPr>
              <w:spacing w:after="0" w:line="259" w:lineRule="auto"/>
              <w:ind w:left="0" w:firstLine="0"/>
              <w:rPr>
                <w:color w:val="auto"/>
                <w:sz w:val="22"/>
                <w:szCs w:val="20"/>
                <w:lang w:val="fr-FR"/>
              </w:rPr>
            </w:pPr>
            <w:r w:rsidRPr="000509C9">
              <w:rPr>
                <w:b/>
                <w:color w:val="auto"/>
                <w:sz w:val="22"/>
                <w:szCs w:val="20"/>
                <w:lang w:val="fr-FR"/>
              </w:rPr>
              <w:t>Transport</w:t>
            </w:r>
            <w:r w:rsidR="00995CAA" w:rsidRPr="000509C9">
              <w:rPr>
                <w:b/>
                <w:color w:val="auto"/>
                <w:sz w:val="22"/>
                <w:szCs w:val="20"/>
                <w:lang w:val="fr-FR"/>
              </w:rPr>
              <w:t xml:space="preserve"> des carcasses</w:t>
            </w:r>
            <w:r w:rsidRPr="000509C9">
              <w:rPr>
                <w:b/>
                <w:color w:val="auto"/>
                <w:sz w:val="22"/>
                <w:szCs w:val="20"/>
                <w:lang w:val="fr-FR"/>
              </w:rPr>
              <w:t xml:space="preserve">, production de déchets solides, </w:t>
            </w:r>
            <w:r w:rsidR="00F804E9" w:rsidRPr="000509C9">
              <w:rPr>
                <w:b/>
                <w:color w:val="auto"/>
                <w:sz w:val="22"/>
                <w:szCs w:val="20"/>
                <w:lang w:val="fr-FR"/>
              </w:rPr>
              <w:t>production d’</w:t>
            </w:r>
            <w:r w:rsidRPr="000509C9">
              <w:rPr>
                <w:b/>
                <w:color w:val="auto"/>
                <w:sz w:val="22"/>
                <w:szCs w:val="20"/>
                <w:lang w:val="fr-FR"/>
              </w:rPr>
              <w:t xml:space="preserve">effluents </w:t>
            </w:r>
            <w:r w:rsidR="00F804E9" w:rsidRPr="000509C9">
              <w:rPr>
                <w:b/>
                <w:color w:val="auto"/>
                <w:sz w:val="22"/>
                <w:szCs w:val="20"/>
                <w:lang w:val="fr-FR"/>
              </w:rPr>
              <w:t>(</w:t>
            </w:r>
            <w:r w:rsidRPr="000509C9">
              <w:rPr>
                <w:b/>
                <w:color w:val="auto"/>
                <w:sz w:val="22"/>
                <w:szCs w:val="20"/>
                <w:lang w:val="fr-FR"/>
              </w:rPr>
              <w:t>eaux résiduaires issu</w:t>
            </w:r>
            <w:r w:rsidR="00F804E9" w:rsidRPr="000509C9">
              <w:rPr>
                <w:b/>
                <w:color w:val="auto"/>
                <w:sz w:val="22"/>
                <w:szCs w:val="20"/>
                <w:lang w:val="fr-FR"/>
              </w:rPr>
              <w:t>e</w:t>
            </w:r>
            <w:r w:rsidRPr="000509C9">
              <w:rPr>
                <w:b/>
                <w:color w:val="auto"/>
                <w:sz w:val="22"/>
                <w:szCs w:val="20"/>
                <w:lang w:val="fr-FR"/>
              </w:rPr>
              <w:t xml:space="preserve">s des opérations d’abattage, </w:t>
            </w:r>
            <w:r w:rsidR="00F804E9" w:rsidRPr="000509C9">
              <w:rPr>
                <w:b/>
                <w:color w:val="auto"/>
                <w:sz w:val="22"/>
                <w:szCs w:val="20"/>
                <w:lang w:val="fr-FR"/>
              </w:rPr>
              <w:t xml:space="preserve">de nettoyage et des </w:t>
            </w:r>
            <w:r w:rsidRPr="000509C9">
              <w:rPr>
                <w:b/>
                <w:color w:val="auto"/>
                <w:sz w:val="22"/>
                <w:szCs w:val="20"/>
                <w:lang w:val="fr-FR"/>
              </w:rPr>
              <w:t>Sanitaires</w:t>
            </w:r>
            <w:r w:rsidR="00F804E9" w:rsidRPr="000509C9">
              <w:rPr>
                <w:b/>
                <w:color w:val="auto"/>
                <w:sz w:val="22"/>
                <w:szCs w:val="20"/>
                <w:lang w:val="fr-FR"/>
              </w:rPr>
              <w:t>)</w:t>
            </w:r>
            <w:r w:rsidRPr="000509C9">
              <w:rPr>
                <w:b/>
                <w:color w:val="auto"/>
                <w:sz w:val="22"/>
                <w:szCs w:val="20"/>
                <w:lang w:val="fr-FR"/>
              </w:rPr>
              <w:t xml:space="preserve"> </w:t>
            </w:r>
          </w:p>
        </w:tc>
      </w:tr>
      <w:tr w:rsidR="00BC080D" w:rsidRPr="000509C9" w14:paraId="46C3EDC5" w14:textId="77777777" w:rsidTr="000509C9">
        <w:trPr>
          <w:trHeight w:val="20"/>
        </w:trPr>
        <w:tc>
          <w:tcPr>
            <w:tcW w:w="1052" w:type="dxa"/>
            <w:tcBorders>
              <w:top w:val="single" w:sz="4" w:space="0" w:color="000000"/>
              <w:left w:val="single" w:sz="4" w:space="0" w:color="000000"/>
              <w:bottom w:val="single" w:sz="4" w:space="0" w:color="000000"/>
              <w:right w:val="single" w:sz="4" w:space="0" w:color="000000"/>
            </w:tcBorders>
            <w:shd w:val="clear" w:color="auto" w:fill="auto"/>
          </w:tcPr>
          <w:p w14:paraId="029C829E" w14:textId="77777777" w:rsidR="00BC080D" w:rsidRPr="000509C9" w:rsidRDefault="003D4079" w:rsidP="002B431D">
            <w:pPr>
              <w:spacing w:after="0" w:line="259" w:lineRule="auto"/>
              <w:ind w:left="0" w:firstLine="0"/>
              <w:jc w:val="left"/>
              <w:rPr>
                <w:color w:val="auto"/>
                <w:sz w:val="22"/>
                <w:szCs w:val="20"/>
                <w:lang w:val="fr-FR"/>
              </w:rPr>
            </w:pPr>
            <w:r w:rsidRPr="000509C9">
              <w:rPr>
                <w:b/>
                <w:color w:val="auto"/>
                <w:sz w:val="22"/>
                <w:szCs w:val="20"/>
                <w:lang w:val="fr-FR"/>
              </w:rPr>
              <w:t xml:space="preserve">Milieu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14:paraId="494B92B5" w14:textId="77777777" w:rsidR="00BC080D" w:rsidRPr="000509C9" w:rsidRDefault="003D4079" w:rsidP="002B431D">
            <w:pPr>
              <w:tabs>
                <w:tab w:val="right" w:pos="2000"/>
              </w:tabs>
              <w:spacing w:after="71" w:line="259" w:lineRule="auto"/>
              <w:ind w:left="0" w:firstLine="0"/>
              <w:jc w:val="left"/>
              <w:rPr>
                <w:color w:val="auto"/>
                <w:sz w:val="22"/>
                <w:szCs w:val="20"/>
                <w:lang w:val="fr-FR"/>
              </w:rPr>
            </w:pPr>
            <w:r w:rsidRPr="000509C9">
              <w:rPr>
                <w:b/>
                <w:color w:val="auto"/>
                <w:sz w:val="22"/>
                <w:szCs w:val="20"/>
                <w:lang w:val="fr-FR"/>
              </w:rPr>
              <w:t xml:space="preserve">Description </w:t>
            </w:r>
            <w:r w:rsidRPr="000509C9">
              <w:rPr>
                <w:b/>
                <w:color w:val="auto"/>
                <w:sz w:val="22"/>
                <w:szCs w:val="20"/>
                <w:lang w:val="fr-FR"/>
              </w:rPr>
              <w:tab/>
              <w:t xml:space="preserve">de </w:t>
            </w:r>
          </w:p>
          <w:p w14:paraId="73480325" w14:textId="77777777" w:rsidR="00BC080D" w:rsidRPr="000509C9" w:rsidRDefault="003D4079" w:rsidP="002B431D">
            <w:pPr>
              <w:spacing w:after="0" w:line="259" w:lineRule="auto"/>
              <w:ind w:left="1" w:firstLine="0"/>
              <w:jc w:val="left"/>
              <w:rPr>
                <w:color w:val="auto"/>
                <w:sz w:val="22"/>
                <w:szCs w:val="20"/>
                <w:lang w:val="fr-FR"/>
              </w:rPr>
            </w:pPr>
            <w:r w:rsidRPr="000509C9">
              <w:rPr>
                <w:b/>
                <w:color w:val="auto"/>
                <w:sz w:val="22"/>
                <w:szCs w:val="20"/>
                <w:lang w:val="fr-FR"/>
              </w:rPr>
              <w:t xml:space="preserve">l’impact  </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14:paraId="2CAD87AC" w14:textId="77777777" w:rsidR="00BC080D" w:rsidRPr="000509C9" w:rsidRDefault="003D4079" w:rsidP="002B431D">
            <w:pPr>
              <w:spacing w:after="0" w:line="259" w:lineRule="auto"/>
              <w:ind w:left="1" w:firstLine="0"/>
              <w:jc w:val="left"/>
              <w:rPr>
                <w:color w:val="auto"/>
                <w:sz w:val="22"/>
                <w:szCs w:val="20"/>
                <w:lang w:val="fr-FR"/>
              </w:rPr>
            </w:pPr>
            <w:r w:rsidRPr="000509C9">
              <w:rPr>
                <w:b/>
                <w:color w:val="auto"/>
                <w:sz w:val="22"/>
                <w:szCs w:val="20"/>
                <w:lang w:val="fr-FR"/>
              </w:rPr>
              <w:t xml:space="preserve">Critères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183A9440" w14:textId="77777777" w:rsidR="00BC080D" w:rsidRPr="000509C9" w:rsidRDefault="003D4079" w:rsidP="002B431D">
            <w:pPr>
              <w:spacing w:after="0" w:line="259" w:lineRule="auto"/>
              <w:ind w:left="1" w:firstLine="0"/>
              <w:jc w:val="left"/>
              <w:rPr>
                <w:color w:val="auto"/>
                <w:sz w:val="22"/>
                <w:szCs w:val="20"/>
                <w:lang w:val="fr-FR"/>
              </w:rPr>
            </w:pPr>
            <w:r w:rsidRPr="000509C9">
              <w:rPr>
                <w:b/>
                <w:color w:val="auto"/>
                <w:sz w:val="22"/>
                <w:szCs w:val="20"/>
                <w:lang w:val="fr-FR"/>
              </w:rPr>
              <w:t xml:space="preserve">Importance absolue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1A5608A9" w14:textId="77777777" w:rsidR="00BC080D" w:rsidRPr="000509C9" w:rsidRDefault="003D4079" w:rsidP="002B431D">
            <w:pPr>
              <w:spacing w:after="16" w:line="259" w:lineRule="auto"/>
              <w:ind w:left="2" w:firstLine="0"/>
              <w:jc w:val="left"/>
              <w:rPr>
                <w:color w:val="auto"/>
                <w:sz w:val="22"/>
                <w:szCs w:val="20"/>
                <w:lang w:val="fr-FR"/>
              </w:rPr>
            </w:pPr>
            <w:r w:rsidRPr="000509C9">
              <w:rPr>
                <w:b/>
                <w:color w:val="auto"/>
                <w:sz w:val="22"/>
                <w:szCs w:val="20"/>
                <w:lang w:val="fr-FR"/>
              </w:rPr>
              <w:t xml:space="preserve">Importance </w:t>
            </w:r>
          </w:p>
          <w:p w14:paraId="7196F1B7" w14:textId="77777777" w:rsidR="00BC080D" w:rsidRPr="000509C9" w:rsidRDefault="003D4079" w:rsidP="002B431D">
            <w:pPr>
              <w:spacing w:after="0" w:line="259" w:lineRule="auto"/>
              <w:ind w:left="2" w:firstLine="0"/>
              <w:jc w:val="left"/>
              <w:rPr>
                <w:color w:val="auto"/>
                <w:sz w:val="22"/>
                <w:szCs w:val="20"/>
                <w:lang w:val="fr-FR"/>
              </w:rPr>
            </w:pPr>
            <w:r w:rsidRPr="000509C9">
              <w:rPr>
                <w:b/>
                <w:color w:val="auto"/>
                <w:sz w:val="22"/>
                <w:szCs w:val="20"/>
                <w:lang w:val="fr-FR"/>
              </w:rPr>
              <w:t xml:space="preserve">relative  </w:t>
            </w:r>
          </w:p>
        </w:tc>
      </w:tr>
      <w:tr w:rsidR="00BC080D" w:rsidRPr="000509C9" w14:paraId="23DCFB51" w14:textId="77777777" w:rsidTr="000509C9">
        <w:trPr>
          <w:trHeight w:val="20"/>
        </w:trPr>
        <w:tc>
          <w:tcPr>
            <w:tcW w:w="105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58574CF" w14:textId="77777777" w:rsidR="00BC080D" w:rsidRPr="000509C9" w:rsidRDefault="003D4079" w:rsidP="002B431D">
            <w:pPr>
              <w:spacing w:after="19" w:line="259" w:lineRule="auto"/>
              <w:ind w:left="0" w:firstLine="0"/>
              <w:jc w:val="left"/>
              <w:rPr>
                <w:color w:val="auto"/>
                <w:sz w:val="22"/>
                <w:szCs w:val="20"/>
                <w:lang w:val="fr-FR"/>
              </w:rPr>
            </w:pPr>
            <w:r w:rsidRPr="000509C9">
              <w:rPr>
                <w:b/>
                <w:color w:val="auto"/>
                <w:sz w:val="22"/>
                <w:szCs w:val="20"/>
                <w:lang w:val="fr-FR"/>
              </w:rPr>
              <w:t xml:space="preserve">Sols  </w:t>
            </w:r>
          </w:p>
          <w:p w14:paraId="4BDF05A9" w14:textId="77777777" w:rsidR="00BC080D" w:rsidRPr="000509C9" w:rsidRDefault="003D4079" w:rsidP="002B431D">
            <w:pPr>
              <w:spacing w:after="16" w:line="259" w:lineRule="auto"/>
              <w:ind w:left="0" w:firstLine="0"/>
              <w:jc w:val="left"/>
              <w:rPr>
                <w:color w:val="auto"/>
                <w:sz w:val="22"/>
                <w:szCs w:val="20"/>
                <w:lang w:val="fr-FR"/>
              </w:rPr>
            </w:pPr>
            <w:r w:rsidRPr="000509C9">
              <w:rPr>
                <w:b/>
                <w:color w:val="auto"/>
                <w:sz w:val="22"/>
                <w:szCs w:val="20"/>
                <w:lang w:val="fr-FR"/>
              </w:rPr>
              <w:t xml:space="preserve"> </w:t>
            </w:r>
          </w:p>
          <w:p w14:paraId="45E903C7" w14:textId="77777777" w:rsidR="00BC080D" w:rsidRPr="000509C9" w:rsidRDefault="003D4079" w:rsidP="002B431D">
            <w:pPr>
              <w:spacing w:after="0" w:line="259" w:lineRule="auto"/>
              <w:ind w:left="0" w:firstLine="0"/>
              <w:jc w:val="left"/>
              <w:rPr>
                <w:color w:val="auto"/>
                <w:sz w:val="22"/>
                <w:szCs w:val="20"/>
                <w:lang w:val="fr-FR"/>
              </w:rPr>
            </w:pPr>
            <w:r w:rsidRPr="000509C9">
              <w:rPr>
                <w:b/>
                <w:color w:val="auto"/>
                <w:sz w:val="22"/>
                <w:szCs w:val="20"/>
                <w:lang w:val="fr-FR"/>
              </w:rPr>
              <w:t xml:space="preserve"> </w:t>
            </w:r>
          </w:p>
        </w:tc>
        <w:tc>
          <w:tcPr>
            <w:tcW w:w="215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742CBE7" w14:textId="77777777" w:rsidR="00BC080D" w:rsidRPr="000509C9" w:rsidRDefault="003D4079" w:rsidP="002B431D">
            <w:pPr>
              <w:spacing w:after="16" w:line="259" w:lineRule="auto"/>
              <w:ind w:left="1" w:firstLine="0"/>
              <w:jc w:val="left"/>
              <w:rPr>
                <w:color w:val="auto"/>
                <w:sz w:val="22"/>
                <w:szCs w:val="20"/>
                <w:lang w:val="fr-FR"/>
              </w:rPr>
            </w:pPr>
            <w:r w:rsidRPr="000509C9">
              <w:rPr>
                <w:color w:val="auto"/>
                <w:sz w:val="22"/>
                <w:szCs w:val="20"/>
                <w:lang w:val="fr-FR"/>
              </w:rPr>
              <w:t xml:space="preserve">Pollution des sols  </w:t>
            </w:r>
          </w:p>
          <w:p w14:paraId="789511E4" w14:textId="77777777" w:rsidR="00BC080D" w:rsidRPr="000509C9" w:rsidRDefault="003D4079" w:rsidP="002B431D">
            <w:pPr>
              <w:spacing w:after="0" w:line="259" w:lineRule="auto"/>
              <w:ind w:left="1" w:firstLine="0"/>
              <w:jc w:val="left"/>
              <w:rPr>
                <w:color w:val="auto"/>
                <w:sz w:val="22"/>
                <w:szCs w:val="20"/>
                <w:lang w:val="fr-FR"/>
              </w:rPr>
            </w:pPr>
            <w:r w:rsidRPr="000509C9">
              <w:rPr>
                <w:b/>
                <w:color w:val="auto"/>
                <w:sz w:val="22"/>
                <w:szCs w:val="20"/>
                <w:lang w:val="fr-FR"/>
              </w:rPr>
              <w:t xml:space="preserve"> </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14:paraId="09DC41C8" w14:textId="77777777" w:rsidR="00BC080D" w:rsidRPr="000509C9" w:rsidRDefault="003D4079" w:rsidP="002B431D">
            <w:pPr>
              <w:spacing w:after="0" w:line="259" w:lineRule="auto"/>
              <w:ind w:left="1" w:firstLine="0"/>
              <w:jc w:val="left"/>
              <w:rPr>
                <w:color w:val="auto"/>
                <w:sz w:val="22"/>
                <w:szCs w:val="20"/>
                <w:lang w:val="fr-FR"/>
              </w:rPr>
            </w:pPr>
            <w:r w:rsidRPr="000509C9">
              <w:rPr>
                <w:color w:val="auto"/>
                <w:sz w:val="22"/>
                <w:szCs w:val="20"/>
                <w:lang w:val="fr-FR"/>
              </w:rPr>
              <w:t xml:space="preserve">Nature : Négative  </w:t>
            </w:r>
          </w:p>
        </w:tc>
        <w:tc>
          <w:tcPr>
            <w:tcW w:w="187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1D44323" w14:textId="77777777" w:rsidR="00BC080D" w:rsidRPr="000509C9" w:rsidRDefault="003D4079" w:rsidP="002B431D">
            <w:pPr>
              <w:spacing w:after="0" w:line="259" w:lineRule="auto"/>
              <w:ind w:left="1" w:firstLine="0"/>
              <w:jc w:val="left"/>
              <w:rPr>
                <w:color w:val="auto"/>
                <w:sz w:val="22"/>
                <w:szCs w:val="20"/>
                <w:lang w:val="fr-FR"/>
              </w:rPr>
            </w:pPr>
            <w:r w:rsidRPr="000509C9">
              <w:rPr>
                <w:color w:val="auto"/>
                <w:sz w:val="22"/>
                <w:szCs w:val="20"/>
                <w:lang w:val="fr-FR"/>
              </w:rPr>
              <w:t xml:space="preserve">Moyenne </w:t>
            </w:r>
          </w:p>
        </w:tc>
        <w:tc>
          <w:tcPr>
            <w:tcW w:w="187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720795F" w14:textId="77777777" w:rsidR="00BC080D" w:rsidRPr="000509C9" w:rsidRDefault="00F35504" w:rsidP="002B431D">
            <w:pPr>
              <w:spacing w:after="0" w:line="259" w:lineRule="auto"/>
              <w:ind w:left="2" w:firstLine="0"/>
              <w:jc w:val="left"/>
              <w:rPr>
                <w:color w:val="auto"/>
                <w:sz w:val="22"/>
                <w:szCs w:val="20"/>
                <w:lang w:val="fr-FR"/>
              </w:rPr>
            </w:pPr>
            <w:r w:rsidRPr="000509C9">
              <w:rPr>
                <w:color w:val="auto"/>
                <w:sz w:val="22"/>
                <w:szCs w:val="20"/>
                <w:lang w:val="fr-FR"/>
              </w:rPr>
              <w:t>Majeure</w:t>
            </w:r>
            <w:r w:rsidRPr="000509C9">
              <w:rPr>
                <w:b/>
                <w:color w:val="auto"/>
                <w:sz w:val="22"/>
                <w:szCs w:val="20"/>
                <w:lang w:val="fr-FR"/>
              </w:rPr>
              <w:t xml:space="preserve"> </w:t>
            </w:r>
          </w:p>
        </w:tc>
      </w:tr>
      <w:tr w:rsidR="00BC080D" w:rsidRPr="000509C9" w14:paraId="0357F330" w14:textId="77777777" w:rsidTr="000509C9">
        <w:trPr>
          <w:trHeight w:val="20"/>
        </w:trPr>
        <w:tc>
          <w:tcPr>
            <w:tcW w:w="0" w:type="auto"/>
            <w:vMerge/>
            <w:tcBorders>
              <w:top w:val="nil"/>
              <w:left w:val="single" w:sz="4" w:space="0" w:color="000000"/>
              <w:bottom w:val="nil"/>
              <w:right w:val="single" w:sz="4" w:space="0" w:color="000000"/>
            </w:tcBorders>
            <w:shd w:val="clear" w:color="auto" w:fill="auto"/>
          </w:tcPr>
          <w:p w14:paraId="6FA2290A" w14:textId="77777777" w:rsidR="00BC080D" w:rsidRPr="000509C9" w:rsidRDefault="00BC080D" w:rsidP="002B431D">
            <w:pPr>
              <w:spacing w:after="160" w:line="259" w:lineRule="auto"/>
              <w:ind w:left="0" w:firstLine="0"/>
              <w:jc w:val="left"/>
              <w:rPr>
                <w:color w:val="auto"/>
                <w:sz w:val="22"/>
                <w:szCs w:val="20"/>
                <w:lang w:val="fr-FR"/>
              </w:rPr>
            </w:pPr>
          </w:p>
        </w:tc>
        <w:tc>
          <w:tcPr>
            <w:tcW w:w="0" w:type="auto"/>
            <w:vMerge/>
            <w:tcBorders>
              <w:top w:val="nil"/>
              <w:left w:val="single" w:sz="4" w:space="0" w:color="000000"/>
              <w:bottom w:val="nil"/>
              <w:right w:val="single" w:sz="4" w:space="0" w:color="000000"/>
            </w:tcBorders>
            <w:shd w:val="clear" w:color="auto" w:fill="auto"/>
          </w:tcPr>
          <w:p w14:paraId="3B0D63F0" w14:textId="77777777" w:rsidR="00BC080D" w:rsidRPr="000509C9" w:rsidRDefault="00BC080D" w:rsidP="002B431D">
            <w:pPr>
              <w:spacing w:after="160" w:line="259" w:lineRule="auto"/>
              <w:ind w:left="0" w:firstLine="0"/>
              <w:jc w:val="left"/>
              <w:rPr>
                <w:color w:val="auto"/>
                <w:sz w:val="22"/>
                <w:szCs w:val="20"/>
                <w:lang w:val="fr-FR"/>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14:paraId="0BBFB90B" w14:textId="77777777" w:rsidR="00BC080D" w:rsidRPr="000509C9" w:rsidRDefault="003D4079" w:rsidP="002B431D">
            <w:pPr>
              <w:spacing w:after="0" w:line="259" w:lineRule="auto"/>
              <w:ind w:left="1" w:firstLine="0"/>
              <w:jc w:val="left"/>
              <w:rPr>
                <w:color w:val="auto"/>
                <w:sz w:val="22"/>
                <w:szCs w:val="20"/>
                <w:lang w:val="fr-FR"/>
              </w:rPr>
            </w:pPr>
            <w:r w:rsidRPr="000509C9">
              <w:rPr>
                <w:color w:val="auto"/>
                <w:sz w:val="22"/>
                <w:szCs w:val="20"/>
                <w:lang w:val="fr-FR"/>
              </w:rPr>
              <w:t xml:space="preserve">Intensité : Moyenne </w:t>
            </w:r>
          </w:p>
        </w:tc>
        <w:tc>
          <w:tcPr>
            <w:tcW w:w="0" w:type="auto"/>
            <w:vMerge/>
            <w:tcBorders>
              <w:top w:val="nil"/>
              <w:left w:val="single" w:sz="4" w:space="0" w:color="000000"/>
              <w:bottom w:val="nil"/>
              <w:right w:val="single" w:sz="4" w:space="0" w:color="000000"/>
            </w:tcBorders>
            <w:shd w:val="clear" w:color="auto" w:fill="auto"/>
          </w:tcPr>
          <w:p w14:paraId="552AA014" w14:textId="77777777" w:rsidR="00BC080D" w:rsidRPr="000509C9" w:rsidRDefault="00BC080D" w:rsidP="002B431D">
            <w:pPr>
              <w:spacing w:after="160" w:line="259" w:lineRule="auto"/>
              <w:ind w:left="0" w:firstLine="0"/>
              <w:jc w:val="left"/>
              <w:rPr>
                <w:color w:val="auto"/>
                <w:sz w:val="22"/>
                <w:szCs w:val="20"/>
                <w:lang w:val="fr-FR"/>
              </w:rPr>
            </w:pPr>
          </w:p>
        </w:tc>
        <w:tc>
          <w:tcPr>
            <w:tcW w:w="0" w:type="auto"/>
            <w:vMerge/>
            <w:tcBorders>
              <w:top w:val="nil"/>
              <w:left w:val="single" w:sz="4" w:space="0" w:color="000000"/>
              <w:bottom w:val="nil"/>
              <w:right w:val="single" w:sz="4" w:space="0" w:color="000000"/>
            </w:tcBorders>
            <w:shd w:val="clear" w:color="auto" w:fill="auto"/>
          </w:tcPr>
          <w:p w14:paraId="5F4C0B3C" w14:textId="77777777" w:rsidR="00BC080D" w:rsidRPr="000509C9" w:rsidRDefault="00BC080D" w:rsidP="002B431D">
            <w:pPr>
              <w:spacing w:after="160" w:line="259" w:lineRule="auto"/>
              <w:ind w:left="0" w:firstLine="0"/>
              <w:jc w:val="left"/>
              <w:rPr>
                <w:color w:val="auto"/>
                <w:sz w:val="22"/>
                <w:szCs w:val="20"/>
                <w:lang w:val="fr-FR"/>
              </w:rPr>
            </w:pPr>
          </w:p>
        </w:tc>
      </w:tr>
      <w:tr w:rsidR="00BC080D" w:rsidRPr="000509C9" w14:paraId="725C6915" w14:textId="77777777" w:rsidTr="000509C9">
        <w:trPr>
          <w:trHeight w:val="20"/>
        </w:trPr>
        <w:tc>
          <w:tcPr>
            <w:tcW w:w="0" w:type="auto"/>
            <w:vMerge/>
            <w:tcBorders>
              <w:top w:val="nil"/>
              <w:left w:val="single" w:sz="4" w:space="0" w:color="000000"/>
              <w:bottom w:val="nil"/>
              <w:right w:val="single" w:sz="4" w:space="0" w:color="000000"/>
            </w:tcBorders>
            <w:shd w:val="clear" w:color="auto" w:fill="auto"/>
          </w:tcPr>
          <w:p w14:paraId="60192B9D" w14:textId="77777777" w:rsidR="00BC080D" w:rsidRPr="000509C9" w:rsidRDefault="00BC080D" w:rsidP="002B431D">
            <w:pPr>
              <w:spacing w:after="160" w:line="259" w:lineRule="auto"/>
              <w:ind w:left="0" w:firstLine="0"/>
              <w:jc w:val="left"/>
              <w:rPr>
                <w:color w:val="auto"/>
                <w:sz w:val="22"/>
                <w:szCs w:val="20"/>
                <w:lang w:val="fr-FR"/>
              </w:rPr>
            </w:pPr>
          </w:p>
        </w:tc>
        <w:tc>
          <w:tcPr>
            <w:tcW w:w="0" w:type="auto"/>
            <w:vMerge/>
            <w:tcBorders>
              <w:top w:val="nil"/>
              <w:left w:val="single" w:sz="4" w:space="0" w:color="000000"/>
              <w:bottom w:val="nil"/>
              <w:right w:val="single" w:sz="4" w:space="0" w:color="000000"/>
            </w:tcBorders>
            <w:shd w:val="clear" w:color="auto" w:fill="auto"/>
          </w:tcPr>
          <w:p w14:paraId="40AB0232" w14:textId="77777777" w:rsidR="00BC080D" w:rsidRPr="000509C9" w:rsidRDefault="00BC080D" w:rsidP="002B431D">
            <w:pPr>
              <w:spacing w:after="160" w:line="259" w:lineRule="auto"/>
              <w:ind w:left="0" w:firstLine="0"/>
              <w:jc w:val="left"/>
              <w:rPr>
                <w:color w:val="auto"/>
                <w:sz w:val="22"/>
                <w:szCs w:val="20"/>
                <w:lang w:val="fr-FR"/>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14:paraId="7B802209" w14:textId="77777777" w:rsidR="00BC080D" w:rsidRPr="000509C9" w:rsidRDefault="003D4079" w:rsidP="002B431D">
            <w:pPr>
              <w:spacing w:after="0" w:line="259" w:lineRule="auto"/>
              <w:ind w:left="1" w:firstLine="0"/>
              <w:jc w:val="left"/>
              <w:rPr>
                <w:color w:val="auto"/>
                <w:sz w:val="22"/>
                <w:szCs w:val="20"/>
                <w:lang w:val="fr-FR"/>
              </w:rPr>
            </w:pPr>
            <w:r w:rsidRPr="000509C9">
              <w:rPr>
                <w:color w:val="auto"/>
                <w:sz w:val="22"/>
                <w:szCs w:val="20"/>
                <w:lang w:val="fr-FR"/>
              </w:rPr>
              <w:t xml:space="preserve">Étendue : Ponctuelle  </w:t>
            </w:r>
          </w:p>
        </w:tc>
        <w:tc>
          <w:tcPr>
            <w:tcW w:w="0" w:type="auto"/>
            <w:vMerge/>
            <w:tcBorders>
              <w:top w:val="nil"/>
              <w:left w:val="single" w:sz="4" w:space="0" w:color="000000"/>
              <w:bottom w:val="nil"/>
              <w:right w:val="single" w:sz="4" w:space="0" w:color="000000"/>
            </w:tcBorders>
            <w:shd w:val="clear" w:color="auto" w:fill="auto"/>
          </w:tcPr>
          <w:p w14:paraId="7DA6A65B" w14:textId="77777777" w:rsidR="00BC080D" w:rsidRPr="000509C9" w:rsidRDefault="00BC080D" w:rsidP="002B431D">
            <w:pPr>
              <w:spacing w:after="160" w:line="259" w:lineRule="auto"/>
              <w:ind w:left="0" w:firstLine="0"/>
              <w:jc w:val="left"/>
              <w:rPr>
                <w:color w:val="auto"/>
                <w:sz w:val="22"/>
                <w:szCs w:val="20"/>
                <w:lang w:val="fr-FR"/>
              </w:rPr>
            </w:pPr>
          </w:p>
        </w:tc>
        <w:tc>
          <w:tcPr>
            <w:tcW w:w="0" w:type="auto"/>
            <w:vMerge/>
            <w:tcBorders>
              <w:top w:val="nil"/>
              <w:left w:val="single" w:sz="4" w:space="0" w:color="000000"/>
              <w:bottom w:val="nil"/>
              <w:right w:val="single" w:sz="4" w:space="0" w:color="000000"/>
            </w:tcBorders>
            <w:shd w:val="clear" w:color="auto" w:fill="auto"/>
          </w:tcPr>
          <w:p w14:paraId="7D48F142" w14:textId="77777777" w:rsidR="00BC080D" w:rsidRPr="000509C9" w:rsidRDefault="00BC080D" w:rsidP="002B431D">
            <w:pPr>
              <w:spacing w:after="160" w:line="259" w:lineRule="auto"/>
              <w:ind w:left="0" w:firstLine="0"/>
              <w:jc w:val="left"/>
              <w:rPr>
                <w:color w:val="auto"/>
                <w:sz w:val="22"/>
                <w:szCs w:val="20"/>
                <w:lang w:val="fr-FR"/>
              </w:rPr>
            </w:pPr>
          </w:p>
        </w:tc>
      </w:tr>
      <w:tr w:rsidR="00BC080D" w:rsidRPr="000509C9" w14:paraId="49FB7F55" w14:textId="77777777" w:rsidTr="000509C9">
        <w:trPr>
          <w:trHeight w:val="20"/>
        </w:trPr>
        <w:tc>
          <w:tcPr>
            <w:tcW w:w="0" w:type="auto"/>
            <w:vMerge/>
            <w:tcBorders>
              <w:top w:val="nil"/>
              <w:left w:val="single" w:sz="4" w:space="0" w:color="000000"/>
              <w:bottom w:val="nil"/>
              <w:right w:val="single" w:sz="4" w:space="0" w:color="000000"/>
            </w:tcBorders>
            <w:shd w:val="clear" w:color="auto" w:fill="auto"/>
          </w:tcPr>
          <w:p w14:paraId="5E38516C" w14:textId="77777777" w:rsidR="00BC080D" w:rsidRPr="000509C9" w:rsidRDefault="00BC080D" w:rsidP="002B431D">
            <w:pPr>
              <w:spacing w:after="160" w:line="259" w:lineRule="auto"/>
              <w:ind w:left="0" w:firstLine="0"/>
              <w:jc w:val="left"/>
              <w:rPr>
                <w:color w:val="auto"/>
                <w:sz w:val="22"/>
                <w:szCs w:val="20"/>
                <w:lang w:val="fr-FR"/>
              </w:rPr>
            </w:pPr>
          </w:p>
        </w:tc>
        <w:tc>
          <w:tcPr>
            <w:tcW w:w="0" w:type="auto"/>
            <w:vMerge/>
            <w:tcBorders>
              <w:top w:val="nil"/>
              <w:left w:val="single" w:sz="4" w:space="0" w:color="000000"/>
              <w:bottom w:val="nil"/>
              <w:right w:val="single" w:sz="4" w:space="0" w:color="000000"/>
            </w:tcBorders>
            <w:shd w:val="clear" w:color="auto" w:fill="auto"/>
          </w:tcPr>
          <w:p w14:paraId="319893BF" w14:textId="77777777" w:rsidR="00BC080D" w:rsidRPr="000509C9" w:rsidRDefault="00BC080D" w:rsidP="002B431D">
            <w:pPr>
              <w:spacing w:after="160" w:line="259" w:lineRule="auto"/>
              <w:ind w:left="0" w:firstLine="0"/>
              <w:jc w:val="left"/>
              <w:rPr>
                <w:color w:val="auto"/>
                <w:sz w:val="22"/>
                <w:szCs w:val="20"/>
                <w:lang w:val="fr-FR"/>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14:paraId="4568D55C" w14:textId="77777777" w:rsidR="00BC080D" w:rsidRPr="000509C9" w:rsidRDefault="003D4079" w:rsidP="002B431D">
            <w:pPr>
              <w:spacing w:after="0" w:line="259" w:lineRule="auto"/>
              <w:ind w:left="1" w:firstLine="0"/>
              <w:jc w:val="left"/>
              <w:rPr>
                <w:color w:val="auto"/>
                <w:sz w:val="22"/>
                <w:szCs w:val="20"/>
                <w:lang w:val="fr-FR"/>
              </w:rPr>
            </w:pPr>
            <w:r w:rsidRPr="000509C9">
              <w:rPr>
                <w:color w:val="auto"/>
                <w:sz w:val="22"/>
                <w:szCs w:val="20"/>
                <w:lang w:val="fr-FR"/>
              </w:rPr>
              <w:t xml:space="preserve">Durée : Permanente </w:t>
            </w:r>
          </w:p>
        </w:tc>
        <w:tc>
          <w:tcPr>
            <w:tcW w:w="0" w:type="auto"/>
            <w:vMerge/>
            <w:tcBorders>
              <w:top w:val="nil"/>
              <w:left w:val="single" w:sz="4" w:space="0" w:color="000000"/>
              <w:bottom w:val="single" w:sz="4" w:space="0" w:color="000000"/>
              <w:right w:val="single" w:sz="4" w:space="0" w:color="000000"/>
            </w:tcBorders>
            <w:shd w:val="clear" w:color="auto" w:fill="auto"/>
          </w:tcPr>
          <w:p w14:paraId="61CE157E" w14:textId="77777777" w:rsidR="00BC080D" w:rsidRPr="000509C9" w:rsidRDefault="00BC080D" w:rsidP="002B431D">
            <w:pPr>
              <w:spacing w:after="160" w:line="259" w:lineRule="auto"/>
              <w:ind w:left="0" w:firstLine="0"/>
              <w:jc w:val="left"/>
              <w:rPr>
                <w:color w:val="auto"/>
                <w:sz w:val="22"/>
                <w:szCs w:val="20"/>
                <w:lang w:val="fr-FR"/>
              </w:rPr>
            </w:pPr>
          </w:p>
        </w:tc>
        <w:tc>
          <w:tcPr>
            <w:tcW w:w="0" w:type="auto"/>
            <w:vMerge/>
            <w:tcBorders>
              <w:top w:val="nil"/>
              <w:left w:val="single" w:sz="4" w:space="0" w:color="000000"/>
              <w:bottom w:val="nil"/>
              <w:right w:val="single" w:sz="4" w:space="0" w:color="000000"/>
            </w:tcBorders>
            <w:shd w:val="clear" w:color="auto" w:fill="auto"/>
          </w:tcPr>
          <w:p w14:paraId="3A1B7244" w14:textId="77777777" w:rsidR="00BC080D" w:rsidRPr="000509C9" w:rsidRDefault="00BC080D" w:rsidP="002B431D">
            <w:pPr>
              <w:spacing w:after="160" w:line="259" w:lineRule="auto"/>
              <w:ind w:left="0" w:firstLine="0"/>
              <w:jc w:val="left"/>
              <w:rPr>
                <w:color w:val="auto"/>
                <w:sz w:val="22"/>
                <w:szCs w:val="20"/>
                <w:lang w:val="fr-FR"/>
              </w:rPr>
            </w:pPr>
          </w:p>
        </w:tc>
      </w:tr>
      <w:tr w:rsidR="00BC080D" w:rsidRPr="000509C9" w14:paraId="3FF57010" w14:textId="77777777" w:rsidTr="000509C9">
        <w:trPr>
          <w:trHeight w:val="20"/>
        </w:trPr>
        <w:tc>
          <w:tcPr>
            <w:tcW w:w="0" w:type="auto"/>
            <w:vMerge/>
            <w:tcBorders>
              <w:top w:val="nil"/>
              <w:left w:val="single" w:sz="4" w:space="0" w:color="000000"/>
              <w:bottom w:val="single" w:sz="4" w:space="0" w:color="000000"/>
              <w:right w:val="single" w:sz="4" w:space="0" w:color="000000"/>
            </w:tcBorders>
            <w:shd w:val="clear" w:color="auto" w:fill="auto"/>
          </w:tcPr>
          <w:p w14:paraId="5050B78B" w14:textId="77777777" w:rsidR="00BC080D" w:rsidRPr="000509C9" w:rsidRDefault="00BC080D" w:rsidP="002B431D">
            <w:pPr>
              <w:spacing w:after="160" w:line="259" w:lineRule="auto"/>
              <w:ind w:left="0" w:firstLine="0"/>
              <w:jc w:val="left"/>
              <w:rPr>
                <w:color w:val="auto"/>
                <w:sz w:val="22"/>
                <w:szCs w:val="20"/>
                <w:lang w:val="fr-FR"/>
              </w:rPr>
            </w:pPr>
          </w:p>
        </w:tc>
        <w:tc>
          <w:tcPr>
            <w:tcW w:w="0" w:type="auto"/>
            <w:vMerge/>
            <w:tcBorders>
              <w:top w:val="nil"/>
              <w:left w:val="single" w:sz="4" w:space="0" w:color="000000"/>
              <w:bottom w:val="single" w:sz="4" w:space="0" w:color="000000"/>
              <w:right w:val="single" w:sz="4" w:space="0" w:color="000000"/>
            </w:tcBorders>
            <w:shd w:val="clear" w:color="auto" w:fill="auto"/>
          </w:tcPr>
          <w:p w14:paraId="439E3D44" w14:textId="77777777" w:rsidR="00BC080D" w:rsidRPr="000509C9" w:rsidRDefault="00BC080D" w:rsidP="002B431D">
            <w:pPr>
              <w:spacing w:after="160" w:line="259" w:lineRule="auto"/>
              <w:ind w:left="0" w:firstLine="0"/>
              <w:jc w:val="left"/>
              <w:rPr>
                <w:color w:val="auto"/>
                <w:sz w:val="22"/>
                <w:szCs w:val="20"/>
                <w:lang w:val="fr-FR"/>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14:paraId="28A13784" w14:textId="77777777" w:rsidR="00BC080D" w:rsidRPr="000509C9" w:rsidRDefault="003D4079" w:rsidP="002B431D">
            <w:pPr>
              <w:spacing w:after="0" w:line="259" w:lineRule="auto"/>
              <w:ind w:left="1" w:firstLine="0"/>
              <w:jc w:val="left"/>
              <w:rPr>
                <w:color w:val="auto"/>
                <w:sz w:val="22"/>
                <w:szCs w:val="20"/>
                <w:lang w:val="fr-FR"/>
              </w:rPr>
            </w:pPr>
            <w:r w:rsidRPr="000509C9">
              <w:rPr>
                <w:color w:val="auto"/>
                <w:sz w:val="22"/>
                <w:szCs w:val="20"/>
                <w:lang w:val="fr-FR"/>
              </w:rPr>
              <w:t xml:space="preserve">Valeur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4BDB8650" w14:textId="77777777" w:rsidR="00BC080D" w:rsidRPr="000509C9" w:rsidRDefault="003D4079" w:rsidP="002B431D">
            <w:pPr>
              <w:spacing w:after="0" w:line="259" w:lineRule="auto"/>
              <w:ind w:left="1" w:firstLine="0"/>
              <w:jc w:val="left"/>
              <w:rPr>
                <w:color w:val="auto"/>
                <w:sz w:val="22"/>
                <w:szCs w:val="20"/>
                <w:lang w:val="fr-FR"/>
              </w:rPr>
            </w:pPr>
            <w:r w:rsidRPr="000509C9">
              <w:rPr>
                <w:color w:val="auto"/>
                <w:sz w:val="22"/>
                <w:szCs w:val="20"/>
                <w:lang w:val="fr-FR"/>
              </w:rPr>
              <w:t>Forte</w:t>
            </w:r>
            <w:r w:rsidRPr="000509C9">
              <w:rPr>
                <w:b/>
                <w:color w:val="auto"/>
                <w:sz w:val="22"/>
                <w:szCs w:val="20"/>
                <w:lang w:val="fr-FR"/>
              </w:rPr>
              <w:t xml:space="preserve"> </w:t>
            </w:r>
          </w:p>
        </w:tc>
        <w:tc>
          <w:tcPr>
            <w:tcW w:w="0" w:type="auto"/>
            <w:vMerge/>
            <w:tcBorders>
              <w:top w:val="nil"/>
              <w:left w:val="single" w:sz="4" w:space="0" w:color="000000"/>
              <w:bottom w:val="single" w:sz="4" w:space="0" w:color="000000"/>
              <w:right w:val="single" w:sz="4" w:space="0" w:color="000000"/>
            </w:tcBorders>
            <w:shd w:val="clear" w:color="auto" w:fill="auto"/>
          </w:tcPr>
          <w:p w14:paraId="3FBC9037" w14:textId="77777777" w:rsidR="00BC080D" w:rsidRPr="000509C9" w:rsidRDefault="00BC080D" w:rsidP="002B431D">
            <w:pPr>
              <w:spacing w:after="160" w:line="259" w:lineRule="auto"/>
              <w:ind w:left="0" w:firstLine="0"/>
              <w:jc w:val="left"/>
              <w:rPr>
                <w:color w:val="auto"/>
                <w:sz w:val="22"/>
                <w:szCs w:val="20"/>
                <w:lang w:val="fr-FR"/>
              </w:rPr>
            </w:pPr>
          </w:p>
        </w:tc>
      </w:tr>
    </w:tbl>
    <w:p w14:paraId="45D8E6BC" w14:textId="77777777" w:rsidR="00BC080D" w:rsidRPr="009E501C" w:rsidRDefault="003D4079">
      <w:pPr>
        <w:spacing w:after="61" w:line="259" w:lineRule="auto"/>
        <w:ind w:left="1080" w:firstLine="0"/>
        <w:jc w:val="left"/>
        <w:rPr>
          <w:color w:val="auto"/>
        </w:rPr>
      </w:pPr>
      <w:r w:rsidRPr="009E501C">
        <w:rPr>
          <w:b/>
          <w:color w:val="auto"/>
        </w:rPr>
        <w:t xml:space="preserve"> </w:t>
      </w:r>
    </w:p>
    <w:p w14:paraId="2D189ABB" w14:textId="77777777" w:rsidR="00BC080D" w:rsidRPr="00A60B4D" w:rsidRDefault="00995CAA" w:rsidP="00A60B4D">
      <w:pPr>
        <w:pStyle w:val="Titre3"/>
        <w:spacing w:line="276" w:lineRule="auto"/>
        <w:rPr>
          <w:sz w:val="22"/>
          <w:lang w:val="fr-FR"/>
        </w:rPr>
      </w:pPr>
      <w:bookmarkStart w:id="852" w:name="_Toc129169857"/>
      <w:bookmarkStart w:id="853" w:name="_Toc139291253"/>
      <w:bookmarkStart w:id="854" w:name="_Toc139292232"/>
      <w:r w:rsidRPr="00A60B4D">
        <w:rPr>
          <w:sz w:val="22"/>
          <w:lang w:val="fr-FR"/>
        </w:rPr>
        <w:t>6.</w:t>
      </w:r>
      <w:r w:rsidR="00D54AE1" w:rsidRPr="00A60B4D">
        <w:rPr>
          <w:sz w:val="22"/>
          <w:lang w:val="fr-FR"/>
        </w:rPr>
        <w:t>3</w:t>
      </w:r>
      <w:r w:rsidRPr="00A60B4D">
        <w:rPr>
          <w:sz w:val="22"/>
          <w:lang w:val="fr-FR"/>
        </w:rPr>
        <w:t>.</w:t>
      </w:r>
      <w:r w:rsidR="003D4079" w:rsidRPr="00A60B4D">
        <w:rPr>
          <w:sz w:val="22"/>
          <w:lang w:val="fr-FR"/>
        </w:rPr>
        <w:t>6.</w:t>
      </w:r>
      <w:r w:rsidR="003D4079" w:rsidRPr="00A60B4D">
        <w:rPr>
          <w:rFonts w:eastAsia="Arial"/>
          <w:sz w:val="22"/>
          <w:lang w:val="fr-FR"/>
        </w:rPr>
        <w:t xml:space="preserve"> </w:t>
      </w:r>
      <w:r w:rsidR="003D4079" w:rsidRPr="00A60B4D">
        <w:rPr>
          <w:sz w:val="22"/>
          <w:lang w:val="fr-FR"/>
        </w:rPr>
        <w:t xml:space="preserve">Impacts sur la </w:t>
      </w:r>
      <w:r w:rsidR="003A21A2" w:rsidRPr="00A60B4D">
        <w:rPr>
          <w:sz w:val="22"/>
          <w:lang w:val="fr-FR"/>
        </w:rPr>
        <w:t>végétation</w:t>
      </w:r>
      <w:r w:rsidRPr="00A60B4D">
        <w:rPr>
          <w:sz w:val="22"/>
          <w:lang w:val="fr-FR"/>
        </w:rPr>
        <w:t xml:space="preserve"> et le tapis herbacé</w:t>
      </w:r>
      <w:bookmarkEnd w:id="852"/>
      <w:bookmarkEnd w:id="853"/>
      <w:bookmarkEnd w:id="854"/>
      <w:r w:rsidR="003D4079" w:rsidRPr="00A60B4D">
        <w:rPr>
          <w:sz w:val="22"/>
          <w:lang w:val="fr-FR"/>
        </w:rPr>
        <w:t xml:space="preserve">  </w:t>
      </w:r>
    </w:p>
    <w:p w14:paraId="23F4C902" w14:textId="77777777" w:rsidR="00BC080D" w:rsidRPr="00A60B4D" w:rsidRDefault="003D4079" w:rsidP="00A60B4D">
      <w:pPr>
        <w:pStyle w:val="Paragraphedeliste"/>
        <w:numPr>
          <w:ilvl w:val="0"/>
          <w:numId w:val="58"/>
        </w:numPr>
        <w:spacing w:after="11"/>
        <w:rPr>
          <w:rFonts w:ascii="Times New Roman" w:eastAsia="Times New Roman" w:hAnsi="Times New Roman"/>
          <w:b/>
          <w:lang w:val="fr-FR" w:eastAsia="en-GB"/>
        </w:rPr>
      </w:pPr>
      <w:r w:rsidRPr="00A60B4D">
        <w:rPr>
          <w:rFonts w:ascii="Times New Roman" w:eastAsia="Times New Roman" w:hAnsi="Times New Roman"/>
          <w:b/>
          <w:lang w:val="fr-FR" w:eastAsia="en-GB"/>
        </w:rPr>
        <w:t xml:space="preserve">Phase construction </w:t>
      </w:r>
    </w:p>
    <w:p w14:paraId="00D019BD" w14:textId="77777777" w:rsidR="00BC080D" w:rsidRPr="00A60B4D" w:rsidRDefault="003D4079" w:rsidP="00A60B4D">
      <w:pPr>
        <w:spacing w:line="276" w:lineRule="auto"/>
        <w:ind w:left="17" w:right="14"/>
        <w:rPr>
          <w:color w:val="auto"/>
          <w:sz w:val="22"/>
          <w:lang w:val="fr-FR"/>
        </w:rPr>
      </w:pPr>
      <w:r w:rsidRPr="00A60B4D">
        <w:rPr>
          <w:color w:val="auto"/>
          <w:sz w:val="22"/>
          <w:lang w:val="fr-FR"/>
        </w:rPr>
        <w:t xml:space="preserve">Les travaux de construction de l’abattoir vont nécessiter </w:t>
      </w:r>
      <w:r w:rsidR="00995CAA" w:rsidRPr="00A60B4D">
        <w:rPr>
          <w:color w:val="auto"/>
          <w:sz w:val="22"/>
          <w:lang w:val="fr-FR"/>
        </w:rPr>
        <w:t>le ne</w:t>
      </w:r>
      <w:r w:rsidR="00EE2F3E" w:rsidRPr="00A60B4D">
        <w:rPr>
          <w:color w:val="auto"/>
          <w:sz w:val="22"/>
          <w:lang w:val="fr-FR"/>
        </w:rPr>
        <w:t xml:space="preserve">ttoyage/débroussaillage ainsi que </w:t>
      </w:r>
      <w:r w:rsidRPr="00A60B4D">
        <w:rPr>
          <w:color w:val="auto"/>
          <w:sz w:val="22"/>
          <w:lang w:val="fr-FR"/>
        </w:rPr>
        <w:t>l’abattage des arbres se trouvant sur l’emprise du site. En rappel, l’inventaire floristique réalisé sur le site du projet fait état d’au moins 6 272 pieds toute espèce confondue</w:t>
      </w:r>
      <w:r w:rsidR="00EE2F3E" w:rsidRPr="00A60B4D">
        <w:rPr>
          <w:i/>
          <w:color w:val="auto"/>
          <w:sz w:val="22"/>
          <w:lang w:val="fr-FR"/>
        </w:rPr>
        <w:t xml:space="preserve"> </w:t>
      </w:r>
      <w:r w:rsidR="00EE2F3E" w:rsidRPr="00A60B4D">
        <w:rPr>
          <w:color w:val="auto"/>
          <w:sz w:val="22"/>
          <w:lang w:val="fr-FR"/>
        </w:rPr>
        <w:t>selon l’Inventaire floristique, 2M Invest Consult, 2021</w:t>
      </w:r>
      <w:r w:rsidRPr="00A60B4D">
        <w:rPr>
          <w:color w:val="auto"/>
          <w:sz w:val="22"/>
          <w:lang w:val="fr-FR"/>
        </w:rPr>
        <w:t xml:space="preserve">. </w:t>
      </w:r>
    </w:p>
    <w:p w14:paraId="4A780A20" w14:textId="77777777" w:rsidR="00BC080D" w:rsidRPr="00A60B4D" w:rsidRDefault="003D4079" w:rsidP="00A60B4D">
      <w:pPr>
        <w:spacing w:after="205" w:line="276" w:lineRule="auto"/>
        <w:ind w:left="10" w:hanging="10"/>
        <w:rPr>
          <w:color w:val="auto"/>
          <w:sz w:val="22"/>
          <w:lang w:val="fr-FR"/>
        </w:rPr>
      </w:pPr>
      <w:r w:rsidRPr="00A60B4D">
        <w:rPr>
          <w:color w:val="auto"/>
          <w:sz w:val="22"/>
          <w:lang w:val="fr-FR"/>
        </w:rPr>
        <w:t xml:space="preserve">Les espèces fruitières </w:t>
      </w:r>
      <w:r w:rsidR="00EE2F3E" w:rsidRPr="00A60B4D">
        <w:rPr>
          <w:color w:val="auto"/>
          <w:sz w:val="22"/>
          <w:lang w:val="fr-FR"/>
        </w:rPr>
        <w:t xml:space="preserve">et </w:t>
      </w:r>
      <w:proofErr w:type="spellStart"/>
      <w:r w:rsidR="00EE2F3E" w:rsidRPr="00A60B4D">
        <w:rPr>
          <w:color w:val="auto"/>
          <w:sz w:val="22"/>
          <w:lang w:val="fr-FR"/>
        </w:rPr>
        <w:t>protègées</w:t>
      </w:r>
      <w:proofErr w:type="spellEnd"/>
      <w:r w:rsidR="00EE2F3E" w:rsidRPr="00A60B4D">
        <w:rPr>
          <w:color w:val="auto"/>
          <w:sz w:val="22"/>
          <w:lang w:val="fr-FR"/>
        </w:rPr>
        <w:t xml:space="preserve"> par les textes </w:t>
      </w:r>
      <w:r w:rsidRPr="00A60B4D">
        <w:rPr>
          <w:color w:val="auto"/>
          <w:sz w:val="22"/>
          <w:lang w:val="fr-FR"/>
        </w:rPr>
        <w:t xml:space="preserve">dans la zone </w:t>
      </w:r>
      <w:r w:rsidR="00EE2F3E" w:rsidRPr="00A60B4D">
        <w:rPr>
          <w:color w:val="auto"/>
          <w:sz w:val="22"/>
          <w:lang w:val="fr-FR"/>
        </w:rPr>
        <w:t xml:space="preserve">du sous-projet </w:t>
      </w:r>
      <w:r w:rsidRPr="00A60B4D">
        <w:rPr>
          <w:color w:val="auto"/>
          <w:sz w:val="22"/>
          <w:lang w:val="fr-FR"/>
        </w:rPr>
        <w:t xml:space="preserve">sont : </w:t>
      </w:r>
      <w:proofErr w:type="spellStart"/>
      <w:r w:rsidRPr="00A60B4D">
        <w:rPr>
          <w:i/>
          <w:color w:val="auto"/>
          <w:sz w:val="22"/>
          <w:lang w:val="fr-FR"/>
        </w:rPr>
        <w:t>Vitellaria</w:t>
      </w:r>
      <w:proofErr w:type="spellEnd"/>
      <w:r w:rsidRPr="00A60B4D">
        <w:rPr>
          <w:i/>
          <w:color w:val="auto"/>
          <w:sz w:val="22"/>
          <w:lang w:val="fr-FR"/>
        </w:rPr>
        <w:t xml:space="preserve"> </w:t>
      </w:r>
      <w:proofErr w:type="spellStart"/>
      <w:r w:rsidRPr="00A60B4D">
        <w:rPr>
          <w:i/>
          <w:color w:val="auto"/>
          <w:sz w:val="22"/>
          <w:lang w:val="fr-FR"/>
        </w:rPr>
        <w:t>paradoxa</w:t>
      </w:r>
      <w:proofErr w:type="spellEnd"/>
      <w:r w:rsidRPr="00A60B4D">
        <w:rPr>
          <w:i/>
          <w:color w:val="auto"/>
          <w:sz w:val="22"/>
          <w:lang w:val="fr-FR"/>
        </w:rPr>
        <w:t xml:space="preserve">, </w:t>
      </w:r>
      <w:proofErr w:type="spellStart"/>
      <w:r w:rsidRPr="00A60B4D">
        <w:rPr>
          <w:i/>
          <w:color w:val="auto"/>
          <w:sz w:val="22"/>
          <w:lang w:val="fr-FR"/>
        </w:rPr>
        <w:t>Parkia</w:t>
      </w:r>
      <w:proofErr w:type="spellEnd"/>
      <w:r w:rsidRPr="00A60B4D">
        <w:rPr>
          <w:i/>
          <w:color w:val="auto"/>
          <w:sz w:val="22"/>
          <w:lang w:val="fr-FR"/>
        </w:rPr>
        <w:t xml:space="preserve"> </w:t>
      </w:r>
      <w:proofErr w:type="spellStart"/>
      <w:proofErr w:type="gramStart"/>
      <w:r w:rsidRPr="00A60B4D">
        <w:rPr>
          <w:i/>
          <w:color w:val="auto"/>
          <w:sz w:val="22"/>
          <w:lang w:val="fr-FR"/>
        </w:rPr>
        <w:t>biglobosa</w:t>
      </w:r>
      <w:proofErr w:type="spellEnd"/>
      <w:r w:rsidRPr="00A60B4D">
        <w:rPr>
          <w:i/>
          <w:color w:val="auto"/>
          <w:sz w:val="22"/>
          <w:lang w:val="fr-FR"/>
        </w:rPr>
        <w:t>,  Balanites</w:t>
      </w:r>
      <w:proofErr w:type="gramEnd"/>
      <w:r w:rsidRPr="00A60B4D">
        <w:rPr>
          <w:i/>
          <w:color w:val="auto"/>
          <w:sz w:val="22"/>
          <w:lang w:val="fr-FR"/>
        </w:rPr>
        <w:t xml:space="preserve"> aegyptiaca</w:t>
      </w:r>
      <w:r w:rsidRPr="00A60B4D">
        <w:rPr>
          <w:b/>
          <w:i/>
          <w:color w:val="auto"/>
          <w:sz w:val="22"/>
          <w:lang w:val="fr-FR"/>
        </w:rPr>
        <w:t xml:space="preserve"> </w:t>
      </w:r>
      <w:r w:rsidRPr="00A60B4D">
        <w:rPr>
          <w:i/>
          <w:color w:val="auto"/>
          <w:sz w:val="22"/>
          <w:lang w:val="fr-FR"/>
        </w:rPr>
        <w:t xml:space="preserve">et </w:t>
      </w:r>
      <w:proofErr w:type="spellStart"/>
      <w:r w:rsidRPr="00A60B4D">
        <w:rPr>
          <w:i/>
          <w:color w:val="auto"/>
          <w:sz w:val="22"/>
          <w:lang w:val="fr-FR"/>
        </w:rPr>
        <w:t>Detarium</w:t>
      </w:r>
      <w:proofErr w:type="spellEnd"/>
      <w:r w:rsidRPr="00A60B4D">
        <w:rPr>
          <w:i/>
          <w:color w:val="auto"/>
          <w:sz w:val="22"/>
          <w:lang w:val="fr-FR"/>
        </w:rPr>
        <w:t xml:space="preserve"> </w:t>
      </w:r>
      <w:proofErr w:type="spellStart"/>
      <w:r w:rsidRPr="00A60B4D">
        <w:rPr>
          <w:i/>
          <w:color w:val="auto"/>
          <w:sz w:val="22"/>
          <w:lang w:val="fr-FR"/>
        </w:rPr>
        <w:t>microcarpum</w:t>
      </w:r>
      <w:proofErr w:type="spellEnd"/>
      <w:r w:rsidRPr="00A60B4D">
        <w:rPr>
          <w:i/>
          <w:color w:val="auto"/>
          <w:sz w:val="22"/>
          <w:lang w:val="fr-FR"/>
        </w:rPr>
        <w:t>.</w:t>
      </w:r>
      <w:r w:rsidRPr="00A60B4D">
        <w:rPr>
          <w:b/>
          <w:i/>
          <w:color w:val="auto"/>
          <w:sz w:val="22"/>
          <w:lang w:val="fr-FR"/>
        </w:rPr>
        <w:t xml:space="preserve"> </w:t>
      </w:r>
    </w:p>
    <w:p w14:paraId="7A295CBE" w14:textId="77777777" w:rsidR="00BC080D" w:rsidRPr="00A60B4D" w:rsidRDefault="003D4079" w:rsidP="00A60B4D">
      <w:pPr>
        <w:spacing w:after="0" w:line="276" w:lineRule="auto"/>
        <w:ind w:left="17" w:right="14"/>
        <w:rPr>
          <w:color w:val="auto"/>
          <w:sz w:val="22"/>
          <w:lang w:val="fr-FR"/>
        </w:rPr>
      </w:pPr>
      <w:r w:rsidRPr="00A60B4D">
        <w:rPr>
          <w:color w:val="auto"/>
          <w:sz w:val="22"/>
          <w:lang w:val="fr-FR"/>
        </w:rPr>
        <w:t xml:space="preserve">Les travaux de construction vont entraîner un abattage </w:t>
      </w:r>
      <w:r w:rsidR="00EE2F3E" w:rsidRPr="00A60B4D">
        <w:rPr>
          <w:color w:val="auto"/>
          <w:sz w:val="22"/>
          <w:lang w:val="fr-FR"/>
        </w:rPr>
        <w:t>sélectionné selon l’emprise des infrastructures à implantées et non encore déterminé.</w:t>
      </w:r>
      <w:r w:rsidR="00913F1D" w:rsidRPr="00A60B4D">
        <w:rPr>
          <w:color w:val="auto"/>
          <w:sz w:val="22"/>
          <w:lang w:val="fr-FR"/>
        </w:rPr>
        <w:t xml:space="preserve"> En tout état de cause, le nettoyage/débroussaillage et l’abattage des</w:t>
      </w:r>
      <w:r w:rsidRPr="00A60B4D">
        <w:rPr>
          <w:color w:val="auto"/>
          <w:sz w:val="22"/>
          <w:lang w:val="fr-FR"/>
        </w:rPr>
        <w:t xml:space="preserve"> arbres</w:t>
      </w:r>
      <w:r w:rsidR="00913F1D" w:rsidRPr="00A60B4D">
        <w:rPr>
          <w:color w:val="auto"/>
          <w:sz w:val="22"/>
          <w:lang w:val="fr-FR"/>
        </w:rPr>
        <w:t xml:space="preserve"> sélectionnés ou pas ont</w:t>
      </w:r>
      <w:r w:rsidRPr="00A60B4D">
        <w:rPr>
          <w:color w:val="auto"/>
          <w:sz w:val="22"/>
          <w:lang w:val="fr-FR"/>
        </w:rPr>
        <w:t xml:space="preserve"> pour conséquences : </w:t>
      </w:r>
    </w:p>
    <w:p w14:paraId="1FD7D8A4" w14:textId="77777777" w:rsidR="00BC080D" w:rsidRPr="00A60B4D" w:rsidRDefault="003D4079" w:rsidP="00A60B4D">
      <w:pPr>
        <w:numPr>
          <w:ilvl w:val="0"/>
          <w:numId w:val="17"/>
        </w:numPr>
        <w:spacing w:after="0" w:line="276" w:lineRule="auto"/>
        <w:ind w:right="14" w:hanging="708"/>
        <w:rPr>
          <w:color w:val="auto"/>
          <w:sz w:val="22"/>
          <w:lang w:val="fr-FR"/>
        </w:rPr>
      </w:pPr>
      <w:r w:rsidRPr="00A60B4D">
        <w:rPr>
          <w:color w:val="auto"/>
          <w:sz w:val="22"/>
          <w:lang w:val="fr-FR"/>
        </w:rPr>
        <w:t xml:space="preserve">La destruction d’habitat de la faune aviaire ; </w:t>
      </w:r>
    </w:p>
    <w:p w14:paraId="369EC98B" w14:textId="77777777" w:rsidR="00BC080D" w:rsidRPr="00A60B4D" w:rsidRDefault="003D4079" w:rsidP="00A60B4D">
      <w:pPr>
        <w:numPr>
          <w:ilvl w:val="0"/>
          <w:numId w:val="17"/>
        </w:numPr>
        <w:spacing w:after="0" w:line="276" w:lineRule="auto"/>
        <w:ind w:right="14" w:hanging="708"/>
        <w:rPr>
          <w:color w:val="auto"/>
          <w:sz w:val="22"/>
          <w:lang w:val="fr-FR"/>
        </w:rPr>
      </w:pPr>
      <w:r w:rsidRPr="00A60B4D">
        <w:rPr>
          <w:color w:val="auto"/>
          <w:sz w:val="22"/>
          <w:lang w:val="fr-FR"/>
        </w:rPr>
        <w:t>U</w:t>
      </w:r>
      <w:r w:rsidR="00913F1D" w:rsidRPr="00A60B4D">
        <w:rPr>
          <w:color w:val="auto"/>
          <w:sz w:val="22"/>
          <w:lang w:val="fr-FR"/>
        </w:rPr>
        <w:t>ne perte de la végétation</w:t>
      </w:r>
      <w:r w:rsidRPr="00A60B4D">
        <w:rPr>
          <w:color w:val="auto"/>
          <w:sz w:val="22"/>
          <w:lang w:val="fr-FR"/>
        </w:rPr>
        <w:t xml:space="preserve">, </w:t>
      </w:r>
    </w:p>
    <w:p w14:paraId="04A6BBA8" w14:textId="77777777" w:rsidR="00BC080D" w:rsidRPr="00A60B4D" w:rsidRDefault="003D4079" w:rsidP="00A60B4D">
      <w:pPr>
        <w:numPr>
          <w:ilvl w:val="0"/>
          <w:numId w:val="17"/>
        </w:numPr>
        <w:spacing w:after="0" w:line="276" w:lineRule="auto"/>
        <w:ind w:right="14" w:hanging="708"/>
        <w:rPr>
          <w:color w:val="auto"/>
          <w:sz w:val="22"/>
          <w:lang w:val="fr-FR"/>
        </w:rPr>
      </w:pPr>
      <w:r w:rsidRPr="00A60B4D">
        <w:rPr>
          <w:color w:val="auto"/>
          <w:sz w:val="22"/>
          <w:lang w:val="fr-FR"/>
        </w:rPr>
        <w:t>U</w:t>
      </w:r>
      <w:r w:rsidR="00913F1D" w:rsidRPr="00A60B4D">
        <w:rPr>
          <w:color w:val="auto"/>
          <w:sz w:val="22"/>
          <w:lang w:val="fr-FR"/>
        </w:rPr>
        <w:t>ne réduction des capacités de séquestration de carbone</w:t>
      </w:r>
      <w:r w:rsidRPr="00A60B4D">
        <w:rPr>
          <w:color w:val="auto"/>
          <w:sz w:val="22"/>
          <w:lang w:val="fr-FR"/>
        </w:rPr>
        <w:t xml:space="preserve">.  </w:t>
      </w:r>
    </w:p>
    <w:p w14:paraId="0B79CD90" w14:textId="48C8DA71" w:rsidR="00802A74" w:rsidRPr="00A60B4D" w:rsidRDefault="003D4079" w:rsidP="00A60B4D">
      <w:pPr>
        <w:spacing w:line="276" w:lineRule="auto"/>
        <w:ind w:left="17" w:right="14"/>
        <w:rPr>
          <w:color w:val="auto"/>
          <w:sz w:val="22"/>
          <w:lang w:val="fr-FR"/>
        </w:rPr>
      </w:pPr>
      <w:r w:rsidRPr="00A60B4D">
        <w:rPr>
          <w:color w:val="auto"/>
          <w:sz w:val="22"/>
          <w:lang w:val="fr-FR"/>
        </w:rPr>
        <w:t xml:space="preserve">L’impact </w:t>
      </w:r>
      <w:r w:rsidR="004C743B" w:rsidRPr="00A60B4D">
        <w:rPr>
          <w:color w:val="auto"/>
          <w:sz w:val="22"/>
          <w:lang w:val="fr-FR"/>
        </w:rPr>
        <w:t xml:space="preserve">du sous-projet </w:t>
      </w:r>
      <w:r w:rsidRPr="00A60B4D">
        <w:rPr>
          <w:color w:val="auto"/>
          <w:sz w:val="22"/>
          <w:lang w:val="fr-FR"/>
        </w:rPr>
        <w:t xml:space="preserve">sur la végétation </w:t>
      </w:r>
      <w:r w:rsidR="004C743B" w:rsidRPr="00A60B4D">
        <w:rPr>
          <w:color w:val="auto"/>
          <w:sz w:val="22"/>
          <w:lang w:val="fr-FR"/>
        </w:rPr>
        <w:t>sera d’intensité forte, et d’étendue locale.</w:t>
      </w:r>
      <w:r w:rsidR="00915E4C" w:rsidRPr="00A60B4D">
        <w:rPr>
          <w:color w:val="auto"/>
          <w:sz w:val="22"/>
          <w:lang w:val="fr-FR"/>
        </w:rPr>
        <w:t xml:space="preserve"> </w:t>
      </w:r>
      <w:r w:rsidR="004C743B" w:rsidRPr="00A60B4D">
        <w:rPr>
          <w:color w:val="auto"/>
          <w:sz w:val="22"/>
          <w:lang w:val="fr-FR"/>
        </w:rPr>
        <w:t xml:space="preserve">Le tableau </w:t>
      </w:r>
      <w:r w:rsidR="000509C9" w:rsidRPr="00A60B4D">
        <w:rPr>
          <w:color w:val="auto"/>
          <w:sz w:val="22"/>
          <w:lang w:val="fr-FR"/>
        </w:rPr>
        <w:t>4</w:t>
      </w:r>
      <w:r w:rsidR="001509DA">
        <w:rPr>
          <w:color w:val="auto"/>
          <w:sz w:val="22"/>
          <w:lang w:val="fr-FR"/>
        </w:rPr>
        <w:t>2</w:t>
      </w:r>
      <w:r w:rsidR="002F4A82" w:rsidRPr="00A60B4D">
        <w:rPr>
          <w:color w:val="auto"/>
          <w:sz w:val="22"/>
          <w:lang w:val="fr-FR"/>
        </w:rPr>
        <w:t xml:space="preserve"> </w:t>
      </w:r>
      <w:r w:rsidR="00CF4898" w:rsidRPr="00A60B4D">
        <w:rPr>
          <w:color w:val="auto"/>
          <w:sz w:val="22"/>
          <w:lang w:val="fr-FR"/>
        </w:rPr>
        <w:t>en fait la synthèse.</w:t>
      </w:r>
      <w:r w:rsidRPr="00A60B4D">
        <w:rPr>
          <w:color w:val="auto"/>
          <w:sz w:val="22"/>
          <w:lang w:val="fr-FR"/>
        </w:rPr>
        <w:t xml:space="preserve">  </w:t>
      </w:r>
    </w:p>
    <w:p w14:paraId="5ACFC342" w14:textId="020D0395" w:rsidR="00CF4898" w:rsidRPr="00A60B4D" w:rsidRDefault="002F4A82" w:rsidP="00A60B4D">
      <w:pPr>
        <w:pStyle w:val="Lgende"/>
        <w:spacing w:before="240" w:after="0" w:line="276" w:lineRule="auto"/>
        <w:rPr>
          <w:rFonts w:ascii="Times New Roman" w:hAnsi="Times New Roman"/>
          <w:i w:val="0"/>
          <w:iCs w:val="0"/>
          <w:color w:val="auto"/>
          <w:sz w:val="22"/>
          <w:szCs w:val="22"/>
        </w:rPr>
      </w:pPr>
      <w:bookmarkStart w:id="855" w:name="_Toc129169992"/>
      <w:bookmarkStart w:id="856" w:name="_Toc139291254"/>
      <w:bookmarkStart w:id="857" w:name="_Toc139292233"/>
      <w:bookmarkStart w:id="858" w:name="_Toc139311855"/>
      <w:bookmarkStart w:id="859" w:name="_Toc151381877"/>
      <w:r w:rsidRPr="00A60B4D">
        <w:rPr>
          <w:rFonts w:ascii="Times New Roman" w:hAnsi="Times New Roman"/>
          <w:i w:val="0"/>
          <w:iCs w:val="0"/>
          <w:color w:val="auto"/>
          <w:sz w:val="22"/>
          <w:szCs w:val="22"/>
        </w:rPr>
        <w:lastRenderedPageBreak/>
        <w:t xml:space="preserve">Tableau </w:t>
      </w:r>
      <w:r w:rsidRPr="00A60B4D">
        <w:rPr>
          <w:rFonts w:ascii="Times New Roman" w:hAnsi="Times New Roman"/>
          <w:i w:val="0"/>
          <w:iCs w:val="0"/>
          <w:color w:val="auto"/>
          <w:sz w:val="22"/>
          <w:szCs w:val="22"/>
        </w:rPr>
        <w:fldChar w:fldCharType="begin"/>
      </w:r>
      <w:r w:rsidRPr="00A60B4D">
        <w:rPr>
          <w:rFonts w:ascii="Times New Roman" w:hAnsi="Times New Roman"/>
          <w:i w:val="0"/>
          <w:iCs w:val="0"/>
          <w:color w:val="auto"/>
          <w:sz w:val="22"/>
          <w:szCs w:val="22"/>
        </w:rPr>
        <w:instrText xml:space="preserve"> SEQ Tableau \* ARABIC </w:instrText>
      </w:r>
      <w:r w:rsidRPr="00A60B4D">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43</w:t>
      </w:r>
      <w:r w:rsidRPr="00A60B4D">
        <w:rPr>
          <w:rFonts w:ascii="Times New Roman" w:hAnsi="Times New Roman"/>
          <w:i w:val="0"/>
          <w:iCs w:val="0"/>
          <w:color w:val="auto"/>
          <w:sz w:val="22"/>
          <w:szCs w:val="22"/>
        </w:rPr>
        <w:fldChar w:fldCharType="end"/>
      </w:r>
      <w:r w:rsidR="001A7AF9" w:rsidRPr="00A60B4D">
        <w:rPr>
          <w:rFonts w:ascii="Times New Roman" w:hAnsi="Times New Roman"/>
          <w:i w:val="0"/>
          <w:iCs w:val="0"/>
          <w:color w:val="auto"/>
          <w:sz w:val="22"/>
          <w:szCs w:val="22"/>
        </w:rPr>
        <w:t>:</w:t>
      </w:r>
      <w:r w:rsidR="003D4079" w:rsidRPr="00A60B4D">
        <w:rPr>
          <w:rFonts w:ascii="Times New Roman" w:hAnsi="Times New Roman"/>
          <w:i w:val="0"/>
          <w:iCs w:val="0"/>
          <w:color w:val="auto"/>
          <w:sz w:val="22"/>
          <w:szCs w:val="22"/>
        </w:rPr>
        <w:t xml:space="preserve"> Impacts sur la végétation</w:t>
      </w:r>
      <w:bookmarkEnd w:id="855"/>
      <w:bookmarkEnd w:id="856"/>
      <w:bookmarkEnd w:id="857"/>
      <w:bookmarkEnd w:id="858"/>
      <w:bookmarkEnd w:id="859"/>
      <w:r w:rsidR="003D4079" w:rsidRPr="00A60B4D">
        <w:rPr>
          <w:rFonts w:ascii="Times New Roman" w:hAnsi="Times New Roman"/>
          <w:i w:val="0"/>
          <w:iCs w:val="0"/>
          <w:color w:val="auto"/>
          <w:sz w:val="22"/>
          <w:szCs w:val="22"/>
        </w:rPr>
        <w:t xml:space="preserve"> </w:t>
      </w:r>
    </w:p>
    <w:tbl>
      <w:tblPr>
        <w:tblW w:w="9781" w:type="dxa"/>
        <w:tblInd w:w="-425" w:type="dxa"/>
        <w:tblCellMar>
          <w:top w:w="14" w:type="dxa"/>
          <w:left w:w="106" w:type="dxa"/>
          <w:right w:w="34" w:type="dxa"/>
        </w:tblCellMar>
        <w:tblLook w:val="04A0" w:firstRow="1" w:lastRow="0" w:firstColumn="1" w:lastColumn="0" w:noHBand="0" w:noVBand="1"/>
      </w:tblPr>
      <w:tblGrid>
        <w:gridCol w:w="1587"/>
        <w:gridCol w:w="2552"/>
        <w:gridCol w:w="2249"/>
        <w:gridCol w:w="1695"/>
        <w:gridCol w:w="1698"/>
      </w:tblGrid>
      <w:tr w:rsidR="00BC080D" w:rsidRPr="00A60B4D" w14:paraId="0411B3DF" w14:textId="77777777" w:rsidTr="000509C9">
        <w:trPr>
          <w:trHeight w:val="20"/>
        </w:trPr>
        <w:tc>
          <w:tcPr>
            <w:tcW w:w="9781" w:type="dxa"/>
            <w:gridSpan w:val="5"/>
            <w:tcBorders>
              <w:top w:val="single" w:sz="4" w:space="0" w:color="000000"/>
              <w:left w:val="single" w:sz="4" w:space="0" w:color="000000"/>
              <w:bottom w:val="single" w:sz="4" w:space="0" w:color="000000"/>
              <w:right w:val="single" w:sz="4" w:space="0" w:color="000000"/>
            </w:tcBorders>
            <w:shd w:val="clear" w:color="auto" w:fill="E7E6E6"/>
          </w:tcPr>
          <w:p w14:paraId="6F82B2C9" w14:textId="77777777" w:rsidR="00BC080D" w:rsidRPr="00A60B4D" w:rsidRDefault="003D4079" w:rsidP="00A60B4D">
            <w:pPr>
              <w:spacing w:after="0" w:line="276" w:lineRule="auto"/>
              <w:ind w:left="0" w:firstLine="0"/>
              <w:jc w:val="left"/>
              <w:rPr>
                <w:color w:val="auto"/>
                <w:sz w:val="22"/>
                <w:lang w:val="fr-FR"/>
              </w:rPr>
            </w:pPr>
            <w:r w:rsidRPr="00A60B4D">
              <w:rPr>
                <w:b/>
                <w:color w:val="auto"/>
                <w:sz w:val="22"/>
                <w:lang w:val="fr-FR"/>
              </w:rPr>
              <w:t xml:space="preserve">Activités/Interventions du projet </w:t>
            </w:r>
          </w:p>
        </w:tc>
      </w:tr>
      <w:tr w:rsidR="00BC080D" w:rsidRPr="007E1DF8" w14:paraId="23837C88" w14:textId="77777777" w:rsidTr="000509C9">
        <w:trPr>
          <w:trHeight w:val="20"/>
        </w:trPr>
        <w:tc>
          <w:tcPr>
            <w:tcW w:w="9781" w:type="dxa"/>
            <w:gridSpan w:val="5"/>
            <w:tcBorders>
              <w:top w:val="single" w:sz="4" w:space="0" w:color="000000"/>
              <w:left w:val="single" w:sz="4" w:space="0" w:color="000000"/>
              <w:bottom w:val="single" w:sz="4" w:space="0" w:color="000000"/>
              <w:right w:val="single" w:sz="4" w:space="0" w:color="000000"/>
            </w:tcBorders>
            <w:shd w:val="clear" w:color="auto" w:fill="auto"/>
          </w:tcPr>
          <w:p w14:paraId="362E2663" w14:textId="77777777" w:rsidR="00BC080D" w:rsidRPr="00A60B4D" w:rsidRDefault="003D4079" w:rsidP="00A60B4D">
            <w:pPr>
              <w:spacing w:after="0" w:line="276" w:lineRule="auto"/>
              <w:ind w:left="0" w:firstLine="0"/>
              <w:rPr>
                <w:color w:val="auto"/>
                <w:sz w:val="22"/>
                <w:lang w:val="fr-FR"/>
              </w:rPr>
            </w:pPr>
            <w:r w:rsidRPr="00A60B4D">
              <w:rPr>
                <w:b/>
                <w:color w:val="auto"/>
                <w:sz w:val="22"/>
                <w:lang w:val="fr-FR"/>
              </w:rPr>
              <w:t xml:space="preserve">  Installation base vie, abatta</w:t>
            </w:r>
            <w:r w:rsidR="00CF4898" w:rsidRPr="00A60B4D">
              <w:rPr>
                <w:b/>
                <w:color w:val="auto"/>
                <w:sz w:val="22"/>
                <w:lang w:val="fr-FR"/>
              </w:rPr>
              <w:t xml:space="preserve">ge d’arbres, </w:t>
            </w:r>
            <w:r w:rsidRPr="00A60B4D">
              <w:rPr>
                <w:b/>
                <w:color w:val="auto"/>
                <w:sz w:val="22"/>
                <w:lang w:val="fr-FR"/>
              </w:rPr>
              <w:t>arbustes</w:t>
            </w:r>
            <w:r w:rsidR="00CF4898" w:rsidRPr="00A60B4D">
              <w:rPr>
                <w:b/>
                <w:color w:val="auto"/>
                <w:sz w:val="22"/>
                <w:lang w:val="fr-FR"/>
              </w:rPr>
              <w:t xml:space="preserve"> et herbacées</w:t>
            </w:r>
            <w:r w:rsidRPr="00A60B4D">
              <w:rPr>
                <w:b/>
                <w:color w:val="auto"/>
                <w:sz w:val="22"/>
                <w:lang w:val="fr-FR"/>
              </w:rPr>
              <w:t xml:space="preserve">, terrassement, </w:t>
            </w:r>
            <w:r w:rsidR="00CF4898" w:rsidRPr="00A60B4D">
              <w:rPr>
                <w:b/>
                <w:color w:val="auto"/>
                <w:sz w:val="22"/>
                <w:lang w:val="fr-FR"/>
              </w:rPr>
              <w:t>nettoyage/débroussaillage</w:t>
            </w:r>
            <w:r w:rsidRPr="00A60B4D">
              <w:rPr>
                <w:b/>
                <w:color w:val="auto"/>
                <w:sz w:val="22"/>
                <w:lang w:val="fr-FR"/>
              </w:rPr>
              <w:t xml:space="preserve">, nivellement construction, implantation des infrastructures </w:t>
            </w:r>
          </w:p>
        </w:tc>
      </w:tr>
      <w:tr w:rsidR="00BC080D" w:rsidRPr="00A60B4D" w14:paraId="4655706A" w14:textId="77777777" w:rsidTr="000509C9">
        <w:trPr>
          <w:trHeight w:val="20"/>
        </w:trPr>
        <w:tc>
          <w:tcPr>
            <w:tcW w:w="1587" w:type="dxa"/>
            <w:tcBorders>
              <w:top w:val="single" w:sz="4" w:space="0" w:color="000000"/>
              <w:left w:val="single" w:sz="4" w:space="0" w:color="000000"/>
              <w:bottom w:val="single" w:sz="4" w:space="0" w:color="000000"/>
              <w:right w:val="single" w:sz="4" w:space="0" w:color="000000"/>
            </w:tcBorders>
            <w:shd w:val="clear" w:color="auto" w:fill="auto"/>
          </w:tcPr>
          <w:p w14:paraId="064D3BB6" w14:textId="77777777" w:rsidR="00BC080D" w:rsidRPr="00A60B4D" w:rsidRDefault="003D4079" w:rsidP="00A60B4D">
            <w:pPr>
              <w:spacing w:after="0" w:line="276" w:lineRule="auto"/>
              <w:ind w:left="0" w:firstLine="0"/>
              <w:jc w:val="left"/>
              <w:rPr>
                <w:color w:val="auto"/>
                <w:sz w:val="22"/>
                <w:lang w:val="fr-FR"/>
              </w:rPr>
            </w:pPr>
            <w:r w:rsidRPr="00A60B4D">
              <w:rPr>
                <w:b/>
                <w:color w:val="auto"/>
                <w:sz w:val="22"/>
                <w:lang w:val="fr-FR"/>
              </w:rPr>
              <w:t xml:space="preserve">Milieu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BF86179" w14:textId="77777777" w:rsidR="00BC080D" w:rsidRPr="00A60B4D" w:rsidRDefault="003D4079" w:rsidP="00A60B4D">
            <w:pPr>
              <w:tabs>
                <w:tab w:val="right" w:pos="2413"/>
              </w:tabs>
              <w:spacing w:after="71" w:line="276" w:lineRule="auto"/>
              <w:ind w:left="0" w:firstLine="0"/>
              <w:jc w:val="left"/>
              <w:rPr>
                <w:color w:val="auto"/>
                <w:sz w:val="22"/>
                <w:lang w:val="fr-FR"/>
              </w:rPr>
            </w:pPr>
            <w:r w:rsidRPr="00A60B4D">
              <w:rPr>
                <w:b/>
                <w:color w:val="auto"/>
                <w:sz w:val="22"/>
                <w:lang w:val="fr-FR"/>
              </w:rPr>
              <w:t xml:space="preserve">Description </w:t>
            </w:r>
            <w:r w:rsidRPr="00A60B4D">
              <w:rPr>
                <w:b/>
                <w:color w:val="auto"/>
                <w:sz w:val="22"/>
                <w:lang w:val="fr-FR"/>
              </w:rPr>
              <w:tab/>
              <w:t xml:space="preserve">de </w:t>
            </w:r>
          </w:p>
          <w:p w14:paraId="62C04D2D" w14:textId="77777777" w:rsidR="00BC080D" w:rsidRPr="00A60B4D" w:rsidRDefault="003D4079" w:rsidP="00A60B4D">
            <w:pPr>
              <w:spacing w:after="0" w:line="276" w:lineRule="auto"/>
              <w:ind w:left="2" w:firstLine="0"/>
              <w:jc w:val="left"/>
              <w:rPr>
                <w:color w:val="auto"/>
                <w:sz w:val="22"/>
                <w:lang w:val="fr-FR"/>
              </w:rPr>
            </w:pPr>
            <w:r w:rsidRPr="00A60B4D">
              <w:rPr>
                <w:b/>
                <w:color w:val="auto"/>
                <w:sz w:val="22"/>
                <w:lang w:val="fr-FR"/>
              </w:rPr>
              <w:t xml:space="preserve">l’impact  </w:t>
            </w: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14:paraId="065D989C" w14:textId="77777777" w:rsidR="00BC080D" w:rsidRPr="00A60B4D" w:rsidRDefault="003D4079" w:rsidP="00A60B4D">
            <w:pPr>
              <w:spacing w:after="0" w:line="276" w:lineRule="auto"/>
              <w:ind w:left="2" w:firstLine="0"/>
              <w:jc w:val="left"/>
              <w:rPr>
                <w:color w:val="auto"/>
                <w:sz w:val="22"/>
                <w:lang w:val="fr-FR"/>
              </w:rPr>
            </w:pPr>
            <w:r w:rsidRPr="00A60B4D">
              <w:rPr>
                <w:b/>
                <w:color w:val="auto"/>
                <w:sz w:val="22"/>
                <w:lang w:val="fr-FR"/>
              </w:rPr>
              <w:t xml:space="preserve">Critères  </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4FB4434E" w14:textId="77777777" w:rsidR="00BC080D" w:rsidRPr="00A60B4D" w:rsidRDefault="003D4079" w:rsidP="00A60B4D">
            <w:pPr>
              <w:spacing w:after="0" w:line="276" w:lineRule="auto"/>
              <w:ind w:left="2" w:firstLine="0"/>
              <w:jc w:val="left"/>
              <w:rPr>
                <w:color w:val="auto"/>
                <w:sz w:val="22"/>
                <w:lang w:val="fr-FR"/>
              </w:rPr>
            </w:pPr>
            <w:r w:rsidRPr="00A60B4D">
              <w:rPr>
                <w:b/>
                <w:color w:val="auto"/>
                <w:sz w:val="22"/>
                <w:lang w:val="fr-FR"/>
              </w:rPr>
              <w:t xml:space="preserve">Importance absolue  </w:t>
            </w:r>
          </w:p>
        </w:tc>
        <w:tc>
          <w:tcPr>
            <w:tcW w:w="1698" w:type="dxa"/>
            <w:tcBorders>
              <w:top w:val="single" w:sz="4" w:space="0" w:color="000000"/>
              <w:left w:val="single" w:sz="4" w:space="0" w:color="000000"/>
              <w:bottom w:val="single" w:sz="4" w:space="0" w:color="000000"/>
              <w:right w:val="single" w:sz="4" w:space="0" w:color="000000"/>
            </w:tcBorders>
            <w:shd w:val="clear" w:color="auto" w:fill="auto"/>
          </w:tcPr>
          <w:p w14:paraId="5186EEBC" w14:textId="77777777" w:rsidR="00BC080D" w:rsidRPr="00A60B4D" w:rsidRDefault="003D4079" w:rsidP="00A60B4D">
            <w:pPr>
              <w:spacing w:after="16" w:line="276" w:lineRule="auto"/>
              <w:ind w:left="2" w:firstLine="0"/>
              <w:jc w:val="left"/>
              <w:rPr>
                <w:color w:val="auto"/>
                <w:sz w:val="22"/>
                <w:lang w:val="fr-FR"/>
              </w:rPr>
            </w:pPr>
            <w:r w:rsidRPr="00A60B4D">
              <w:rPr>
                <w:b/>
                <w:color w:val="auto"/>
                <w:sz w:val="22"/>
                <w:lang w:val="fr-FR"/>
              </w:rPr>
              <w:t xml:space="preserve">Importance </w:t>
            </w:r>
          </w:p>
          <w:p w14:paraId="4081959D" w14:textId="77777777" w:rsidR="00BC080D" w:rsidRPr="00A60B4D" w:rsidRDefault="003D4079" w:rsidP="00A60B4D">
            <w:pPr>
              <w:spacing w:after="0" w:line="276" w:lineRule="auto"/>
              <w:ind w:left="2" w:firstLine="0"/>
              <w:jc w:val="left"/>
              <w:rPr>
                <w:color w:val="auto"/>
                <w:sz w:val="22"/>
                <w:lang w:val="fr-FR"/>
              </w:rPr>
            </w:pPr>
            <w:r w:rsidRPr="00A60B4D">
              <w:rPr>
                <w:b/>
                <w:color w:val="auto"/>
                <w:sz w:val="22"/>
                <w:lang w:val="fr-FR"/>
              </w:rPr>
              <w:t xml:space="preserve">relative  </w:t>
            </w:r>
          </w:p>
        </w:tc>
      </w:tr>
      <w:tr w:rsidR="00BC080D" w:rsidRPr="00A60B4D" w14:paraId="04918428" w14:textId="77777777" w:rsidTr="000509C9">
        <w:trPr>
          <w:trHeight w:val="20"/>
        </w:trPr>
        <w:tc>
          <w:tcPr>
            <w:tcW w:w="158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6C67E2E" w14:textId="77777777" w:rsidR="00BC080D" w:rsidRPr="00A60B4D" w:rsidRDefault="003D4079" w:rsidP="00A60B4D">
            <w:pPr>
              <w:spacing w:after="26" w:line="276" w:lineRule="auto"/>
              <w:ind w:left="0" w:firstLine="0"/>
              <w:jc w:val="left"/>
              <w:rPr>
                <w:color w:val="auto"/>
                <w:sz w:val="22"/>
                <w:lang w:val="fr-FR"/>
              </w:rPr>
            </w:pPr>
            <w:r w:rsidRPr="00A60B4D">
              <w:rPr>
                <w:b/>
                <w:color w:val="auto"/>
                <w:sz w:val="22"/>
                <w:lang w:val="fr-FR"/>
              </w:rPr>
              <w:t xml:space="preserve">La </w:t>
            </w:r>
          </w:p>
          <w:p w14:paraId="17E3853A" w14:textId="77777777" w:rsidR="00BC080D" w:rsidRPr="00A60B4D" w:rsidRDefault="003D4079" w:rsidP="00A60B4D">
            <w:pPr>
              <w:spacing w:after="17" w:line="276" w:lineRule="auto"/>
              <w:ind w:left="0" w:firstLine="0"/>
              <w:jc w:val="left"/>
              <w:rPr>
                <w:color w:val="auto"/>
                <w:sz w:val="22"/>
                <w:lang w:val="fr-FR"/>
              </w:rPr>
            </w:pPr>
            <w:proofErr w:type="gramStart"/>
            <w:r w:rsidRPr="00A60B4D">
              <w:rPr>
                <w:b/>
                <w:color w:val="auto"/>
                <w:sz w:val="22"/>
                <w:lang w:val="fr-FR"/>
              </w:rPr>
              <w:t>végétation</w:t>
            </w:r>
            <w:proofErr w:type="gramEnd"/>
            <w:r w:rsidRPr="00A60B4D">
              <w:rPr>
                <w:b/>
                <w:color w:val="auto"/>
                <w:sz w:val="22"/>
                <w:lang w:val="fr-FR"/>
              </w:rPr>
              <w:t xml:space="preserve">  </w:t>
            </w:r>
          </w:p>
          <w:p w14:paraId="0E7AC5BC" w14:textId="77777777" w:rsidR="00BC080D" w:rsidRPr="00A60B4D" w:rsidRDefault="003D4079" w:rsidP="00A60B4D">
            <w:pPr>
              <w:spacing w:after="16" w:line="276" w:lineRule="auto"/>
              <w:ind w:left="0" w:firstLine="0"/>
              <w:jc w:val="left"/>
              <w:rPr>
                <w:color w:val="auto"/>
                <w:sz w:val="22"/>
                <w:lang w:val="fr-FR"/>
              </w:rPr>
            </w:pPr>
            <w:r w:rsidRPr="00A60B4D">
              <w:rPr>
                <w:b/>
                <w:color w:val="auto"/>
                <w:sz w:val="22"/>
                <w:lang w:val="fr-FR"/>
              </w:rPr>
              <w:t xml:space="preserve"> </w:t>
            </w:r>
          </w:p>
          <w:p w14:paraId="1700719A" w14:textId="77777777" w:rsidR="00BC080D" w:rsidRPr="00A60B4D" w:rsidRDefault="003D4079" w:rsidP="00A60B4D">
            <w:pPr>
              <w:spacing w:after="0" w:line="276" w:lineRule="auto"/>
              <w:ind w:left="0" w:firstLine="0"/>
              <w:jc w:val="left"/>
              <w:rPr>
                <w:color w:val="auto"/>
                <w:sz w:val="22"/>
                <w:lang w:val="fr-FR"/>
              </w:rPr>
            </w:pPr>
            <w:r w:rsidRPr="00A60B4D">
              <w:rPr>
                <w:b/>
                <w:color w:val="auto"/>
                <w:sz w:val="22"/>
                <w:lang w:val="fr-FR"/>
              </w:rPr>
              <w:t xml:space="preserve"> </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712CC2F" w14:textId="5082177F" w:rsidR="00BC080D" w:rsidRPr="00A60B4D" w:rsidRDefault="003D4079" w:rsidP="00A60B4D">
            <w:pPr>
              <w:spacing w:after="17" w:line="276" w:lineRule="auto"/>
              <w:ind w:left="2" w:firstLine="0"/>
              <w:jc w:val="left"/>
              <w:rPr>
                <w:color w:val="auto"/>
                <w:sz w:val="22"/>
                <w:lang w:val="fr-FR"/>
              </w:rPr>
            </w:pPr>
            <w:r w:rsidRPr="00A60B4D">
              <w:rPr>
                <w:color w:val="auto"/>
                <w:sz w:val="22"/>
                <w:lang w:val="fr-FR"/>
              </w:rPr>
              <w:t>D</w:t>
            </w:r>
            <w:r w:rsidR="00CF4898" w:rsidRPr="00A60B4D">
              <w:rPr>
                <w:color w:val="auto"/>
                <w:sz w:val="22"/>
                <w:lang w:val="fr-FR"/>
              </w:rPr>
              <w:t xml:space="preserve">estruction </w:t>
            </w:r>
            <w:r w:rsidR="00291723">
              <w:rPr>
                <w:color w:val="auto"/>
                <w:sz w:val="22"/>
                <w:lang w:val="fr-FR"/>
              </w:rPr>
              <w:t xml:space="preserve">6272 </w:t>
            </w:r>
            <w:proofErr w:type="gramStart"/>
            <w:r w:rsidR="00291723">
              <w:rPr>
                <w:color w:val="auto"/>
                <w:sz w:val="22"/>
                <w:lang w:val="fr-FR"/>
              </w:rPr>
              <w:t xml:space="preserve">arbres </w:t>
            </w:r>
            <w:r w:rsidR="00CF4898" w:rsidRPr="00A60B4D">
              <w:rPr>
                <w:color w:val="auto"/>
                <w:sz w:val="22"/>
                <w:lang w:val="fr-FR"/>
              </w:rPr>
              <w:t xml:space="preserve"> et</w:t>
            </w:r>
            <w:proofErr w:type="gramEnd"/>
            <w:r w:rsidR="00CF4898" w:rsidRPr="00A60B4D">
              <w:rPr>
                <w:color w:val="auto"/>
                <w:sz w:val="22"/>
                <w:lang w:val="fr-FR"/>
              </w:rPr>
              <w:t xml:space="preserve"> </w:t>
            </w:r>
            <w:r w:rsidR="001A7AF9" w:rsidRPr="00A60B4D">
              <w:rPr>
                <w:color w:val="auto"/>
                <w:sz w:val="22"/>
                <w:lang w:val="fr-FR"/>
              </w:rPr>
              <w:t xml:space="preserve">tapis </w:t>
            </w:r>
            <w:r w:rsidR="00CF4898" w:rsidRPr="00A60B4D">
              <w:rPr>
                <w:color w:val="auto"/>
                <w:sz w:val="22"/>
                <w:lang w:val="fr-FR"/>
              </w:rPr>
              <w:t>herbacées</w:t>
            </w:r>
            <w:r w:rsidRPr="00A60B4D">
              <w:rPr>
                <w:color w:val="auto"/>
                <w:sz w:val="22"/>
                <w:lang w:val="fr-FR"/>
              </w:rPr>
              <w:t xml:space="preserve"> </w:t>
            </w: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14:paraId="772FD321" w14:textId="77777777" w:rsidR="00BC080D" w:rsidRPr="00A60B4D" w:rsidRDefault="003D4079" w:rsidP="00A60B4D">
            <w:pPr>
              <w:spacing w:after="0" w:line="276" w:lineRule="auto"/>
              <w:ind w:left="2" w:firstLine="0"/>
              <w:jc w:val="left"/>
              <w:rPr>
                <w:color w:val="auto"/>
                <w:sz w:val="22"/>
                <w:lang w:val="fr-FR"/>
              </w:rPr>
            </w:pPr>
            <w:r w:rsidRPr="00A60B4D">
              <w:rPr>
                <w:color w:val="auto"/>
                <w:sz w:val="22"/>
                <w:lang w:val="fr-FR"/>
              </w:rPr>
              <w:t xml:space="preserve">Nature : Négative  </w:t>
            </w:r>
          </w:p>
        </w:tc>
        <w:tc>
          <w:tcPr>
            <w:tcW w:w="169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0C391B4" w14:textId="77777777" w:rsidR="00BC080D" w:rsidRPr="00A60B4D" w:rsidRDefault="003D4079" w:rsidP="00A60B4D">
            <w:pPr>
              <w:spacing w:after="0" w:line="276" w:lineRule="auto"/>
              <w:ind w:left="2" w:firstLine="0"/>
              <w:jc w:val="left"/>
              <w:rPr>
                <w:color w:val="auto"/>
                <w:sz w:val="22"/>
                <w:lang w:val="fr-FR"/>
              </w:rPr>
            </w:pPr>
            <w:r w:rsidRPr="00A60B4D">
              <w:rPr>
                <w:color w:val="auto"/>
                <w:sz w:val="22"/>
                <w:lang w:val="fr-FR"/>
              </w:rPr>
              <w:t xml:space="preserve">Moyenne </w:t>
            </w:r>
          </w:p>
        </w:tc>
        <w:tc>
          <w:tcPr>
            <w:tcW w:w="169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9B94B7A" w14:textId="77777777" w:rsidR="00BC080D" w:rsidRPr="00A60B4D" w:rsidRDefault="00F35504" w:rsidP="00A60B4D">
            <w:pPr>
              <w:spacing w:after="0" w:line="276" w:lineRule="auto"/>
              <w:ind w:left="2" w:firstLine="0"/>
              <w:jc w:val="left"/>
              <w:rPr>
                <w:color w:val="auto"/>
                <w:sz w:val="22"/>
                <w:lang w:val="fr-FR"/>
              </w:rPr>
            </w:pPr>
            <w:r w:rsidRPr="00A60B4D">
              <w:rPr>
                <w:color w:val="auto"/>
                <w:sz w:val="22"/>
                <w:lang w:val="fr-FR"/>
              </w:rPr>
              <w:t>Majeure</w:t>
            </w:r>
          </w:p>
        </w:tc>
      </w:tr>
      <w:tr w:rsidR="00BC080D" w:rsidRPr="00A60B4D" w14:paraId="2F3F3A03" w14:textId="77777777" w:rsidTr="000509C9">
        <w:trPr>
          <w:trHeight w:val="20"/>
        </w:trPr>
        <w:tc>
          <w:tcPr>
            <w:tcW w:w="0" w:type="auto"/>
            <w:vMerge/>
            <w:tcBorders>
              <w:top w:val="nil"/>
              <w:left w:val="single" w:sz="4" w:space="0" w:color="000000"/>
              <w:bottom w:val="nil"/>
              <w:right w:val="single" w:sz="4" w:space="0" w:color="000000"/>
            </w:tcBorders>
            <w:shd w:val="clear" w:color="auto" w:fill="auto"/>
          </w:tcPr>
          <w:p w14:paraId="5D87A2A2"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37771238" w14:textId="77777777" w:rsidR="00BC080D" w:rsidRPr="00A60B4D" w:rsidRDefault="00BC080D" w:rsidP="00A60B4D">
            <w:pPr>
              <w:spacing w:after="160" w:line="276" w:lineRule="auto"/>
              <w:ind w:left="0" w:firstLine="0"/>
              <w:jc w:val="left"/>
              <w:rPr>
                <w:color w:val="auto"/>
                <w:sz w:val="22"/>
                <w:lang w:val="fr-FR"/>
              </w:rPr>
            </w:pP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14:paraId="6E02C15D" w14:textId="77777777" w:rsidR="00BC080D" w:rsidRPr="00A60B4D" w:rsidRDefault="003D4079" w:rsidP="00A60B4D">
            <w:pPr>
              <w:spacing w:after="0" w:line="276" w:lineRule="auto"/>
              <w:ind w:left="2" w:firstLine="0"/>
              <w:jc w:val="left"/>
              <w:rPr>
                <w:color w:val="auto"/>
                <w:sz w:val="22"/>
                <w:lang w:val="fr-FR"/>
              </w:rPr>
            </w:pPr>
            <w:r w:rsidRPr="00A60B4D">
              <w:rPr>
                <w:color w:val="auto"/>
                <w:sz w:val="22"/>
                <w:lang w:val="fr-FR"/>
              </w:rPr>
              <w:t xml:space="preserve">Intensité : Forte  </w:t>
            </w:r>
          </w:p>
        </w:tc>
        <w:tc>
          <w:tcPr>
            <w:tcW w:w="0" w:type="auto"/>
            <w:vMerge/>
            <w:tcBorders>
              <w:top w:val="nil"/>
              <w:left w:val="single" w:sz="4" w:space="0" w:color="000000"/>
              <w:bottom w:val="nil"/>
              <w:right w:val="single" w:sz="4" w:space="0" w:color="000000"/>
            </w:tcBorders>
            <w:shd w:val="clear" w:color="auto" w:fill="auto"/>
          </w:tcPr>
          <w:p w14:paraId="7AC0F083"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56D7C8CD"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479DB997" w14:textId="77777777" w:rsidTr="000509C9">
        <w:trPr>
          <w:trHeight w:val="20"/>
        </w:trPr>
        <w:tc>
          <w:tcPr>
            <w:tcW w:w="0" w:type="auto"/>
            <w:vMerge/>
            <w:tcBorders>
              <w:top w:val="nil"/>
              <w:left w:val="single" w:sz="4" w:space="0" w:color="000000"/>
              <w:bottom w:val="nil"/>
              <w:right w:val="single" w:sz="4" w:space="0" w:color="000000"/>
            </w:tcBorders>
            <w:shd w:val="clear" w:color="auto" w:fill="auto"/>
          </w:tcPr>
          <w:p w14:paraId="27A16141"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751CBE1F" w14:textId="77777777" w:rsidR="00BC080D" w:rsidRPr="00A60B4D" w:rsidRDefault="00BC080D" w:rsidP="00A60B4D">
            <w:pPr>
              <w:spacing w:after="160" w:line="276" w:lineRule="auto"/>
              <w:ind w:left="0" w:firstLine="0"/>
              <w:jc w:val="left"/>
              <w:rPr>
                <w:color w:val="auto"/>
                <w:sz w:val="22"/>
                <w:lang w:val="fr-FR"/>
              </w:rPr>
            </w:pP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14:paraId="6AB69E59" w14:textId="77777777" w:rsidR="00BC080D" w:rsidRPr="00A60B4D" w:rsidRDefault="003D4079" w:rsidP="00A60B4D">
            <w:pPr>
              <w:spacing w:after="0" w:line="276" w:lineRule="auto"/>
              <w:ind w:left="2" w:firstLine="0"/>
              <w:jc w:val="left"/>
              <w:rPr>
                <w:color w:val="auto"/>
                <w:sz w:val="22"/>
                <w:lang w:val="fr-FR"/>
              </w:rPr>
            </w:pPr>
            <w:r w:rsidRPr="00A60B4D">
              <w:rPr>
                <w:color w:val="auto"/>
                <w:sz w:val="22"/>
                <w:lang w:val="fr-FR"/>
              </w:rPr>
              <w:t xml:space="preserve">Étendue : Ponctuelle  </w:t>
            </w:r>
          </w:p>
        </w:tc>
        <w:tc>
          <w:tcPr>
            <w:tcW w:w="0" w:type="auto"/>
            <w:vMerge/>
            <w:tcBorders>
              <w:top w:val="nil"/>
              <w:left w:val="single" w:sz="4" w:space="0" w:color="000000"/>
              <w:bottom w:val="nil"/>
              <w:right w:val="single" w:sz="4" w:space="0" w:color="000000"/>
            </w:tcBorders>
            <w:shd w:val="clear" w:color="auto" w:fill="auto"/>
          </w:tcPr>
          <w:p w14:paraId="7AE5BC88"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5A7EA571"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28646EE6" w14:textId="77777777" w:rsidTr="000509C9">
        <w:trPr>
          <w:trHeight w:val="20"/>
        </w:trPr>
        <w:tc>
          <w:tcPr>
            <w:tcW w:w="0" w:type="auto"/>
            <w:vMerge/>
            <w:tcBorders>
              <w:top w:val="nil"/>
              <w:left w:val="single" w:sz="4" w:space="0" w:color="000000"/>
              <w:bottom w:val="nil"/>
              <w:right w:val="single" w:sz="4" w:space="0" w:color="000000"/>
            </w:tcBorders>
            <w:shd w:val="clear" w:color="auto" w:fill="auto"/>
          </w:tcPr>
          <w:p w14:paraId="08E5B205"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6EEB2D53" w14:textId="77777777" w:rsidR="00BC080D" w:rsidRPr="00A60B4D" w:rsidRDefault="00BC080D" w:rsidP="00A60B4D">
            <w:pPr>
              <w:spacing w:after="160" w:line="276" w:lineRule="auto"/>
              <w:ind w:left="0" w:firstLine="0"/>
              <w:jc w:val="left"/>
              <w:rPr>
                <w:color w:val="auto"/>
                <w:sz w:val="22"/>
                <w:lang w:val="fr-FR"/>
              </w:rPr>
            </w:pP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14:paraId="4F36BC3E" w14:textId="77777777" w:rsidR="00BC080D" w:rsidRPr="00A60B4D" w:rsidRDefault="003D4079" w:rsidP="00A60B4D">
            <w:pPr>
              <w:spacing w:after="0" w:line="276" w:lineRule="auto"/>
              <w:ind w:left="2" w:firstLine="0"/>
              <w:jc w:val="left"/>
              <w:rPr>
                <w:color w:val="auto"/>
                <w:sz w:val="22"/>
                <w:lang w:val="fr-FR"/>
              </w:rPr>
            </w:pPr>
            <w:r w:rsidRPr="00A60B4D">
              <w:rPr>
                <w:color w:val="auto"/>
                <w:sz w:val="22"/>
                <w:lang w:val="fr-FR"/>
              </w:rPr>
              <w:t xml:space="preserve">Durée : Permanente  </w:t>
            </w:r>
          </w:p>
        </w:tc>
        <w:tc>
          <w:tcPr>
            <w:tcW w:w="0" w:type="auto"/>
            <w:vMerge/>
            <w:tcBorders>
              <w:top w:val="nil"/>
              <w:left w:val="single" w:sz="4" w:space="0" w:color="000000"/>
              <w:bottom w:val="single" w:sz="4" w:space="0" w:color="000000"/>
              <w:right w:val="single" w:sz="4" w:space="0" w:color="000000"/>
            </w:tcBorders>
            <w:shd w:val="clear" w:color="auto" w:fill="auto"/>
          </w:tcPr>
          <w:p w14:paraId="01E0705E"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1A437176"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0F3D8D15" w14:textId="77777777" w:rsidTr="000509C9">
        <w:trPr>
          <w:trHeight w:val="20"/>
        </w:trPr>
        <w:tc>
          <w:tcPr>
            <w:tcW w:w="0" w:type="auto"/>
            <w:vMerge/>
            <w:tcBorders>
              <w:top w:val="nil"/>
              <w:left w:val="single" w:sz="4" w:space="0" w:color="000000"/>
              <w:bottom w:val="single" w:sz="4" w:space="0" w:color="000000"/>
              <w:right w:val="single" w:sz="4" w:space="0" w:color="000000"/>
            </w:tcBorders>
            <w:shd w:val="clear" w:color="auto" w:fill="auto"/>
          </w:tcPr>
          <w:p w14:paraId="2FFF2C6C"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single" w:sz="4" w:space="0" w:color="000000"/>
              <w:right w:val="single" w:sz="4" w:space="0" w:color="000000"/>
            </w:tcBorders>
            <w:shd w:val="clear" w:color="auto" w:fill="auto"/>
          </w:tcPr>
          <w:p w14:paraId="6B57EDEB" w14:textId="77777777" w:rsidR="00BC080D" w:rsidRPr="00A60B4D" w:rsidRDefault="00BC080D" w:rsidP="00A60B4D">
            <w:pPr>
              <w:spacing w:after="160" w:line="276" w:lineRule="auto"/>
              <w:ind w:left="0" w:firstLine="0"/>
              <w:jc w:val="left"/>
              <w:rPr>
                <w:color w:val="auto"/>
                <w:sz w:val="22"/>
                <w:lang w:val="fr-FR"/>
              </w:rPr>
            </w:pPr>
          </w:p>
        </w:tc>
        <w:tc>
          <w:tcPr>
            <w:tcW w:w="2249" w:type="dxa"/>
            <w:tcBorders>
              <w:top w:val="single" w:sz="4" w:space="0" w:color="000000"/>
              <w:left w:val="single" w:sz="4" w:space="0" w:color="000000"/>
              <w:bottom w:val="single" w:sz="4" w:space="0" w:color="000000"/>
              <w:right w:val="single" w:sz="4" w:space="0" w:color="000000"/>
            </w:tcBorders>
            <w:shd w:val="clear" w:color="auto" w:fill="auto"/>
          </w:tcPr>
          <w:p w14:paraId="274F438A" w14:textId="77777777" w:rsidR="00BC080D" w:rsidRPr="00A60B4D" w:rsidRDefault="003D4079" w:rsidP="00A60B4D">
            <w:pPr>
              <w:spacing w:after="0" w:line="276" w:lineRule="auto"/>
              <w:ind w:left="2" w:firstLine="0"/>
              <w:jc w:val="left"/>
              <w:rPr>
                <w:color w:val="auto"/>
                <w:sz w:val="22"/>
                <w:lang w:val="fr-FR"/>
              </w:rPr>
            </w:pPr>
            <w:r w:rsidRPr="00A60B4D">
              <w:rPr>
                <w:color w:val="auto"/>
                <w:sz w:val="22"/>
                <w:lang w:val="fr-FR"/>
              </w:rPr>
              <w:t xml:space="preserve">Valeur  </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26DEBFA7" w14:textId="77777777" w:rsidR="00BC080D" w:rsidRPr="00A60B4D" w:rsidRDefault="003D4079" w:rsidP="00A60B4D">
            <w:pPr>
              <w:spacing w:after="0" w:line="276" w:lineRule="auto"/>
              <w:ind w:left="2" w:firstLine="0"/>
              <w:jc w:val="left"/>
              <w:rPr>
                <w:color w:val="auto"/>
                <w:sz w:val="22"/>
                <w:lang w:val="fr-FR"/>
              </w:rPr>
            </w:pPr>
            <w:r w:rsidRPr="00A60B4D">
              <w:rPr>
                <w:color w:val="auto"/>
                <w:sz w:val="22"/>
                <w:lang w:val="fr-FR"/>
              </w:rPr>
              <w:t>Forte</w:t>
            </w:r>
            <w:r w:rsidRPr="00A60B4D">
              <w:rPr>
                <w:b/>
                <w:color w:val="auto"/>
                <w:sz w:val="22"/>
                <w:lang w:val="fr-FR"/>
              </w:rPr>
              <w:t xml:space="preserve"> </w:t>
            </w:r>
          </w:p>
        </w:tc>
        <w:tc>
          <w:tcPr>
            <w:tcW w:w="0" w:type="auto"/>
            <w:vMerge/>
            <w:tcBorders>
              <w:top w:val="nil"/>
              <w:left w:val="single" w:sz="4" w:space="0" w:color="000000"/>
              <w:bottom w:val="single" w:sz="4" w:space="0" w:color="000000"/>
              <w:right w:val="single" w:sz="4" w:space="0" w:color="000000"/>
            </w:tcBorders>
            <w:shd w:val="clear" w:color="auto" w:fill="auto"/>
          </w:tcPr>
          <w:p w14:paraId="4A6B3E30" w14:textId="77777777" w:rsidR="00BC080D" w:rsidRPr="00A60B4D" w:rsidRDefault="00BC080D" w:rsidP="00A60B4D">
            <w:pPr>
              <w:spacing w:after="160" w:line="276" w:lineRule="auto"/>
              <w:ind w:left="0" w:firstLine="0"/>
              <w:jc w:val="left"/>
              <w:rPr>
                <w:color w:val="auto"/>
                <w:sz w:val="22"/>
                <w:lang w:val="fr-FR"/>
              </w:rPr>
            </w:pPr>
          </w:p>
        </w:tc>
      </w:tr>
    </w:tbl>
    <w:p w14:paraId="475A29B5" w14:textId="77777777" w:rsidR="00BC080D" w:rsidRPr="00A60B4D" w:rsidRDefault="003D4079" w:rsidP="00A60B4D">
      <w:pPr>
        <w:pStyle w:val="Paragraphedeliste"/>
        <w:numPr>
          <w:ilvl w:val="0"/>
          <w:numId w:val="58"/>
        </w:numPr>
        <w:spacing w:after="11"/>
        <w:rPr>
          <w:rFonts w:ascii="Times New Roman" w:eastAsia="Times New Roman" w:hAnsi="Times New Roman"/>
          <w:b/>
          <w:lang w:val="fr-FR" w:eastAsia="en-GB"/>
        </w:rPr>
      </w:pPr>
      <w:r w:rsidRPr="00A60B4D">
        <w:rPr>
          <w:rFonts w:ascii="Times New Roman" w:eastAsia="Times New Roman" w:hAnsi="Times New Roman"/>
          <w:b/>
          <w:lang w:val="fr-FR" w:eastAsia="en-GB"/>
        </w:rPr>
        <w:t xml:space="preserve">Phase d’exploitation </w:t>
      </w:r>
    </w:p>
    <w:p w14:paraId="68FEDEBE" w14:textId="77777777" w:rsidR="001263BD" w:rsidRPr="00A60B4D" w:rsidRDefault="001A7AF9" w:rsidP="00A60B4D">
      <w:pPr>
        <w:spacing w:after="0" w:line="276" w:lineRule="auto"/>
        <w:ind w:left="17" w:right="14"/>
        <w:rPr>
          <w:color w:val="auto"/>
          <w:sz w:val="22"/>
          <w:lang w:val="fr-FR"/>
        </w:rPr>
      </w:pPr>
      <w:r w:rsidRPr="00A60B4D">
        <w:rPr>
          <w:color w:val="auto"/>
          <w:sz w:val="22"/>
          <w:lang w:val="fr-FR"/>
        </w:rPr>
        <w:t>L’incidence quantitative sur la cou</w:t>
      </w:r>
      <w:r w:rsidR="00C13114" w:rsidRPr="00A60B4D">
        <w:rPr>
          <w:color w:val="auto"/>
          <w:sz w:val="22"/>
          <w:lang w:val="fr-FR"/>
        </w:rPr>
        <w:t>verture végétale est mineure</w:t>
      </w:r>
      <w:r w:rsidRPr="00A60B4D">
        <w:rPr>
          <w:color w:val="auto"/>
          <w:sz w:val="22"/>
          <w:lang w:val="fr-FR"/>
        </w:rPr>
        <w:t xml:space="preserve"> et</w:t>
      </w:r>
      <w:r w:rsidR="00C13114" w:rsidRPr="00A60B4D">
        <w:rPr>
          <w:color w:val="auto"/>
          <w:sz w:val="22"/>
          <w:lang w:val="fr-FR"/>
        </w:rPr>
        <w:t xml:space="preserve"> locale</w:t>
      </w:r>
      <w:r w:rsidRPr="00A60B4D">
        <w:rPr>
          <w:color w:val="auto"/>
          <w:sz w:val="22"/>
          <w:lang w:val="fr-FR"/>
        </w:rPr>
        <w:t xml:space="preserve">. Elle est déjà prise </w:t>
      </w:r>
      <w:r w:rsidR="00C13114" w:rsidRPr="00A60B4D">
        <w:rPr>
          <w:color w:val="auto"/>
          <w:sz w:val="22"/>
          <w:lang w:val="fr-FR"/>
        </w:rPr>
        <w:t xml:space="preserve">en compte depuis la phase de </w:t>
      </w:r>
      <w:r w:rsidRPr="00A60B4D">
        <w:rPr>
          <w:color w:val="auto"/>
          <w:sz w:val="22"/>
          <w:lang w:val="fr-FR"/>
        </w:rPr>
        <w:t>construction. L’</w:t>
      </w:r>
      <w:r w:rsidR="003A21A2" w:rsidRPr="00A60B4D">
        <w:rPr>
          <w:color w:val="auto"/>
          <w:sz w:val="22"/>
          <w:lang w:val="fr-FR"/>
        </w:rPr>
        <w:t>aménagement</w:t>
      </w:r>
      <w:r w:rsidRPr="00A60B4D">
        <w:rPr>
          <w:color w:val="auto"/>
          <w:sz w:val="22"/>
          <w:lang w:val="fr-FR"/>
        </w:rPr>
        <w:t xml:space="preserve"> de</w:t>
      </w:r>
      <w:r w:rsidR="00C13114" w:rsidRPr="00A60B4D">
        <w:rPr>
          <w:color w:val="auto"/>
          <w:sz w:val="22"/>
          <w:lang w:val="fr-FR"/>
        </w:rPr>
        <w:t xml:space="preserve">s </w:t>
      </w:r>
      <w:r w:rsidRPr="00A60B4D">
        <w:rPr>
          <w:color w:val="auto"/>
          <w:sz w:val="22"/>
          <w:lang w:val="fr-FR"/>
        </w:rPr>
        <w:t>espace</w:t>
      </w:r>
      <w:r w:rsidR="00C13114" w:rsidRPr="00A60B4D">
        <w:rPr>
          <w:color w:val="auto"/>
          <w:sz w:val="22"/>
          <w:lang w:val="fr-FR"/>
        </w:rPr>
        <w:t>s</w:t>
      </w:r>
      <w:r w:rsidRPr="00A60B4D">
        <w:rPr>
          <w:color w:val="auto"/>
          <w:sz w:val="22"/>
          <w:lang w:val="fr-FR"/>
        </w:rPr>
        <w:t xml:space="preserve"> vert</w:t>
      </w:r>
      <w:r w:rsidR="00C13114" w:rsidRPr="00A60B4D">
        <w:rPr>
          <w:color w:val="auto"/>
          <w:sz w:val="22"/>
          <w:lang w:val="fr-FR"/>
        </w:rPr>
        <w:t>s ou paysagers</w:t>
      </w:r>
      <w:r w:rsidRPr="00A60B4D">
        <w:rPr>
          <w:color w:val="auto"/>
          <w:sz w:val="22"/>
          <w:lang w:val="fr-FR"/>
        </w:rPr>
        <w:t xml:space="preserve"> et le</w:t>
      </w:r>
      <w:r w:rsidR="00C13114" w:rsidRPr="00A60B4D">
        <w:rPr>
          <w:color w:val="auto"/>
          <w:sz w:val="22"/>
          <w:lang w:val="fr-FR"/>
        </w:rPr>
        <w:t>s</w:t>
      </w:r>
      <w:r w:rsidRPr="00A60B4D">
        <w:rPr>
          <w:color w:val="auto"/>
          <w:sz w:val="22"/>
          <w:lang w:val="fr-FR"/>
        </w:rPr>
        <w:t xml:space="preserve"> reboisement</w:t>
      </w:r>
      <w:r w:rsidR="00C13114" w:rsidRPr="00A60B4D">
        <w:rPr>
          <w:color w:val="auto"/>
          <w:sz w:val="22"/>
          <w:lang w:val="fr-FR"/>
        </w:rPr>
        <w:t xml:space="preserve">s </w:t>
      </w:r>
      <w:r w:rsidRPr="00A60B4D">
        <w:rPr>
          <w:color w:val="auto"/>
          <w:sz w:val="22"/>
          <w:lang w:val="fr-FR"/>
        </w:rPr>
        <w:t xml:space="preserve">sont des mesures de compensation </w:t>
      </w:r>
      <w:r w:rsidR="00C13114" w:rsidRPr="00A60B4D">
        <w:rPr>
          <w:color w:val="auto"/>
          <w:sz w:val="22"/>
          <w:lang w:val="fr-FR"/>
        </w:rPr>
        <w:t>pour le couvert végétal</w:t>
      </w:r>
      <w:r w:rsidRPr="00A60B4D">
        <w:rPr>
          <w:color w:val="auto"/>
          <w:sz w:val="22"/>
          <w:lang w:val="fr-FR"/>
        </w:rPr>
        <w:t>.</w:t>
      </w:r>
      <w:r w:rsidR="001263BD" w:rsidRPr="00A60B4D">
        <w:rPr>
          <w:color w:val="auto"/>
          <w:sz w:val="22"/>
          <w:lang w:val="fr-FR"/>
        </w:rPr>
        <w:t xml:space="preserve"> Il n’existe pas d’impacts négatifs des activités de la phase d’exploitation sur le couvert végétal car depuis la phase de la construction, les arbres et le tapis herbacé seront éliminés du site.</w:t>
      </w:r>
    </w:p>
    <w:p w14:paraId="14B3FEA3" w14:textId="77777777" w:rsidR="003607CC" w:rsidRPr="00A60B4D" w:rsidRDefault="003607CC" w:rsidP="00A60B4D">
      <w:pPr>
        <w:spacing w:after="120" w:line="276" w:lineRule="auto"/>
        <w:ind w:left="17" w:right="14"/>
        <w:rPr>
          <w:color w:val="auto"/>
          <w:sz w:val="22"/>
          <w:lang w:val="fr-FR"/>
        </w:rPr>
      </w:pPr>
    </w:p>
    <w:p w14:paraId="583C5DFF" w14:textId="73D77FB3" w:rsidR="001A7AF9" w:rsidRPr="00A60B4D" w:rsidRDefault="001263BD" w:rsidP="00A60B4D">
      <w:pPr>
        <w:spacing w:after="0" w:line="276" w:lineRule="auto"/>
        <w:ind w:left="17" w:right="14"/>
        <w:rPr>
          <w:color w:val="auto"/>
          <w:sz w:val="22"/>
          <w:lang w:val="fr-FR"/>
        </w:rPr>
      </w:pPr>
      <w:r w:rsidRPr="00A60B4D">
        <w:rPr>
          <w:color w:val="auto"/>
          <w:sz w:val="22"/>
          <w:lang w:val="fr-FR"/>
        </w:rPr>
        <w:t>Cependant, le déversement accidentel des huiles usagées provenant du Groupe électrogène et les eaux usées venant des opérations d’abattage pendant l</w:t>
      </w:r>
      <w:r w:rsidR="003D4079" w:rsidRPr="00A60B4D">
        <w:rPr>
          <w:color w:val="auto"/>
          <w:sz w:val="22"/>
          <w:lang w:val="fr-FR"/>
        </w:rPr>
        <w:t>’exploit</w:t>
      </w:r>
      <w:r w:rsidRPr="00A60B4D">
        <w:rPr>
          <w:color w:val="auto"/>
          <w:sz w:val="22"/>
          <w:lang w:val="fr-FR"/>
        </w:rPr>
        <w:t xml:space="preserve">ation de l’abattoir présente un </w:t>
      </w:r>
      <w:r w:rsidR="003D4079" w:rsidRPr="00A60B4D">
        <w:rPr>
          <w:color w:val="auto"/>
          <w:sz w:val="22"/>
          <w:lang w:val="fr-FR"/>
        </w:rPr>
        <w:t>impact négatif</w:t>
      </w:r>
      <w:r w:rsidRPr="00A60B4D">
        <w:rPr>
          <w:color w:val="auto"/>
          <w:sz w:val="22"/>
          <w:lang w:val="fr-FR"/>
        </w:rPr>
        <w:t xml:space="preserve"> et mineur</w:t>
      </w:r>
      <w:r w:rsidR="003D4079" w:rsidRPr="00A60B4D">
        <w:rPr>
          <w:color w:val="auto"/>
          <w:sz w:val="22"/>
          <w:lang w:val="fr-FR"/>
        </w:rPr>
        <w:t xml:space="preserve"> sur la végétation. </w:t>
      </w:r>
      <w:r w:rsidRPr="00A60B4D">
        <w:rPr>
          <w:color w:val="auto"/>
          <w:sz w:val="22"/>
          <w:lang w:val="fr-FR"/>
        </w:rPr>
        <w:t>Le tableau</w:t>
      </w:r>
      <w:r w:rsidR="00504832" w:rsidRPr="00A60B4D">
        <w:rPr>
          <w:color w:val="auto"/>
          <w:sz w:val="22"/>
          <w:lang w:val="fr-FR"/>
        </w:rPr>
        <w:t xml:space="preserve"> </w:t>
      </w:r>
      <w:r w:rsidR="000509C9" w:rsidRPr="00A60B4D">
        <w:rPr>
          <w:color w:val="auto"/>
          <w:sz w:val="22"/>
          <w:lang w:val="fr-FR"/>
        </w:rPr>
        <w:t>4</w:t>
      </w:r>
      <w:r w:rsidR="001509DA">
        <w:rPr>
          <w:color w:val="auto"/>
          <w:sz w:val="22"/>
          <w:lang w:val="fr-FR"/>
        </w:rPr>
        <w:t>3</w:t>
      </w:r>
      <w:r w:rsidR="000509C9" w:rsidRPr="00A60B4D">
        <w:rPr>
          <w:color w:val="auto"/>
          <w:sz w:val="22"/>
          <w:lang w:val="fr-FR"/>
        </w:rPr>
        <w:t xml:space="preserve"> </w:t>
      </w:r>
      <w:r w:rsidRPr="00A60B4D">
        <w:rPr>
          <w:color w:val="auto"/>
          <w:sz w:val="22"/>
          <w:lang w:val="fr-FR"/>
        </w:rPr>
        <w:t>fait la synthèse de l’analyse de cet impact.</w:t>
      </w:r>
    </w:p>
    <w:p w14:paraId="1EEEF4FA" w14:textId="29CC53E8" w:rsidR="00BC080D" w:rsidRPr="00A60B4D" w:rsidRDefault="002F4A82" w:rsidP="00A60B4D">
      <w:pPr>
        <w:pStyle w:val="Lgende"/>
        <w:spacing w:before="240" w:after="0" w:line="276" w:lineRule="auto"/>
        <w:rPr>
          <w:rFonts w:ascii="Times New Roman" w:hAnsi="Times New Roman"/>
          <w:i w:val="0"/>
          <w:iCs w:val="0"/>
          <w:color w:val="auto"/>
          <w:sz w:val="22"/>
          <w:szCs w:val="22"/>
        </w:rPr>
      </w:pPr>
      <w:bookmarkStart w:id="860" w:name="_Toc129169993"/>
      <w:bookmarkStart w:id="861" w:name="_Toc139291255"/>
      <w:bookmarkStart w:id="862" w:name="_Toc139292234"/>
      <w:bookmarkStart w:id="863" w:name="_Toc139311856"/>
      <w:bookmarkStart w:id="864" w:name="_Toc151381878"/>
      <w:r w:rsidRPr="00A60B4D">
        <w:rPr>
          <w:rFonts w:ascii="Times New Roman" w:hAnsi="Times New Roman"/>
          <w:i w:val="0"/>
          <w:iCs w:val="0"/>
          <w:color w:val="auto"/>
          <w:sz w:val="22"/>
          <w:szCs w:val="22"/>
        </w:rPr>
        <w:t xml:space="preserve">Tableau </w:t>
      </w:r>
      <w:r w:rsidRPr="00A60B4D">
        <w:rPr>
          <w:rFonts w:ascii="Times New Roman" w:hAnsi="Times New Roman"/>
          <w:i w:val="0"/>
          <w:iCs w:val="0"/>
          <w:color w:val="auto"/>
          <w:sz w:val="22"/>
          <w:szCs w:val="22"/>
        </w:rPr>
        <w:fldChar w:fldCharType="begin"/>
      </w:r>
      <w:r w:rsidRPr="00A60B4D">
        <w:rPr>
          <w:rFonts w:ascii="Times New Roman" w:hAnsi="Times New Roman"/>
          <w:i w:val="0"/>
          <w:iCs w:val="0"/>
          <w:color w:val="auto"/>
          <w:sz w:val="22"/>
          <w:szCs w:val="22"/>
        </w:rPr>
        <w:instrText xml:space="preserve"> SEQ Tableau \* ARABIC </w:instrText>
      </w:r>
      <w:r w:rsidRPr="00A60B4D">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44</w:t>
      </w:r>
      <w:r w:rsidRPr="00A60B4D">
        <w:rPr>
          <w:rFonts w:ascii="Times New Roman" w:hAnsi="Times New Roman"/>
          <w:i w:val="0"/>
          <w:iCs w:val="0"/>
          <w:color w:val="auto"/>
          <w:sz w:val="22"/>
          <w:szCs w:val="22"/>
        </w:rPr>
        <w:fldChar w:fldCharType="end"/>
      </w:r>
      <w:r w:rsidR="00D54AE1" w:rsidRPr="00A60B4D">
        <w:rPr>
          <w:rFonts w:ascii="Times New Roman" w:hAnsi="Times New Roman"/>
          <w:i w:val="0"/>
          <w:iCs w:val="0"/>
          <w:color w:val="auto"/>
          <w:sz w:val="22"/>
          <w:szCs w:val="22"/>
        </w:rPr>
        <w:t>:</w:t>
      </w:r>
      <w:r w:rsidR="003D4079" w:rsidRPr="00A60B4D">
        <w:rPr>
          <w:rFonts w:ascii="Times New Roman" w:hAnsi="Times New Roman"/>
          <w:i w:val="0"/>
          <w:iCs w:val="0"/>
          <w:color w:val="auto"/>
          <w:sz w:val="22"/>
          <w:szCs w:val="22"/>
        </w:rPr>
        <w:t xml:space="preserve"> Impac</w:t>
      </w:r>
      <w:r w:rsidR="001263BD" w:rsidRPr="00A60B4D">
        <w:rPr>
          <w:rFonts w:ascii="Times New Roman" w:hAnsi="Times New Roman"/>
          <w:i w:val="0"/>
          <w:iCs w:val="0"/>
          <w:color w:val="auto"/>
          <w:sz w:val="22"/>
          <w:szCs w:val="22"/>
        </w:rPr>
        <w:t>t</w:t>
      </w:r>
      <w:r w:rsidR="003D4079" w:rsidRPr="00A60B4D">
        <w:rPr>
          <w:rFonts w:ascii="Times New Roman" w:hAnsi="Times New Roman"/>
          <w:i w:val="0"/>
          <w:iCs w:val="0"/>
          <w:color w:val="auto"/>
          <w:sz w:val="22"/>
          <w:szCs w:val="22"/>
        </w:rPr>
        <w:t xml:space="preserve"> sur la végétation</w:t>
      </w:r>
      <w:r w:rsidR="001263BD" w:rsidRPr="00A60B4D">
        <w:rPr>
          <w:rFonts w:ascii="Times New Roman" w:hAnsi="Times New Roman"/>
          <w:i w:val="0"/>
          <w:iCs w:val="0"/>
          <w:color w:val="auto"/>
          <w:sz w:val="22"/>
          <w:szCs w:val="22"/>
        </w:rPr>
        <w:t xml:space="preserve"> et le tapis herbacé</w:t>
      </w:r>
      <w:bookmarkEnd w:id="860"/>
      <w:bookmarkEnd w:id="861"/>
      <w:bookmarkEnd w:id="862"/>
      <w:bookmarkEnd w:id="863"/>
      <w:bookmarkEnd w:id="864"/>
    </w:p>
    <w:tbl>
      <w:tblPr>
        <w:tblW w:w="9241" w:type="dxa"/>
        <w:tblInd w:w="-107" w:type="dxa"/>
        <w:tblCellMar>
          <w:top w:w="14" w:type="dxa"/>
          <w:left w:w="107" w:type="dxa"/>
          <w:right w:w="0" w:type="dxa"/>
        </w:tblCellMar>
        <w:tblLook w:val="04A0" w:firstRow="1" w:lastRow="0" w:firstColumn="1" w:lastColumn="0" w:noHBand="0" w:noVBand="1"/>
      </w:tblPr>
      <w:tblGrid>
        <w:gridCol w:w="1270"/>
        <w:gridCol w:w="2554"/>
        <w:gridCol w:w="2247"/>
        <w:gridCol w:w="1693"/>
        <w:gridCol w:w="1477"/>
      </w:tblGrid>
      <w:tr w:rsidR="00BC080D" w:rsidRPr="00A60B4D" w14:paraId="3CB3C566" w14:textId="77777777" w:rsidTr="000509C9">
        <w:trPr>
          <w:trHeight w:val="20"/>
        </w:trPr>
        <w:tc>
          <w:tcPr>
            <w:tcW w:w="7764" w:type="dxa"/>
            <w:gridSpan w:val="4"/>
            <w:tcBorders>
              <w:top w:val="single" w:sz="4" w:space="0" w:color="000000"/>
              <w:left w:val="single" w:sz="4" w:space="0" w:color="000000"/>
              <w:bottom w:val="single" w:sz="4" w:space="0" w:color="000000"/>
              <w:right w:val="nil"/>
            </w:tcBorders>
            <w:shd w:val="clear" w:color="auto" w:fill="E7E6E6"/>
          </w:tcPr>
          <w:p w14:paraId="5038DF87" w14:textId="77777777" w:rsidR="00BC080D" w:rsidRPr="00A60B4D" w:rsidRDefault="003D4079" w:rsidP="00A60B4D">
            <w:pPr>
              <w:spacing w:after="0" w:line="276" w:lineRule="auto"/>
              <w:ind w:left="0" w:firstLine="0"/>
              <w:jc w:val="left"/>
              <w:rPr>
                <w:color w:val="auto"/>
                <w:sz w:val="22"/>
                <w:lang w:val="fr-FR"/>
              </w:rPr>
            </w:pPr>
            <w:r w:rsidRPr="00A60B4D">
              <w:rPr>
                <w:b/>
                <w:color w:val="auto"/>
                <w:sz w:val="22"/>
                <w:lang w:val="fr-FR"/>
              </w:rPr>
              <w:t xml:space="preserve">Activités/Interventions du projet </w:t>
            </w:r>
          </w:p>
        </w:tc>
        <w:tc>
          <w:tcPr>
            <w:tcW w:w="1477" w:type="dxa"/>
            <w:tcBorders>
              <w:top w:val="single" w:sz="4" w:space="0" w:color="000000"/>
              <w:left w:val="nil"/>
              <w:bottom w:val="single" w:sz="4" w:space="0" w:color="000000"/>
              <w:right w:val="single" w:sz="4" w:space="0" w:color="000000"/>
            </w:tcBorders>
            <w:shd w:val="clear" w:color="auto" w:fill="E7E6E6"/>
          </w:tcPr>
          <w:p w14:paraId="30E42D8A" w14:textId="77777777" w:rsidR="00BC080D" w:rsidRPr="00A60B4D" w:rsidRDefault="00BC080D" w:rsidP="00A60B4D">
            <w:pPr>
              <w:spacing w:after="160" w:line="276" w:lineRule="auto"/>
              <w:ind w:left="0" w:firstLine="0"/>
              <w:jc w:val="left"/>
              <w:rPr>
                <w:color w:val="auto"/>
                <w:sz w:val="22"/>
                <w:lang w:val="fr-FR"/>
              </w:rPr>
            </w:pPr>
          </w:p>
        </w:tc>
      </w:tr>
      <w:tr w:rsidR="00BC080D" w:rsidRPr="007E1DF8" w14:paraId="68FADDD8" w14:textId="77777777" w:rsidTr="000509C9">
        <w:trPr>
          <w:trHeight w:val="20"/>
        </w:trPr>
        <w:tc>
          <w:tcPr>
            <w:tcW w:w="7764" w:type="dxa"/>
            <w:gridSpan w:val="4"/>
            <w:tcBorders>
              <w:top w:val="single" w:sz="4" w:space="0" w:color="000000"/>
              <w:left w:val="single" w:sz="4" w:space="0" w:color="000000"/>
              <w:bottom w:val="single" w:sz="4" w:space="0" w:color="000000"/>
              <w:right w:val="nil"/>
            </w:tcBorders>
            <w:shd w:val="clear" w:color="auto" w:fill="auto"/>
          </w:tcPr>
          <w:p w14:paraId="57A8B1B8" w14:textId="77777777" w:rsidR="00BC080D" w:rsidRPr="00A60B4D" w:rsidRDefault="007527D1" w:rsidP="00A60B4D">
            <w:pPr>
              <w:spacing w:after="0" w:line="276" w:lineRule="auto"/>
              <w:ind w:left="0" w:firstLine="0"/>
              <w:jc w:val="left"/>
              <w:rPr>
                <w:color w:val="auto"/>
                <w:sz w:val="22"/>
                <w:lang w:val="fr-FR"/>
              </w:rPr>
            </w:pPr>
            <w:r w:rsidRPr="00A60B4D">
              <w:rPr>
                <w:b/>
                <w:color w:val="auto"/>
                <w:sz w:val="22"/>
                <w:lang w:val="fr-FR"/>
              </w:rPr>
              <w:t>Maintenance du groupe électrogène, utilisation d’eau dans les opérations d’abattage</w:t>
            </w:r>
            <w:r w:rsidR="003D4079" w:rsidRPr="00A60B4D">
              <w:rPr>
                <w:b/>
                <w:color w:val="auto"/>
                <w:sz w:val="22"/>
                <w:lang w:val="fr-FR"/>
              </w:rPr>
              <w:t xml:space="preserve">  </w:t>
            </w:r>
          </w:p>
        </w:tc>
        <w:tc>
          <w:tcPr>
            <w:tcW w:w="1477" w:type="dxa"/>
            <w:tcBorders>
              <w:top w:val="single" w:sz="4" w:space="0" w:color="000000"/>
              <w:left w:val="nil"/>
              <w:bottom w:val="single" w:sz="4" w:space="0" w:color="000000"/>
              <w:right w:val="single" w:sz="4" w:space="0" w:color="000000"/>
            </w:tcBorders>
            <w:shd w:val="clear" w:color="auto" w:fill="auto"/>
          </w:tcPr>
          <w:p w14:paraId="7DB6CD9C"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168AE37A" w14:textId="77777777" w:rsidTr="000509C9">
        <w:trPr>
          <w:trHeight w:val="20"/>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7B1D9130" w14:textId="77777777" w:rsidR="00BC080D" w:rsidRPr="00A60B4D" w:rsidRDefault="003D4079" w:rsidP="00A60B4D">
            <w:pPr>
              <w:spacing w:after="0" w:line="276" w:lineRule="auto"/>
              <w:ind w:left="0" w:firstLine="0"/>
              <w:jc w:val="left"/>
              <w:rPr>
                <w:color w:val="auto"/>
                <w:sz w:val="22"/>
                <w:lang w:val="fr-FR"/>
              </w:rPr>
            </w:pPr>
            <w:r w:rsidRPr="00A60B4D">
              <w:rPr>
                <w:b/>
                <w:color w:val="auto"/>
                <w:sz w:val="22"/>
                <w:lang w:val="fr-FR"/>
              </w:rPr>
              <w:t xml:space="preserve">Milieu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14:paraId="3857E9F4" w14:textId="1C03FE0E" w:rsidR="00BC080D" w:rsidRPr="00A60B4D" w:rsidRDefault="003D4079" w:rsidP="00A60B4D">
            <w:pPr>
              <w:tabs>
                <w:tab w:val="right" w:pos="2447"/>
              </w:tabs>
              <w:spacing w:after="71" w:line="276" w:lineRule="auto"/>
              <w:ind w:left="0" w:firstLine="0"/>
              <w:jc w:val="left"/>
              <w:rPr>
                <w:color w:val="auto"/>
                <w:sz w:val="22"/>
                <w:lang w:val="fr-FR"/>
              </w:rPr>
            </w:pPr>
            <w:r w:rsidRPr="00A60B4D">
              <w:rPr>
                <w:b/>
                <w:color w:val="auto"/>
                <w:sz w:val="22"/>
                <w:lang w:val="fr-FR"/>
              </w:rPr>
              <w:t xml:space="preserve">Description de </w:t>
            </w:r>
          </w:p>
          <w:p w14:paraId="1FB717E0"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l’impact  </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14:paraId="4E1BA4DF"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Critères  </w:t>
            </w:r>
          </w:p>
        </w:tc>
        <w:tc>
          <w:tcPr>
            <w:tcW w:w="1693" w:type="dxa"/>
            <w:tcBorders>
              <w:top w:val="single" w:sz="4" w:space="0" w:color="000000"/>
              <w:left w:val="single" w:sz="4" w:space="0" w:color="000000"/>
              <w:bottom w:val="single" w:sz="4" w:space="0" w:color="000000"/>
              <w:right w:val="single" w:sz="4" w:space="0" w:color="000000"/>
            </w:tcBorders>
            <w:shd w:val="clear" w:color="auto" w:fill="auto"/>
          </w:tcPr>
          <w:p w14:paraId="1590D735"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Importance absolue  </w:t>
            </w:r>
          </w:p>
        </w:tc>
        <w:tc>
          <w:tcPr>
            <w:tcW w:w="1477" w:type="dxa"/>
            <w:tcBorders>
              <w:top w:val="single" w:sz="4" w:space="0" w:color="000000"/>
              <w:left w:val="single" w:sz="4" w:space="0" w:color="000000"/>
              <w:bottom w:val="single" w:sz="4" w:space="0" w:color="000000"/>
              <w:right w:val="single" w:sz="4" w:space="0" w:color="000000"/>
            </w:tcBorders>
            <w:shd w:val="clear" w:color="auto" w:fill="auto"/>
          </w:tcPr>
          <w:p w14:paraId="709CB7B6" w14:textId="77777777" w:rsidR="00BC080D" w:rsidRPr="00A60B4D" w:rsidRDefault="003D4079" w:rsidP="00A60B4D">
            <w:pPr>
              <w:spacing w:after="16" w:line="276" w:lineRule="auto"/>
              <w:ind w:left="1" w:firstLine="0"/>
              <w:rPr>
                <w:color w:val="auto"/>
                <w:sz w:val="22"/>
                <w:lang w:val="fr-FR"/>
              </w:rPr>
            </w:pPr>
            <w:r w:rsidRPr="00A60B4D">
              <w:rPr>
                <w:b/>
                <w:color w:val="auto"/>
                <w:sz w:val="22"/>
                <w:lang w:val="fr-FR"/>
              </w:rPr>
              <w:t xml:space="preserve">Importance </w:t>
            </w:r>
          </w:p>
          <w:p w14:paraId="4740A871"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relative  </w:t>
            </w:r>
          </w:p>
        </w:tc>
      </w:tr>
      <w:tr w:rsidR="00BC080D" w:rsidRPr="00A60B4D" w14:paraId="10DB21AE" w14:textId="77777777" w:rsidTr="000509C9">
        <w:trPr>
          <w:trHeight w:val="20"/>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9456C6D" w14:textId="77777777" w:rsidR="00BC080D" w:rsidRPr="00A60B4D" w:rsidRDefault="003D4079" w:rsidP="00A60B4D">
            <w:pPr>
              <w:spacing w:after="271" w:line="276" w:lineRule="auto"/>
              <w:ind w:left="0" w:firstLine="0"/>
              <w:jc w:val="left"/>
              <w:rPr>
                <w:color w:val="auto"/>
                <w:sz w:val="22"/>
                <w:lang w:val="fr-FR"/>
              </w:rPr>
            </w:pPr>
            <w:r w:rsidRPr="00A60B4D">
              <w:rPr>
                <w:b/>
                <w:color w:val="auto"/>
                <w:sz w:val="22"/>
                <w:lang w:val="fr-FR"/>
              </w:rPr>
              <w:t xml:space="preserve">La végétation  </w:t>
            </w:r>
          </w:p>
          <w:p w14:paraId="47EF2257" w14:textId="014DAD74" w:rsidR="00BC080D" w:rsidRPr="00A60B4D" w:rsidRDefault="00BC080D" w:rsidP="00A60B4D">
            <w:pPr>
              <w:spacing w:after="297" w:line="276" w:lineRule="auto"/>
              <w:ind w:left="0" w:firstLine="0"/>
              <w:jc w:val="left"/>
              <w:rPr>
                <w:color w:val="auto"/>
                <w:sz w:val="22"/>
                <w:lang w:val="fr-FR"/>
              </w:rPr>
            </w:pPr>
          </w:p>
        </w:tc>
        <w:tc>
          <w:tcPr>
            <w:tcW w:w="255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C05385A" w14:textId="77777777" w:rsidR="00BC080D" w:rsidRPr="00A60B4D" w:rsidRDefault="001263BD" w:rsidP="00A60B4D">
            <w:pPr>
              <w:spacing w:after="0" w:line="276" w:lineRule="auto"/>
              <w:ind w:left="1" w:firstLine="0"/>
              <w:jc w:val="left"/>
              <w:rPr>
                <w:color w:val="auto"/>
                <w:sz w:val="22"/>
                <w:lang w:val="fr-FR"/>
              </w:rPr>
            </w:pPr>
            <w:r w:rsidRPr="00A60B4D">
              <w:rPr>
                <w:color w:val="auto"/>
                <w:sz w:val="22"/>
                <w:lang w:val="fr-FR"/>
              </w:rPr>
              <w:t xml:space="preserve">Déversement accidentel des huiles usagées et les eaux usées des opérations d’abattage </w:t>
            </w:r>
            <w:r w:rsidR="003D4079" w:rsidRPr="00A60B4D">
              <w:rPr>
                <w:b/>
                <w:color w:val="auto"/>
                <w:sz w:val="22"/>
                <w:lang w:val="fr-FR"/>
              </w:rPr>
              <w:t xml:space="preserve"> </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14:paraId="2F4F98E2"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Nature : </w:t>
            </w:r>
            <w:r w:rsidR="00101736" w:rsidRPr="00A60B4D">
              <w:rPr>
                <w:color w:val="auto"/>
                <w:sz w:val="22"/>
                <w:lang w:val="fr-FR"/>
              </w:rPr>
              <w:t>négative</w:t>
            </w:r>
            <w:r w:rsidRPr="00A60B4D">
              <w:rPr>
                <w:color w:val="auto"/>
                <w:sz w:val="22"/>
                <w:lang w:val="fr-FR"/>
              </w:rPr>
              <w:t xml:space="preserve">  </w:t>
            </w:r>
          </w:p>
        </w:tc>
        <w:tc>
          <w:tcPr>
            <w:tcW w:w="16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BA8D4D2" w14:textId="77777777" w:rsidR="00BC080D" w:rsidRPr="00A60B4D" w:rsidRDefault="001263BD" w:rsidP="00A60B4D">
            <w:pPr>
              <w:spacing w:after="0" w:line="276" w:lineRule="auto"/>
              <w:ind w:left="1" w:firstLine="0"/>
              <w:jc w:val="left"/>
              <w:rPr>
                <w:color w:val="auto"/>
                <w:sz w:val="22"/>
                <w:lang w:val="fr-FR"/>
              </w:rPr>
            </w:pPr>
            <w:r w:rsidRPr="00A60B4D">
              <w:rPr>
                <w:color w:val="auto"/>
                <w:sz w:val="22"/>
                <w:lang w:val="fr-FR"/>
              </w:rPr>
              <w:t>Faible</w:t>
            </w:r>
            <w:r w:rsidR="003D4079" w:rsidRPr="00A60B4D">
              <w:rPr>
                <w:color w:val="auto"/>
                <w:sz w:val="22"/>
                <w:lang w:val="fr-FR"/>
              </w:rPr>
              <w:t xml:space="preserve"> </w:t>
            </w:r>
          </w:p>
        </w:tc>
        <w:tc>
          <w:tcPr>
            <w:tcW w:w="147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6F9310A" w14:textId="77777777" w:rsidR="00BC080D" w:rsidRPr="00A60B4D" w:rsidRDefault="004227EA" w:rsidP="00A60B4D">
            <w:pPr>
              <w:spacing w:after="0" w:line="276" w:lineRule="auto"/>
              <w:ind w:left="1" w:firstLine="0"/>
              <w:jc w:val="left"/>
              <w:rPr>
                <w:color w:val="auto"/>
                <w:sz w:val="22"/>
                <w:lang w:val="fr-FR"/>
              </w:rPr>
            </w:pPr>
            <w:r w:rsidRPr="00A60B4D">
              <w:rPr>
                <w:color w:val="auto"/>
                <w:sz w:val="22"/>
                <w:lang w:val="fr-FR"/>
              </w:rPr>
              <w:t>Moyenne</w:t>
            </w:r>
          </w:p>
        </w:tc>
      </w:tr>
      <w:tr w:rsidR="00BC080D" w:rsidRPr="00A60B4D" w14:paraId="042BF00D" w14:textId="77777777" w:rsidTr="000509C9">
        <w:trPr>
          <w:trHeight w:val="20"/>
        </w:trPr>
        <w:tc>
          <w:tcPr>
            <w:tcW w:w="0" w:type="auto"/>
            <w:vMerge/>
            <w:tcBorders>
              <w:top w:val="nil"/>
              <w:left w:val="single" w:sz="4" w:space="0" w:color="000000"/>
              <w:bottom w:val="nil"/>
              <w:right w:val="single" w:sz="4" w:space="0" w:color="000000"/>
            </w:tcBorders>
            <w:shd w:val="clear" w:color="auto" w:fill="auto"/>
          </w:tcPr>
          <w:p w14:paraId="41A7C9E8"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5CF99DE0" w14:textId="77777777" w:rsidR="00BC080D" w:rsidRPr="00A60B4D" w:rsidRDefault="00BC080D" w:rsidP="00A60B4D">
            <w:pPr>
              <w:spacing w:after="160" w:line="276" w:lineRule="auto"/>
              <w:ind w:left="0" w:firstLine="0"/>
              <w:jc w:val="left"/>
              <w:rPr>
                <w:color w:val="auto"/>
                <w:sz w:val="22"/>
                <w:lang w:val="fr-FR"/>
              </w:rPr>
            </w:pP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14:paraId="6F2A76FC"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Intensité : Moyenne </w:t>
            </w:r>
          </w:p>
        </w:tc>
        <w:tc>
          <w:tcPr>
            <w:tcW w:w="0" w:type="auto"/>
            <w:vMerge/>
            <w:tcBorders>
              <w:top w:val="nil"/>
              <w:left w:val="single" w:sz="4" w:space="0" w:color="000000"/>
              <w:bottom w:val="nil"/>
              <w:right w:val="single" w:sz="4" w:space="0" w:color="000000"/>
            </w:tcBorders>
            <w:shd w:val="clear" w:color="auto" w:fill="auto"/>
          </w:tcPr>
          <w:p w14:paraId="4B238EDE"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2E2CB517"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0B4AF60C" w14:textId="77777777" w:rsidTr="000509C9">
        <w:trPr>
          <w:trHeight w:val="20"/>
        </w:trPr>
        <w:tc>
          <w:tcPr>
            <w:tcW w:w="0" w:type="auto"/>
            <w:vMerge/>
            <w:tcBorders>
              <w:top w:val="nil"/>
              <w:left w:val="single" w:sz="4" w:space="0" w:color="000000"/>
              <w:bottom w:val="nil"/>
              <w:right w:val="single" w:sz="4" w:space="0" w:color="000000"/>
            </w:tcBorders>
            <w:shd w:val="clear" w:color="auto" w:fill="auto"/>
          </w:tcPr>
          <w:p w14:paraId="24A4DB25"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6377EBA9" w14:textId="77777777" w:rsidR="00BC080D" w:rsidRPr="00A60B4D" w:rsidRDefault="00BC080D" w:rsidP="00A60B4D">
            <w:pPr>
              <w:spacing w:after="160" w:line="276" w:lineRule="auto"/>
              <w:ind w:left="0" w:firstLine="0"/>
              <w:jc w:val="left"/>
              <w:rPr>
                <w:color w:val="auto"/>
                <w:sz w:val="22"/>
                <w:lang w:val="fr-FR"/>
              </w:rPr>
            </w:pP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14:paraId="0A98AEB4"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Étendue : Ponctuelle  </w:t>
            </w:r>
          </w:p>
        </w:tc>
        <w:tc>
          <w:tcPr>
            <w:tcW w:w="0" w:type="auto"/>
            <w:vMerge/>
            <w:tcBorders>
              <w:top w:val="nil"/>
              <w:left w:val="single" w:sz="4" w:space="0" w:color="000000"/>
              <w:bottom w:val="nil"/>
              <w:right w:val="single" w:sz="4" w:space="0" w:color="000000"/>
            </w:tcBorders>
            <w:shd w:val="clear" w:color="auto" w:fill="auto"/>
          </w:tcPr>
          <w:p w14:paraId="1E72EFFB"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3A6D39B0"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6C65D8A9" w14:textId="77777777" w:rsidTr="000509C9">
        <w:trPr>
          <w:trHeight w:val="20"/>
        </w:trPr>
        <w:tc>
          <w:tcPr>
            <w:tcW w:w="0" w:type="auto"/>
            <w:vMerge/>
            <w:tcBorders>
              <w:top w:val="nil"/>
              <w:left w:val="single" w:sz="4" w:space="0" w:color="000000"/>
              <w:bottom w:val="nil"/>
              <w:right w:val="single" w:sz="4" w:space="0" w:color="000000"/>
            </w:tcBorders>
            <w:shd w:val="clear" w:color="auto" w:fill="auto"/>
          </w:tcPr>
          <w:p w14:paraId="55CDED6B"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581A1183" w14:textId="77777777" w:rsidR="00BC080D" w:rsidRPr="00A60B4D" w:rsidRDefault="00BC080D" w:rsidP="00A60B4D">
            <w:pPr>
              <w:spacing w:after="160" w:line="276" w:lineRule="auto"/>
              <w:ind w:left="0" w:firstLine="0"/>
              <w:jc w:val="left"/>
              <w:rPr>
                <w:color w:val="auto"/>
                <w:sz w:val="22"/>
                <w:lang w:val="fr-FR"/>
              </w:rPr>
            </w:pP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14:paraId="7B1EC127"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Durée : Permanente  </w:t>
            </w:r>
          </w:p>
        </w:tc>
        <w:tc>
          <w:tcPr>
            <w:tcW w:w="0" w:type="auto"/>
            <w:vMerge/>
            <w:tcBorders>
              <w:top w:val="nil"/>
              <w:left w:val="single" w:sz="4" w:space="0" w:color="000000"/>
              <w:bottom w:val="single" w:sz="4" w:space="0" w:color="000000"/>
              <w:right w:val="single" w:sz="4" w:space="0" w:color="000000"/>
            </w:tcBorders>
            <w:shd w:val="clear" w:color="auto" w:fill="auto"/>
          </w:tcPr>
          <w:p w14:paraId="65E4EAF4"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1A16812A"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4D4B2E96" w14:textId="77777777" w:rsidTr="000509C9">
        <w:trPr>
          <w:trHeight w:val="20"/>
        </w:trPr>
        <w:tc>
          <w:tcPr>
            <w:tcW w:w="0" w:type="auto"/>
            <w:vMerge/>
            <w:tcBorders>
              <w:top w:val="nil"/>
              <w:left w:val="single" w:sz="4" w:space="0" w:color="000000"/>
              <w:bottom w:val="single" w:sz="4" w:space="0" w:color="000000"/>
              <w:right w:val="single" w:sz="4" w:space="0" w:color="000000"/>
            </w:tcBorders>
            <w:shd w:val="clear" w:color="auto" w:fill="auto"/>
          </w:tcPr>
          <w:p w14:paraId="1A35B246"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single" w:sz="4" w:space="0" w:color="000000"/>
              <w:right w:val="single" w:sz="4" w:space="0" w:color="000000"/>
            </w:tcBorders>
            <w:shd w:val="clear" w:color="auto" w:fill="auto"/>
          </w:tcPr>
          <w:p w14:paraId="1904EA0B" w14:textId="77777777" w:rsidR="00BC080D" w:rsidRPr="00A60B4D" w:rsidRDefault="00BC080D" w:rsidP="00A60B4D">
            <w:pPr>
              <w:spacing w:after="160" w:line="276" w:lineRule="auto"/>
              <w:ind w:left="0" w:firstLine="0"/>
              <w:jc w:val="left"/>
              <w:rPr>
                <w:color w:val="auto"/>
                <w:sz w:val="22"/>
                <w:lang w:val="fr-FR"/>
              </w:rPr>
            </w:pP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14:paraId="6C936DD4"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Valeur  </w:t>
            </w:r>
          </w:p>
        </w:tc>
        <w:tc>
          <w:tcPr>
            <w:tcW w:w="1693" w:type="dxa"/>
            <w:tcBorders>
              <w:top w:val="single" w:sz="4" w:space="0" w:color="000000"/>
              <w:left w:val="single" w:sz="4" w:space="0" w:color="000000"/>
              <w:bottom w:val="single" w:sz="4" w:space="0" w:color="000000"/>
              <w:right w:val="single" w:sz="4" w:space="0" w:color="000000"/>
            </w:tcBorders>
            <w:shd w:val="clear" w:color="auto" w:fill="auto"/>
          </w:tcPr>
          <w:p w14:paraId="6EE942F1"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Forte</w:t>
            </w:r>
            <w:r w:rsidRPr="00A60B4D">
              <w:rPr>
                <w:b/>
                <w:color w:val="auto"/>
                <w:sz w:val="22"/>
                <w:lang w:val="fr-FR"/>
              </w:rPr>
              <w:t xml:space="preserve"> </w:t>
            </w:r>
          </w:p>
        </w:tc>
        <w:tc>
          <w:tcPr>
            <w:tcW w:w="0" w:type="auto"/>
            <w:vMerge/>
            <w:tcBorders>
              <w:top w:val="nil"/>
              <w:left w:val="single" w:sz="4" w:space="0" w:color="000000"/>
              <w:bottom w:val="single" w:sz="4" w:space="0" w:color="000000"/>
              <w:right w:val="single" w:sz="4" w:space="0" w:color="000000"/>
            </w:tcBorders>
            <w:shd w:val="clear" w:color="auto" w:fill="auto"/>
          </w:tcPr>
          <w:p w14:paraId="05BA0B2B" w14:textId="77777777" w:rsidR="00BC080D" w:rsidRPr="00A60B4D" w:rsidRDefault="00BC080D" w:rsidP="00A60B4D">
            <w:pPr>
              <w:spacing w:after="160" w:line="276" w:lineRule="auto"/>
              <w:ind w:left="0" w:firstLine="0"/>
              <w:jc w:val="left"/>
              <w:rPr>
                <w:color w:val="auto"/>
                <w:sz w:val="22"/>
                <w:lang w:val="fr-FR"/>
              </w:rPr>
            </w:pPr>
          </w:p>
        </w:tc>
      </w:tr>
    </w:tbl>
    <w:p w14:paraId="584712A6" w14:textId="77777777" w:rsidR="00D54AE1" w:rsidRPr="00A60B4D" w:rsidRDefault="00D54AE1" w:rsidP="00A60B4D">
      <w:pPr>
        <w:spacing w:line="276" w:lineRule="auto"/>
        <w:rPr>
          <w:sz w:val="22"/>
          <w:lang w:val="fr-FR"/>
        </w:rPr>
      </w:pPr>
      <w:bookmarkStart w:id="865" w:name="_Toc129169858"/>
    </w:p>
    <w:p w14:paraId="39A34232" w14:textId="77777777" w:rsidR="00BC080D" w:rsidRPr="00A60B4D" w:rsidRDefault="007527D1" w:rsidP="00A60B4D">
      <w:pPr>
        <w:pStyle w:val="Titre3"/>
        <w:spacing w:line="276" w:lineRule="auto"/>
        <w:rPr>
          <w:sz w:val="22"/>
          <w:lang w:val="fr-FR"/>
        </w:rPr>
      </w:pPr>
      <w:bookmarkStart w:id="866" w:name="_Toc139291256"/>
      <w:bookmarkStart w:id="867" w:name="_Toc139292235"/>
      <w:r w:rsidRPr="00A60B4D">
        <w:rPr>
          <w:sz w:val="22"/>
          <w:lang w:val="fr-FR"/>
        </w:rPr>
        <w:t>6.</w:t>
      </w:r>
      <w:r w:rsidR="00D54AE1" w:rsidRPr="00A60B4D">
        <w:rPr>
          <w:sz w:val="22"/>
          <w:lang w:val="fr-FR"/>
        </w:rPr>
        <w:t>3</w:t>
      </w:r>
      <w:r w:rsidRPr="00A60B4D">
        <w:rPr>
          <w:sz w:val="22"/>
          <w:lang w:val="fr-FR"/>
        </w:rPr>
        <w:t>.7.</w:t>
      </w:r>
      <w:r w:rsidRPr="00A60B4D">
        <w:rPr>
          <w:rFonts w:eastAsia="Arial"/>
          <w:sz w:val="22"/>
          <w:lang w:val="fr-FR"/>
        </w:rPr>
        <w:t xml:space="preserve"> </w:t>
      </w:r>
      <w:r w:rsidR="003D4079" w:rsidRPr="00A60B4D">
        <w:rPr>
          <w:sz w:val="22"/>
          <w:lang w:val="fr-FR"/>
        </w:rPr>
        <w:t>Impacts sur la faune sauvage</w:t>
      </w:r>
      <w:bookmarkEnd w:id="865"/>
      <w:bookmarkEnd w:id="866"/>
      <w:bookmarkEnd w:id="867"/>
      <w:r w:rsidR="003D4079" w:rsidRPr="00A60B4D">
        <w:rPr>
          <w:sz w:val="22"/>
          <w:lang w:val="fr-FR"/>
        </w:rPr>
        <w:t xml:space="preserve">  </w:t>
      </w:r>
    </w:p>
    <w:p w14:paraId="472F547A" w14:textId="77777777" w:rsidR="00BC080D" w:rsidRPr="00A60B4D" w:rsidRDefault="003D4079" w:rsidP="00A60B4D">
      <w:pPr>
        <w:pStyle w:val="Paragraphedeliste"/>
        <w:numPr>
          <w:ilvl w:val="0"/>
          <w:numId w:val="58"/>
        </w:numPr>
        <w:spacing w:after="11"/>
        <w:rPr>
          <w:rFonts w:ascii="Times New Roman" w:eastAsia="Times New Roman" w:hAnsi="Times New Roman"/>
          <w:b/>
          <w:lang w:val="fr-FR" w:eastAsia="en-GB"/>
        </w:rPr>
      </w:pPr>
      <w:r w:rsidRPr="00A60B4D">
        <w:rPr>
          <w:rFonts w:ascii="Times New Roman" w:eastAsia="Times New Roman" w:hAnsi="Times New Roman"/>
          <w:b/>
          <w:lang w:val="fr-FR" w:eastAsia="en-GB"/>
        </w:rPr>
        <w:t xml:space="preserve">Phase construction </w:t>
      </w:r>
    </w:p>
    <w:p w14:paraId="7DC89DC4" w14:textId="54CF9AA2" w:rsidR="00BC080D" w:rsidRPr="00A60B4D" w:rsidRDefault="007527D1" w:rsidP="00A60B4D">
      <w:pPr>
        <w:spacing w:after="245" w:line="276" w:lineRule="auto"/>
        <w:ind w:left="17" w:right="14"/>
        <w:rPr>
          <w:color w:val="auto"/>
          <w:sz w:val="22"/>
          <w:lang w:val="fr-FR"/>
        </w:rPr>
      </w:pPr>
      <w:r w:rsidRPr="00A60B4D">
        <w:rPr>
          <w:color w:val="auto"/>
          <w:sz w:val="22"/>
          <w:lang w:val="fr-FR"/>
        </w:rPr>
        <w:t>Les travaux de construction de l’abattoir vont nécessiter le nettoyage/débroussaillage ainsi que l’abattage des arbres se trouvant sur l’emprise du site. L’ensemble de cet écosystème forme les habitats naturels de la petite faune (reptiles, les batraciens et les oiseaux) et aussi leurs sources de nourriture</w:t>
      </w:r>
      <w:r w:rsidR="008141B3" w:rsidRPr="00A60B4D">
        <w:rPr>
          <w:color w:val="auto"/>
          <w:sz w:val="22"/>
          <w:lang w:val="fr-FR"/>
        </w:rPr>
        <w:t xml:space="preserve"> et sont détruit par les travaux de débroussaillage et d’abattage de la végétation</w:t>
      </w:r>
      <w:r w:rsidRPr="00A60B4D">
        <w:rPr>
          <w:color w:val="auto"/>
          <w:sz w:val="22"/>
          <w:lang w:val="fr-FR"/>
        </w:rPr>
        <w:t>.</w:t>
      </w:r>
      <w:r w:rsidR="008141B3" w:rsidRPr="00A60B4D">
        <w:rPr>
          <w:color w:val="auto"/>
          <w:sz w:val="22"/>
          <w:lang w:val="fr-FR"/>
        </w:rPr>
        <w:t xml:space="preserve"> </w:t>
      </w:r>
      <w:r w:rsidRPr="00A60B4D">
        <w:rPr>
          <w:color w:val="auto"/>
          <w:sz w:val="22"/>
          <w:lang w:val="fr-FR"/>
        </w:rPr>
        <w:t>L’incidence quantitative et qualitative sur la faune est respectivement moyenne et locale.</w:t>
      </w:r>
      <w:r w:rsidR="003F4F4E" w:rsidRPr="00A60B4D">
        <w:rPr>
          <w:color w:val="auto"/>
          <w:sz w:val="22"/>
          <w:lang w:val="fr-FR"/>
        </w:rPr>
        <w:t xml:space="preserve"> (</w:t>
      </w:r>
      <w:r w:rsidR="004E067A" w:rsidRPr="00A60B4D">
        <w:rPr>
          <w:color w:val="auto"/>
          <w:sz w:val="22"/>
          <w:lang w:val="fr-FR"/>
        </w:rPr>
        <w:t>Tableau</w:t>
      </w:r>
      <w:r w:rsidR="003F4F4E" w:rsidRPr="00A60B4D">
        <w:rPr>
          <w:color w:val="auto"/>
          <w:sz w:val="22"/>
          <w:lang w:val="fr-FR"/>
        </w:rPr>
        <w:t xml:space="preserve"> </w:t>
      </w:r>
      <w:r w:rsidR="00291723" w:rsidRPr="00A60B4D">
        <w:rPr>
          <w:color w:val="auto"/>
          <w:sz w:val="22"/>
          <w:lang w:val="fr-FR"/>
        </w:rPr>
        <w:t>4</w:t>
      </w:r>
      <w:r w:rsidR="00291723">
        <w:rPr>
          <w:color w:val="auto"/>
          <w:sz w:val="22"/>
          <w:lang w:val="fr-FR"/>
        </w:rPr>
        <w:t>5</w:t>
      </w:r>
      <w:r w:rsidR="003F4F4E" w:rsidRPr="00A60B4D">
        <w:rPr>
          <w:color w:val="auto"/>
          <w:sz w:val="22"/>
          <w:lang w:val="fr-FR"/>
        </w:rPr>
        <w:t>)</w:t>
      </w:r>
      <w:r w:rsidRPr="00A60B4D">
        <w:rPr>
          <w:color w:val="auto"/>
          <w:sz w:val="22"/>
          <w:lang w:val="fr-FR"/>
        </w:rPr>
        <w:t xml:space="preserve"> </w:t>
      </w:r>
    </w:p>
    <w:p w14:paraId="1459530E" w14:textId="3B6C2978" w:rsidR="00BC080D" w:rsidRPr="00A60B4D" w:rsidRDefault="002F4A82" w:rsidP="00A60B4D">
      <w:pPr>
        <w:pStyle w:val="Lgende"/>
        <w:spacing w:before="240" w:after="0" w:line="276" w:lineRule="auto"/>
        <w:rPr>
          <w:rFonts w:ascii="Times New Roman" w:hAnsi="Times New Roman"/>
          <w:i w:val="0"/>
          <w:iCs w:val="0"/>
          <w:color w:val="auto"/>
          <w:sz w:val="22"/>
          <w:szCs w:val="22"/>
        </w:rPr>
      </w:pPr>
      <w:bookmarkStart w:id="868" w:name="_Toc129169994"/>
      <w:bookmarkStart w:id="869" w:name="_Toc139291257"/>
      <w:bookmarkStart w:id="870" w:name="_Toc139292236"/>
      <w:bookmarkStart w:id="871" w:name="_Toc139311858"/>
      <w:bookmarkStart w:id="872" w:name="_Toc151381879"/>
      <w:r w:rsidRPr="00A60B4D">
        <w:rPr>
          <w:rFonts w:ascii="Times New Roman" w:hAnsi="Times New Roman"/>
          <w:i w:val="0"/>
          <w:iCs w:val="0"/>
          <w:color w:val="auto"/>
          <w:sz w:val="22"/>
          <w:szCs w:val="22"/>
        </w:rPr>
        <w:t xml:space="preserve">Tableau </w:t>
      </w:r>
      <w:r w:rsidRPr="00A60B4D">
        <w:rPr>
          <w:rFonts w:ascii="Times New Roman" w:hAnsi="Times New Roman"/>
          <w:i w:val="0"/>
          <w:iCs w:val="0"/>
          <w:color w:val="auto"/>
          <w:sz w:val="22"/>
          <w:szCs w:val="22"/>
        </w:rPr>
        <w:fldChar w:fldCharType="begin"/>
      </w:r>
      <w:r w:rsidRPr="00A60B4D">
        <w:rPr>
          <w:rFonts w:ascii="Times New Roman" w:hAnsi="Times New Roman"/>
          <w:i w:val="0"/>
          <w:iCs w:val="0"/>
          <w:color w:val="auto"/>
          <w:sz w:val="22"/>
          <w:szCs w:val="22"/>
        </w:rPr>
        <w:instrText xml:space="preserve"> SEQ Tableau \* ARABIC </w:instrText>
      </w:r>
      <w:r w:rsidRPr="00A60B4D">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45</w:t>
      </w:r>
      <w:r w:rsidRPr="00A60B4D">
        <w:rPr>
          <w:rFonts w:ascii="Times New Roman" w:hAnsi="Times New Roman"/>
          <w:i w:val="0"/>
          <w:iCs w:val="0"/>
          <w:color w:val="auto"/>
          <w:sz w:val="22"/>
          <w:szCs w:val="22"/>
        </w:rPr>
        <w:fldChar w:fldCharType="end"/>
      </w:r>
      <w:r w:rsidR="000509C9" w:rsidRPr="00A60B4D">
        <w:rPr>
          <w:rFonts w:ascii="Times New Roman" w:hAnsi="Times New Roman"/>
          <w:i w:val="0"/>
          <w:iCs w:val="0"/>
          <w:color w:val="auto"/>
          <w:sz w:val="22"/>
          <w:szCs w:val="22"/>
        </w:rPr>
        <w:t xml:space="preserve"> : Impacts</w:t>
      </w:r>
      <w:r w:rsidR="003D4079" w:rsidRPr="00A60B4D">
        <w:rPr>
          <w:rFonts w:ascii="Times New Roman" w:hAnsi="Times New Roman"/>
          <w:i w:val="0"/>
          <w:iCs w:val="0"/>
          <w:color w:val="auto"/>
          <w:sz w:val="22"/>
          <w:szCs w:val="22"/>
        </w:rPr>
        <w:t xml:space="preserve"> sur la faune et habitat</w:t>
      </w:r>
      <w:bookmarkEnd w:id="868"/>
      <w:bookmarkEnd w:id="869"/>
      <w:bookmarkEnd w:id="870"/>
      <w:bookmarkEnd w:id="871"/>
      <w:bookmarkEnd w:id="872"/>
      <w:r w:rsidR="003D4079" w:rsidRPr="00A60B4D">
        <w:rPr>
          <w:rFonts w:ascii="Times New Roman" w:hAnsi="Times New Roman"/>
          <w:i w:val="0"/>
          <w:iCs w:val="0"/>
          <w:color w:val="auto"/>
          <w:sz w:val="22"/>
          <w:szCs w:val="22"/>
        </w:rPr>
        <w:t xml:space="preserve"> </w:t>
      </w:r>
    </w:p>
    <w:tbl>
      <w:tblPr>
        <w:tblW w:w="9241" w:type="dxa"/>
        <w:tblInd w:w="-107" w:type="dxa"/>
        <w:tblCellMar>
          <w:top w:w="14" w:type="dxa"/>
          <w:left w:w="107" w:type="dxa"/>
          <w:right w:w="51" w:type="dxa"/>
        </w:tblCellMar>
        <w:tblLook w:val="04A0" w:firstRow="1" w:lastRow="0" w:firstColumn="1" w:lastColumn="0" w:noHBand="0" w:noVBand="1"/>
      </w:tblPr>
      <w:tblGrid>
        <w:gridCol w:w="1052"/>
        <w:gridCol w:w="2883"/>
        <w:gridCol w:w="2268"/>
        <w:gridCol w:w="1417"/>
        <w:gridCol w:w="1621"/>
      </w:tblGrid>
      <w:tr w:rsidR="00BC080D" w:rsidRPr="00A60B4D" w14:paraId="7B562B6E" w14:textId="77777777" w:rsidTr="000509C9">
        <w:trPr>
          <w:trHeight w:val="20"/>
        </w:trPr>
        <w:tc>
          <w:tcPr>
            <w:tcW w:w="9241" w:type="dxa"/>
            <w:gridSpan w:val="5"/>
            <w:tcBorders>
              <w:top w:val="single" w:sz="4" w:space="0" w:color="000000"/>
              <w:left w:val="single" w:sz="4" w:space="0" w:color="000000"/>
              <w:bottom w:val="single" w:sz="4" w:space="0" w:color="000000"/>
              <w:right w:val="single" w:sz="4" w:space="0" w:color="000000"/>
            </w:tcBorders>
            <w:shd w:val="clear" w:color="auto" w:fill="E7E6E6"/>
          </w:tcPr>
          <w:p w14:paraId="41D3F476" w14:textId="77777777" w:rsidR="00BC080D" w:rsidRPr="00A60B4D" w:rsidRDefault="003D4079" w:rsidP="00A60B4D">
            <w:pPr>
              <w:spacing w:after="0" w:line="276" w:lineRule="auto"/>
              <w:ind w:left="0" w:firstLine="0"/>
              <w:jc w:val="left"/>
              <w:rPr>
                <w:color w:val="auto"/>
                <w:sz w:val="22"/>
                <w:lang w:val="fr-FR"/>
              </w:rPr>
            </w:pPr>
            <w:r w:rsidRPr="00A60B4D">
              <w:rPr>
                <w:b/>
                <w:color w:val="auto"/>
                <w:sz w:val="22"/>
                <w:lang w:val="fr-FR"/>
              </w:rPr>
              <w:t xml:space="preserve">Activités/Interventions du projet </w:t>
            </w:r>
          </w:p>
        </w:tc>
      </w:tr>
      <w:tr w:rsidR="00BC080D" w:rsidRPr="005955ED" w14:paraId="5CDD3FEB" w14:textId="77777777" w:rsidTr="000509C9">
        <w:trPr>
          <w:trHeight w:val="20"/>
        </w:trPr>
        <w:tc>
          <w:tcPr>
            <w:tcW w:w="9241" w:type="dxa"/>
            <w:gridSpan w:val="5"/>
            <w:tcBorders>
              <w:top w:val="single" w:sz="4" w:space="0" w:color="000000"/>
              <w:left w:val="single" w:sz="4" w:space="0" w:color="000000"/>
              <w:bottom w:val="single" w:sz="4" w:space="0" w:color="000000"/>
              <w:right w:val="single" w:sz="4" w:space="0" w:color="000000"/>
            </w:tcBorders>
            <w:shd w:val="clear" w:color="auto" w:fill="auto"/>
          </w:tcPr>
          <w:p w14:paraId="33CD0FA0" w14:textId="77777777" w:rsidR="00BC080D" w:rsidRPr="00A60B4D" w:rsidRDefault="00CD02AD" w:rsidP="00A60B4D">
            <w:pPr>
              <w:spacing w:after="0" w:line="276" w:lineRule="auto"/>
              <w:ind w:left="0" w:firstLine="0"/>
              <w:jc w:val="left"/>
              <w:rPr>
                <w:color w:val="auto"/>
                <w:sz w:val="22"/>
                <w:lang w:val="fr-FR"/>
              </w:rPr>
            </w:pPr>
            <w:proofErr w:type="gramStart"/>
            <w:r w:rsidRPr="00A60B4D">
              <w:rPr>
                <w:b/>
                <w:color w:val="auto"/>
                <w:sz w:val="22"/>
                <w:lang w:val="fr-FR"/>
              </w:rPr>
              <w:lastRenderedPageBreak/>
              <w:t>nettoyage</w:t>
            </w:r>
            <w:proofErr w:type="gramEnd"/>
            <w:r w:rsidRPr="00A60B4D">
              <w:rPr>
                <w:b/>
                <w:color w:val="auto"/>
                <w:sz w:val="22"/>
                <w:lang w:val="fr-FR"/>
              </w:rPr>
              <w:t>/débroussaillage ainsi que l’abattage des arbres ; travaux de construction</w:t>
            </w:r>
          </w:p>
        </w:tc>
      </w:tr>
      <w:tr w:rsidR="00BC080D" w:rsidRPr="00A60B4D" w14:paraId="3BBBB9E5" w14:textId="77777777" w:rsidTr="000509C9">
        <w:trPr>
          <w:trHeight w:val="20"/>
        </w:trPr>
        <w:tc>
          <w:tcPr>
            <w:tcW w:w="1052" w:type="dxa"/>
            <w:tcBorders>
              <w:top w:val="single" w:sz="4" w:space="0" w:color="000000"/>
              <w:left w:val="single" w:sz="4" w:space="0" w:color="000000"/>
              <w:bottom w:val="single" w:sz="4" w:space="0" w:color="000000"/>
              <w:right w:val="single" w:sz="4" w:space="0" w:color="000000"/>
            </w:tcBorders>
            <w:shd w:val="clear" w:color="auto" w:fill="auto"/>
          </w:tcPr>
          <w:p w14:paraId="2EEA0F8F" w14:textId="77777777" w:rsidR="00BC080D" w:rsidRPr="00A60B4D" w:rsidRDefault="003D4079" w:rsidP="00A60B4D">
            <w:pPr>
              <w:spacing w:after="0" w:line="276" w:lineRule="auto"/>
              <w:ind w:left="0" w:firstLine="0"/>
              <w:jc w:val="left"/>
              <w:rPr>
                <w:color w:val="auto"/>
                <w:sz w:val="22"/>
                <w:lang w:val="fr-FR"/>
              </w:rPr>
            </w:pPr>
            <w:r w:rsidRPr="00A60B4D">
              <w:rPr>
                <w:b/>
                <w:color w:val="auto"/>
                <w:sz w:val="22"/>
                <w:lang w:val="fr-FR"/>
              </w:rPr>
              <w:t xml:space="preserve">Milieu  </w:t>
            </w:r>
          </w:p>
        </w:tc>
        <w:tc>
          <w:tcPr>
            <w:tcW w:w="2883" w:type="dxa"/>
            <w:tcBorders>
              <w:top w:val="single" w:sz="4" w:space="0" w:color="000000"/>
              <w:left w:val="single" w:sz="4" w:space="0" w:color="000000"/>
              <w:bottom w:val="single" w:sz="4" w:space="0" w:color="000000"/>
              <w:right w:val="single" w:sz="4" w:space="0" w:color="000000"/>
            </w:tcBorders>
            <w:shd w:val="clear" w:color="auto" w:fill="auto"/>
          </w:tcPr>
          <w:p w14:paraId="6463BE15"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Description de l’impact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180235D"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Critères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BD98AAB"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Importance absolue  </w:t>
            </w:r>
          </w:p>
        </w:tc>
        <w:tc>
          <w:tcPr>
            <w:tcW w:w="1621" w:type="dxa"/>
            <w:tcBorders>
              <w:top w:val="single" w:sz="4" w:space="0" w:color="000000"/>
              <w:left w:val="single" w:sz="4" w:space="0" w:color="000000"/>
              <w:bottom w:val="single" w:sz="4" w:space="0" w:color="000000"/>
              <w:right w:val="single" w:sz="4" w:space="0" w:color="000000"/>
            </w:tcBorders>
            <w:shd w:val="clear" w:color="auto" w:fill="auto"/>
          </w:tcPr>
          <w:p w14:paraId="33A97A78" w14:textId="77777777" w:rsidR="00BC080D" w:rsidRPr="00A60B4D" w:rsidRDefault="003D4079" w:rsidP="00A60B4D">
            <w:pPr>
              <w:spacing w:after="16" w:line="276" w:lineRule="auto"/>
              <w:ind w:left="1" w:firstLine="0"/>
              <w:jc w:val="left"/>
              <w:rPr>
                <w:color w:val="auto"/>
                <w:sz w:val="22"/>
                <w:lang w:val="fr-FR"/>
              </w:rPr>
            </w:pPr>
            <w:r w:rsidRPr="00A60B4D">
              <w:rPr>
                <w:b/>
                <w:color w:val="auto"/>
                <w:sz w:val="22"/>
                <w:lang w:val="fr-FR"/>
              </w:rPr>
              <w:t xml:space="preserve">Importance </w:t>
            </w:r>
          </w:p>
          <w:p w14:paraId="07CC17DA"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relative  </w:t>
            </w:r>
          </w:p>
        </w:tc>
      </w:tr>
      <w:tr w:rsidR="00BC080D" w:rsidRPr="00A60B4D" w14:paraId="34DFE05F" w14:textId="77777777" w:rsidTr="000509C9">
        <w:trPr>
          <w:trHeight w:val="20"/>
        </w:trPr>
        <w:tc>
          <w:tcPr>
            <w:tcW w:w="105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BD76CC5" w14:textId="77777777" w:rsidR="00BC080D" w:rsidRPr="00A60B4D" w:rsidRDefault="00822038" w:rsidP="00A60B4D">
            <w:pPr>
              <w:spacing w:after="16" w:line="276" w:lineRule="auto"/>
              <w:ind w:left="0" w:firstLine="0"/>
              <w:jc w:val="left"/>
              <w:rPr>
                <w:color w:val="auto"/>
                <w:sz w:val="22"/>
                <w:lang w:val="fr-FR"/>
              </w:rPr>
            </w:pPr>
            <w:r w:rsidRPr="00A60B4D">
              <w:rPr>
                <w:b/>
                <w:color w:val="auto"/>
                <w:sz w:val="22"/>
                <w:lang w:val="fr-FR"/>
              </w:rPr>
              <w:t xml:space="preserve">La faune sauvage </w:t>
            </w:r>
          </w:p>
          <w:p w14:paraId="02748E99" w14:textId="77777777" w:rsidR="00BC080D" w:rsidRPr="00A60B4D" w:rsidRDefault="003D4079" w:rsidP="00A60B4D">
            <w:pPr>
              <w:spacing w:after="16" w:line="276" w:lineRule="auto"/>
              <w:ind w:left="0" w:firstLine="0"/>
              <w:jc w:val="left"/>
              <w:rPr>
                <w:color w:val="auto"/>
                <w:sz w:val="22"/>
                <w:lang w:val="fr-FR"/>
              </w:rPr>
            </w:pPr>
            <w:r w:rsidRPr="00A60B4D">
              <w:rPr>
                <w:b/>
                <w:color w:val="auto"/>
                <w:sz w:val="22"/>
                <w:lang w:val="fr-FR"/>
              </w:rPr>
              <w:t xml:space="preserve"> </w:t>
            </w:r>
          </w:p>
          <w:p w14:paraId="4C8F2C91" w14:textId="77777777" w:rsidR="00BC080D" w:rsidRPr="00A60B4D" w:rsidRDefault="003D4079" w:rsidP="00A60B4D">
            <w:pPr>
              <w:spacing w:after="0" w:line="276" w:lineRule="auto"/>
              <w:ind w:left="0" w:firstLine="0"/>
              <w:jc w:val="left"/>
              <w:rPr>
                <w:color w:val="auto"/>
                <w:sz w:val="22"/>
                <w:lang w:val="fr-FR"/>
              </w:rPr>
            </w:pPr>
            <w:r w:rsidRPr="00A60B4D">
              <w:rPr>
                <w:b/>
                <w:color w:val="auto"/>
                <w:sz w:val="22"/>
                <w:lang w:val="fr-FR"/>
              </w:rPr>
              <w:t xml:space="preserve"> </w:t>
            </w:r>
          </w:p>
        </w:tc>
        <w:tc>
          <w:tcPr>
            <w:tcW w:w="288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BAD9E3B" w14:textId="77777777" w:rsidR="00BC080D" w:rsidRPr="00A60B4D" w:rsidRDefault="008141B3" w:rsidP="00A60B4D">
            <w:pPr>
              <w:spacing w:after="16" w:line="276" w:lineRule="auto"/>
              <w:ind w:left="1" w:firstLine="0"/>
              <w:jc w:val="left"/>
              <w:rPr>
                <w:color w:val="auto"/>
                <w:sz w:val="22"/>
                <w:lang w:val="fr-FR"/>
              </w:rPr>
            </w:pPr>
            <w:r w:rsidRPr="00A60B4D">
              <w:rPr>
                <w:color w:val="auto"/>
                <w:sz w:val="22"/>
                <w:lang w:val="fr-FR"/>
              </w:rPr>
              <w:t>Destruction des habitats naturels et source d’alimentation de la faune terrestre et aviaire</w:t>
            </w:r>
          </w:p>
          <w:p w14:paraId="3E9C08F6"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310A2CF"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Nature : Négative  </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0427FB8"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Faible </w:t>
            </w:r>
          </w:p>
        </w:tc>
        <w:tc>
          <w:tcPr>
            <w:tcW w:w="162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22A893F" w14:textId="77777777" w:rsidR="00BC080D" w:rsidRPr="00A60B4D" w:rsidRDefault="008141B3" w:rsidP="00A60B4D">
            <w:pPr>
              <w:spacing w:after="0" w:line="276" w:lineRule="auto"/>
              <w:ind w:left="1" w:firstLine="0"/>
              <w:jc w:val="left"/>
              <w:rPr>
                <w:color w:val="auto"/>
                <w:sz w:val="22"/>
                <w:lang w:val="fr-FR"/>
              </w:rPr>
            </w:pPr>
            <w:proofErr w:type="gramStart"/>
            <w:r w:rsidRPr="00A60B4D">
              <w:rPr>
                <w:color w:val="auto"/>
                <w:sz w:val="22"/>
                <w:lang w:val="fr-FR"/>
              </w:rPr>
              <w:t>moyenne</w:t>
            </w:r>
            <w:proofErr w:type="gramEnd"/>
          </w:p>
        </w:tc>
      </w:tr>
      <w:tr w:rsidR="00BC080D" w:rsidRPr="00A60B4D" w14:paraId="5DCB55D0" w14:textId="77777777" w:rsidTr="000509C9">
        <w:trPr>
          <w:trHeight w:val="20"/>
        </w:trPr>
        <w:tc>
          <w:tcPr>
            <w:tcW w:w="0" w:type="auto"/>
            <w:vMerge/>
            <w:tcBorders>
              <w:top w:val="nil"/>
              <w:left w:val="single" w:sz="4" w:space="0" w:color="000000"/>
              <w:bottom w:val="nil"/>
              <w:right w:val="single" w:sz="4" w:space="0" w:color="000000"/>
            </w:tcBorders>
            <w:shd w:val="clear" w:color="auto" w:fill="auto"/>
          </w:tcPr>
          <w:p w14:paraId="0BAF75FB"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654DE404" w14:textId="77777777" w:rsidR="00BC080D" w:rsidRPr="00A60B4D" w:rsidRDefault="00BC080D" w:rsidP="00A60B4D">
            <w:pPr>
              <w:spacing w:after="160" w:line="276" w:lineRule="auto"/>
              <w:ind w:left="0" w:firstLine="0"/>
              <w:jc w:val="left"/>
              <w:rPr>
                <w:color w:val="auto"/>
                <w:sz w:val="22"/>
                <w:lang w:val="fr-FR"/>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8315261"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Intensité : Faible  </w:t>
            </w:r>
          </w:p>
        </w:tc>
        <w:tc>
          <w:tcPr>
            <w:tcW w:w="0" w:type="auto"/>
            <w:vMerge/>
            <w:tcBorders>
              <w:top w:val="nil"/>
              <w:left w:val="single" w:sz="4" w:space="0" w:color="000000"/>
              <w:bottom w:val="nil"/>
              <w:right w:val="single" w:sz="4" w:space="0" w:color="000000"/>
            </w:tcBorders>
            <w:shd w:val="clear" w:color="auto" w:fill="auto"/>
          </w:tcPr>
          <w:p w14:paraId="173246C8"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7ED21DBA"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3DF9C251" w14:textId="77777777" w:rsidTr="000509C9">
        <w:trPr>
          <w:trHeight w:val="20"/>
        </w:trPr>
        <w:tc>
          <w:tcPr>
            <w:tcW w:w="0" w:type="auto"/>
            <w:vMerge/>
            <w:tcBorders>
              <w:top w:val="nil"/>
              <w:left w:val="single" w:sz="4" w:space="0" w:color="000000"/>
              <w:bottom w:val="nil"/>
              <w:right w:val="single" w:sz="4" w:space="0" w:color="000000"/>
            </w:tcBorders>
            <w:shd w:val="clear" w:color="auto" w:fill="auto"/>
          </w:tcPr>
          <w:p w14:paraId="5CA80678"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350D17BD" w14:textId="77777777" w:rsidR="00BC080D" w:rsidRPr="00A60B4D" w:rsidRDefault="00BC080D" w:rsidP="00A60B4D">
            <w:pPr>
              <w:spacing w:after="160" w:line="276" w:lineRule="auto"/>
              <w:ind w:left="0" w:firstLine="0"/>
              <w:jc w:val="left"/>
              <w:rPr>
                <w:color w:val="auto"/>
                <w:sz w:val="22"/>
                <w:lang w:val="fr-FR"/>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25487F3"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Étendue : Ponctuelle  </w:t>
            </w:r>
          </w:p>
        </w:tc>
        <w:tc>
          <w:tcPr>
            <w:tcW w:w="0" w:type="auto"/>
            <w:vMerge/>
            <w:tcBorders>
              <w:top w:val="nil"/>
              <w:left w:val="single" w:sz="4" w:space="0" w:color="000000"/>
              <w:bottom w:val="nil"/>
              <w:right w:val="single" w:sz="4" w:space="0" w:color="000000"/>
            </w:tcBorders>
            <w:shd w:val="clear" w:color="auto" w:fill="auto"/>
          </w:tcPr>
          <w:p w14:paraId="0FF04A66"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1062EBB9"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49C5B2EB" w14:textId="77777777" w:rsidTr="000509C9">
        <w:trPr>
          <w:trHeight w:val="20"/>
        </w:trPr>
        <w:tc>
          <w:tcPr>
            <w:tcW w:w="0" w:type="auto"/>
            <w:vMerge/>
            <w:tcBorders>
              <w:top w:val="nil"/>
              <w:left w:val="single" w:sz="4" w:space="0" w:color="000000"/>
              <w:bottom w:val="nil"/>
              <w:right w:val="single" w:sz="4" w:space="0" w:color="000000"/>
            </w:tcBorders>
            <w:shd w:val="clear" w:color="auto" w:fill="auto"/>
          </w:tcPr>
          <w:p w14:paraId="31A07A6A"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7484F7F1" w14:textId="77777777" w:rsidR="00BC080D" w:rsidRPr="00A60B4D" w:rsidRDefault="00BC080D" w:rsidP="00A60B4D">
            <w:pPr>
              <w:spacing w:after="160" w:line="276" w:lineRule="auto"/>
              <w:ind w:left="0" w:firstLine="0"/>
              <w:jc w:val="left"/>
              <w:rPr>
                <w:color w:val="auto"/>
                <w:sz w:val="22"/>
                <w:lang w:val="fr-FR"/>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C28C4AD"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Durée : Permanente  </w:t>
            </w:r>
          </w:p>
        </w:tc>
        <w:tc>
          <w:tcPr>
            <w:tcW w:w="0" w:type="auto"/>
            <w:vMerge/>
            <w:tcBorders>
              <w:top w:val="nil"/>
              <w:left w:val="single" w:sz="4" w:space="0" w:color="000000"/>
              <w:bottom w:val="single" w:sz="4" w:space="0" w:color="000000"/>
              <w:right w:val="single" w:sz="4" w:space="0" w:color="000000"/>
            </w:tcBorders>
            <w:shd w:val="clear" w:color="auto" w:fill="auto"/>
          </w:tcPr>
          <w:p w14:paraId="330DD885"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35383E95"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6710B04E" w14:textId="77777777" w:rsidTr="000509C9">
        <w:trPr>
          <w:trHeight w:val="20"/>
        </w:trPr>
        <w:tc>
          <w:tcPr>
            <w:tcW w:w="0" w:type="auto"/>
            <w:vMerge/>
            <w:tcBorders>
              <w:top w:val="nil"/>
              <w:left w:val="single" w:sz="4" w:space="0" w:color="000000"/>
              <w:bottom w:val="single" w:sz="4" w:space="0" w:color="000000"/>
              <w:right w:val="single" w:sz="4" w:space="0" w:color="000000"/>
            </w:tcBorders>
            <w:shd w:val="clear" w:color="auto" w:fill="auto"/>
          </w:tcPr>
          <w:p w14:paraId="406DC494"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single" w:sz="4" w:space="0" w:color="000000"/>
              <w:right w:val="single" w:sz="4" w:space="0" w:color="000000"/>
            </w:tcBorders>
            <w:shd w:val="clear" w:color="auto" w:fill="auto"/>
          </w:tcPr>
          <w:p w14:paraId="4E1B281F" w14:textId="77777777" w:rsidR="00BC080D" w:rsidRPr="00A60B4D" w:rsidRDefault="00BC080D" w:rsidP="00A60B4D">
            <w:pPr>
              <w:spacing w:after="160" w:line="276" w:lineRule="auto"/>
              <w:ind w:left="0" w:firstLine="0"/>
              <w:jc w:val="left"/>
              <w:rPr>
                <w:color w:val="auto"/>
                <w:sz w:val="22"/>
                <w:lang w:val="fr-FR"/>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2DF1C9C"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Valeur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4593D00"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Moyenne</w:t>
            </w:r>
            <w:r w:rsidRPr="00A60B4D">
              <w:rPr>
                <w:b/>
                <w:color w:val="auto"/>
                <w:sz w:val="22"/>
                <w:lang w:val="fr-FR"/>
              </w:rPr>
              <w:t xml:space="preserve"> </w:t>
            </w:r>
          </w:p>
        </w:tc>
        <w:tc>
          <w:tcPr>
            <w:tcW w:w="0" w:type="auto"/>
            <w:vMerge/>
            <w:tcBorders>
              <w:top w:val="nil"/>
              <w:left w:val="single" w:sz="4" w:space="0" w:color="000000"/>
              <w:bottom w:val="single" w:sz="4" w:space="0" w:color="000000"/>
              <w:right w:val="single" w:sz="4" w:space="0" w:color="000000"/>
            </w:tcBorders>
            <w:shd w:val="clear" w:color="auto" w:fill="auto"/>
          </w:tcPr>
          <w:p w14:paraId="2E8608E9" w14:textId="77777777" w:rsidR="00BC080D" w:rsidRPr="00A60B4D" w:rsidRDefault="00BC080D" w:rsidP="00A60B4D">
            <w:pPr>
              <w:spacing w:after="160" w:line="276" w:lineRule="auto"/>
              <w:ind w:left="0" w:firstLine="0"/>
              <w:jc w:val="left"/>
              <w:rPr>
                <w:color w:val="auto"/>
                <w:sz w:val="22"/>
                <w:lang w:val="fr-FR"/>
              </w:rPr>
            </w:pPr>
          </w:p>
        </w:tc>
      </w:tr>
    </w:tbl>
    <w:p w14:paraId="06487C20" w14:textId="77777777" w:rsidR="00BC080D" w:rsidRPr="00A60B4D" w:rsidRDefault="008141B3" w:rsidP="00A60B4D">
      <w:pPr>
        <w:pStyle w:val="Titre3"/>
        <w:spacing w:line="276" w:lineRule="auto"/>
        <w:rPr>
          <w:sz w:val="22"/>
        </w:rPr>
      </w:pPr>
      <w:bookmarkStart w:id="873" w:name="_Toc129169859"/>
      <w:bookmarkStart w:id="874" w:name="_Toc139291258"/>
      <w:bookmarkStart w:id="875" w:name="_Toc139292237"/>
      <w:r w:rsidRPr="00A60B4D">
        <w:rPr>
          <w:sz w:val="22"/>
          <w:lang w:val="fr-FR"/>
        </w:rPr>
        <w:t>6.</w:t>
      </w:r>
      <w:r w:rsidR="00D54AE1" w:rsidRPr="00A60B4D">
        <w:rPr>
          <w:sz w:val="22"/>
          <w:lang w:val="fr-FR"/>
        </w:rPr>
        <w:t>3</w:t>
      </w:r>
      <w:r w:rsidRPr="00A60B4D">
        <w:rPr>
          <w:sz w:val="22"/>
          <w:lang w:val="fr-FR"/>
        </w:rPr>
        <w:t>.8.</w:t>
      </w:r>
      <w:r w:rsidRPr="00A60B4D">
        <w:rPr>
          <w:rFonts w:eastAsia="Arial"/>
          <w:sz w:val="22"/>
          <w:lang w:val="fr-FR"/>
        </w:rPr>
        <w:t xml:space="preserve"> </w:t>
      </w:r>
      <w:r w:rsidR="003D4079" w:rsidRPr="00A60B4D">
        <w:rPr>
          <w:sz w:val="22"/>
        </w:rPr>
        <w:t xml:space="preserve">Impacts sur le </w:t>
      </w:r>
      <w:proofErr w:type="spellStart"/>
      <w:r w:rsidR="003D4079" w:rsidRPr="00A60B4D">
        <w:rPr>
          <w:sz w:val="22"/>
        </w:rPr>
        <w:t>paysage</w:t>
      </w:r>
      <w:bookmarkEnd w:id="873"/>
      <w:bookmarkEnd w:id="874"/>
      <w:bookmarkEnd w:id="875"/>
      <w:proofErr w:type="spellEnd"/>
      <w:r w:rsidR="003D4079" w:rsidRPr="00A60B4D">
        <w:rPr>
          <w:sz w:val="22"/>
        </w:rPr>
        <w:t xml:space="preserve">  </w:t>
      </w:r>
    </w:p>
    <w:p w14:paraId="25CE9EA9" w14:textId="77777777" w:rsidR="00BC080D" w:rsidRPr="00A60B4D" w:rsidRDefault="003D4079" w:rsidP="00A60B4D">
      <w:pPr>
        <w:pStyle w:val="Paragraphedeliste"/>
        <w:numPr>
          <w:ilvl w:val="0"/>
          <w:numId w:val="58"/>
        </w:numPr>
        <w:spacing w:after="11"/>
        <w:rPr>
          <w:rFonts w:ascii="Times New Roman" w:eastAsia="Times New Roman" w:hAnsi="Times New Roman"/>
          <w:b/>
          <w:lang w:val="fr-FR" w:eastAsia="en-GB"/>
        </w:rPr>
      </w:pPr>
      <w:r w:rsidRPr="00A60B4D">
        <w:rPr>
          <w:rFonts w:ascii="Times New Roman" w:eastAsia="Times New Roman" w:hAnsi="Times New Roman"/>
          <w:b/>
          <w:lang w:val="fr-FR" w:eastAsia="en-GB"/>
        </w:rPr>
        <w:t xml:space="preserve">Phase construction </w:t>
      </w:r>
    </w:p>
    <w:p w14:paraId="02A9745E" w14:textId="1DE6C659" w:rsidR="008141B3" w:rsidRPr="00A60B4D" w:rsidRDefault="003D4079" w:rsidP="00A60B4D">
      <w:pPr>
        <w:spacing w:after="204" w:line="276" w:lineRule="auto"/>
        <w:ind w:left="17" w:right="14"/>
        <w:rPr>
          <w:color w:val="auto"/>
          <w:sz w:val="22"/>
          <w:lang w:val="fr-FR"/>
        </w:rPr>
      </w:pPr>
      <w:r w:rsidRPr="00A60B4D">
        <w:rPr>
          <w:color w:val="auto"/>
          <w:sz w:val="22"/>
          <w:lang w:val="fr-FR"/>
        </w:rPr>
        <w:t>L</w:t>
      </w:r>
      <w:r w:rsidR="008141B3" w:rsidRPr="00A60B4D">
        <w:rPr>
          <w:color w:val="auto"/>
          <w:sz w:val="22"/>
          <w:lang w:val="fr-FR"/>
        </w:rPr>
        <w:t xml:space="preserve">es travaux de construction vont entrainer </w:t>
      </w:r>
      <w:r w:rsidRPr="00A60B4D">
        <w:rPr>
          <w:color w:val="auto"/>
          <w:sz w:val="22"/>
          <w:lang w:val="fr-FR"/>
        </w:rPr>
        <w:t xml:space="preserve">une modification significative du paysage du site du </w:t>
      </w:r>
      <w:r w:rsidR="008141B3" w:rsidRPr="00A60B4D">
        <w:rPr>
          <w:color w:val="auto"/>
          <w:sz w:val="22"/>
          <w:lang w:val="fr-FR"/>
        </w:rPr>
        <w:t>sous-</w:t>
      </w:r>
      <w:r w:rsidRPr="00A60B4D">
        <w:rPr>
          <w:color w:val="auto"/>
          <w:sz w:val="22"/>
          <w:lang w:val="fr-FR"/>
        </w:rPr>
        <w:t>projet. Les travaux de terrassement sur le site conduiront à la modification du paysage et ainsi modifier la physionomie de la zone du projet. Cet impact peut perturber le champ visuel des riverains</w:t>
      </w:r>
      <w:r w:rsidR="008141B3" w:rsidRPr="00A60B4D">
        <w:rPr>
          <w:color w:val="auto"/>
          <w:sz w:val="22"/>
          <w:lang w:val="fr-FR"/>
        </w:rPr>
        <w:t>.</w:t>
      </w:r>
      <w:r w:rsidRPr="00A60B4D">
        <w:rPr>
          <w:color w:val="auto"/>
          <w:sz w:val="22"/>
          <w:lang w:val="fr-FR"/>
        </w:rPr>
        <w:t xml:space="preserve"> Il est de faible intensité, de portée locale et de longue durée. </w:t>
      </w:r>
      <w:r w:rsidR="008141B3" w:rsidRPr="00A60B4D">
        <w:rPr>
          <w:color w:val="auto"/>
          <w:sz w:val="22"/>
          <w:lang w:val="fr-FR"/>
        </w:rPr>
        <w:t>Cet impact est donc mineur</w:t>
      </w:r>
      <w:r w:rsidR="003F4F4E" w:rsidRPr="00A60B4D">
        <w:rPr>
          <w:color w:val="auto"/>
          <w:sz w:val="22"/>
          <w:lang w:val="fr-FR"/>
        </w:rPr>
        <w:t xml:space="preserve"> (tableau </w:t>
      </w:r>
      <w:r w:rsidR="00291723" w:rsidRPr="00A60B4D">
        <w:rPr>
          <w:color w:val="auto"/>
          <w:sz w:val="22"/>
          <w:lang w:val="fr-FR"/>
        </w:rPr>
        <w:t>4</w:t>
      </w:r>
      <w:r w:rsidR="00291723">
        <w:rPr>
          <w:color w:val="auto"/>
          <w:sz w:val="22"/>
          <w:lang w:val="fr-FR"/>
        </w:rPr>
        <w:t>6</w:t>
      </w:r>
      <w:r w:rsidR="003F4F4E" w:rsidRPr="00A60B4D">
        <w:rPr>
          <w:color w:val="auto"/>
          <w:sz w:val="22"/>
          <w:lang w:val="fr-FR"/>
        </w:rPr>
        <w:t>)</w:t>
      </w:r>
      <w:r w:rsidRPr="00A60B4D">
        <w:rPr>
          <w:color w:val="auto"/>
          <w:sz w:val="22"/>
          <w:lang w:val="fr-FR"/>
        </w:rPr>
        <w:t>.</w:t>
      </w:r>
    </w:p>
    <w:p w14:paraId="39E1EBC0" w14:textId="39540884" w:rsidR="00BC080D" w:rsidRPr="00A60B4D" w:rsidRDefault="00423619" w:rsidP="00A60B4D">
      <w:pPr>
        <w:pStyle w:val="Lgende"/>
        <w:spacing w:before="240" w:after="0" w:line="276" w:lineRule="auto"/>
        <w:rPr>
          <w:rFonts w:ascii="Times New Roman" w:hAnsi="Times New Roman"/>
          <w:i w:val="0"/>
          <w:iCs w:val="0"/>
          <w:color w:val="auto"/>
          <w:sz w:val="22"/>
          <w:szCs w:val="22"/>
        </w:rPr>
      </w:pPr>
      <w:bookmarkStart w:id="876" w:name="_Toc129169995"/>
      <w:bookmarkStart w:id="877" w:name="_Toc139291259"/>
      <w:bookmarkStart w:id="878" w:name="_Toc139292238"/>
      <w:bookmarkStart w:id="879" w:name="_Toc139311860"/>
      <w:bookmarkStart w:id="880" w:name="_Toc151381880"/>
      <w:r w:rsidRPr="00A60B4D">
        <w:rPr>
          <w:rFonts w:ascii="Times New Roman" w:hAnsi="Times New Roman"/>
          <w:i w:val="0"/>
          <w:iCs w:val="0"/>
          <w:color w:val="auto"/>
          <w:sz w:val="22"/>
          <w:szCs w:val="22"/>
        </w:rPr>
        <w:t xml:space="preserve">Tableau </w:t>
      </w:r>
      <w:r w:rsidRPr="00A60B4D">
        <w:rPr>
          <w:rFonts w:ascii="Times New Roman" w:hAnsi="Times New Roman"/>
          <w:i w:val="0"/>
          <w:iCs w:val="0"/>
          <w:color w:val="auto"/>
          <w:sz w:val="22"/>
          <w:szCs w:val="22"/>
        </w:rPr>
        <w:fldChar w:fldCharType="begin"/>
      </w:r>
      <w:r w:rsidRPr="00A60B4D">
        <w:rPr>
          <w:rFonts w:ascii="Times New Roman" w:hAnsi="Times New Roman"/>
          <w:i w:val="0"/>
          <w:iCs w:val="0"/>
          <w:color w:val="auto"/>
          <w:sz w:val="22"/>
          <w:szCs w:val="22"/>
        </w:rPr>
        <w:instrText xml:space="preserve"> SEQ Tableau \* ARABIC </w:instrText>
      </w:r>
      <w:r w:rsidRPr="00A60B4D">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46</w:t>
      </w:r>
      <w:r w:rsidRPr="00A60B4D">
        <w:rPr>
          <w:rFonts w:ascii="Times New Roman" w:hAnsi="Times New Roman"/>
          <w:i w:val="0"/>
          <w:iCs w:val="0"/>
          <w:color w:val="auto"/>
          <w:sz w:val="22"/>
          <w:szCs w:val="22"/>
        </w:rPr>
        <w:fldChar w:fldCharType="end"/>
      </w:r>
      <w:r w:rsidR="00D54AE1" w:rsidRPr="00A60B4D">
        <w:rPr>
          <w:rFonts w:ascii="Times New Roman" w:hAnsi="Times New Roman"/>
          <w:i w:val="0"/>
          <w:iCs w:val="0"/>
          <w:color w:val="auto"/>
          <w:sz w:val="22"/>
          <w:szCs w:val="22"/>
        </w:rPr>
        <w:t xml:space="preserve"> :</w:t>
      </w:r>
      <w:r w:rsidR="003D4079" w:rsidRPr="00A60B4D">
        <w:rPr>
          <w:rFonts w:ascii="Times New Roman" w:hAnsi="Times New Roman"/>
          <w:i w:val="0"/>
          <w:iCs w:val="0"/>
          <w:color w:val="auto"/>
          <w:sz w:val="22"/>
          <w:szCs w:val="22"/>
        </w:rPr>
        <w:t xml:space="preserve"> Impacts sur le paysage</w:t>
      </w:r>
      <w:bookmarkEnd w:id="876"/>
      <w:bookmarkEnd w:id="877"/>
      <w:bookmarkEnd w:id="878"/>
      <w:bookmarkEnd w:id="879"/>
      <w:bookmarkEnd w:id="880"/>
      <w:r w:rsidR="003D4079" w:rsidRPr="00A60B4D">
        <w:rPr>
          <w:rFonts w:ascii="Times New Roman" w:hAnsi="Times New Roman"/>
          <w:i w:val="0"/>
          <w:iCs w:val="0"/>
          <w:color w:val="auto"/>
          <w:sz w:val="22"/>
          <w:szCs w:val="22"/>
        </w:rPr>
        <w:t xml:space="preserve"> </w:t>
      </w:r>
    </w:p>
    <w:tbl>
      <w:tblPr>
        <w:tblW w:w="9241" w:type="dxa"/>
        <w:tblInd w:w="-107" w:type="dxa"/>
        <w:tblCellMar>
          <w:top w:w="14" w:type="dxa"/>
          <w:left w:w="107" w:type="dxa"/>
          <w:right w:w="0" w:type="dxa"/>
        </w:tblCellMar>
        <w:tblLook w:val="04A0" w:firstRow="1" w:lastRow="0" w:firstColumn="1" w:lastColumn="0" w:noHBand="0" w:noVBand="1"/>
      </w:tblPr>
      <w:tblGrid>
        <w:gridCol w:w="1052"/>
        <w:gridCol w:w="2741"/>
        <w:gridCol w:w="2552"/>
        <w:gridCol w:w="1419"/>
        <w:gridCol w:w="1477"/>
      </w:tblGrid>
      <w:tr w:rsidR="00BC080D" w:rsidRPr="00A60B4D" w14:paraId="3A26FF3C" w14:textId="77777777" w:rsidTr="000509C9">
        <w:trPr>
          <w:trHeight w:val="20"/>
        </w:trPr>
        <w:tc>
          <w:tcPr>
            <w:tcW w:w="9241" w:type="dxa"/>
            <w:gridSpan w:val="5"/>
            <w:tcBorders>
              <w:top w:val="single" w:sz="4" w:space="0" w:color="000000"/>
              <w:left w:val="single" w:sz="4" w:space="0" w:color="000000"/>
              <w:bottom w:val="single" w:sz="4" w:space="0" w:color="000000"/>
              <w:right w:val="single" w:sz="4" w:space="0" w:color="000000"/>
            </w:tcBorders>
            <w:shd w:val="clear" w:color="auto" w:fill="E7E6E6"/>
          </w:tcPr>
          <w:p w14:paraId="2B1E0809" w14:textId="77777777" w:rsidR="00BC080D" w:rsidRPr="00A60B4D" w:rsidRDefault="003D4079" w:rsidP="00A60B4D">
            <w:pPr>
              <w:spacing w:after="0" w:line="276" w:lineRule="auto"/>
              <w:ind w:left="0" w:firstLine="0"/>
              <w:jc w:val="left"/>
              <w:rPr>
                <w:color w:val="auto"/>
                <w:sz w:val="22"/>
                <w:lang w:val="fr-FR"/>
              </w:rPr>
            </w:pPr>
            <w:r w:rsidRPr="00A60B4D">
              <w:rPr>
                <w:b/>
                <w:color w:val="auto"/>
                <w:sz w:val="22"/>
                <w:lang w:val="fr-FR"/>
              </w:rPr>
              <w:t xml:space="preserve">Activités/Interventions du projet </w:t>
            </w:r>
          </w:p>
        </w:tc>
      </w:tr>
      <w:tr w:rsidR="00BC080D" w:rsidRPr="007E1DF8" w14:paraId="651EA288" w14:textId="77777777" w:rsidTr="000509C9">
        <w:trPr>
          <w:trHeight w:val="20"/>
        </w:trPr>
        <w:tc>
          <w:tcPr>
            <w:tcW w:w="9241" w:type="dxa"/>
            <w:gridSpan w:val="5"/>
            <w:tcBorders>
              <w:top w:val="single" w:sz="4" w:space="0" w:color="000000"/>
              <w:left w:val="single" w:sz="4" w:space="0" w:color="000000"/>
              <w:bottom w:val="single" w:sz="4" w:space="0" w:color="000000"/>
              <w:right w:val="single" w:sz="4" w:space="0" w:color="000000"/>
            </w:tcBorders>
            <w:shd w:val="clear" w:color="auto" w:fill="auto"/>
          </w:tcPr>
          <w:p w14:paraId="051A82F5" w14:textId="77777777" w:rsidR="00BC080D" w:rsidRPr="00A60B4D" w:rsidRDefault="003D4079" w:rsidP="00A60B4D">
            <w:pPr>
              <w:spacing w:after="0" w:line="276" w:lineRule="auto"/>
              <w:ind w:left="0" w:firstLine="0"/>
              <w:rPr>
                <w:color w:val="auto"/>
                <w:sz w:val="22"/>
                <w:lang w:val="fr-FR"/>
              </w:rPr>
            </w:pPr>
            <w:r w:rsidRPr="00A60B4D">
              <w:rPr>
                <w:b/>
                <w:color w:val="auto"/>
                <w:sz w:val="22"/>
                <w:lang w:val="fr-FR"/>
              </w:rPr>
              <w:t xml:space="preserve">Nettoyage/débroussaillage du site, Installation des chantiers, Terrassement et le nivellement du site, Présence des infrastructures de </w:t>
            </w:r>
            <w:r w:rsidR="008141B3" w:rsidRPr="00A60B4D">
              <w:rPr>
                <w:b/>
                <w:color w:val="auto"/>
                <w:sz w:val="22"/>
                <w:lang w:val="fr-FR"/>
              </w:rPr>
              <w:t>l’abattoir</w:t>
            </w:r>
            <w:r w:rsidRPr="00A60B4D">
              <w:rPr>
                <w:b/>
                <w:color w:val="auto"/>
                <w:sz w:val="22"/>
                <w:lang w:val="fr-FR"/>
              </w:rPr>
              <w:t xml:space="preserve"> </w:t>
            </w:r>
          </w:p>
        </w:tc>
      </w:tr>
      <w:tr w:rsidR="00BC080D" w:rsidRPr="00A60B4D" w14:paraId="6B1E107E" w14:textId="77777777" w:rsidTr="000509C9">
        <w:trPr>
          <w:trHeight w:val="20"/>
        </w:trPr>
        <w:tc>
          <w:tcPr>
            <w:tcW w:w="1052" w:type="dxa"/>
            <w:tcBorders>
              <w:top w:val="single" w:sz="4" w:space="0" w:color="000000"/>
              <w:left w:val="single" w:sz="4" w:space="0" w:color="000000"/>
              <w:bottom w:val="single" w:sz="4" w:space="0" w:color="000000"/>
              <w:right w:val="single" w:sz="4" w:space="0" w:color="000000"/>
            </w:tcBorders>
            <w:shd w:val="clear" w:color="auto" w:fill="auto"/>
          </w:tcPr>
          <w:p w14:paraId="634E17B7" w14:textId="77777777" w:rsidR="00BC080D" w:rsidRPr="00A60B4D" w:rsidRDefault="003D4079" w:rsidP="00A60B4D">
            <w:pPr>
              <w:spacing w:after="0" w:line="276" w:lineRule="auto"/>
              <w:ind w:left="0" w:firstLine="0"/>
              <w:jc w:val="left"/>
              <w:rPr>
                <w:color w:val="auto"/>
                <w:sz w:val="22"/>
                <w:lang w:val="fr-FR"/>
              </w:rPr>
            </w:pPr>
            <w:r w:rsidRPr="00A60B4D">
              <w:rPr>
                <w:b/>
                <w:color w:val="auto"/>
                <w:sz w:val="22"/>
                <w:lang w:val="fr-FR"/>
              </w:rPr>
              <w:t xml:space="preserve">Milieu  </w:t>
            </w:r>
          </w:p>
        </w:tc>
        <w:tc>
          <w:tcPr>
            <w:tcW w:w="2741" w:type="dxa"/>
            <w:tcBorders>
              <w:top w:val="single" w:sz="4" w:space="0" w:color="000000"/>
              <w:left w:val="single" w:sz="4" w:space="0" w:color="000000"/>
              <w:bottom w:val="single" w:sz="4" w:space="0" w:color="000000"/>
              <w:right w:val="single" w:sz="4" w:space="0" w:color="000000"/>
            </w:tcBorders>
            <w:shd w:val="clear" w:color="auto" w:fill="auto"/>
          </w:tcPr>
          <w:p w14:paraId="45F0BF4A"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Description de l’impact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3FE764BB"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Critères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B103486"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Importance absolue  </w:t>
            </w:r>
          </w:p>
        </w:tc>
        <w:tc>
          <w:tcPr>
            <w:tcW w:w="1477" w:type="dxa"/>
            <w:tcBorders>
              <w:top w:val="single" w:sz="4" w:space="0" w:color="000000"/>
              <w:left w:val="single" w:sz="4" w:space="0" w:color="000000"/>
              <w:bottom w:val="single" w:sz="4" w:space="0" w:color="000000"/>
              <w:right w:val="single" w:sz="4" w:space="0" w:color="000000"/>
            </w:tcBorders>
            <w:shd w:val="clear" w:color="auto" w:fill="auto"/>
          </w:tcPr>
          <w:p w14:paraId="27BBC34F" w14:textId="77777777" w:rsidR="00BC080D" w:rsidRPr="00A60B4D" w:rsidRDefault="003D4079" w:rsidP="00A60B4D">
            <w:pPr>
              <w:spacing w:after="19" w:line="276" w:lineRule="auto"/>
              <w:ind w:left="1" w:firstLine="0"/>
              <w:rPr>
                <w:color w:val="auto"/>
                <w:sz w:val="22"/>
                <w:lang w:val="fr-FR"/>
              </w:rPr>
            </w:pPr>
            <w:r w:rsidRPr="00A60B4D">
              <w:rPr>
                <w:b/>
                <w:color w:val="auto"/>
                <w:sz w:val="22"/>
                <w:lang w:val="fr-FR"/>
              </w:rPr>
              <w:t xml:space="preserve">Importance </w:t>
            </w:r>
          </w:p>
          <w:p w14:paraId="6940843D"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relative  </w:t>
            </w:r>
          </w:p>
        </w:tc>
      </w:tr>
      <w:tr w:rsidR="00BC080D" w:rsidRPr="00A60B4D" w14:paraId="3A6A4427" w14:textId="77777777" w:rsidTr="000509C9">
        <w:trPr>
          <w:trHeight w:val="20"/>
        </w:trPr>
        <w:tc>
          <w:tcPr>
            <w:tcW w:w="105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B6BA708" w14:textId="77777777" w:rsidR="00BC080D" w:rsidRPr="00A60B4D" w:rsidRDefault="003D4079" w:rsidP="00A60B4D">
            <w:pPr>
              <w:spacing w:after="297" w:line="276" w:lineRule="auto"/>
              <w:ind w:left="0" w:firstLine="0"/>
              <w:jc w:val="left"/>
              <w:rPr>
                <w:color w:val="auto"/>
                <w:sz w:val="22"/>
                <w:lang w:val="fr-FR"/>
              </w:rPr>
            </w:pPr>
            <w:r w:rsidRPr="00A60B4D">
              <w:rPr>
                <w:b/>
                <w:color w:val="auto"/>
                <w:sz w:val="22"/>
                <w:lang w:val="fr-FR"/>
              </w:rPr>
              <w:t xml:space="preserve">Sols </w:t>
            </w:r>
          </w:p>
          <w:p w14:paraId="6BF3E872" w14:textId="77777777" w:rsidR="00BC080D" w:rsidRPr="00A60B4D" w:rsidRDefault="003D4079" w:rsidP="00A60B4D">
            <w:pPr>
              <w:spacing w:after="297" w:line="276" w:lineRule="auto"/>
              <w:ind w:left="0" w:firstLine="0"/>
              <w:jc w:val="left"/>
              <w:rPr>
                <w:color w:val="auto"/>
                <w:sz w:val="22"/>
                <w:lang w:val="fr-FR"/>
              </w:rPr>
            </w:pPr>
            <w:r w:rsidRPr="00A60B4D">
              <w:rPr>
                <w:b/>
                <w:color w:val="auto"/>
                <w:sz w:val="22"/>
                <w:lang w:val="fr-FR"/>
              </w:rPr>
              <w:t xml:space="preserve"> </w:t>
            </w:r>
          </w:p>
          <w:p w14:paraId="07295813" w14:textId="77777777" w:rsidR="00BC080D" w:rsidRPr="00A60B4D" w:rsidRDefault="003D4079" w:rsidP="00A60B4D">
            <w:pPr>
              <w:spacing w:after="0" w:line="276" w:lineRule="auto"/>
              <w:ind w:left="0" w:firstLine="0"/>
              <w:jc w:val="left"/>
              <w:rPr>
                <w:color w:val="auto"/>
                <w:sz w:val="22"/>
                <w:lang w:val="fr-FR"/>
              </w:rPr>
            </w:pPr>
            <w:r w:rsidRPr="00A60B4D">
              <w:rPr>
                <w:b/>
                <w:color w:val="auto"/>
                <w:sz w:val="22"/>
                <w:lang w:val="fr-FR"/>
              </w:rPr>
              <w:t xml:space="preserve"> </w:t>
            </w:r>
          </w:p>
        </w:tc>
        <w:tc>
          <w:tcPr>
            <w:tcW w:w="274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82491B7" w14:textId="77777777" w:rsidR="00BC080D" w:rsidRPr="00A60B4D" w:rsidRDefault="008141B3" w:rsidP="00A60B4D">
            <w:pPr>
              <w:spacing w:after="0" w:line="276" w:lineRule="auto"/>
              <w:ind w:left="1" w:firstLine="0"/>
              <w:jc w:val="left"/>
              <w:rPr>
                <w:color w:val="auto"/>
                <w:sz w:val="22"/>
                <w:lang w:val="fr-FR"/>
              </w:rPr>
            </w:pPr>
            <w:proofErr w:type="spellStart"/>
            <w:r w:rsidRPr="00A60B4D">
              <w:rPr>
                <w:color w:val="auto"/>
                <w:sz w:val="22"/>
                <w:lang w:val="fr-FR"/>
              </w:rPr>
              <w:t>Modiffication</w:t>
            </w:r>
            <w:proofErr w:type="spellEnd"/>
            <w:r w:rsidRPr="00A60B4D">
              <w:rPr>
                <w:color w:val="auto"/>
                <w:sz w:val="22"/>
                <w:lang w:val="fr-FR"/>
              </w:rPr>
              <w:t xml:space="preserve"> du paysage </w:t>
            </w:r>
            <w:r w:rsidR="0027785A" w:rsidRPr="00A60B4D">
              <w:rPr>
                <w:color w:val="auto"/>
                <w:sz w:val="22"/>
                <w:lang w:val="fr-FR"/>
              </w:rPr>
              <w:t>de la verdure à la présence d’infrastructures</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DF6F7E5" w14:textId="77777777" w:rsidR="00BC080D" w:rsidRPr="00A60B4D" w:rsidRDefault="003D4079" w:rsidP="00A60B4D">
            <w:pPr>
              <w:spacing w:after="16" w:line="276" w:lineRule="auto"/>
              <w:ind w:left="1" w:firstLine="0"/>
              <w:jc w:val="left"/>
              <w:rPr>
                <w:color w:val="auto"/>
                <w:sz w:val="22"/>
                <w:lang w:val="fr-FR"/>
              </w:rPr>
            </w:pPr>
            <w:r w:rsidRPr="00A60B4D">
              <w:rPr>
                <w:color w:val="auto"/>
                <w:sz w:val="22"/>
                <w:lang w:val="fr-FR"/>
              </w:rPr>
              <w:t xml:space="preserve">Nature : Indéterminée  </w:t>
            </w:r>
          </w:p>
          <w:p w14:paraId="5690BA92"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 </w:t>
            </w:r>
          </w:p>
        </w:tc>
        <w:tc>
          <w:tcPr>
            <w:tcW w:w="141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9525D97"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Faible </w:t>
            </w:r>
          </w:p>
        </w:tc>
        <w:tc>
          <w:tcPr>
            <w:tcW w:w="147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7DD2892"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Faible</w:t>
            </w:r>
            <w:r w:rsidRPr="00A60B4D">
              <w:rPr>
                <w:b/>
                <w:color w:val="auto"/>
                <w:sz w:val="22"/>
                <w:lang w:val="fr-FR"/>
              </w:rPr>
              <w:t xml:space="preserve"> </w:t>
            </w:r>
          </w:p>
        </w:tc>
      </w:tr>
      <w:tr w:rsidR="00BC080D" w:rsidRPr="00A60B4D" w14:paraId="6DD022D7" w14:textId="77777777" w:rsidTr="000509C9">
        <w:trPr>
          <w:trHeight w:val="20"/>
        </w:trPr>
        <w:tc>
          <w:tcPr>
            <w:tcW w:w="0" w:type="auto"/>
            <w:vMerge/>
            <w:tcBorders>
              <w:top w:val="nil"/>
              <w:left w:val="single" w:sz="4" w:space="0" w:color="000000"/>
              <w:bottom w:val="nil"/>
              <w:right w:val="single" w:sz="4" w:space="0" w:color="000000"/>
            </w:tcBorders>
            <w:shd w:val="clear" w:color="auto" w:fill="auto"/>
          </w:tcPr>
          <w:p w14:paraId="19C56137"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442F34AD" w14:textId="77777777" w:rsidR="00BC080D" w:rsidRPr="00A60B4D" w:rsidRDefault="00BC080D" w:rsidP="00A60B4D">
            <w:pPr>
              <w:spacing w:after="160" w:line="276" w:lineRule="auto"/>
              <w:ind w:left="0" w:firstLine="0"/>
              <w:jc w:val="left"/>
              <w:rPr>
                <w:color w:val="auto"/>
                <w:sz w:val="22"/>
                <w:lang w:val="fr-FR"/>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6204A571"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Intensité : Faible  </w:t>
            </w:r>
          </w:p>
        </w:tc>
        <w:tc>
          <w:tcPr>
            <w:tcW w:w="0" w:type="auto"/>
            <w:vMerge/>
            <w:tcBorders>
              <w:top w:val="nil"/>
              <w:left w:val="single" w:sz="4" w:space="0" w:color="000000"/>
              <w:bottom w:val="nil"/>
              <w:right w:val="single" w:sz="4" w:space="0" w:color="000000"/>
            </w:tcBorders>
            <w:shd w:val="clear" w:color="auto" w:fill="auto"/>
          </w:tcPr>
          <w:p w14:paraId="674BBCA9"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5F918CB7"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11D51AB5" w14:textId="77777777" w:rsidTr="000509C9">
        <w:trPr>
          <w:trHeight w:val="20"/>
        </w:trPr>
        <w:tc>
          <w:tcPr>
            <w:tcW w:w="0" w:type="auto"/>
            <w:vMerge/>
            <w:tcBorders>
              <w:top w:val="nil"/>
              <w:left w:val="single" w:sz="4" w:space="0" w:color="000000"/>
              <w:bottom w:val="nil"/>
              <w:right w:val="single" w:sz="4" w:space="0" w:color="000000"/>
            </w:tcBorders>
            <w:shd w:val="clear" w:color="auto" w:fill="auto"/>
          </w:tcPr>
          <w:p w14:paraId="64D5948E"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70B0EE90" w14:textId="77777777" w:rsidR="00BC080D" w:rsidRPr="00A60B4D" w:rsidRDefault="00BC080D" w:rsidP="00A60B4D">
            <w:pPr>
              <w:spacing w:after="160" w:line="276" w:lineRule="auto"/>
              <w:ind w:left="0" w:firstLine="0"/>
              <w:jc w:val="left"/>
              <w:rPr>
                <w:color w:val="auto"/>
                <w:sz w:val="22"/>
                <w:lang w:val="fr-FR"/>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4EBD087E"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Étendue : Ponctuelle  </w:t>
            </w:r>
          </w:p>
        </w:tc>
        <w:tc>
          <w:tcPr>
            <w:tcW w:w="0" w:type="auto"/>
            <w:vMerge/>
            <w:tcBorders>
              <w:top w:val="nil"/>
              <w:left w:val="single" w:sz="4" w:space="0" w:color="000000"/>
              <w:bottom w:val="nil"/>
              <w:right w:val="single" w:sz="4" w:space="0" w:color="000000"/>
            </w:tcBorders>
            <w:shd w:val="clear" w:color="auto" w:fill="auto"/>
          </w:tcPr>
          <w:p w14:paraId="44FB9F1E"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04141778"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5128464B" w14:textId="77777777" w:rsidTr="000509C9">
        <w:trPr>
          <w:trHeight w:val="20"/>
        </w:trPr>
        <w:tc>
          <w:tcPr>
            <w:tcW w:w="0" w:type="auto"/>
            <w:vMerge/>
            <w:tcBorders>
              <w:top w:val="nil"/>
              <w:left w:val="single" w:sz="4" w:space="0" w:color="000000"/>
              <w:bottom w:val="nil"/>
              <w:right w:val="single" w:sz="4" w:space="0" w:color="000000"/>
            </w:tcBorders>
            <w:shd w:val="clear" w:color="auto" w:fill="auto"/>
          </w:tcPr>
          <w:p w14:paraId="376E4980"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1D0692BC" w14:textId="77777777" w:rsidR="00BC080D" w:rsidRPr="00A60B4D" w:rsidRDefault="00BC080D" w:rsidP="00A60B4D">
            <w:pPr>
              <w:spacing w:after="160" w:line="276" w:lineRule="auto"/>
              <w:ind w:left="0" w:firstLine="0"/>
              <w:jc w:val="left"/>
              <w:rPr>
                <w:color w:val="auto"/>
                <w:sz w:val="22"/>
                <w:lang w:val="fr-FR"/>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0380AF8"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Durée : Permanente  </w:t>
            </w:r>
          </w:p>
        </w:tc>
        <w:tc>
          <w:tcPr>
            <w:tcW w:w="0" w:type="auto"/>
            <w:vMerge/>
            <w:tcBorders>
              <w:top w:val="nil"/>
              <w:left w:val="single" w:sz="4" w:space="0" w:color="000000"/>
              <w:bottom w:val="single" w:sz="4" w:space="0" w:color="000000"/>
              <w:right w:val="single" w:sz="4" w:space="0" w:color="000000"/>
            </w:tcBorders>
            <w:shd w:val="clear" w:color="auto" w:fill="auto"/>
          </w:tcPr>
          <w:p w14:paraId="21098950"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05E584E7"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1F98C0D6" w14:textId="77777777" w:rsidTr="000509C9">
        <w:trPr>
          <w:trHeight w:val="20"/>
        </w:trPr>
        <w:tc>
          <w:tcPr>
            <w:tcW w:w="0" w:type="auto"/>
            <w:vMerge/>
            <w:tcBorders>
              <w:top w:val="nil"/>
              <w:left w:val="single" w:sz="4" w:space="0" w:color="000000"/>
              <w:bottom w:val="single" w:sz="4" w:space="0" w:color="000000"/>
              <w:right w:val="single" w:sz="4" w:space="0" w:color="000000"/>
            </w:tcBorders>
            <w:shd w:val="clear" w:color="auto" w:fill="auto"/>
          </w:tcPr>
          <w:p w14:paraId="111D83D1"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single" w:sz="4" w:space="0" w:color="000000"/>
              <w:right w:val="single" w:sz="4" w:space="0" w:color="000000"/>
            </w:tcBorders>
            <w:shd w:val="clear" w:color="auto" w:fill="auto"/>
          </w:tcPr>
          <w:p w14:paraId="345690DD" w14:textId="77777777" w:rsidR="00BC080D" w:rsidRPr="00A60B4D" w:rsidRDefault="00BC080D" w:rsidP="00A60B4D">
            <w:pPr>
              <w:spacing w:after="160" w:line="276" w:lineRule="auto"/>
              <w:ind w:left="0" w:firstLine="0"/>
              <w:jc w:val="left"/>
              <w:rPr>
                <w:color w:val="auto"/>
                <w:sz w:val="22"/>
                <w:lang w:val="fr-FR"/>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78004101"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Valeur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CCAB195"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Faible</w:t>
            </w:r>
            <w:r w:rsidRPr="00A60B4D">
              <w:rPr>
                <w:b/>
                <w:color w:val="auto"/>
                <w:sz w:val="22"/>
                <w:lang w:val="fr-FR"/>
              </w:rPr>
              <w:t xml:space="preserve"> </w:t>
            </w:r>
          </w:p>
        </w:tc>
        <w:tc>
          <w:tcPr>
            <w:tcW w:w="0" w:type="auto"/>
            <w:vMerge/>
            <w:tcBorders>
              <w:top w:val="nil"/>
              <w:left w:val="single" w:sz="4" w:space="0" w:color="000000"/>
              <w:bottom w:val="single" w:sz="4" w:space="0" w:color="000000"/>
              <w:right w:val="single" w:sz="4" w:space="0" w:color="000000"/>
            </w:tcBorders>
            <w:shd w:val="clear" w:color="auto" w:fill="auto"/>
          </w:tcPr>
          <w:p w14:paraId="470B8276" w14:textId="77777777" w:rsidR="00BC080D" w:rsidRPr="00A60B4D" w:rsidRDefault="00BC080D" w:rsidP="00A60B4D">
            <w:pPr>
              <w:spacing w:after="160" w:line="276" w:lineRule="auto"/>
              <w:ind w:left="0" w:firstLine="0"/>
              <w:jc w:val="left"/>
              <w:rPr>
                <w:color w:val="auto"/>
                <w:sz w:val="22"/>
                <w:lang w:val="fr-FR"/>
              </w:rPr>
            </w:pPr>
          </w:p>
        </w:tc>
      </w:tr>
    </w:tbl>
    <w:p w14:paraId="422A8EA9" w14:textId="77777777" w:rsidR="00D54AE1" w:rsidRPr="00A60B4D" w:rsidRDefault="00D54AE1" w:rsidP="00A60B4D">
      <w:pPr>
        <w:spacing w:line="276" w:lineRule="auto"/>
        <w:rPr>
          <w:sz w:val="22"/>
          <w:lang w:val="fr-FR"/>
        </w:rPr>
      </w:pPr>
      <w:bookmarkStart w:id="881" w:name="_Toc129169860"/>
    </w:p>
    <w:p w14:paraId="75AFB6B8" w14:textId="77777777" w:rsidR="00BC080D" w:rsidRPr="00A60B4D" w:rsidRDefault="00837795" w:rsidP="00A60B4D">
      <w:pPr>
        <w:pStyle w:val="Titre3"/>
        <w:spacing w:line="276" w:lineRule="auto"/>
        <w:rPr>
          <w:sz w:val="22"/>
          <w:lang w:val="fr-FR"/>
        </w:rPr>
      </w:pPr>
      <w:bookmarkStart w:id="882" w:name="_Toc139291260"/>
      <w:bookmarkStart w:id="883" w:name="_Toc139292239"/>
      <w:r w:rsidRPr="00A60B4D">
        <w:rPr>
          <w:sz w:val="22"/>
          <w:lang w:val="fr-FR"/>
        </w:rPr>
        <w:t>6.</w:t>
      </w:r>
      <w:r w:rsidR="00D54AE1" w:rsidRPr="00A60B4D">
        <w:rPr>
          <w:sz w:val="22"/>
          <w:lang w:val="fr-FR"/>
        </w:rPr>
        <w:t>3</w:t>
      </w:r>
      <w:r w:rsidRPr="00A60B4D">
        <w:rPr>
          <w:sz w:val="22"/>
          <w:lang w:val="fr-FR"/>
        </w:rPr>
        <w:t>.9</w:t>
      </w:r>
      <w:r w:rsidR="0027785A" w:rsidRPr="00A60B4D">
        <w:rPr>
          <w:sz w:val="22"/>
          <w:lang w:val="fr-FR"/>
        </w:rPr>
        <w:t>.</w:t>
      </w:r>
      <w:r w:rsidR="0027785A" w:rsidRPr="00A60B4D">
        <w:rPr>
          <w:rFonts w:eastAsia="Arial"/>
          <w:sz w:val="22"/>
          <w:lang w:val="fr-FR"/>
        </w:rPr>
        <w:t xml:space="preserve"> </w:t>
      </w:r>
      <w:r w:rsidR="003D4079" w:rsidRPr="00A60B4D">
        <w:rPr>
          <w:sz w:val="22"/>
          <w:lang w:val="fr-FR"/>
        </w:rPr>
        <w:t>Impact du changement climatique sur le projet</w:t>
      </w:r>
      <w:bookmarkEnd w:id="881"/>
      <w:bookmarkEnd w:id="882"/>
      <w:bookmarkEnd w:id="883"/>
      <w:r w:rsidR="003D4079" w:rsidRPr="00A60B4D">
        <w:rPr>
          <w:sz w:val="22"/>
          <w:lang w:val="fr-FR"/>
        </w:rPr>
        <w:t xml:space="preserve"> </w:t>
      </w:r>
    </w:p>
    <w:p w14:paraId="71019C10" w14:textId="77777777" w:rsidR="000420D0" w:rsidRPr="00A60B4D" w:rsidRDefault="003D4079" w:rsidP="00A60B4D">
      <w:pPr>
        <w:spacing w:after="0" w:line="276" w:lineRule="auto"/>
        <w:ind w:left="17" w:right="14"/>
        <w:rPr>
          <w:color w:val="auto"/>
          <w:sz w:val="22"/>
          <w:lang w:val="fr-FR"/>
        </w:rPr>
      </w:pPr>
      <w:r w:rsidRPr="00A60B4D">
        <w:rPr>
          <w:color w:val="auto"/>
          <w:sz w:val="22"/>
          <w:lang w:val="fr-FR"/>
        </w:rPr>
        <w:t>En phase</w:t>
      </w:r>
      <w:r w:rsidR="000420D0" w:rsidRPr="00A60B4D">
        <w:rPr>
          <w:color w:val="auto"/>
          <w:sz w:val="22"/>
          <w:lang w:val="fr-FR"/>
        </w:rPr>
        <w:t xml:space="preserve"> de</w:t>
      </w:r>
      <w:r w:rsidRPr="00A60B4D">
        <w:rPr>
          <w:color w:val="auto"/>
          <w:sz w:val="22"/>
          <w:lang w:val="fr-FR"/>
        </w:rPr>
        <w:t xml:space="preserve"> construction</w:t>
      </w:r>
      <w:r w:rsidR="000420D0" w:rsidRPr="00A60B4D">
        <w:rPr>
          <w:color w:val="auto"/>
          <w:sz w:val="22"/>
          <w:lang w:val="fr-FR"/>
        </w:rPr>
        <w:t xml:space="preserve">, l’opération de </w:t>
      </w:r>
      <w:r w:rsidR="003A21A2" w:rsidRPr="00A60B4D">
        <w:rPr>
          <w:color w:val="auto"/>
          <w:sz w:val="22"/>
          <w:lang w:val="fr-FR"/>
        </w:rPr>
        <w:t>nettoyage</w:t>
      </w:r>
      <w:r w:rsidR="000420D0" w:rsidRPr="00A60B4D">
        <w:rPr>
          <w:color w:val="auto"/>
          <w:sz w:val="22"/>
          <w:lang w:val="fr-FR"/>
        </w:rPr>
        <w:t xml:space="preserve"> et de </w:t>
      </w:r>
      <w:r w:rsidR="003A21A2" w:rsidRPr="00A60B4D">
        <w:rPr>
          <w:color w:val="auto"/>
          <w:sz w:val="22"/>
          <w:lang w:val="fr-FR"/>
        </w:rPr>
        <w:t>débroussaillage</w:t>
      </w:r>
      <w:r w:rsidR="000420D0" w:rsidRPr="00A60B4D">
        <w:rPr>
          <w:color w:val="auto"/>
          <w:sz w:val="22"/>
          <w:lang w:val="fr-FR"/>
        </w:rPr>
        <w:t xml:space="preserve"> du couvert végétal ainsi que l’abattage des arbres, ré</w:t>
      </w:r>
      <w:r w:rsidR="00237210" w:rsidRPr="00A60B4D">
        <w:rPr>
          <w:color w:val="auto"/>
          <w:sz w:val="22"/>
          <w:lang w:val="fr-FR"/>
        </w:rPr>
        <w:t>duit considérablement les capac</w:t>
      </w:r>
      <w:r w:rsidR="000420D0" w:rsidRPr="00A60B4D">
        <w:rPr>
          <w:color w:val="auto"/>
          <w:sz w:val="22"/>
          <w:lang w:val="fr-FR"/>
        </w:rPr>
        <w:t>ité</w:t>
      </w:r>
      <w:r w:rsidR="00237210" w:rsidRPr="00A60B4D">
        <w:rPr>
          <w:color w:val="auto"/>
          <w:sz w:val="22"/>
          <w:lang w:val="fr-FR"/>
        </w:rPr>
        <w:t>s</w:t>
      </w:r>
      <w:r w:rsidR="000420D0" w:rsidRPr="00A60B4D">
        <w:rPr>
          <w:color w:val="auto"/>
          <w:sz w:val="22"/>
          <w:lang w:val="fr-FR"/>
        </w:rPr>
        <w:t xml:space="preserve"> de séquestration du carbone, toute chose qui ne permet pas de lutter </w:t>
      </w:r>
      <w:r w:rsidR="003A21A2" w:rsidRPr="00A60B4D">
        <w:rPr>
          <w:color w:val="auto"/>
          <w:sz w:val="22"/>
          <w:lang w:val="fr-FR"/>
        </w:rPr>
        <w:t>efficacement</w:t>
      </w:r>
      <w:r w:rsidR="000420D0" w:rsidRPr="00A60B4D">
        <w:rPr>
          <w:color w:val="auto"/>
          <w:sz w:val="22"/>
          <w:lang w:val="fr-FR"/>
        </w:rPr>
        <w:t xml:space="preserve"> contre les effets néfastes des changements climatiques.</w:t>
      </w:r>
    </w:p>
    <w:p w14:paraId="65CD0F51" w14:textId="7174A704" w:rsidR="00CE54AA" w:rsidRPr="00A60B4D" w:rsidRDefault="00237210" w:rsidP="00A60B4D">
      <w:pPr>
        <w:spacing w:after="209" w:line="276" w:lineRule="auto"/>
        <w:ind w:left="19" w:right="8" w:hanging="10"/>
        <w:rPr>
          <w:color w:val="auto"/>
          <w:sz w:val="22"/>
          <w:lang w:val="fr-FR"/>
        </w:rPr>
      </w:pPr>
      <w:r w:rsidRPr="00A60B4D">
        <w:rPr>
          <w:color w:val="auto"/>
          <w:sz w:val="22"/>
          <w:lang w:val="fr-FR"/>
        </w:rPr>
        <w:t>Aussi, les prélèvements d’eau seront énormes pour non seulement les travaux de construction mais aussi pour les différentes opérations d’abattage pendant la phase d’exploitation.</w:t>
      </w:r>
      <w:r w:rsidR="00724D7C" w:rsidRPr="00A60B4D">
        <w:rPr>
          <w:color w:val="auto"/>
          <w:sz w:val="22"/>
          <w:lang w:val="fr-FR"/>
        </w:rPr>
        <w:t xml:space="preserve"> Ce qui réduit la </w:t>
      </w:r>
      <w:r w:rsidR="003A21A2" w:rsidRPr="00A60B4D">
        <w:rPr>
          <w:color w:val="auto"/>
          <w:sz w:val="22"/>
          <w:lang w:val="fr-FR"/>
        </w:rPr>
        <w:t>recharge</w:t>
      </w:r>
      <w:r w:rsidR="00724D7C" w:rsidRPr="00A60B4D">
        <w:rPr>
          <w:color w:val="auto"/>
          <w:sz w:val="22"/>
          <w:lang w:val="fr-FR"/>
        </w:rPr>
        <w:t xml:space="preserve"> de la nappe phréatique. L’impact du sous-projet sur le phénomène des changements climatiques sera négatif, d’intensité faible et d’étendue ponctuelle</w:t>
      </w:r>
      <w:r w:rsidR="003F4F4E" w:rsidRPr="00A60B4D">
        <w:rPr>
          <w:color w:val="auto"/>
          <w:sz w:val="22"/>
          <w:lang w:val="fr-FR"/>
        </w:rPr>
        <w:t xml:space="preserve"> (tableau </w:t>
      </w:r>
      <w:r w:rsidR="000509C9" w:rsidRPr="00A60B4D">
        <w:rPr>
          <w:color w:val="auto"/>
          <w:sz w:val="22"/>
          <w:lang w:val="fr-FR"/>
        </w:rPr>
        <w:t>4</w:t>
      </w:r>
      <w:r w:rsidR="00291723">
        <w:rPr>
          <w:color w:val="auto"/>
          <w:sz w:val="22"/>
          <w:lang w:val="fr-FR"/>
        </w:rPr>
        <w:t>7</w:t>
      </w:r>
      <w:r w:rsidR="003F4F4E" w:rsidRPr="00A60B4D">
        <w:rPr>
          <w:color w:val="auto"/>
          <w:sz w:val="22"/>
          <w:lang w:val="fr-FR"/>
        </w:rPr>
        <w:t>)</w:t>
      </w:r>
      <w:r w:rsidR="00724D7C" w:rsidRPr="00A60B4D">
        <w:rPr>
          <w:color w:val="auto"/>
          <w:sz w:val="22"/>
          <w:lang w:val="fr-FR"/>
        </w:rPr>
        <w:t>.</w:t>
      </w:r>
    </w:p>
    <w:p w14:paraId="06D179DC" w14:textId="23384448" w:rsidR="00BC080D" w:rsidRPr="00A60B4D" w:rsidRDefault="00423619" w:rsidP="00A60B4D">
      <w:pPr>
        <w:pStyle w:val="Lgende"/>
        <w:spacing w:before="240" w:after="0" w:line="276" w:lineRule="auto"/>
        <w:rPr>
          <w:rFonts w:ascii="Times New Roman" w:hAnsi="Times New Roman"/>
          <w:i w:val="0"/>
          <w:iCs w:val="0"/>
          <w:color w:val="auto"/>
          <w:sz w:val="22"/>
          <w:szCs w:val="22"/>
        </w:rPr>
      </w:pPr>
      <w:bookmarkStart w:id="884" w:name="_Toc129169996"/>
      <w:bookmarkStart w:id="885" w:name="_Toc139291261"/>
      <w:bookmarkStart w:id="886" w:name="_Toc139292240"/>
      <w:bookmarkStart w:id="887" w:name="_Toc139311862"/>
      <w:bookmarkStart w:id="888" w:name="_Toc151381881"/>
      <w:r w:rsidRPr="00A60B4D">
        <w:rPr>
          <w:rFonts w:ascii="Times New Roman" w:hAnsi="Times New Roman"/>
          <w:i w:val="0"/>
          <w:iCs w:val="0"/>
          <w:color w:val="auto"/>
          <w:sz w:val="22"/>
          <w:szCs w:val="22"/>
        </w:rPr>
        <w:t xml:space="preserve">Tableau </w:t>
      </w:r>
      <w:r w:rsidRPr="00A60B4D">
        <w:rPr>
          <w:rFonts w:ascii="Times New Roman" w:hAnsi="Times New Roman"/>
          <w:i w:val="0"/>
          <w:iCs w:val="0"/>
          <w:color w:val="auto"/>
          <w:sz w:val="22"/>
          <w:szCs w:val="22"/>
        </w:rPr>
        <w:fldChar w:fldCharType="begin"/>
      </w:r>
      <w:r w:rsidRPr="00A60B4D">
        <w:rPr>
          <w:rFonts w:ascii="Times New Roman" w:hAnsi="Times New Roman"/>
          <w:i w:val="0"/>
          <w:iCs w:val="0"/>
          <w:color w:val="auto"/>
          <w:sz w:val="22"/>
          <w:szCs w:val="22"/>
        </w:rPr>
        <w:instrText xml:space="preserve"> SEQ Tableau \* ARABIC </w:instrText>
      </w:r>
      <w:r w:rsidRPr="00A60B4D">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47</w:t>
      </w:r>
      <w:r w:rsidRPr="00A60B4D">
        <w:rPr>
          <w:rFonts w:ascii="Times New Roman" w:hAnsi="Times New Roman"/>
          <w:i w:val="0"/>
          <w:iCs w:val="0"/>
          <w:color w:val="auto"/>
          <w:sz w:val="22"/>
          <w:szCs w:val="22"/>
        </w:rPr>
        <w:fldChar w:fldCharType="end"/>
      </w:r>
      <w:r w:rsidRPr="00A60B4D">
        <w:rPr>
          <w:rFonts w:ascii="Times New Roman" w:hAnsi="Times New Roman"/>
          <w:i w:val="0"/>
          <w:iCs w:val="0"/>
          <w:color w:val="auto"/>
          <w:sz w:val="22"/>
          <w:szCs w:val="22"/>
        </w:rPr>
        <w:t> :</w:t>
      </w:r>
      <w:r w:rsidR="003D4079" w:rsidRPr="00A60B4D">
        <w:rPr>
          <w:rFonts w:ascii="Times New Roman" w:hAnsi="Times New Roman"/>
          <w:i w:val="0"/>
          <w:iCs w:val="0"/>
          <w:color w:val="auto"/>
          <w:sz w:val="22"/>
          <w:szCs w:val="22"/>
        </w:rPr>
        <w:t xml:space="preserve"> </w:t>
      </w:r>
      <w:r w:rsidR="007A3522" w:rsidRPr="00A60B4D">
        <w:rPr>
          <w:rFonts w:ascii="Times New Roman" w:hAnsi="Times New Roman"/>
          <w:i w:val="0"/>
          <w:iCs w:val="0"/>
          <w:color w:val="auto"/>
          <w:sz w:val="22"/>
          <w:szCs w:val="22"/>
        </w:rPr>
        <w:t>impacts liés</w:t>
      </w:r>
      <w:r w:rsidR="003D4079" w:rsidRPr="00A60B4D">
        <w:rPr>
          <w:rFonts w:ascii="Times New Roman" w:hAnsi="Times New Roman"/>
          <w:i w:val="0"/>
          <w:iCs w:val="0"/>
          <w:color w:val="auto"/>
          <w:sz w:val="22"/>
          <w:szCs w:val="22"/>
        </w:rPr>
        <w:t xml:space="preserve"> au changement climatique</w:t>
      </w:r>
      <w:bookmarkEnd w:id="884"/>
      <w:bookmarkEnd w:id="885"/>
      <w:bookmarkEnd w:id="886"/>
      <w:bookmarkEnd w:id="887"/>
      <w:bookmarkEnd w:id="888"/>
      <w:r w:rsidR="003D4079" w:rsidRPr="00A60B4D">
        <w:rPr>
          <w:rFonts w:ascii="Times New Roman" w:hAnsi="Times New Roman"/>
          <w:i w:val="0"/>
          <w:iCs w:val="0"/>
          <w:color w:val="auto"/>
          <w:sz w:val="22"/>
          <w:szCs w:val="22"/>
        </w:rPr>
        <w:t xml:space="preserve"> </w:t>
      </w:r>
    </w:p>
    <w:tbl>
      <w:tblPr>
        <w:tblW w:w="9995" w:type="dxa"/>
        <w:tblInd w:w="-107" w:type="dxa"/>
        <w:tblCellMar>
          <w:top w:w="14" w:type="dxa"/>
          <w:left w:w="107" w:type="dxa"/>
          <w:right w:w="54" w:type="dxa"/>
        </w:tblCellMar>
        <w:tblLook w:val="04A0" w:firstRow="1" w:lastRow="0" w:firstColumn="1" w:lastColumn="0" w:noHBand="0" w:noVBand="1"/>
      </w:tblPr>
      <w:tblGrid>
        <w:gridCol w:w="1052"/>
        <w:gridCol w:w="2741"/>
        <w:gridCol w:w="2233"/>
        <w:gridCol w:w="1738"/>
        <w:gridCol w:w="2231"/>
      </w:tblGrid>
      <w:tr w:rsidR="00BC080D" w:rsidRPr="00A60B4D" w14:paraId="0A18D846" w14:textId="77777777" w:rsidTr="000509C9">
        <w:trPr>
          <w:trHeight w:val="20"/>
        </w:trPr>
        <w:tc>
          <w:tcPr>
            <w:tcW w:w="9995" w:type="dxa"/>
            <w:gridSpan w:val="5"/>
            <w:tcBorders>
              <w:top w:val="single" w:sz="4" w:space="0" w:color="000000"/>
              <w:left w:val="single" w:sz="4" w:space="0" w:color="000000"/>
              <w:bottom w:val="single" w:sz="4" w:space="0" w:color="000000"/>
              <w:right w:val="single" w:sz="4" w:space="0" w:color="000000"/>
            </w:tcBorders>
            <w:shd w:val="clear" w:color="auto" w:fill="E7E6E6"/>
          </w:tcPr>
          <w:p w14:paraId="2D3CA1D3" w14:textId="77777777" w:rsidR="00BC080D" w:rsidRPr="00A60B4D" w:rsidRDefault="003D4079" w:rsidP="00A60B4D">
            <w:pPr>
              <w:spacing w:after="0" w:line="276" w:lineRule="auto"/>
              <w:ind w:left="0" w:firstLine="0"/>
              <w:jc w:val="left"/>
              <w:rPr>
                <w:color w:val="auto"/>
                <w:sz w:val="22"/>
                <w:lang w:val="fr-FR"/>
              </w:rPr>
            </w:pPr>
            <w:r w:rsidRPr="00A60B4D">
              <w:rPr>
                <w:b/>
                <w:color w:val="auto"/>
                <w:sz w:val="22"/>
                <w:lang w:val="fr-FR"/>
              </w:rPr>
              <w:t xml:space="preserve">Activités/Interventions du projet </w:t>
            </w:r>
          </w:p>
        </w:tc>
      </w:tr>
      <w:tr w:rsidR="00BC080D" w:rsidRPr="005955ED" w14:paraId="50680172" w14:textId="77777777" w:rsidTr="000509C9">
        <w:trPr>
          <w:trHeight w:val="20"/>
        </w:trPr>
        <w:tc>
          <w:tcPr>
            <w:tcW w:w="9995" w:type="dxa"/>
            <w:gridSpan w:val="5"/>
            <w:tcBorders>
              <w:top w:val="single" w:sz="4" w:space="0" w:color="000000"/>
              <w:left w:val="single" w:sz="4" w:space="0" w:color="000000"/>
              <w:bottom w:val="single" w:sz="4" w:space="0" w:color="000000"/>
              <w:right w:val="single" w:sz="4" w:space="0" w:color="000000"/>
            </w:tcBorders>
            <w:shd w:val="clear" w:color="auto" w:fill="auto"/>
          </w:tcPr>
          <w:p w14:paraId="762DA6E1" w14:textId="77777777" w:rsidR="00BC080D" w:rsidRPr="00A60B4D" w:rsidRDefault="00CE54AA" w:rsidP="00A60B4D">
            <w:pPr>
              <w:spacing w:after="0" w:line="276" w:lineRule="auto"/>
              <w:ind w:left="0" w:firstLine="0"/>
              <w:rPr>
                <w:color w:val="auto"/>
                <w:sz w:val="22"/>
                <w:lang w:val="fr-FR"/>
              </w:rPr>
            </w:pPr>
            <w:r w:rsidRPr="00A60B4D">
              <w:rPr>
                <w:b/>
                <w:color w:val="auto"/>
                <w:sz w:val="22"/>
                <w:lang w:val="fr-FR"/>
              </w:rPr>
              <w:t xml:space="preserve">Nettoyage et </w:t>
            </w:r>
            <w:r w:rsidR="003A21A2" w:rsidRPr="00A60B4D">
              <w:rPr>
                <w:b/>
                <w:color w:val="auto"/>
                <w:sz w:val="22"/>
                <w:lang w:val="fr-FR"/>
              </w:rPr>
              <w:t>débroussaillage</w:t>
            </w:r>
            <w:r w:rsidRPr="00A60B4D">
              <w:rPr>
                <w:b/>
                <w:color w:val="auto"/>
                <w:sz w:val="22"/>
                <w:lang w:val="fr-FR"/>
              </w:rPr>
              <w:t xml:space="preserve"> du couvert végétal ainsi que l’abattage des arbres, </w:t>
            </w:r>
            <w:r w:rsidR="003D4079" w:rsidRPr="00A60B4D">
              <w:rPr>
                <w:b/>
                <w:color w:val="auto"/>
                <w:sz w:val="22"/>
                <w:lang w:val="fr-FR"/>
              </w:rPr>
              <w:t xml:space="preserve">Prélèvement d’eau pour les besoins de construction et pour le fonctionnement de </w:t>
            </w:r>
            <w:proofErr w:type="gramStart"/>
            <w:r w:rsidR="003D4079" w:rsidRPr="00A60B4D">
              <w:rPr>
                <w:b/>
                <w:color w:val="auto"/>
                <w:sz w:val="22"/>
                <w:lang w:val="fr-FR"/>
              </w:rPr>
              <w:t>l’abattoir  (</w:t>
            </w:r>
            <w:proofErr w:type="gramEnd"/>
            <w:r w:rsidR="003D4079" w:rsidRPr="00A60B4D">
              <w:rPr>
                <w:b/>
                <w:color w:val="auto"/>
                <w:sz w:val="22"/>
                <w:lang w:val="fr-FR"/>
              </w:rPr>
              <w:t xml:space="preserve">besoin du chantier), nettoyage carcasse, des locaux, usage des sanitaires, etc. </w:t>
            </w:r>
          </w:p>
        </w:tc>
      </w:tr>
      <w:tr w:rsidR="00BC080D" w:rsidRPr="00A60B4D" w14:paraId="01364219" w14:textId="77777777" w:rsidTr="000509C9">
        <w:trPr>
          <w:trHeight w:val="20"/>
        </w:trPr>
        <w:tc>
          <w:tcPr>
            <w:tcW w:w="1052" w:type="dxa"/>
            <w:tcBorders>
              <w:top w:val="single" w:sz="4" w:space="0" w:color="000000"/>
              <w:left w:val="single" w:sz="4" w:space="0" w:color="000000"/>
              <w:bottom w:val="single" w:sz="4" w:space="0" w:color="000000"/>
              <w:right w:val="single" w:sz="4" w:space="0" w:color="000000"/>
            </w:tcBorders>
            <w:shd w:val="clear" w:color="auto" w:fill="auto"/>
          </w:tcPr>
          <w:p w14:paraId="410C480F" w14:textId="77777777" w:rsidR="00BC080D" w:rsidRPr="00A60B4D" w:rsidRDefault="003D4079" w:rsidP="00A60B4D">
            <w:pPr>
              <w:spacing w:after="0" w:line="276" w:lineRule="auto"/>
              <w:ind w:left="0" w:firstLine="0"/>
              <w:jc w:val="left"/>
              <w:rPr>
                <w:color w:val="auto"/>
                <w:sz w:val="22"/>
                <w:lang w:val="fr-FR"/>
              </w:rPr>
            </w:pPr>
            <w:r w:rsidRPr="00A60B4D">
              <w:rPr>
                <w:b/>
                <w:color w:val="auto"/>
                <w:sz w:val="22"/>
                <w:lang w:val="fr-FR"/>
              </w:rPr>
              <w:t xml:space="preserve">Milieu  </w:t>
            </w:r>
          </w:p>
        </w:tc>
        <w:tc>
          <w:tcPr>
            <w:tcW w:w="2741" w:type="dxa"/>
            <w:tcBorders>
              <w:top w:val="single" w:sz="4" w:space="0" w:color="000000"/>
              <w:left w:val="single" w:sz="4" w:space="0" w:color="000000"/>
              <w:bottom w:val="single" w:sz="4" w:space="0" w:color="000000"/>
              <w:right w:val="single" w:sz="4" w:space="0" w:color="000000"/>
            </w:tcBorders>
            <w:shd w:val="clear" w:color="auto" w:fill="auto"/>
          </w:tcPr>
          <w:p w14:paraId="0F353288"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Description de l’impact  </w:t>
            </w:r>
          </w:p>
        </w:tc>
        <w:tc>
          <w:tcPr>
            <w:tcW w:w="2233" w:type="dxa"/>
            <w:tcBorders>
              <w:top w:val="single" w:sz="4" w:space="0" w:color="000000"/>
              <w:left w:val="single" w:sz="4" w:space="0" w:color="000000"/>
              <w:bottom w:val="single" w:sz="4" w:space="0" w:color="000000"/>
              <w:right w:val="single" w:sz="4" w:space="0" w:color="000000"/>
            </w:tcBorders>
            <w:shd w:val="clear" w:color="auto" w:fill="auto"/>
          </w:tcPr>
          <w:p w14:paraId="06E03F09"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Critères  </w:t>
            </w:r>
          </w:p>
        </w:tc>
        <w:tc>
          <w:tcPr>
            <w:tcW w:w="1738" w:type="dxa"/>
            <w:tcBorders>
              <w:top w:val="single" w:sz="4" w:space="0" w:color="000000"/>
              <w:left w:val="single" w:sz="4" w:space="0" w:color="000000"/>
              <w:bottom w:val="single" w:sz="4" w:space="0" w:color="000000"/>
              <w:right w:val="single" w:sz="4" w:space="0" w:color="000000"/>
            </w:tcBorders>
            <w:shd w:val="clear" w:color="auto" w:fill="auto"/>
          </w:tcPr>
          <w:p w14:paraId="63DEF583"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Importance absolue  </w:t>
            </w:r>
          </w:p>
        </w:tc>
        <w:tc>
          <w:tcPr>
            <w:tcW w:w="2231" w:type="dxa"/>
            <w:tcBorders>
              <w:top w:val="single" w:sz="4" w:space="0" w:color="000000"/>
              <w:left w:val="single" w:sz="4" w:space="0" w:color="000000"/>
              <w:bottom w:val="single" w:sz="4" w:space="0" w:color="000000"/>
              <w:right w:val="single" w:sz="4" w:space="0" w:color="000000"/>
            </w:tcBorders>
            <w:shd w:val="clear" w:color="auto" w:fill="auto"/>
          </w:tcPr>
          <w:p w14:paraId="7B7D9A19" w14:textId="77777777" w:rsidR="00BC080D" w:rsidRPr="00A60B4D" w:rsidRDefault="003D4079" w:rsidP="00A60B4D">
            <w:pPr>
              <w:spacing w:after="19" w:line="276" w:lineRule="auto"/>
              <w:ind w:left="1" w:firstLine="0"/>
              <w:rPr>
                <w:color w:val="auto"/>
                <w:sz w:val="22"/>
                <w:lang w:val="fr-FR"/>
              </w:rPr>
            </w:pPr>
            <w:r w:rsidRPr="00A60B4D">
              <w:rPr>
                <w:b/>
                <w:color w:val="auto"/>
                <w:sz w:val="22"/>
                <w:lang w:val="fr-FR"/>
              </w:rPr>
              <w:t xml:space="preserve">Importance </w:t>
            </w:r>
          </w:p>
          <w:p w14:paraId="1C8DA66C"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relative  </w:t>
            </w:r>
          </w:p>
        </w:tc>
      </w:tr>
      <w:tr w:rsidR="00BC080D" w:rsidRPr="00A60B4D" w14:paraId="6D5154E9" w14:textId="77777777" w:rsidTr="000509C9">
        <w:trPr>
          <w:trHeight w:val="20"/>
        </w:trPr>
        <w:tc>
          <w:tcPr>
            <w:tcW w:w="105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99269CA" w14:textId="77777777" w:rsidR="00BC080D" w:rsidRPr="00A60B4D" w:rsidRDefault="003D4079" w:rsidP="00A60B4D">
            <w:pPr>
              <w:spacing w:after="297" w:line="276" w:lineRule="auto"/>
              <w:ind w:left="0" w:firstLine="0"/>
              <w:jc w:val="left"/>
              <w:rPr>
                <w:color w:val="auto"/>
                <w:sz w:val="22"/>
                <w:lang w:val="fr-FR"/>
              </w:rPr>
            </w:pPr>
            <w:r w:rsidRPr="00A60B4D">
              <w:rPr>
                <w:b/>
                <w:color w:val="auto"/>
                <w:sz w:val="22"/>
                <w:lang w:val="fr-FR"/>
              </w:rPr>
              <w:t xml:space="preserve">Sols </w:t>
            </w:r>
          </w:p>
        </w:tc>
        <w:tc>
          <w:tcPr>
            <w:tcW w:w="274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0F12069" w14:textId="77777777" w:rsidR="00BC080D" w:rsidRPr="00A60B4D" w:rsidRDefault="00CE54AA" w:rsidP="00A60B4D">
            <w:pPr>
              <w:spacing w:after="269" w:line="276" w:lineRule="auto"/>
              <w:ind w:left="1" w:firstLine="0"/>
              <w:jc w:val="left"/>
              <w:rPr>
                <w:color w:val="auto"/>
                <w:sz w:val="22"/>
                <w:lang w:val="fr-FR"/>
              </w:rPr>
            </w:pPr>
            <w:r w:rsidRPr="00A60B4D">
              <w:rPr>
                <w:color w:val="auto"/>
                <w:sz w:val="22"/>
                <w:lang w:val="fr-FR"/>
              </w:rPr>
              <w:t xml:space="preserve">Réduction de la capacité de </w:t>
            </w:r>
            <w:proofErr w:type="spellStart"/>
            <w:r w:rsidRPr="00A60B4D">
              <w:rPr>
                <w:color w:val="auto"/>
                <w:sz w:val="22"/>
                <w:lang w:val="fr-FR"/>
              </w:rPr>
              <w:t>récharge</w:t>
            </w:r>
            <w:proofErr w:type="spellEnd"/>
            <w:r w:rsidRPr="00A60B4D">
              <w:rPr>
                <w:color w:val="auto"/>
                <w:sz w:val="22"/>
                <w:lang w:val="fr-FR"/>
              </w:rPr>
              <w:t xml:space="preserve"> de la nappe </w:t>
            </w:r>
            <w:r w:rsidRPr="00A60B4D">
              <w:rPr>
                <w:color w:val="auto"/>
                <w:sz w:val="22"/>
                <w:lang w:val="fr-FR"/>
              </w:rPr>
              <w:lastRenderedPageBreak/>
              <w:t xml:space="preserve">phréatique et de séquestration de </w:t>
            </w:r>
            <w:proofErr w:type="spellStart"/>
            <w:r w:rsidRPr="00A60B4D">
              <w:rPr>
                <w:color w:val="auto"/>
                <w:sz w:val="22"/>
                <w:lang w:val="fr-FR"/>
              </w:rPr>
              <w:t>carbonne</w:t>
            </w:r>
            <w:proofErr w:type="spellEnd"/>
          </w:p>
        </w:tc>
        <w:tc>
          <w:tcPr>
            <w:tcW w:w="2233" w:type="dxa"/>
            <w:tcBorders>
              <w:top w:val="single" w:sz="4" w:space="0" w:color="000000"/>
              <w:left w:val="single" w:sz="4" w:space="0" w:color="000000"/>
              <w:bottom w:val="single" w:sz="4" w:space="0" w:color="000000"/>
              <w:right w:val="single" w:sz="4" w:space="0" w:color="000000"/>
            </w:tcBorders>
            <w:shd w:val="clear" w:color="auto" w:fill="auto"/>
          </w:tcPr>
          <w:p w14:paraId="5D7519B2"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lastRenderedPageBreak/>
              <w:t xml:space="preserve">Nature : négative </w:t>
            </w:r>
          </w:p>
        </w:tc>
        <w:tc>
          <w:tcPr>
            <w:tcW w:w="173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067B709" w14:textId="77777777" w:rsidR="00BC080D" w:rsidRPr="00A60B4D" w:rsidRDefault="00CE54AA" w:rsidP="00A60B4D">
            <w:pPr>
              <w:spacing w:after="0" w:line="276" w:lineRule="auto"/>
              <w:ind w:left="1" w:firstLine="0"/>
              <w:jc w:val="left"/>
              <w:rPr>
                <w:color w:val="auto"/>
                <w:sz w:val="22"/>
                <w:lang w:val="fr-FR"/>
              </w:rPr>
            </w:pPr>
            <w:r w:rsidRPr="00A60B4D">
              <w:rPr>
                <w:color w:val="auto"/>
                <w:sz w:val="22"/>
                <w:lang w:val="fr-FR"/>
              </w:rPr>
              <w:t>Faible</w:t>
            </w:r>
          </w:p>
        </w:tc>
        <w:tc>
          <w:tcPr>
            <w:tcW w:w="223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5E5D60B" w14:textId="77777777" w:rsidR="00BC080D" w:rsidRPr="00A60B4D" w:rsidRDefault="004227EA" w:rsidP="00A60B4D">
            <w:pPr>
              <w:spacing w:after="0" w:line="276" w:lineRule="auto"/>
              <w:ind w:left="1" w:firstLine="0"/>
              <w:jc w:val="left"/>
              <w:rPr>
                <w:color w:val="auto"/>
                <w:sz w:val="22"/>
                <w:lang w:val="fr-FR"/>
              </w:rPr>
            </w:pPr>
            <w:r w:rsidRPr="00A60B4D">
              <w:rPr>
                <w:color w:val="auto"/>
                <w:sz w:val="22"/>
                <w:lang w:val="fr-FR"/>
              </w:rPr>
              <w:t>Moyenne</w:t>
            </w:r>
          </w:p>
        </w:tc>
      </w:tr>
      <w:tr w:rsidR="00BC080D" w:rsidRPr="00A60B4D" w14:paraId="2566D075" w14:textId="77777777" w:rsidTr="000509C9">
        <w:trPr>
          <w:trHeight w:val="20"/>
        </w:trPr>
        <w:tc>
          <w:tcPr>
            <w:tcW w:w="0" w:type="auto"/>
            <w:vMerge/>
            <w:tcBorders>
              <w:top w:val="nil"/>
              <w:left w:val="single" w:sz="4" w:space="0" w:color="000000"/>
              <w:bottom w:val="nil"/>
              <w:right w:val="single" w:sz="4" w:space="0" w:color="000000"/>
            </w:tcBorders>
            <w:shd w:val="clear" w:color="auto" w:fill="auto"/>
          </w:tcPr>
          <w:p w14:paraId="64336494"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22A67E60" w14:textId="77777777" w:rsidR="00BC080D" w:rsidRPr="00A60B4D" w:rsidRDefault="00BC080D" w:rsidP="00A60B4D">
            <w:pPr>
              <w:spacing w:after="160" w:line="276" w:lineRule="auto"/>
              <w:ind w:left="0" w:firstLine="0"/>
              <w:jc w:val="left"/>
              <w:rPr>
                <w:color w:val="auto"/>
                <w:sz w:val="22"/>
                <w:lang w:val="fr-FR"/>
              </w:rPr>
            </w:pPr>
          </w:p>
        </w:tc>
        <w:tc>
          <w:tcPr>
            <w:tcW w:w="2233" w:type="dxa"/>
            <w:tcBorders>
              <w:top w:val="single" w:sz="4" w:space="0" w:color="000000"/>
              <w:left w:val="single" w:sz="4" w:space="0" w:color="000000"/>
              <w:bottom w:val="single" w:sz="4" w:space="0" w:color="000000"/>
              <w:right w:val="single" w:sz="4" w:space="0" w:color="000000"/>
            </w:tcBorders>
            <w:shd w:val="clear" w:color="auto" w:fill="auto"/>
          </w:tcPr>
          <w:p w14:paraId="684ADEF9" w14:textId="77777777" w:rsidR="00BC080D" w:rsidRPr="00A60B4D" w:rsidRDefault="00CE54AA" w:rsidP="00A60B4D">
            <w:pPr>
              <w:spacing w:after="0" w:line="276" w:lineRule="auto"/>
              <w:ind w:left="1" w:firstLine="0"/>
              <w:jc w:val="left"/>
              <w:rPr>
                <w:color w:val="auto"/>
                <w:sz w:val="22"/>
                <w:lang w:val="fr-FR"/>
              </w:rPr>
            </w:pPr>
            <w:r w:rsidRPr="00A60B4D">
              <w:rPr>
                <w:color w:val="auto"/>
                <w:sz w:val="22"/>
                <w:lang w:val="fr-FR"/>
              </w:rPr>
              <w:t>Intensité : Faible</w:t>
            </w:r>
          </w:p>
        </w:tc>
        <w:tc>
          <w:tcPr>
            <w:tcW w:w="1738" w:type="dxa"/>
            <w:vMerge/>
            <w:tcBorders>
              <w:top w:val="nil"/>
              <w:left w:val="single" w:sz="4" w:space="0" w:color="000000"/>
              <w:bottom w:val="nil"/>
              <w:right w:val="single" w:sz="4" w:space="0" w:color="000000"/>
            </w:tcBorders>
            <w:shd w:val="clear" w:color="auto" w:fill="auto"/>
          </w:tcPr>
          <w:p w14:paraId="1B58D5D8" w14:textId="77777777" w:rsidR="00BC080D" w:rsidRPr="00A60B4D" w:rsidRDefault="00BC080D" w:rsidP="00A60B4D">
            <w:pPr>
              <w:spacing w:after="160" w:line="276" w:lineRule="auto"/>
              <w:ind w:left="0" w:firstLine="0"/>
              <w:jc w:val="left"/>
              <w:rPr>
                <w:color w:val="auto"/>
                <w:sz w:val="22"/>
                <w:lang w:val="fr-FR"/>
              </w:rPr>
            </w:pPr>
          </w:p>
        </w:tc>
        <w:tc>
          <w:tcPr>
            <w:tcW w:w="2231" w:type="dxa"/>
            <w:vMerge/>
            <w:tcBorders>
              <w:top w:val="nil"/>
              <w:left w:val="single" w:sz="4" w:space="0" w:color="000000"/>
              <w:bottom w:val="nil"/>
              <w:right w:val="single" w:sz="4" w:space="0" w:color="000000"/>
            </w:tcBorders>
            <w:shd w:val="clear" w:color="auto" w:fill="auto"/>
          </w:tcPr>
          <w:p w14:paraId="3A107BB6"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3D38A177" w14:textId="77777777" w:rsidTr="000509C9">
        <w:trPr>
          <w:trHeight w:val="20"/>
        </w:trPr>
        <w:tc>
          <w:tcPr>
            <w:tcW w:w="0" w:type="auto"/>
            <w:vMerge/>
            <w:tcBorders>
              <w:top w:val="nil"/>
              <w:left w:val="single" w:sz="4" w:space="0" w:color="000000"/>
              <w:bottom w:val="nil"/>
              <w:right w:val="single" w:sz="4" w:space="0" w:color="000000"/>
            </w:tcBorders>
            <w:shd w:val="clear" w:color="auto" w:fill="auto"/>
          </w:tcPr>
          <w:p w14:paraId="7457DC16"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69A3320C" w14:textId="77777777" w:rsidR="00BC080D" w:rsidRPr="00A60B4D" w:rsidRDefault="00BC080D" w:rsidP="00A60B4D">
            <w:pPr>
              <w:spacing w:after="160" w:line="276" w:lineRule="auto"/>
              <w:ind w:left="0" w:firstLine="0"/>
              <w:jc w:val="left"/>
              <w:rPr>
                <w:color w:val="auto"/>
                <w:sz w:val="22"/>
                <w:lang w:val="fr-FR"/>
              </w:rPr>
            </w:pPr>
          </w:p>
        </w:tc>
        <w:tc>
          <w:tcPr>
            <w:tcW w:w="2233" w:type="dxa"/>
            <w:tcBorders>
              <w:top w:val="single" w:sz="4" w:space="0" w:color="000000"/>
              <w:left w:val="single" w:sz="4" w:space="0" w:color="000000"/>
              <w:bottom w:val="single" w:sz="4" w:space="0" w:color="000000"/>
              <w:right w:val="single" w:sz="4" w:space="0" w:color="000000"/>
            </w:tcBorders>
            <w:shd w:val="clear" w:color="auto" w:fill="auto"/>
          </w:tcPr>
          <w:p w14:paraId="34C3F284"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Étendue : Ponctuelle  </w:t>
            </w:r>
          </w:p>
        </w:tc>
        <w:tc>
          <w:tcPr>
            <w:tcW w:w="1738" w:type="dxa"/>
            <w:vMerge/>
            <w:tcBorders>
              <w:top w:val="nil"/>
              <w:left w:val="single" w:sz="4" w:space="0" w:color="000000"/>
              <w:bottom w:val="nil"/>
              <w:right w:val="single" w:sz="4" w:space="0" w:color="000000"/>
            </w:tcBorders>
            <w:shd w:val="clear" w:color="auto" w:fill="auto"/>
          </w:tcPr>
          <w:p w14:paraId="5C3B8AF7" w14:textId="77777777" w:rsidR="00BC080D" w:rsidRPr="00A60B4D" w:rsidRDefault="00BC080D" w:rsidP="00A60B4D">
            <w:pPr>
              <w:spacing w:after="160" w:line="276" w:lineRule="auto"/>
              <w:ind w:left="0" w:firstLine="0"/>
              <w:jc w:val="left"/>
              <w:rPr>
                <w:color w:val="auto"/>
                <w:sz w:val="22"/>
                <w:lang w:val="fr-FR"/>
              </w:rPr>
            </w:pPr>
          </w:p>
        </w:tc>
        <w:tc>
          <w:tcPr>
            <w:tcW w:w="2231" w:type="dxa"/>
            <w:vMerge/>
            <w:tcBorders>
              <w:top w:val="nil"/>
              <w:left w:val="single" w:sz="4" w:space="0" w:color="000000"/>
              <w:bottom w:val="nil"/>
              <w:right w:val="single" w:sz="4" w:space="0" w:color="000000"/>
            </w:tcBorders>
            <w:shd w:val="clear" w:color="auto" w:fill="auto"/>
          </w:tcPr>
          <w:p w14:paraId="734F1DD6"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62FA844C" w14:textId="77777777" w:rsidTr="000509C9">
        <w:trPr>
          <w:trHeight w:val="20"/>
        </w:trPr>
        <w:tc>
          <w:tcPr>
            <w:tcW w:w="0" w:type="auto"/>
            <w:vMerge/>
            <w:tcBorders>
              <w:top w:val="nil"/>
              <w:left w:val="single" w:sz="4" w:space="0" w:color="000000"/>
              <w:bottom w:val="nil"/>
              <w:right w:val="single" w:sz="4" w:space="0" w:color="000000"/>
            </w:tcBorders>
            <w:shd w:val="clear" w:color="auto" w:fill="auto"/>
          </w:tcPr>
          <w:p w14:paraId="40971C7C"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002C9B1D" w14:textId="77777777" w:rsidR="00BC080D" w:rsidRPr="00A60B4D" w:rsidRDefault="00BC080D" w:rsidP="00A60B4D">
            <w:pPr>
              <w:spacing w:after="160" w:line="276" w:lineRule="auto"/>
              <w:ind w:left="0" w:firstLine="0"/>
              <w:jc w:val="left"/>
              <w:rPr>
                <w:color w:val="auto"/>
                <w:sz w:val="22"/>
                <w:lang w:val="fr-FR"/>
              </w:rPr>
            </w:pPr>
          </w:p>
        </w:tc>
        <w:tc>
          <w:tcPr>
            <w:tcW w:w="2233" w:type="dxa"/>
            <w:tcBorders>
              <w:top w:val="single" w:sz="4" w:space="0" w:color="000000"/>
              <w:left w:val="single" w:sz="4" w:space="0" w:color="000000"/>
              <w:bottom w:val="single" w:sz="4" w:space="0" w:color="000000"/>
              <w:right w:val="single" w:sz="4" w:space="0" w:color="000000"/>
            </w:tcBorders>
            <w:shd w:val="clear" w:color="auto" w:fill="auto"/>
          </w:tcPr>
          <w:p w14:paraId="4A4767C0"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Durée : Permanente  </w:t>
            </w:r>
          </w:p>
        </w:tc>
        <w:tc>
          <w:tcPr>
            <w:tcW w:w="1738" w:type="dxa"/>
            <w:vMerge/>
            <w:tcBorders>
              <w:top w:val="nil"/>
              <w:left w:val="single" w:sz="4" w:space="0" w:color="000000"/>
              <w:bottom w:val="single" w:sz="4" w:space="0" w:color="000000"/>
              <w:right w:val="single" w:sz="4" w:space="0" w:color="000000"/>
            </w:tcBorders>
            <w:shd w:val="clear" w:color="auto" w:fill="auto"/>
          </w:tcPr>
          <w:p w14:paraId="3063FDC7" w14:textId="77777777" w:rsidR="00BC080D" w:rsidRPr="00A60B4D" w:rsidRDefault="00BC080D" w:rsidP="00A60B4D">
            <w:pPr>
              <w:spacing w:after="160" w:line="276" w:lineRule="auto"/>
              <w:ind w:left="0" w:firstLine="0"/>
              <w:jc w:val="left"/>
              <w:rPr>
                <w:color w:val="auto"/>
                <w:sz w:val="22"/>
                <w:lang w:val="fr-FR"/>
              </w:rPr>
            </w:pPr>
          </w:p>
        </w:tc>
        <w:tc>
          <w:tcPr>
            <w:tcW w:w="2231" w:type="dxa"/>
            <w:vMerge/>
            <w:tcBorders>
              <w:top w:val="nil"/>
              <w:left w:val="single" w:sz="4" w:space="0" w:color="000000"/>
              <w:bottom w:val="nil"/>
              <w:right w:val="single" w:sz="4" w:space="0" w:color="000000"/>
            </w:tcBorders>
            <w:shd w:val="clear" w:color="auto" w:fill="auto"/>
          </w:tcPr>
          <w:p w14:paraId="070B9908"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43180732" w14:textId="77777777" w:rsidTr="000509C9">
        <w:trPr>
          <w:trHeight w:val="20"/>
        </w:trPr>
        <w:tc>
          <w:tcPr>
            <w:tcW w:w="0" w:type="auto"/>
            <w:vMerge/>
            <w:tcBorders>
              <w:top w:val="nil"/>
              <w:left w:val="single" w:sz="4" w:space="0" w:color="000000"/>
              <w:bottom w:val="single" w:sz="4" w:space="0" w:color="000000"/>
              <w:right w:val="single" w:sz="4" w:space="0" w:color="000000"/>
            </w:tcBorders>
            <w:shd w:val="clear" w:color="auto" w:fill="auto"/>
          </w:tcPr>
          <w:p w14:paraId="3FB240E2"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single" w:sz="4" w:space="0" w:color="000000"/>
              <w:right w:val="single" w:sz="4" w:space="0" w:color="000000"/>
            </w:tcBorders>
            <w:shd w:val="clear" w:color="auto" w:fill="auto"/>
          </w:tcPr>
          <w:p w14:paraId="346FFFCF" w14:textId="77777777" w:rsidR="00BC080D" w:rsidRPr="00A60B4D" w:rsidRDefault="00BC080D" w:rsidP="00A60B4D">
            <w:pPr>
              <w:spacing w:after="160" w:line="276" w:lineRule="auto"/>
              <w:ind w:left="0" w:firstLine="0"/>
              <w:jc w:val="left"/>
              <w:rPr>
                <w:color w:val="auto"/>
                <w:sz w:val="22"/>
                <w:lang w:val="fr-FR"/>
              </w:rPr>
            </w:pPr>
          </w:p>
        </w:tc>
        <w:tc>
          <w:tcPr>
            <w:tcW w:w="2233" w:type="dxa"/>
            <w:tcBorders>
              <w:top w:val="single" w:sz="4" w:space="0" w:color="000000"/>
              <w:left w:val="single" w:sz="4" w:space="0" w:color="000000"/>
              <w:bottom w:val="single" w:sz="4" w:space="0" w:color="000000"/>
              <w:right w:val="single" w:sz="4" w:space="0" w:color="000000"/>
            </w:tcBorders>
            <w:shd w:val="clear" w:color="auto" w:fill="auto"/>
          </w:tcPr>
          <w:p w14:paraId="47B57CA5"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Valeur  </w:t>
            </w:r>
          </w:p>
        </w:tc>
        <w:tc>
          <w:tcPr>
            <w:tcW w:w="1738" w:type="dxa"/>
            <w:tcBorders>
              <w:top w:val="single" w:sz="4" w:space="0" w:color="000000"/>
              <w:left w:val="single" w:sz="4" w:space="0" w:color="000000"/>
              <w:bottom w:val="single" w:sz="4" w:space="0" w:color="000000"/>
              <w:right w:val="single" w:sz="4" w:space="0" w:color="000000"/>
            </w:tcBorders>
            <w:shd w:val="clear" w:color="auto" w:fill="auto"/>
          </w:tcPr>
          <w:p w14:paraId="187B949E"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Forte</w:t>
            </w:r>
            <w:r w:rsidRPr="00A60B4D">
              <w:rPr>
                <w:b/>
                <w:color w:val="auto"/>
                <w:sz w:val="22"/>
                <w:lang w:val="fr-FR"/>
              </w:rPr>
              <w:t xml:space="preserve"> </w:t>
            </w:r>
          </w:p>
        </w:tc>
        <w:tc>
          <w:tcPr>
            <w:tcW w:w="2231" w:type="dxa"/>
            <w:vMerge/>
            <w:tcBorders>
              <w:top w:val="nil"/>
              <w:left w:val="single" w:sz="4" w:space="0" w:color="000000"/>
              <w:bottom w:val="single" w:sz="4" w:space="0" w:color="000000"/>
              <w:right w:val="single" w:sz="4" w:space="0" w:color="000000"/>
            </w:tcBorders>
            <w:shd w:val="clear" w:color="auto" w:fill="auto"/>
          </w:tcPr>
          <w:p w14:paraId="58014099" w14:textId="77777777" w:rsidR="00BC080D" w:rsidRPr="00A60B4D" w:rsidRDefault="00BC080D" w:rsidP="00A60B4D">
            <w:pPr>
              <w:spacing w:after="160" w:line="276" w:lineRule="auto"/>
              <w:ind w:left="0" w:firstLine="0"/>
              <w:jc w:val="left"/>
              <w:rPr>
                <w:color w:val="auto"/>
                <w:sz w:val="22"/>
                <w:lang w:val="fr-FR"/>
              </w:rPr>
            </w:pPr>
          </w:p>
        </w:tc>
      </w:tr>
    </w:tbl>
    <w:p w14:paraId="0BD8EC4C" w14:textId="65B0AE2E" w:rsidR="0015326B" w:rsidRPr="00A60B4D" w:rsidRDefault="0015326B" w:rsidP="00A60B4D">
      <w:pPr>
        <w:pStyle w:val="Titre2"/>
        <w:numPr>
          <w:ilvl w:val="1"/>
          <w:numId w:val="200"/>
        </w:numPr>
        <w:spacing w:before="240" w:after="0" w:line="276" w:lineRule="auto"/>
        <w:ind w:left="709" w:hanging="433"/>
        <w:rPr>
          <w:color w:val="auto"/>
          <w:sz w:val="22"/>
          <w:lang w:val="fr-FR"/>
        </w:rPr>
      </w:pPr>
      <w:bookmarkStart w:id="889" w:name="_Toc129169861"/>
      <w:bookmarkStart w:id="890" w:name="_Toc139291262"/>
      <w:bookmarkStart w:id="891" w:name="_Toc139292241"/>
      <w:bookmarkStart w:id="892" w:name="_Toc151381783"/>
      <w:r w:rsidRPr="00A60B4D">
        <w:rPr>
          <w:color w:val="auto"/>
          <w:sz w:val="22"/>
          <w:lang w:val="fr-FR"/>
        </w:rPr>
        <w:t>Evaluation des Impacts potentiels du projet sur le milieu humain et socioéconomique</w:t>
      </w:r>
      <w:bookmarkEnd w:id="889"/>
      <w:bookmarkEnd w:id="890"/>
      <w:bookmarkEnd w:id="891"/>
      <w:bookmarkEnd w:id="892"/>
      <w:r w:rsidRPr="00A60B4D">
        <w:rPr>
          <w:color w:val="auto"/>
          <w:sz w:val="22"/>
          <w:lang w:val="fr-FR"/>
        </w:rPr>
        <w:t xml:space="preserve"> </w:t>
      </w:r>
    </w:p>
    <w:p w14:paraId="1BEDDF00" w14:textId="77777777" w:rsidR="00A36991" w:rsidRPr="00A60B4D" w:rsidRDefault="0015326B" w:rsidP="00A60B4D">
      <w:pPr>
        <w:pStyle w:val="Titre3"/>
        <w:spacing w:line="276" w:lineRule="auto"/>
        <w:rPr>
          <w:sz w:val="22"/>
          <w:lang w:val="fr-FR"/>
        </w:rPr>
      </w:pPr>
      <w:bookmarkStart w:id="893" w:name="_Toc129169862"/>
      <w:bookmarkStart w:id="894" w:name="_Toc139291263"/>
      <w:bookmarkStart w:id="895" w:name="_Toc139292242"/>
      <w:r w:rsidRPr="00A60B4D">
        <w:rPr>
          <w:sz w:val="22"/>
          <w:lang w:val="fr-FR"/>
        </w:rPr>
        <w:t>6.</w:t>
      </w:r>
      <w:r w:rsidR="00D54AE1" w:rsidRPr="00A60B4D">
        <w:rPr>
          <w:sz w:val="22"/>
          <w:lang w:val="fr-FR"/>
        </w:rPr>
        <w:t>4</w:t>
      </w:r>
      <w:r w:rsidRPr="00A60B4D">
        <w:rPr>
          <w:sz w:val="22"/>
          <w:lang w:val="fr-FR"/>
        </w:rPr>
        <w:t>.1.</w:t>
      </w:r>
      <w:r w:rsidRPr="00A60B4D">
        <w:rPr>
          <w:rFonts w:eastAsia="Arial"/>
          <w:sz w:val="22"/>
          <w:lang w:val="fr-FR"/>
        </w:rPr>
        <w:t xml:space="preserve"> </w:t>
      </w:r>
      <w:r w:rsidRPr="00A60B4D">
        <w:rPr>
          <w:sz w:val="22"/>
          <w:lang w:val="fr-FR"/>
        </w:rPr>
        <w:t>Impacts sur la santé et la sécurité́</w:t>
      </w:r>
      <w:bookmarkEnd w:id="893"/>
      <w:bookmarkEnd w:id="894"/>
      <w:bookmarkEnd w:id="895"/>
      <w:r w:rsidRPr="00A60B4D">
        <w:rPr>
          <w:sz w:val="22"/>
          <w:lang w:val="fr-FR"/>
        </w:rPr>
        <w:t xml:space="preserve">  </w:t>
      </w:r>
      <w:r w:rsidR="003D4079" w:rsidRPr="00A60B4D">
        <w:rPr>
          <w:i/>
          <w:sz w:val="22"/>
          <w:lang w:val="fr-FR"/>
        </w:rPr>
        <w:t xml:space="preserve"> </w:t>
      </w:r>
    </w:p>
    <w:p w14:paraId="0F90D01B" w14:textId="77777777" w:rsidR="00BC080D" w:rsidRPr="00A60B4D" w:rsidRDefault="003D4079" w:rsidP="00A60B4D">
      <w:pPr>
        <w:pStyle w:val="Paragraphedeliste"/>
        <w:numPr>
          <w:ilvl w:val="0"/>
          <w:numId w:val="58"/>
        </w:numPr>
        <w:spacing w:after="11"/>
        <w:rPr>
          <w:rFonts w:ascii="Times New Roman" w:eastAsia="Times New Roman" w:hAnsi="Times New Roman"/>
          <w:b/>
          <w:lang w:val="fr-FR" w:eastAsia="en-GB"/>
        </w:rPr>
      </w:pPr>
      <w:r w:rsidRPr="00A60B4D">
        <w:rPr>
          <w:rFonts w:ascii="Times New Roman" w:eastAsia="Times New Roman" w:hAnsi="Times New Roman"/>
          <w:b/>
          <w:lang w:val="fr-FR" w:eastAsia="en-GB"/>
        </w:rPr>
        <w:t xml:space="preserve">Phase construction </w:t>
      </w:r>
    </w:p>
    <w:p w14:paraId="418C4BC3" w14:textId="77777777" w:rsidR="00BC080D" w:rsidRPr="00A60B4D" w:rsidRDefault="003A21A2" w:rsidP="00A60B4D">
      <w:pPr>
        <w:pStyle w:val="Paragraphedeliste"/>
        <w:numPr>
          <w:ilvl w:val="0"/>
          <w:numId w:val="60"/>
        </w:numPr>
        <w:spacing w:after="10"/>
        <w:rPr>
          <w:rFonts w:ascii="Times New Roman" w:eastAsia="Times New Roman" w:hAnsi="Times New Roman"/>
          <w:lang w:val="fr-FR" w:eastAsia="en-GB"/>
        </w:rPr>
      </w:pPr>
      <w:r w:rsidRPr="00A60B4D">
        <w:rPr>
          <w:rFonts w:ascii="Times New Roman" w:eastAsia="Times New Roman" w:hAnsi="Times New Roman"/>
          <w:lang w:val="fr-FR" w:eastAsia="en-GB"/>
        </w:rPr>
        <w:t>Risques</w:t>
      </w:r>
      <w:r w:rsidR="006B42A5" w:rsidRPr="00A60B4D">
        <w:rPr>
          <w:rFonts w:ascii="Times New Roman" w:eastAsia="Times New Roman" w:hAnsi="Times New Roman"/>
          <w:lang w:val="fr-FR" w:eastAsia="en-GB"/>
        </w:rPr>
        <w:t xml:space="preserve"> d’</w:t>
      </w:r>
      <w:r w:rsidR="003D4079" w:rsidRPr="00A60B4D">
        <w:rPr>
          <w:rFonts w:ascii="Times New Roman" w:eastAsia="Times New Roman" w:hAnsi="Times New Roman"/>
          <w:lang w:val="fr-FR" w:eastAsia="en-GB"/>
        </w:rPr>
        <w:t>Augmentation des accidents et de l’insécurité</w:t>
      </w:r>
      <w:r w:rsidR="009A63CB" w:rsidRPr="00A60B4D">
        <w:rPr>
          <w:rFonts w:ascii="Times New Roman" w:eastAsia="Times New Roman" w:hAnsi="Times New Roman"/>
          <w:lang w:val="fr-FR" w:eastAsia="en-GB"/>
        </w:rPr>
        <w:t xml:space="preserve"> au travail</w:t>
      </w:r>
      <w:r w:rsidR="003D4079" w:rsidRPr="00A60B4D">
        <w:rPr>
          <w:rFonts w:ascii="Times New Roman" w:eastAsia="Times New Roman" w:hAnsi="Times New Roman"/>
          <w:lang w:val="fr-FR" w:eastAsia="en-GB"/>
        </w:rPr>
        <w:t xml:space="preserve"> </w:t>
      </w:r>
    </w:p>
    <w:p w14:paraId="3E435B45" w14:textId="77777777" w:rsidR="009A63CB" w:rsidRPr="00A60B4D" w:rsidRDefault="003D4079" w:rsidP="00A60B4D">
      <w:pPr>
        <w:spacing w:after="209" w:line="276" w:lineRule="auto"/>
        <w:ind w:left="19" w:right="8" w:hanging="10"/>
        <w:rPr>
          <w:color w:val="auto"/>
          <w:sz w:val="22"/>
          <w:lang w:val="fr-FR"/>
        </w:rPr>
      </w:pPr>
      <w:r w:rsidRPr="00A60B4D">
        <w:rPr>
          <w:color w:val="auto"/>
          <w:sz w:val="22"/>
          <w:lang w:val="fr-FR"/>
        </w:rPr>
        <w:t>L</w:t>
      </w:r>
      <w:r w:rsidR="009A63CB" w:rsidRPr="00A60B4D">
        <w:rPr>
          <w:color w:val="auto"/>
          <w:sz w:val="22"/>
          <w:lang w:val="fr-FR"/>
        </w:rPr>
        <w:t>e déplacement des engins, la circulation des véhicules de transport des matériaux les travaux de construction des bâtiments dans le cadre du sous-projet d’abattoir exposent les ouvriers aux blessures et aux accidents corporels. Des accidents de la circulation des engins de transport des matériaux qui pourraient impliquer les populations riveraines au site du sous-projet peuvent subvenir. L’impact est de nature négative, d’intensité forte, l’étendue est ponctuelle et de durée permanent</w:t>
      </w:r>
      <w:r w:rsidR="004347C5" w:rsidRPr="00A60B4D">
        <w:rPr>
          <w:color w:val="auto"/>
          <w:sz w:val="22"/>
          <w:lang w:val="fr-FR"/>
        </w:rPr>
        <w:t>e</w:t>
      </w:r>
      <w:r w:rsidR="009A63CB" w:rsidRPr="00A60B4D">
        <w:rPr>
          <w:color w:val="auto"/>
          <w:sz w:val="22"/>
          <w:lang w:val="fr-FR"/>
        </w:rPr>
        <w:t xml:space="preserve"> en cas de blessures graves et de décès. Son importance absolue est Moyenne. </w:t>
      </w:r>
    </w:p>
    <w:p w14:paraId="39114154" w14:textId="77777777" w:rsidR="00BC080D" w:rsidRPr="00A60B4D" w:rsidRDefault="00856AAE" w:rsidP="00A60B4D">
      <w:pPr>
        <w:pStyle w:val="Paragraphedeliste"/>
        <w:numPr>
          <w:ilvl w:val="0"/>
          <w:numId w:val="60"/>
        </w:numPr>
        <w:spacing w:after="10"/>
        <w:rPr>
          <w:rFonts w:ascii="Times New Roman" w:eastAsia="Times New Roman" w:hAnsi="Times New Roman"/>
          <w:lang w:val="fr-FR" w:eastAsia="en-GB"/>
        </w:rPr>
      </w:pPr>
      <w:r w:rsidRPr="00A60B4D">
        <w:rPr>
          <w:rFonts w:ascii="Times New Roman" w:eastAsia="Times New Roman" w:hAnsi="Times New Roman"/>
          <w:lang w:val="fr-FR" w:eastAsia="en-GB"/>
        </w:rPr>
        <w:t xml:space="preserve">   </w:t>
      </w:r>
      <w:r w:rsidR="003D4079" w:rsidRPr="00A60B4D">
        <w:rPr>
          <w:rFonts w:ascii="Times New Roman" w:eastAsia="Times New Roman" w:hAnsi="Times New Roman"/>
          <w:lang w:val="fr-FR" w:eastAsia="en-GB"/>
        </w:rPr>
        <w:t xml:space="preserve">Comportement à risque de la prévalence des maladies infectieuses </w:t>
      </w:r>
    </w:p>
    <w:p w14:paraId="6604167E" w14:textId="77777777" w:rsidR="00856AAE" w:rsidRPr="00A60B4D" w:rsidRDefault="003D4079" w:rsidP="00A60B4D">
      <w:pPr>
        <w:spacing w:line="276" w:lineRule="auto"/>
        <w:ind w:left="17" w:right="14"/>
        <w:rPr>
          <w:color w:val="auto"/>
          <w:sz w:val="22"/>
          <w:lang w:val="fr-FR"/>
        </w:rPr>
      </w:pPr>
      <w:r w:rsidRPr="00A60B4D">
        <w:rPr>
          <w:color w:val="auto"/>
          <w:sz w:val="22"/>
          <w:lang w:val="fr-FR"/>
        </w:rPr>
        <w:t>Des comportements sexuels à risques de la part de la main d’œuvre</w:t>
      </w:r>
      <w:r w:rsidR="00856AAE" w:rsidRPr="00A60B4D">
        <w:rPr>
          <w:color w:val="auto"/>
          <w:sz w:val="22"/>
          <w:lang w:val="fr-FR"/>
        </w:rPr>
        <w:t xml:space="preserve"> extérieure comme </w:t>
      </w:r>
      <w:r w:rsidR="004347C5" w:rsidRPr="00A60B4D">
        <w:rPr>
          <w:color w:val="auto"/>
          <w:sz w:val="22"/>
          <w:lang w:val="fr-FR"/>
        </w:rPr>
        <w:t>intérieure</w:t>
      </w:r>
      <w:r w:rsidRPr="00A60B4D">
        <w:rPr>
          <w:color w:val="auto"/>
          <w:sz w:val="22"/>
          <w:lang w:val="fr-FR"/>
        </w:rPr>
        <w:t xml:space="preserve"> recrutée pourraient être observés, induisant des risques de contamination par les IST/VIH-SIDA et la COVID 19</w:t>
      </w:r>
      <w:r w:rsidR="00856AAE" w:rsidRPr="00A60B4D">
        <w:rPr>
          <w:color w:val="auto"/>
          <w:sz w:val="22"/>
          <w:lang w:val="fr-FR"/>
        </w:rPr>
        <w:t xml:space="preserve"> de la population locale dans la zone du sous-projet</w:t>
      </w:r>
      <w:r w:rsidRPr="00A60B4D">
        <w:rPr>
          <w:color w:val="auto"/>
          <w:sz w:val="22"/>
          <w:lang w:val="fr-FR"/>
        </w:rPr>
        <w:t xml:space="preserve">. La dépravation des mœurs dans les villages riverains au site du </w:t>
      </w:r>
      <w:r w:rsidR="00856AAE" w:rsidRPr="00A60B4D">
        <w:rPr>
          <w:color w:val="auto"/>
          <w:sz w:val="22"/>
          <w:lang w:val="fr-FR"/>
        </w:rPr>
        <w:t>sous-</w:t>
      </w:r>
      <w:r w:rsidRPr="00A60B4D">
        <w:rPr>
          <w:color w:val="auto"/>
          <w:sz w:val="22"/>
          <w:lang w:val="fr-FR"/>
        </w:rPr>
        <w:t xml:space="preserve">projet n’est pas à exclure si des </w:t>
      </w:r>
      <w:r w:rsidR="00856AAE" w:rsidRPr="00A60B4D">
        <w:rPr>
          <w:color w:val="auto"/>
          <w:sz w:val="22"/>
          <w:lang w:val="fr-FR"/>
        </w:rPr>
        <w:t>précautions</w:t>
      </w:r>
      <w:r w:rsidRPr="00A60B4D">
        <w:rPr>
          <w:color w:val="auto"/>
          <w:sz w:val="22"/>
          <w:lang w:val="fr-FR"/>
        </w:rPr>
        <w:t xml:space="preserve"> ne sont pas prises</w:t>
      </w:r>
      <w:r w:rsidR="00856AAE" w:rsidRPr="00A60B4D">
        <w:rPr>
          <w:color w:val="auto"/>
          <w:sz w:val="22"/>
          <w:lang w:val="fr-FR"/>
        </w:rPr>
        <w:t>,</w:t>
      </w:r>
      <w:r w:rsidRPr="00A60B4D">
        <w:rPr>
          <w:color w:val="auto"/>
          <w:sz w:val="22"/>
          <w:lang w:val="fr-FR"/>
        </w:rPr>
        <w:t xml:space="preserve"> car les employés et les populations riveraines vont coh</w:t>
      </w:r>
      <w:r w:rsidR="00856AAE" w:rsidRPr="00A60B4D">
        <w:rPr>
          <w:color w:val="auto"/>
          <w:sz w:val="22"/>
          <w:lang w:val="fr-FR"/>
        </w:rPr>
        <w:t>abiter pendant toute la durée des phases de construction et d’exploitation du sous-</w:t>
      </w:r>
      <w:r w:rsidRPr="00A60B4D">
        <w:rPr>
          <w:color w:val="auto"/>
          <w:sz w:val="22"/>
          <w:lang w:val="fr-FR"/>
        </w:rPr>
        <w:t xml:space="preserve"> projet. </w:t>
      </w:r>
    </w:p>
    <w:p w14:paraId="45DFDDF4" w14:textId="6A4D930E" w:rsidR="00856AAE" w:rsidRPr="00A60B4D" w:rsidRDefault="00856AAE" w:rsidP="00A60B4D">
      <w:pPr>
        <w:spacing w:line="276" w:lineRule="auto"/>
        <w:ind w:left="17" w:right="14"/>
        <w:rPr>
          <w:color w:val="auto"/>
          <w:sz w:val="22"/>
          <w:lang w:val="fr-FR"/>
        </w:rPr>
      </w:pPr>
      <w:r w:rsidRPr="00A60B4D">
        <w:rPr>
          <w:color w:val="auto"/>
          <w:sz w:val="22"/>
          <w:lang w:val="fr-FR"/>
        </w:rPr>
        <w:t xml:space="preserve">Ces maladies sont réversibles pour les IST et le COVID 19 par moment, mais irréversible pour le VIH/SIDA, même après la fin du projet, les personnes affectées peuvent continuer de souffrir de ces infections et risquent même de contaminer d’autres </w:t>
      </w:r>
      <w:r w:rsidR="003A21A2" w:rsidRPr="00A60B4D">
        <w:rPr>
          <w:color w:val="auto"/>
          <w:sz w:val="22"/>
          <w:lang w:val="fr-FR"/>
        </w:rPr>
        <w:t>personnes. Alors</w:t>
      </w:r>
      <w:r w:rsidRPr="00A60B4D">
        <w:rPr>
          <w:color w:val="auto"/>
          <w:sz w:val="22"/>
          <w:lang w:val="fr-FR"/>
        </w:rPr>
        <w:t>, cet impact est de longue durée et de forte intensité et son importance absolue est forte</w:t>
      </w:r>
      <w:r w:rsidR="003F4F4E" w:rsidRPr="00A60B4D">
        <w:rPr>
          <w:color w:val="auto"/>
          <w:sz w:val="22"/>
          <w:lang w:val="fr-FR"/>
        </w:rPr>
        <w:t xml:space="preserve"> (tableau </w:t>
      </w:r>
      <w:r w:rsidR="001509DA">
        <w:rPr>
          <w:color w:val="auto"/>
          <w:sz w:val="22"/>
          <w:lang w:val="fr-FR"/>
        </w:rPr>
        <w:t>4</w:t>
      </w:r>
      <w:r w:rsidR="00291723">
        <w:rPr>
          <w:color w:val="auto"/>
          <w:sz w:val="22"/>
          <w:lang w:val="fr-FR"/>
        </w:rPr>
        <w:t>8</w:t>
      </w:r>
      <w:r w:rsidR="003F4F4E" w:rsidRPr="00A60B4D">
        <w:rPr>
          <w:color w:val="auto"/>
          <w:sz w:val="22"/>
          <w:lang w:val="fr-FR"/>
        </w:rPr>
        <w:t>)</w:t>
      </w:r>
      <w:r w:rsidRPr="00A60B4D">
        <w:rPr>
          <w:color w:val="auto"/>
          <w:sz w:val="22"/>
          <w:lang w:val="fr-FR"/>
        </w:rPr>
        <w:t>.</w:t>
      </w:r>
    </w:p>
    <w:p w14:paraId="3852AEFC" w14:textId="77777777" w:rsidR="00856AAE" w:rsidRPr="00A60B4D" w:rsidRDefault="00856AAE" w:rsidP="00A60B4D">
      <w:pPr>
        <w:spacing w:line="276" w:lineRule="auto"/>
        <w:ind w:left="17" w:right="14"/>
        <w:rPr>
          <w:color w:val="auto"/>
          <w:sz w:val="22"/>
          <w:lang w:val="fr-FR"/>
        </w:rPr>
      </w:pPr>
    </w:p>
    <w:p w14:paraId="570FCF1D" w14:textId="3D0F792C" w:rsidR="00BC080D" w:rsidRPr="00A60B4D" w:rsidRDefault="00423619" w:rsidP="00A60B4D">
      <w:pPr>
        <w:pStyle w:val="Lgende"/>
        <w:spacing w:before="240" w:after="0" w:line="276" w:lineRule="auto"/>
        <w:rPr>
          <w:rFonts w:ascii="Times New Roman" w:hAnsi="Times New Roman"/>
          <w:i w:val="0"/>
          <w:iCs w:val="0"/>
          <w:color w:val="auto"/>
          <w:sz w:val="22"/>
          <w:szCs w:val="22"/>
        </w:rPr>
      </w:pPr>
      <w:bookmarkStart w:id="896" w:name="_Toc129169997"/>
      <w:bookmarkStart w:id="897" w:name="_Toc139291264"/>
      <w:bookmarkStart w:id="898" w:name="_Toc139292243"/>
      <w:bookmarkStart w:id="899" w:name="_Toc139311865"/>
      <w:bookmarkStart w:id="900" w:name="_Toc151381882"/>
      <w:r w:rsidRPr="00A60B4D">
        <w:rPr>
          <w:rFonts w:ascii="Times New Roman" w:hAnsi="Times New Roman"/>
          <w:i w:val="0"/>
          <w:iCs w:val="0"/>
          <w:color w:val="auto"/>
          <w:sz w:val="22"/>
          <w:szCs w:val="22"/>
        </w:rPr>
        <w:t xml:space="preserve">Tableau </w:t>
      </w:r>
      <w:r w:rsidRPr="00A60B4D">
        <w:rPr>
          <w:rFonts w:ascii="Times New Roman" w:hAnsi="Times New Roman"/>
          <w:i w:val="0"/>
          <w:iCs w:val="0"/>
          <w:color w:val="auto"/>
          <w:sz w:val="22"/>
          <w:szCs w:val="22"/>
        </w:rPr>
        <w:fldChar w:fldCharType="begin"/>
      </w:r>
      <w:r w:rsidRPr="00A60B4D">
        <w:rPr>
          <w:rFonts w:ascii="Times New Roman" w:hAnsi="Times New Roman"/>
          <w:i w:val="0"/>
          <w:iCs w:val="0"/>
          <w:color w:val="auto"/>
          <w:sz w:val="22"/>
          <w:szCs w:val="22"/>
        </w:rPr>
        <w:instrText xml:space="preserve"> SEQ Tableau \* ARABIC </w:instrText>
      </w:r>
      <w:r w:rsidRPr="00A60B4D">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48</w:t>
      </w:r>
      <w:r w:rsidRPr="00A60B4D">
        <w:rPr>
          <w:rFonts w:ascii="Times New Roman" w:hAnsi="Times New Roman"/>
          <w:i w:val="0"/>
          <w:iCs w:val="0"/>
          <w:color w:val="auto"/>
          <w:sz w:val="22"/>
          <w:szCs w:val="22"/>
        </w:rPr>
        <w:fldChar w:fldCharType="end"/>
      </w:r>
      <w:r w:rsidR="00D54AE1" w:rsidRPr="00A60B4D">
        <w:rPr>
          <w:rFonts w:ascii="Times New Roman" w:hAnsi="Times New Roman"/>
          <w:i w:val="0"/>
          <w:iCs w:val="0"/>
          <w:color w:val="auto"/>
          <w:sz w:val="22"/>
          <w:szCs w:val="22"/>
        </w:rPr>
        <w:t>:</w:t>
      </w:r>
      <w:r w:rsidR="003D4079" w:rsidRPr="00A60B4D">
        <w:rPr>
          <w:rFonts w:ascii="Times New Roman" w:hAnsi="Times New Roman"/>
          <w:i w:val="0"/>
          <w:iCs w:val="0"/>
          <w:color w:val="auto"/>
          <w:sz w:val="22"/>
          <w:szCs w:val="22"/>
        </w:rPr>
        <w:t xml:space="preserve"> Impacts sur la santé et la sécurité</w:t>
      </w:r>
      <w:bookmarkEnd w:id="896"/>
      <w:bookmarkEnd w:id="897"/>
      <w:bookmarkEnd w:id="898"/>
      <w:bookmarkEnd w:id="899"/>
      <w:bookmarkEnd w:id="900"/>
      <w:r w:rsidR="003D4079" w:rsidRPr="00A60B4D">
        <w:rPr>
          <w:rFonts w:ascii="Times New Roman" w:hAnsi="Times New Roman"/>
          <w:i w:val="0"/>
          <w:iCs w:val="0"/>
          <w:color w:val="auto"/>
          <w:sz w:val="22"/>
          <w:szCs w:val="22"/>
        </w:rPr>
        <w:t xml:space="preserve"> </w:t>
      </w:r>
    </w:p>
    <w:tbl>
      <w:tblPr>
        <w:tblW w:w="9241" w:type="dxa"/>
        <w:tblInd w:w="-107" w:type="dxa"/>
        <w:tblCellMar>
          <w:top w:w="14" w:type="dxa"/>
          <w:left w:w="107" w:type="dxa"/>
          <w:right w:w="0" w:type="dxa"/>
        </w:tblCellMar>
        <w:tblLook w:val="04A0" w:firstRow="1" w:lastRow="0" w:firstColumn="1" w:lastColumn="0" w:noHBand="0" w:noVBand="1"/>
      </w:tblPr>
      <w:tblGrid>
        <w:gridCol w:w="1122"/>
        <w:gridCol w:w="2981"/>
        <w:gridCol w:w="2244"/>
        <w:gridCol w:w="1417"/>
        <w:gridCol w:w="1477"/>
      </w:tblGrid>
      <w:tr w:rsidR="00BC080D" w:rsidRPr="00A60B4D" w14:paraId="788108D5" w14:textId="77777777" w:rsidTr="000509C9">
        <w:trPr>
          <w:trHeight w:val="20"/>
        </w:trPr>
        <w:tc>
          <w:tcPr>
            <w:tcW w:w="9241" w:type="dxa"/>
            <w:gridSpan w:val="5"/>
            <w:tcBorders>
              <w:top w:val="single" w:sz="4" w:space="0" w:color="000000"/>
              <w:left w:val="single" w:sz="4" w:space="0" w:color="000000"/>
              <w:bottom w:val="single" w:sz="4" w:space="0" w:color="000000"/>
              <w:right w:val="single" w:sz="4" w:space="0" w:color="000000"/>
            </w:tcBorders>
            <w:shd w:val="clear" w:color="auto" w:fill="E7E6E6"/>
          </w:tcPr>
          <w:p w14:paraId="14897603" w14:textId="77777777" w:rsidR="00BC080D" w:rsidRPr="00A60B4D" w:rsidRDefault="003D4079" w:rsidP="00A60B4D">
            <w:pPr>
              <w:spacing w:after="0" w:line="276" w:lineRule="auto"/>
              <w:ind w:left="0" w:firstLine="0"/>
              <w:jc w:val="left"/>
              <w:rPr>
                <w:color w:val="auto"/>
                <w:sz w:val="22"/>
                <w:lang w:val="fr-FR"/>
              </w:rPr>
            </w:pPr>
            <w:r w:rsidRPr="00A60B4D">
              <w:rPr>
                <w:b/>
                <w:color w:val="auto"/>
                <w:sz w:val="22"/>
                <w:lang w:val="fr-FR"/>
              </w:rPr>
              <w:t xml:space="preserve">Activités/Interventions du projet </w:t>
            </w:r>
          </w:p>
        </w:tc>
      </w:tr>
      <w:tr w:rsidR="00BC080D" w:rsidRPr="007E1DF8" w14:paraId="7E5CC390" w14:textId="77777777" w:rsidTr="000509C9">
        <w:trPr>
          <w:trHeight w:val="20"/>
        </w:trPr>
        <w:tc>
          <w:tcPr>
            <w:tcW w:w="9241" w:type="dxa"/>
            <w:gridSpan w:val="5"/>
            <w:tcBorders>
              <w:top w:val="single" w:sz="4" w:space="0" w:color="000000"/>
              <w:left w:val="single" w:sz="4" w:space="0" w:color="000000"/>
              <w:bottom w:val="single" w:sz="4" w:space="0" w:color="000000"/>
              <w:right w:val="single" w:sz="4" w:space="0" w:color="000000"/>
            </w:tcBorders>
            <w:shd w:val="clear" w:color="auto" w:fill="auto"/>
          </w:tcPr>
          <w:p w14:paraId="093CD8FB" w14:textId="77777777" w:rsidR="00BC080D" w:rsidRPr="00A60B4D" w:rsidRDefault="006325CB" w:rsidP="00A60B4D">
            <w:pPr>
              <w:spacing w:after="0" w:line="276" w:lineRule="auto"/>
              <w:ind w:left="0" w:right="104" w:firstLine="0"/>
              <w:rPr>
                <w:color w:val="auto"/>
                <w:sz w:val="22"/>
                <w:lang w:val="fr-FR"/>
              </w:rPr>
            </w:pPr>
            <w:r w:rsidRPr="00A60B4D">
              <w:rPr>
                <w:b/>
                <w:color w:val="auto"/>
                <w:sz w:val="22"/>
                <w:lang w:val="fr-FR"/>
              </w:rPr>
              <w:t xml:space="preserve">Recrutement </w:t>
            </w:r>
            <w:r w:rsidR="003969D4" w:rsidRPr="00A60B4D">
              <w:rPr>
                <w:b/>
                <w:color w:val="auto"/>
                <w:sz w:val="22"/>
                <w:lang w:val="fr-FR"/>
              </w:rPr>
              <w:t xml:space="preserve">des travailleurs pour les travaux de </w:t>
            </w:r>
            <w:r w:rsidR="003D4079" w:rsidRPr="00A60B4D">
              <w:rPr>
                <w:b/>
                <w:color w:val="auto"/>
                <w:sz w:val="22"/>
                <w:lang w:val="fr-FR"/>
              </w:rPr>
              <w:t>construction des infrastructures, circulation</w:t>
            </w:r>
            <w:r w:rsidR="003969D4" w:rsidRPr="00A60B4D">
              <w:rPr>
                <w:b/>
                <w:color w:val="auto"/>
                <w:sz w:val="22"/>
                <w:lang w:val="fr-FR"/>
              </w:rPr>
              <w:t xml:space="preserve"> des véhicules de transport.</w:t>
            </w:r>
          </w:p>
        </w:tc>
      </w:tr>
      <w:tr w:rsidR="00BC080D" w:rsidRPr="00A60B4D" w14:paraId="5F9B614F" w14:textId="77777777" w:rsidTr="000509C9">
        <w:trPr>
          <w:trHeight w:val="20"/>
        </w:trPr>
        <w:tc>
          <w:tcPr>
            <w:tcW w:w="1122" w:type="dxa"/>
            <w:tcBorders>
              <w:top w:val="single" w:sz="4" w:space="0" w:color="000000"/>
              <w:left w:val="single" w:sz="4" w:space="0" w:color="000000"/>
              <w:bottom w:val="single" w:sz="4" w:space="0" w:color="000000"/>
              <w:right w:val="single" w:sz="4" w:space="0" w:color="000000"/>
            </w:tcBorders>
            <w:shd w:val="clear" w:color="auto" w:fill="auto"/>
          </w:tcPr>
          <w:p w14:paraId="47C755DC" w14:textId="77777777" w:rsidR="00BC080D" w:rsidRPr="00A60B4D" w:rsidRDefault="003D4079" w:rsidP="00A60B4D">
            <w:pPr>
              <w:spacing w:after="0" w:line="276" w:lineRule="auto"/>
              <w:ind w:left="0" w:firstLine="0"/>
              <w:jc w:val="left"/>
              <w:rPr>
                <w:color w:val="auto"/>
                <w:sz w:val="22"/>
                <w:lang w:val="fr-FR"/>
              </w:rPr>
            </w:pPr>
            <w:r w:rsidRPr="00A60B4D">
              <w:rPr>
                <w:b/>
                <w:color w:val="auto"/>
                <w:sz w:val="22"/>
                <w:lang w:val="fr-FR"/>
              </w:rPr>
              <w:t xml:space="preserve">Milieu  </w:t>
            </w:r>
          </w:p>
        </w:tc>
        <w:tc>
          <w:tcPr>
            <w:tcW w:w="2981" w:type="dxa"/>
            <w:tcBorders>
              <w:top w:val="single" w:sz="4" w:space="0" w:color="000000"/>
              <w:left w:val="single" w:sz="4" w:space="0" w:color="000000"/>
              <w:bottom w:val="single" w:sz="4" w:space="0" w:color="000000"/>
              <w:right w:val="single" w:sz="4" w:space="0" w:color="000000"/>
            </w:tcBorders>
            <w:shd w:val="clear" w:color="auto" w:fill="auto"/>
          </w:tcPr>
          <w:p w14:paraId="4535BE26"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Description de l’impact  </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39CCA0DB"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Critères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A43BE5B"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Importance absolue  </w:t>
            </w:r>
          </w:p>
        </w:tc>
        <w:tc>
          <w:tcPr>
            <w:tcW w:w="1477" w:type="dxa"/>
            <w:tcBorders>
              <w:top w:val="single" w:sz="4" w:space="0" w:color="000000"/>
              <w:left w:val="single" w:sz="4" w:space="0" w:color="000000"/>
              <w:bottom w:val="single" w:sz="4" w:space="0" w:color="000000"/>
              <w:right w:val="single" w:sz="4" w:space="0" w:color="000000"/>
            </w:tcBorders>
            <w:shd w:val="clear" w:color="auto" w:fill="auto"/>
          </w:tcPr>
          <w:p w14:paraId="13EAB03B" w14:textId="77777777" w:rsidR="00BC080D" w:rsidRPr="00A60B4D" w:rsidRDefault="003D4079" w:rsidP="00A60B4D">
            <w:pPr>
              <w:spacing w:after="19" w:line="276" w:lineRule="auto"/>
              <w:ind w:left="1" w:firstLine="0"/>
              <w:rPr>
                <w:color w:val="auto"/>
                <w:sz w:val="22"/>
                <w:lang w:val="fr-FR"/>
              </w:rPr>
            </w:pPr>
            <w:r w:rsidRPr="00A60B4D">
              <w:rPr>
                <w:b/>
                <w:color w:val="auto"/>
                <w:sz w:val="22"/>
                <w:lang w:val="fr-FR"/>
              </w:rPr>
              <w:t xml:space="preserve">Importance </w:t>
            </w:r>
          </w:p>
          <w:p w14:paraId="2D7794FC"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relative  </w:t>
            </w:r>
          </w:p>
        </w:tc>
      </w:tr>
      <w:tr w:rsidR="00BC080D" w:rsidRPr="00A60B4D" w14:paraId="12306254" w14:textId="77777777" w:rsidTr="000509C9">
        <w:trPr>
          <w:trHeight w:val="20"/>
        </w:trPr>
        <w:tc>
          <w:tcPr>
            <w:tcW w:w="112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6F104C4" w14:textId="77777777" w:rsidR="00BC080D" w:rsidRPr="00A60B4D" w:rsidRDefault="003D4079" w:rsidP="00A60B4D">
            <w:pPr>
              <w:spacing w:after="281" w:line="276" w:lineRule="auto"/>
              <w:ind w:left="0" w:firstLine="0"/>
              <w:jc w:val="left"/>
              <w:rPr>
                <w:color w:val="auto"/>
                <w:sz w:val="22"/>
                <w:lang w:val="fr-FR"/>
              </w:rPr>
            </w:pPr>
            <w:r w:rsidRPr="00A60B4D">
              <w:rPr>
                <w:b/>
                <w:color w:val="auto"/>
                <w:sz w:val="22"/>
                <w:lang w:val="fr-FR"/>
              </w:rPr>
              <w:t xml:space="preserve">Santé publique  </w:t>
            </w:r>
          </w:p>
          <w:p w14:paraId="7D982A54" w14:textId="0C7F3714" w:rsidR="00BC080D" w:rsidRPr="00A60B4D" w:rsidRDefault="003D4079" w:rsidP="00A60B4D">
            <w:pPr>
              <w:spacing w:after="297" w:line="276" w:lineRule="auto"/>
              <w:ind w:left="0" w:firstLine="0"/>
              <w:jc w:val="left"/>
              <w:rPr>
                <w:color w:val="auto"/>
                <w:sz w:val="22"/>
                <w:lang w:val="fr-FR"/>
              </w:rPr>
            </w:pPr>
            <w:r w:rsidRPr="00A60B4D">
              <w:rPr>
                <w:b/>
                <w:color w:val="auto"/>
                <w:sz w:val="22"/>
                <w:lang w:val="fr-FR"/>
              </w:rPr>
              <w:t xml:space="preserve"> </w:t>
            </w:r>
          </w:p>
        </w:tc>
        <w:tc>
          <w:tcPr>
            <w:tcW w:w="298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19CCE27"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Accidents de circulation </w:t>
            </w:r>
          </w:p>
          <w:p w14:paraId="079D8EE7" w14:textId="77777777" w:rsidR="00BC080D" w:rsidRPr="00A60B4D" w:rsidRDefault="003D4079" w:rsidP="00A60B4D">
            <w:pPr>
              <w:tabs>
                <w:tab w:val="center" w:pos="1963"/>
                <w:tab w:val="right" w:pos="2875"/>
              </w:tabs>
              <w:spacing w:after="0" w:line="276" w:lineRule="auto"/>
              <w:ind w:left="0" w:firstLine="0"/>
              <w:jc w:val="left"/>
              <w:rPr>
                <w:color w:val="auto"/>
                <w:sz w:val="22"/>
                <w:lang w:val="fr-FR"/>
              </w:rPr>
            </w:pPr>
            <w:r w:rsidRPr="00A60B4D">
              <w:rPr>
                <w:color w:val="auto"/>
                <w:sz w:val="22"/>
                <w:lang w:val="fr-FR"/>
              </w:rPr>
              <w:t xml:space="preserve">Contamination </w:t>
            </w:r>
            <w:r w:rsidRPr="00A60B4D">
              <w:rPr>
                <w:color w:val="auto"/>
                <w:sz w:val="22"/>
                <w:lang w:val="fr-FR"/>
              </w:rPr>
              <w:tab/>
              <w:t xml:space="preserve">par </w:t>
            </w:r>
            <w:r w:rsidRPr="00A60B4D">
              <w:rPr>
                <w:color w:val="auto"/>
                <w:sz w:val="22"/>
                <w:lang w:val="fr-FR"/>
              </w:rPr>
              <w:tab/>
              <w:t xml:space="preserve">les </w:t>
            </w:r>
          </w:p>
          <w:p w14:paraId="427FFA80"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maladies </w:t>
            </w:r>
            <w:r w:rsidRPr="00A60B4D">
              <w:rPr>
                <w:b/>
                <w:color w:val="auto"/>
                <w:sz w:val="22"/>
                <w:lang w:val="fr-FR"/>
              </w:rPr>
              <w:t xml:space="preserve"> </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42B9DE63"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Nature : Négative  </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F95464B" w14:textId="77777777" w:rsidR="00BC080D" w:rsidRPr="00A60B4D" w:rsidRDefault="00AF6558" w:rsidP="00A60B4D">
            <w:pPr>
              <w:spacing w:after="0" w:line="276" w:lineRule="auto"/>
              <w:ind w:left="1" w:firstLine="0"/>
              <w:jc w:val="left"/>
              <w:rPr>
                <w:color w:val="auto"/>
                <w:sz w:val="22"/>
                <w:lang w:val="fr-FR"/>
              </w:rPr>
            </w:pPr>
            <w:r w:rsidRPr="00A60B4D">
              <w:rPr>
                <w:color w:val="auto"/>
                <w:sz w:val="22"/>
                <w:lang w:val="fr-FR"/>
              </w:rPr>
              <w:t xml:space="preserve">Forte </w:t>
            </w:r>
          </w:p>
        </w:tc>
        <w:tc>
          <w:tcPr>
            <w:tcW w:w="147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CB68C47" w14:textId="77777777" w:rsidR="00BC080D" w:rsidRPr="00A60B4D" w:rsidRDefault="00B2086A" w:rsidP="00A60B4D">
            <w:pPr>
              <w:spacing w:after="0" w:line="276" w:lineRule="auto"/>
              <w:ind w:left="1" w:firstLine="0"/>
              <w:jc w:val="left"/>
              <w:rPr>
                <w:color w:val="auto"/>
                <w:sz w:val="22"/>
                <w:lang w:val="fr-FR"/>
              </w:rPr>
            </w:pPr>
            <w:r w:rsidRPr="00A60B4D">
              <w:rPr>
                <w:color w:val="auto"/>
                <w:sz w:val="22"/>
                <w:lang w:val="fr-FR"/>
              </w:rPr>
              <w:t>Majeure</w:t>
            </w:r>
          </w:p>
        </w:tc>
      </w:tr>
      <w:tr w:rsidR="00BC080D" w:rsidRPr="00A60B4D" w14:paraId="29F35ADB" w14:textId="77777777" w:rsidTr="000509C9">
        <w:trPr>
          <w:trHeight w:val="20"/>
        </w:trPr>
        <w:tc>
          <w:tcPr>
            <w:tcW w:w="0" w:type="auto"/>
            <w:vMerge/>
            <w:tcBorders>
              <w:top w:val="nil"/>
              <w:left w:val="single" w:sz="4" w:space="0" w:color="000000"/>
              <w:bottom w:val="nil"/>
              <w:right w:val="single" w:sz="4" w:space="0" w:color="000000"/>
            </w:tcBorders>
            <w:shd w:val="clear" w:color="auto" w:fill="auto"/>
          </w:tcPr>
          <w:p w14:paraId="6538DE85"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51BD8263" w14:textId="77777777" w:rsidR="00BC080D" w:rsidRPr="00A60B4D" w:rsidRDefault="00BC080D" w:rsidP="00A60B4D">
            <w:pPr>
              <w:spacing w:after="160" w:line="276" w:lineRule="auto"/>
              <w:ind w:left="0" w:firstLine="0"/>
              <w:jc w:val="left"/>
              <w:rPr>
                <w:color w:val="auto"/>
                <w:sz w:val="22"/>
                <w:lang w:val="fr-FR"/>
              </w:rPr>
            </w:pP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6E3FE348"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Intensité : Forte  </w:t>
            </w:r>
          </w:p>
        </w:tc>
        <w:tc>
          <w:tcPr>
            <w:tcW w:w="0" w:type="auto"/>
            <w:vMerge/>
            <w:tcBorders>
              <w:top w:val="nil"/>
              <w:left w:val="single" w:sz="4" w:space="0" w:color="000000"/>
              <w:bottom w:val="nil"/>
              <w:right w:val="single" w:sz="4" w:space="0" w:color="000000"/>
            </w:tcBorders>
            <w:shd w:val="clear" w:color="auto" w:fill="auto"/>
          </w:tcPr>
          <w:p w14:paraId="23FF40C3"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12643935"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442367B7" w14:textId="77777777" w:rsidTr="000509C9">
        <w:trPr>
          <w:trHeight w:val="20"/>
        </w:trPr>
        <w:tc>
          <w:tcPr>
            <w:tcW w:w="0" w:type="auto"/>
            <w:vMerge/>
            <w:tcBorders>
              <w:top w:val="nil"/>
              <w:left w:val="single" w:sz="4" w:space="0" w:color="000000"/>
              <w:bottom w:val="nil"/>
              <w:right w:val="single" w:sz="4" w:space="0" w:color="000000"/>
            </w:tcBorders>
            <w:shd w:val="clear" w:color="auto" w:fill="auto"/>
          </w:tcPr>
          <w:p w14:paraId="77F14AAA"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7ECA440E" w14:textId="77777777" w:rsidR="00BC080D" w:rsidRPr="00A60B4D" w:rsidRDefault="00BC080D" w:rsidP="00A60B4D">
            <w:pPr>
              <w:spacing w:after="160" w:line="276" w:lineRule="auto"/>
              <w:ind w:left="0" w:firstLine="0"/>
              <w:jc w:val="left"/>
              <w:rPr>
                <w:color w:val="auto"/>
                <w:sz w:val="22"/>
                <w:lang w:val="fr-FR"/>
              </w:rPr>
            </w:pP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30A1C74C"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Étendue : Locale </w:t>
            </w:r>
          </w:p>
        </w:tc>
        <w:tc>
          <w:tcPr>
            <w:tcW w:w="0" w:type="auto"/>
            <w:vMerge/>
            <w:tcBorders>
              <w:top w:val="nil"/>
              <w:left w:val="single" w:sz="4" w:space="0" w:color="000000"/>
              <w:bottom w:val="nil"/>
              <w:right w:val="single" w:sz="4" w:space="0" w:color="000000"/>
            </w:tcBorders>
            <w:shd w:val="clear" w:color="auto" w:fill="auto"/>
          </w:tcPr>
          <w:p w14:paraId="49676BFA"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1FA62698"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02EB555C" w14:textId="77777777" w:rsidTr="000509C9">
        <w:trPr>
          <w:trHeight w:val="20"/>
        </w:trPr>
        <w:tc>
          <w:tcPr>
            <w:tcW w:w="0" w:type="auto"/>
            <w:vMerge/>
            <w:tcBorders>
              <w:top w:val="nil"/>
              <w:left w:val="single" w:sz="4" w:space="0" w:color="000000"/>
              <w:bottom w:val="nil"/>
              <w:right w:val="single" w:sz="4" w:space="0" w:color="000000"/>
            </w:tcBorders>
            <w:shd w:val="clear" w:color="auto" w:fill="auto"/>
          </w:tcPr>
          <w:p w14:paraId="1D4EB0CC"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6EE1495D" w14:textId="77777777" w:rsidR="00BC080D" w:rsidRPr="00A60B4D" w:rsidRDefault="00BC080D" w:rsidP="00A60B4D">
            <w:pPr>
              <w:spacing w:after="160" w:line="276" w:lineRule="auto"/>
              <w:ind w:left="0" w:firstLine="0"/>
              <w:jc w:val="left"/>
              <w:rPr>
                <w:color w:val="auto"/>
                <w:sz w:val="22"/>
                <w:lang w:val="fr-FR"/>
              </w:rPr>
            </w:pP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53C86B05"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Durée : Permanente  </w:t>
            </w:r>
          </w:p>
        </w:tc>
        <w:tc>
          <w:tcPr>
            <w:tcW w:w="0" w:type="auto"/>
            <w:vMerge/>
            <w:tcBorders>
              <w:top w:val="nil"/>
              <w:left w:val="single" w:sz="4" w:space="0" w:color="000000"/>
              <w:bottom w:val="single" w:sz="4" w:space="0" w:color="000000"/>
              <w:right w:val="single" w:sz="4" w:space="0" w:color="000000"/>
            </w:tcBorders>
            <w:shd w:val="clear" w:color="auto" w:fill="auto"/>
          </w:tcPr>
          <w:p w14:paraId="4ABE90EF"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0BCAECCE"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3A216AD4" w14:textId="77777777" w:rsidTr="000509C9">
        <w:trPr>
          <w:trHeight w:val="20"/>
        </w:trPr>
        <w:tc>
          <w:tcPr>
            <w:tcW w:w="0" w:type="auto"/>
            <w:vMerge/>
            <w:tcBorders>
              <w:top w:val="nil"/>
              <w:left w:val="single" w:sz="4" w:space="0" w:color="000000"/>
              <w:bottom w:val="single" w:sz="4" w:space="0" w:color="000000"/>
              <w:right w:val="single" w:sz="4" w:space="0" w:color="000000"/>
            </w:tcBorders>
            <w:shd w:val="clear" w:color="auto" w:fill="auto"/>
          </w:tcPr>
          <w:p w14:paraId="19365895"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single" w:sz="4" w:space="0" w:color="000000"/>
              <w:right w:val="single" w:sz="4" w:space="0" w:color="000000"/>
            </w:tcBorders>
            <w:shd w:val="clear" w:color="auto" w:fill="auto"/>
          </w:tcPr>
          <w:p w14:paraId="54F0FB69" w14:textId="77777777" w:rsidR="00BC080D" w:rsidRPr="00A60B4D" w:rsidRDefault="00BC080D" w:rsidP="00A60B4D">
            <w:pPr>
              <w:spacing w:after="160" w:line="276" w:lineRule="auto"/>
              <w:ind w:left="0" w:firstLine="0"/>
              <w:jc w:val="left"/>
              <w:rPr>
                <w:color w:val="auto"/>
                <w:sz w:val="22"/>
                <w:lang w:val="fr-FR"/>
              </w:rPr>
            </w:pP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3BE9CD3A"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Valeur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372FAFF"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Forte</w:t>
            </w:r>
            <w:r w:rsidRPr="00A60B4D">
              <w:rPr>
                <w:b/>
                <w:color w:val="auto"/>
                <w:sz w:val="22"/>
                <w:lang w:val="fr-FR"/>
              </w:rPr>
              <w:t xml:space="preserve"> </w:t>
            </w:r>
          </w:p>
        </w:tc>
        <w:tc>
          <w:tcPr>
            <w:tcW w:w="0" w:type="auto"/>
            <w:vMerge/>
            <w:tcBorders>
              <w:top w:val="nil"/>
              <w:left w:val="single" w:sz="4" w:space="0" w:color="000000"/>
              <w:bottom w:val="single" w:sz="4" w:space="0" w:color="000000"/>
              <w:right w:val="single" w:sz="4" w:space="0" w:color="000000"/>
            </w:tcBorders>
            <w:shd w:val="clear" w:color="auto" w:fill="auto"/>
          </w:tcPr>
          <w:p w14:paraId="3D13C2B5" w14:textId="77777777" w:rsidR="00BC080D" w:rsidRPr="00A60B4D" w:rsidRDefault="00BC080D" w:rsidP="00A60B4D">
            <w:pPr>
              <w:spacing w:after="160" w:line="276" w:lineRule="auto"/>
              <w:ind w:left="0" w:firstLine="0"/>
              <w:jc w:val="left"/>
              <w:rPr>
                <w:color w:val="auto"/>
                <w:sz w:val="22"/>
                <w:lang w:val="fr-FR"/>
              </w:rPr>
            </w:pPr>
          </w:p>
        </w:tc>
      </w:tr>
    </w:tbl>
    <w:p w14:paraId="7CA92202" w14:textId="77777777" w:rsidR="00D54AE1" w:rsidRPr="00A60B4D" w:rsidRDefault="00D54AE1" w:rsidP="00A60B4D">
      <w:pPr>
        <w:spacing w:after="222" w:line="276" w:lineRule="auto"/>
        <w:ind w:left="0" w:firstLine="0"/>
        <w:jc w:val="left"/>
        <w:rPr>
          <w:color w:val="auto"/>
          <w:sz w:val="22"/>
        </w:rPr>
      </w:pPr>
    </w:p>
    <w:p w14:paraId="7F8A95D7" w14:textId="77777777" w:rsidR="00BC080D" w:rsidRPr="00A60B4D" w:rsidRDefault="003D4079" w:rsidP="00A60B4D">
      <w:pPr>
        <w:pStyle w:val="Paragraphedeliste"/>
        <w:numPr>
          <w:ilvl w:val="0"/>
          <w:numId w:val="58"/>
        </w:numPr>
        <w:spacing w:after="11"/>
        <w:rPr>
          <w:rFonts w:ascii="Times New Roman" w:eastAsia="Times New Roman" w:hAnsi="Times New Roman"/>
          <w:b/>
          <w:lang w:val="fr-FR" w:eastAsia="en-GB"/>
        </w:rPr>
      </w:pPr>
      <w:r w:rsidRPr="00A60B4D">
        <w:rPr>
          <w:rFonts w:ascii="Times New Roman" w:eastAsia="Times New Roman" w:hAnsi="Times New Roman"/>
          <w:b/>
          <w:lang w:val="fr-FR" w:eastAsia="en-GB"/>
        </w:rPr>
        <w:t xml:space="preserve">Phase exploitation </w:t>
      </w:r>
    </w:p>
    <w:p w14:paraId="02A367B3" w14:textId="77777777" w:rsidR="00BC080D" w:rsidRPr="00A60B4D" w:rsidRDefault="003A21A2" w:rsidP="00A60B4D">
      <w:pPr>
        <w:pStyle w:val="Paragraphedeliste"/>
        <w:numPr>
          <w:ilvl w:val="0"/>
          <w:numId w:val="60"/>
        </w:numPr>
        <w:spacing w:after="10"/>
        <w:rPr>
          <w:rFonts w:ascii="Times New Roman" w:hAnsi="Times New Roman"/>
          <w:b/>
          <w:bCs/>
          <w:lang w:val="fr-FR"/>
        </w:rPr>
      </w:pPr>
      <w:r w:rsidRPr="00A60B4D">
        <w:rPr>
          <w:rFonts w:ascii="Times New Roman" w:eastAsia="Times New Roman" w:hAnsi="Times New Roman"/>
          <w:b/>
          <w:bCs/>
          <w:lang w:val="fr-FR" w:eastAsia="en-GB"/>
        </w:rPr>
        <w:t xml:space="preserve">Apparition </w:t>
      </w:r>
      <w:r w:rsidR="003D4079" w:rsidRPr="00A60B4D">
        <w:rPr>
          <w:rFonts w:ascii="Times New Roman" w:eastAsia="Times New Roman" w:hAnsi="Times New Roman"/>
          <w:b/>
          <w:bCs/>
          <w:lang w:val="fr-FR" w:eastAsia="en-GB"/>
        </w:rPr>
        <w:t>des cas de maladies</w:t>
      </w:r>
      <w:r w:rsidR="003D4079" w:rsidRPr="00A60B4D">
        <w:rPr>
          <w:rFonts w:ascii="Times New Roman" w:hAnsi="Times New Roman"/>
          <w:b/>
          <w:bCs/>
          <w:i/>
          <w:lang w:val="fr-FR"/>
        </w:rPr>
        <w:t xml:space="preserve"> </w:t>
      </w:r>
    </w:p>
    <w:p w14:paraId="51CDE49D" w14:textId="77777777" w:rsidR="00B13F53" w:rsidRPr="00A60B4D" w:rsidRDefault="003D4079" w:rsidP="00A60B4D">
      <w:pPr>
        <w:spacing w:after="200" w:line="276" w:lineRule="auto"/>
        <w:ind w:left="17" w:right="14"/>
        <w:rPr>
          <w:color w:val="auto"/>
          <w:sz w:val="22"/>
          <w:lang w:val="fr-FR"/>
        </w:rPr>
      </w:pPr>
      <w:r w:rsidRPr="00A60B4D">
        <w:rPr>
          <w:color w:val="auto"/>
          <w:sz w:val="22"/>
          <w:lang w:val="fr-FR"/>
        </w:rPr>
        <w:t xml:space="preserve">Avec la présence des employés de l’abattoir, des comportements sexuels à haut risques pourraient être observés avec les populations locales, induisant des risques de contamination par les IST/VIH-SIDA et la COVID 19. De même, la dépravation des mœurs dans la zone du projet est à prendre en compte </w:t>
      </w:r>
      <w:r w:rsidRPr="00A60B4D">
        <w:rPr>
          <w:color w:val="auto"/>
          <w:sz w:val="22"/>
          <w:lang w:val="fr-FR"/>
        </w:rPr>
        <w:lastRenderedPageBreak/>
        <w:t>pendant toute la durée du projet d’abattoir.</w:t>
      </w:r>
      <w:r w:rsidR="00B13F53" w:rsidRPr="00A60B4D">
        <w:rPr>
          <w:color w:val="auto"/>
          <w:sz w:val="22"/>
          <w:lang w:val="fr-FR"/>
        </w:rPr>
        <w:t xml:space="preserve"> Il en résulte un impact d’importance moyenne, d’intensité moyenne et d’étendue locale. </w:t>
      </w:r>
    </w:p>
    <w:p w14:paraId="62C849C8" w14:textId="77777777" w:rsidR="00B13F53" w:rsidRPr="00A60B4D" w:rsidRDefault="00B13F53" w:rsidP="00A60B4D">
      <w:pPr>
        <w:pStyle w:val="Paragraphedeliste"/>
        <w:numPr>
          <w:ilvl w:val="0"/>
          <w:numId w:val="60"/>
        </w:numPr>
        <w:spacing w:after="10"/>
        <w:rPr>
          <w:rFonts w:ascii="Times New Roman" w:eastAsia="Times New Roman" w:hAnsi="Times New Roman"/>
          <w:lang w:val="fr-FR" w:eastAsia="en-GB"/>
        </w:rPr>
      </w:pPr>
      <w:r w:rsidRPr="00A60B4D">
        <w:rPr>
          <w:rFonts w:ascii="Times New Roman" w:eastAsia="Times New Roman" w:hAnsi="Times New Roman"/>
          <w:lang w:val="fr-FR" w:eastAsia="en-GB"/>
        </w:rPr>
        <w:t>Accroissement des nuisances olfactives</w:t>
      </w:r>
    </w:p>
    <w:p w14:paraId="38C359F8" w14:textId="77777777" w:rsidR="00B13F53" w:rsidRPr="00A60B4D" w:rsidRDefault="005A0AC6" w:rsidP="00A60B4D">
      <w:pPr>
        <w:spacing w:after="251" w:line="276" w:lineRule="auto"/>
        <w:ind w:left="17" w:right="14"/>
        <w:rPr>
          <w:color w:val="auto"/>
          <w:sz w:val="22"/>
          <w:lang w:val="fr-FR"/>
        </w:rPr>
      </w:pPr>
      <w:r w:rsidRPr="00A60B4D">
        <w:rPr>
          <w:color w:val="auto"/>
          <w:sz w:val="22"/>
          <w:lang w:val="fr-FR"/>
        </w:rPr>
        <w:t>L</w:t>
      </w:r>
      <w:r w:rsidR="003D4079" w:rsidRPr="00A60B4D">
        <w:rPr>
          <w:color w:val="auto"/>
          <w:sz w:val="22"/>
          <w:lang w:val="fr-FR"/>
        </w:rPr>
        <w:t>es odeurs</w:t>
      </w:r>
      <w:r w:rsidR="003969D4" w:rsidRPr="00A60B4D">
        <w:rPr>
          <w:color w:val="auto"/>
          <w:sz w:val="22"/>
          <w:lang w:val="fr-FR"/>
        </w:rPr>
        <w:t xml:space="preserve"> associées à la collecte et au stockage du sang, les locaux de stabulation occupés, du contenu des intestins, des abats non comestibles, des têtes, des pieds, des os, des débris de viande et des déchets</w:t>
      </w:r>
      <w:r w:rsidR="00B13F53" w:rsidRPr="00A60B4D">
        <w:rPr>
          <w:color w:val="auto"/>
          <w:sz w:val="22"/>
          <w:lang w:val="fr-FR"/>
        </w:rPr>
        <w:t xml:space="preserve"> sont des sources de nuisances </w:t>
      </w:r>
      <w:r w:rsidR="003A21A2" w:rsidRPr="00A60B4D">
        <w:rPr>
          <w:color w:val="auto"/>
          <w:sz w:val="22"/>
          <w:lang w:val="fr-FR"/>
        </w:rPr>
        <w:t>olfactives</w:t>
      </w:r>
      <w:r w:rsidR="00B13F53" w:rsidRPr="00A60B4D">
        <w:rPr>
          <w:color w:val="auto"/>
          <w:sz w:val="22"/>
          <w:lang w:val="fr-FR"/>
        </w:rPr>
        <w:t xml:space="preserve">. D’autres sources de nuisances proviennent des insuffisances dans l’entretien des installations de traitement des effluents et d’éventuels engorgements des égouts dus à des débris de viande ou de graisse. Les odeurs d’urine et de bouses d’animaux en provenance des parcs de stabulation peuvent également causer des nuisances dans la zone du sous-projet de l’abattoir. Cet impact négatif, d’intensité forte et son effet est perceptible au niveau local. Son importance relative est moyenne au regard des installations pour la gestion de ces </w:t>
      </w:r>
      <w:r w:rsidR="003A21A2" w:rsidRPr="00A60B4D">
        <w:rPr>
          <w:color w:val="auto"/>
          <w:sz w:val="22"/>
          <w:lang w:val="fr-FR"/>
        </w:rPr>
        <w:t>effluents</w:t>
      </w:r>
      <w:r w:rsidR="00B13F53" w:rsidRPr="00A60B4D">
        <w:rPr>
          <w:color w:val="auto"/>
          <w:sz w:val="22"/>
          <w:lang w:val="fr-FR"/>
        </w:rPr>
        <w:t xml:space="preserve"> liquides et </w:t>
      </w:r>
      <w:r w:rsidR="003A21A2" w:rsidRPr="00A60B4D">
        <w:rPr>
          <w:color w:val="auto"/>
          <w:sz w:val="22"/>
          <w:lang w:val="fr-FR"/>
        </w:rPr>
        <w:t>déchets</w:t>
      </w:r>
      <w:r w:rsidR="00B13F53" w:rsidRPr="00A60B4D">
        <w:rPr>
          <w:color w:val="auto"/>
          <w:sz w:val="22"/>
          <w:lang w:val="fr-FR"/>
        </w:rPr>
        <w:t xml:space="preserve"> solides. </w:t>
      </w:r>
    </w:p>
    <w:p w14:paraId="395F508B" w14:textId="77777777" w:rsidR="00BC080D" w:rsidRPr="00A60B4D" w:rsidRDefault="003D4079" w:rsidP="00A60B4D">
      <w:pPr>
        <w:pStyle w:val="Paragraphedeliste"/>
        <w:numPr>
          <w:ilvl w:val="0"/>
          <w:numId w:val="60"/>
        </w:numPr>
        <w:spacing w:after="10"/>
        <w:rPr>
          <w:rFonts w:ascii="Times New Roman" w:eastAsia="Times New Roman" w:hAnsi="Times New Roman"/>
          <w:lang w:val="fr-FR" w:eastAsia="en-GB"/>
        </w:rPr>
      </w:pPr>
      <w:r w:rsidRPr="00A60B4D">
        <w:rPr>
          <w:rFonts w:ascii="Times New Roman" w:eastAsia="Times New Roman" w:hAnsi="Times New Roman"/>
          <w:lang w:val="fr-FR" w:eastAsia="en-GB"/>
        </w:rPr>
        <w:t xml:space="preserve">Accroissement des risques d’accidents  </w:t>
      </w:r>
    </w:p>
    <w:p w14:paraId="18A1A8FC" w14:textId="0583FBD5" w:rsidR="005A0AC6" w:rsidRPr="00A60B4D" w:rsidRDefault="003D4079" w:rsidP="00A60B4D">
      <w:pPr>
        <w:spacing w:after="251" w:line="276" w:lineRule="auto"/>
        <w:ind w:left="17" w:right="14"/>
        <w:rPr>
          <w:color w:val="auto"/>
          <w:sz w:val="22"/>
          <w:lang w:val="fr-FR"/>
        </w:rPr>
      </w:pPr>
      <w:r w:rsidRPr="00A60B4D">
        <w:rPr>
          <w:color w:val="auto"/>
          <w:sz w:val="22"/>
          <w:lang w:val="fr-FR"/>
        </w:rPr>
        <w:t>Les activités susceptibles d’entrainer des accidents aussi bien sur les ouvriers et les populations sont l’usage des véhicules pour le transport du bétail et de la viande, les opération</w:t>
      </w:r>
      <w:r w:rsidR="0090331C" w:rsidRPr="00A60B4D">
        <w:rPr>
          <w:color w:val="auto"/>
          <w:sz w:val="22"/>
          <w:lang w:val="fr-FR"/>
        </w:rPr>
        <w:t>s</w:t>
      </w:r>
      <w:r w:rsidRPr="00A60B4D">
        <w:rPr>
          <w:color w:val="auto"/>
          <w:sz w:val="22"/>
          <w:lang w:val="fr-FR"/>
        </w:rPr>
        <w:t xml:space="preserve"> sur les équipements, le déplacement des troupeaux du bétail.  </w:t>
      </w:r>
      <w:r w:rsidR="003A21A2" w:rsidRPr="00A60B4D">
        <w:rPr>
          <w:color w:val="auto"/>
          <w:sz w:val="22"/>
          <w:lang w:val="fr-FR"/>
        </w:rPr>
        <w:t>Également</w:t>
      </w:r>
      <w:r w:rsidR="005A0AC6" w:rsidRPr="00A60B4D">
        <w:rPr>
          <w:color w:val="auto"/>
          <w:sz w:val="22"/>
          <w:lang w:val="fr-FR"/>
        </w:rPr>
        <w:t xml:space="preserve">, à l’intérieur de l’abattoir, les équipements installés dans les chaines d’abattages pour le fonctionnement de l’abattoir constituent des risques d'accidents Cet impact est de nature négative, d’importance moyenne et </w:t>
      </w:r>
      <w:r w:rsidR="003F4F4E" w:rsidRPr="00A60B4D">
        <w:rPr>
          <w:color w:val="auto"/>
          <w:sz w:val="22"/>
          <w:lang w:val="fr-FR"/>
        </w:rPr>
        <w:t>d’étendue locale</w:t>
      </w:r>
      <w:r w:rsidR="005A0AC6" w:rsidRPr="00A60B4D">
        <w:rPr>
          <w:color w:val="auto"/>
          <w:sz w:val="22"/>
          <w:lang w:val="fr-FR"/>
        </w:rPr>
        <w:t xml:space="preserve"> et sa durée est </w:t>
      </w:r>
      <w:r w:rsidR="004227EA" w:rsidRPr="00A60B4D">
        <w:rPr>
          <w:color w:val="auto"/>
          <w:sz w:val="22"/>
          <w:lang w:val="fr-FR"/>
        </w:rPr>
        <w:t>temporaire</w:t>
      </w:r>
      <w:r w:rsidR="005A0AC6" w:rsidRPr="00A60B4D">
        <w:rPr>
          <w:color w:val="auto"/>
          <w:sz w:val="22"/>
          <w:lang w:val="fr-FR"/>
        </w:rPr>
        <w:t xml:space="preserve"> terme.</w:t>
      </w:r>
      <w:r w:rsidR="003F4F4E" w:rsidRPr="00A60B4D">
        <w:rPr>
          <w:color w:val="auto"/>
          <w:sz w:val="22"/>
          <w:lang w:val="fr-FR"/>
        </w:rPr>
        <w:t xml:space="preserve"> (</w:t>
      </w:r>
      <w:r w:rsidR="004E067A" w:rsidRPr="00A60B4D">
        <w:rPr>
          <w:color w:val="auto"/>
          <w:sz w:val="22"/>
          <w:lang w:val="fr-FR"/>
        </w:rPr>
        <w:t>Tableau</w:t>
      </w:r>
      <w:r w:rsidR="003F4F4E" w:rsidRPr="00A60B4D">
        <w:rPr>
          <w:color w:val="auto"/>
          <w:sz w:val="22"/>
          <w:lang w:val="fr-FR"/>
        </w:rPr>
        <w:t xml:space="preserve"> </w:t>
      </w:r>
      <w:r w:rsidR="000509C9" w:rsidRPr="00A60B4D">
        <w:rPr>
          <w:color w:val="auto"/>
          <w:sz w:val="22"/>
          <w:lang w:val="fr-FR"/>
        </w:rPr>
        <w:t>4</w:t>
      </w:r>
      <w:r w:rsidR="00291723">
        <w:rPr>
          <w:color w:val="auto"/>
          <w:sz w:val="22"/>
          <w:lang w:val="fr-FR"/>
        </w:rPr>
        <w:t>9</w:t>
      </w:r>
      <w:r w:rsidR="003F4F4E" w:rsidRPr="00A60B4D">
        <w:rPr>
          <w:color w:val="auto"/>
          <w:sz w:val="22"/>
          <w:lang w:val="fr-FR"/>
        </w:rPr>
        <w:t>)</w:t>
      </w:r>
      <w:r w:rsidR="005A0AC6" w:rsidRPr="00A60B4D">
        <w:rPr>
          <w:color w:val="auto"/>
          <w:sz w:val="22"/>
          <w:lang w:val="fr-FR"/>
        </w:rPr>
        <w:t xml:space="preserve">. </w:t>
      </w:r>
    </w:p>
    <w:p w14:paraId="0CDC7FC6" w14:textId="3360D280" w:rsidR="00BC080D" w:rsidRPr="00A60B4D" w:rsidRDefault="00423619" w:rsidP="00A60B4D">
      <w:pPr>
        <w:pStyle w:val="Lgende"/>
        <w:spacing w:before="240" w:after="0" w:line="276" w:lineRule="auto"/>
        <w:rPr>
          <w:rFonts w:ascii="Times New Roman" w:hAnsi="Times New Roman"/>
          <w:i w:val="0"/>
          <w:iCs w:val="0"/>
          <w:color w:val="auto"/>
          <w:sz w:val="22"/>
          <w:szCs w:val="22"/>
        </w:rPr>
      </w:pPr>
      <w:bookmarkStart w:id="901" w:name="_Toc129169998"/>
      <w:bookmarkStart w:id="902" w:name="_Toc139291265"/>
      <w:bookmarkStart w:id="903" w:name="_Toc139292244"/>
      <w:bookmarkStart w:id="904" w:name="_Toc139311866"/>
      <w:bookmarkStart w:id="905" w:name="_Toc151381883"/>
      <w:r w:rsidRPr="00A60B4D">
        <w:rPr>
          <w:rFonts w:ascii="Times New Roman" w:hAnsi="Times New Roman"/>
          <w:i w:val="0"/>
          <w:iCs w:val="0"/>
          <w:color w:val="auto"/>
          <w:sz w:val="22"/>
          <w:szCs w:val="22"/>
        </w:rPr>
        <w:t xml:space="preserve">Tableau </w:t>
      </w:r>
      <w:r w:rsidRPr="00A60B4D">
        <w:rPr>
          <w:rFonts w:ascii="Times New Roman" w:hAnsi="Times New Roman"/>
          <w:i w:val="0"/>
          <w:iCs w:val="0"/>
          <w:color w:val="auto"/>
          <w:sz w:val="22"/>
          <w:szCs w:val="22"/>
        </w:rPr>
        <w:fldChar w:fldCharType="begin"/>
      </w:r>
      <w:r w:rsidRPr="00A60B4D">
        <w:rPr>
          <w:rFonts w:ascii="Times New Roman" w:hAnsi="Times New Roman"/>
          <w:i w:val="0"/>
          <w:iCs w:val="0"/>
          <w:color w:val="auto"/>
          <w:sz w:val="22"/>
          <w:szCs w:val="22"/>
        </w:rPr>
        <w:instrText xml:space="preserve"> SEQ Tableau \* ARABIC </w:instrText>
      </w:r>
      <w:r w:rsidRPr="00A60B4D">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49</w:t>
      </w:r>
      <w:r w:rsidRPr="00A60B4D">
        <w:rPr>
          <w:rFonts w:ascii="Times New Roman" w:hAnsi="Times New Roman"/>
          <w:i w:val="0"/>
          <w:iCs w:val="0"/>
          <w:color w:val="auto"/>
          <w:sz w:val="22"/>
          <w:szCs w:val="22"/>
        </w:rPr>
        <w:fldChar w:fldCharType="end"/>
      </w:r>
      <w:r w:rsidR="00D54AE1" w:rsidRPr="00A60B4D">
        <w:rPr>
          <w:rFonts w:ascii="Times New Roman" w:hAnsi="Times New Roman"/>
          <w:i w:val="0"/>
          <w:iCs w:val="0"/>
          <w:color w:val="auto"/>
          <w:sz w:val="22"/>
          <w:szCs w:val="22"/>
        </w:rPr>
        <w:t xml:space="preserve"> :</w:t>
      </w:r>
      <w:r w:rsidR="003D4079" w:rsidRPr="00A60B4D">
        <w:rPr>
          <w:rFonts w:ascii="Times New Roman" w:hAnsi="Times New Roman"/>
          <w:i w:val="0"/>
          <w:iCs w:val="0"/>
          <w:color w:val="auto"/>
          <w:sz w:val="22"/>
          <w:szCs w:val="22"/>
        </w:rPr>
        <w:t xml:space="preserve"> Impacts sur la santé et la sécurité́</w:t>
      </w:r>
      <w:bookmarkEnd w:id="901"/>
      <w:bookmarkEnd w:id="902"/>
      <w:bookmarkEnd w:id="903"/>
      <w:bookmarkEnd w:id="904"/>
      <w:bookmarkEnd w:id="905"/>
      <w:r w:rsidR="003D4079" w:rsidRPr="00A60B4D">
        <w:rPr>
          <w:rFonts w:ascii="Times New Roman" w:hAnsi="Times New Roman"/>
          <w:i w:val="0"/>
          <w:iCs w:val="0"/>
          <w:color w:val="auto"/>
          <w:sz w:val="22"/>
          <w:szCs w:val="22"/>
        </w:rPr>
        <w:t xml:space="preserve"> </w:t>
      </w:r>
    </w:p>
    <w:tbl>
      <w:tblPr>
        <w:tblW w:w="9241" w:type="dxa"/>
        <w:tblInd w:w="-107" w:type="dxa"/>
        <w:tblCellMar>
          <w:top w:w="14" w:type="dxa"/>
          <w:left w:w="107" w:type="dxa"/>
          <w:right w:w="0" w:type="dxa"/>
        </w:tblCellMar>
        <w:tblLook w:val="04A0" w:firstRow="1" w:lastRow="0" w:firstColumn="1" w:lastColumn="0" w:noHBand="0" w:noVBand="1"/>
      </w:tblPr>
      <w:tblGrid>
        <w:gridCol w:w="1122"/>
        <w:gridCol w:w="2981"/>
        <w:gridCol w:w="2244"/>
        <w:gridCol w:w="1417"/>
        <w:gridCol w:w="1477"/>
      </w:tblGrid>
      <w:tr w:rsidR="00BC080D" w:rsidRPr="00A60B4D" w14:paraId="6AF5D97D" w14:textId="77777777" w:rsidTr="000509C9">
        <w:trPr>
          <w:trHeight w:val="20"/>
        </w:trPr>
        <w:tc>
          <w:tcPr>
            <w:tcW w:w="9241" w:type="dxa"/>
            <w:gridSpan w:val="5"/>
            <w:tcBorders>
              <w:top w:val="single" w:sz="4" w:space="0" w:color="000000"/>
              <w:left w:val="single" w:sz="4" w:space="0" w:color="000000"/>
              <w:bottom w:val="single" w:sz="4" w:space="0" w:color="000000"/>
              <w:right w:val="single" w:sz="4" w:space="0" w:color="000000"/>
            </w:tcBorders>
            <w:shd w:val="clear" w:color="auto" w:fill="E7E6E6"/>
          </w:tcPr>
          <w:p w14:paraId="021E9990" w14:textId="77777777" w:rsidR="00BC080D" w:rsidRPr="00A60B4D" w:rsidRDefault="003D4079" w:rsidP="00A60B4D">
            <w:pPr>
              <w:spacing w:after="0" w:line="276" w:lineRule="auto"/>
              <w:ind w:left="0" w:firstLine="0"/>
              <w:jc w:val="left"/>
              <w:rPr>
                <w:color w:val="auto"/>
                <w:sz w:val="22"/>
                <w:lang w:val="fr-FR"/>
              </w:rPr>
            </w:pPr>
            <w:r w:rsidRPr="00A60B4D">
              <w:rPr>
                <w:b/>
                <w:color w:val="auto"/>
                <w:sz w:val="22"/>
                <w:lang w:val="fr-FR"/>
              </w:rPr>
              <w:t xml:space="preserve">Activités/Interventions du projet </w:t>
            </w:r>
          </w:p>
        </w:tc>
      </w:tr>
      <w:tr w:rsidR="00BC080D" w:rsidRPr="007E1DF8" w14:paraId="0D7BED5E" w14:textId="77777777" w:rsidTr="000509C9">
        <w:trPr>
          <w:trHeight w:val="20"/>
        </w:trPr>
        <w:tc>
          <w:tcPr>
            <w:tcW w:w="9241" w:type="dxa"/>
            <w:gridSpan w:val="5"/>
            <w:tcBorders>
              <w:top w:val="single" w:sz="4" w:space="0" w:color="000000"/>
              <w:left w:val="single" w:sz="4" w:space="0" w:color="000000"/>
              <w:bottom w:val="single" w:sz="4" w:space="0" w:color="000000"/>
              <w:right w:val="single" w:sz="4" w:space="0" w:color="000000"/>
            </w:tcBorders>
            <w:shd w:val="clear" w:color="auto" w:fill="auto"/>
          </w:tcPr>
          <w:p w14:paraId="74A588BF" w14:textId="77777777" w:rsidR="00BC080D" w:rsidRPr="00A60B4D" w:rsidRDefault="00C864CF" w:rsidP="00A60B4D">
            <w:pPr>
              <w:spacing w:after="0" w:line="276" w:lineRule="auto"/>
              <w:ind w:left="0" w:firstLine="0"/>
              <w:rPr>
                <w:color w:val="auto"/>
                <w:sz w:val="22"/>
                <w:lang w:val="fr-FR"/>
              </w:rPr>
            </w:pPr>
            <w:r w:rsidRPr="00A60B4D">
              <w:rPr>
                <w:b/>
                <w:color w:val="auto"/>
                <w:sz w:val="22"/>
                <w:lang w:val="fr-FR"/>
              </w:rPr>
              <w:t xml:space="preserve">Recrutement </w:t>
            </w:r>
            <w:r w:rsidR="003D4079" w:rsidRPr="00A60B4D">
              <w:rPr>
                <w:b/>
                <w:color w:val="auto"/>
                <w:sz w:val="22"/>
                <w:lang w:val="fr-FR"/>
              </w:rPr>
              <w:t xml:space="preserve">des travailleurs, fonctionnement de l’abattoir, circulation des véhicules de transport, production des déchets. </w:t>
            </w:r>
          </w:p>
        </w:tc>
      </w:tr>
      <w:tr w:rsidR="00BC080D" w:rsidRPr="00A60B4D" w14:paraId="119ABADD" w14:textId="77777777" w:rsidTr="000509C9">
        <w:trPr>
          <w:trHeight w:val="20"/>
        </w:trPr>
        <w:tc>
          <w:tcPr>
            <w:tcW w:w="1122" w:type="dxa"/>
            <w:tcBorders>
              <w:top w:val="single" w:sz="4" w:space="0" w:color="000000"/>
              <w:left w:val="single" w:sz="4" w:space="0" w:color="000000"/>
              <w:bottom w:val="single" w:sz="4" w:space="0" w:color="000000"/>
              <w:right w:val="single" w:sz="4" w:space="0" w:color="000000"/>
            </w:tcBorders>
            <w:shd w:val="clear" w:color="auto" w:fill="auto"/>
          </w:tcPr>
          <w:p w14:paraId="664DEADD" w14:textId="77777777" w:rsidR="00BC080D" w:rsidRPr="00A60B4D" w:rsidRDefault="003D4079" w:rsidP="00A60B4D">
            <w:pPr>
              <w:spacing w:after="0" w:line="276" w:lineRule="auto"/>
              <w:ind w:left="0" w:firstLine="0"/>
              <w:jc w:val="left"/>
              <w:rPr>
                <w:color w:val="auto"/>
                <w:sz w:val="22"/>
                <w:lang w:val="fr-FR"/>
              </w:rPr>
            </w:pPr>
            <w:r w:rsidRPr="00A60B4D">
              <w:rPr>
                <w:b/>
                <w:color w:val="auto"/>
                <w:sz w:val="22"/>
                <w:lang w:val="fr-FR"/>
              </w:rPr>
              <w:t xml:space="preserve">Milieu  </w:t>
            </w:r>
          </w:p>
        </w:tc>
        <w:tc>
          <w:tcPr>
            <w:tcW w:w="2981" w:type="dxa"/>
            <w:tcBorders>
              <w:top w:val="single" w:sz="4" w:space="0" w:color="000000"/>
              <w:left w:val="single" w:sz="4" w:space="0" w:color="000000"/>
              <w:bottom w:val="single" w:sz="4" w:space="0" w:color="000000"/>
              <w:right w:val="single" w:sz="4" w:space="0" w:color="000000"/>
            </w:tcBorders>
            <w:shd w:val="clear" w:color="auto" w:fill="auto"/>
          </w:tcPr>
          <w:p w14:paraId="56381792"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Description de l’impact  </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40ED1C79"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Critères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36A1F07"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Importance absolue  </w:t>
            </w:r>
          </w:p>
        </w:tc>
        <w:tc>
          <w:tcPr>
            <w:tcW w:w="1477" w:type="dxa"/>
            <w:tcBorders>
              <w:top w:val="single" w:sz="4" w:space="0" w:color="000000"/>
              <w:left w:val="single" w:sz="4" w:space="0" w:color="000000"/>
              <w:bottom w:val="single" w:sz="4" w:space="0" w:color="000000"/>
              <w:right w:val="single" w:sz="4" w:space="0" w:color="000000"/>
            </w:tcBorders>
            <w:shd w:val="clear" w:color="auto" w:fill="auto"/>
          </w:tcPr>
          <w:p w14:paraId="79353DE9" w14:textId="77777777" w:rsidR="00BC080D" w:rsidRPr="00A60B4D" w:rsidRDefault="003D4079" w:rsidP="00A60B4D">
            <w:pPr>
              <w:spacing w:after="16" w:line="276" w:lineRule="auto"/>
              <w:ind w:left="1" w:firstLine="0"/>
              <w:rPr>
                <w:color w:val="auto"/>
                <w:sz w:val="22"/>
                <w:lang w:val="fr-FR"/>
              </w:rPr>
            </w:pPr>
            <w:r w:rsidRPr="00A60B4D">
              <w:rPr>
                <w:b/>
                <w:color w:val="auto"/>
                <w:sz w:val="22"/>
                <w:lang w:val="fr-FR"/>
              </w:rPr>
              <w:t xml:space="preserve">Importance </w:t>
            </w:r>
          </w:p>
          <w:p w14:paraId="0A9502D7"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relative  </w:t>
            </w:r>
          </w:p>
        </w:tc>
      </w:tr>
      <w:tr w:rsidR="00BC080D" w:rsidRPr="00A60B4D" w14:paraId="7BBC0E9D" w14:textId="77777777" w:rsidTr="000509C9">
        <w:trPr>
          <w:trHeight w:val="20"/>
        </w:trPr>
        <w:tc>
          <w:tcPr>
            <w:tcW w:w="112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E06D92C" w14:textId="3FB6A9A0" w:rsidR="00BC080D" w:rsidRPr="00A60B4D" w:rsidRDefault="003D4079" w:rsidP="00A60B4D">
            <w:pPr>
              <w:spacing w:after="280" w:line="276" w:lineRule="auto"/>
              <w:ind w:left="0" w:firstLine="0"/>
              <w:jc w:val="left"/>
              <w:rPr>
                <w:color w:val="auto"/>
                <w:sz w:val="22"/>
                <w:lang w:val="fr-FR"/>
              </w:rPr>
            </w:pPr>
            <w:r w:rsidRPr="00A60B4D">
              <w:rPr>
                <w:b/>
                <w:color w:val="auto"/>
                <w:sz w:val="22"/>
                <w:lang w:val="fr-FR"/>
              </w:rPr>
              <w:t xml:space="preserve">Santé publique  </w:t>
            </w:r>
          </w:p>
        </w:tc>
        <w:tc>
          <w:tcPr>
            <w:tcW w:w="298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7C63D03"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Accidents de circulation </w:t>
            </w:r>
          </w:p>
          <w:p w14:paraId="5B1F4F44"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Contamination </w:t>
            </w:r>
            <w:r w:rsidRPr="00A60B4D">
              <w:rPr>
                <w:color w:val="auto"/>
                <w:sz w:val="22"/>
                <w:lang w:val="fr-FR"/>
              </w:rPr>
              <w:tab/>
              <w:t xml:space="preserve">par </w:t>
            </w:r>
            <w:r w:rsidRPr="00A60B4D">
              <w:rPr>
                <w:color w:val="auto"/>
                <w:sz w:val="22"/>
                <w:lang w:val="fr-FR"/>
              </w:rPr>
              <w:tab/>
              <w:t xml:space="preserve">les maladies </w:t>
            </w:r>
          </w:p>
          <w:p w14:paraId="5B30BFDD" w14:textId="77777777" w:rsidR="00BC080D" w:rsidRPr="00A60B4D" w:rsidRDefault="00FA26F3" w:rsidP="00A60B4D">
            <w:pPr>
              <w:spacing w:after="0" w:line="276" w:lineRule="auto"/>
              <w:ind w:left="1" w:firstLine="0"/>
              <w:jc w:val="left"/>
              <w:rPr>
                <w:color w:val="auto"/>
                <w:sz w:val="22"/>
                <w:lang w:val="fr-FR"/>
              </w:rPr>
            </w:pPr>
            <w:r w:rsidRPr="00A60B4D">
              <w:rPr>
                <w:color w:val="auto"/>
                <w:sz w:val="22"/>
                <w:lang w:val="fr-FR"/>
              </w:rPr>
              <w:t>Nuisances olfactives</w:t>
            </w: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783D6B28"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Nature : Négative  </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744D09E"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Moyenne </w:t>
            </w:r>
          </w:p>
        </w:tc>
        <w:tc>
          <w:tcPr>
            <w:tcW w:w="147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6043D9A" w14:textId="77777777" w:rsidR="00BC080D" w:rsidRPr="00A60B4D" w:rsidRDefault="009343AE" w:rsidP="00A60B4D">
            <w:pPr>
              <w:spacing w:after="0" w:line="276" w:lineRule="auto"/>
              <w:ind w:left="1" w:firstLine="0"/>
              <w:jc w:val="left"/>
              <w:rPr>
                <w:color w:val="auto"/>
                <w:sz w:val="22"/>
                <w:lang w:val="fr-FR"/>
              </w:rPr>
            </w:pPr>
            <w:r w:rsidRPr="00A60B4D">
              <w:rPr>
                <w:color w:val="auto"/>
                <w:sz w:val="22"/>
                <w:lang w:val="fr-FR"/>
              </w:rPr>
              <w:t>Majeure</w:t>
            </w:r>
          </w:p>
        </w:tc>
      </w:tr>
      <w:tr w:rsidR="00BC080D" w:rsidRPr="00A60B4D" w14:paraId="3838E89C" w14:textId="77777777" w:rsidTr="000509C9">
        <w:trPr>
          <w:trHeight w:val="20"/>
        </w:trPr>
        <w:tc>
          <w:tcPr>
            <w:tcW w:w="0" w:type="auto"/>
            <w:vMerge/>
            <w:tcBorders>
              <w:top w:val="nil"/>
              <w:left w:val="single" w:sz="4" w:space="0" w:color="000000"/>
              <w:bottom w:val="nil"/>
              <w:right w:val="single" w:sz="4" w:space="0" w:color="000000"/>
            </w:tcBorders>
            <w:shd w:val="clear" w:color="auto" w:fill="auto"/>
          </w:tcPr>
          <w:p w14:paraId="78899CC9"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5250BFAF" w14:textId="77777777" w:rsidR="00BC080D" w:rsidRPr="00A60B4D" w:rsidRDefault="00BC080D" w:rsidP="00A60B4D">
            <w:pPr>
              <w:spacing w:after="160" w:line="276" w:lineRule="auto"/>
              <w:ind w:left="0" w:firstLine="0"/>
              <w:jc w:val="left"/>
              <w:rPr>
                <w:color w:val="auto"/>
                <w:sz w:val="22"/>
                <w:lang w:val="fr-FR"/>
              </w:rPr>
            </w:pP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7ED66F5E"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Intensité : Moyenne </w:t>
            </w:r>
          </w:p>
        </w:tc>
        <w:tc>
          <w:tcPr>
            <w:tcW w:w="0" w:type="auto"/>
            <w:vMerge/>
            <w:tcBorders>
              <w:top w:val="nil"/>
              <w:left w:val="single" w:sz="4" w:space="0" w:color="000000"/>
              <w:bottom w:val="nil"/>
              <w:right w:val="single" w:sz="4" w:space="0" w:color="000000"/>
            </w:tcBorders>
            <w:shd w:val="clear" w:color="auto" w:fill="auto"/>
          </w:tcPr>
          <w:p w14:paraId="037B5E57"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2EDEE661"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487E01BF" w14:textId="77777777" w:rsidTr="000509C9">
        <w:trPr>
          <w:trHeight w:val="20"/>
        </w:trPr>
        <w:tc>
          <w:tcPr>
            <w:tcW w:w="0" w:type="auto"/>
            <w:vMerge/>
            <w:tcBorders>
              <w:top w:val="nil"/>
              <w:left w:val="single" w:sz="4" w:space="0" w:color="000000"/>
              <w:bottom w:val="nil"/>
              <w:right w:val="single" w:sz="4" w:space="0" w:color="000000"/>
            </w:tcBorders>
            <w:shd w:val="clear" w:color="auto" w:fill="auto"/>
          </w:tcPr>
          <w:p w14:paraId="7A408C8C"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195CDBEF" w14:textId="77777777" w:rsidR="00BC080D" w:rsidRPr="00A60B4D" w:rsidRDefault="00BC080D" w:rsidP="00A60B4D">
            <w:pPr>
              <w:spacing w:after="160" w:line="276" w:lineRule="auto"/>
              <w:ind w:left="0" w:firstLine="0"/>
              <w:jc w:val="left"/>
              <w:rPr>
                <w:color w:val="auto"/>
                <w:sz w:val="22"/>
                <w:lang w:val="fr-FR"/>
              </w:rPr>
            </w:pP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1A6E2A15"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Étendue : locale </w:t>
            </w:r>
          </w:p>
        </w:tc>
        <w:tc>
          <w:tcPr>
            <w:tcW w:w="0" w:type="auto"/>
            <w:vMerge/>
            <w:tcBorders>
              <w:top w:val="nil"/>
              <w:left w:val="single" w:sz="4" w:space="0" w:color="000000"/>
              <w:bottom w:val="nil"/>
              <w:right w:val="single" w:sz="4" w:space="0" w:color="000000"/>
            </w:tcBorders>
            <w:shd w:val="clear" w:color="auto" w:fill="auto"/>
          </w:tcPr>
          <w:p w14:paraId="0F511B55"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35924C18"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796549CC" w14:textId="77777777" w:rsidTr="000509C9">
        <w:trPr>
          <w:trHeight w:val="20"/>
        </w:trPr>
        <w:tc>
          <w:tcPr>
            <w:tcW w:w="0" w:type="auto"/>
            <w:vMerge/>
            <w:tcBorders>
              <w:top w:val="nil"/>
              <w:left w:val="single" w:sz="4" w:space="0" w:color="000000"/>
              <w:bottom w:val="nil"/>
              <w:right w:val="single" w:sz="4" w:space="0" w:color="000000"/>
            </w:tcBorders>
            <w:shd w:val="clear" w:color="auto" w:fill="auto"/>
          </w:tcPr>
          <w:p w14:paraId="2515CBBD"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5035D2D9" w14:textId="77777777" w:rsidR="00BC080D" w:rsidRPr="00A60B4D" w:rsidRDefault="00BC080D" w:rsidP="00A60B4D">
            <w:pPr>
              <w:spacing w:after="160" w:line="276" w:lineRule="auto"/>
              <w:ind w:left="0" w:firstLine="0"/>
              <w:jc w:val="left"/>
              <w:rPr>
                <w:color w:val="auto"/>
                <w:sz w:val="22"/>
                <w:lang w:val="fr-FR"/>
              </w:rPr>
            </w:pP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3BE6A9B8"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Durée : Permanente  </w:t>
            </w:r>
          </w:p>
        </w:tc>
        <w:tc>
          <w:tcPr>
            <w:tcW w:w="0" w:type="auto"/>
            <w:vMerge/>
            <w:tcBorders>
              <w:top w:val="nil"/>
              <w:left w:val="single" w:sz="4" w:space="0" w:color="000000"/>
              <w:bottom w:val="single" w:sz="4" w:space="0" w:color="000000"/>
              <w:right w:val="single" w:sz="4" w:space="0" w:color="000000"/>
            </w:tcBorders>
            <w:shd w:val="clear" w:color="auto" w:fill="auto"/>
          </w:tcPr>
          <w:p w14:paraId="1B09DE59"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64A3C263"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6AEED6AF" w14:textId="77777777" w:rsidTr="000509C9">
        <w:trPr>
          <w:trHeight w:val="20"/>
        </w:trPr>
        <w:tc>
          <w:tcPr>
            <w:tcW w:w="0" w:type="auto"/>
            <w:vMerge/>
            <w:tcBorders>
              <w:top w:val="nil"/>
              <w:left w:val="single" w:sz="4" w:space="0" w:color="000000"/>
              <w:bottom w:val="single" w:sz="4" w:space="0" w:color="000000"/>
              <w:right w:val="single" w:sz="4" w:space="0" w:color="000000"/>
            </w:tcBorders>
            <w:shd w:val="clear" w:color="auto" w:fill="auto"/>
          </w:tcPr>
          <w:p w14:paraId="3DCCFE49"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single" w:sz="4" w:space="0" w:color="000000"/>
              <w:right w:val="single" w:sz="4" w:space="0" w:color="000000"/>
            </w:tcBorders>
            <w:shd w:val="clear" w:color="auto" w:fill="auto"/>
          </w:tcPr>
          <w:p w14:paraId="7C441500" w14:textId="77777777" w:rsidR="00BC080D" w:rsidRPr="00A60B4D" w:rsidRDefault="00BC080D" w:rsidP="00A60B4D">
            <w:pPr>
              <w:spacing w:after="160" w:line="276" w:lineRule="auto"/>
              <w:ind w:left="0" w:firstLine="0"/>
              <w:jc w:val="left"/>
              <w:rPr>
                <w:color w:val="auto"/>
                <w:sz w:val="22"/>
                <w:lang w:val="fr-FR"/>
              </w:rPr>
            </w:pPr>
          </w:p>
        </w:tc>
        <w:tc>
          <w:tcPr>
            <w:tcW w:w="2244" w:type="dxa"/>
            <w:tcBorders>
              <w:top w:val="single" w:sz="4" w:space="0" w:color="000000"/>
              <w:left w:val="single" w:sz="4" w:space="0" w:color="000000"/>
              <w:bottom w:val="single" w:sz="4" w:space="0" w:color="000000"/>
              <w:right w:val="single" w:sz="4" w:space="0" w:color="000000"/>
            </w:tcBorders>
            <w:shd w:val="clear" w:color="auto" w:fill="auto"/>
          </w:tcPr>
          <w:p w14:paraId="5AE6A313"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Valeur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D0AF654"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Forte</w:t>
            </w:r>
            <w:r w:rsidRPr="00A60B4D">
              <w:rPr>
                <w:b/>
                <w:color w:val="auto"/>
                <w:sz w:val="22"/>
                <w:lang w:val="fr-FR"/>
              </w:rPr>
              <w:t xml:space="preserve"> </w:t>
            </w:r>
          </w:p>
        </w:tc>
        <w:tc>
          <w:tcPr>
            <w:tcW w:w="0" w:type="auto"/>
            <w:vMerge/>
            <w:tcBorders>
              <w:top w:val="nil"/>
              <w:left w:val="single" w:sz="4" w:space="0" w:color="000000"/>
              <w:bottom w:val="single" w:sz="4" w:space="0" w:color="000000"/>
              <w:right w:val="single" w:sz="4" w:space="0" w:color="000000"/>
            </w:tcBorders>
            <w:shd w:val="clear" w:color="auto" w:fill="auto"/>
          </w:tcPr>
          <w:p w14:paraId="0898D9F9" w14:textId="77777777" w:rsidR="00BC080D" w:rsidRPr="00A60B4D" w:rsidRDefault="00BC080D" w:rsidP="00A60B4D">
            <w:pPr>
              <w:spacing w:after="160" w:line="276" w:lineRule="auto"/>
              <w:ind w:left="0" w:firstLine="0"/>
              <w:jc w:val="left"/>
              <w:rPr>
                <w:color w:val="auto"/>
                <w:sz w:val="22"/>
                <w:lang w:val="fr-FR"/>
              </w:rPr>
            </w:pPr>
          </w:p>
        </w:tc>
      </w:tr>
    </w:tbl>
    <w:p w14:paraId="67AEDE60" w14:textId="77777777" w:rsidR="00FA26F3" w:rsidRPr="00A60B4D" w:rsidRDefault="00FA26F3" w:rsidP="00A60B4D">
      <w:pPr>
        <w:spacing w:after="98" w:line="276" w:lineRule="auto"/>
        <w:ind w:left="1080" w:firstLine="0"/>
        <w:jc w:val="left"/>
        <w:rPr>
          <w:b/>
          <w:color w:val="auto"/>
          <w:sz w:val="22"/>
        </w:rPr>
      </w:pPr>
    </w:p>
    <w:p w14:paraId="3A95EACF" w14:textId="77777777" w:rsidR="00371ECA" w:rsidRPr="00A60B4D" w:rsidRDefault="00371ECA" w:rsidP="00A60B4D">
      <w:pPr>
        <w:spacing w:line="276" w:lineRule="auto"/>
        <w:rPr>
          <w:color w:val="auto"/>
          <w:sz w:val="22"/>
          <w:lang w:val="fr-FR"/>
        </w:rPr>
      </w:pPr>
    </w:p>
    <w:p w14:paraId="245DCA30" w14:textId="77777777" w:rsidR="00BC080D" w:rsidRPr="00A60B4D" w:rsidRDefault="00837795" w:rsidP="00A60B4D">
      <w:pPr>
        <w:pStyle w:val="Titre3"/>
        <w:spacing w:line="276" w:lineRule="auto"/>
        <w:rPr>
          <w:sz w:val="22"/>
          <w:lang w:val="fr-FR"/>
        </w:rPr>
      </w:pPr>
      <w:bookmarkStart w:id="906" w:name="_Toc129169864"/>
      <w:bookmarkStart w:id="907" w:name="_Toc139291266"/>
      <w:bookmarkStart w:id="908" w:name="_Toc139292245"/>
      <w:r w:rsidRPr="00A60B4D">
        <w:rPr>
          <w:sz w:val="22"/>
          <w:lang w:val="fr-FR"/>
        </w:rPr>
        <w:t>6.</w:t>
      </w:r>
      <w:r w:rsidR="00D54AE1" w:rsidRPr="00A60B4D">
        <w:rPr>
          <w:sz w:val="22"/>
          <w:lang w:val="fr-FR"/>
        </w:rPr>
        <w:t>4</w:t>
      </w:r>
      <w:r w:rsidRPr="00A60B4D">
        <w:rPr>
          <w:sz w:val="22"/>
          <w:lang w:val="fr-FR"/>
        </w:rPr>
        <w:t>.</w:t>
      </w:r>
      <w:r w:rsidR="00D54AE1" w:rsidRPr="00A60B4D">
        <w:rPr>
          <w:sz w:val="22"/>
          <w:lang w:val="fr-FR"/>
        </w:rPr>
        <w:t>2</w:t>
      </w:r>
      <w:r w:rsidR="004D754A" w:rsidRPr="00A60B4D">
        <w:rPr>
          <w:sz w:val="22"/>
          <w:lang w:val="fr-FR"/>
        </w:rPr>
        <w:t>.</w:t>
      </w:r>
      <w:r w:rsidR="004D754A" w:rsidRPr="00A60B4D">
        <w:rPr>
          <w:rFonts w:eastAsia="Arial"/>
          <w:sz w:val="22"/>
          <w:lang w:val="fr-FR"/>
        </w:rPr>
        <w:t xml:space="preserve"> </w:t>
      </w:r>
      <w:r w:rsidR="003D4079" w:rsidRPr="00A60B4D">
        <w:rPr>
          <w:rFonts w:eastAsia="Arial"/>
          <w:sz w:val="22"/>
          <w:lang w:val="fr-FR"/>
        </w:rPr>
        <w:t xml:space="preserve"> </w:t>
      </w:r>
      <w:r w:rsidR="003D4079" w:rsidRPr="00A60B4D">
        <w:rPr>
          <w:sz w:val="22"/>
          <w:lang w:val="fr-FR"/>
        </w:rPr>
        <w:t>Impacts sur les activités commerciales et économiques</w:t>
      </w:r>
      <w:bookmarkEnd w:id="906"/>
      <w:bookmarkEnd w:id="907"/>
      <w:bookmarkEnd w:id="908"/>
      <w:r w:rsidR="003D4079" w:rsidRPr="00A60B4D">
        <w:rPr>
          <w:sz w:val="22"/>
          <w:lang w:val="fr-FR"/>
        </w:rPr>
        <w:t xml:space="preserve"> </w:t>
      </w:r>
    </w:p>
    <w:p w14:paraId="3D2255C0" w14:textId="77777777" w:rsidR="00BC080D" w:rsidRPr="00A60B4D" w:rsidRDefault="003D4079" w:rsidP="00A60B4D">
      <w:pPr>
        <w:pStyle w:val="Paragraphedeliste"/>
        <w:numPr>
          <w:ilvl w:val="0"/>
          <w:numId w:val="58"/>
        </w:numPr>
        <w:spacing w:after="11"/>
        <w:rPr>
          <w:rFonts w:ascii="Times New Roman" w:eastAsia="Times New Roman" w:hAnsi="Times New Roman"/>
          <w:b/>
          <w:lang w:val="fr-FR" w:eastAsia="en-GB"/>
        </w:rPr>
      </w:pPr>
      <w:r w:rsidRPr="00A60B4D">
        <w:rPr>
          <w:rFonts w:ascii="Times New Roman" w:eastAsia="Times New Roman" w:hAnsi="Times New Roman"/>
          <w:b/>
          <w:lang w:val="fr-FR" w:eastAsia="en-GB"/>
        </w:rPr>
        <w:t xml:space="preserve">Phase de construction </w:t>
      </w:r>
    </w:p>
    <w:p w14:paraId="69407712" w14:textId="70D156BF" w:rsidR="004D754A" w:rsidRPr="00A60B4D" w:rsidRDefault="004D754A" w:rsidP="00A60B4D">
      <w:pPr>
        <w:spacing w:after="204" w:line="276" w:lineRule="auto"/>
        <w:ind w:left="17" w:right="14"/>
        <w:rPr>
          <w:color w:val="auto"/>
          <w:sz w:val="22"/>
          <w:lang w:val="fr-FR"/>
        </w:rPr>
      </w:pPr>
      <w:r w:rsidRPr="00A60B4D">
        <w:rPr>
          <w:color w:val="auto"/>
          <w:sz w:val="22"/>
          <w:lang w:val="fr-FR"/>
        </w:rPr>
        <w:t>Pendant la phase des travaux de construction, l</w:t>
      </w:r>
      <w:r w:rsidR="003D4079" w:rsidRPr="00A60B4D">
        <w:rPr>
          <w:color w:val="auto"/>
          <w:sz w:val="22"/>
          <w:lang w:val="fr-FR"/>
        </w:rPr>
        <w:t xml:space="preserve">e </w:t>
      </w:r>
      <w:r w:rsidRPr="00A60B4D">
        <w:rPr>
          <w:color w:val="auto"/>
          <w:sz w:val="22"/>
          <w:lang w:val="fr-FR"/>
        </w:rPr>
        <w:t>sous-</w:t>
      </w:r>
      <w:r w:rsidR="003D4079" w:rsidRPr="00A60B4D">
        <w:rPr>
          <w:color w:val="auto"/>
          <w:sz w:val="22"/>
          <w:lang w:val="fr-FR"/>
        </w:rPr>
        <w:t xml:space="preserve">projet </w:t>
      </w:r>
      <w:r w:rsidRPr="00A60B4D">
        <w:rPr>
          <w:color w:val="auto"/>
          <w:sz w:val="22"/>
          <w:lang w:val="fr-FR"/>
        </w:rPr>
        <w:t xml:space="preserve">de l’abattoir </w:t>
      </w:r>
      <w:r w:rsidR="003D4079" w:rsidRPr="00A60B4D">
        <w:rPr>
          <w:color w:val="auto"/>
          <w:sz w:val="22"/>
          <w:lang w:val="fr-FR"/>
        </w:rPr>
        <w:t>contribue</w:t>
      </w:r>
      <w:r w:rsidRPr="00A60B4D">
        <w:rPr>
          <w:color w:val="auto"/>
          <w:sz w:val="22"/>
          <w:lang w:val="fr-FR"/>
        </w:rPr>
        <w:t xml:space="preserve">ra au développement des activités génératrices de </w:t>
      </w:r>
      <w:r w:rsidR="003A21A2" w:rsidRPr="00A60B4D">
        <w:rPr>
          <w:color w:val="auto"/>
          <w:sz w:val="22"/>
          <w:lang w:val="fr-FR"/>
        </w:rPr>
        <w:t>revenus</w:t>
      </w:r>
      <w:r w:rsidRPr="00A60B4D">
        <w:rPr>
          <w:color w:val="auto"/>
          <w:sz w:val="22"/>
          <w:lang w:val="fr-FR"/>
        </w:rPr>
        <w:t xml:space="preserve"> notamment la restauration et les ventes de produits alimentaires et de première nécessité, seront stimulées par la présence du personnel des entreprises de construction des bâtiments</w:t>
      </w:r>
      <w:r w:rsidR="003A21A2" w:rsidRPr="00A60B4D">
        <w:rPr>
          <w:color w:val="auto"/>
          <w:sz w:val="22"/>
          <w:lang w:val="fr-FR"/>
        </w:rPr>
        <w:t xml:space="preserve"> (tableau </w:t>
      </w:r>
      <w:r w:rsidR="00291723">
        <w:rPr>
          <w:color w:val="auto"/>
          <w:sz w:val="22"/>
          <w:lang w:val="fr-FR"/>
        </w:rPr>
        <w:t>50</w:t>
      </w:r>
      <w:r w:rsidR="003A21A2" w:rsidRPr="00A60B4D">
        <w:rPr>
          <w:color w:val="auto"/>
          <w:sz w:val="22"/>
          <w:lang w:val="fr-FR"/>
        </w:rPr>
        <w:t>)</w:t>
      </w:r>
      <w:r w:rsidRPr="00A60B4D">
        <w:rPr>
          <w:color w:val="auto"/>
          <w:sz w:val="22"/>
          <w:lang w:val="fr-FR"/>
        </w:rPr>
        <w:t xml:space="preserve">.  </w:t>
      </w:r>
    </w:p>
    <w:p w14:paraId="6924E2F3" w14:textId="29F9CFBB" w:rsidR="00BC080D" w:rsidRPr="00A60B4D" w:rsidRDefault="00423619" w:rsidP="00A60B4D">
      <w:pPr>
        <w:pStyle w:val="Lgende"/>
        <w:spacing w:before="240" w:after="0" w:line="276" w:lineRule="auto"/>
        <w:rPr>
          <w:rFonts w:ascii="Times New Roman" w:hAnsi="Times New Roman"/>
          <w:i w:val="0"/>
          <w:iCs w:val="0"/>
          <w:color w:val="auto"/>
          <w:sz w:val="22"/>
          <w:szCs w:val="22"/>
        </w:rPr>
      </w:pPr>
      <w:bookmarkStart w:id="909" w:name="_Toc129170000"/>
      <w:bookmarkStart w:id="910" w:name="_Toc139291267"/>
      <w:bookmarkStart w:id="911" w:name="_Toc139292246"/>
      <w:bookmarkStart w:id="912" w:name="_Toc139311868"/>
      <w:bookmarkStart w:id="913" w:name="_Toc151381884"/>
      <w:r w:rsidRPr="00A60B4D">
        <w:rPr>
          <w:rFonts w:ascii="Times New Roman" w:hAnsi="Times New Roman"/>
          <w:i w:val="0"/>
          <w:iCs w:val="0"/>
          <w:color w:val="auto"/>
          <w:sz w:val="22"/>
          <w:szCs w:val="22"/>
        </w:rPr>
        <w:t xml:space="preserve">Tableau </w:t>
      </w:r>
      <w:r w:rsidRPr="00A60B4D">
        <w:rPr>
          <w:rFonts w:ascii="Times New Roman" w:hAnsi="Times New Roman"/>
          <w:i w:val="0"/>
          <w:iCs w:val="0"/>
          <w:color w:val="auto"/>
          <w:sz w:val="22"/>
          <w:szCs w:val="22"/>
        </w:rPr>
        <w:fldChar w:fldCharType="begin"/>
      </w:r>
      <w:r w:rsidRPr="00A60B4D">
        <w:rPr>
          <w:rFonts w:ascii="Times New Roman" w:hAnsi="Times New Roman"/>
          <w:i w:val="0"/>
          <w:iCs w:val="0"/>
          <w:color w:val="auto"/>
          <w:sz w:val="22"/>
          <w:szCs w:val="22"/>
        </w:rPr>
        <w:instrText xml:space="preserve"> SEQ Tableau \* ARABIC </w:instrText>
      </w:r>
      <w:r w:rsidRPr="00A60B4D">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50</w:t>
      </w:r>
      <w:r w:rsidRPr="00A60B4D">
        <w:rPr>
          <w:rFonts w:ascii="Times New Roman" w:hAnsi="Times New Roman"/>
          <w:i w:val="0"/>
          <w:iCs w:val="0"/>
          <w:color w:val="auto"/>
          <w:sz w:val="22"/>
          <w:szCs w:val="22"/>
        </w:rPr>
        <w:fldChar w:fldCharType="end"/>
      </w:r>
      <w:r w:rsidR="00D54AE1" w:rsidRPr="00A60B4D">
        <w:rPr>
          <w:rFonts w:ascii="Times New Roman" w:hAnsi="Times New Roman"/>
          <w:i w:val="0"/>
          <w:iCs w:val="0"/>
          <w:color w:val="auto"/>
          <w:sz w:val="22"/>
          <w:szCs w:val="22"/>
        </w:rPr>
        <w:t xml:space="preserve"> :</w:t>
      </w:r>
      <w:r w:rsidR="003D4079" w:rsidRPr="00A60B4D">
        <w:rPr>
          <w:rFonts w:ascii="Times New Roman" w:hAnsi="Times New Roman"/>
          <w:i w:val="0"/>
          <w:iCs w:val="0"/>
          <w:color w:val="auto"/>
          <w:sz w:val="22"/>
          <w:szCs w:val="22"/>
        </w:rPr>
        <w:t xml:space="preserve"> Impacts sur les activités commerciales et économiques</w:t>
      </w:r>
      <w:bookmarkEnd w:id="909"/>
      <w:bookmarkEnd w:id="910"/>
      <w:bookmarkEnd w:id="911"/>
      <w:bookmarkEnd w:id="912"/>
      <w:bookmarkEnd w:id="913"/>
      <w:r w:rsidR="003D4079" w:rsidRPr="00A60B4D">
        <w:rPr>
          <w:rFonts w:ascii="Times New Roman" w:hAnsi="Times New Roman"/>
          <w:i w:val="0"/>
          <w:iCs w:val="0"/>
          <w:color w:val="auto"/>
          <w:sz w:val="22"/>
          <w:szCs w:val="22"/>
        </w:rPr>
        <w:t xml:space="preserve">  </w:t>
      </w:r>
    </w:p>
    <w:tbl>
      <w:tblPr>
        <w:tblW w:w="9241" w:type="dxa"/>
        <w:tblInd w:w="-107" w:type="dxa"/>
        <w:tblCellMar>
          <w:top w:w="14" w:type="dxa"/>
          <w:left w:w="107" w:type="dxa"/>
          <w:right w:w="0" w:type="dxa"/>
        </w:tblCellMar>
        <w:tblLook w:val="04A0" w:firstRow="1" w:lastRow="0" w:firstColumn="1" w:lastColumn="0" w:noHBand="0" w:noVBand="1"/>
      </w:tblPr>
      <w:tblGrid>
        <w:gridCol w:w="1614"/>
        <w:gridCol w:w="2029"/>
        <w:gridCol w:w="2704"/>
        <w:gridCol w:w="1417"/>
        <w:gridCol w:w="1477"/>
      </w:tblGrid>
      <w:tr w:rsidR="00BC080D" w:rsidRPr="00A60B4D" w14:paraId="3E4F331D" w14:textId="77777777" w:rsidTr="000509C9">
        <w:trPr>
          <w:trHeight w:val="20"/>
        </w:trPr>
        <w:tc>
          <w:tcPr>
            <w:tcW w:w="7764" w:type="dxa"/>
            <w:gridSpan w:val="4"/>
            <w:tcBorders>
              <w:top w:val="single" w:sz="4" w:space="0" w:color="000000"/>
              <w:left w:val="single" w:sz="4" w:space="0" w:color="000000"/>
              <w:bottom w:val="single" w:sz="4" w:space="0" w:color="000000"/>
              <w:right w:val="nil"/>
            </w:tcBorders>
            <w:shd w:val="clear" w:color="auto" w:fill="E7E6E6"/>
          </w:tcPr>
          <w:p w14:paraId="47237651" w14:textId="77777777" w:rsidR="00BC080D" w:rsidRPr="00A60B4D" w:rsidRDefault="003D4079" w:rsidP="00A60B4D">
            <w:pPr>
              <w:spacing w:after="0" w:line="276" w:lineRule="auto"/>
              <w:ind w:left="0" w:firstLine="0"/>
              <w:jc w:val="left"/>
              <w:rPr>
                <w:color w:val="auto"/>
                <w:sz w:val="22"/>
                <w:lang w:val="fr-FR"/>
              </w:rPr>
            </w:pPr>
            <w:r w:rsidRPr="00A60B4D">
              <w:rPr>
                <w:b/>
                <w:color w:val="auto"/>
                <w:sz w:val="22"/>
                <w:lang w:val="fr-FR"/>
              </w:rPr>
              <w:t xml:space="preserve">Activités/Interventions du projet </w:t>
            </w:r>
          </w:p>
        </w:tc>
        <w:tc>
          <w:tcPr>
            <w:tcW w:w="1477" w:type="dxa"/>
            <w:tcBorders>
              <w:top w:val="single" w:sz="4" w:space="0" w:color="000000"/>
              <w:left w:val="nil"/>
              <w:bottom w:val="single" w:sz="4" w:space="0" w:color="000000"/>
              <w:right w:val="single" w:sz="4" w:space="0" w:color="000000"/>
            </w:tcBorders>
            <w:shd w:val="clear" w:color="auto" w:fill="E7E6E6"/>
          </w:tcPr>
          <w:p w14:paraId="367EECCD" w14:textId="77777777" w:rsidR="00BC080D" w:rsidRPr="00A60B4D" w:rsidRDefault="00BC080D" w:rsidP="00A60B4D">
            <w:pPr>
              <w:spacing w:after="160" w:line="276" w:lineRule="auto"/>
              <w:ind w:left="0" w:firstLine="0"/>
              <w:jc w:val="left"/>
              <w:rPr>
                <w:color w:val="auto"/>
                <w:sz w:val="22"/>
                <w:lang w:val="fr-FR"/>
              </w:rPr>
            </w:pPr>
          </w:p>
        </w:tc>
      </w:tr>
      <w:tr w:rsidR="00BC080D" w:rsidRPr="007E1DF8" w14:paraId="21A289B6" w14:textId="77777777" w:rsidTr="000509C9">
        <w:trPr>
          <w:trHeight w:val="20"/>
        </w:trPr>
        <w:tc>
          <w:tcPr>
            <w:tcW w:w="7764" w:type="dxa"/>
            <w:gridSpan w:val="4"/>
            <w:tcBorders>
              <w:top w:val="single" w:sz="4" w:space="0" w:color="000000"/>
              <w:left w:val="single" w:sz="4" w:space="0" w:color="000000"/>
              <w:bottom w:val="single" w:sz="4" w:space="0" w:color="000000"/>
              <w:right w:val="nil"/>
            </w:tcBorders>
            <w:shd w:val="clear" w:color="auto" w:fill="auto"/>
          </w:tcPr>
          <w:p w14:paraId="7F68B3AD" w14:textId="77777777" w:rsidR="00BC080D" w:rsidRPr="00A60B4D" w:rsidRDefault="003D4079" w:rsidP="00A60B4D">
            <w:pPr>
              <w:spacing w:after="0" w:line="276" w:lineRule="auto"/>
              <w:ind w:left="0" w:firstLine="0"/>
              <w:jc w:val="left"/>
              <w:rPr>
                <w:color w:val="auto"/>
                <w:sz w:val="22"/>
                <w:lang w:val="fr-FR"/>
              </w:rPr>
            </w:pPr>
            <w:r w:rsidRPr="00A60B4D">
              <w:rPr>
                <w:b/>
                <w:color w:val="auto"/>
                <w:sz w:val="22"/>
                <w:lang w:val="fr-FR"/>
              </w:rPr>
              <w:t xml:space="preserve">Construction des infrastructures, achats de biens et services </w:t>
            </w:r>
          </w:p>
        </w:tc>
        <w:tc>
          <w:tcPr>
            <w:tcW w:w="1477" w:type="dxa"/>
            <w:tcBorders>
              <w:top w:val="single" w:sz="4" w:space="0" w:color="000000"/>
              <w:left w:val="nil"/>
              <w:bottom w:val="single" w:sz="4" w:space="0" w:color="000000"/>
              <w:right w:val="single" w:sz="4" w:space="0" w:color="000000"/>
            </w:tcBorders>
            <w:shd w:val="clear" w:color="auto" w:fill="auto"/>
          </w:tcPr>
          <w:p w14:paraId="6EC1F360"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6AA6ED28" w14:textId="77777777" w:rsidTr="000509C9">
        <w:trPr>
          <w:trHeight w:val="20"/>
        </w:trPr>
        <w:tc>
          <w:tcPr>
            <w:tcW w:w="1614" w:type="dxa"/>
            <w:tcBorders>
              <w:top w:val="single" w:sz="4" w:space="0" w:color="000000"/>
              <w:left w:val="single" w:sz="4" w:space="0" w:color="000000"/>
              <w:bottom w:val="single" w:sz="4" w:space="0" w:color="000000"/>
              <w:right w:val="single" w:sz="4" w:space="0" w:color="000000"/>
            </w:tcBorders>
            <w:shd w:val="clear" w:color="auto" w:fill="auto"/>
          </w:tcPr>
          <w:p w14:paraId="7389CAE1" w14:textId="77777777" w:rsidR="00BC080D" w:rsidRPr="00A60B4D" w:rsidRDefault="003D4079" w:rsidP="00A60B4D">
            <w:pPr>
              <w:spacing w:after="0" w:line="276" w:lineRule="auto"/>
              <w:ind w:left="0" w:firstLine="0"/>
              <w:jc w:val="left"/>
              <w:rPr>
                <w:color w:val="auto"/>
                <w:sz w:val="22"/>
                <w:lang w:val="fr-FR"/>
              </w:rPr>
            </w:pPr>
            <w:r w:rsidRPr="00A60B4D">
              <w:rPr>
                <w:b/>
                <w:color w:val="auto"/>
                <w:sz w:val="22"/>
                <w:lang w:val="fr-FR"/>
              </w:rPr>
              <w:t xml:space="preserve">Milieu  </w:t>
            </w:r>
          </w:p>
        </w:tc>
        <w:tc>
          <w:tcPr>
            <w:tcW w:w="2029" w:type="dxa"/>
            <w:tcBorders>
              <w:top w:val="single" w:sz="4" w:space="0" w:color="000000"/>
              <w:left w:val="single" w:sz="4" w:space="0" w:color="000000"/>
              <w:bottom w:val="single" w:sz="4" w:space="0" w:color="000000"/>
              <w:right w:val="single" w:sz="4" w:space="0" w:color="000000"/>
            </w:tcBorders>
            <w:shd w:val="clear" w:color="auto" w:fill="auto"/>
          </w:tcPr>
          <w:p w14:paraId="083909AF"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Description de l’impact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0F354071"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Critères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8F5D591"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Importance absolue  </w:t>
            </w:r>
          </w:p>
        </w:tc>
        <w:tc>
          <w:tcPr>
            <w:tcW w:w="1477" w:type="dxa"/>
            <w:tcBorders>
              <w:top w:val="single" w:sz="4" w:space="0" w:color="000000"/>
              <w:left w:val="single" w:sz="4" w:space="0" w:color="000000"/>
              <w:bottom w:val="single" w:sz="4" w:space="0" w:color="000000"/>
              <w:right w:val="single" w:sz="4" w:space="0" w:color="000000"/>
            </w:tcBorders>
            <w:shd w:val="clear" w:color="auto" w:fill="auto"/>
          </w:tcPr>
          <w:p w14:paraId="5A0EDD16" w14:textId="77777777" w:rsidR="00BC080D" w:rsidRPr="00A60B4D" w:rsidRDefault="003D4079" w:rsidP="00A60B4D">
            <w:pPr>
              <w:spacing w:after="19" w:line="276" w:lineRule="auto"/>
              <w:ind w:left="1" w:firstLine="0"/>
              <w:rPr>
                <w:color w:val="auto"/>
                <w:sz w:val="22"/>
                <w:lang w:val="fr-FR"/>
              </w:rPr>
            </w:pPr>
            <w:r w:rsidRPr="00A60B4D">
              <w:rPr>
                <w:b/>
                <w:color w:val="auto"/>
                <w:sz w:val="22"/>
                <w:lang w:val="fr-FR"/>
              </w:rPr>
              <w:t xml:space="preserve">Importance </w:t>
            </w:r>
          </w:p>
          <w:p w14:paraId="074484CA"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lastRenderedPageBreak/>
              <w:t xml:space="preserve">relative  </w:t>
            </w:r>
          </w:p>
        </w:tc>
      </w:tr>
      <w:tr w:rsidR="00BC080D" w:rsidRPr="00A60B4D" w14:paraId="5B7AB837" w14:textId="77777777" w:rsidTr="000509C9">
        <w:trPr>
          <w:trHeight w:val="20"/>
        </w:trPr>
        <w:tc>
          <w:tcPr>
            <w:tcW w:w="161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0E50514" w14:textId="77777777" w:rsidR="00BC080D" w:rsidRPr="00A60B4D" w:rsidRDefault="003D4079" w:rsidP="00A60B4D">
            <w:pPr>
              <w:spacing w:after="281" w:line="276" w:lineRule="auto"/>
              <w:ind w:left="0" w:firstLine="0"/>
              <w:jc w:val="left"/>
              <w:rPr>
                <w:color w:val="auto"/>
                <w:sz w:val="22"/>
                <w:lang w:val="fr-FR"/>
              </w:rPr>
            </w:pPr>
            <w:r w:rsidRPr="00A60B4D">
              <w:rPr>
                <w:b/>
                <w:color w:val="auto"/>
                <w:sz w:val="22"/>
                <w:lang w:val="fr-FR"/>
              </w:rPr>
              <w:t xml:space="preserve">Activités commerciales  </w:t>
            </w:r>
          </w:p>
          <w:p w14:paraId="0D00992D" w14:textId="77777777" w:rsidR="00BC080D" w:rsidRPr="00A60B4D" w:rsidRDefault="003D4079" w:rsidP="00A60B4D">
            <w:pPr>
              <w:spacing w:after="0" w:line="276" w:lineRule="auto"/>
              <w:ind w:left="0" w:firstLine="0"/>
              <w:jc w:val="left"/>
              <w:rPr>
                <w:color w:val="auto"/>
                <w:sz w:val="22"/>
                <w:lang w:val="fr-FR"/>
              </w:rPr>
            </w:pPr>
            <w:r w:rsidRPr="00A60B4D">
              <w:rPr>
                <w:b/>
                <w:color w:val="auto"/>
                <w:sz w:val="22"/>
                <w:lang w:val="fr-FR"/>
              </w:rPr>
              <w:t xml:space="preserve"> </w:t>
            </w:r>
          </w:p>
        </w:tc>
        <w:tc>
          <w:tcPr>
            <w:tcW w:w="202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B00FCB5" w14:textId="77777777" w:rsidR="00BC080D" w:rsidRPr="00A60B4D" w:rsidRDefault="003D4079" w:rsidP="00A60B4D">
            <w:pPr>
              <w:spacing w:after="16" w:line="276" w:lineRule="auto"/>
              <w:ind w:left="1" w:firstLine="0"/>
              <w:jc w:val="left"/>
              <w:rPr>
                <w:color w:val="auto"/>
                <w:sz w:val="22"/>
                <w:lang w:val="fr-FR"/>
              </w:rPr>
            </w:pPr>
            <w:r w:rsidRPr="00A60B4D">
              <w:rPr>
                <w:color w:val="auto"/>
                <w:sz w:val="22"/>
                <w:lang w:val="fr-FR"/>
              </w:rPr>
              <w:t xml:space="preserve">Dynamisation des </w:t>
            </w:r>
          </w:p>
          <w:p w14:paraId="1FEB8FC9" w14:textId="77777777" w:rsidR="00BC080D" w:rsidRPr="00A60B4D" w:rsidRDefault="003D4079" w:rsidP="00A60B4D">
            <w:pPr>
              <w:spacing w:after="19" w:line="276" w:lineRule="auto"/>
              <w:ind w:left="1" w:firstLine="0"/>
              <w:jc w:val="left"/>
              <w:rPr>
                <w:color w:val="auto"/>
                <w:sz w:val="22"/>
                <w:lang w:val="fr-FR"/>
              </w:rPr>
            </w:pPr>
            <w:proofErr w:type="gramStart"/>
            <w:r w:rsidRPr="00A60B4D">
              <w:rPr>
                <w:color w:val="auto"/>
                <w:sz w:val="22"/>
                <w:lang w:val="fr-FR"/>
              </w:rPr>
              <w:t>activités</w:t>
            </w:r>
            <w:proofErr w:type="gramEnd"/>
            <w:r w:rsidRPr="00A60B4D">
              <w:rPr>
                <w:color w:val="auto"/>
                <w:sz w:val="22"/>
                <w:lang w:val="fr-FR"/>
              </w:rPr>
              <w:t xml:space="preserve"> </w:t>
            </w:r>
          </w:p>
          <w:p w14:paraId="2AF7D861" w14:textId="77777777" w:rsidR="00BC080D" w:rsidRPr="00A60B4D" w:rsidRDefault="003D4079" w:rsidP="00A60B4D">
            <w:pPr>
              <w:spacing w:after="0" w:line="276" w:lineRule="auto"/>
              <w:ind w:left="1" w:firstLine="0"/>
              <w:rPr>
                <w:color w:val="auto"/>
                <w:sz w:val="22"/>
                <w:lang w:val="fr-FR"/>
              </w:rPr>
            </w:pPr>
            <w:proofErr w:type="gramStart"/>
            <w:r w:rsidRPr="00A60B4D">
              <w:rPr>
                <w:color w:val="auto"/>
                <w:sz w:val="22"/>
                <w:lang w:val="fr-FR"/>
              </w:rPr>
              <w:t>économiques</w:t>
            </w:r>
            <w:proofErr w:type="gramEnd"/>
            <w:r w:rsidRPr="00A60B4D">
              <w:rPr>
                <w:color w:val="auto"/>
                <w:sz w:val="22"/>
                <w:lang w:val="fr-FR"/>
              </w:rPr>
              <w:t xml:space="preserve"> par les échanges </w:t>
            </w:r>
          </w:p>
          <w:p w14:paraId="0134CA39" w14:textId="77777777" w:rsidR="00BC080D" w:rsidRPr="00A60B4D" w:rsidRDefault="003D4079" w:rsidP="00A60B4D">
            <w:pPr>
              <w:spacing w:after="0" w:line="276" w:lineRule="auto"/>
              <w:ind w:left="1" w:firstLine="0"/>
              <w:jc w:val="left"/>
              <w:rPr>
                <w:color w:val="auto"/>
                <w:sz w:val="22"/>
                <w:lang w:val="fr-FR"/>
              </w:rPr>
            </w:pPr>
            <w:proofErr w:type="gramStart"/>
            <w:r w:rsidRPr="00A60B4D">
              <w:rPr>
                <w:color w:val="auto"/>
                <w:sz w:val="22"/>
                <w:lang w:val="fr-FR"/>
              </w:rPr>
              <w:t>commerciaux</w:t>
            </w:r>
            <w:proofErr w:type="gramEnd"/>
            <w:r w:rsidRPr="00A60B4D">
              <w:rPr>
                <w:color w:val="auto"/>
                <w:sz w:val="22"/>
                <w:lang w:val="fr-FR"/>
              </w:rPr>
              <w:t xml:space="preserve">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613E9D09"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Nature : Positive  </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A1B422E"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Moyenne </w:t>
            </w:r>
          </w:p>
        </w:tc>
        <w:tc>
          <w:tcPr>
            <w:tcW w:w="147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2C6B0D5"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Moyenne</w:t>
            </w:r>
            <w:r w:rsidRPr="00A60B4D">
              <w:rPr>
                <w:b/>
                <w:color w:val="auto"/>
                <w:sz w:val="22"/>
                <w:lang w:val="fr-FR"/>
              </w:rPr>
              <w:t xml:space="preserve"> </w:t>
            </w:r>
          </w:p>
        </w:tc>
      </w:tr>
      <w:tr w:rsidR="00BC080D" w:rsidRPr="00A60B4D" w14:paraId="4F6520C3" w14:textId="77777777" w:rsidTr="000509C9">
        <w:trPr>
          <w:trHeight w:val="20"/>
        </w:trPr>
        <w:tc>
          <w:tcPr>
            <w:tcW w:w="0" w:type="auto"/>
            <w:vMerge/>
            <w:tcBorders>
              <w:top w:val="nil"/>
              <w:left w:val="single" w:sz="4" w:space="0" w:color="000000"/>
              <w:bottom w:val="nil"/>
              <w:right w:val="single" w:sz="4" w:space="0" w:color="000000"/>
            </w:tcBorders>
            <w:shd w:val="clear" w:color="auto" w:fill="auto"/>
          </w:tcPr>
          <w:p w14:paraId="0DF9F1D9"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48BFB978" w14:textId="77777777" w:rsidR="00BC080D" w:rsidRPr="00A60B4D" w:rsidRDefault="00BC080D" w:rsidP="00A60B4D">
            <w:pPr>
              <w:spacing w:after="160" w:line="276" w:lineRule="auto"/>
              <w:ind w:left="0" w:firstLine="0"/>
              <w:jc w:val="left"/>
              <w:rPr>
                <w:color w:val="auto"/>
                <w:sz w:val="22"/>
                <w:lang w:val="fr-FR"/>
              </w:rPr>
            </w:pP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7E3B0DCD"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Intensité : Moyenne  </w:t>
            </w:r>
          </w:p>
        </w:tc>
        <w:tc>
          <w:tcPr>
            <w:tcW w:w="0" w:type="auto"/>
            <w:vMerge/>
            <w:tcBorders>
              <w:top w:val="nil"/>
              <w:left w:val="single" w:sz="4" w:space="0" w:color="000000"/>
              <w:bottom w:val="nil"/>
              <w:right w:val="single" w:sz="4" w:space="0" w:color="000000"/>
            </w:tcBorders>
            <w:shd w:val="clear" w:color="auto" w:fill="auto"/>
          </w:tcPr>
          <w:p w14:paraId="3A8D702D"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5F154E2E"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74DBFEA7" w14:textId="77777777" w:rsidTr="000509C9">
        <w:trPr>
          <w:trHeight w:val="20"/>
        </w:trPr>
        <w:tc>
          <w:tcPr>
            <w:tcW w:w="0" w:type="auto"/>
            <w:vMerge/>
            <w:tcBorders>
              <w:top w:val="nil"/>
              <w:left w:val="single" w:sz="4" w:space="0" w:color="000000"/>
              <w:bottom w:val="nil"/>
              <w:right w:val="single" w:sz="4" w:space="0" w:color="000000"/>
            </w:tcBorders>
            <w:shd w:val="clear" w:color="auto" w:fill="auto"/>
          </w:tcPr>
          <w:p w14:paraId="75A6C1D0"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196634C3" w14:textId="77777777" w:rsidR="00BC080D" w:rsidRPr="00A60B4D" w:rsidRDefault="00BC080D" w:rsidP="00A60B4D">
            <w:pPr>
              <w:spacing w:after="160" w:line="276" w:lineRule="auto"/>
              <w:ind w:left="0" w:firstLine="0"/>
              <w:jc w:val="left"/>
              <w:rPr>
                <w:color w:val="auto"/>
                <w:sz w:val="22"/>
                <w:lang w:val="fr-FR"/>
              </w:rPr>
            </w:pP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0102DB69"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Étendue : Locale  </w:t>
            </w:r>
          </w:p>
        </w:tc>
        <w:tc>
          <w:tcPr>
            <w:tcW w:w="0" w:type="auto"/>
            <w:vMerge/>
            <w:tcBorders>
              <w:top w:val="nil"/>
              <w:left w:val="single" w:sz="4" w:space="0" w:color="000000"/>
              <w:bottom w:val="nil"/>
              <w:right w:val="single" w:sz="4" w:space="0" w:color="000000"/>
            </w:tcBorders>
            <w:shd w:val="clear" w:color="auto" w:fill="auto"/>
          </w:tcPr>
          <w:p w14:paraId="65A7F1F5"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76FA214A"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2AE94C7F" w14:textId="77777777" w:rsidTr="000509C9">
        <w:trPr>
          <w:trHeight w:val="20"/>
        </w:trPr>
        <w:tc>
          <w:tcPr>
            <w:tcW w:w="0" w:type="auto"/>
            <w:vMerge/>
            <w:tcBorders>
              <w:top w:val="nil"/>
              <w:left w:val="single" w:sz="4" w:space="0" w:color="000000"/>
              <w:bottom w:val="nil"/>
              <w:right w:val="single" w:sz="4" w:space="0" w:color="000000"/>
            </w:tcBorders>
            <w:shd w:val="clear" w:color="auto" w:fill="auto"/>
          </w:tcPr>
          <w:p w14:paraId="36C546BA"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4937235D" w14:textId="77777777" w:rsidR="00BC080D" w:rsidRPr="00A60B4D" w:rsidRDefault="00BC080D" w:rsidP="00A60B4D">
            <w:pPr>
              <w:spacing w:after="160" w:line="276" w:lineRule="auto"/>
              <w:ind w:left="0" w:firstLine="0"/>
              <w:jc w:val="left"/>
              <w:rPr>
                <w:color w:val="auto"/>
                <w:sz w:val="22"/>
                <w:lang w:val="fr-FR"/>
              </w:rPr>
            </w:pP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63547FCC"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Durée : Permanente  </w:t>
            </w:r>
          </w:p>
        </w:tc>
        <w:tc>
          <w:tcPr>
            <w:tcW w:w="0" w:type="auto"/>
            <w:vMerge/>
            <w:tcBorders>
              <w:top w:val="nil"/>
              <w:left w:val="single" w:sz="4" w:space="0" w:color="000000"/>
              <w:bottom w:val="single" w:sz="4" w:space="0" w:color="000000"/>
              <w:right w:val="single" w:sz="4" w:space="0" w:color="000000"/>
            </w:tcBorders>
            <w:shd w:val="clear" w:color="auto" w:fill="auto"/>
          </w:tcPr>
          <w:p w14:paraId="3BB7AD38"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107D1DB4"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6F2E5992" w14:textId="77777777" w:rsidTr="000509C9">
        <w:trPr>
          <w:trHeight w:val="20"/>
        </w:trPr>
        <w:tc>
          <w:tcPr>
            <w:tcW w:w="0" w:type="auto"/>
            <w:vMerge/>
            <w:tcBorders>
              <w:top w:val="nil"/>
              <w:left w:val="single" w:sz="4" w:space="0" w:color="000000"/>
              <w:bottom w:val="single" w:sz="4" w:space="0" w:color="000000"/>
              <w:right w:val="single" w:sz="4" w:space="0" w:color="000000"/>
            </w:tcBorders>
            <w:shd w:val="clear" w:color="auto" w:fill="auto"/>
          </w:tcPr>
          <w:p w14:paraId="53287043"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single" w:sz="4" w:space="0" w:color="000000"/>
              <w:right w:val="single" w:sz="4" w:space="0" w:color="000000"/>
            </w:tcBorders>
            <w:shd w:val="clear" w:color="auto" w:fill="auto"/>
          </w:tcPr>
          <w:p w14:paraId="5167A928" w14:textId="77777777" w:rsidR="00BC080D" w:rsidRPr="00A60B4D" w:rsidRDefault="00BC080D" w:rsidP="00A60B4D">
            <w:pPr>
              <w:spacing w:after="160" w:line="276" w:lineRule="auto"/>
              <w:ind w:left="0" w:firstLine="0"/>
              <w:jc w:val="left"/>
              <w:rPr>
                <w:color w:val="auto"/>
                <w:sz w:val="22"/>
                <w:lang w:val="fr-FR"/>
              </w:rPr>
            </w:pP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10D1562D"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Valeur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9E3AC60"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Moyenne</w:t>
            </w:r>
            <w:r w:rsidRPr="00A60B4D">
              <w:rPr>
                <w:b/>
                <w:color w:val="auto"/>
                <w:sz w:val="22"/>
                <w:lang w:val="fr-FR"/>
              </w:rPr>
              <w:t xml:space="preserve"> </w:t>
            </w:r>
          </w:p>
        </w:tc>
        <w:tc>
          <w:tcPr>
            <w:tcW w:w="0" w:type="auto"/>
            <w:vMerge/>
            <w:tcBorders>
              <w:top w:val="nil"/>
              <w:left w:val="single" w:sz="4" w:space="0" w:color="000000"/>
              <w:bottom w:val="single" w:sz="4" w:space="0" w:color="000000"/>
              <w:right w:val="single" w:sz="4" w:space="0" w:color="000000"/>
            </w:tcBorders>
            <w:shd w:val="clear" w:color="auto" w:fill="auto"/>
          </w:tcPr>
          <w:p w14:paraId="3E58C946" w14:textId="77777777" w:rsidR="00BC080D" w:rsidRPr="00A60B4D" w:rsidRDefault="00BC080D" w:rsidP="00A60B4D">
            <w:pPr>
              <w:spacing w:after="160" w:line="276" w:lineRule="auto"/>
              <w:ind w:left="0" w:firstLine="0"/>
              <w:jc w:val="left"/>
              <w:rPr>
                <w:color w:val="auto"/>
                <w:sz w:val="22"/>
                <w:lang w:val="fr-FR"/>
              </w:rPr>
            </w:pPr>
          </w:p>
        </w:tc>
      </w:tr>
    </w:tbl>
    <w:p w14:paraId="602F1964" w14:textId="77777777" w:rsidR="00BC080D" w:rsidRPr="00A60B4D" w:rsidRDefault="003D4079" w:rsidP="00A60B4D">
      <w:pPr>
        <w:pStyle w:val="Paragraphedeliste"/>
        <w:numPr>
          <w:ilvl w:val="0"/>
          <w:numId w:val="58"/>
        </w:numPr>
        <w:spacing w:after="11"/>
        <w:rPr>
          <w:rFonts w:ascii="Times New Roman" w:eastAsia="Times New Roman" w:hAnsi="Times New Roman"/>
          <w:b/>
          <w:lang w:val="fr-FR" w:eastAsia="en-GB"/>
        </w:rPr>
      </w:pPr>
      <w:r w:rsidRPr="00A60B4D">
        <w:rPr>
          <w:rFonts w:ascii="Times New Roman" w:eastAsia="Times New Roman" w:hAnsi="Times New Roman"/>
          <w:b/>
          <w:lang w:val="fr-FR" w:eastAsia="en-GB"/>
        </w:rPr>
        <w:t xml:space="preserve">Phase d’exploitation </w:t>
      </w:r>
    </w:p>
    <w:p w14:paraId="09EE0C24" w14:textId="77777777" w:rsidR="00A01B4B" w:rsidRPr="00A60B4D" w:rsidRDefault="003D4079" w:rsidP="00A60B4D">
      <w:pPr>
        <w:spacing w:after="204" w:line="276" w:lineRule="auto"/>
        <w:ind w:left="17" w:right="14"/>
        <w:rPr>
          <w:color w:val="auto"/>
          <w:sz w:val="22"/>
          <w:lang w:val="fr-FR"/>
        </w:rPr>
      </w:pPr>
      <w:r w:rsidRPr="00A60B4D">
        <w:rPr>
          <w:color w:val="auto"/>
          <w:sz w:val="22"/>
          <w:lang w:val="fr-FR"/>
        </w:rPr>
        <w:t>La présence de la main d’œuvre salariée de l’abattoir va certainement occasionner une augmentation de la consommation des produits locaux et divers. On assistera</w:t>
      </w:r>
      <w:r w:rsidR="00A01B4B" w:rsidRPr="00A60B4D">
        <w:rPr>
          <w:color w:val="auto"/>
          <w:sz w:val="22"/>
          <w:lang w:val="fr-FR"/>
        </w:rPr>
        <w:t xml:space="preserve"> à un dynamisme lié à l’émergence de petits restaurants, de boutiques dans la zone immédiate du projet. Ces activités permettront aux populations locales concernées d’accroître leurs commerces et d’amélioration de leurs activités économiques ou de créer de nouvelles activités commerciales. </w:t>
      </w:r>
    </w:p>
    <w:p w14:paraId="0C546965" w14:textId="77777777" w:rsidR="00BC080D" w:rsidRPr="00A60B4D" w:rsidRDefault="003D4079" w:rsidP="00A60B4D">
      <w:pPr>
        <w:spacing w:after="204" w:line="276" w:lineRule="auto"/>
        <w:ind w:left="17" w:right="14"/>
        <w:rPr>
          <w:color w:val="auto"/>
          <w:sz w:val="22"/>
          <w:lang w:val="fr-FR"/>
        </w:rPr>
      </w:pPr>
      <w:r w:rsidRPr="00A60B4D">
        <w:rPr>
          <w:color w:val="auto"/>
          <w:sz w:val="22"/>
          <w:lang w:val="fr-FR"/>
        </w:rPr>
        <w:t>En outre, le projet contribuera au développement des marchés à bétails qui approvisionnement directement ou indirectement l’abattoir</w:t>
      </w:r>
      <w:r w:rsidR="00A01B4B" w:rsidRPr="00A60B4D">
        <w:rPr>
          <w:color w:val="auto"/>
          <w:sz w:val="22"/>
          <w:lang w:val="fr-FR"/>
        </w:rPr>
        <w:t xml:space="preserve"> notamment en termes de nombre d’animaux à abattre comme indiqué dans les capacités de l’abattoir plus haut</w:t>
      </w:r>
      <w:r w:rsidRPr="00A60B4D">
        <w:rPr>
          <w:color w:val="auto"/>
          <w:sz w:val="22"/>
          <w:lang w:val="fr-FR"/>
        </w:rPr>
        <w:t xml:space="preserve">. Aussi, la présence de l’abattoir réduira les pertes économiques liées à la mort d’animaux lors des déplacements et transports de bétail sur </w:t>
      </w:r>
      <w:r w:rsidR="003A21A2" w:rsidRPr="00A60B4D">
        <w:rPr>
          <w:color w:val="auto"/>
          <w:sz w:val="22"/>
          <w:lang w:val="fr-FR"/>
        </w:rPr>
        <w:t>pieds pour</w:t>
      </w:r>
      <w:r w:rsidRPr="00A60B4D">
        <w:rPr>
          <w:color w:val="auto"/>
          <w:sz w:val="22"/>
          <w:lang w:val="fr-FR"/>
        </w:rPr>
        <w:t xml:space="preserve"> la vente dans les pays de la sous-région.  </w:t>
      </w:r>
    </w:p>
    <w:p w14:paraId="1D5BF088" w14:textId="1E311917" w:rsidR="00BC080D" w:rsidRPr="00A60B4D" w:rsidRDefault="003D4079" w:rsidP="00A60B4D">
      <w:pPr>
        <w:spacing w:after="204" w:line="276" w:lineRule="auto"/>
        <w:ind w:left="17" w:right="14"/>
        <w:rPr>
          <w:color w:val="auto"/>
          <w:sz w:val="22"/>
          <w:lang w:val="fr-FR"/>
        </w:rPr>
      </w:pPr>
      <w:r w:rsidRPr="00A60B4D">
        <w:rPr>
          <w:color w:val="auto"/>
          <w:sz w:val="22"/>
          <w:lang w:val="fr-FR"/>
        </w:rPr>
        <w:t>Par ailleurs, l’accroissement de l’offre en produits d’abattoir de bonne qualité contribuera à stimuler les échanges commerciaux dans la zone du projet et au-delà du Burkina Faso par l’exportation de la viande vers les pays demandeurs. L’impact de ce fait est positif</w:t>
      </w:r>
      <w:r w:rsidR="003F4F4E" w:rsidRPr="00A60B4D">
        <w:rPr>
          <w:color w:val="auto"/>
          <w:sz w:val="22"/>
          <w:lang w:val="fr-FR"/>
        </w:rPr>
        <w:t xml:space="preserve"> (tableau </w:t>
      </w:r>
      <w:r w:rsidR="000509C9" w:rsidRPr="00A60B4D">
        <w:rPr>
          <w:color w:val="auto"/>
          <w:sz w:val="22"/>
          <w:lang w:val="fr-FR"/>
        </w:rPr>
        <w:t>5</w:t>
      </w:r>
      <w:r w:rsidR="00B86AB6">
        <w:rPr>
          <w:color w:val="auto"/>
          <w:sz w:val="22"/>
          <w:lang w:val="fr-FR"/>
        </w:rPr>
        <w:t>1</w:t>
      </w:r>
      <w:r w:rsidR="003F4F4E" w:rsidRPr="00A60B4D">
        <w:rPr>
          <w:color w:val="auto"/>
          <w:sz w:val="22"/>
          <w:lang w:val="fr-FR"/>
        </w:rPr>
        <w:t>)</w:t>
      </w:r>
      <w:r w:rsidRPr="00A60B4D">
        <w:rPr>
          <w:color w:val="auto"/>
          <w:sz w:val="22"/>
          <w:lang w:val="fr-FR"/>
        </w:rPr>
        <w:t>.</w:t>
      </w:r>
    </w:p>
    <w:p w14:paraId="7FBE5D23" w14:textId="5C9C50EF" w:rsidR="00BC080D" w:rsidRPr="00A60B4D" w:rsidRDefault="00423619" w:rsidP="00A60B4D">
      <w:pPr>
        <w:pStyle w:val="Lgende"/>
        <w:spacing w:before="240" w:after="0" w:line="276" w:lineRule="auto"/>
        <w:rPr>
          <w:rFonts w:ascii="Times New Roman" w:hAnsi="Times New Roman"/>
          <w:i w:val="0"/>
          <w:iCs w:val="0"/>
          <w:color w:val="auto"/>
          <w:sz w:val="22"/>
          <w:szCs w:val="22"/>
        </w:rPr>
      </w:pPr>
      <w:bookmarkStart w:id="914" w:name="_Toc129170001"/>
      <w:bookmarkStart w:id="915" w:name="_Toc139291268"/>
      <w:bookmarkStart w:id="916" w:name="_Toc139292247"/>
      <w:bookmarkStart w:id="917" w:name="_Toc139311869"/>
      <w:bookmarkStart w:id="918" w:name="_Toc151381885"/>
      <w:r w:rsidRPr="00A60B4D">
        <w:rPr>
          <w:rFonts w:ascii="Times New Roman" w:hAnsi="Times New Roman"/>
          <w:i w:val="0"/>
          <w:iCs w:val="0"/>
          <w:color w:val="auto"/>
          <w:sz w:val="22"/>
          <w:szCs w:val="22"/>
        </w:rPr>
        <w:t xml:space="preserve">Tableau </w:t>
      </w:r>
      <w:r w:rsidRPr="00A60B4D">
        <w:rPr>
          <w:rFonts w:ascii="Times New Roman" w:hAnsi="Times New Roman"/>
          <w:i w:val="0"/>
          <w:iCs w:val="0"/>
          <w:color w:val="auto"/>
          <w:sz w:val="22"/>
          <w:szCs w:val="22"/>
        </w:rPr>
        <w:fldChar w:fldCharType="begin"/>
      </w:r>
      <w:r w:rsidRPr="00A60B4D">
        <w:rPr>
          <w:rFonts w:ascii="Times New Roman" w:hAnsi="Times New Roman"/>
          <w:i w:val="0"/>
          <w:iCs w:val="0"/>
          <w:color w:val="auto"/>
          <w:sz w:val="22"/>
          <w:szCs w:val="22"/>
        </w:rPr>
        <w:instrText xml:space="preserve"> SEQ Tableau \* ARABIC </w:instrText>
      </w:r>
      <w:r w:rsidRPr="00A60B4D">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51</w:t>
      </w:r>
      <w:r w:rsidRPr="00A60B4D">
        <w:rPr>
          <w:rFonts w:ascii="Times New Roman" w:hAnsi="Times New Roman"/>
          <w:i w:val="0"/>
          <w:iCs w:val="0"/>
          <w:color w:val="auto"/>
          <w:sz w:val="22"/>
          <w:szCs w:val="22"/>
        </w:rPr>
        <w:fldChar w:fldCharType="end"/>
      </w:r>
      <w:r w:rsidR="00D54AE1" w:rsidRPr="00A60B4D">
        <w:rPr>
          <w:rFonts w:ascii="Times New Roman" w:hAnsi="Times New Roman"/>
          <w:i w:val="0"/>
          <w:iCs w:val="0"/>
          <w:color w:val="auto"/>
          <w:sz w:val="22"/>
          <w:szCs w:val="22"/>
        </w:rPr>
        <w:t xml:space="preserve"> :</w:t>
      </w:r>
      <w:r w:rsidR="003D4079" w:rsidRPr="00A60B4D">
        <w:rPr>
          <w:rFonts w:ascii="Times New Roman" w:hAnsi="Times New Roman"/>
          <w:i w:val="0"/>
          <w:iCs w:val="0"/>
          <w:color w:val="auto"/>
          <w:sz w:val="22"/>
          <w:szCs w:val="22"/>
        </w:rPr>
        <w:t xml:space="preserve"> Impacts sur les activités </w:t>
      </w:r>
      <w:r w:rsidR="00D97B16" w:rsidRPr="00A60B4D">
        <w:rPr>
          <w:rFonts w:ascii="Times New Roman" w:hAnsi="Times New Roman"/>
          <w:i w:val="0"/>
          <w:iCs w:val="0"/>
          <w:color w:val="auto"/>
          <w:sz w:val="22"/>
          <w:szCs w:val="22"/>
        </w:rPr>
        <w:t>commerciales et</w:t>
      </w:r>
      <w:r w:rsidR="003D4079" w:rsidRPr="00A60B4D">
        <w:rPr>
          <w:rFonts w:ascii="Times New Roman" w:hAnsi="Times New Roman"/>
          <w:i w:val="0"/>
          <w:iCs w:val="0"/>
          <w:color w:val="auto"/>
          <w:sz w:val="22"/>
          <w:szCs w:val="22"/>
        </w:rPr>
        <w:t xml:space="preserve"> économiques</w:t>
      </w:r>
      <w:bookmarkEnd w:id="914"/>
      <w:bookmarkEnd w:id="915"/>
      <w:bookmarkEnd w:id="916"/>
      <w:bookmarkEnd w:id="917"/>
      <w:bookmarkEnd w:id="918"/>
      <w:r w:rsidR="003D4079" w:rsidRPr="00A60B4D">
        <w:rPr>
          <w:rFonts w:ascii="Times New Roman" w:hAnsi="Times New Roman"/>
          <w:i w:val="0"/>
          <w:iCs w:val="0"/>
          <w:color w:val="auto"/>
          <w:sz w:val="22"/>
          <w:szCs w:val="22"/>
        </w:rPr>
        <w:t xml:space="preserve"> </w:t>
      </w:r>
    </w:p>
    <w:tbl>
      <w:tblPr>
        <w:tblW w:w="9241" w:type="dxa"/>
        <w:tblInd w:w="-107" w:type="dxa"/>
        <w:tblCellMar>
          <w:top w:w="14" w:type="dxa"/>
          <w:left w:w="107" w:type="dxa"/>
          <w:right w:w="0" w:type="dxa"/>
        </w:tblCellMar>
        <w:tblLook w:val="04A0" w:firstRow="1" w:lastRow="0" w:firstColumn="1" w:lastColumn="0" w:noHBand="0" w:noVBand="1"/>
      </w:tblPr>
      <w:tblGrid>
        <w:gridCol w:w="1614"/>
        <w:gridCol w:w="2031"/>
        <w:gridCol w:w="2702"/>
        <w:gridCol w:w="1417"/>
        <w:gridCol w:w="1477"/>
      </w:tblGrid>
      <w:tr w:rsidR="00BC080D" w:rsidRPr="00A60B4D" w14:paraId="5DFCACF2" w14:textId="77777777" w:rsidTr="000509C9">
        <w:trPr>
          <w:trHeight w:val="20"/>
        </w:trPr>
        <w:tc>
          <w:tcPr>
            <w:tcW w:w="9241" w:type="dxa"/>
            <w:gridSpan w:val="5"/>
            <w:tcBorders>
              <w:top w:val="single" w:sz="4" w:space="0" w:color="000000"/>
              <w:left w:val="single" w:sz="4" w:space="0" w:color="000000"/>
              <w:bottom w:val="single" w:sz="4" w:space="0" w:color="000000"/>
              <w:right w:val="single" w:sz="4" w:space="0" w:color="000000"/>
            </w:tcBorders>
            <w:shd w:val="clear" w:color="auto" w:fill="E7E6E6"/>
          </w:tcPr>
          <w:p w14:paraId="4507F988" w14:textId="77777777" w:rsidR="00BC080D" w:rsidRPr="00A60B4D" w:rsidRDefault="003D4079" w:rsidP="00A60B4D">
            <w:pPr>
              <w:spacing w:after="0" w:line="276" w:lineRule="auto"/>
              <w:ind w:left="0" w:firstLine="0"/>
              <w:jc w:val="left"/>
              <w:rPr>
                <w:color w:val="auto"/>
                <w:sz w:val="22"/>
                <w:lang w:val="fr-FR"/>
              </w:rPr>
            </w:pPr>
            <w:r w:rsidRPr="00A60B4D">
              <w:rPr>
                <w:b/>
                <w:color w:val="auto"/>
                <w:sz w:val="22"/>
                <w:lang w:val="fr-FR"/>
              </w:rPr>
              <w:t xml:space="preserve">Activités/Interventions du projet </w:t>
            </w:r>
          </w:p>
        </w:tc>
      </w:tr>
      <w:tr w:rsidR="00BC080D" w:rsidRPr="007E1DF8" w14:paraId="75403E26" w14:textId="77777777" w:rsidTr="000509C9">
        <w:trPr>
          <w:trHeight w:val="20"/>
        </w:trPr>
        <w:tc>
          <w:tcPr>
            <w:tcW w:w="9241" w:type="dxa"/>
            <w:gridSpan w:val="5"/>
            <w:tcBorders>
              <w:top w:val="single" w:sz="4" w:space="0" w:color="000000"/>
              <w:left w:val="single" w:sz="4" w:space="0" w:color="000000"/>
              <w:bottom w:val="single" w:sz="4" w:space="0" w:color="000000"/>
              <w:right w:val="single" w:sz="4" w:space="0" w:color="000000"/>
            </w:tcBorders>
            <w:shd w:val="clear" w:color="auto" w:fill="auto"/>
          </w:tcPr>
          <w:p w14:paraId="4183B840" w14:textId="77777777" w:rsidR="00BC080D" w:rsidRPr="00A60B4D" w:rsidRDefault="006B030C" w:rsidP="00A60B4D">
            <w:pPr>
              <w:spacing w:after="0" w:line="276" w:lineRule="auto"/>
              <w:ind w:left="0" w:firstLine="0"/>
              <w:jc w:val="left"/>
              <w:rPr>
                <w:color w:val="auto"/>
                <w:sz w:val="22"/>
                <w:lang w:val="fr-FR"/>
              </w:rPr>
            </w:pPr>
            <w:r w:rsidRPr="00A60B4D">
              <w:rPr>
                <w:b/>
                <w:color w:val="auto"/>
                <w:sz w:val="22"/>
                <w:lang w:val="fr-FR"/>
              </w:rPr>
              <w:t xml:space="preserve">Recrutement </w:t>
            </w:r>
            <w:r w:rsidR="00E90C22" w:rsidRPr="00A60B4D">
              <w:rPr>
                <w:b/>
                <w:color w:val="auto"/>
                <w:sz w:val="22"/>
                <w:lang w:val="fr-FR"/>
              </w:rPr>
              <w:t>des ouvriers pour les travaux de c</w:t>
            </w:r>
            <w:r w:rsidR="003D4079" w:rsidRPr="00A60B4D">
              <w:rPr>
                <w:b/>
                <w:color w:val="auto"/>
                <w:sz w:val="22"/>
                <w:lang w:val="fr-FR"/>
              </w:rPr>
              <w:t>onstruction de l’abattoir</w:t>
            </w:r>
            <w:r w:rsidR="00E90C22" w:rsidRPr="00A60B4D">
              <w:rPr>
                <w:b/>
                <w:color w:val="auto"/>
                <w:sz w:val="22"/>
                <w:lang w:val="fr-FR"/>
              </w:rPr>
              <w:t>, présence des fournisseurs pour l’</w:t>
            </w:r>
            <w:r w:rsidR="003D4079" w:rsidRPr="00A60B4D">
              <w:rPr>
                <w:b/>
                <w:color w:val="auto"/>
                <w:sz w:val="22"/>
                <w:lang w:val="fr-FR"/>
              </w:rPr>
              <w:t>approvisionnement en équipements, biens et services</w:t>
            </w:r>
            <w:r w:rsidR="00E90C22" w:rsidRPr="00A60B4D">
              <w:rPr>
                <w:b/>
                <w:color w:val="auto"/>
                <w:sz w:val="22"/>
                <w:lang w:val="fr-FR"/>
              </w:rPr>
              <w:t xml:space="preserve"> et présence du personnel permanent </w:t>
            </w:r>
            <w:r w:rsidR="003D4079" w:rsidRPr="00A60B4D">
              <w:rPr>
                <w:b/>
                <w:color w:val="auto"/>
                <w:sz w:val="22"/>
                <w:lang w:val="fr-FR"/>
              </w:rPr>
              <w:t xml:space="preserve"> </w:t>
            </w:r>
          </w:p>
        </w:tc>
      </w:tr>
      <w:tr w:rsidR="00BC080D" w:rsidRPr="00A60B4D" w14:paraId="40EC46ED" w14:textId="77777777" w:rsidTr="000509C9">
        <w:trPr>
          <w:trHeight w:val="20"/>
        </w:trPr>
        <w:tc>
          <w:tcPr>
            <w:tcW w:w="1614" w:type="dxa"/>
            <w:tcBorders>
              <w:top w:val="single" w:sz="4" w:space="0" w:color="000000"/>
              <w:left w:val="single" w:sz="4" w:space="0" w:color="000000"/>
              <w:bottom w:val="single" w:sz="4" w:space="0" w:color="000000"/>
              <w:right w:val="single" w:sz="4" w:space="0" w:color="000000"/>
            </w:tcBorders>
            <w:shd w:val="clear" w:color="auto" w:fill="auto"/>
          </w:tcPr>
          <w:p w14:paraId="3C9D1BE9" w14:textId="77777777" w:rsidR="00BC080D" w:rsidRPr="00A60B4D" w:rsidRDefault="003D4079" w:rsidP="00A60B4D">
            <w:pPr>
              <w:spacing w:after="0" w:line="276" w:lineRule="auto"/>
              <w:ind w:left="0" w:firstLine="0"/>
              <w:jc w:val="left"/>
              <w:rPr>
                <w:color w:val="auto"/>
                <w:sz w:val="22"/>
                <w:lang w:val="fr-FR"/>
              </w:rPr>
            </w:pPr>
            <w:r w:rsidRPr="00A60B4D">
              <w:rPr>
                <w:b/>
                <w:color w:val="auto"/>
                <w:sz w:val="22"/>
                <w:lang w:val="fr-FR"/>
              </w:rPr>
              <w:t xml:space="preserve">Milieu  </w:t>
            </w:r>
          </w:p>
        </w:tc>
        <w:tc>
          <w:tcPr>
            <w:tcW w:w="2031" w:type="dxa"/>
            <w:tcBorders>
              <w:top w:val="single" w:sz="4" w:space="0" w:color="000000"/>
              <w:left w:val="single" w:sz="4" w:space="0" w:color="000000"/>
              <w:bottom w:val="single" w:sz="4" w:space="0" w:color="000000"/>
              <w:right w:val="single" w:sz="4" w:space="0" w:color="000000"/>
            </w:tcBorders>
            <w:shd w:val="clear" w:color="auto" w:fill="auto"/>
          </w:tcPr>
          <w:p w14:paraId="724486E5"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Description de l’impact  </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14:paraId="49F7E372"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Critères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5DD67C0"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Importance absolue  </w:t>
            </w:r>
          </w:p>
        </w:tc>
        <w:tc>
          <w:tcPr>
            <w:tcW w:w="1477" w:type="dxa"/>
            <w:tcBorders>
              <w:top w:val="single" w:sz="4" w:space="0" w:color="000000"/>
              <w:left w:val="single" w:sz="4" w:space="0" w:color="000000"/>
              <w:bottom w:val="single" w:sz="4" w:space="0" w:color="000000"/>
              <w:right w:val="single" w:sz="4" w:space="0" w:color="000000"/>
            </w:tcBorders>
            <w:shd w:val="clear" w:color="auto" w:fill="auto"/>
          </w:tcPr>
          <w:p w14:paraId="59E21AB3" w14:textId="77777777" w:rsidR="00BC080D" w:rsidRPr="00A60B4D" w:rsidRDefault="003D4079" w:rsidP="00A60B4D">
            <w:pPr>
              <w:spacing w:after="16" w:line="276" w:lineRule="auto"/>
              <w:ind w:left="1" w:firstLine="0"/>
              <w:rPr>
                <w:color w:val="auto"/>
                <w:sz w:val="22"/>
                <w:lang w:val="fr-FR"/>
              </w:rPr>
            </w:pPr>
            <w:r w:rsidRPr="00A60B4D">
              <w:rPr>
                <w:b/>
                <w:color w:val="auto"/>
                <w:sz w:val="22"/>
                <w:lang w:val="fr-FR"/>
              </w:rPr>
              <w:t xml:space="preserve">Importance </w:t>
            </w:r>
          </w:p>
          <w:p w14:paraId="522718B9"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relative  </w:t>
            </w:r>
          </w:p>
        </w:tc>
      </w:tr>
      <w:tr w:rsidR="00BC080D" w:rsidRPr="00A60B4D" w14:paraId="067AF7E8" w14:textId="77777777" w:rsidTr="000509C9">
        <w:trPr>
          <w:trHeight w:val="20"/>
        </w:trPr>
        <w:tc>
          <w:tcPr>
            <w:tcW w:w="161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369C425" w14:textId="77777777" w:rsidR="00BC080D" w:rsidRPr="00A60B4D" w:rsidRDefault="003D4079" w:rsidP="00A60B4D">
            <w:pPr>
              <w:spacing w:after="281" w:line="276" w:lineRule="auto"/>
              <w:ind w:left="0" w:firstLine="0"/>
              <w:jc w:val="left"/>
              <w:rPr>
                <w:color w:val="auto"/>
                <w:sz w:val="22"/>
                <w:lang w:val="fr-FR"/>
              </w:rPr>
            </w:pPr>
            <w:r w:rsidRPr="00A60B4D">
              <w:rPr>
                <w:b/>
                <w:color w:val="auto"/>
                <w:sz w:val="22"/>
                <w:lang w:val="fr-FR"/>
              </w:rPr>
              <w:t xml:space="preserve">Activités commerciales  </w:t>
            </w:r>
          </w:p>
          <w:p w14:paraId="4B96954F" w14:textId="77777777" w:rsidR="00BC080D" w:rsidRPr="00A60B4D" w:rsidRDefault="003D4079" w:rsidP="00A60B4D">
            <w:pPr>
              <w:spacing w:after="0" w:line="276" w:lineRule="auto"/>
              <w:ind w:left="0" w:firstLine="0"/>
              <w:jc w:val="left"/>
              <w:rPr>
                <w:color w:val="auto"/>
                <w:sz w:val="22"/>
                <w:lang w:val="fr-FR"/>
              </w:rPr>
            </w:pPr>
            <w:r w:rsidRPr="00A60B4D">
              <w:rPr>
                <w:b/>
                <w:color w:val="auto"/>
                <w:sz w:val="22"/>
                <w:lang w:val="fr-FR"/>
              </w:rPr>
              <w:t xml:space="preserve"> </w:t>
            </w:r>
          </w:p>
        </w:tc>
        <w:tc>
          <w:tcPr>
            <w:tcW w:w="203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AEAD7AE" w14:textId="77777777" w:rsidR="00BC080D" w:rsidRPr="00A60B4D" w:rsidRDefault="003D4079" w:rsidP="00A60B4D">
            <w:pPr>
              <w:spacing w:after="22" w:line="276" w:lineRule="auto"/>
              <w:ind w:left="1" w:firstLine="0"/>
              <w:jc w:val="left"/>
              <w:rPr>
                <w:color w:val="auto"/>
                <w:sz w:val="22"/>
                <w:lang w:val="fr-FR"/>
              </w:rPr>
            </w:pPr>
            <w:r w:rsidRPr="00A60B4D">
              <w:rPr>
                <w:color w:val="auto"/>
                <w:sz w:val="22"/>
                <w:lang w:val="fr-FR"/>
              </w:rPr>
              <w:t xml:space="preserve">Dynamisation des </w:t>
            </w:r>
          </w:p>
          <w:p w14:paraId="4E612233" w14:textId="77777777" w:rsidR="00BC080D" w:rsidRPr="00A60B4D" w:rsidRDefault="003D4079" w:rsidP="00A60B4D">
            <w:pPr>
              <w:spacing w:after="19" w:line="276" w:lineRule="auto"/>
              <w:ind w:left="1" w:firstLine="0"/>
              <w:jc w:val="left"/>
              <w:rPr>
                <w:color w:val="auto"/>
                <w:sz w:val="22"/>
                <w:lang w:val="fr-FR"/>
              </w:rPr>
            </w:pPr>
            <w:proofErr w:type="gramStart"/>
            <w:r w:rsidRPr="00A60B4D">
              <w:rPr>
                <w:color w:val="auto"/>
                <w:sz w:val="22"/>
                <w:lang w:val="fr-FR"/>
              </w:rPr>
              <w:t>activités</w:t>
            </w:r>
            <w:proofErr w:type="gramEnd"/>
            <w:r w:rsidRPr="00A60B4D">
              <w:rPr>
                <w:color w:val="auto"/>
                <w:sz w:val="22"/>
                <w:lang w:val="fr-FR"/>
              </w:rPr>
              <w:t xml:space="preserve"> </w:t>
            </w:r>
          </w:p>
          <w:p w14:paraId="1BA6D3ED" w14:textId="1E76F481" w:rsidR="00BC080D" w:rsidRPr="00A60B4D" w:rsidRDefault="003D4079" w:rsidP="00A60B4D">
            <w:pPr>
              <w:spacing w:after="0" w:line="276" w:lineRule="auto"/>
              <w:ind w:left="1" w:right="111" w:firstLine="0"/>
              <w:rPr>
                <w:color w:val="auto"/>
                <w:sz w:val="22"/>
                <w:lang w:val="fr-FR"/>
              </w:rPr>
            </w:pPr>
            <w:proofErr w:type="gramStart"/>
            <w:r w:rsidRPr="00A60B4D">
              <w:rPr>
                <w:color w:val="auto"/>
                <w:sz w:val="22"/>
                <w:lang w:val="fr-FR"/>
              </w:rPr>
              <w:t>commerciales</w:t>
            </w:r>
            <w:proofErr w:type="gramEnd"/>
            <w:r w:rsidRPr="00A60B4D">
              <w:rPr>
                <w:color w:val="auto"/>
                <w:sz w:val="22"/>
                <w:lang w:val="fr-FR"/>
              </w:rPr>
              <w:t xml:space="preserve"> par le développement de la vente des </w:t>
            </w:r>
            <w:r w:rsidR="000509C9" w:rsidRPr="00A60B4D">
              <w:rPr>
                <w:color w:val="auto"/>
                <w:sz w:val="22"/>
                <w:lang w:val="fr-FR"/>
              </w:rPr>
              <w:t xml:space="preserve"> </w:t>
            </w:r>
            <w:r w:rsidRPr="00A60B4D">
              <w:rPr>
                <w:color w:val="auto"/>
                <w:sz w:val="22"/>
                <w:lang w:val="fr-FR"/>
              </w:rPr>
              <w:t xml:space="preserve">produits  </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14:paraId="6A1CE2C4"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Nature : Positive  </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13477D4"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Forte </w:t>
            </w:r>
          </w:p>
        </w:tc>
        <w:tc>
          <w:tcPr>
            <w:tcW w:w="147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4E5FF2C" w14:textId="77777777" w:rsidR="00BC080D" w:rsidRPr="00A60B4D" w:rsidRDefault="00F35504" w:rsidP="00A60B4D">
            <w:pPr>
              <w:spacing w:after="0" w:line="276" w:lineRule="auto"/>
              <w:ind w:left="1" w:firstLine="0"/>
              <w:jc w:val="left"/>
              <w:rPr>
                <w:color w:val="auto"/>
                <w:sz w:val="22"/>
                <w:lang w:val="fr-FR"/>
              </w:rPr>
            </w:pPr>
            <w:r w:rsidRPr="00A60B4D">
              <w:rPr>
                <w:color w:val="auto"/>
                <w:sz w:val="22"/>
                <w:lang w:val="fr-FR"/>
              </w:rPr>
              <w:t>Majeure</w:t>
            </w:r>
          </w:p>
        </w:tc>
      </w:tr>
      <w:tr w:rsidR="00BC080D" w:rsidRPr="00A60B4D" w14:paraId="2F18C53B" w14:textId="77777777" w:rsidTr="000509C9">
        <w:trPr>
          <w:trHeight w:val="20"/>
        </w:trPr>
        <w:tc>
          <w:tcPr>
            <w:tcW w:w="0" w:type="auto"/>
            <w:vMerge/>
            <w:tcBorders>
              <w:top w:val="nil"/>
              <w:left w:val="single" w:sz="4" w:space="0" w:color="000000"/>
              <w:bottom w:val="nil"/>
              <w:right w:val="single" w:sz="4" w:space="0" w:color="000000"/>
            </w:tcBorders>
            <w:shd w:val="clear" w:color="auto" w:fill="auto"/>
          </w:tcPr>
          <w:p w14:paraId="3685263F"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2D1903BF" w14:textId="77777777" w:rsidR="00BC080D" w:rsidRPr="00A60B4D" w:rsidRDefault="00BC080D" w:rsidP="00A60B4D">
            <w:pPr>
              <w:spacing w:after="160" w:line="276" w:lineRule="auto"/>
              <w:ind w:left="0" w:firstLine="0"/>
              <w:jc w:val="left"/>
              <w:rPr>
                <w:color w:val="auto"/>
                <w:sz w:val="22"/>
                <w:lang w:val="fr-FR"/>
              </w:rPr>
            </w:pP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14:paraId="33B18D74"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Intensité : Moyenne  </w:t>
            </w:r>
          </w:p>
        </w:tc>
        <w:tc>
          <w:tcPr>
            <w:tcW w:w="0" w:type="auto"/>
            <w:vMerge/>
            <w:tcBorders>
              <w:top w:val="nil"/>
              <w:left w:val="single" w:sz="4" w:space="0" w:color="000000"/>
              <w:bottom w:val="nil"/>
              <w:right w:val="single" w:sz="4" w:space="0" w:color="000000"/>
            </w:tcBorders>
            <w:shd w:val="clear" w:color="auto" w:fill="auto"/>
          </w:tcPr>
          <w:p w14:paraId="3D8C7787"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50D24E75"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72ADA38E" w14:textId="77777777" w:rsidTr="000509C9">
        <w:trPr>
          <w:trHeight w:val="20"/>
        </w:trPr>
        <w:tc>
          <w:tcPr>
            <w:tcW w:w="0" w:type="auto"/>
            <w:vMerge/>
            <w:tcBorders>
              <w:top w:val="nil"/>
              <w:left w:val="single" w:sz="4" w:space="0" w:color="000000"/>
              <w:bottom w:val="nil"/>
              <w:right w:val="single" w:sz="4" w:space="0" w:color="000000"/>
            </w:tcBorders>
            <w:shd w:val="clear" w:color="auto" w:fill="auto"/>
          </w:tcPr>
          <w:p w14:paraId="64534365"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694D6729" w14:textId="77777777" w:rsidR="00BC080D" w:rsidRPr="00A60B4D" w:rsidRDefault="00BC080D" w:rsidP="00A60B4D">
            <w:pPr>
              <w:spacing w:after="160" w:line="276" w:lineRule="auto"/>
              <w:ind w:left="0" w:firstLine="0"/>
              <w:jc w:val="left"/>
              <w:rPr>
                <w:color w:val="auto"/>
                <w:sz w:val="22"/>
                <w:lang w:val="fr-FR"/>
              </w:rPr>
            </w:pP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14:paraId="597B7832"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Étendue : Régionale </w:t>
            </w:r>
          </w:p>
        </w:tc>
        <w:tc>
          <w:tcPr>
            <w:tcW w:w="0" w:type="auto"/>
            <w:vMerge/>
            <w:tcBorders>
              <w:top w:val="nil"/>
              <w:left w:val="single" w:sz="4" w:space="0" w:color="000000"/>
              <w:bottom w:val="nil"/>
              <w:right w:val="single" w:sz="4" w:space="0" w:color="000000"/>
            </w:tcBorders>
            <w:shd w:val="clear" w:color="auto" w:fill="auto"/>
          </w:tcPr>
          <w:p w14:paraId="70BEEA02"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67243261"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665CEC46" w14:textId="77777777" w:rsidTr="000509C9">
        <w:trPr>
          <w:trHeight w:val="20"/>
        </w:trPr>
        <w:tc>
          <w:tcPr>
            <w:tcW w:w="0" w:type="auto"/>
            <w:vMerge/>
            <w:tcBorders>
              <w:top w:val="nil"/>
              <w:left w:val="single" w:sz="4" w:space="0" w:color="000000"/>
              <w:bottom w:val="nil"/>
              <w:right w:val="single" w:sz="4" w:space="0" w:color="000000"/>
            </w:tcBorders>
            <w:shd w:val="clear" w:color="auto" w:fill="auto"/>
          </w:tcPr>
          <w:p w14:paraId="0A686325"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61B02CED" w14:textId="77777777" w:rsidR="00BC080D" w:rsidRPr="00A60B4D" w:rsidRDefault="00BC080D" w:rsidP="00A60B4D">
            <w:pPr>
              <w:spacing w:after="160" w:line="276" w:lineRule="auto"/>
              <w:ind w:left="0" w:firstLine="0"/>
              <w:jc w:val="left"/>
              <w:rPr>
                <w:color w:val="auto"/>
                <w:sz w:val="22"/>
                <w:lang w:val="fr-FR"/>
              </w:rPr>
            </w:pP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14:paraId="3EB85990"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Durée : Temporaire  </w:t>
            </w:r>
          </w:p>
        </w:tc>
        <w:tc>
          <w:tcPr>
            <w:tcW w:w="0" w:type="auto"/>
            <w:vMerge/>
            <w:tcBorders>
              <w:top w:val="nil"/>
              <w:left w:val="single" w:sz="4" w:space="0" w:color="000000"/>
              <w:bottom w:val="single" w:sz="4" w:space="0" w:color="000000"/>
              <w:right w:val="single" w:sz="4" w:space="0" w:color="000000"/>
            </w:tcBorders>
            <w:shd w:val="clear" w:color="auto" w:fill="auto"/>
          </w:tcPr>
          <w:p w14:paraId="4150BE82"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51A948DB"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518DC07C" w14:textId="77777777" w:rsidTr="000509C9">
        <w:trPr>
          <w:trHeight w:val="20"/>
        </w:trPr>
        <w:tc>
          <w:tcPr>
            <w:tcW w:w="0" w:type="auto"/>
            <w:vMerge/>
            <w:tcBorders>
              <w:top w:val="nil"/>
              <w:left w:val="single" w:sz="4" w:space="0" w:color="000000"/>
              <w:bottom w:val="single" w:sz="4" w:space="0" w:color="000000"/>
              <w:right w:val="single" w:sz="4" w:space="0" w:color="000000"/>
            </w:tcBorders>
            <w:shd w:val="clear" w:color="auto" w:fill="auto"/>
          </w:tcPr>
          <w:p w14:paraId="15E116CB"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single" w:sz="4" w:space="0" w:color="000000"/>
              <w:right w:val="single" w:sz="4" w:space="0" w:color="000000"/>
            </w:tcBorders>
            <w:shd w:val="clear" w:color="auto" w:fill="auto"/>
          </w:tcPr>
          <w:p w14:paraId="773429A8" w14:textId="77777777" w:rsidR="00BC080D" w:rsidRPr="00A60B4D" w:rsidRDefault="00BC080D" w:rsidP="00A60B4D">
            <w:pPr>
              <w:spacing w:after="160" w:line="276" w:lineRule="auto"/>
              <w:ind w:left="0" w:firstLine="0"/>
              <w:jc w:val="left"/>
              <w:rPr>
                <w:color w:val="auto"/>
                <w:sz w:val="22"/>
                <w:lang w:val="fr-FR"/>
              </w:rPr>
            </w:pP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14:paraId="272F0FEA"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Valeur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3823D7A"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Moyenne</w:t>
            </w:r>
            <w:r w:rsidRPr="00A60B4D">
              <w:rPr>
                <w:b/>
                <w:color w:val="auto"/>
                <w:sz w:val="22"/>
                <w:lang w:val="fr-FR"/>
              </w:rPr>
              <w:t xml:space="preserve"> </w:t>
            </w:r>
          </w:p>
        </w:tc>
        <w:tc>
          <w:tcPr>
            <w:tcW w:w="0" w:type="auto"/>
            <w:vMerge/>
            <w:tcBorders>
              <w:top w:val="nil"/>
              <w:left w:val="single" w:sz="4" w:space="0" w:color="000000"/>
              <w:bottom w:val="single" w:sz="4" w:space="0" w:color="000000"/>
              <w:right w:val="single" w:sz="4" w:space="0" w:color="000000"/>
            </w:tcBorders>
            <w:shd w:val="clear" w:color="auto" w:fill="auto"/>
          </w:tcPr>
          <w:p w14:paraId="467D575F" w14:textId="77777777" w:rsidR="00BC080D" w:rsidRPr="00A60B4D" w:rsidRDefault="00BC080D" w:rsidP="00A60B4D">
            <w:pPr>
              <w:spacing w:after="160" w:line="276" w:lineRule="auto"/>
              <w:ind w:left="0" w:firstLine="0"/>
              <w:jc w:val="left"/>
              <w:rPr>
                <w:color w:val="auto"/>
                <w:sz w:val="22"/>
                <w:lang w:val="fr-FR"/>
              </w:rPr>
            </w:pPr>
          </w:p>
        </w:tc>
      </w:tr>
    </w:tbl>
    <w:p w14:paraId="461E413E" w14:textId="77777777" w:rsidR="00BC080D" w:rsidRPr="00A60B4D" w:rsidRDefault="003D4079" w:rsidP="00A60B4D">
      <w:pPr>
        <w:spacing w:after="104" w:line="276" w:lineRule="auto"/>
        <w:ind w:left="0" w:firstLine="0"/>
        <w:jc w:val="left"/>
        <w:rPr>
          <w:color w:val="auto"/>
          <w:sz w:val="22"/>
        </w:rPr>
      </w:pPr>
      <w:r w:rsidRPr="00A60B4D">
        <w:rPr>
          <w:b/>
          <w:color w:val="auto"/>
          <w:sz w:val="22"/>
        </w:rPr>
        <w:t xml:space="preserve"> </w:t>
      </w:r>
    </w:p>
    <w:p w14:paraId="11B9CC74" w14:textId="77777777" w:rsidR="00BC080D" w:rsidRPr="00A60B4D" w:rsidRDefault="00837795" w:rsidP="00A60B4D">
      <w:pPr>
        <w:pStyle w:val="Titre3"/>
        <w:spacing w:line="276" w:lineRule="auto"/>
        <w:rPr>
          <w:sz w:val="22"/>
          <w:lang w:val="fr-FR"/>
        </w:rPr>
      </w:pPr>
      <w:bookmarkStart w:id="919" w:name="_Toc129169865"/>
      <w:bookmarkStart w:id="920" w:name="_Toc139291269"/>
      <w:bookmarkStart w:id="921" w:name="_Toc139292248"/>
      <w:r w:rsidRPr="00A60B4D">
        <w:rPr>
          <w:sz w:val="22"/>
          <w:lang w:val="fr-FR"/>
        </w:rPr>
        <w:t>6.</w:t>
      </w:r>
      <w:r w:rsidR="00D54AE1" w:rsidRPr="00A60B4D">
        <w:rPr>
          <w:sz w:val="22"/>
          <w:lang w:val="fr-FR"/>
        </w:rPr>
        <w:t>4</w:t>
      </w:r>
      <w:r w:rsidRPr="00A60B4D">
        <w:rPr>
          <w:sz w:val="22"/>
          <w:lang w:val="fr-FR"/>
        </w:rPr>
        <w:t>.</w:t>
      </w:r>
      <w:r w:rsidR="00D54AE1" w:rsidRPr="00A60B4D">
        <w:rPr>
          <w:sz w:val="22"/>
          <w:lang w:val="fr-FR"/>
        </w:rPr>
        <w:t>3</w:t>
      </w:r>
      <w:r w:rsidR="00E90C22" w:rsidRPr="00A60B4D">
        <w:rPr>
          <w:sz w:val="22"/>
          <w:lang w:val="fr-FR"/>
        </w:rPr>
        <w:t>. Impacts</w:t>
      </w:r>
      <w:r w:rsidR="003D4079" w:rsidRPr="00A60B4D">
        <w:rPr>
          <w:sz w:val="22"/>
          <w:lang w:val="fr-FR"/>
        </w:rPr>
        <w:t xml:space="preserve"> sur l’emploi et les revenus</w:t>
      </w:r>
      <w:bookmarkEnd w:id="919"/>
      <w:bookmarkEnd w:id="920"/>
      <w:bookmarkEnd w:id="921"/>
      <w:r w:rsidR="003D4079" w:rsidRPr="00A60B4D">
        <w:rPr>
          <w:sz w:val="22"/>
          <w:lang w:val="fr-FR"/>
        </w:rPr>
        <w:t xml:space="preserve"> </w:t>
      </w:r>
    </w:p>
    <w:p w14:paraId="1FE54B52" w14:textId="77777777" w:rsidR="00BC080D" w:rsidRPr="00A60B4D" w:rsidRDefault="003D4079" w:rsidP="00A60B4D">
      <w:pPr>
        <w:pStyle w:val="Paragraphedeliste"/>
        <w:numPr>
          <w:ilvl w:val="0"/>
          <w:numId w:val="58"/>
        </w:numPr>
        <w:spacing w:after="11"/>
        <w:rPr>
          <w:rFonts w:ascii="Times New Roman" w:eastAsia="Times New Roman" w:hAnsi="Times New Roman"/>
          <w:b/>
          <w:lang w:val="fr-FR" w:eastAsia="en-GB"/>
        </w:rPr>
      </w:pPr>
      <w:r w:rsidRPr="00A60B4D">
        <w:rPr>
          <w:rFonts w:ascii="Times New Roman" w:eastAsia="Times New Roman" w:hAnsi="Times New Roman"/>
          <w:b/>
          <w:lang w:val="fr-FR" w:eastAsia="en-GB"/>
        </w:rPr>
        <w:t xml:space="preserve">Phase construction </w:t>
      </w:r>
    </w:p>
    <w:p w14:paraId="3A873FB6" w14:textId="3EBC0AF2" w:rsidR="00BC080D" w:rsidRPr="00A60B4D" w:rsidRDefault="00E90C22" w:rsidP="00A60B4D">
      <w:pPr>
        <w:spacing w:after="237" w:line="276" w:lineRule="auto"/>
        <w:ind w:left="17" w:right="14"/>
        <w:rPr>
          <w:color w:val="auto"/>
          <w:sz w:val="22"/>
          <w:lang w:val="fr-FR"/>
        </w:rPr>
      </w:pPr>
      <w:r w:rsidRPr="00A60B4D">
        <w:rPr>
          <w:color w:val="auto"/>
          <w:sz w:val="22"/>
          <w:lang w:val="fr-FR"/>
        </w:rPr>
        <w:t>P</w:t>
      </w:r>
      <w:r w:rsidR="003D4079" w:rsidRPr="00A60B4D">
        <w:rPr>
          <w:color w:val="auto"/>
          <w:sz w:val="22"/>
          <w:lang w:val="fr-FR"/>
        </w:rPr>
        <w:t>endant les travaux de construction à travers le recrutement de la main d’œuvre locale. Ainsi, les populations verront leurs revenus augmenter et les sources de revenus diversifiées.</w:t>
      </w:r>
      <w:r w:rsidR="00094716" w:rsidRPr="00A60B4D">
        <w:rPr>
          <w:color w:val="auto"/>
          <w:sz w:val="22"/>
          <w:lang w:val="fr-FR"/>
        </w:rPr>
        <w:t xml:space="preserve"> </w:t>
      </w:r>
      <w:r w:rsidR="003D4079" w:rsidRPr="00A60B4D">
        <w:rPr>
          <w:color w:val="auto"/>
          <w:sz w:val="22"/>
          <w:lang w:val="fr-FR"/>
        </w:rPr>
        <w:t xml:space="preserve">Ce seront des emplois temporaires mais d’importance sur le plan social et économique. Les petites activités commerciales, notamment la restauration et les ventes de produits alimentaires et de première nécessité, seront stimulées par la présence du personnel des entreprises et des acteurs bénéficiaires. </w:t>
      </w:r>
      <w:r w:rsidR="0095531D" w:rsidRPr="00A60B4D">
        <w:rPr>
          <w:color w:val="auto"/>
          <w:sz w:val="22"/>
          <w:lang w:val="fr-FR"/>
        </w:rPr>
        <w:t xml:space="preserve"> Ces activités commerciales ne dureront que la durée des travaux de construction de l’abattoir</w:t>
      </w:r>
      <w:r w:rsidR="003F4F4E" w:rsidRPr="00A60B4D">
        <w:rPr>
          <w:color w:val="auto"/>
          <w:sz w:val="22"/>
          <w:lang w:val="fr-FR"/>
        </w:rPr>
        <w:t xml:space="preserve"> (tableau </w:t>
      </w:r>
      <w:r w:rsidR="000509C9" w:rsidRPr="00A60B4D">
        <w:rPr>
          <w:color w:val="auto"/>
          <w:sz w:val="22"/>
          <w:lang w:val="fr-FR"/>
        </w:rPr>
        <w:t>5</w:t>
      </w:r>
      <w:r w:rsidR="00B86AB6">
        <w:rPr>
          <w:color w:val="auto"/>
          <w:sz w:val="22"/>
          <w:lang w:val="fr-FR"/>
        </w:rPr>
        <w:t>2</w:t>
      </w:r>
      <w:r w:rsidR="003F4F4E" w:rsidRPr="00A60B4D">
        <w:rPr>
          <w:color w:val="auto"/>
          <w:sz w:val="22"/>
          <w:lang w:val="fr-FR"/>
        </w:rPr>
        <w:t>)</w:t>
      </w:r>
      <w:r w:rsidR="0095531D" w:rsidRPr="00A60B4D">
        <w:rPr>
          <w:color w:val="auto"/>
          <w:sz w:val="22"/>
          <w:lang w:val="fr-FR"/>
        </w:rPr>
        <w:t xml:space="preserve">. </w:t>
      </w:r>
      <w:r w:rsidR="003D4079" w:rsidRPr="00A60B4D">
        <w:rPr>
          <w:color w:val="auto"/>
          <w:sz w:val="22"/>
          <w:lang w:val="fr-FR"/>
        </w:rPr>
        <w:t xml:space="preserve"> </w:t>
      </w:r>
    </w:p>
    <w:p w14:paraId="71A4086C" w14:textId="4EFCC034" w:rsidR="00BC080D" w:rsidRPr="00A60B4D" w:rsidRDefault="00423619" w:rsidP="00A60B4D">
      <w:pPr>
        <w:pStyle w:val="Lgende"/>
        <w:spacing w:before="240" w:after="0" w:line="276" w:lineRule="auto"/>
        <w:rPr>
          <w:rFonts w:ascii="Times New Roman" w:hAnsi="Times New Roman"/>
          <w:i w:val="0"/>
          <w:iCs w:val="0"/>
          <w:color w:val="auto"/>
          <w:sz w:val="22"/>
          <w:szCs w:val="22"/>
        </w:rPr>
      </w:pPr>
      <w:bookmarkStart w:id="922" w:name="_Toc129170002"/>
      <w:bookmarkStart w:id="923" w:name="_Toc139291270"/>
      <w:bookmarkStart w:id="924" w:name="_Toc139292249"/>
      <w:bookmarkStart w:id="925" w:name="_Toc139311871"/>
      <w:bookmarkStart w:id="926" w:name="_Toc151381886"/>
      <w:r w:rsidRPr="00A60B4D">
        <w:rPr>
          <w:rFonts w:ascii="Times New Roman" w:hAnsi="Times New Roman"/>
          <w:i w:val="0"/>
          <w:iCs w:val="0"/>
          <w:color w:val="auto"/>
          <w:sz w:val="22"/>
          <w:szCs w:val="22"/>
        </w:rPr>
        <w:t xml:space="preserve">Tableau </w:t>
      </w:r>
      <w:r w:rsidRPr="00A60B4D">
        <w:rPr>
          <w:rFonts w:ascii="Times New Roman" w:hAnsi="Times New Roman"/>
          <w:i w:val="0"/>
          <w:iCs w:val="0"/>
          <w:color w:val="auto"/>
          <w:sz w:val="22"/>
          <w:szCs w:val="22"/>
        </w:rPr>
        <w:fldChar w:fldCharType="begin"/>
      </w:r>
      <w:r w:rsidRPr="00A60B4D">
        <w:rPr>
          <w:rFonts w:ascii="Times New Roman" w:hAnsi="Times New Roman"/>
          <w:i w:val="0"/>
          <w:iCs w:val="0"/>
          <w:color w:val="auto"/>
          <w:sz w:val="22"/>
          <w:szCs w:val="22"/>
        </w:rPr>
        <w:instrText xml:space="preserve"> SEQ Tableau \* ARABIC </w:instrText>
      </w:r>
      <w:r w:rsidRPr="00A60B4D">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52</w:t>
      </w:r>
      <w:r w:rsidRPr="00A60B4D">
        <w:rPr>
          <w:rFonts w:ascii="Times New Roman" w:hAnsi="Times New Roman"/>
          <w:i w:val="0"/>
          <w:iCs w:val="0"/>
          <w:color w:val="auto"/>
          <w:sz w:val="22"/>
          <w:szCs w:val="22"/>
        </w:rPr>
        <w:fldChar w:fldCharType="end"/>
      </w:r>
      <w:r w:rsidR="00D54AE1" w:rsidRPr="00A60B4D">
        <w:rPr>
          <w:rFonts w:ascii="Times New Roman" w:hAnsi="Times New Roman"/>
          <w:i w:val="0"/>
          <w:iCs w:val="0"/>
          <w:color w:val="auto"/>
          <w:sz w:val="22"/>
          <w:szCs w:val="22"/>
        </w:rPr>
        <w:t>:</w:t>
      </w:r>
      <w:r w:rsidR="003D4079" w:rsidRPr="00A60B4D">
        <w:rPr>
          <w:rFonts w:ascii="Times New Roman" w:hAnsi="Times New Roman"/>
          <w:i w:val="0"/>
          <w:iCs w:val="0"/>
          <w:color w:val="auto"/>
          <w:sz w:val="22"/>
          <w:szCs w:val="22"/>
        </w:rPr>
        <w:t xml:space="preserve"> Impacts </w:t>
      </w:r>
      <w:r w:rsidR="00C83EF2" w:rsidRPr="00A60B4D">
        <w:rPr>
          <w:rFonts w:ascii="Times New Roman" w:hAnsi="Times New Roman"/>
          <w:i w:val="0"/>
          <w:iCs w:val="0"/>
          <w:color w:val="auto"/>
          <w:sz w:val="22"/>
          <w:szCs w:val="22"/>
        </w:rPr>
        <w:t>sur l’emploi</w:t>
      </w:r>
      <w:r w:rsidR="003D4079" w:rsidRPr="00A60B4D">
        <w:rPr>
          <w:rFonts w:ascii="Times New Roman" w:hAnsi="Times New Roman"/>
          <w:i w:val="0"/>
          <w:iCs w:val="0"/>
          <w:color w:val="auto"/>
          <w:sz w:val="22"/>
          <w:szCs w:val="22"/>
        </w:rPr>
        <w:t xml:space="preserve"> et revenus</w:t>
      </w:r>
      <w:bookmarkEnd w:id="922"/>
      <w:bookmarkEnd w:id="923"/>
      <w:bookmarkEnd w:id="924"/>
      <w:bookmarkEnd w:id="925"/>
      <w:bookmarkEnd w:id="926"/>
      <w:r w:rsidR="003D4079" w:rsidRPr="00A60B4D">
        <w:rPr>
          <w:rFonts w:ascii="Times New Roman" w:hAnsi="Times New Roman"/>
          <w:i w:val="0"/>
          <w:iCs w:val="0"/>
          <w:color w:val="auto"/>
          <w:sz w:val="22"/>
          <w:szCs w:val="22"/>
        </w:rPr>
        <w:t xml:space="preserve"> </w:t>
      </w:r>
    </w:p>
    <w:tbl>
      <w:tblPr>
        <w:tblW w:w="9241" w:type="dxa"/>
        <w:tblInd w:w="-107" w:type="dxa"/>
        <w:tblCellMar>
          <w:top w:w="14" w:type="dxa"/>
          <w:left w:w="106" w:type="dxa"/>
          <w:right w:w="49" w:type="dxa"/>
        </w:tblCellMar>
        <w:tblLook w:val="04A0" w:firstRow="1" w:lastRow="0" w:firstColumn="1" w:lastColumn="0" w:noHBand="0" w:noVBand="1"/>
      </w:tblPr>
      <w:tblGrid>
        <w:gridCol w:w="1479"/>
        <w:gridCol w:w="2059"/>
        <w:gridCol w:w="2144"/>
        <w:gridCol w:w="1779"/>
        <w:gridCol w:w="1780"/>
      </w:tblGrid>
      <w:tr w:rsidR="00BC080D" w:rsidRPr="00A60B4D" w14:paraId="15A8F255" w14:textId="77777777" w:rsidTr="000509C9">
        <w:trPr>
          <w:trHeight w:val="20"/>
        </w:trPr>
        <w:tc>
          <w:tcPr>
            <w:tcW w:w="9241" w:type="dxa"/>
            <w:gridSpan w:val="5"/>
            <w:tcBorders>
              <w:top w:val="single" w:sz="4" w:space="0" w:color="000000"/>
              <w:left w:val="single" w:sz="4" w:space="0" w:color="000000"/>
              <w:bottom w:val="single" w:sz="4" w:space="0" w:color="000000"/>
              <w:right w:val="single" w:sz="4" w:space="0" w:color="000000"/>
            </w:tcBorders>
            <w:shd w:val="clear" w:color="auto" w:fill="E7E6E6"/>
          </w:tcPr>
          <w:p w14:paraId="3CE4193C"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lastRenderedPageBreak/>
              <w:t xml:space="preserve">Activités/Interventions du projet </w:t>
            </w:r>
          </w:p>
        </w:tc>
      </w:tr>
      <w:tr w:rsidR="00BC080D" w:rsidRPr="007E1DF8" w14:paraId="07AF1F8C" w14:textId="77777777" w:rsidTr="000509C9">
        <w:trPr>
          <w:trHeight w:val="20"/>
        </w:trPr>
        <w:tc>
          <w:tcPr>
            <w:tcW w:w="9241" w:type="dxa"/>
            <w:gridSpan w:val="5"/>
            <w:tcBorders>
              <w:top w:val="single" w:sz="4" w:space="0" w:color="000000"/>
              <w:left w:val="single" w:sz="4" w:space="0" w:color="000000"/>
              <w:bottom w:val="single" w:sz="4" w:space="0" w:color="000000"/>
              <w:right w:val="single" w:sz="4" w:space="0" w:color="000000"/>
            </w:tcBorders>
            <w:shd w:val="clear" w:color="auto" w:fill="auto"/>
          </w:tcPr>
          <w:p w14:paraId="0D657110" w14:textId="77777777" w:rsidR="00BC080D" w:rsidRPr="00A60B4D" w:rsidRDefault="006B030C" w:rsidP="00A60B4D">
            <w:pPr>
              <w:spacing w:after="0" w:line="276" w:lineRule="auto"/>
              <w:ind w:left="1" w:firstLine="0"/>
              <w:jc w:val="left"/>
              <w:rPr>
                <w:color w:val="auto"/>
                <w:sz w:val="22"/>
                <w:lang w:val="fr-FR"/>
              </w:rPr>
            </w:pPr>
            <w:r w:rsidRPr="00A60B4D">
              <w:rPr>
                <w:b/>
                <w:color w:val="auto"/>
                <w:sz w:val="22"/>
                <w:lang w:val="fr-FR"/>
              </w:rPr>
              <w:t xml:space="preserve">Recrutement </w:t>
            </w:r>
            <w:r w:rsidR="00E90C22" w:rsidRPr="00A60B4D">
              <w:rPr>
                <w:b/>
                <w:color w:val="auto"/>
                <w:sz w:val="22"/>
                <w:lang w:val="fr-FR"/>
              </w:rPr>
              <w:t>des ouvriers pour les travaux, autres fournisseurs pour l’approvisionnement</w:t>
            </w:r>
          </w:p>
        </w:tc>
      </w:tr>
      <w:tr w:rsidR="00BC080D" w:rsidRPr="00A60B4D" w14:paraId="4DD60DC4" w14:textId="77777777" w:rsidTr="000509C9">
        <w:trPr>
          <w:trHeight w:val="20"/>
        </w:trPr>
        <w:tc>
          <w:tcPr>
            <w:tcW w:w="1480" w:type="dxa"/>
            <w:tcBorders>
              <w:top w:val="single" w:sz="4" w:space="0" w:color="000000"/>
              <w:left w:val="single" w:sz="4" w:space="0" w:color="000000"/>
              <w:bottom w:val="single" w:sz="4" w:space="0" w:color="000000"/>
              <w:right w:val="single" w:sz="4" w:space="0" w:color="000000"/>
            </w:tcBorders>
            <w:shd w:val="clear" w:color="auto" w:fill="auto"/>
          </w:tcPr>
          <w:p w14:paraId="645A0231"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Milieu  </w:t>
            </w:r>
          </w:p>
        </w:tc>
        <w:tc>
          <w:tcPr>
            <w:tcW w:w="2060" w:type="dxa"/>
            <w:tcBorders>
              <w:top w:val="single" w:sz="4" w:space="0" w:color="000000"/>
              <w:left w:val="single" w:sz="4" w:space="0" w:color="000000"/>
              <w:bottom w:val="single" w:sz="4" w:space="0" w:color="000000"/>
              <w:right w:val="single" w:sz="4" w:space="0" w:color="000000"/>
            </w:tcBorders>
            <w:shd w:val="clear" w:color="auto" w:fill="auto"/>
          </w:tcPr>
          <w:p w14:paraId="6C1304D0" w14:textId="7851818F" w:rsidR="00BC080D" w:rsidRPr="00A60B4D" w:rsidRDefault="003D4079" w:rsidP="00A60B4D">
            <w:pPr>
              <w:tabs>
                <w:tab w:val="right" w:pos="1905"/>
              </w:tabs>
              <w:spacing w:after="71" w:line="276" w:lineRule="auto"/>
              <w:ind w:left="0" w:firstLine="0"/>
              <w:jc w:val="left"/>
              <w:rPr>
                <w:color w:val="auto"/>
                <w:sz w:val="22"/>
                <w:lang w:val="fr-FR"/>
              </w:rPr>
            </w:pPr>
            <w:r w:rsidRPr="00A60B4D">
              <w:rPr>
                <w:b/>
                <w:color w:val="auto"/>
                <w:sz w:val="22"/>
                <w:lang w:val="fr-FR"/>
              </w:rPr>
              <w:t>Description</w:t>
            </w:r>
            <w:r w:rsidR="000509C9" w:rsidRPr="00A60B4D">
              <w:rPr>
                <w:b/>
                <w:color w:val="auto"/>
                <w:sz w:val="22"/>
                <w:lang w:val="fr-FR"/>
              </w:rPr>
              <w:t xml:space="preserve"> </w:t>
            </w:r>
            <w:r w:rsidRPr="00A60B4D">
              <w:rPr>
                <w:b/>
                <w:color w:val="auto"/>
                <w:sz w:val="22"/>
                <w:lang w:val="fr-FR"/>
              </w:rPr>
              <w:t xml:space="preserve">de </w:t>
            </w:r>
          </w:p>
          <w:p w14:paraId="30AC98CC" w14:textId="77777777" w:rsidR="00BC080D" w:rsidRPr="00A60B4D" w:rsidRDefault="003D4079" w:rsidP="00A60B4D">
            <w:pPr>
              <w:spacing w:after="0" w:line="276" w:lineRule="auto"/>
              <w:ind w:left="2" w:firstLine="0"/>
              <w:jc w:val="left"/>
              <w:rPr>
                <w:color w:val="auto"/>
                <w:sz w:val="22"/>
                <w:lang w:val="fr-FR"/>
              </w:rPr>
            </w:pPr>
            <w:r w:rsidRPr="00A60B4D">
              <w:rPr>
                <w:b/>
                <w:color w:val="auto"/>
                <w:sz w:val="22"/>
                <w:lang w:val="fr-FR"/>
              </w:rPr>
              <w:t xml:space="preserve">l’impact  </w:t>
            </w: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14:paraId="686EA00D" w14:textId="77777777" w:rsidR="00BC080D" w:rsidRPr="00A60B4D" w:rsidRDefault="003D4079" w:rsidP="00A60B4D">
            <w:pPr>
              <w:spacing w:after="0" w:line="276" w:lineRule="auto"/>
              <w:ind w:left="2" w:firstLine="0"/>
              <w:jc w:val="left"/>
              <w:rPr>
                <w:color w:val="auto"/>
                <w:sz w:val="22"/>
                <w:lang w:val="fr-FR"/>
              </w:rPr>
            </w:pPr>
            <w:r w:rsidRPr="00A60B4D">
              <w:rPr>
                <w:b/>
                <w:color w:val="auto"/>
                <w:sz w:val="22"/>
                <w:lang w:val="fr-FR"/>
              </w:rPr>
              <w:t xml:space="preserve">Critères  </w:t>
            </w:r>
          </w:p>
        </w:tc>
        <w:tc>
          <w:tcPr>
            <w:tcW w:w="1779" w:type="dxa"/>
            <w:tcBorders>
              <w:top w:val="single" w:sz="4" w:space="0" w:color="000000"/>
              <w:left w:val="single" w:sz="4" w:space="0" w:color="000000"/>
              <w:bottom w:val="single" w:sz="4" w:space="0" w:color="000000"/>
              <w:right w:val="single" w:sz="4" w:space="0" w:color="000000"/>
            </w:tcBorders>
            <w:shd w:val="clear" w:color="auto" w:fill="auto"/>
          </w:tcPr>
          <w:p w14:paraId="76FEF9AC" w14:textId="77777777" w:rsidR="00BC080D" w:rsidRPr="00A60B4D" w:rsidRDefault="003D4079" w:rsidP="00A60B4D">
            <w:pPr>
              <w:spacing w:after="0" w:line="276" w:lineRule="auto"/>
              <w:ind w:left="0" w:firstLine="0"/>
              <w:jc w:val="left"/>
              <w:rPr>
                <w:color w:val="auto"/>
                <w:sz w:val="22"/>
                <w:lang w:val="fr-FR"/>
              </w:rPr>
            </w:pPr>
            <w:r w:rsidRPr="00A60B4D">
              <w:rPr>
                <w:b/>
                <w:color w:val="auto"/>
                <w:sz w:val="22"/>
                <w:lang w:val="fr-FR"/>
              </w:rPr>
              <w:t xml:space="preserve">Importance absolue  </w:t>
            </w:r>
          </w:p>
        </w:tc>
        <w:tc>
          <w:tcPr>
            <w:tcW w:w="1780" w:type="dxa"/>
            <w:tcBorders>
              <w:top w:val="single" w:sz="4" w:space="0" w:color="000000"/>
              <w:left w:val="single" w:sz="4" w:space="0" w:color="000000"/>
              <w:bottom w:val="single" w:sz="4" w:space="0" w:color="000000"/>
              <w:right w:val="single" w:sz="4" w:space="0" w:color="000000"/>
            </w:tcBorders>
            <w:shd w:val="clear" w:color="auto" w:fill="auto"/>
          </w:tcPr>
          <w:p w14:paraId="2EBD2B5B" w14:textId="77777777" w:rsidR="00BC080D" w:rsidRPr="00A60B4D" w:rsidRDefault="003D4079" w:rsidP="00A60B4D">
            <w:pPr>
              <w:spacing w:after="16" w:line="276" w:lineRule="auto"/>
              <w:ind w:left="2" w:firstLine="0"/>
              <w:jc w:val="left"/>
              <w:rPr>
                <w:color w:val="auto"/>
                <w:sz w:val="22"/>
                <w:lang w:val="fr-FR"/>
              </w:rPr>
            </w:pPr>
            <w:r w:rsidRPr="00A60B4D">
              <w:rPr>
                <w:b/>
                <w:color w:val="auto"/>
                <w:sz w:val="22"/>
                <w:lang w:val="fr-FR"/>
              </w:rPr>
              <w:t xml:space="preserve">Importance </w:t>
            </w:r>
          </w:p>
          <w:p w14:paraId="2A34FCE1" w14:textId="77777777" w:rsidR="00BC080D" w:rsidRPr="00A60B4D" w:rsidRDefault="003D4079" w:rsidP="00A60B4D">
            <w:pPr>
              <w:spacing w:after="0" w:line="276" w:lineRule="auto"/>
              <w:ind w:left="2" w:firstLine="0"/>
              <w:jc w:val="left"/>
              <w:rPr>
                <w:color w:val="auto"/>
                <w:sz w:val="22"/>
                <w:lang w:val="fr-FR"/>
              </w:rPr>
            </w:pPr>
            <w:r w:rsidRPr="00A60B4D">
              <w:rPr>
                <w:b/>
                <w:color w:val="auto"/>
                <w:sz w:val="22"/>
                <w:lang w:val="fr-FR"/>
              </w:rPr>
              <w:t xml:space="preserve">relative  </w:t>
            </w:r>
          </w:p>
        </w:tc>
      </w:tr>
      <w:tr w:rsidR="00BC080D" w:rsidRPr="00A60B4D" w14:paraId="2B6D1DA2" w14:textId="77777777" w:rsidTr="000509C9">
        <w:trPr>
          <w:trHeight w:val="20"/>
        </w:trPr>
        <w:tc>
          <w:tcPr>
            <w:tcW w:w="148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7DB03BA" w14:textId="77777777" w:rsidR="00BC080D" w:rsidRPr="00A60B4D" w:rsidRDefault="003D4079" w:rsidP="00A60B4D">
            <w:pPr>
              <w:spacing w:after="297" w:line="276" w:lineRule="auto"/>
              <w:ind w:left="1" w:firstLine="0"/>
              <w:jc w:val="left"/>
              <w:rPr>
                <w:color w:val="auto"/>
                <w:sz w:val="22"/>
                <w:lang w:val="fr-FR"/>
              </w:rPr>
            </w:pPr>
            <w:r w:rsidRPr="00A60B4D">
              <w:rPr>
                <w:b/>
                <w:color w:val="auto"/>
                <w:sz w:val="22"/>
                <w:lang w:val="fr-FR"/>
              </w:rPr>
              <w:t xml:space="preserve">Emploi  </w:t>
            </w:r>
          </w:p>
          <w:p w14:paraId="182AC326" w14:textId="77777777" w:rsidR="00BC080D" w:rsidRPr="00A60B4D" w:rsidRDefault="003D4079" w:rsidP="00A60B4D">
            <w:pPr>
              <w:spacing w:after="297" w:line="276" w:lineRule="auto"/>
              <w:ind w:left="1" w:firstLine="0"/>
              <w:jc w:val="left"/>
              <w:rPr>
                <w:color w:val="auto"/>
                <w:sz w:val="22"/>
                <w:lang w:val="fr-FR"/>
              </w:rPr>
            </w:pPr>
            <w:r w:rsidRPr="00A60B4D">
              <w:rPr>
                <w:b/>
                <w:color w:val="auto"/>
                <w:sz w:val="22"/>
                <w:lang w:val="fr-FR"/>
              </w:rPr>
              <w:t xml:space="preserve"> </w:t>
            </w:r>
          </w:p>
          <w:p w14:paraId="3B8D54B5"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 </w:t>
            </w:r>
          </w:p>
        </w:tc>
        <w:tc>
          <w:tcPr>
            <w:tcW w:w="206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7F77DAB" w14:textId="77777777" w:rsidR="00BC080D" w:rsidRPr="00A60B4D" w:rsidRDefault="003D4079" w:rsidP="00A60B4D">
            <w:pPr>
              <w:spacing w:after="236" w:line="276" w:lineRule="auto"/>
              <w:ind w:left="2" w:right="59" w:firstLine="0"/>
              <w:jc w:val="left"/>
              <w:rPr>
                <w:color w:val="auto"/>
                <w:sz w:val="22"/>
                <w:lang w:val="fr-FR"/>
              </w:rPr>
            </w:pPr>
            <w:r w:rsidRPr="00A60B4D">
              <w:rPr>
                <w:color w:val="auto"/>
                <w:sz w:val="22"/>
                <w:lang w:val="fr-FR"/>
              </w:rPr>
              <w:t xml:space="preserve">Création d’emplois  </w:t>
            </w:r>
          </w:p>
          <w:p w14:paraId="2C9CE1C3" w14:textId="69E44B73" w:rsidR="00BC080D" w:rsidRPr="00A60B4D" w:rsidRDefault="00BC080D" w:rsidP="00A60B4D">
            <w:pPr>
              <w:spacing w:after="0" w:line="276" w:lineRule="auto"/>
              <w:ind w:left="2" w:firstLine="0"/>
              <w:jc w:val="left"/>
              <w:rPr>
                <w:color w:val="auto"/>
                <w:sz w:val="22"/>
                <w:lang w:val="fr-FR"/>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14:paraId="198DCB1C" w14:textId="77777777" w:rsidR="00BC080D" w:rsidRPr="00A60B4D" w:rsidRDefault="003D4079" w:rsidP="00A60B4D">
            <w:pPr>
              <w:spacing w:after="0" w:line="276" w:lineRule="auto"/>
              <w:ind w:left="2" w:firstLine="0"/>
              <w:jc w:val="left"/>
              <w:rPr>
                <w:color w:val="auto"/>
                <w:sz w:val="22"/>
                <w:lang w:val="fr-FR"/>
              </w:rPr>
            </w:pPr>
            <w:r w:rsidRPr="00A60B4D">
              <w:rPr>
                <w:color w:val="auto"/>
                <w:sz w:val="22"/>
                <w:lang w:val="fr-FR"/>
              </w:rPr>
              <w:t xml:space="preserve">Nature : Positive  </w:t>
            </w:r>
          </w:p>
        </w:tc>
        <w:tc>
          <w:tcPr>
            <w:tcW w:w="177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FB5BFC5" w14:textId="77777777" w:rsidR="00BC080D" w:rsidRPr="00A60B4D" w:rsidRDefault="003D4079" w:rsidP="00A60B4D">
            <w:pPr>
              <w:spacing w:after="0" w:line="276" w:lineRule="auto"/>
              <w:ind w:left="0" w:firstLine="0"/>
              <w:jc w:val="left"/>
              <w:rPr>
                <w:color w:val="auto"/>
                <w:sz w:val="22"/>
                <w:lang w:val="fr-FR"/>
              </w:rPr>
            </w:pPr>
            <w:r w:rsidRPr="00A60B4D">
              <w:rPr>
                <w:color w:val="auto"/>
                <w:sz w:val="22"/>
                <w:lang w:val="fr-FR"/>
              </w:rPr>
              <w:t xml:space="preserve"> Moyenne </w:t>
            </w:r>
          </w:p>
        </w:tc>
        <w:tc>
          <w:tcPr>
            <w:tcW w:w="178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A8AD72A" w14:textId="77777777" w:rsidR="00BC080D" w:rsidRPr="00A60B4D" w:rsidRDefault="0095531D" w:rsidP="00A60B4D">
            <w:pPr>
              <w:spacing w:after="0" w:line="276" w:lineRule="auto"/>
              <w:ind w:left="2" w:firstLine="0"/>
              <w:jc w:val="left"/>
              <w:rPr>
                <w:color w:val="auto"/>
                <w:sz w:val="22"/>
                <w:lang w:val="fr-FR"/>
              </w:rPr>
            </w:pPr>
            <w:r w:rsidRPr="00A60B4D">
              <w:rPr>
                <w:color w:val="auto"/>
                <w:sz w:val="22"/>
                <w:lang w:val="fr-FR"/>
              </w:rPr>
              <w:t>Moyenne</w:t>
            </w:r>
            <w:r w:rsidR="003D4079" w:rsidRPr="00A60B4D">
              <w:rPr>
                <w:color w:val="auto"/>
                <w:sz w:val="22"/>
                <w:lang w:val="fr-FR"/>
              </w:rPr>
              <w:t xml:space="preserve"> </w:t>
            </w:r>
          </w:p>
        </w:tc>
      </w:tr>
      <w:tr w:rsidR="00BC080D" w:rsidRPr="00A60B4D" w14:paraId="3D4653A3" w14:textId="77777777" w:rsidTr="000509C9">
        <w:trPr>
          <w:trHeight w:val="20"/>
        </w:trPr>
        <w:tc>
          <w:tcPr>
            <w:tcW w:w="0" w:type="auto"/>
            <w:vMerge/>
            <w:tcBorders>
              <w:top w:val="nil"/>
              <w:left w:val="single" w:sz="4" w:space="0" w:color="000000"/>
              <w:bottom w:val="nil"/>
              <w:right w:val="single" w:sz="4" w:space="0" w:color="000000"/>
            </w:tcBorders>
            <w:shd w:val="clear" w:color="auto" w:fill="auto"/>
          </w:tcPr>
          <w:p w14:paraId="14168C3F"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400F0FCC" w14:textId="77777777" w:rsidR="00BC080D" w:rsidRPr="00A60B4D" w:rsidRDefault="00BC080D" w:rsidP="00A60B4D">
            <w:pPr>
              <w:spacing w:after="160" w:line="276" w:lineRule="auto"/>
              <w:ind w:left="0" w:firstLine="0"/>
              <w:jc w:val="left"/>
              <w:rPr>
                <w:color w:val="auto"/>
                <w:sz w:val="22"/>
                <w:lang w:val="fr-FR"/>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14:paraId="1CDDE6D1" w14:textId="77777777" w:rsidR="00BC080D" w:rsidRPr="00A60B4D" w:rsidRDefault="003D4079" w:rsidP="00A60B4D">
            <w:pPr>
              <w:spacing w:after="0" w:line="276" w:lineRule="auto"/>
              <w:ind w:left="2" w:firstLine="0"/>
              <w:jc w:val="left"/>
              <w:rPr>
                <w:color w:val="auto"/>
                <w:sz w:val="22"/>
                <w:lang w:val="fr-FR"/>
              </w:rPr>
            </w:pPr>
            <w:r w:rsidRPr="00A60B4D">
              <w:rPr>
                <w:color w:val="auto"/>
                <w:sz w:val="22"/>
                <w:lang w:val="fr-FR"/>
              </w:rPr>
              <w:t xml:space="preserve">Intensité : Moyenne </w:t>
            </w:r>
          </w:p>
        </w:tc>
        <w:tc>
          <w:tcPr>
            <w:tcW w:w="0" w:type="auto"/>
            <w:vMerge/>
            <w:tcBorders>
              <w:top w:val="nil"/>
              <w:left w:val="single" w:sz="4" w:space="0" w:color="000000"/>
              <w:bottom w:val="nil"/>
              <w:right w:val="single" w:sz="4" w:space="0" w:color="000000"/>
            </w:tcBorders>
            <w:shd w:val="clear" w:color="auto" w:fill="auto"/>
          </w:tcPr>
          <w:p w14:paraId="07ECB460"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1ED06F30"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7E34878D" w14:textId="77777777" w:rsidTr="000509C9">
        <w:trPr>
          <w:trHeight w:val="20"/>
        </w:trPr>
        <w:tc>
          <w:tcPr>
            <w:tcW w:w="0" w:type="auto"/>
            <w:vMerge/>
            <w:tcBorders>
              <w:top w:val="nil"/>
              <w:left w:val="single" w:sz="4" w:space="0" w:color="000000"/>
              <w:bottom w:val="nil"/>
              <w:right w:val="single" w:sz="4" w:space="0" w:color="000000"/>
            </w:tcBorders>
            <w:shd w:val="clear" w:color="auto" w:fill="auto"/>
          </w:tcPr>
          <w:p w14:paraId="4E036DD4"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74994125" w14:textId="77777777" w:rsidR="00BC080D" w:rsidRPr="00A60B4D" w:rsidRDefault="00BC080D" w:rsidP="00A60B4D">
            <w:pPr>
              <w:spacing w:after="160" w:line="276" w:lineRule="auto"/>
              <w:ind w:left="0" w:firstLine="0"/>
              <w:jc w:val="left"/>
              <w:rPr>
                <w:color w:val="auto"/>
                <w:sz w:val="22"/>
                <w:lang w:val="fr-FR"/>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14:paraId="36650E32" w14:textId="77777777" w:rsidR="00BC080D" w:rsidRPr="00A60B4D" w:rsidRDefault="003D4079" w:rsidP="00A60B4D">
            <w:pPr>
              <w:tabs>
                <w:tab w:val="right" w:pos="1989"/>
              </w:tabs>
              <w:spacing w:after="23" w:line="276" w:lineRule="auto"/>
              <w:ind w:left="0" w:firstLine="0"/>
              <w:jc w:val="left"/>
              <w:rPr>
                <w:color w:val="auto"/>
                <w:sz w:val="22"/>
                <w:lang w:val="fr-FR"/>
              </w:rPr>
            </w:pPr>
            <w:r w:rsidRPr="00A60B4D">
              <w:rPr>
                <w:color w:val="auto"/>
                <w:sz w:val="22"/>
                <w:lang w:val="fr-FR"/>
              </w:rPr>
              <w:t xml:space="preserve">Étendue </w:t>
            </w:r>
            <w:r w:rsidRPr="00A60B4D">
              <w:rPr>
                <w:color w:val="auto"/>
                <w:sz w:val="22"/>
                <w:lang w:val="fr-FR"/>
              </w:rPr>
              <w:tab/>
              <w:t xml:space="preserve">: </w:t>
            </w:r>
          </w:p>
          <w:p w14:paraId="5DDE616A" w14:textId="77777777" w:rsidR="00BC080D" w:rsidRPr="00A60B4D" w:rsidRDefault="003D4079" w:rsidP="00A60B4D">
            <w:pPr>
              <w:spacing w:after="0" w:line="276" w:lineRule="auto"/>
              <w:ind w:left="2" w:firstLine="0"/>
              <w:jc w:val="left"/>
              <w:rPr>
                <w:color w:val="auto"/>
                <w:sz w:val="22"/>
                <w:lang w:val="fr-FR"/>
              </w:rPr>
            </w:pPr>
            <w:r w:rsidRPr="00A60B4D">
              <w:rPr>
                <w:color w:val="auto"/>
                <w:sz w:val="22"/>
                <w:lang w:val="fr-FR"/>
              </w:rPr>
              <w:t xml:space="preserve">Ponctuelle </w:t>
            </w:r>
          </w:p>
        </w:tc>
        <w:tc>
          <w:tcPr>
            <w:tcW w:w="0" w:type="auto"/>
            <w:vMerge/>
            <w:tcBorders>
              <w:top w:val="nil"/>
              <w:left w:val="single" w:sz="4" w:space="0" w:color="000000"/>
              <w:bottom w:val="nil"/>
              <w:right w:val="single" w:sz="4" w:space="0" w:color="000000"/>
            </w:tcBorders>
            <w:shd w:val="clear" w:color="auto" w:fill="auto"/>
          </w:tcPr>
          <w:p w14:paraId="374C03C3"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7A392B06"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07384AAB" w14:textId="77777777" w:rsidTr="000509C9">
        <w:trPr>
          <w:trHeight w:val="20"/>
        </w:trPr>
        <w:tc>
          <w:tcPr>
            <w:tcW w:w="0" w:type="auto"/>
            <w:vMerge/>
            <w:tcBorders>
              <w:top w:val="nil"/>
              <w:left w:val="single" w:sz="4" w:space="0" w:color="000000"/>
              <w:bottom w:val="nil"/>
              <w:right w:val="single" w:sz="4" w:space="0" w:color="000000"/>
            </w:tcBorders>
            <w:shd w:val="clear" w:color="auto" w:fill="auto"/>
          </w:tcPr>
          <w:p w14:paraId="40412E86"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1FA29FBA" w14:textId="77777777" w:rsidR="00BC080D" w:rsidRPr="00A60B4D" w:rsidRDefault="00BC080D" w:rsidP="00A60B4D">
            <w:pPr>
              <w:spacing w:after="160" w:line="276" w:lineRule="auto"/>
              <w:ind w:left="0" w:firstLine="0"/>
              <w:jc w:val="left"/>
              <w:rPr>
                <w:color w:val="auto"/>
                <w:sz w:val="22"/>
                <w:lang w:val="fr-FR"/>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14:paraId="3CD65C44" w14:textId="77777777" w:rsidR="00BC080D" w:rsidRPr="00A60B4D" w:rsidRDefault="003D4079" w:rsidP="00A60B4D">
            <w:pPr>
              <w:spacing w:after="0" w:line="276" w:lineRule="auto"/>
              <w:ind w:left="2" w:firstLine="0"/>
              <w:jc w:val="left"/>
              <w:rPr>
                <w:color w:val="auto"/>
                <w:sz w:val="22"/>
                <w:lang w:val="fr-FR"/>
              </w:rPr>
            </w:pPr>
            <w:r w:rsidRPr="00A60B4D">
              <w:rPr>
                <w:color w:val="auto"/>
                <w:sz w:val="22"/>
                <w:lang w:val="fr-FR"/>
              </w:rPr>
              <w:t xml:space="preserve">Durée : Temporaire </w:t>
            </w:r>
          </w:p>
        </w:tc>
        <w:tc>
          <w:tcPr>
            <w:tcW w:w="0" w:type="auto"/>
            <w:vMerge/>
            <w:tcBorders>
              <w:top w:val="nil"/>
              <w:left w:val="single" w:sz="4" w:space="0" w:color="000000"/>
              <w:bottom w:val="single" w:sz="4" w:space="0" w:color="000000"/>
              <w:right w:val="single" w:sz="4" w:space="0" w:color="000000"/>
            </w:tcBorders>
            <w:shd w:val="clear" w:color="auto" w:fill="auto"/>
          </w:tcPr>
          <w:p w14:paraId="069E714D"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076D4D39"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2DA7A3DE" w14:textId="77777777" w:rsidTr="000509C9">
        <w:trPr>
          <w:trHeight w:val="20"/>
        </w:trPr>
        <w:tc>
          <w:tcPr>
            <w:tcW w:w="0" w:type="auto"/>
            <w:vMerge/>
            <w:tcBorders>
              <w:top w:val="nil"/>
              <w:left w:val="single" w:sz="4" w:space="0" w:color="000000"/>
              <w:bottom w:val="single" w:sz="4" w:space="0" w:color="000000"/>
              <w:right w:val="single" w:sz="4" w:space="0" w:color="000000"/>
            </w:tcBorders>
            <w:shd w:val="clear" w:color="auto" w:fill="auto"/>
          </w:tcPr>
          <w:p w14:paraId="15953620"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single" w:sz="4" w:space="0" w:color="000000"/>
              <w:right w:val="single" w:sz="4" w:space="0" w:color="000000"/>
            </w:tcBorders>
            <w:shd w:val="clear" w:color="auto" w:fill="auto"/>
          </w:tcPr>
          <w:p w14:paraId="184A1F5A" w14:textId="77777777" w:rsidR="00BC080D" w:rsidRPr="00A60B4D" w:rsidRDefault="00BC080D" w:rsidP="00A60B4D">
            <w:pPr>
              <w:spacing w:after="160" w:line="276" w:lineRule="auto"/>
              <w:ind w:left="0" w:firstLine="0"/>
              <w:jc w:val="left"/>
              <w:rPr>
                <w:color w:val="auto"/>
                <w:sz w:val="22"/>
                <w:lang w:val="fr-FR"/>
              </w:rPr>
            </w:pPr>
          </w:p>
        </w:tc>
        <w:tc>
          <w:tcPr>
            <w:tcW w:w="2144" w:type="dxa"/>
            <w:tcBorders>
              <w:top w:val="single" w:sz="4" w:space="0" w:color="000000"/>
              <w:left w:val="single" w:sz="4" w:space="0" w:color="000000"/>
              <w:bottom w:val="single" w:sz="4" w:space="0" w:color="000000"/>
              <w:right w:val="single" w:sz="4" w:space="0" w:color="000000"/>
            </w:tcBorders>
            <w:shd w:val="clear" w:color="auto" w:fill="auto"/>
          </w:tcPr>
          <w:p w14:paraId="6EA17C3C" w14:textId="77777777" w:rsidR="00BC080D" w:rsidRPr="00A60B4D" w:rsidRDefault="003D4079" w:rsidP="00A60B4D">
            <w:pPr>
              <w:spacing w:after="0" w:line="276" w:lineRule="auto"/>
              <w:ind w:left="2" w:firstLine="0"/>
              <w:jc w:val="left"/>
              <w:rPr>
                <w:color w:val="auto"/>
                <w:sz w:val="22"/>
                <w:lang w:val="fr-FR"/>
              </w:rPr>
            </w:pPr>
            <w:r w:rsidRPr="00A60B4D">
              <w:rPr>
                <w:color w:val="auto"/>
                <w:sz w:val="22"/>
                <w:lang w:val="fr-FR"/>
              </w:rPr>
              <w:t xml:space="preserve">Valeur  </w:t>
            </w:r>
          </w:p>
        </w:tc>
        <w:tc>
          <w:tcPr>
            <w:tcW w:w="1779" w:type="dxa"/>
            <w:tcBorders>
              <w:top w:val="single" w:sz="4" w:space="0" w:color="000000"/>
              <w:left w:val="single" w:sz="4" w:space="0" w:color="000000"/>
              <w:bottom w:val="single" w:sz="4" w:space="0" w:color="000000"/>
              <w:right w:val="single" w:sz="4" w:space="0" w:color="000000"/>
            </w:tcBorders>
            <w:shd w:val="clear" w:color="auto" w:fill="auto"/>
          </w:tcPr>
          <w:p w14:paraId="44280102" w14:textId="77777777" w:rsidR="00BC080D" w:rsidRPr="00A60B4D" w:rsidRDefault="003D4079" w:rsidP="00A60B4D">
            <w:pPr>
              <w:spacing w:after="0" w:line="276" w:lineRule="auto"/>
              <w:ind w:left="0" w:firstLine="0"/>
              <w:jc w:val="left"/>
              <w:rPr>
                <w:color w:val="auto"/>
                <w:sz w:val="22"/>
                <w:lang w:val="fr-FR"/>
              </w:rPr>
            </w:pPr>
            <w:r w:rsidRPr="00A60B4D">
              <w:rPr>
                <w:color w:val="auto"/>
                <w:sz w:val="22"/>
                <w:lang w:val="fr-FR"/>
              </w:rPr>
              <w:t>Moyenne</w:t>
            </w:r>
            <w:r w:rsidRPr="00A60B4D">
              <w:rPr>
                <w:b/>
                <w:color w:val="auto"/>
                <w:sz w:val="22"/>
                <w:lang w:val="fr-FR"/>
              </w:rPr>
              <w:t xml:space="preserve"> </w:t>
            </w:r>
          </w:p>
        </w:tc>
        <w:tc>
          <w:tcPr>
            <w:tcW w:w="0" w:type="auto"/>
            <w:vMerge/>
            <w:tcBorders>
              <w:top w:val="nil"/>
              <w:left w:val="single" w:sz="4" w:space="0" w:color="000000"/>
              <w:bottom w:val="single" w:sz="4" w:space="0" w:color="000000"/>
              <w:right w:val="single" w:sz="4" w:space="0" w:color="000000"/>
            </w:tcBorders>
            <w:shd w:val="clear" w:color="auto" w:fill="auto"/>
          </w:tcPr>
          <w:p w14:paraId="4DBB8344" w14:textId="77777777" w:rsidR="00BC080D" w:rsidRPr="00A60B4D" w:rsidRDefault="00BC080D" w:rsidP="00A60B4D">
            <w:pPr>
              <w:spacing w:after="160" w:line="276" w:lineRule="auto"/>
              <w:ind w:left="0" w:firstLine="0"/>
              <w:jc w:val="left"/>
              <w:rPr>
                <w:color w:val="auto"/>
                <w:sz w:val="22"/>
                <w:lang w:val="fr-FR"/>
              </w:rPr>
            </w:pPr>
          </w:p>
        </w:tc>
      </w:tr>
    </w:tbl>
    <w:p w14:paraId="13463F29" w14:textId="77777777" w:rsidR="00BC080D" w:rsidRPr="00A60B4D" w:rsidRDefault="003D4079" w:rsidP="00A60B4D">
      <w:pPr>
        <w:pStyle w:val="Paragraphedeliste"/>
        <w:numPr>
          <w:ilvl w:val="0"/>
          <w:numId w:val="58"/>
        </w:numPr>
        <w:spacing w:after="11"/>
        <w:rPr>
          <w:rFonts w:ascii="Times New Roman" w:eastAsia="Times New Roman" w:hAnsi="Times New Roman"/>
          <w:b/>
          <w:lang w:val="fr-FR" w:eastAsia="en-GB"/>
        </w:rPr>
      </w:pPr>
      <w:r w:rsidRPr="00A60B4D">
        <w:rPr>
          <w:rFonts w:ascii="Times New Roman" w:eastAsia="Times New Roman" w:hAnsi="Times New Roman"/>
          <w:b/>
          <w:lang w:val="fr-FR" w:eastAsia="en-GB"/>
        </w:rPr>
        <w:t xml:space="preserve">Phase exploitation </w:t>
      </w:r>
    </w:p>
    <w:p w14:paraId="08F1D4A0" w14:textId="77777777" w:rsidR="00BC080D" w:rsidRPr="00A60B4D" w:rsidRDefault="003D4079" w:rsidP="00A60B4D">
      <w:pPr>
        <w:spacing w:line="276" w:lineRule="auto"/>
        <w:ind w:left="17" w:right="14"/>
        <w:rPr>
          <w:color w:val="auto"/>
          <w:sz w:val="22"/>
          <w:lang w:val="fr-FR"/>
        </w:rPr>
      </w:pPr>
      <w:r w:rsidRPr="00A60B4D">
        <w:rPr>
          <w:color w:val="auto"/>
          <w:sz w:val="22"/>
          <w:lang w:val="fr-FR"/>
        </w:rPr>
        <w:t xml:space="preserve">En phase d’exploitation, la mise en exploitation de l’abattoir occasionnera des opportunités aux populations riveraines d’avoir des emplois. En effet, le recrutement de personnel permanents (bouchers, personnel de gestion, d’entretien des locaux et de surveillance, ...) offrira une augmentation des revenus des personnes concernées. Toute chose qui va impulser la demande en services de restauration et de produits divers par les employés recrutés. </w:t>
      </w:r>
    </w:p>
    <w:p w14:paraId="4076B19A" w14:textId="77777777" w:rsidR="00BC080D" w:rsidRPr="00A60B4D" w:rsidRDefault="003D4079" w:rsidP="00A60B4D">
      <w:pPr>
        <w:spacing w:after="204" w:line="276" w:lineRule="auto"/>
        <w:ind w:left="17" w:right="14"/>
        <w:rPr>
          <w:color w:val="auto"/>
          <w:sz w:val="22"/>
          <w:lang w:val="fr-FR"/>
        </w:rPr>
      </w:pPr>
      <w:r w:rsidRPr="00A60B4D">
        <w:rPr>
          <w:color w:val="auto"/>
          <w:sz w:val="22"/>
          <w:lang w:val="fr-FR"/>
        </w:rPr>
        <w:t xml:space="preserve">De plus, les opérations livraison d’animaux susciteront le développement de source de revenus dans le secteur agro-pastorale.  </w:t>
      </w:r>
    </w:p>
    <w:p w14:paraId="2488329F" w14:textId="77777777" w:rsidR="00BC080D" w:rsidRPr="00A60B4D" w:rsidRDefault="003D4079" w:rsidP="00A60B4D">
      <w:pPr>
        <w:spacing w:after="201" w:line="276" w:lineRule="auto"/>
        <w:ind w:left="17" w:right="14"/>
        <w:rPr>
          <w:color w:val="auto"/>
          <w:sz w:val="22"/>
          <w:lang w:val="fr-FR"/>
        </w:rPr>
      </w:pPr>
      <w:r w:rsidRPr="00A60B4D">
        <w:rPr>
          <w:color w:val="auto"/>
          <w:sz w:val="22"/>
          <w:lang w:val="fr-FR"/>
        </w:rPr>
        <w:t>Cet impact est de nature positive, d’intensité forte car le nombre de personnes employé</w:t>
      </w:r>
      <w:r w:rsidR="00094716" w:rsidRPr="00A60B4D">
        <w:rPr>
          <w:color w:val="auto"/>
          <w:sz w:val="22"/>
          <w:lang w:val="fr-FR"/>
        </w:rPr>
        <w:t>e</w:t>
      </w:r>
      <w:r w:rsidRPr="00A60B4D">
        <w:rPr>
          <w:color w:val="auto"/>
          <w:sz w:val="22"/>
          <w:lang w:val="fr-FR"/>
        </w:rPr>
        <w:t xml:space="preserve">s directement ou indirectement est relativement important. Le projet permettra dès sa mise en œuvre de contribuer à résoudre un tant soit peu le problème de chômage connu dans la zone d’implantation du projet et partant au plan national. </w:t>
      </w:r>
      <w:r w:rsidR="004227EA" w:rsidRPr="00A60B4D">
        <w:rPr>
          <w:sz w:val="22"/>
          <w:lang w:val="fr-FR"/>
        </w:rPr>
        <w:t xml:space="preserve">Le sous-projet devrait créer </w:t>
      </w:r>
      <w:r w:rsidR="004227EA" w:rsidRPr="00A60B4D">
        <w:rPr>
          <w:b/>
          <w:sz w:val="22"/>
          <w:lang w:val="fr-FR"/>
        </w:rPr>
        <w:t>145 emplois</w:t>
      </w:r>
      <w:r w:rsidR="004227EA" w:rsidRPr="00A60B4D">
        <w:rPr>
          <w:sz w:val="22"/>
          <w:lang w:val="fr-FR"/>
        </w:rPr>
        <w:t xml:space="preserve"> directs dès la première année, pour atteindre 270</w:t>
      </w:r>
      <w:r w:rsidR="004227EA" w:rsidRPr="00A60B4D">
        <w:rPr>
          <w:b/>
          <w:sz w:val="22"/>
          <w:lang w:val="fr-FR"/>
        </w:rPr>
        <w:t xml:space="preserve"> emplois</w:t>
      </w:r>
      <w:r w:rsidR="004227EA" w:rsidRPr="00A60B4D">
        <w:rPr>
          <w:sz w:val="22"/>
          <w:lang w:val="fr-FR"/>
        </w:rPr>
        <w:t xml:space="preserve"> directs en vitesse de croisière. Le nombre d’emplois indirects pourrait atteindre 1500</w:t>
      </w:r>
      <w:r w:rsidRPr="00A60B4D">
        <w:rPr>
          <w:color w:val="auto"/>
          <w:sz w:val="22"/>
          <w:lang w:val="fr-FR"/>
        </w:rPr>
        <w:t xml:space="preserve">dans les </w:t>
      </w:r>
      <w:r w:rsidR="00C83EF2" w:rsidRPr="00A60B4D">
        <w:rPr>
          <w:color w:val="auto"/>
          <w:sz w:val="22"/>
          <w:lang w:val="fr-FR"/>
        </w:rPr>
        <w:t>fermes de</w:t>
      </w:r>
      <w:r w:rsidR="00094716" w:rsidRPr="00A60B4D">
        <w:rPr>
          <w:color w:val="auto"/>
          <w:sz w:val="22"/>
          <w:lang w:val="fr-FR"/>
        </w:rPr>
        <w:t xml:space="preserve"> </w:t>
      </w:r>
      <w:r w:rsidRPr="00A60B4D">
        <w:rPr>
          <w:color w:val="auto"/>
          <w:sz w:val="22"/>
          <w:lang w:val="fr-FR"/>
        </w:rPr>
        <w:t xml:space="preserve">la chaine d’approvisionnement et de distribution. </w:t>
      </w:r>
    </w:p>
    <w:p w14:paraId="180AB0CA" w14:textId="1A47716E" w:rsidR="00591956" w:rsidRPr="00A60B4D" w:rsidRDefault="003D4079" w:rsidP="00A60B4D">
      <w:pPr>
        <w:spacing w:after="234" w:line="276" w:lineRule="auto"/>
        <w:ind w:left="17" w:right="14"/>
        <w:rPr>
          <w:color w:val="auto"/>
          <w:sz w:val="22"/>
          <w:lang w:val="fr-FR"/>
        </w:rPr>
      </w:pPr>
      <w:r w:rsidRPr="00A60B4D">
        <w:rPr>
          <w:color w:val="auto"/>
          <w:sz w:val="22"/>
          <w:lang w:val="fr-FR"/>
        </w:rPr>
        <w:t xml:space="preserve">La portée est Régionale car concerne aussi bien la ville de Bobo Dioulasso que le territoire national. Ces emplois </w:t>
      </w:r>
      <w:r w:rsidR="00094716" w:rsidRPr="00A60B4D">
        <w:rPr>
          <w:color w:val="auto"/>
          <w:sz w:val="22"/>
          <w:lang w:val="fr-FR"/>
        </w:rPr>
        <w:t>concernent</w:t>
      </w:r>
      <w:r w:rsidRPr="00A60B4D">
        <w:rPr>
          <w:color w:val="auto"/>
          <w:sz w:val="22"/>
          <w:lang w:val="fr-FR"/>
        </w:rPr>
        <w:t xml:space="preserve"> tout le temps que dure le projet, don</w:t>
      </w:r>
      <w:r w:rsidR="00094716" w:rsidRPr="00A60B4D">
        <w:rPr>
          <w:color w:val="auto"/>
          <w:sz w:val="22"/>
          <w:lang w:val="fr-FR"/>
        </w:rPr>
        <w:t>t</w:t>
      </w:r>
      <w:r w:rsidRPr="00A60B4D">
        <w:rPr>
          <w:color w:val="auto"/>
          <w:sz w:val="22"/>
          <w:lang w:val="fr-FR"/>
        </w:rPr>
        <w:t xml:space="preserve"> de durée permanente. Cet impact est d’importance absolue et relative moyenne</w:t>
      </w:r>
      <w:r w:rsidR="003F4F4E" w:rsidRPr="00A60B4D">
        <w:rPr>
          <w:color w:val="auto"/>
          <w:sz w:val="22"/>
          <w:lang w:val="fr-FR"/>
        </w:rPr>
        <w:t xml:space="preserve"> (tableau </w:t>
      </w:r>
      <w:r w:rsidR="000509C9" w:rsidRPr="00A60B4D">
        <w:rPr>
          <w:color w:val="auto"/>
          <w:sz w:val="22"/>
          <w:lang w:val="fr-FR"/>
        </w:rPr>
        <w:t>5</w:t>
      </w:r>
      <w:r w:rsidR="00B86AB6">
        <w:rPr>
          <w:color w:val="auto"/>
          <w:sz w:val="22"/>
          <w:lang w:val="fr-FR"/>
        </w:rPr>
        <w:t>3</w:t>
      </w:r>
      <w:r w:rsidR="003F4F4E" w:rsidRPr="00A60B4D">
        <w:rPr>
          <w:color w:val="auto"/>
          <w:sz w:val="22"/>
          <w:lang w:val="fr-FR"/>
        </w:rPr>
        <w:t>)</w:t>
      </w:r>
      <w:r w:rsidR="00E90C22" w:rsidRPr="00A60B4D">
        <w:rPr>
          <w:color w:val="auto"/>
          <w:sz w:val="22"/>
          <w:lang w:val="fr-FR"/>
        </w:rPr>
        <w:t>.</w:t>
      </w:r>
      <w:r w:rsidRPr="00A60B4D">
        <w:rPr>
          <w:color w:val="auto"/>
          <w:sz w:val="22"/>
          <w:lang w:val="fr-FR"/>
        </w:rPr>
        <w:t xml:space="preserve"> </w:t>
      </w:r>
      <w:bookmarkStart w:id="927" w:name="_Toc129170003"/>
    </w:p>
    <w:p w14:paraId="6D2D039B" w14:textId="41D73FCF" w:rsidR="00BC080D" w:rsidRPr="00A60B4D" w:rsidRDefault="00423619" w:rsidP="00A60B4D">
      <w:pPr>
        <w:pStyle w:val="Lgende"/>
        <w:spacing w:before="240" w:after="0" w:line="276" w:lineRule="auto"/>
        <w:rPr>
          <w:rFonts w:ascii="Times New Roman" w:hAnsi="Times New Roman"/>
          <w:i w:val="0"/>
          <w:iCs w:val="0"/>
          <w:color w:val="auto"/>
          <w:sz w:val="22"/>
          <w:szCs w:val="22"/>
        </w:rPr>
      </w:pPr>
      <w:bookmarkStart w:id="928" w:name="_Toc139291271"/>
      <w:bookmarkStart w:id="929" w:name="_Toc139292250"/>
      <w:bookmarkStart w:id="930" w:name="_Toc139311872"/>
      <w:bookmarkStart w:id="931" w:name="_Toc151381887"/>
      <w:r w:rsidRPr="00A60B4D">
        <w:rPr>
          <w:rFonts w:ascii="Times New Roman" w:hAnsi="Times New Roman"/>
          <w:i w:val="0"/>
          <w:iCs w:val="0"/>
          <w:color w:val="auto"/>
          <w:sz w:val="22"/>
          <w:szCs w:val="22"/>
        </w:rPr>
        <w:t xml:space="preserve">Tableau </w:t>
      </w:r>
      <w:r w:rsidRPr="00A60B4D">
        <w:rPr>
          <w:rFonts w:ascii="Times New Roman" w:hAnsi="Times New Roman"/>
          <w:i w:val="0"/>
          <w:iCs w:val="0"/>
          <w:color w:val="auto"/>
          <w:sz w:val="22"/>
          <w:szCs w:val="22"/>
        </w:rPr>
        <w:fldChar w:fldCharType="begin"/>
      </w:r>
      <w:r w:rsidRPr="00A60B4D">
        <w:rPr>
          <w:rFonts w:ascii="Times New Roman" w:hAnsi="Times New Roman"/>
          <w:i w:val="0"/>
          <w:iCs w:val="0"/>
          <w:color w:val="auto"/>
          <w:sz w:val="22"/>
          <w:szCs w:val="22"/>
        </w:rPr>
        <w:instrText xml:space="preserve"> SEQ Tableau \* ARABIC </w:instrText>
      </w:r>
      <w:r w:rsidRPr="00A60B4D">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53</w:t>
      </w:r>
      <w:r w:rsidRPr="00A60B4D">
        <w:rPr>
          <w:rFonts w:ascii="Times New Roman" w:hAnsi="Times New Roman"/>
          <w:i w:val="0"/>
          <w:iCs w:val="0"/>
          <w:color w:val="auto"/>
          <w:sz w:val="22"/>
          <w:szCs w:val="22"/>
        </w:rPr>
        <w:fldChar w:fldCharType="end"/>
      </w:r>
      <w:r w:rsidR="00591956" w:rsidRPr="00A60B4D">
        <w:rPr>
          <w:rFonts w:ascii="Times New Roman" w:hAnsi="Times New Roman"/>
          <w:i w:val="0"/>
          <w:iCs w:val="0"/>
          <w:color w:val="auto"/>
          <w:sz w:val="22"/>
          <w:szCs w:val="22"/>
        </w:rPr>
        <w:t>:</w:t>
      </w:r>
      <w:r w:rsidR="003D4079" w:rsidRPr="00A60B4D">
        <w:rPr>
          <w:rFonts w:ascii="Times New Roman" w:hAnsi="Times New Roman"/>
          <w:i w:val="0"/>
          <w:iCs w:val="0"/>
          <w:color w:val="auto"/>
          <w:sz w:val="22"/>
          <w:szCs w:val="22"/>
        </w:rPr>
        <w:t xml:space="preserve"> Impacts sur l’emploi et revenus</w:t>
      </w:r>
      <w:bookmarkEnd w:id="927"/>
      <w:bookmarkEnd w:id="928"/>
      <w:bookmarkEnd w:id="929"/>
      <w:bookmarkEnd w:id="930"/>
      <w:bookmarkEnd w:id="931"/>
      <w:r w:rsidR="003D4079" w:rsidRPr="00A60B4D">
        <w:rPr>
          <w:rFonts w:ascii="Times New Roman" w:hAnsi="Times New Roman"/>
          <w:i w:val="0"/>
          <w:iCs w:val="0"/>
          <w:color w:val="auto"/>
          <w:sz w:val="22"/>
          <w:szCs w:val="22"/>
        </w:rPr>
        <w:t xml:space="preserve"> </w:t>
      </w:r>
    </w:p>
    <w:tbl>
      <w:tblPr>
        <w:tblW w:w="10308"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07" w:type="dxa"/>
          <w:right w:w="10" w:type="dxa"/>
        </w:tblCellMar>
        <w:tblLook w:val="04A0" w:firstRow="1" w:lastRow="0" w:firstColumn="1" w:lastColumn="0" w:noHBand="0" w:noVBand="1"/>
      </w:tblPr>
      <w:tblGrid>
        <w:gridCol w:w="1479"/>
        <w:gridCol w:w="2734"/>
        <w:gridCol w:w="2409"/>
        <w:gridCol w:w="2108"/>
        <w:gridCol w:w="1578"/>
      </w:tblGrid>
      <w:tr w:rsidR="00BC080D" w:rsidRPr="00A60B4D" w14:paraId="065778A7" w14:textId="77777777" w:rsidTr="000509C9">
        <w:trPr>
          <w:trHeight w:val="20"/>
        </w:trPr>
        <w:tc>
          <w:tcPr>
            <w:tcW w:w="10308" w:type="dxa"/>
            <w:gridSpan w:val="5"/>
            <w:shd w:val="clear" w:color="auto" w:fill="E7E6E6"/>
          </w:tcPr>
          <w:p w14:paraId="72F0436C" w14:textId="77777777" w:rsidR="00BC080D" w:rsidRPr="00A60B4D" w:rsidRDefault="003D4079" w:rsidP="00A60B4D">
            <w:pPr>
              <w:spacing w:after="0" w:line="276" w:lineRule="auto"/>
              <w:ind w:left="0" w:firstLine="0"/>
              <w:jc w:val="left"/>
              <w:rPr>
                <w:color w:val="auto"/>
                <w:sz w:val="22"/>
                <w:lang w:val="fr-FR"/>
              </w:rPr>
            </w:pPr>
            <w:r w:rsidRPr="00A60B4D">
              <w:rPr>
                <w:b/>
                <w:color w:val="auto"/>
                <w:sz w:val="22"/>
                <w:lang w:val="fr-FR"/>
              </w:rPr>
              <w:t xml:space="preserve">Activités/Interventions du projet </w:t>
            </w:r>
          </w:p>
        </w:tc>
      </w:tr>
      <w:tr w:rsidR="00BC080D" w:rsidRPr="007E1DF8" w14:paraId="29C48ECD" w14:textId="77777777" w:rsidTr="000509C9">
        <w:trPr>
          <w:trHeight w:val="20"/>
        </w:trPr>
        <w:tc>
          <w:tcPr>
            <w:tcW w:w="10308" w:type="dxa"/>
            <w:gridSpan w:val="5"/>
            <w:shd w:val="clear" w:color="auto" w:fill="auto"/>
          </w:tcPr>
          <w:p w14:paraId="64BC603A" w14:textId="77777777" w:rsidR="00BC080D" w:rsidRPr="00A60B4D" w:rsidRDefault="003D4079" w:rsidP="00A60B4D">
            <w:pPr>
              <w:spacing w:after="0" w:line="276" w:lineRule="auto"/>
              <w:ind w:left="0" w:firstLine="0"/>
              <w:rPr>
                <w:color w:val="auto"/>
                <w:sz w:val="22"/>
                <w:lang w:val="fr-FR"/>
              </w:rPr>
            </w:pPr>
            <w:r w:rsidRPr="00A60B4D">
              <w:rPr>
                <w:b/>
                <w:color w:val="auto"/>
                <w:sz w:val="22"/>
                <w:lang w:val="fr-FR"/>
              </w:rPr>
              <w:t xml:space="preserve">Achat des animaux, des biens et services, recrutement du personnel, vente des produits et sous </w:t>
            </w:r>
            <w:proofErr w:type="spellStart"/>
            <w:r w:rsidRPr="00A60B4D">
              <w:rPr>
                <w:b/>
                <w:color w:val="auto"/>
                <w:sz w:val="22"/>
                <w:lang w:val="fr-FR"/>
              </w:rPr>
              <w:t>produuits</w:t>
            </w:r>
            <w:proofErr w:type="spellEnd"/>
            <w:r w:rsidRPr="00A60B4D">
              <w:rPr>
                <w:b/>
                <w:color w:val="auto"/>
                <w:sz w:val="22"/>
                <w:lang w:val="fr-FR"/>
              </w:rPr>
              <w:t xml:space="preserve"> de l’abattoir </w:t>
            </w:r>
          </w:p>
        </w:tc>
      </w:tr>
      <w:tr w:rsidR="00BC080D" w:rsidRPr="00A60B4D" w14:paraId="6499921E" w14:textId="77777777" w:rsidTr="000509C9">
        <w:trPr>
          <w:trHeight w:val="20"/>
        </w:trPr>
        <w:tc>
          <w:tcPr>
            <w:tcW w:w="1479" w:type="dxa"/>
            <w:shd w:val="clear" w:color="auto" w:fill="auto"/>
          </w:tcPr>
          <w:p w14:paraId="74A7205E" w14:textId="77777777" w:rsidR="00BC080D" w:rsidRPr="00A60B4D" w:rsidRDefault="003D4079" w:rsidP="00A60B4D">
            <w:pPr>
              <w:spacing w:after="0" w:line="276" w:lineRule="auto"/>
              <w:ind w:left="0" w:firstLine="0"/>
              <w:jc w:val="left"/>
              <w:rPr>
                <w:color w:val="auto"/>
                <w:sz w:val="22"/>
                <w:lang w:val="fr-FR"/>
              </w:rPr>
            </w:pPr>
            <w:r w:rsidRPr="00A60B4D">
              <w:rPr>
                <w:b/>
                <w:color w:val="auto"/>
                <w:sz w:val="22"/>
                <w:lang w:val="fr-FR"/>
              </w:rPr>
              <w:t xml:space="preserve">Milieu  </w:t>
            </w:r>
          </w:p>
        </w:tc>
        <w:tc>
          <w:tcPr>
            <w:tcW w:w="2734" w:type="dxa"/>
            <w:shd w:val="clear" w:color="auto" w:fill="auto"/>
          </w:tcPr>
          <w:p w14:paraId="505E6B46" w14:textId="5930BB77" w:rsidR="00BC080D" w:rsidRPr="00A60B4D" w:rsidRDefault="003D4079" w:rsidP="00A60B4D">
            <w:pPr>
              <w:tabs>
                <w:tab w:val="right" w:pos="1943"/>
              </w:tabs>
              <w:spacing w:after="73" w:line="276" w:lineRule="auto"/>
              <w:ind w:left="0" w:firstLine="0"/>
              <w:jc w:val="left"/>
              <w:rPr>
                <w:color w:val="auto"/>
                <w:sz w:val="22"/>
                <w:lang w:val="fr-FR"/>
              </w:rPr>
            </w:pPr>
            <w:r w:rsidRPr="00A60B4D">
              <w:rPr>
                <w:b/>
                <w:color w:val="auto"/>
                <w:sz w:val="22"/>
                <w:lang w:val="fr-FR"/>
              </w:rPr>
              <w:t>Description de</w:t>
            </w:r>
            <w:r w:rsidR="000509C9" w:rsidRPr="00A60B4D">
              <w:rPr>
                <w:color w:val="auto"/>
                <w:sz w:val="22"/>
                <w:lang w:val="fr-FR"/>
              </w:rPr>
              <w:t xml:space="preserve"> </w:t>
            </w:r>
            <w:r w:rsidRPr="00A60B4D">
              <w:rPr>
                <w:b/>
                <w:color w:val="auto"/>
                <w:sz w:val="22"/>
                <w:lang w:val="fr-FR"/>
              </w:rPr>
              <w:t xml:space="preserve">l’impact  </w:t>
            </w:r>
          </w:p>
        </w:tc>
        <w:tc>
          <w:tcPr>
            <w:tcW w:w="2409" w:type="dxa"/>
            <w:shd w:val="clear" w:color="auto" w:fill="auto"/>
          </w:tcPr>
          <w:p w14:paraId="51464FAB"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Critères  </w:t>
            </w:r>
          </w:p>
        </w:tc>
        <w:tc>
          <w:tcPr>
            <w:tcW w:w="2108" w:type="dxa"/>
            <w:shd w:val="clear" w:color="auto" w:fill="auto"/>
          </w:tcPr>
          <w:p w14:paraId="116B3AE6"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Importance absolue  </w:t>
            </w:r>
          </w:p>
        </w:tc>
        <w:tc>
          <w:tcPr>
            <w:tcW w:w="1578" w:type="dxa"/>
            <w:shd w:val="clear" w:color="auto" w:fill="auto"/>
          </w:tcPr>
          <w:p w14:paraId="59BF52FC" w14:textId="77777777" w:rsidR="00BC080D" w:rsidRPr="00A60B4D" w:rsidRDefault="003D4079" w:rsidP="00A60B4D">
            <w:pPr>
              <w:spacing w:after="19" w:line="276" w:lineRule="auto"/>
              <w:ind w:left="1" w:firstLine="0"/>
              <w:jc w:val="left"/>
              <w:rPr>
                <w:color w:val="auto"/>
                <w:sz w:val="22"/>
                <w:lang w:val="fr-FR"/>
              </w:rPr>
            </w:pPr>
            <w:r w:rsidRPr="00A60B4D">
              <w:rPr>
                <w:b/>
                <w:color w:val="auto"/>
                <w:sz w:val="22"/>
                <w:lang w:val="fr-FR"/>
              </w:rPr>
              <w:t xml:space="preserve">Importance </w:t>
            </w:r>
          </w:p>
          <w:p w14:paraId="1BDF67B0"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relative  </w:t>
            </w:r>
          </w:p>
        </w:tc>
      </w:tr>
      <w:tr w:rsidR="00BC080D" w:rsidRPr="00A60B4D" w14:paraId="6D4732ED" w14:textId="77777777" w:rsidTr="000509C9">
        <w:trPr>
          <w:trHeight w:val="20"/>
        </w:trPr>
        <w:tc>
          <w:tcPr>
            <w:tcW w:w="1479" w:type="dxa"/>
            <w:vMerge w:val="restart"/>
            <w:shd w:val="clear" w:color="auto" w:fill="auto"/>
          </w:tcPr>
          <w:p w14:paraId="7287782A" w14:textId="77777777" w:rsidR="00BC080D" w:rsidRPr="00A60B4D" w:rsidRDefault="003D4079" w:rsidP="00A60B4D">
            <w:pPr>
              <w:spacing w:after="297" w:line="276" w:lineRule="auto"/>
              <w:ind w:left="0" w:firstLine="0"/>
              <w:jc w:val="left"/>
              <w:rPr>
                <w:color w:val="auto"/>
                <w:sz w:val="22"/>
                <w:lang w:val="fr-FR"/>
              </w:rPr>
            </w:pPr>
            <w:r w:rsidRPr="00A60B4D">
              <w:rPr>
                <w:b/>
                <w:color w:val="auto"/>
                <w:sz w:val="22"/>
                <w:lang w:val="fr-FR"/>
              </w:rPr>
              <w:t xml:space="preserve">Emploi  </w:t>
            </w:r>
          </w:p>
          <w:p w14:paraId="5219D958" w14:textId="77777777" w:rsidR="00BC080D" w:rsidRPr="00A60B4D" w:rsidRDefault="003D4079" w:rsidP="00A60B4D">
            <w:pPr>
              <w:spacing w:after="298" w:line="276" w:lineRule="auto"/>
              <w:ind w:left="0" w:firstLine="0"/>
              <w:jc w:val="left"/>
              <w:rPr>
                <w:color w:val="auto"/>
                <w:sz w:val="22"/>
                <w:lang w:val="fr-FR"/>
              </w:rPr>
            </w:pPr>
            <w:r w:rsidRPr="00A60B4D">
              <w:rPr>
                <w:b/>
                <w:color w:val="auto"/>
                <w:sz w:val="22"/>
                <w:lang w:val="fr-FR"/>
              </w:rPr>
              <w:t xml:space="preserve"> </w:t>
            </w:r>
          </w:p>
          <w:p w14:paraId="44B3E900" w14:textId="77777777" w:rsidR="00BC080D" w:rsidRPr="00A60B4D" w:rsidRDefault="003D4079" w:rsidP="00A60B4D">
            <w:pPr>
              <w:spacing w:after="0" w:line="276" w:lineRule="auto"/>
              <w:ind w:left="0" w:firstLine="0"/>
              <w:jc w:val="left"/>
              <w:rPr>
                <w:color w:val="auto"/>
                <w:sz w:val="22"/>
                <w:lang w:val="fr-FR"/>
              </w:rPr>
            </w:pPr>
            <w:r w:rsidRPr="00A60B4D">
              <w:rPr>
                <w:b/>
                <w:color w:val="auto"/>
                <w:sz w:val="22"/>
                <w:lang w:val="fr-FR"/>
              </w:rPr>
              <w:t xml:space="preserve"> </w:t>
            </w:r>
          </w:p>
        </w:tc>
        <w:tc>
          <w:tcPr>
            <w:tcW w:w="2734" w:type="dxa"/>
            <w:vMerge w:val="restart"/>
            <w:shd w:val="clear" w:color="auto" w:fill="auto"/>
          </w:tcPr>
          <w:p w14:paraId="44FE6B48" w14:textId="77777777" w:rsidR="00221286" w:rsidRPr="00A60B4D" w:rsidRDefault="00221286" w:rsidP="00A60B4D">
            <w:pPr>
              <w:spacing w:after="0" w:line="276" w:lineRule="auto"/>
              <w:ind w:left="1" w:right="98" w:firstLine="0"/>
              <w:jc w:val="left"/>
              <w:rPr>
                <w:color w:val="auto"/>
                <w:sz w:val="22"/>
                <w:lang w:val="fr-FR"/>
              </w:rPr>
            </w:pPr>
            <w:r w:rsidRPr="00A60B4D">
              <w:rPr>
                <w:color w:val="auto"/>
                <w:sz w:val="22"/>
                <w:lang w:val="fr-FR"/>
              </w:rPr>
              <w:t xml:space="preserve">Développement de source de revenus dans le secteur agro-pastorale ; </w:t>
            </w:r>
            <w:r w:rsidR="003D4079" w:rsidRPr="00A60B4D">
              <w:rPr>
                <w:color w:val="auto"/>
                <w:sz w:val="22"/>
                <w:lang w:val="fr-FR"/>
              </w:rPr>
              <w:t>Création d’emplois</w:t>
            </w:r>
            <w:r w:rsidRPr="00A60B4D">
              <w:rPr>
                <w:color w:val="auto"/>
                <w:sz w:val="22"/>
                <w:lang w:val="fr-FR"/>
              </w:rPr>
              <w:t> ;</w:t>
            </w:r>
          </w:p>
          <w:p w14:paraId="4CE9E938" w14:textId="38C402E8" w:rsidR="00BC080D" w:rsidRPr="00A60B4D" w:rsidRDefault="00221286" w:rsidP="00A60B4D">
            <w:pPr>
              <w:spacing w:after="0" w:line="276" w:lineRule="auto"/>
              <w:ind w:left="1" w:right="98" w:firstLine="0"/>
              <w:jc w:val="left"/>
              <w:rPr>
                <w:color w:val="auto"/>
                <w:sz w:val="22"/>
                <w:lang w:val="fr-FR"/>
              </w:rPr>
            </w:pPr>
            <w:r w:rsidRPr="00A60B4D">
              <w:rPr>
                <w:color w:val="auto"/>
                <w:sz w:val="22"/>
                <w:lang w:val="fr-FR"/>
              </w:rPr>
              <w:t>Augmentation des revenus des personnes concernées</w:t>
            </w:r>
            <w:r w:rsidR="003D4079" w:rsidRPr="00A60B4D">
              <w:rPr>
                <w:color w:val="auto"/>
                <w:sz w:val="22"/>
                <w:lang w:val="fr-FR"/>
              </w:rPr>
              <w:t xml:space="preserve">  </w:t>
            </w:r>
          </w:p>
        </w:tc>
        <w:tc>
          <w:tcPr>
            <w:tcW w:w="2409" w:type="dxa"/>
            <w:shd w:val="clear" w:color="auto" w:fill="auto"/>
          </w:tcPr>
          <w:p w14:paraId="44A4E8E1"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Nature : Positive  </w:t>
            </w:r>
          </w:p>
        </w:tc>
        <w:tc>
          <w:tcPr>
            <w:tcW w:w="2108" w:type="dxa"/>
            <w:vMerge w:val="restart"/>
            <w:shd w:val="clear" w:color="auto" w:fill="auto"/>
          </w:tcPr>
          <w:p w14:paraId="0586C9EC"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 Forte </w:t>
            </w:r>
          </w:p>
        </w:tc>
        <w:tc>
          <w:tcPr>
            <w:tcW w:w="1578" w:type="dxa"/>
            <w:vMerge w:val="restart"/>
            <w:shd w:val="clear" w:color="auto" w:fill="auto"/>
          </w:tcPr>
          <w:p w14:paraId="1EFD0F78" w14:textId="77777777" w:rsidR="00BC080D" w:rsidRPr="00A60B4D" w:rsidRDefault="0095531D" w:rsidP="00A60B4D">
            <w:pPr>
              <w:spacing w:after="0" w:line="276" w:lineRule="auto"/>
              <w:ind w:left="1" w:firstLine="0"/>
              <w:jc w:val="left"/>
              <w:rPr>
                <w:color w:val="auto"/>
                <w:sz w:val="22"/>
                <w:lang w:val="fr-FR"/>
              </w:rPr>
            </w:pPr>
            <w:r w:rsidRPr="00A60B4D">
              <w:rPr>
                <w:color w:val="auto"/>
                <w:sz w:val="22"/>
                <w:lang w:val="fr-FR"/>
              </w:rPr>
              <w:t>Majeure</w:t>
            </w:r>
            <w:r w:rsidR="003D4079" w:rsidRPr="00A60B4D">
              <w:rPr>
                <w:color w:val="auto"/>
                <w:sz w:val="22"/>
                <w:lang w:val="fr-FR"/>
              </w:rPr>
              <w:t xml:space="preserve"> </w:t>
            </w:r>
          </w:p>
        </w:tc>
      </w:tr>
      <w:tr w:rsidR="00BC080D" w:rsidRPr="00A60B4D" w14:paraId="62ABB620" w14:textId="77777777" w:rsidTr="000509C9">
        <w:trPr>
          <w:trHeight w:val="20"/>
        </w:trPr>
        <w:tc>
          <w:tcPr>
            <w:tcW w:w="1479" w:type="dxa"/>
            <w:vMerge/>
            <w:shd w:val="clear" w:color="auto" w:fill="auto"/>
          </w:tcPr>
          <w:p w14:paraId="5F79A11C" w14:textId="77777777" w:rsidR="00BC080D" w:rsidRPr="00A60B4D" w:rsidRDefault="00BC080D" w:rsidP="00A60B4D">
            <w:pPr>
              <w:spacing w:after="160" w:line="276" w:lineRule="auto"/>
              <w:ind w:left="0" w:firstLine="0"/>
              <w:jc w:val="left"/>
              <w:rPr>
                <w:color w:val="auto"/>
                <w:sz w:val="22"/>
                <w:lang w:val="fr-FR"/>
              </w:rPr>
            </w:pPr>
          </w:p>
        </w:tc>
        <w:tc>
          <w:tcPr>
            <w:tcW w:w="2734" w:type="dxa"/>
            <w:vMerge/>
            <w:shd w:val="clear" w:color="auto" w:fill="auto"/>
          </w:tcPr>
          <w:p w14:paraId="5826A87B" w14:textId="77777777" w:rsidR="00BC080D" w:rsidRPr="00A60B4D" w:rsidRDefault="00BC080D" w:rsidP="00A60B4D">
            <w:pPr>
              <w:spacing w:after="160" w:line="276" w:lineRule="auto"/>
              <w:ind w:left="0" w:firstLine="0"/>
              <w:jc w:val="left"/>
              <w:rPr>
                <w:color w:val="auto"/>
                <w:sz w:val="22"/>
                <w:lang w:val="fr-FR"/>
              </w:rPr>
            </w:pPr>
          </w:p>
        </w:tc>
        <w:tc>
          <w:tcPr>
            <w:tcW w:w="2409" w:type="dxa"/>
            <w:shd w:val="clear" w:color="auto" w:fill="auto"/>
          </w:tcPr>
          <w:p w14:paraId="5E1A5371"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Intensité : Forte </w:t>
            </w:r>
          </w:p>
        </w:tc>
        <w:tc>
          <w:tcPr>
            <w:tcW w:w="2108" w:type="dxa"/>
            <w:vMerge/>
            <w:shd w:val="clear" w:color="auto" w:fill="auto"/>
          </w:tcPr>
          <w:p w14:paraId="3300114F" w14:textId="77777777" w:rsidR="00BC080D" w:rsidRPr="00A60B4D" w:rsidRDefault="00BC080D" w:rsidP="00A60B4D">
            <w:pPr>
              <w:spacing w:after="160" w:line="276" w:lineRule="auto"/>
              <w:ind w:left="0" w:firstLine="0"/>
              <w:jc w:val="left"/>
              <w:rPr>
                <w:color w:val="auto"/>
                <w:sz w:val="22"/>
                <w:lang w:val="fr-FR"/>
              </w:rPr>
            </w:pPr>
          </w:p>
        </w:tc>
        <w:tc>
          <w:tcPr>
            <w:tcW w:w="1578" w:type="dxa"/>
            <w:vMerge/>
            <w:shd w:val="clear" w:color="auto" w:fill="auto"/>
          </w:tcPr>
          <w:p w14:paraId="24A4D5D3"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6AD1ACD9" w14:textId="77777777" w:rsidTr="000509C9">
        <w:trPr>
          <w:trHeight w:val="20"/>
        </w:trPr>
        <w:tc>
          <w:tcPr>
            <w:tcW w:w="1479" w:type="dxa"/>
            <w:vMerge/>
            <w:shd w:val="clear" w:color="auto" w:fill="auto"/>
          </w:tcPr>
          <w:p w14:paraId="7076C57C" w14:textId="77777777" w:rsidR="00BC080D" w:rsidRPr="00A60B4D" w:rsidRDefault="00BC080D" w:rsidP="00A60B4D">
            <w:pPr>
              <w:spacing w:after="160" w:line="276" w:lineRule="auto"/>
              <w:ind w:left="0" w:firstLine="0"/>
              <w:jc w:val="left"/>
              <w:rPr>
                <w:color w:val="auto"/>
                <w:sz w:val="22"/>
                <w:lang w:val="fr-FR"/>
              </w:rPr>
            </w:pPr>
          </w:p>
        </w:tc>
        <w:tc>
          <w:tcPr>
            <w:tcW w:w="2734" w:type="dxa"/>
            <w:vMerge/>
            <w:shd w:val="clear" w:color="auto" w:fill="auto"/>
          </w:tcPr>
          <w:p w14:paraId="17831A6A" w14:textId="77777777" w:rsidR="00BC080D" w:rsidRPr="00A60B4D" w:rsidRDefault="00BC080D" w:rsidP="00A60B4D">
            <w:pPr>
              <w:spacing w:after="160" w:line="276" w:lineRule="auto"/>
              <w:ind w:left="0" w:firstLine="0"/>
              <w:jc w:val="left"/>
              <w:rPr>
                <w:color w:val="auto"/>
                <w:sz w:val="22"/>
                <w:lang w:val="fr-FR"/>
              </w:rPr>
            </w:pPr>
          </w:p>
        </w:tc>
        <w:tc>
          <w:tcPr>
            <w:tcW w:w="2409" w:type="dxa"/>
            <w:shd w:val="clear" w:color="auto" w:fill="auto"/>
          </w:tcPr>
          <w:p w14:paraId="1B990B6F"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Étendue : Locale  </w:t>
            </w:r>
          </w:p>
        </w:tc>
        <w:tc>
          <w:tcPr>
            <w:tcW w:w="2108" w:type="dxa"/>
            <w:vMerge/>
            <w:shd w:val="clear" w:color="auto" w:fill="auto"/>
          </w:tcPr>
          <w:p w14:paraId="59585A45" w14:textId="77777777" w:rsidR="00BC080D" w:rsidRPr="00A60B4D" w:rsidRDefault="00BC080D" w:rsidP="00A60B4D">
            <w:pPr>
              <w:spacing w:after="160" w:line="276" w:lineRule="auto"/>
              <w:ind w:left="0" w:firstLine="0"/>
              <w:jc w:val="left"/>
              <w:rPr>
                <w:color w:val="auto"/>
                <w:sz w:val="22"/>
                <w:lang w:val="fr-FR"/>
              </w:rPr>
            </w:pPr>
          </w:p>
        </w:tc>
        <w:tc>
          <w:tcPr>
            <w:tcW w:w="1578" w:type="dxa"/>
            <w:vMerge/>
            <w:shd w:val="clear" w:color="auto" w:fill="auto"/>
          </w:tcPr>
          <w:p w14:paraId="2D8BE4B5"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6D886FF5" w14:textId="77777777" w:rsidTr="000509C9">
        <w:trPr>
          <w:trHeight w:val="20"/>
        </w:trPr>
        <w:tc>
          <w:tcPr>
            <w:tcW w:w="1479" w:type="dxa"/>
            <w:vMerge/>
            <w:shd w:val="clear" w:color="auto" w:fill="auto"/>
          </w:tcPr>
          <w:p w14:paraId="08E0EA69" w14:textId="77777777" w:rsidR="00BC080D" w:rsidRPr="00A60B4D" w:rsidRDefault="00BC080D" w:rsidP="00A60B4D">
            <w:pPr>
              <w:spacing w:after="160" w:line="276" w:lineRule="auto"/>
              <w:ind w:left="0" w:firstLine="0"/>
              <w:jc w:val="left"/>
              <w:rPr>
                <w:color w:val="auto"/>
                <w:sz w:val="22"/>
                <w:lang w:val="fr-FR"/>
              </w:rPr>
            </w:pPr>
          </w:p>
        </w:tc>
        <w:tc>
          <w:tcPr>
            <w:tcW w:w="2734" w:type="dxa"/>
            <w:vMerge/>
            <w:shd w:val="clear" w:color="auto" w:fill="auto"/>
          </w:tcPr>
          <w:p w14:paraId="378D6F13" w14:textId="77777777" w:rsidR="00BC080D" w:rsidRPr="00A60B4D" w:rsidRDefault="00BC080D" w:rsidP="00A60B4D">
            <w:pPr>
              <w:spacing w:after="160" w:line="276" w:lineRule="auto"/>
              <w:ind w:left="0" w:firstLine="0"/>
              <w:jc w:val="left"/>
              <w:rPr>
                <w:color w:val="auto"/>
                <w:sz w:val="22"/>
                <w:lang w:val="fr-FR"/>
              </w:rPr>
            </w:pPr>
          </w:p>
        </w:tc>
        <w:tc>
          <w:tcPr>
            <w:tcW w:w="2409" w:type="dxa"/>
            <w:shd w:val="clear" w:color="auto" w:fill="auto"/>
          </w:tcPr>
          <w:p w14:paraId="47EAF6D5"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Durée : Permanente  </w:t>
            </w:r>
          </w:p>
        </w:tc>
        <w:tc>
          <w:tcPr>
            <w:tcW w:w="2108" w:type="dxa"/>
            <w:vMerge/>
            <w:shd w:val="clear" w:color="auto" w:fill="auto"/>
          </w:tcPr>
          <w:p w14:paraId="1C0C156F" w14:textId="77777777" w:rsidR="00BC080D" w:rsidRPr="00A60B4D" w:rsidRDefault="00BC080D" w:rsidP="00A60B4D">
            <w:pPr>
              <w:spacing w:after="160" w:line="276" w:lineRule="auto"/>
              <w:ind w:left="0" w:firstLine="0"/>
              <w:jc w:val="left"/>
              <w:rPr>
                <w:color w:val="auto"/>
                <w:sz w:val="22"/>
                <w:lang w:val="fr-FR"/>
              </w:rPr>
            </w:pPr>
          </w:p>
        </w:tc>
        <w:tc>
          <w:tcPr>
            <w:tcW w:w="1578" w:type="dxa"/>
            <w:vMerge/>
            <w:shd w:val="clear" w:color="auto" w:fill="auto"/>
          </w:tcPr>
          <w:p w14:paraId="169F04D0"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5316FFD7" w14:textId="77777777" w:rsidTr="000509C9">
        <w:trPr>
          <w:trHeight w:val="20"/>
        </w:trPr>
        <w:tc>
          <w:tcPr>
            <w:tcW w:w="1479" w:type="dxa"/>
            <w:vMerge/>
            <w:shd w:val="clear" w:color="auto" w:fill="auto"/>
          </w:tcPr>
          <w:p w14:paraId="263C0663" w14:textId="77777777" w:rsidR="00BC080D" w:rsidRPr="00A60B4D" w:rsidRDefault="00BC080D" w:rsidP="00A60B4D">
            <w:pPr>
              <w:spacing w:after="160" w:line="276" w:lineRule="auto"/>
              <w:ind w:left="0" w:firstLine="0"/>
              <w:jc w:val="left"/>
              <w:rPr>
                <w:color w:val="auto"/>
                <w:sz w:val="22"/>
                <w:lang w:val="fr-FR"/>
              </w:rPr>
            </w:pPr>
          </w:p>
        </w:tc>
        <w:tc>
          <w:tcPr>
            <w:tcW w:w="2734" w:type="dxa"/>
            <w:vMerge/>
            <w:shd w:val="clear" w:color="auto" w:fill="auto"/>
          </w:tcPr>
          <w:p w14:paraId="67CDCB85" w14:textId="77777777" w:rsidR="00BC080D" w:rsidRPr="00A60B4D" w:rsidRDefault="00BC080D" w:rsidP="00A60B4D">
            <w:pPr>
              <w:spacing w:after="160" w:line="276" w:lineRule="auto"/>
              <w:ind w:left="0" w:firstLine="0"/>
              <w:jc w:val="left"/>
              <w:rPr>
                <w:color w:val="auto"/>
                <w:sz w:val="22"/>
                <w:lang w:val="fr-FR"/>
              </w:rPr>
            </w:pPr>
          </w:p>
        </w:tc>
        <w:tc>
          <w:tcPr>
            <w:tcW w:w="2409" w:type="dxa"/>
            <w:shd w:val="clear" w:color="auto" w:fill="auto"/>
          </w:tcPr>
          <w:p w14:paraId="5D059910"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Valeur  </w:t>
            </w:r>
          </w:p>
        </w:tc>
        <w:tc>
          <w:tcPr>
            <w:tcW w:w="2108" w:type="dxa"/>
            <w:shd w:val="clear" w:color="auto" w:fill="auto"/>
          </w:tcPr>
          <w:p w14:paraId="3ACDDC4B"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Forte</w:t>
            </w:r>
            <w:r w:rsidRPr="00A60B4D">
              <w:rPr>
                <w:b/>
                <w:color w:val="auto"/>
                <w:sz w:val="22"/>
                <w:lang w:val="fr-FR"/>
              </w:rPr>
              <w:t xml:space="preserve"> </w:t>
            </w:r>
          </w:p>
        </w:tc>
        <w:tc>
          <w:tcPr>
            <w:tcW w:w="1578" w:type="dxa"/>
            <w:vMerge/>
            <w:shd w:val="clear" w:color="auto" w:fill="auto"/>
          </w:tcPr>
          <w:p w14:paraId="06890F27" w14:textId="77777777" w:rsidR="00BC080D" w:rsidRPr="00A60B4D" w:rsidRDefault="00BC080D" w:rsidP="00A60B4D">
            <w:pPr>
              <w:spacing w:after="160" w:line="276" w:lineRule="auto"/>
              <w:ind w:left="0" w:firstLine="0"/>
              <w:jc w:val="left"/>
              <w:rPr>
                <w:color w:val="auto"/>
                <w:sz w:val="22"/>
                <w:lang w:val="fr-FR"/>
              </w:rPr>
            </w:pPr>
          </w:p>
        </w:tc>
      </w:tr>
    </w:tbl>
    <w:p w14:paraId="3461CF8C" w14:textId="77777777" w:rsidR="00BC080D" w:rsidRPr="00A60B4D" w:rsidRDefault="00837795" w:rsidP="00A60B4D">
      <w:pPr>
        <w:pStyle w:val="Titre3"/>
        <w:spacing w:line="276" w:lineRule="auto"/>
        <w:rPr>
          <w:sz w:val="22"/>
          <w:lang w:val="fr-FR"/>
        </w:rPr>
      </w:pPr>
      <w:bookmarkStart w:id="932" w:name="_Toc129169866"/>
      <w:bookmarkStart w:id="933" w:name="_Toc139291272"/>
      <w:bookmarkStart w:id="934" w:name="_Toc139292251"/>
      <w:r w:rsidRPr="00A60B4D">
        <w:rPr>
          <w:sz w:val="22"/>
          <w:lang w:val="fr-FR"/>
        </w:rPr>
        <w:t>6.</w:t>
      </w:r>
      <w:r w:rsidR="00591956" w:rsidRPr="00A60B4D">
        <w:rPr>
          <w:sz w:val="22"/>
          <w:lang w:val="fr-FR"/>
        </w:rPr>
        <w:t>4.4</w:t>
      </w:r>
      <w:r w:rsidR="0014781B" w:rsidRPr="00A60B4D">
        <w:rPr>
          <w:sz w:val="22"/>
          <w:lang w:val="fr-FR"/>
        </w:rPr>
        <w:t xml:space="preserve">. </w:t>
      </w:r>
      <w:r w:rsidR="003D4079" w:rsidRPr="00A60B4D">
        <w:rPr>
          <w:rFonts w:eastAsia="Arial"/>
          <w:sz w:val="22"/>
          <w:lang w:val="fr-FR"/>
        </w:rPr>
        <w:t xml:space="preserve"> </w:t>
      </w:r>
      <w:r w:rsidR="003D4079" w:rsidRPr="00A60B4D">
        <w:rPr>
          <w:sz w:val="22"/>
          <w:lang w:val="fr-FR"/>
        </w:rPr>
        <w:t>Impacts sur les condi</w:t>
      </w:r>
      <w:r w:rsidR="0014781B" w:rsidRPr="00A60B4D">
        <w:rPr>
          <w:sz w:val="22"/>
          <w:lang w:val="fr-FR"/>
        </w:rPr>
        <w:t>tions des femmes et les jeunes</w:t>
      </w:r>
      <w:bookmarkEnd w:id="932"/>
      <w:bookmarkEnd w:id="933"/>
      <w:bookmarkEnd w:id="934"/>
      <w:r w:rsidR="003D4079" w:rsidRPr="00A60B4D">
        <w:rPr>
          <w:sz w:val="22"/>
          <w:lang w:val="fr-FR"/>
        </w:rPr>
        <w:t xml:space="preserve"> </w:t>
      </w:r>
    </w:p>
    <w:p w14:paraId="2763EBAD" w14:textId="77777777" w:rsidR="00BC080D" w:rsidRPr="00A60B4D" w:rsidRDefault="003D4079" w:rsidP="00A60B4D">
      <w:pPr>
        <w:pStyle w:val="Paragraphedeliste"/>
        <w:numPr>
          <w:ilvl w:val="0"/>
          <w:numId w:val="58"/>
        </w:numPr>
        <w:spacing w:after="11"/>
        <w:rPr>
          <w:rFonts w:ascii="Times New Roman" w:eastAsia="Times New Roman" w:hAnsi="Times New Roman"/>
          <w:b/>
          <w:lang w:val="fr-FR" w:eastAsia="en-GB"/>
        </w:rPr>
      </w:pPr>
      <w:r w:rsidRPr="00A60B4D">
        <w:rPr>
          <w:rFonts w:ascii="Times New Roman" w:eastAsia="Times New Roman" w:hAnsi="Times New Roman"/>
          <w:b/>
          <w:lang w:val="fr-FR" w:eastAsia="en-GB"/>
        </w:rPr>
        <w:t xml:space="preserve">Phase construction </w:t>
      </w:r>
    </w:p>
    <w:p w14:paraId="3F552011" w14:textId="3D94AA0F" w:rsidR="0014781B" w:rsidRPr="00A60B4D" w:rsidRDefault="003D4079" w:rsidP="00A60B4D">
      <w:pPr>
        <w:spacing w:line="276" w:lineRule="auto"/>
        <w:ind w:left="17" w:right="14"/>
        <w:rPr>
          <w:color w:val="auto"/>
          <w:sz w:val="22"/>
          <w:lang w:val="fr-FR"/>
        </w:rPr>
      </w:pPr>
      <w:r w:rsidRPr="00A60B4D">
        <w:rPr>
          <w:color w:val="auto"/>
          <w:sz w:val="22"/>
          <w:lang w:val="fr-FR"/>
        </w:rPr>
        <w:t xml:space="preserve">Les femmes constituent une couche vulnérable dans la zone du projet et leur proportion dans la population totale est assez importante.  </w:t>
      </w:r>
      <w:r w:rsidR="0014781B" w:rsidRPr="00A60B4D">
        <w:rPr>
          <w:color w:val="auto"/>
          <w:sz w:val="22"/>
          <w:lang w:val="fr-FR"/>
        </w:rPr>
        <w:t xml:space="preserve">Pendant la phase des travaux, les petites activités de commerce (petite restauration notamment) profiteront principalement aux femmes vendeuses qui verront ainsi </w:t>
      </w:r>
      <w:r w:rsidR="0014781B" w:rsidRPr="00A60B4D">
        <w:rPr>
          <w:color w:val="auto"/>
          <w:sz w:val="22"/>
          <w:lang w:val="fr-FR"/>
        </w:rPr>
        <w:lastRenderedPageBreak/>
        <w:t xml:space="preserve">leurs revenus s’accroitre substantiellement. Le sous-projet de construction de l’abattoir sera globalement bénéfique pour les femmes des villages environnants et de la ville de Bobo Dioulasso aussi bien à la phase de construction que de l’exploitation. </w:t>
      </w:r>
      <w:r w:rsidR="00C83EF2" w:rsidRPr="00A60B4D">
        <w:rPr>
          <w:color w:val="auto"/>
          <w:sz w:val="22"/>
          <w:lang w:val="fr-FR"/>
        </w:rPr>
        <w:t>Également</w:t>
      </w:r>
      <w:r w:rsidR="0014781B" w:rsidRPr="00A60B4D">
        <w:rPr>
          <w:color w:val="auto"/>
          <w:sz w:val="22"/>
          <w:lang w:val="fr-FR"/>
        </w:rPr>
        <w:t xml:space="preserve"> pour les jeunes, ils seront les premiers bénéficiaires du projet d’abattoir à travers le recrutement de main d’œuvre surtout à la phase d’exploitation de l’abattoir. Le tableau </w:t>
      </w:r>
      <w:r w:rsidR="000509C9" w:rsidRPr="00A60B4D">
        <w:rPr>
          <w:color w:val="auto"/>
          <w:sz w:val="22"/>
          <w:lang w:val="fr-FR"/>
        </w:rPr>
        <w:t>5</w:t>
      </w:r>
      <w:r w:rsidR="00B86AB6">
        <w:rPr>
          <w:color w:val="auto"/>
          <w:sz w:val="22"/>
          <w:lang w:val="fr-FR"/>
        </w:rPr>
        <w:t>4</w:t>
      </w:r>
      <w:r w:rsidR="00041448" w:rsidRPr="00A60B4D">
        <w:rPr>
          <w:color w:val="auto"/>
          <w:sz w:val="22"/>
          <w:lang w:val="fr-FR"/>
        </w:rPr>
        <w:t xml:space="preserve"> </w:t>
      </w:r>
      <w:r w:rsidR="0014781B" w:rsidRPr="00A60B4D">
        <w:rPr>
          <w:color w:val="auto"/>
          <w:sz w:val="22"/>
          <w:lang w:val="fr-FR"/>
        </w:rPr>
        <w:t xml:space="preserve">fait la synthèse de l’impact du sous-projet sur cette population vulnérable. </w:t>
      </w:r>
    </w:p>
    <w:p w14:paraId="3FBC0C4F" w14:textId="0B4CD586" w:rsidR="00BC080D" w:rsidRPr="00A60B4D" w:rsidRDefault="00423619" w:rsidP="00A60B4D">
      <w:pPr>
        <w:pStyle w:val="Lgende"/>
        <w:spacing w:before="240" w:after="0" w:line="276" w:lineRule="auto"/>
        <w:rPr>
          <w:rFonts w:ascii="Times New Roman" w:hAnsi="Times New Roman"/>
          <w:i w:val="0"/>
          <w:iCs w:val="0"/>
          <w:color w:val="auto"/>
          <w:sz w:val="22"/>
          <w:szCs w:val="22"/>
        </w:rPr>
      </w:pPr>
      <w:bookmarkStart w:id="935" w:name="_Toc129170004"/>
      <w:bookmarkStart w:id="936" w:name="_Toc139291273"/>
      <w:bookmarkStart w:id="937" w:name="_Toc139292252"/>
      <w:bookmarkStart w:id="938" w:name="_Toc139311874"/>
      <w:bookmarkStart w:id="939" w:name="_Toc151381888"/>
      <w:r w:rsidRPr="00A60B4D">
        <w:rPr>
          <w:rFonts w:ascii="Times New Roman" w:hAnsi="Times New Roman"/>
          <w:i w:val="0"/>
          <w:iCs w:val="0"/>
          <w:color w:val="auto"/>
          <w:sz w:val="22"/>
          <w:szCs w:val="22"/>
        </w:rPr>
        <w:t xml:space="preserve">Tableau </w:t>
      </w:r>
      <w:r w:rsidRPr="00A60B4D">
        <w:rPr>
          <w:rFonts w:ascii="Times New Roman" w:hAnsi="Times New Roman"/>
          <w:i w:val="0"/>
          <w:iCs w:val="0"/>
          <w:color w:val="auto"/>
          <w:sz w:val="22"/>
          <w:szCs w:val="22"/>
        </w:rPr>
        <w:fldChar w:fldCharType="begin"/>
      </w:r>
      <w:r w:rsidRPr="00A60B4D">
        <w:rPr>
          <w:rFonts w:ascii="Times New Roman" w:hAnsi="Times New Roman"/>
          <w:i w:val="0"/>
          <w:iCs w:val="0"/>
          <w:color w:val="auto"/>
          <w:sz w:val="22"/>
          <w:szCs w:val="22"/>
        </w:rPr>
        <w:instrText xml:space="preserve"> SEQ Tableau \* ARABIC </w:instrText>
      </w:r>
      <w:r w:rsidRPr="00A60B4D">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54</w:t>
      </w:r>
      <w:r w:rsidRPr="00A60B4D">
        <w:rPr>
          <w:rFonts w:ascii="Times New Roman" w:hAnsi="Times New Roman"/>
          <w:i w:val="0"/>
          <w:iCs w:val="0"/>
          <w:color w:val="auto"/>
          <w:sz w:val="22"/>
          <w:szCs w:val="22"/>
        </w:rPr>
        <w:fldChar w:fldCharType="end"/>
      </w:r>
      <w:r w:rsidR="00591956" w:rsidRPr="00A60B4D">
        <w:rPr>
          <w:rFonts w:ascii="Times New Roman" w:hAnsi="Times New Roman"/>
          <w:i w:val="0"/>
          <w:iCs w:val="0"/>
          <w:color w:val="auto"/>
          <w:sz w:val="22"/>
          <w:szCs w:val="22"/>
        </w:rPr>
        <w:t xml:space="preserve"> :</w:t>
      </w:r>
      <w:r w:rsidR="003D4079" w:rsidRPr="00A60B4D">
        <w:rPr>
          <w:rFonts w:ascii="Times New Roman" w:hAnsi="Times New Roman"/>
          <w:i w:val="0"/>
          <w:iCs w:val="0"/>
          <w:color w:val="auto"/>
          <w:sz w:val="22"/>
          <w:szCs w:val="22"/>
        </w:rPr>
        <w:t xml:space="preserve"> Impact sur l</w:t>
      </w:r>
      <w:r w:rsidR="0014781B" w:rsidRPr="00A60B4D">
        <w:rPr>
          <w:rFonts w:ascii="Times New Roman" w:hAnsi="Times New Roman"/>
          <w:i w:val="0"/>
          <w:iCs w:val="0"/>
          <w:color w:val="auto"/>
          <w:sz w:val="22"/>
          <w:szCs w:val="22"/>
        </w:rPr>
        <w:t xml:space="preserve">es conditions </w:t>
      </w:r>
      <w:r w:rsidR="00ED0922" w:rsidRPr="00A60B4D">
        <w:rPr>
          <w:rFonts w:ascii="Times New Roman" w:hAnsi="Times New Roman"/>
          <w:i w:val="0"/>
          <w:iCs w:val="0"/>
          <w:color w:val="auto"/>
          <w:sz w:val="22"/>
          <w:szCs w:val="22"/>
        </w:rPr>
        <w:t>des femmes et les jeunes</w:t>
      </w:r>
      <w:bookmarkEnd w:id="935"/>
      <w:bookmarkEnd w:id="936"/>
      <w:bookmarkEnd w:id="937"/>
      <w:bookmarkEnd w:id="938"/>
      <w:bookmarkEnd w:id="939"/>
    </w:p>
    <w:tbl>
      <w:tblPr>
        <w:tblW w:w="9241" w:type="dxa"/>
        <w:tblInd w:w="-107" w:type="dxa"/>
        <w:tblCellMar>
          <w:top w:w="14" w:type="dxa"/>
          <w:left w:w="107" w:type="dxa"/>
          <w:right w:w="49" w:type="dxa"/>
        </w:tblCellMar>
        <w:tblLook w:val="04A0" w:firstRow="1" w:lastRow="0" w:firstColumn="1" w:lastColumn="0" w:noHBand="0" w:noVBand="1"/>
      </w:tblPr>
      <w:tblGrid>
        <w:gridCol w:w="1482"/>
        <w:gridCol w:w="2453"/>
        <w:gridCol w:w="2410"/>
        <w:gridCol w:w="1419"/>
        <w:gridCol w:w="1477"/>
      </w:tblGrid>
      <w:tr w:rsidR="00BC080D" w:rsidRPr="00A60B4D" w14:paraId="70FCF8D4" w14:textId="77777777" w:rsidTr="000509C9">
        <w:trPr>
          <w:trHeight w:val="20"/>
        </w:trPr>
        <w:tc>
          <w:tcPr>
            <w:tcW w:w="9241" w:type="dxa"/>
            <w:gridSpan w:val="5"/>
            <w:tcBorders>
              <w:top w:val="single" w:sz="4" w:space="0" w:color="000000"/>
              <w:left w:val="single" w:sz="4" w:space="0" w:color="000000"/>
              <w:bottom w:val="single" w:sz="4" w:space="0" w:color="000000"/>
              <w:right w:val="single" w:sz="4" w:space="0" w:color="000000"/>
            </w:tcBorders>
            <w:shd w:val="clear" w:color="auto" w:fill="E7E6E6"/>
          </w:tcPr>
          <w:p w14:paraId="2C310E43" w14:textId="77777777" w:rsidR="00BC080D" w:rsidRPr="00A60B4D" w:rsidRDefault="003D4079" w:rsidP="00A60B4D">
            <w:pPr>
              <w:spacing w:after="0" w:line="276" w:lineRule="auto"/>
              <w:ind w:left="0" w:firstLine="0"/>
              <w:jc w:val="left"/>
              <w:rPr>
                <w:color w:val="auto"/>
                <w:sz w:val="22"/>
                <w:lang w:val="fr-FR"/>
              </w:rPr>
            </w:pPr>
            <w:r w:rsidRPr="00A60B4D">
              <w:rPr>
                <w:b/>
                <w:color w:val="auto"/>
                <w:sz w:val="22"/>
                <w:lang w:val="fr-FR"/>
              </w:rPr>
              <w:t xml:space="preserve">Activités/Interventions du projet </w:t>
            </w:r>
          </w:p>
        </w:tc>
      </w:tr>
      <w:tr w:rsidR="00BC080D" w:rsidRPr="007E1DF8" w14:paraId="1E877EF6" w14:textId="77777777" w:rsidTr="000509C9">
        <w:trPr>
          <w:trHeight w:val="20"/>
        </w:trPr>
        <w:tc>
          <w:tcPr>
            <w:tcW w:w="9241" w:type="dxa"/>
            <w:gridSpan w:val="5"/>
            <w:tcBorders>
              <w:top w:val="single" w:sz="4" w:space="0" w:color="000000"/>
              <w:left w:val="single" w:sz="4" w:space="0" w:color="000000"/>
              <w:bottom w:val="single" w:sz="4" w:space="0" w:color="000000"/>
              <w:right w:val="single" w:sz="4" w:space="0" w:color="000000"/>
            </w:tcBorders>
            <w:shd w:val="clear" w:color="auto" w:fill="auto"/>
          </w:tcPr>
          <w:p w14:paraId="33E2CAB6" w14:textId="51A85C06" w:rsidR="00BC080D" w:rsidRPr="00A60B4D" w:rsidRDefault="003D4079" w:rsidP="00A60B4D">
            <w:pPr>
              <w:spacing w:after="0" w:line="276" w:lineRule="auto"/>
              <w:ind w:left="0" w:firstLine="0"/>
              <w:rPr>
                <w:color w:val="auto"/>
                <w:sz w:val="22"/>
                <w:lang w:val="fr-FR"/>
              </w:rPr>
            </w:pPr>
            <w:r w:rsidRPr="00A60B4D">
              <w:rPr>
                <w:b/>
                <w:color w:val="auto"/>
                <w:sz w:val="22"/>
                <w:lang w:val="fr-FR"/>
              </w:rPr>
              <w:t xml:space="preserve">Mise en exploitation de </w:t>
            </w:r>
            <w:r w:rsidR="00C83EF2" w:rsidRPr="00A60B4D">
              <w:rPr>
                <w:b/>
                <w:color w:val="auto"/>
                <w:sz w:val="22"/>
                <w:lang w:val="fr-FR"/>
              </w:rPr>
              <w:t>l’abattoir et</w:t>
            </w:r>
            <w:r w:rsidRPr="00A60B4D">
              <w:rPr>
                <w:b/>
                <w:color w:val="auto"/>
                <w:sz w:val="22"/>
                <w:lang w:val="fr-FR"/>
              </w:rPr>
              <w:t xml:space="preserve"> achat et commercialisation de produits et </w:t>
            </w:r>
            <w:proofErr w:type="spellStart"/>
            <w:r w:rsidRPr="00A60B4D">
              <w:rPr>
                <w:b/>
                <w:color w:val="auto"/>
                <w:sz w:val="22"/>
                <w:lang w:val="fr-FR"/>
              </w:rPr>
              <w:t>sous</w:t>
            </w:r>
            <w:r w:rsidR="000509C9" w:rsidRPr="00A60B4D">
              <w:rPr>
                <w:b/>
                <w:color w:val="auto"/>
                <w:sz w:val="22"/>
                <w:lang w:val="fr-FR"/>
              </w:rPr>
              <w:t xml:space="preserve"> </w:t>
            </w:r>
            <w:r w:rsidRPr="00A60B4D">
              <w:rPr>
                <w:b/>
                <w:color w:val="auto"/>
                <w:sz w:val="22"/>
                <w:lang w:val="fr-FR"/>
              </w:rPr>
              <w:t>produits</w:t>
            </w:r>
            <w:proofErr w:type="spellEnd"/>
            <w:r w:rsidRPr="00A60B4D">
              <w:rPr>
                <w:b/>
                <w:color w:val="auto"/>
                <w:sz w:val="22"/>
                <w:lang w:val="fr-FR"/>
              </w:rPr>
              <w:t xml:space="preserve"> </w:t>
            </w:r>
          </w:p>
        </w:tc>
      </w:tr>
      <w:tr w:rsidR="00BC080D" w:rsidRPr="00A60B4D" w14:paraId="01934F99" w14:textId="77777777" w:rsidTr="000509C9">
        <w:trPr>
          <w:trHeight w:val="20"/>
        </w:trPr>
        <w:tc>
          <w:tcPr>
            <w:tcW w:w="1482" w:type="dxa"/>
            <w:tcBorders>
              <w:top w:val="single" w:sz="4" w:space="0" w:color="000000"/>
              <w:left w:val="single" w:sz="4" w:space="0" w:color="000000"/>
              <w:bottom w:val="single" w:sz="4" w:space="0" w:color="000000"/>
              <w:right w:val="single" w:sz="4" w:space="0" w:color="000000"/>
            </w:tcBorders>
            <w:shd w:val="clear" w:color="auto" w:fill="auto"/>
          </w:tcPr>
          <w:p w14:paraId="4F1E6AD9" w14:textId="77777777" w:rsidR="00BC080D" w:rsidRPr="00A60B4D" w:rsidRDefault="003D4079" w:rsidP="00A60B4D">
            <w:pPr>
              <w:spacing w:after="0" w:line="276" w:lineRule="auto"/>
              <w:ind w:left="0" w:firstLine="0"/>
              <w:jc w:val="left"/>
              <w:rPr>
                <w:color w:val="auto"/>
                <w:sz w:val="22"/>
                <w:lang w:val="fr-FR"/>
              </w:rPr>
            </w:pPr>
            <w:r w:rsidRPr="00A60B4D">
              <w:rPr>
                <w:b/>
                <w:color w:val="auto"/>
                <w:sz w:val="22"/>
                <w:lang w:val="fr-FR"/>
              </w:rPr>
              <w:t xml:space="preserve">Milieu  </w:t>
            </w:r>
          </w:p>
        </w:tc>
        <w:tc>
          <w:tcPr>
            <w:tcW w:w="2453" w:type="dxa"/>
            <w:tcBorders>
              <w:top w:val="single" w:sz="4" w:space="0" w:color="000000"/>
              <w:left w:val="single" w:sz="4" w:space="0" w:color="000000"/>
              <w:bottom w:val="single" w:sz="4" w:space="0" w:color="000000"/>
              <w:right w:val="single" w:sz="4" w:space="0" w:color="000000"/>
            </w:tcBorders>
            <w:shd w:val="clear" w:color="auto" w:fill="auto"/>
          </w:tcPr>
          <w:p w14:paraId="615CA546" w14:textId="42DF45A5" w:rsidR="00BC080D" w:rsidRPr="00A60B4D" w:rsidRDefault="003D4079" w:rsidP="00A60B4D">
            <w:pPr>
              <w:tabs>
                <w:tab w:val="right" w:pos="2297"/>
              </w:tabs>
              <w:spacing w:after="71" w:line="276" w:lineRule="auto"/>
              <w:ind w:left="0" w:firstLine="0"/>
              <w:jc w:val="left"/>
              <w:rPr>
                <w:color w:val="auto"/>
                <w:sz w:val="22"/>
                <w:lang w:val="fr-FR"/>
              </w:rPr>
            </w:pPr>
            <w:r w:rsidRPr="00A60B4D">
              <w:rPr>
                <w:b/>
                <w:color w:val="auto"/>
                <w:sz w:val="22"/>
                <w:lang w:val="fr-FR"/>
              </w:rPr>
              <w:t xml:space="preserve">Description de l’impact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A3D53F5"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Critères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DCABC90"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Importance absolue  </w:t>
            </w:r>
          </w:p>
        </w:tc>
        <w:tc>
          <w:tcPr>
            <w:tcW w:w="1477" w:type="dxa"/>
            <w:tcBorders>
              <w:top w:val="single" w:sz="4" w:space="0" w:color="000000"/>
              <w:left w:val="single" w:sz="4" w:space="0" w:color="000000"/>
              <w:bottom w:val="single" w:sz="4" w:space="0" w:color="000000"/>
              <w:right w:val="single" w:sz="4" w:space="0" w:color="000000"/>
            </w:tcBorders>
            <w:shd w:val="clear" w:color="auto" w:fill="auto"/>
          </w:tcPr>
          <w:p w14:paraId="45B0C2FE" w14:textId="77777777" w:rsidR="00BC080D" w:rsidRPr="00A60B4D" w:rsidRDefault="003D4079" w:rsidP="00A60B4D">
            <w:pPr>
              <w:spacing w:after="16" w:line="276" w:lineRule="auto"/>
              <w:ind w:left="1" w:firstLine="0"/>
              <w:rPr>
                <w:color w:val="auto"/>
                <w:sz w:val="22"/>
                <w:lang w:val="fr-FR"/>
              </w:rPr>
            </w:pPr>
            <w:r w:rsidRPr="00A60B4D">
              <w:rPr>
                <w:b/>
                <w:color w:val="auto"/>
                <w:sz w:val="22"/>
                <w:lang w:val="fr-FR"/>
              </w:rPr>
              <w:t xml:space="preserve">Importance </w:t>
            </w:r>
          </w:p>
          <w:p w14:paraId="29356C95"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relative  </w:t>
            </w:r>
          </w:p>
        </w:tc>
      </w:tr>
      <w:tr w:rsidR="00BC080D" w:rsidRPr="00A60B4D" w14:paraId="6AD55B72" w14:textId="77777777" w:rsidTr="000509C9">
        <w:trPr>
          <w:trHeight w:val="20"/>
        </w:trPr>
        <w:tc>
          <w:tcPr>
            <w:tcW w:w="148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B614E4B" w14:textId="77777777" w:rsidR="00BC080D" w:rsidRPr="00A60B4D" w:rsidRDefault="003D4079" w:rsidP="00A60B4D">
            <w:pPr>
              <w:spacing w:after="0" w:line="276" w:lineRule="auto"/>
              <w:ind w:left="0" w:firstLine="0"/>
              <w:jc w:val="left"/>
              <w:rPr>
                <w:color w:val="auto"/>
                <w:sz w:val="22"/>
                <w:lang w:val="fr-FR"/>
              </w:rPr>
            </w:pPr>
            <w:r w:rsidRPr="00A60B4D">
              <w:rPr>
                <w:b/>
                <w:color w:val="auto"/>
                <w:sz w:val="22"/>
                <w:lang w:val="fr-FR"/>
              </w:rPr>
              <w:t xml:space="preserve">Conditions de vie de la femme  </w:t>
            </w:r>
          </w:p>
        </w:tc>
        <w:tc>
          <w:tcPr>
            <w:tcW w:w="245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F053F15" w14:textId="0A7FA143" w:rsidR="00BC080D" w:rsidRPr="00A60B4D" w:rsidRDefault="003D4079" w:rsidP="00A60B4D">
            <w:pPr>
              <w:spacing w:after="277" w:line="276" w:lineRule="auto"/>
              <w:ind w:left="1" w:firstLine="0"/>
              <w:jc w:val="left"/>
              <w:rPr>
                <w:color w:val="auto"/>
                <w:sz w:val="22"/>
                <w:lang w:val="fr-FR"/>
              </w:rPr>
            </w:pPr>
            <w:r w:rsidRPr="00A60B4D">
              <w:rPr>
                <w:color w:val="auto"/>
                <w:sz w:val="22"/>
                <w:lang w:val="fr-FR"/>
              </w:rPr>
              <w:t>Amélioration</w:t>
            </w:r>
            <w:r w:rsidR="000509C9" w:rsidRPr="00A60B4D">
              <w:rPr>
                <w:color w:val="auto"/>
                <w:sz w:val="22"/>
                <w:lang w:val="fr-FR"/>
              </w:rPr>
              <w:t xml:space="preserve"> </w:t>
            </w:r>
            <w:r w:rsidRPr="00A60B4D">
              <w:rPr>
                <w:color w:val="auto"/>
                <w:sz w:val="22"/>
                <w:lang w:val="fr-FR"/>
              </w:rPr>
              <w:t xml:space="preserve">des conditions de vie de la femme  </w:t>
            </w:r>
          </w:p>
          <w:p w14:paraId="7751D192" w14:textId="68D7BB33" w:rsidR="00BC080D" w:rsidRPr="00A60B4D" w:rsidRDefault="00BC080D" w:rsidP="00A60B4D">
            <w:pPr>
              <w:spacing w:after="0" w:line="276" w:lineRule="auto"/>
              <w:jc w:val="left"/>
              <w:rPr>
                <w:color w:val="auto"/>
                <w:sz w:val="22"/>
                <w:lang w:val="fr-FR"/>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8E1B46E"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Nature : Positive  </w:t>
            </w:r>
          </w:p>
        </w:tc>
        <w:tc>
          <w:tcPr>
            <w:tcW w:w="141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5D3AEDD" w14:textId="77777777" w:rsidR="00BC080D" w:rsidRPr="00A60B4D" w:rsidRDefault="003D4079" w:rsidP="00A60B4D">
            <w:pPr>
              <w:spacing w:after="298" w:line="276" w:lineRule="auto"/>
              <w:ind w:left="1" w:firstLine="0"/>
              <w:jc w:val="left"/>
              <w:rPr>
                <w:color w:val="auto"/>
                <w:sz w:val="22"/>
                <w:lang w:val="fr-FR"/>
              </w:rPr>
            </w:pPr>
            <w:r w:rsidRPr="00A60B4D">
              <w:rPr>
                <w:color w:val="auto"/>
                <w:sz w:val="22"/>
                <w:lang w:val="fr-FR"/>
              </w:rPr>
              <w:t xml:space="preserve">Moyenne  </w:t>
            </w:r>
          </w:p>
          <w:p w14:paraId="44E81207"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 </w:t>
            </w:r>
          </w:p>
        </w:tc>
        <w:tc>
          <w:tcPr>
            <w:tcW w:w="147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60863CC" w14:textId="77777777" w:rsidR="00BC080D" w:rsidRPr="00A60B4D" w:rsidRDefault="0095531D" w:rsidP="00A60B4D">
            <w:pPr>
              <w:spacing w:after="298" w:line="276" w:lineRule="auto"/>
              <w:ind w:left="1" w:firstLine="0"/>
              <w:jc w:val="left"/>
              <w:rPr>
                <w:color w:val="auto"/>
                <w:sz w:val="22"/>
                <w:lang w:val="fr-FR"/>
              </w:rPr>
            </w:pPr>
            <w:r w:rsidRPr="00A60B4D">
              <w:rPr>
                <w:color w:val="auto"/>
                <w:sz w:val="22"/>
                <w:lang w:val="fr-FR"/>
              </w:rPr>
              <w:t>Majeure</w:t>
            </w:r>
          </w:p>
          <w:p w14:paraId="5AE94700" w14:textId="77777777" w:rsidR="00BC080D" w:rsidRPr="00A60B4D" w:rsidRDefault="003D4079" w:rsidP="00A60B4D">
            <w:pPr>
              <w:spacing w:after="297" w:line="276" w:lineRule="auto"/>
              <w:ind w:left="1" w:firstLine="0"/>
              <w:jc w:val="left"/>
              <w:rPr>
                <w:color w:val="auto"/>
                <w:sz w:val="22"/>
                <w:lang w:val="fr-FR"/>
              </w:rPr>
            </w:pPr>
            <w:r w:rsidRPr="00A60B4D">
              <w:rPr>
                <w:color w:val="auto"/>
                <w:sz w:val="22"/>
                <w:lang w:val="fr-FR"/>
              </w:rPr>
              <w:t xml:space="preserve"> </w:t>
            </w:r>
          </w:p>
          <w:p w14:paraId="4255A630"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 </w:t>
            </w:r>
          </w:p>
        </w:tc>
      </w:tr>
      <w:tr w:rsidR="00BC080D" w:rsidRPr="00A60B4D" w14:paraId="61100C07" w14:textId="77777777" w:rsidTr="000509C9">
        <w:trPr>
          <w:trHeight w:val="20"/>
        </w:trPr>
        <w:tc>
          <w:tcPr>
            <w:tcW w:w="0" w:type="auto"/>
            <w:vMerge/>
            <w:tcBorders>
              <w:top w:val="nil"/>
              <w:left w:val="single" w:sz="4" w:space="0" w:color="000000"/>
              <w:bottom w:val="nil"/>
              <w:right w:val="single" w:sz="4" w:space="0" w:color="000000"/>
            </w:tcBorders>
            <w:shd w:val="clear" w:color="auto" w:fill="auto"/>
          </w:tcPr>
          <w:p w14:paraId="162226B8"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37340F86" w14:textId="77777777" w:rsidR="00BC080D" w:rsidRPr="00A60B4D" w:rsidRDefault="00BC080D" w:rsidP="00A60B4D">
            <w:pPr>
              <w:spacing w:after="160" w:line="276" w:lineRule="auto"/>
              <w:ind w:left="0" w:firstLine="0"/>
              <w:jc w:val="left"/>
              <w:rPr>
                <w:color w:val="auto"/>
                <w:sz w:val="22"/>
                <w:lang w:val="fr-FR"/>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34467BC"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Intensité : Moyenne </w:t>
            </w:r>
          </w:p>
        </w:tc>
        <w:tc>
          <w:tcPr>
            <w:tcW w:w="0" w:type="auto"/>
            <w:vMerge/>
            <w:tcBorders>
              <w:top w:val="nil"/>
              <w:left w:val="single" w:sz="4" w:space="0" w:color="000000"/>
              <w:bottom w:val="nil"/>
              <w:right w:val="single" w:sz="4" w:space="0" w:color="000000"/>
            </w:tcBorders>
            <w:shd w:val="clear" w:color="auto" w:fill="auto"/>
          </w:tcPr>
          <w:p w14:paraId="524C9241"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5E93A439"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5595AE72" w14:textId="77777777" w:rsidTr="000509C9">
        <w:trPr>
          <w:trHeight w:val="20"/>
        </w:trPr>
        <w:tc>
          <w:tcPr>
            <w:tcW w:w="0" w:type="auto"/>
            <w:vMerge/>
            <w:tcBorders>
              <w:top w:val="nil"/>
              <w:left w:val="single" w:sz="4" w:space="0" w:color="000000"/>
              <w:bottom w:val="nil"/>
              <w:right w:val="single" w:sz="4" w:space="0" w:color="000000"/>
            </w:tcBorders>
            <w:shd w:val="clear" w:color="auto" w:fill="auto"/>
          </w:tcPr>
          <w:p w14:paraId="3FAA42E8"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01D59A5F" w14:textId="77777777" w:rsidR="00BC080D" w:rsidRPr="00A60B4D" w:rsidRDefault="00BC080D" w:rsidP="00A60B4D">
            <w:pPr>
              <w:spacing w:after="160" w:line="276" w:lineRule="auto"/>
              <w:ind w:left="0" w:firstLine="0"/>
              <w:jc w:val="left"/>
              <w:rPr>
                <w:color w:val="auto"/>
                <w:sz w:val="22"/>
                <w:lang w:val="fr-FR"/>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A8FEB0D"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Étendue : Locale </w:t>
            </w:r>
          </w:p>
        </w:tc>
        <w:tc>
          <w:tcPr>
            <w:tcW w:w="0" w:type="auto"/>
            <w:vMerge/>
            <w:tcBorders>
              <w:top w:val="nil"/>
              <w:left w:val="single" w:sz="4" w:space="0" w:color="000000"/>
              <w:bottom w:val="nil"/>
              <w:right w:val="single" w:sz="4" w:space="0" w:color="000000"/>
            </w:tcBorders>
            <w:shd w:val="clear" w:color="auto" w:fill="auto"/>
          </w:tcPr>
          <w:p w14:paraId="7E3948EF"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76AFE94A"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259E5715" w14:textId="77777777" w:rsidTr="000509C9">
        <w:trPr>
          <w:trHeight w:val="20"/>
        </w:trPr>
        <w:tc>
          <w:tcPr>
            <w:tcW w:w="0" w:type="auto"/>
            <w:vMerge/>
            <w:tcBorders>
              <w:top w:val="nil"/>
              <w:left w:val="single" w:sz="4" w:space="0" w:color="000000"/>
              <w:bottom w:val="nil"/>
              <w:right w:val="single" w:sz="4" w:space="0" w:color="000000"/>
            </w:tcBorders>
            <w:shd w:val="clear" w:color="auto" w:fill="auto"/>
          </w:tcPr>
          <w:p w14:paraId="6A524146"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709F0FEA" w14:textId="77777777" w:rsidR="00BC080D" w:rsidRPr="00A60B4D" w:rsidRDefault="00BC080D" w:rsidP="00A60B4D">
            <w:pPr>
              <w:spacing w:after="160" w:line="276" w:lineRule="auto"/>
              <w:ind w:left="0" w:firstLine="0"/>
              <w:jc w:val="left"/>
              <w:rPr>
                <w:color w:val="auto"/>
                <w:sz w:val="22"/>
                <w:lang w:val="fr-FR"/>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1327D05"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Durée : Permanente  </w:t>
            </w:r>
          </w:p>
        </w:tc>
        <w:tc>
          <w:tcPr>
            <w:tcW w:w="0" w:type="auto"/>
            <w:vMerge/>
            <w:tcBorders>
              <w:top w:val="nil"/>
              <w:left w:val="single" w:sz="4" w:space="0" w:color="000000"/>
              <w:bottom w:val="single" w:sz="4" w:space="0" w:color="000000"/>
              <w:right w:val="single" w:sz="4" w:space="0" w:color="000000"/>
            </w:tcBorders>
            <w:shd w:val="clear" w:color="auto" w:fill="auto"/>
          </w:tcPr>
          <w:p w14:paraId="28F2E9C8"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09FF63A5"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650B2B33" w14:textId="77777777" w:rsidTr="000509C9">
        <w:trPr>
          <w:trHeight w:val="20"/>
        </w:trPr>
        <w:tc>
          <w:tcPr>
            <w:tcW w:w="0" w:type="auto"/>
            <w:vMerge/>
            <w:tcBorders>
              <w:top w:val="nil"/>
              <w:left w:val="single" w:sz="4" w:space="0" w:color="000000"/>
              <w:bottom w:val="single" w:sz="4" w:space="0" w:color="000000"/>
              <w:right w:val="single" w:sz="4" w:space="0" w:color="000000"/>
            </w:tcBorders>
            <w:shd w:val="clear" w:color="auto" w:fill="auto"/>
          </w:tcPr>
          <w:p w14:paraId="467F8590"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single" w:sz="4" w:space="0" w:color="000000"/>
              <w:right w:val="single" w:sz="4" w:space="0" w:color="000000"/>
            </w:tcBorders>
            <w:shd w:val="clear" w:color="auto" w:fill="auto"/>
          </w:tcPr>
          <w:p w14:paraId="2533C359" w14:textId="77777777" w:rsidR="00BC080D" w:rsidRPr="00A60B4D" w:rsidRDefault="00BC080D" w:rsidP="00A60B4D">
            <w:pPr>
              <w:spacing w:after="160" w:line="276" w:lineRule="auto"/>
              <w:ind w:left="0" w:firstLine="0"/>
              <w:jc w:val="left"/>
              <w:rPr>
                <w:color w:val="auto"/>
                <w:sz w:val="22"/>
                <w:lang w:val="fr-FR"/>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DDA0599"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Valeur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015975F"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Forte  </w:t>
            </w:r>
          </w:p>
        </w:tc>
        <w:tc>
          <w:tcPr>
            <w:tcW w:w="0" w:type="auto"/>
            <w:vMerge/>
            <w:tcBorders>
              <w:top w:val="nil"/>
              <w:left w:val="single" w:sz="4" w:space="0" w:color="000000"/>
              <w:bottom w:val="single" w:sz="4" w:space="0" w:color="000000"/>
              <w:right w:val="single" w:sz="4" w:space="0" w:color="000000"/>
            </w:tcBorders>
            <w:shd w:val="clear" w:color="auto" w:fill="auto"/>
          </w:tcPr>
          <w:p w14:paraId="175CFAB8" w14:textId="77777777" w:rsidR="00BC080D" w:rsidRPr="00A60B4D" w:rsidRDefault="00BC080D" w:rsidP="00A60B4D">
            <w:pPr>
              <w:spacing w:after="160" w:line="276" w:lineRule="auto"/>
              <w:ind w:left="0" w:firstLine="0"/>
              <w:jc w:val="left"/>
              <w:rPr>
                <w:color w:val="auto"/>
                <w:sz w:val="22"/>
                <w:lang w:val="fr-FR"/>
              </w:rPr>
            </w:pPr>
          </w:p>
        </w:tc>
      </w:tr>
    </w:tbl>
    <w:p w14:paraId="788532DE" w14:textId="77777777" w:rsidR="00BC080D" w:rsidRPr="00A60B4D" w:rsidRDefault="003D4079" w:rsidP="00A60B4D">
      <w:pPr>
        <w:spacing w:after="61" w:line="276" w:lineRule="auto"/>
        <w:ind w:left="0" w:firstLine="0"/>
        <w:jc w:val="left"/>
        <w:rPr>
          <w:b/>
          <w:color w:val="auto"/>
          <w:sz w:val="22"/>
        </w:rPr>
      </w:pPr>
      <w:r w:rsidRPr="00A60B4D">
        <w:rPr>
          <w:b/>
          <w:color w:val="auto"/>
          <w:sz w:val="22"/>
        </w:rPr>
        <w:t xml:space="preserve"> </w:t>
      </w:r>
    </w:p>
    <w:p w14:paraId="28FD6BB5" w14:textId="77777777" w:rsidR="0014781B" w:rsidRPr="00A60B4D" w:rsidRDefault="00837795" w:rsidP="00A60B4D">
      <w:pPr>
        <w:pStyle w:val="Titre3"/>
        <w:spacing w:line="276" w:lineRule="auto"/>
        <w:rPr>
          <w:sz w:val="22"/>
          <w:lang w:val="fr-FR"/>
        </w:rPr>
      </w:pPr>
      <w:bookmarkStart w:id="940" w:name="_Toc129169867"/>
      <w:bookmarkStart w:id="941" w:name="_Toc139291274"/>
      <w:bookmarkStart w:id="942" w:name="_Toc139292253"/>
      <w:r w:rsidRPr="00A60B4D">
        <w:rPr>
          <w:sz w:val="22"/>
          <w:lang w:val="fr-FR"/>
        </w:rPr>
        <w:t>6</w:t>
      </w:r>
      <w:r w:rsidR="004D3A61" w:rsidRPr="00A60B4D">
        <w:rPr>
          <w:sz w:val="22"/>
          <w:lang w:val="fr-FR"/>
        </w:rPr>
        <w:t>.4.5</w:t>
      </w:r>
      <w:r w:rsidR="0014781B" w:rsidRPr="00A60B4D">
        <w:rPr>
          <w:sz w:val="22"/>
          <w:lang w:val="fr-FR"/>
        </w:rPr>
        <w:t xml:space="preserve">. </w:t>
      </w:r>
      <w:r w:rsidR="0014781B" w:rsidRPr="00A60B4D">
        <w:rPr>
          <w:rFonts w:eastAsia="Arial"/>
          <w:sz w:val="22"/>
          <w:lang w:val="fr-FR"/>
        </w:rPr>
        <w:t xml:space="preserve"> </w:t>
      </w:r>
      <w:r w:rsidR="003D4079" w:rsidRPr="00A60B4D">
        <w:rPr>
          <w:sz w:val="22"/>
          <w:lang w:val="fr-FR"/>
        </w:rPr>
        <w:t>Impacts sur la qualité́ et le niveau de vie des populations</w:t>
      </w:r>
      <w:bookmarkEnd w:id="940"/>
      <w:bookmarkEnd w:id="941"/>
      <w:bookmarkEnd w:id="942"/>
      <w:r w:rsidR="003D4079" w:rsidRPr="00A60B4D">
        <w:rPr>
          <w:sz w:val="22"/>
          <w:lang w:val="fr-FR"/>
        </w:rPr>
        <w:t xml:space="preserve"> </w:t>
      </w:r>
    </w:p>
    <w:p w14:paraId="1D19B860" w14:textId="77777777" w:rsidR="0014781B" w:rsidRPr="00A60B4D" w:rsidRDefault="0014781B" w:rsidP="00A60B4D">
      <w:pPr>
        <w:spacing w:line="276" w:lineRule="auto"/>
        <w:rPr>
          <w:color w:val="auto"/>
          <w:sz w:val="22"/>
          <w:lang w:val="fr-FR"/>
        </w:rPr>
      </w:pPr>
    </w:p>
    <w:p w14:paraId="7EC3087F" w14:textId="77777777" w:rsidR="00BC080D" w:rsidRPr="00A60B4D" w:rsidRDefault="003D4079" w:rsidP="00A60B4D">
      <w:pPr>
        <w:pStyle w:val="Paragraphedeliste"/>
        <w:numPr>
          <w:ilvl w:val="0"/>
          <w:numId w:val="58"/>
        </w:numPr>
        <w:spacing w:after="11"/>
        <w:rPr>
          <w:rFonts w:ascii="Times New Roman" w:eastAsia="Times New Roman" w:hAnsi="Times New Roman"/>
          <w:b/>
          <w:lang w:val="fr-FR" w:eastAsia="en-GB"/>
        </w:rPr>
      </w:pPr>
      <w:r w:rsidRPr="00A60B4D">
        <w:rPr>
          <w:rFonts w:ascii="Times New Roman" w:eastAsia="Times New Roman" w:hAnsi="Times New Roman"/>
          <w:b/>
          <w:lang w:val="fr-FR" w:eastAsia="en-GB"/>
        </w:rPr>
        <w:t xml:space="preserve">Phase construction </w:t>
      </w:r>
    </w:p>
    <w:p w14:paraId="1B29F73C" w14:textId="77777777" w:rsidR="002809B1" w:rsidRPr="00A60B4D" w:rsidRDefault="003D4079" w:rsidP="00A60B4D">
      <w:pPr>
        <w:spacing w:after="210" w:line="276" w:lineRule="auto"/>
        <w:ind w:left="17" w:right="14"/>
        <w:rPr>
          <w:color w:val="auto"/>
          <w:sz w:val="22"/>
          <w:lang w:val="fr-FR"/>
        </w:rPr>
      </w:pPr>
      <w:r w:rsidRPr="00A60B4D">
        <w:rPr>
          <w:color w:val="auto"/>
          <w:sz w:val="22"/>
          <w:lang w:val="fr-FR"/>
        </w:rPr>
        <w:t>En phase de construction et d’exploitation de l’abattoir, des retombées économiques liées aux activités de restauration (mets africains et européens, grillades, petite restauration, distri</w:t>
      </w:r>
      <w:r w:rsidR="002809B1" w:rsidRPr="00A60B4D">
        <w:rPr>
          <w:color w:val="auto"/>
          <w:sz w:val="22"/>
          <w:lang w:val="fr-FR"/>
        </w:rPr>
        <w:t xml:space="preserve">bution, vente au détail, etc.) permettront à la population de faire face aux soins de santé, à la scolarisation de leurs enfants ainsi qu’à l’accès à une alimentation saine. Aussi, les conditions de vie des travailleurs permanents de l’abattoir connaitront une amélioration au </w:t>
      </w:r>
      <w:r w:rsidR="00C83EF2" w:rsidRPr="00A60B4D">
        <w:rPr>
          <w:color w:val="auto"/>
          <w:sz w:val="22"/>
          <w:lang w:val="fr-FR"/>
        </w:rPr>
        <w:t>regard</w:t>
      </w:r>
      <w:r w:rsidR="002809B1" w:rsidRPr="00A60B4D">
        <w:rPr>
          <w:color w:val="auto"/>
          <w:sz w:val="22"/>
          <w:lang w:val="fr-FR"/>
        </w:rPr>
        <w:t xml:space="preserve"> de la stabilité financière qu’ils auront.</w:t>
      </w:r>
    </w:p>
    <w:p w14:paraId="33FE7F75" w14:textId="77777777" w:rsidR="00BC080D" w:rsidRPr="00A60B4D" w:rsidRDefault="003D4079" w:rsidP="00A60B4D">
      <w:pPr>
        <w:spacing w:after="210" w:line="276" w:lineRule="auto"/>
        <w:ind w:left="17" w:right="14"/>
        <w:rPr>
          <w:color w:val="auto"/>
          <w:sz w:val="22"/>
          <w:lang w:val="fr-FR"/>
        </w:rPr>
      </w:pPr>
      <w:r w:rsidRPr="00A60B4D">
        <w:rPr>
          <w:color w:val="auto"/>
          <w:sz w:val="22"/>
          <w:lang w:val="fr-FR"/>
        </w:rPr>
        <w:t>L’impact</w:t>
      </w:r>
      <w:r w:rsidR="002809B1" w:rsidRPr="00A60B4D">
        <w:rPr>
          <w:color w:val="auto"/>
          <w:sz w:val="22"/>
          <w:lang w:val="fr-FR"/>
        </w:rPr>
        <w:t xml:space="preserve"> du sous-projet de l’abattoir sur le niveau de vie des </w:t>
      </w:r>
      <w:r w:rsidR="00C83EF2" w:rsidRPr="00A60B4D">
        <w:rPr>
          <w:color w:val="auto"/>
          <w:sz w:val="22"/>
          <w:lang w:val="fr-FR"/>
        </w:rPr>
        <w:t>populations de</w:t>
      </w:r>
      <w:r w:rsidRPr="00A60B4D">
        <w:rPr>
          <w:color w:val="auto"/>
          <w:sz w:val="22"/>
          <w:lang w:val="fr-FR"/>
        </w:rPr>
        <w:t xml:space="preserve"> positive mais d’importance faible en raison de son caractère temporaire et ponctuelle. </w:t>
      </w:r>
    </w:p>
    <w:p w14:paraId="456C69FE" w14:textId="77777777" w:rsidR="00BC080D" w:rsidRPr="00A60B4D" w:rsidRDefault="003D4079" w:rsidP="00A60B4D">
      <w:pPr>
        <w:pStyle w:val="Paragraphedeliste"/>
        <w:numPr>
          <w:ilvl w:val="0"/>
          <w:numId w:val="58"/>
        </w:numPr>
        <w:spacing w:after="11"/>
        <w:rPr>
          <w:rFonts w:ascii="Times New Roman" w:eastAsia="Times New Roman" w:hAnsi="Times New Roman"/>
          <w:b/>
          <w:lang w:val="fr-FR" w:eastAsia="en-GB"/>
        </w:rPr>
      </w:pPr>
      <w:r w:rsidRPr="00A60B4D">
        <w:rPr>
          <w:rFonts w:ascii="Times New Roman" w:eastAsia="Times New Roman" w:hAnsi="Times New Roman"/>
          <w:b/>
          <w:lang w:val="fr-FR" w:eastAsia="en-GB"/>
        </w:rPr>
        <w:t xml:space="preserve">Phase exploitation </w:t>
      </w:r>
    </w:p>
    <w:p w14:paraId="6B2B21D8" w14:textId="77777777" w:rsidR="00C76310" w:rsidRPr="00A60B4D" w:rsidRDefault="00C76310" w:rsidP="00A60B4D">
      <w:pPr>
        <w:spacing w:after="0" w:line="276" w:lineRule="auto"/>
        <w:ind w:left="17" w:right="14"/>
        <w:rPr>
          <w:color w:val="auto"/>
          <w:sz w:val="22"/>
          <w:lang w:val="fr-FR"/>
        </w:rPr>
      </w:pPr>
      <w:r w:rsidRPr="00A60B4D">
        <w:rPr>
          <w:color w:val="auto"/>
          <w:sz w:val="22"/>
          <w:lang w:val="fr-FR"/>
        </w:rPr>
        <w:t>Pendant cette phase, on peut constater l’impulsion au plan régional</w:t>
      </w:r>
      <w:r w:rsidR="00B72C6C" w:rsidRPr="00A60B4D">
        <w:rPr>
          <w:color w:val="auto"/>
          <w:sz w:val="22"/>
          <w:lang w:val="fr-FR"/>
        </w:rPr>
        <w:t xml:space="preserve"> de</w:t>
      </w:r>
      <w:r w:rsidRPr="00A60B4D">
        <w:rPr>
          <w:color w:val="auto"/>
          <w:sz w:val="22"/>
          <w:lang w:val="fr-FR"/>
        </w:rPr>
        <w:t xml:space="preserve"> l’amélioration des co</w:t>
      </w:r>
      <w:r w:rsidR="00B72C6C" w:rsidRPr="00A60B4D">
        <w:rPr>
          <w:color w:val="auto"/>
          <w:sz w:val="22"/>
          <w:lang w:val="fr-FR"/>
        </w:rPr>
        <w:t>nditions de vie des agropasteurs</w:t>
      </w:r>
      <w:r w:rsidR="00F27876" w:rsidRPr="00A60B4D">
        <w:rPr>
          <w:color w:val="auto"/>
          <w:sz w:val="22"/>
          <w:lang w:val="fr-FR"/>
        </w:rPr>
        <w:t xml:space="preserve"> notamment leur pouvoir </w:t>
      </w:r>
      <w:r w:rsidR="00C83EF2" w:rsidRPr="00A60B4D">
        <w:rPr>
          <w:color w:val="auto"/>
          <w:sz w:val="22"/>
          <w:lang w:val="fr-FR"/>
        </w:rPr>
        <w:t>d’achat, au</w:t>
      </w:r>
      <w:r w:rsidR="00B72C6C" w:rsidRPr="00A60B4D">
        <w:rPr>
          <w:color w:val="auto"/>
          <w:sz w:val="22"/>
          <w:lang w:val="fr-FR"/>
        </w:rPr>
        <w:t xml:space="preserve"> regard de la fourniture à l’abattoir de leurs animaux</w:t>
      </w:r>
      <w:r w:rsidR="005E2103" w:rsidRPr="00A60B4D">
        <w:rPr>
          <w:color w:val="auto"/>
          <w:sz w:val="22"/>
          <w:lang w:val="fr-FR"/>
        </w:rPr>
        <w:t>.</w:t>
      </w:r>
    </w:p>
    <w:p w14:paraId="70BE3CDF" w14:textId="0EF7AD9F" w:rsidR="005E2103" w:rsidRPr="00A60B4D" w:rsidRDefault="003D4079" w:rsidP="00A60B4D">
      <w:pPr>
        <w:spacing w:after="0" w:line="276" w:lineRule="auto"/>
        <w:ind w:left="0" w:right="14" w:firstLine="0"/>
        <w:rPr>
          <w:color w:val="auto"/>
          <w:sz w:val="22"/>
          <w:lang w:val="fr-FR"/>
        </w:rPr>
      </w:pPr>
      <w:r w:rsidRPr="00A60B4D">
        <w:rPr>
          <w:color w:val="auto"/>
          <w:sz w:val="22"/>
          <w:lang w:val="fr-FR"/>
        </w:rPr>
        <w:t>L’impact sur la qualité́ de vie est globalement positif et moyen</w:t>
      </w:r>
      <w:r w:rsidR="003F4F4E" w:rsidRPr="00A60B4D">
        <w:rPr>
          <w:color w:val="auto"/>
          <w:sz w:val="22"/>
          <w:lang w:val="fr-FR"/>
        </w:rPr>
        <w:t xml:space="preserve"> (tableau </w:t>
      </w:r>
      <w:r w:rsidR="000A06BB" w:rsidRPr="00A60B4D">
        <w:rPr>
          <w:color w:val="auto"/>
          <w:sz w:val="22"/>
          <w:lang w:val="fr-FR"/>
        </w:rPr>
        <w:t>5</w:t>
      </w:r>
      <w:r w:rsidR="00B86AB6">
        <w:rPr>
          <w:color w:val="auto"/>
          <w:sz w:val="22"/>
          <w:lang w:val="fr-FR"/>
        </w:rPr>
        <w:t>5</w:t>
      </w:r>
      <w:r w:rsidR="003F4F4E" w:rsidRPr="00A60B4D">
        <w:rPr>
          <w:color w:val="auto"/>
          <w:sz w:val="22"/>
          <w:lang w:val="fr-FR"/>
        </w:rPr>
        <w:t>)</w:t>
      </w:r>
      <w:r w:rsidRPr="00A60B4D">
        <w:rPr>
          <w:color w:val="auto"/>
          <w:sz w:val="22"/>
          <w:lang w:val="fr-FR"/>
        </w:rPr>
        <w:t xml:space="preserve">. </w:t>
      </w:r>
    </w:p>
    <w:p w14:paraId="4D323C4F" w14:textId="77777777" w:rsidR="00BC080D" w:rsidRPr="00A60B4D" w:rsidRDefault="003D4079" w:rsidP="00A60B4D">
      <w:pPr>
        <w:spacing w:after="0" w:line="276" w:lineRule="auto"/>
        <w:ind w:left="0" w:right="14" w:firstLine="0"/>
        <w:rPr>
          <w:color w:val="auto"/>
          <w:sz w:val="22"/>
          <w:lang w:val="fr-FR"/>
        </w:rPr>
      </w:pPr>
      <w:r w:rsidRPr="00A60B4D">
        <w:rPr>
          <w:color w:val="auto"/>
          <w:sz w:val="22"/>
          <w:lang w:val="fr-FR"/>
        </w:rPr>
        <w:t xml:space="preserve"> </w:t>
      </w:r>
    </w:p>
    <w:p w14:paraId="1B4081F0" w14:textId="4ECC57C5" w:rsidR="00BC080D" w:rsidRPr="00A60B4D" w:rsidRDefault="00423619" w:rsidP="00A60B4D">
      <w:pPr>
        <w:pStyle w:val="Lgende"/>
        <w:spacing w:before="240" w:after="0" w:line="276" w:lineRule="auto"/>
        <w:rPr>
          <w:rFonts w:ascii="Times New Roman" w:hAnsi="Times New Roman"/>
          <w:i w:val="0"/>
          <w:iCs w:val="0"/>
          <w:color w:val="auto"/>
          <w:sz w:val="22"/>
          <w:szCs w:val="22"/>
        </w:rPr>
      </w:pPr>
      <w:bookmarkStart w:id="943" w:name="_Toc129170005"/>
      <w:bookmarkStart w:id="944" w:name="_Toc139291275"/>
      <w:bookmarkStart w:id="945" w:name="_Toc139292254"/>
      <w:bookmarkStart w:id="946" w:name="_Toc139311876"/>
      <w:bookmarkStart w:id="947" w:name="_Toc151381889"/>
      <w:r w:rsidRPr="00A60B4D">
        <w:rPr>
          <w:rFonts w:ascii="Times New Roman" w:hAnsi="Times New Roman"/>
          <w:i w:val="0"/>
          <w:iCs w:val="0"/>
          <w:color w:val="auto"/>
          <w:sz w:val="22"/>
          <w:szCs w:val="22"/>
        </w:rPr>
        <w:t xml:space="preserve">Tableau </w:t>
      </w:r>
      <w:r w:rsidRPr="00A60B4D">
        <w:rPr>
          <w:rFonts w:ascii="Times New Roman" w:hAnsi="Times New Roman"/>
          <w:i w:val="0"/>
          <w:iCs w:val="0"/>
          <w:color w:val="auto"/>
          <w:sz w:val="22"/>
          <w:szCs w:val="22"/>
        </w:rPr>
        <w:fldChar w:fldCharType="begin"/>
      </w:r>
      <w:r w:rsidRPr="00A60B4D">
        <w:rPr>
          <w:rFonts w:ascii="Times New Roman" w:hAnsi="Times New Roman"/>
          <w:i w:val="0"/>
          <w:iCs w:val="0"/>
          <w:color w:val="auto"/>
          <w:sz w:val="22"/>
          <w:szCs w:val="22"/>
        </w:rPr>
        <w:instrText xml:space="preserve"> SEQ Tableau \* ARABIC </w:instrText>
      </w:r>
      <w:r w:rsidRPr="00A60B4D">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55</w:t>
      </w:r>
      <w:r w:rsidRPr="00A60B4D">
        <w:rPr>
          <w:rFonts w:ascii="Times New Roman" w:hAnsi="Times New Roman"/>
          <w:i w:val="0"/>
          <w:iCs w:val="0"/>
          <w:color w:val="auto"/>
          <w:sz w:val="22"/>
          <w:szCs w:val="22"/>
        </w:rPr>
        <w:fldChar w:fldCharType="end"/>
      </w:r>
      <w:r w:rsidR="004D3A61" w:rsidRPr="00A60B4D">
        <w:rPr>
          <w:rFonts w:ascii="Times New Roman" w:hAnsi="Times New Roman"/>
          <w:i w:val="0"/>
          <w:iCs w:val="0"/>
          <w:color w:val="auto"/>
          <w:sz w:val="22"/>
          <w:szCs w:val="22"/>
        </w:rPr>
        <w:t xml:space="preserve"> :</w:t>
      </w:r>
      <w:r w:rsidR="003D4079" w:rsidRPr="00A60B4D">
        <w:rPr>
          <w:rFonts w:ascii="Times New Roman" w:hAnsi="Times New Roman"/>
          <w:i w:val="0"/>
          <w:iCs w:val="0"/>
          <w:color w:val="auto"/>
          <w:sz w:val="22"/>
          <w:szCs w:val="22"/>
        </w:rPr>
        <w:t xml:space="preserve"> Impact sur la qualité́ de vie et </w:t>
      </w:r>
      <w:r w:rsidR="005E2103" w:rsidRPr="00A60B4D">
        <w:rPr>
          <w:rFonts w:ascii="Times New Roman" w:hAnsi="Times New Roman"/>
          <w:i w:val="0"/>
          <w:iCs w:val="0"/>
          <w:color w:val="auto"/>
          <w:sz w:val="22"/>
          <w:szCs w:val="22"/>
        </w:rPr>
        <w:t xml:space="preserve">le niveau de vie </w:t>
      </w:r>
      <w:r w:rsidR="00F27876" w:rsidRPr="00A60B4D">
        <w:rPr>
          <w:rFonts w:ascii="Times New Roman" w:hAnsi="Times New Roman"/>
          <w:i w:val="0"/>
          <w:iCs w:val="0"/>
          <w:color w:val="auto"/>
          <w:sz w:val="22"/>
          <w:szCs w:val="22"/>
        </w:rPr>
        <w:t xml:space="preserve">des </w:t>
      </w:r>
      <w:r w:rsidR="0095531D" w:rsidRPr="00A60B4D">
        <w:rPr>
          <w:rFonts w:ascii="Times New Roman" w:hAnsi="Times New Roman"/>
          <w:i w:val="0"/>
          <w:iCs w:val="0"/>
          <w:color w:val="auto"/>
          <w:sz w:val="22"/>
          <w:szCs w:val="22"/>
        </w:rPr>
        <w:t>populations</w:t>
      </w:r>
      <w:bookmarkEnd w:id="943"/>
      <w:bookmarkEnd w:id="944"/>
      <w:bookmarkEnd w:id="945"/>
      <w:bookmarkEnd w:id="946"/>
      <w:bookmarkEnd w:id="947"/>
    </w:p>
    <w:tbl>
      <w:tblPr>
        <w:tblW w:w="9241" w:type="dxa"/>
        <w:tblInd w:w="-107" w:type="dxa"/>
        <w:tblCellMar>
          <w:top w:w="14" w:type="dxa"/>
          <w:left w:w="107" w:type="dxa"/>
          <w:right w:w="48" w:type="dxa"/>
        </w:tblCellMar>
        <w:tblLook w:val="04A0" w:firstRow="1" w:lastRow="0" w:firstColumn="1" w:lastColumn="0" w:noHBand="0" w:noVBand="1"/>
      </w:tblPr>
      <w:tblGrid>
        <w:gridCol w:w="1483"/>
        <w:gridCol w:w="2060"/>
        <w:gridCol w:w="2485"/>
        <w:gridCol w:w="1436"/>
        <w:gridCol w:w="1777"/>
      </w:tblGrid>
      <w:tr w:rsidR="00BC080D" w:rsidRPr="00A60B4D" w14:paraId="759213ED" w14:textId="77777777" w:rsidTr="000A06BB">
        <w:trPr>
          <w:trHeight w:val="20"/>
        </w:trPr>
        <w:tc>
          <w:tcPr>
            <w:tcW w:w="6029" w:type="dxa"/>
            <w:gridSpan w:val="3"/>
            <w:tcBorders>
              <w:top w:val="single" w:sz="4" w:space="0" w:color="000000"/>
              <w:left w:val="single" w:sz="4" w:space="0" w:color="000000"/>
              <w:bottom w:val="single" w:sz="4" w:space="0" w:color="000000"/>
              <w:right w:val="nil"/>
            </w:tcBorders>
            <w:shd w:val="clear" w:color="auto" w:fill="E7E6E6"/>
          </w:tcPr>
          <w:p w14:paraId="14C5827F" w14:textId="77777777" w:rsidR="00BC080D" w:rsidRPr="00A60B4D" w:rsidRDefault="003D4079" w:rsidP="00A60B4D">
            <w:pPr>
              <w:spacing w:after="0" w:line="276" w:lineRule="auto"/>
              <w:ind w:left="0" w:firstLine="0"/>
              <w:jc w:val="left"/>
              <w:rPr>
                <w:color w:val="auto"/>
                <w:sz w:val="22"/>
                <w:lang w:val="fr-FR"/>
              </w:rPr>
            </w:pPr>
            <w:r w:rsidRPr="00A60B4D">
              <w:rPr>
                <w:b/>
                <w:color w:val="auto"/>
                <w:sz w:val="22"/>
                <w:lang w:val="fr-FR"/>
              </w:rPr>
              <w:t xml:space="preserve">Activités/Interventions du projet </w:t>
            </w:r>
          </w:p>
        </w:tc>
        <w:tc>
          <w:tcPr>
            <w:tcW w:w="1436" w:type="dxa"/>
            <w:tcBorders>
              <w:top w:val="single" w:sz="4" w:space="0" w:color="000000"/>
              <w:left w:val="nil"/>
              <w:bottom w:val="single" w:sz="4" w:space="0" w:color="000000"/>
              <w:right w:val="nil"/>
            </w:tcBorders>
            <w:shd w:val="clear" w:color="auto" w:fill="E7E6E6"/>
          </w:tcPr>
          <w:p w14:paraId="782BFF5A" w14:textId="77777777" w:rsidR="00BC080D" w:rsidRPr="00A60B4D" w:rsidRDefault="00BC080D" w:rsidP="00A60B4D">
            <w:pPr>
              <w:spacing w:after="160" w:line="276" w:lineRule="auto"/>
              <w:ind w:left="0" w:firstLine="0"/>
              <w:jc w:val="left"/>
              <w:rPr>
                <w:color w:val="auto"/>
                <w:sz w:val="22"/>
                <w:lang w:val="fr-FR"/>
              </w:rPr>
            </w:pPr>
          </w:p>
        </w:tc>
        <w:tc>
          <w:tcPr>
            <w:tcW w:w="1777" w:type="dxa"/>
            <w:tcBorders>
              <w:top w:val="single" w:sz="4" w:space="0" w:color="000000"/>
              <w:left w:val="nil"/>
              <w:bottom w:val="single" w:sz="4" w:space="0" w:color="000000"/>
              <w:right w:val="single" w:sz="4" w:space="0" w:color="000000"/>
            </w:tcBorders>
            <w:shd w:val="clear" w:color="auto" w:fill="E7E6E6"/>
          </w:tcPr>
          <w:p w14:paraId="4AF008E5" w14:textId="77777777" w:rsidR="00BC080D" w:rsidRPr="00A60B4D" w:rsidRDefault="00BC080D" w:rsidP="00A60B4D">
            <w:pPr>
              <w:spacing w:after="160" w:line="276" w:lineRule="auto"/>
              <w:ind w:left="0" w:firstLine="0"/>
              <w:jc w:val="left"/>
              <w:rPr>
                <w:color w:val="auto"/>
                <w:sz w:val="22"/>
                <w:lang w:val="fr-FR"/>
              </w:rPr>
            </w:pPr>
          </w:p>
        </w:tc>
      </w:tr>
      <w:tr w:rsidR="00BC080D" w:rsidRPr="007E1DF8" w14:paraId="33550A18" w14:textId="77777777" w:rsidTr="000A06BB">
        <w:trPr>
          <w:trHeight w:val="20"/>
        </w:trPr>
        <w:tc>
          <w:tcPr>
            <w:tcW w:w="6029" w:type="dxa"/>
            <w:gridSpan w:val="3"/>
            <w:tcBorders>
              <w:top w:val="single" w:sz="4" w:space="0" w:color="000000"/>
              <w:left w:val="single" w:sz="4" w:space="0" w:color="000000"/>
              <w:bottom w:val="single" w:sz="4" w:space="0" w:color="000000"/>
              <w:right w:val="nil"/>
            </w:tcBorders>
            <w:shd w:val="clear" w:color="auto" w:fill="auto"/>
          </w:tcPr>
          <w:p w14:paraId="00136A08" w14:textId="77777777" w:rsidR="00BC080D" w:rsidRPr="00A60B4D" w:rsidRDefault="003D4079" w:rsidP="00A60B4D">
            <w:pPr>
              <w:spacing w:after="0" w:line="276" w:lineRule="auto"/>
              <w:ind w:left="0" w:firstLine="0"/>
              <w:jc w:val="left"/>
              <w:rPr>
                <w:color w:val="auto"/>
                <w:sz w:val="22"/>
                <w:lang w:val="fr-FR"/>
              </w:rPr>
            </w:pPr>
            <w:r w:rsidRPr="00A60B4D">
              <w:rPr>
                <w:b/>
                <w:color w:val="auto"/>
                <w:sz w:val="22"/>
                <w:lang w:val="fr-FR"/>
              </w:rPr>
              <w:t xml:space="preserve">Construction et mise en exploitation de l’abattoir  </w:t>
            </w:r>
          </w:p>
        </w:tc>
        <w:tc>
          <w:tcPr>
            <w:tcW w:w="1436" w:type="dxa"/>
            <w:tcBorders>
              <w:top w:val="single" w:sz="4" w:space="0" w:color="000000"/>
              <w:left w:val="nil"/>
              <w:bottom w:val="single" w:sz="4" w:space="0" w:color="000000"/>
              <w:right w:val="nil"/>
            </w:tcBorders>
            <w:shd w:val="clear" w:color="auto" w:fill="auto"/>
          </w:tcPr>
          <w:p w14:paraId="03D75CFF" w14:textId="77777777" w:rsidR="00BC080D" w:rsidRPr="00A60B4D" w:rsidRDefault="00BC080D" w:rsidP="00A60B4D">
            <w:pPr>
              <w:spacing w:after="160" w:line="276" w:lineRule="auto"/>
              <w:ind w:left="0" w:firstLine="0"/>
              <w:jc w:val="left"/>
              <w:rPr>
                <w:color w:val="auto"/>
                <w:sz w:val="22"/>
                <w:lang w:val="fr-FR"/>
              </w:rPr>
            </w:pPr>
          </w:p>
        </w:tc>
        <w:tc>
          <w:tcPr>
            <w:tcW w:w="1777" w:type="dxa"/>
            <w:tcBorders>
              <w:top w:val="single" w:sz="4" w:space="0" w:color="000000"/>
              <w:left w:val="nil"/>
              <w:bottom w:val="single" w:sz="4" w:space="0" w:color="000000"/>
              <w:right w:val="single" w:sz="4" w:space="0" w:color="000000"/>
            </w:tcBorders>
            <w:shd w:val="clear" w:color="auto" w:fill="auto"/>
          </w:tcPr>
          <w:p w14:paraId="78175CEE"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6BE426BC" w14:textId="77777777" w:rsidTr="000A06BB">
        <w:trPr>
          <w:trHeight w:val="20"/>
        </w:trPr>
        <w:tc>
          <w:tcPr>
            <w:tcW w:w="1484" w:type="dxa"/>
            <w:tcBorders>
              <w:top w:val="single" w:sz="4" w:space="0" w:color="000000"/>
              <w:left w:val="single" w:sz="4" w:space="0" w:color="000000"/>
              <w:bottom w:val="single" w:sz="4" w:space="0" w:color="000000"/>
              <w:right w:val="single" w:sz="4" w:space="0" w:color="000000"/>
            </w:tcBorders>
            <w:shd w:val="clear" w:color="auto" w:fill="auto"/>
          </w:tcPr>
          <w:p w14:paraId="60711741" w14:textId="77777777" w:rsidR="00BC080D" w:rsidRPr="00A60B4D" w:rsidRDefault="003D4079" w:rsidP="00A60B4D">
            <w:pPr>
              <w:spacing w:after="0" w:line="276" w:lineRule="auto"/>
              <w:ind w:left="0" w:firstLine="0"/>
              <w:jc w:val="left"/>
              <w:rPr>
                <w:color w:val="auto"/>
                <w:sz w:val="22"/>
                <w:lang w:val="fr-FR"/>
              </w:rPr>
            </w:pPr>
            <w:r w:rsidRPr="00A60B4D">
              <w:rPr>
                <w:b/>
                <w:color w:val="auto"/>
                <w:sz w:val="22"/>
                <w:lang w:val="fr-FR"/>
              </w:rPr>
              <w:t xml:space="preserve">Milieu  </w:t>
            </w:r>
          </w:p>
        </w:tc>
        <w:tc>
          <w:tcPr>
            <w:tcW w:w="2060" w:type="dxa"/>
            <w:tcBorders>
              <w:top w:val="single" w:sz="4" w:space="0" w:color="000000"/>
              <w:left w:val="single" w:sz="4" w:space="0" w:color="000000"/>
              <w:bottom w:val="single" w:sz="4" w:space="0" w:color="000000"/>
              <w:right w:val="single" w:sz="4" w:space="0" w:color="000000"/>
            </w:tcBorders>
            <w:shd w:val="clear" w:color="auto" w:fill="auto"/>
          </w:tcPr>
          <w:p w14:paraId="6D95FEF6" w14:textId="1C314F38" w:rsidR="00BC080D" w:rsidRPr="00A60B4D" w:rsidRDefault="003D4079" w:rsidP="00A60B4D">
            <w:pPr>
              <w:tabs>
                <w:tab w:val="right" w:pos="1905"/>
              </w:tabs>
              <w:spacing w:after="73" w:line="276" w:lineRule="auto"/>
              <w:ind w:left="0" w:firstLine="0"/>
              <w:jc w:val="left"/>
              <w:rPr>
                <w:color w:val="auto"/>
                <w:sz w:val="22"/>
                <w:lang w:val="fr-FR"/>
              </w:rPr>
            </w:pPr>
            <w:r w:rsidRPr="00A60B4D">
              <w:rPr>
                <w:b/>
                <w:color w:val="auto"/>
                <w:sz w:val="22"/>
                <w:lang w:val="fr-FR"/>
              </w:rPr>
              <w:t xml:space="preserve">Description de </w:t>
            </w:r>
          </w:p>
          <w:p w14:paraId="2E632837"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l’impact  </w:t>
            </w:r>
          </w:p>
        </w:tc>
        <w:tc>
          <w:tcPr>
            <w:tcW w:w="2484" w:type="dxa"/>
            <w:tcBorders>
              <w:top w:val="single" w:sz="4" w:space="0" w:color="000000"/>
              <w:left w:val="single" w:sz="4" w:space="0" w:color="000000"/>
              <w:bottom w:val="single" w:sz="4" w:space="0" w:color="000000"/>
              <w:right w:val="single" w:sz="4" w:space="0" w:color="000000"/>
            </w:tcBorders>
            <w:shd w:val="clear" w:color="auto" w:fill="auto"/>
          </w:tcPr>
          <w:p w14:paraId="2D0AA1C5"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Critères  </w:t>
            </w: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14:paraId="0BECC99A"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Importance absolue  </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14:paraId="15FED3EB" w14:textId="77777777" w:rsidR="00BC080D" w:rsidRPr="00A60B4D" w:rsidRDefault="003D4079" w:rsidP="00A60B4D">
            <w:pPr>
              <w:spacing w:after="19" w:line="276" w:lineRule="auto"/>
              <w:ind w:left="1" w:firstLine="0"/>
              <w:jc w:val="left"/>
              <w:rPr>
                <w:color w:val="auto"/>
                <w:sz w:val="22"/>
                <w:lang w:val="fr-FR"/>
              </w:rPr>
            </w:pPr>
            <w:r w:rsidRPr="00A60B4D">
              <w:rPr>
                <w:b/>
                <w:color w:val="auto"/>
                <w:sz w:val="22"/>
                <w:lang w:val="fr-FR"/>
              </w:rPr>
              <w:t xml:space="preserve">Importance </w:t>
            </w:r>
          </w:p>
          <w:p w14:paraId="6C148FF9" w14:textId="77777777" w:rsidR="00BC080D" w:rsidRPr="00A60B4D" w:rsidRDefault="003D4079" w:rsidP="00A60B4D">
            <w:pPr>
              <w:spacing w:after="0" w:line="276" w:lineRule="auto"/>
              <w:ind w:left="1" w:firstLine="0"/>
              <w:jc w:val="left"/>
              <w:rPr>
                <w:color w:val="auto"/>
                <w:sz w:val="22"/>
                <w:lang w:val="fr-FR"/>
              </w:rPr>
            </w:pPr>
            <w:r w:rsidRPr="00A60B4D">
              <w:rPr>
                <w:b/>
                <w:color w:val="auto"/>
                <w:sz w:val="22"/>
                <w:lang w:val="fr-FR"/>
              </w:rPr>
              <w:t xml:space="preserve">relative  </w:t>
            </w:r>
          </w:p>
        </w:tc>
      </w:tr>
      <w:tr w:rsidR="00BC080D" w:rsidRPr="00A60B4D" w14:paraId="0565D0C8" w14:textId="77777777" w:rsidTr="000A06BB">
        <w:trPr>
          <w:trHeight w:val="20"/>
        </w:trPr>
        <w:tc>
          <w:tcPr>
            <w:tcW w:w="14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AAEEE10" w14:textId="77777777" w:rsidR="00BC080D" w:rsidRPr="00A60B4D" w:rsidRDefault="003D4079" w:rsidP="00A60B4D">
            <w:pPr>
              <w:spacing w:after="0" w:line="276" w:lineRule="auto"/>
              <w:ind w:left="0" w:firstLine="0"/>
              <w:jc w:val="left"/>
              <w:rPr>
                <w:color w:val="auto"/>
                <w:sz w:val="22"/>
                <w:lang w:val="fr-FR"/>
              </w:rPr>
            </w:pPr>
            <w:r w:rsidRPr="00A60B4D">
              <w:rPr>
                <w:b/>
                <w:color w:val="auto"/>
                <w:sz w:val="22"/>
                <w:lang w:val="fr-FR"/>
              </w:rPr>
              <w:t xml:space="preserve">Qualité de vie et le niveau de vie des </w:t>
            </w:r>
            <w:proofErr w:type="gramStart"/>
            <w:r w:rsidRPr="00A60B4D">
              <w:rPr>
                <w:b/>
                <w:color w:val="auto"/>
                <w:sz w:val="22"/>
                <w:lang w:val="fr-FR"/>
              </w:rPr>
              <w:lastRenderedPageBreak/>
              <w:t>populations  de</w:t>
            </w:r>
            <w:proofErr w:type="gramEnd"/>
            <w:r w:rsidRPr="00A60B4D">
              <w:rPr>
                <w:b/>
                <w:color w:val="auto"/>
                <w:sz w:val="22"/>
                <w:lang w:val="fr-FR"/>
              </w:rPr>
              <w:t xml:space="preserve"> la zone du projet </w:t>
            </w:r>
          </w:p>
        </w:tc>
        <w:tc>
          <w:tcPr>
            <w:tcW w:w="206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3EFA7B8" w14:textId="77777777" w:rsidR="00BC080D" w:rsidRPr="00A60B4D" w:rsidRDefault="003D4079" w:rsidP="00A60B4D">
            <w:pPr>
              <w:spacing w:after="0" w:line="276" w:lineRule="auto"/>
              <w:ind w:left="1" w:right="60" w:firstLine="0"/>
              <w:rPr>
                <w:color w:val="auto"/>
                <w:sz w:val="22"/>
                <w:lang w:val="fr-FR"/>
              </w:rPr>
            </w:pPr>
            <w:r w:rsidRPr="00A60B4D">
              <w:rPr>
                <w:color w:val="auto"/>
                <w:sz w:val="22"/>
                <w:lang w:val="fr-FR"/>
              </w:rPr>
              <w:lastRenderedPageBreak/>
              <w:t xml:space="preserve">Amélioration </w:t>
            </w:r>
            <w:r w:rsidR="00F27876" w:rsidRPr="00A60B4D">
              <w:rPr>
                <w:color w:val="auto"/>
                <w:sz w:val="22"/>
                <w:lang w:val="fr-FR"/>
              </w:rPr>
              <w:t>du pouvoir d’achat des agropasteurs</w:t>
            </w:r>
            <w:r w:rsidRPr="00A60B4D">
              <w:rPr>
                <w:color w:val="auto"/>
                <w:sz w:val="22"/>
                <w:lang w:val="fr-FR"/>
              </w:rPr>
              <w:t xml:space="preserve">  </w:t>
            </w:r>
          </w:p>
        </w:tc>
        <w:tc>
          <w:tcPr>
            <w:tcW w:w="2484" w:type="dxa"/>
            <w:tcBorders>
              <w:top w:val="single" w:sz="4" w:space="0" w:color="000000"/>
              <w:left w:val="single" w:sz="4" w:space="0" w:color="000000"/>
              <w:bottom w:val="single" w:sz="4" w:space="0" w:color="000000"/>
              <w:right w:val="single" w:sz="4" w:space="0" w:color="000000"/>
            </w:tcBorders>
            <w:shd w:val="clear" w:color="auto" w:fill="auto"/>
          </w:tcPr>
          <w:p w14:paraId="6C01F164"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Nature : Positive  </w:t>
            </w:r>
          </w:p>
        </w:tc>
        <w:tc>
          <w:tcPr>
            <w:tcW w:w="143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1968855" w14:textId="77777777" w:rsidR="00BC080D" w:rsidRPr="00A60B4D" w:rsidRDefault="003D4079" w:rsidP="00A60B4D">
            <w:pPr>
              <w:spacing w:after="297" w:line="276" w:lineRule="auto"/>
              <w:ind w:left="1" w:firstLine="0"/>
              <w:jc w:val="left"/>
              <w:rPr>
                <w:color w:val="auto"/>
                <w:sz w:val="22"/>
                <w:lang w:val="fr-FR"/>
              </w:rPr>
            </w:pPr>
            <w:r w:rsidRPr="00A60B4D">
              <w:rPr>
                <w:color w:val="auto"/>
                <w:sz w:val="22"/>
                <w:lang w:val="fr-FR"/>
              </w:rPr>
              <w:t xml:space="preserve">Moyenne  </w:t>
            </w:r>
          </w:p>
          <w:p w14:paraId="26F8FA39"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 </w:t>
            </w:r>
          </w:p>
        </w:tc>
        <w:tc>
          <w:tcPr>
            <w:tcW w:w="177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8A43247" w14:textId="77777777" w:rsidR="00BC080D" w:rsidRPr="00A60B4D" w:rsidRDefault="0095531D" w:rsidP="00A60B4D">
            <w:pPr>
              <w:spacing w:after="297" w:line="276" w:lineRule="auto"/>
              <w:ind w:left="1" w:firstLine="0"/>
              <w:jc w:val="left"/>
              <w:rPr>
                <w:color w:val="auto"/>
                <w:sz w:val="22"/>
                <w:lang w:val="fr-FR"/>
              </w:rPr>
            </w:pPr>
            <w:r w:rsidRPr="00A60B4D">
              <w:rPr>
                <w:color w:val="auto"/>
                <w:sz w:val="22"/>
                <w:lang w:val="fr-FR"/>
              </w:rPr>
              <w:t>Majeure</w:t>
            </w:r>
          </w:p>
          <w:p w14:paraId="0E2991E8" w14:textId="77777777" w:rsidR="00BC080D" w:rsidRPr="00A60B4D" w:rsidRDefault="003D4079" w:rsidP="00A60B4D">
            <w:pPr>
              <w:spacing w:after="297" w:line="276" w:lineRule="auto"/>
              <w:ind w:left="1" w:firstLine="0"/>
              <w:jc w:val="left"/>
              <w:rPr>
                <w:color w:val="auto"/>
                <w:sz w:val="22"/>
                <w:lang w:val="fr-FR"/>
              </w:rPr>
            </w:pPr>
            <w:r w:rsidRPr="00A60B4D">
              <w:rPr>
                <w:color w:val="auto"/>
                <w:sz w:val="22"/>
                <w:lang w:val="fr-FR"/>
              </w:rPr>
              <w:lastRenderedPageBreak/>
              <w:t xml:space="preserve">  </w:t>
            </w:r>
          </w:p>
          <w:p w14:paraId="6BCF2907"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 </w:t>
            </w:r>
          </w:p>
        </w:tc>
      </w:tr>
      <w:tr w:rsidR="00BC080D" w:rsidRPr="00A60B4D" w14:paraId="1029D2D9" w14:textId="77777777" w:rsidTr="000A06BB">
        <w:trPr>
          <w:trHeight w:val="20"/>
        </w:trPr>
        <w:tc>
          <w:tcPr>
            <w:tcW w:w="0" w:type="auto"/>
            <w:vMerge/>
            <w:tcBorders>
              <w:top w:val="nil"/>
              <w:left w:val="single" w:sz="4" w:space="0" w:color="000000"/>
              <w:bottom w:val="nil"/>
              <w:right w:val="single" w:sz="4" w:space="0" w:color="000000"/>
            </w:tcBorders>
            <w:shd w:val="clear" w:color="auto" w:fill="auto"/>
          </w:tcPr>
          <w:p w14:paraId="2E07370A"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65D73ED1" w14:textId="77777777" w:rsidR="00BC080D" w:rsidRPr="00A60B4D" w:rsidRDefault="00BC080D" w:rsidP="00A60B4D">
            <w:pPr>
              <w:spacing w:after="160" w:line="276" w:lineRule="auto"/>
              <w:ind w:left="0" w:firstLine="0"/>
              <w:jc w:val="left"/>
              <w:rPr>
                <w:color w:val="auto"/>
                <w:sz w:val="22"/>
                <w:lang w:val="fr-FR"/>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Pr>
          <w:p w14:paraId="0D91BD02"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Intensité : Moyenne </w:t>
            </w:r>
          </w:p>
        </w:tc>
        <w:tc>
          <w:tcPr>
            <w:tcW w:w="0" w:type="auto"/>
            <w:vMerge/>
            <w:tcBorders>
              <w:top w:val="nil"/>
              <w:left w:val="single" w:sz="4" w:space="0" w:color="000000"/>
              <w:bottom w:val="nil"/>
              <w:right w:val="single" w:sz="4" w:space="0" w:color="000000"/>
            </w:tcBorders>
            <w:shd w:val="clear" w:color="auto" w:fill="auto"/>
          </w:tcPr>
          <w:p w14:paraId="2B0CAA7A"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1FF4DF5E"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5B4ABA94" w14:textId="77777777" w:rsidTr="000A06BB">
        <w:trPr>
          <w:trHeight w:val="20"/>
        </w:trPr>
        <w:tc>
          <w:tcPr>
            <w:tcW w:w="0" w:type="auto"/>
            <w:vMerge/>
            <w:tcBorders>
              <w:top w:val="nil"/>
              <w:left w:val="single" w:sz="4" w:space="0" w:color="000000"/>
              <w:bottom w:val="nil"/>
              <w:right w:val="single" w:sz="4" w:space="0" w:color="000000"/>
            </w:tcBorders>
            <w:shd w:val="clear" w:color="auto" w:fill="auto"/>
          </w:tcPr>
          <w:p w14:paraId="2F8A7D10"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6EECAB6C" w14:textId="77777777" w:rsidR="00BC080D" w:rsidRPr="00A60B4D" w:rsidRDefault="00BC080D" w:rsidP="00A60B4D">
            <w:pPr>
              <w:spacing w:after="160" w:line="276" w:lineRule="auto"/>
              <w:ind w:left="0" w:firstLine="0"/>
              <w:jc w:val="left"/>
              <w:rPr>
                <w:color w:val="auto"/>
                <w:sz w:val="22"/>
                <w:lang w:val="fr-FR"/>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Pr>
          <w:p w14:paraId="08793B8F"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Étendue : Locale </w:t>
            </w:r>
          </w:p>
        </w:tc>
        <w:tc>
          <w:tcPr>
            <w:tcW w:w="0" w:type="auto"/>
            <w:vMerge/>
            <w:tcBorders>
              <w:top w:val="nil"/>
              <w:left w:val="single" w:sz="4" w:space="0" w:color="000000"/>
              <w:bottom w:val="nil"/>
              <w:right w:val="single" w:sz="4" w:space="0" w:color="000000"/>
            </w:tcBorders>
            <w:shd w:val="clear" w:color="auto" w:fill="auto"/>
          </w:tcPr>
          <w:p w14:paraId="2DEE9107"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343E763C"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46BBBF5C" w14:textId="77777777" w:rsidTr="000A06BB">
        <w:trPr>
          <w:trHeight w:val="20"/>
        </w:trPr>
        <w:tc>
          <w:tcPr>
            <w:tcW w:w="0" w:type="auto"/>
            <w:vMerge/>
            <w:tcBorders>
              <w:top w:val="nil"/>
              <w:left w:val="single" w:sz="4" w:space="0" w:color="000000"/>
              <w:bottom w:val="nil"/>
              <w:right w:val="single" w:sz="4" w:space="0" w:color="000000"/>
            </w:tcBorders>
            <w:shd w:val="clear" w:color="auto" w:fill="auto"/>
          </w:tcPr>
          <w:p w14:paraId="5CE4B75A"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4D5ACDA3" w14:textId="77777777" w:rsidR="00BC080D" w:rsidRPr="00A60B4D" w:rsidRDefault="00BC080D" w:rsidP="00A60B4D">
            <w:pPr>
              <w:spacing w:after="160" w:line="276" w:lineRule="auto"/>
              <w:ind w:left="0" w:firstLine="0"/>
              <w:jc w:val="left"/>
              <w:rPr>
                <w:color w:val="auto"/>
                <w:sz w:val="22"/>
                <w:lang w:val="fr-FR"/>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Pr>
          <w:p w14:paraId="2F8FCD2B"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Durée : Permanente  </w:t>
            </w:r>
          </w:p>
        </w:tc>
        <w:tc>
          <w:tcPr>
            <w:tcW w:w="0" w:type="auto"/>
            <w:vMerge/>
            <w:tcBorders>
              <w:top w:val="nil"/>
              <w:left w:val="single" w:sz="4" w:space="0" w:color="000000"/>
              <w:bottom w:val="single" w:sz="4" w:space="0" w:color="000000"/>
              <w:right w:val="single" w:sz="4" w:space="0" w:color="000000"/>
            </w:tcBorders>
            <w:shd w:val="clear" w:color="auto" w:fill="auto"/>
          </w:tcPr>
          <w:p w14:paraId="3ABEB420"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nil"/>
              <w:right w:val="single" w:sz="4" w:space="0" w:color="000000"/>
            </w:tcBorders>
            <w:shd w:val="clear" w:color="auto" w:fill="auto"/>
          </w:tcPr>
          <w:p w14:paraId="411110BB" w14:textId="77777777" w:rsidR="00BC080D" w:rsidRPr="00A60B4D" w:rsidRDefault="00BC080D" w:rsidP="00A60B4D">
            <w:pPr>
              <w:spacing w:after="160" w:line="276" w:lineRule="auto"/>
              <w:ind w:left="0" w:firstLine="0"/>
              <w:jc w:val="left"/>
              <w:rPr>
                <w:color w:val="auto"/>
                <w:sz w:val="22"/>
                <w:lang w:val="fr-FR"/>
              </w:rPr>
            </w:pPr>
          </w:p>
        </w:tc>
      </w:tr>
      <w:tr w:rsidR="00BC080D" w:rsidRPr="00A60B4D" w14:paraId="2DB232B6" w14:textId="77777777" w:rsidTr="000A06BB">
        <w:trPr>
          <w:trHeight w:val="20"/>
        </w:trPr>
        <w:tc>
          <w:tcPr>
            <w:tcW w:w="0" w:type="auto"/>
            <w:vMerge/>
            <w:tcBorders>
              <w:top w:val="nil"/>
              <w:left w:val="single" w:sz="4" w:space="0" w:color="000000"/>
              <w:bottom w:val="single" w:sz="4" w:space="0" w:color="000000"/>
              <w:right w:val="single" w:sz="4" w:space="0" w:color="000000"/>
            </w:tcBorders>
            <w:shd w:val="clear" w:color="auto" w:fill="auto"/>
          </w:tcPr>
          <w:p w14:paraId="2BA8F5B4" w14:textId="77777777" w:rsidR="00BC080D" w:rsidRPr="00A60B4D" w:rsidRDefault="00BC080D" w:rsidP="00A60B4D">
            <w:pPr>
              <w:spacing w:after="160" w:line="276" w:lineRule="auto"/>
              <w:ind w:left="0" w:firstLine="0"/>
              <w:jc w:val="left"/>
              <w:rPr>
                <w:color w:val="auto"/>
                <w:sz w:val="22"/>
                <w:lang w:val="fr-FR"/>
              </w:rPr>
            </w:pPr>
          </w:p>
        </w:tc>
        <w:tc>
          <w:tcPr>
            <w:tcW w:w="0" w:type="auto"/>
            <w:vMerge/>
            <w:tcBorders>
              <w:top w:val="nil"/>
              <w:left w:val="single" w:sz="4" w:space="0" w:color="000000"/>
              <w:bottom w:val="single" w:sz="4" w:space="0" w:color="000000"/>
              <w:right w:val="single" w:sz="4" w:space="0" w:color="000000"/>
            </w:tcBorders>
            <w:shd w:val="clear" w:color="auto" w:fill="auto"/>
          </w:tcPr>
          <w:p w14:paraId="0BE6C699" w14:textId="77777777" w:rsidR="00BC080D" w:rsidRPr="00A60B4D" w:rsidRDefault="00BC080D" w:rsidP="00A60B4D">
            <w:pPr>
              <w:spacing w:after="160" w:line="276" w:lineRule="auto"/>
              <w:ind w:left="0" w:firstLine="0"/>
              <w:jc w:val="left"/>
              <w:rPr>
                <w:color w:val="auto"/>
                <w:sz w:val="22"/>
                <w:lang w:val="fr-FR"/>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Pr>
          <w:p w14:paraId="2F5D84A5"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Valeur   </w:t>
            </w: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14:paraId="31B67619" w14:textId="77777777" w:rsidR="00BC080D" w:rsidRPr="00A60B4D" w:rsidRDefault="003D4079" w:rsidP="00A60B4D">
            <w:pPr>
              <w:spacing w:after="0" w:line="276" w:lineRule="auto"/>
              <w:ind w:left="1" w:firstLine="0"/>
              <w:jc w:val="left"/>
              <w:rPr>
                <w:color w:val="auto"/>
                <w:sz w:val="22"/>
                <w:lang w:val="fr-FR"/>
              </w:rPr>
            </w:pPr>
            <w:r w:rsidRPr="00A60B4D">
              <w:rPr>
                <w:color w:val="auto"/>
                <w:sz w:val="22"/>
                <w:lang w:val="fr-FR"/>
              </w:rPr>
              <w:t xml:space="preserve">Forte </w:t>
            </w:r>
          </w:p>
        </w:tc>
        <w:tc>
          <w:tcPr>
            <w:tcW w:w="0" w:type="auto"/>
            <w:vMerge/>
            <w:tcBorders>
              <w:top w:val="nil"/>
              <w:left w:val="single" w:sz="4" w:space="0" w:color="000000"/>
              <w:bottom w:val="single" w:sz="4" w:space="0" w:color="000000"/>
              <w:right w:val="single" w:sz="4" w:space="0" w:color="000000"/>
            </w:tcBorders>
            <w:shd w:val="clear" w:color="auto" w:fill="auto"/>
          </w:tcPr>
          <w:p w14:paraId="3FDD73D9" w14:textId="77777777" w:rsidR="00BC080D" w:rsidRPr="00A60B4D" w:rsidRDefault="00BC080D" w:rsidP="00A60B4D">
            <w:pPr>
              <w:spacing w:after="160" w:line="276" w:lineRule="auto"/>
              <w:ind w:left="0" w:firstLine="0"/>
              <w:jc w:val="left"/>
              <w:rPr>
                <w:color w:val="auto"/>
                <w:sz w:val="22"/>
                <w:lang w:val="fr-FR"/>
              </w:rPr>
            </w:pPr>
          </w:p>
        </w:tc>
      </w:tr>
    </w:tbl>
    <w:p w14:paraId="285032A8" w14:textId="77777777" w:rsidR="00BC080D" w:rsidRPr="00A60B4D" w:rsidRDefault="00BC080D" w:rsidP="00A60B4D">
      <w:pPr>
        <w:pStyle w:val="Titre8"/>
        <w:tabs>
          <w:tab w:val="center" w:pos="540"/>
          <w:tab w:val="center" w:pos="2585"/>
        </w:tabs>
        <w:spacing w:after="290" w:line="276" w:lineRule="auto"/>
        <w:ind w:left="0" w:firstLine="0"/>
        <w:jc w:val="left"/>
        <w:rPr>
          <w:color w:val="auto"/>
          <w:sz w:val="22"/>
          <w:lang w:val="fr-FR"/>
        </w:rPr>
        <w:sectPr w:rsidR="00BC080D" w:rsidRPr="00A60B4D" w:rsidSect="006D5B7C">
          <w:pgSz w:w="11906" w:h="16838"/>
          <w:pgMar w:top="1445" w:right="1435" w:bottom="1451" w:left="1440" w:header="720" w:footer="432" w:gutter="0"/>
          <w:cols w:space="720"/>
        </w:sectPr>
      </w:pPr>
    </w:p>
    <w:p w14:paraId="27B415E6" w14:textId="62D74BFB" w:rsidR="00BC080D" w:rsidRPr="00A60B4D" w:rsidRDefault="003D4079" w:rsidP="00A60B4D">
      <w:pPr>
        <w:pStyle w:val="TITRE10"/>
        <w:numPr>
          <w:ilvl w:val="1"/>
          <w:numId w:val="181"/>
        </w:numPr>
        <w:tabs>
          <w:tab w:val="clear" w:pos="1440"/>
          <w:tab w:val="num" w:pos="1560"/>
        </w:tabs>
        <w:spacing w:before="0"/>
        <w:ind w:left="426" w:hanging="448"/>
        <w:rPr>
          <w:rFonts w:ascii="Times New Roman" w:hAnsi="Times New Roman"/>
          <w:sz w:val="22"/>
          <w:szCs w:val="22"/>
          <w:lang w:val="fr-FR"/>
        </w:rPr>
      </w:pPr>
      <w:bookmarkStart w:id="948" w:name="_Toc129169868"/>
      <w:bookmarkStart w:id="949" w:name="_Toc139291276"/>
      <w:bookmarkStart w:id="950" w:name="_Toc139292255"/>
      <w:bookmarkStart w:id="951" w:name="_Toc139293025"/>
      <w:bookmarkStart w:id="952" w:name="_Toc139293448"/>
      <w:bookmarkStart w:id="953" w:name="_Toc139312075"/>
      <w:bookmarkStart w:id="954" w:name="_Toc151381784"/>
      <w:r w:rsidRPr="00A60B4D">
        <w:rPr>
          <w:rFonts w:ascii="Times New Roman" w:hAnsi="Times New Roman"/>
          <w:sz w:val="22"/>
          <w:szCs w:val="22"/>
          <w:lang w:val="fr-FR"/>
        </w:rPr>
        <w:lastRenderedPageBreak/>
        <w:t>EVALUATION DES RISQUES</w:t>
      </w:r>
      <w:bookmarkEnd w:id="948"/>
      <w:bookmarkEnd w:id="949"/>
      <w:bookmarkEnd w:id="950"/>
      <w:bookmarkEnd w:id="951"/>
      <w:bookmarkEnd w:id="952"/>
      <w:bookmarkEnd w:id="953"/>
      <w:bookmarkEnd w:id="954"/>
      <w:r w:rsidRPr="00A60B4D">
        <w:rPr>
          <w:rFonts w:ascii="Times New Roman" w:hAnsi="Times New Roman"/>
          <w:sz w:val="22"/>
          <w:szCs w:val="22"/>
          <w:lang w:val="fr-FR"/>
        </w:rPr>
        <w:t xml:space="preserve"> </w:t>
      </w:r>
    </w:p>
    <w:p w14:paraId="48BFA653" w14:textId="77777777" w:rsidR="00616DB5" w:rsidRPr="00A60B4D" w:rsidRDefault="00F27876" w:rsidP="00A60B4D">
      <w:pPr>
        <w:spacing w:after="48" w:line="276" w:lineRule="auto"/>
        <w:ind w:left="17" w:right="14"/>
        <w:rPr>
          <w:color w:val="auto"/>
          <w:sz w:val="22"/>
          <w:lang w:val="fr-FR"/>
        </w:rPr>
      </w:pPr>
      <w:r w:rsidRPr="00A60B4D">
        <w:rPr>
          <w:color w:val="auto"/>
          <w:sz w:val="22"/>
          <w:lang w:val="fr-FR"/>
        </w:rPr>
        <w:t>Conformément au Décret n°2006-347 du 17 juillet 2006 portant classement des établissements dangereux, insalubres et incommodants, le sous-projet de l’abattoir localisé dans la commune urbaine de Bobo Dioulasso appartient à la deuxième classe</w:t>
      </w:r>
      <w:r w:rsidR="00F15C63" w:rsidRPr="00A60B4D">
        <w:rPr>
          <w:color w:val="auto"/>
          <w:sz w:val="22"/>
          <w:lang w:val="fr-FR"/>
        </w:rPr>
        <w:t>. S</w:t>
      </w:r>
      <w:r w:rsidRPr="00A60B4D">
        <w:rPr>
          <w:color w:val="auto"/>
          <w:sz w:val="22"/>
          <w:lang w:val="fr-FR"/>
        </w:rPr>
        <w:t>elon l’article 2 de ce décret</w:t>
      </w:r>
      <w:r w:rsidR="00F15C63" w:rsidRPr="00A60B4D">
        <w:rPr>
          <w:color w:val="auto"/>
          <w:sz w:val="22"/>
          <w:lang w:val="fr-FR"/>
        </w:rPr>
        <w:t>,</w:t>
      </w:r>
      <w:r w:rsidRPr="00A60B4D">
        <w:rPr>
          <w:color w:val="auto"/>
          <w:sz w:val="22"/>
          <w:lang w:val="fr-FR"/>
        </w:rPr>
        <w:t xml:space="preserve"> les établissements dangereux, insalubres et incommodes sont repartis en trois classes : la 1</w:t>
      </w:r>
      <w:r w:rsidRPr="00A60B4D">
        <w:rPr>
          <w:color w:val="auto"/>
          <w:sz w:val="22"/>
          <w:vertAlign w:val="superscript"/>
          <w:lang w:val="fr-FR"/>
        </w:rPr>
        <w:t>ère</w:t>
      </w:r>
      <w:r w:rsidRPr="00A60B4D">
        <w:rPr>
          <w:color w:val="auto"/>
          <w:sz w:val="22"/>
          <w:lang w:val="fr-FR"/>
        </w:rPr>
        <w:t xml:space="preserve"> classe, la 2</w:t>
      </w:r>
      <w:r w:rsidRPr="00A60B4D">
        <w:rPr>
          <w:color w:val="auto"/>
          <w:sz w:val="22"/>
          <w:vertAlign w:val="superscript"/>
          <w:lang w:val="fr-FR"/>
        </w:rPr>
        <w:t>ème</w:t>
      </w:r>
      <w:r w:rsidRPr="00A60B4D">
        <w:rPr>
          <w:color w:val="auto"/>
          <w:sz w:val="22"/>
          <w:lang w:val="fr-FR"/>
        </w:rPr>
        <w:t xml:space="preserve"> classe et la 3</w:t>
      </w:r>
      <w:r w:rsidRPr="00A60B4D">
        <w:rPr>
          <w:color w:val="auto"/>
          <w:sz w:val="22"/>
          <w:vertAlign w:val="superscript"/>
          <w:lang w:val="fr-FR"/>
        </w:rPr>
        <w:t>ème</w:t>
      </w:r>
      <w:r w:rsidR="00616DB5" w:rsidRPr="00A60B4D">
        <w:rPr>
          <w:color w:val="auto"/>
          <w:sz w:val="22"/>
          <w:lang w:val="fr-FR"/>
        </w:rPr>
        <w:t xml:space="preserve"> </w:t>
      </w:r>
      <w:proofErr w:type="spellStart"/>
      <w:proofErr w:type="gramStart"/>
      <w:r w:rsidR="00616DB5" w:rsidRPr="00A60B4D">
        <w:rPr>
          <w:color w:val="auto"/>
          <w:sz w:val="22"/>
          <w:lang w:val="fr-FR"/>
        </w:rPr>
        <w:t>classe</w:t>
      </w:r>
      <w:r w:rsidR="00F15C63" w:rsidRPr="00A60B4D">
        <w:rPr>
          <w:color w:val="auto"/>
          <w:sz w:val="22"/>
          <w:lang w:val="fr-FR"/>
        </w:rPr>
        <w:t>.Il</w:t>
      </w:r>
      <w:proofErr w:type="spellEnd"/>
      <w:proofErr w:type="gramEnd"/>
      <w:r w:rsidR="00616DB5" w:rsidRPr="00A60B4D">
        <w:rPr>
          <w:color w:val="auto"/>
          <w:sz w:val="22"/>
          <w:lang w:val="fr-FR"/>
        </w:rPr>
        <w:t xml:space="preserve"> stipule que les établissements dont l’éloignement des habitations n’est pas rigoureusement nécessaire, mais dont l’exploitation ne peut être autorisée qu’à la condition que des mesures soient prises pour prévenir les dangers ou les incommodités</w:t>
      </w:r>
      <w:r w:rsidR="00F15C63" w:rsidRPr="00A60B4D">
        <w:rPr>
          <w:color w:val="auto"/>
          <w:sz w:val="22"/>
          <w:lang w:val="fr-FR"/>
        </w:rPr>
        <w:t xml:space="preserve"> sont de catégorie 2</w:t>
      </w:r>
      <w:r w:rsidR="00616DB5" w:rsidRPr="00A60B4D">
        <w:rPr>
          <w:color w:val="auto"/>
          <w:sz w:val="22"/>
          <w:lang w:val="fr-FR"/>
        </w:rPr>
        <w:t xml:space="preserve">. </w:t>
      </w:r>
    </w:p>
    <w:p w14:paraId="2B4B10EB" w14:textId="460F0CF5" w:rsidR="009E189D" w:rsidRPr="00A60B4D" w:rsidRDefault="003D4079" w:rsidP="00A60B4D">
      <w:pPr>
        <w:pStyle w:val="Titre2"/>
        <w:numPr>
          <w:ilvl w:val="1"/>
          <w:numId w:val="201"/>
        </w:numPr>
        <w:spacing w:before="240" w:after="0" w:line="276" w:lineRule="auto"/>
        <w:ind w:left="567" w:hanging="567"/>
        <w:rPr>
          <w:color w:val="auto"/>
          <w:sz w:val="22"/>
          <w:lang w:val="fr-FR"/>
        </w:rPr>
      </w:pPr>
      <w:bookmarkStart w:id="955" w:name="_Toc129169869"/>
      <w:bookmarkStart w:id="956" w:name="_Toc139291277"/>
      <w:bookmarkStart w:id="957" w:name="_Toc139292256"/>
      <w:bookmarkStart w:id="958" w:name="_Toc151381785"/>
      <w:r w:rsidRPr="00A60B4D">
        <w:rPr>
          <w:color w:val="auto"/>
          <w:sz w:val="22"/>
          <w:lang w:val="fr-FR"/>
        </w:rPr>
        <w:t>Objectifs de l’étude des risques et des dangers</w:t>
      </w:r>
      <w:bookmarkEnd w:id="955"/>
      <w:bookmarkEnd w:id="956"/>
      <w:bookmarkEnd w:id="957"/>
      <w:bookmarkEnd w:id="958"/>
    </w:p>
    <w:p w14:paraId="79D4E135" w14:textId="77777777" w:rsidR="00772E5F" w:rsidRPr="00A60B4D" w:rsidRDefault="00772E5F" w:rsidP="00A60B4D">
      <w:pPr>
        <w:spacing w:after="48" w:line="276" w:lineRule="auto"/>
        <w:ind w:left="17" w:right="14"/>
        <w:rPr>
          <w:color w:val="auto"/>
          <w:sz w:val="22"/>
          <w:lang w:val="fr-FR"/>
        </w:rPr>
      </w:pPr>
      <w:r w:rsidRPr="00A60B4D">
        <w:rPr>
          <w:color w:val="auto"/>
          <w:sz w:val="22"/>
          <w:lang w:val="fr-FR"/>
        </w:rPr>
        <w:t>L’analyse des risques vise donc d’une part à identifier les sources de dangers et les situations associées qui peuvent être à l’origine d’un accident et conduire à des dommages sur les personnes, sur l’environnement et sur les biens, et d’autre part, d’analyser les barrières de sécurité (mesures de prévention, moyens de protection et d’intervention) qui y sont associées.</w:t>
      </w:r>
    </w:p>
    <w:p w14:paraId="3D883E6C" w14:textId="3C948679" w:rsidR="00BC080D" w:rsidRPr="00A60B4D" w:rsidRDefault="003D4079" w:rsidP="00A60B4D">
      <w:pPr>
        <w:pStyle w:val="Titre2"/>
        <w:numPr>
          <w:ilvl w:val="1"/>
          <w:numId w:val="201"/>
        </w:numPr>
        <w:spacing w:before="240" w:after="0" w:line="276" w:lineRule="auto"/>
        <w:ind w:left="567" w:hanging="567"/>
        <w:rPr>
          <w:color w:val="auto"/>
          <w:sz w:val="22"/>
          <w:lang w:val="fr-FR"/>
        </w:rPr>
      </w:pPr>
      <w:bookmarkStart w:id="959" w:name="_Toc129169870"/>
      <w:bookmarkStart w:id="960" w:name="_Toc139291278"/>
      <w:bookmarkStart w:id="961" w:name="_Toc139292257"/>
      <w:bookmarkStart w:id="962" w:name="_Toc151381786"/>
      <w:r w:rsidRPr="00A60B4D">
        <w:rPr>
          <w:color w:val="auto"/>
          <w:sz w:val="22"/>
          <w:lang w:val="fr-FR"/>
        </w:rPr>
        <w:t>Méthodologie d’évaluation des risques</w:t>
      </w:r>
      <w:bookmarkEnd w:id="959"/>
      <w:bookmarkEnd w:id="960"/>
      <w:bookmarkEnd w:id="961"/>
      <w:bookmarkEnd w:id="962"/>
      <w:r w:rsidRPr="00A60B4D">
        <w:rPr>
          <w:color w:val="auto"/>
          <w:sz w:val="22"/>
          <w:lang w:val="fr-FR"/>
        </w:rPr>
        <w:t xml:space="preserve"> </w:t>
      </w:r>
    </w:p>
    <w:p w14:paraId="2ECF9179" w14:textId="77777777" w:rsidR="00496377" w:rsidRPr="00A60B4D" w:rsidRDefault="00496377" w:rsidP="00A60B4D">
      <w:pPr>
        <w:spacing w:after="48" w:line="276" w:lineRule="auto"/>
        <w:ind w:left="17" w:right="14"/>
        <w:rPr>
          <w:color w:val="auto"/>
          <w:sz w:val="22"/>
          <w:lang w:val="fr-FR"/>
        </w:rPr>
      </w:pPr>
      <w:r w:rsidRPr="00A60B4D">
        <w:rPr>
          <w:color w:val="auto"/>
          <w:sz w:val="22"/>
          <w:lang w:val="fr-FR"/>
        </w:rPr>
        <w:t>Le risque est un évènement fortuit et dommageable suite à un facteur naturel ou d’origine humaine en absence d’actions de prévention et de précaution. L’analyse des risques a pour but de circonscrire le risque de danger et présenter les pratiques visant à garantir la santé et la sécurité de l’Homme et de son environnement. La méthodologie utilisée pour l’évaluation des dangers et des risques dans le cadre du présent projet est l’Analyse Préliminaire des Risques (APR) qui repose sur l’identification des dangers et l’estimation des risques (Hazard Identification – HAZID, en anglais). L’APR nécessite dans un premier temps d’identifier les éléments dangereux des installations qui concernent :</w:t>
      </w:r>
    </w:p>
    <w:p w14:paraId="6C0C996F" w14:textId="6D528D15" w:rsidR="00496377" w:rsidRPr="00A60B4D" w:rsidRDefault="00496377" w:rsidP="00A60B4D">
      <w:pPr>
        <w:numPr>
          <w:ilvl w:val="0"/>
          <w:numId w:val="61"/>
        </w:numPr>
        <w:autoSpaceDE w:val="0"/>
        <w:autoSpaceDN w:val="0"/>
        <w:adjustRightInd w:val="0"/>
        <w:spacing w:after="0" w:line="276" w:lineRule="auto"/>
        <w:contextualSpacing/>
        <w:rPr>
          <w:color w:val="auto"/>
          <w:sz w:val="22"/>
          <w:lang w:val="fr-FR"/>
        </w:rPr>
      </w:pPr>
      <w:r w:rsidRPr="00A60B4D">
        <w:rPr>
          <w:color w:val="auto"/>
          <w:sz w:val="22"/>
          <w:lang w:val="x-none"/>
        </w:rPr>
        <w:t xml:space="preserve">des produits ou des </w:t>
      </w:r>
      <w:r w:rsidRPr="00A60B4D">
        <w:rPr>
          <w:color w:val="auto"/>
          <w:sz w:val="22"/>
          <w:lang w:val="fr-FR"/>
        </w:rPr>
        <w:t xml:space="preserve">substances dangereuses, que ce soit sous forme liquide, solide ou gazeuse; </w:t>
      </w:r>
    </w:p>
    <w:p w14:paraId="3A67264B" w14:textId="77777777" w:rsidR="00496377" w:rsidRPr="00A60B4D" w:rsidRDefault="00496377" w:rsidP="00A60B4D">
      <w:pPr>
        <w:numPr>
          <w:ilvl w:val="0"/>
          <w:numId w:val="61"/>
        </w:numPr>
        <w:autoSpaceDE w:val="0"/>
        <w:autoSpaceDN w:val="0"/>
        <w:adjustRightInd w:val="0"/>
        <w:spacing w:after="0" w:line="276" w:lineRule="auto"/>
        <w:contextualSpacing/>
        <w:rPr>
          <w:color w:val="auto"/>
          <w:sz w:val="22"/>
          <w:lang w:val="fr-FR"/>
        </w:rPr>
      </w:pPr>
      <w:proofErr w:type="gramStart"/>
      <w:r w:rsidRPr="00A60B4D">
        <w:rPr>
          <w:color w:val="auto"/>
          <w:sz w:val="22"/>
          <w:lang w:val="fr-FR"/>
        </w:rPr>
        <w:t>des</w:t>
      </w:r>
      <w:proofErr w:type="gramEnd"/>
      <w:r w:rsidRPr="00A60B4D">
        <w:rPr>
          <w:color w:val="auto"/>
          <w:sz w:val="22"/>
          <w:lang w:val="fr-FR"/>
        </w:rPr>
        <w:t xml:space="preserve"> équipements potentiellement dangereux, comme par exemple les engins, les installations connexes ; </w:t>
      </w:r>
    </w:p>
    <w:p w14:paraId="2234E589" w14:textId="77777777" w:rsidR="00496377" w:rsidRPr="00A60B4D" w:rsidRDefault="00496377" w:rsidP="00A60B4D">
      <w:pPr>
        <w:numPr>
          <w:ilvl w:val="0"/>
          <w:numId w:val="61"/>
        </w:numPr>
        <w:autoSpaceDE w:val="0"/>
        <w:autoSpaceDN w:val="0"/>
        <w:adjustRightInd w:val="0"/>
        <w:spacing w:after="0" w:line="276" w:lineRule="auto"/>
        <w:contextualSpacing/>
        <w:rPr>
          <w:color w:val="auto"/>
          <w:sz w:val="22"/>
          <w:lang w:val="fr-FR"/>
        </w:rPr>
      </w:pPr>
      <w:proofErr w:type="gramStart"/>
      <w:r w:rsidRPr="00A60B4D">
        <w:rPr>
          <w:color w:val="auto"/>
          <w:sz w:val="22"/>
          <w:lang w:val="fr-FR"/>
        </w:rPr>
        <w:t>des</w:t>
      </w:r>
      <w:proofErr w:type="gramEnd"/>
      <w:r w:rsidRPr="00A60B4D">
        <w:rPr>
          <w:color w:val="auto"/>
          <w:sz w:val="22"/>
          <w:lang w:val="fr-FR"/>
        </w:rPr>
        <w:t xml:space="preserve"> opérations dangereuses associées aux procédés ou aux produits en cause.</w:t>
      </w:r>
    </w:p>
    <w:p w14:paraId="2D8E247E" w14:textId="77777777" w:rsidR="00496377" w:rsidRPr="00A60B4D" w:rsidRDefault="00496377" w:rsidP="00A60B4D">
      <w:pPr>
        <w:spacing w:after="48" w:line="276" w:lineRule="auto"/>
        <w:ind w:left="17" w:right="14"/>
        <w:rPr>
          <w:color w:val="auto"/>
          <w:sz w:val="22"/>
          <w:lang w:val="fr-FR"/>
        </w:rPr>
      </w:pPr>
      <w:r w:rsidRPr="00A60B4D">
        <w:rPr>
          <w:color w:val="auto"/>
          <w:sz w:val="22"/>
          <w:lang w:val="fr-FR"/>
        </w:rPr>
        <w:t xml:space="preserve">A partir de ces éléments, l’APR vise à identifier les différentes situations de danger. Il s’agit donc de déterminer les causes et les conséquences de chacune de ces situations, puis d’identifier les mesures de sécurité existantes ou qui seront mises en place (préventives et d’urgence). Les critères qui sont utilisés pour l’évaluation des risques prennent en compte la sévérité des événements, la gravité des conséquences et la probabilité d’occurrence. </w:t>
      </w:r>
    </w:p>
    <w:p w14:paraId="411AC63F" w14:textId="77777777" w:rsidR="00496377" w:rsidRPr="00A60B4D" w:rsidRDefault="00496377" w:rsidP="00A60B4D">
      <w:pPr>
        <w:spacing w:after="48" w:line="276" w:lineRule="auto"/>
        <w:ind w:left="17" w:right="14"/>
        <w:rPr>
          <w:color w:val="auto"/>
          <w:sz w:val="22"/>
          <w:lang w:val="fr-FR"/>
        </w:rPr>
      </w:pPr>
      <w:r w:rsidRPr="00A60B4D">
        <w:rPr>
          <w:b/>
          <w:i/>
          <w:color w:val="auto"/>
          <w:sz w:val="22"/>
          <w:u w:val="single"/>
          <w:lang w:val="fr-FR"/>
        </w:rPr>
        <w:t>La sévérité</w:t>
      </w:r>
      <w:r w:rsidRPr="00A60B4D">
        <w:rPr>
          <w:color w:val="auto"/>
          <w:sz w:val="22"/>
          <w:lang w:val="fr-FR"/>
        </w:rPr>
        <w:t xml:space="preserve"> est en relation avec « l’ampleur » des conséquences qui peut être minimale, faible, moyenne, haute ou très haute. </w:t>
      </w:r>
    </w:p>
    <w:p w14:paraId="3B343BE0" w14:textId="77777777" w:rsidR="00496377" w:rsidRPr="00A60B4D" w:rsidRDefault="00496377" w:rsidP="00A60B4D">
      <w:pPr>
        <w:spacing w:after="0" w:line="276" w:lineRule="auto"/>
        <w:rPr>
          <w:color w:val="auto"/>
          <w:sz w:val="22"/>
          <w:lang w:val="fr-FR"/>
        </w:rPr>
      </w:pPr>
    </w:p>
    <w:p w14:paraId="6C09C852" w14:textId="02C24E52" w:rsidR="00496377" w:rsidRPr="00A60B4D" w:rsidRDefault="00496377" w:rsidP="00A60B4D">
      <w:pPr>
        <w:spacing w:after="48" w:line="276" w:lineRule="auto"/>
        <w:ind w:left="17" w:right="14"/>
        <w:rPr>
          <w:color w:val="auto"/>
          <w:sz w:val="22"/>
          <w:lang w:val="fr-FR"/>
        </w:rPr>
      </w:pPr>
      <w:r w:rsidRPr="00A60B4D">
        <w:rPr>
          <w:b/>
          <w:i/>
          <w:color w:val="auto"/>
          <w:sz w:val="22"/>
          <w:u w:val="single"/>
          <w:lang w:val="fr-FR"/>
        </w:rPr>
        <w:t>Les conséquences</w:t>
      </w:r>
      <w:r w:rsidRPr="00A60B4D">
        <w:rPr>
          <w:color w:val="auto"/>
          <w:sz w:val="22"/>
          <w:lang w:val="fr-FR"/>
        </w:rPr>
        <w:t xml:space="preserve"> sont les effets possibles en fonction des différents milieux dans lesquels on pourrait se retrouver notamment celui des travailleurs, des installations, de l’environnement et de l’impact global (négligeable, mineur, sur le plan régional, sur le plan national et sur le plan international)</w:t>
      </w:r>
      <w:r w:rsidR="003F4F4E" w:rsidRPr="00A60B4D">
        <w:rPr>
          <w:color w:val="auto"/>
          <w:sz w:val="22"/>
          <w:lang w:val="fr-FR"/>
        </w:rPr>
        <w:t xml:space="preserve"> (tableau </w:t>
      </w:r>
      <w:r w:rsidR="000A06BB" w:rsidRPr="00A60B4D">
        <w:rPr>
          <w:color w:val="auto"/>
          <w:sz w:val="22"/>
          <w:lang w:val="fr-FR"/>
        </w:rPr>
        <w:t>5</w:t>
      </w:r>
      <w:r w:rsidR="00B86AB6">
        <w:rPr>
          <w:color w:val="auto"/>
          <w:sz w:val="22"/>
          <w:lang w:val="fr-FR"/>
        </w:rPr>
        <w:t>6</w:t>
      </w:r>
      <w:r w:rsidR="003F4F4E" w:rsidRPr="00A60B4D">
        <w:rPr>
          <w:color w:val="auto"/>
          <w:sz w:val="22"/>
          <w:lang w:val="fr-FR"/>
        </w:rPr>
        <w:t>)</w:t>
      </w:r>
      <w:r w:rsidRPr="00A60B4D">
        <w:rPr>
          <w:color w:val="auto"/>
          <w:sz w:val="22"/>
          <w:lang w:val="fr-FR"/>
        </w:rPr>
        <w:t xml:space="preserve">. </w:t>
      </w:r>
    </w:p>
    <w:p w14:paraId="4E56CFC0" w14:textId="73434CE5" w:rsidR="00675C0D" w:rsidRPr="00A60B4D" w:rsidRDefault="00423619" w:rsidP="00A60B4D">
      <w:pPr>
        <w:pStyle w:val="Lgende"/>
        <w:spacing w:before="240" w:after="0" w:line="276" w:lineRule="auto"/>
        <w:rPr>
          <w:rFonts w:ascii="Times New Roman" w:hAnsi="Times New Roman"/>
          <w:i w:val="0"/>
          <w:iCs w:val="0"/>
          <w:color w:val="auto"/>
          <w:sz w:val="22"/>
          <w:szCs w:val="22"/>
        </w:rPr>
      </w:pPr>
      <w:bookmarkStart w:id="963" w:name="_Toc129170006"/>
      <w:bookmarkStart w:id="964" w:name="_Toc139291279"/>
      <w:bookmarkStart w:id="965" w:name="_Toc139292258"/>
      <w:bookmarkStart w:id="966" w:name="_Toc139311880"/>
      <w:bookmarkStart w:id="967" w:name="_Toc151381890"/>
      <w:r w:rsidRPr="00A60B4D">
        <w:rPr>
          <w:rFonts w:ascii="Times New Roman" w:hAnsi="Times New Roman"/>
          <w:i w:val="0"/>
          <w:iCs w:val="0"/>
          <w:color w:val="auto"/>
          <w:sz w:val="22"/>
          <w:szCs w:val="22"/>
        </w:rPr>
        <w:t xml:space="preserve">Tableau </w:t>
      </w:r>
      <w:r w:rsidRPr="00A60B4D">
        <w:rPr>
          <w:rFonts w:ascii="Times New Roman" w:hAnsi="Times New Roman"/>
          <w:i w:val="0"/>
          <w:iCs w:val="0"/>
          <w:color w:val="auto"/>
          <w:sz w:val="22"/>
          <w:szCs w:val="22"/>
        </w:rPr>
        <w:fldChar w:fldCharType="begin"/>
      </w:r>
      <w:r w:rsidRPr="00A60B4D">
        <w:rPr>
          <w:rFonts w:ascii="Times New Roman" w:hAnsi="Times New Roman"/>
          <w:i w:val="0"/>
          <w:iCs w:val="0"/>
          <w:color w:val="auto"/>
          <w:sz w:val="22"/>
          <w:szCs w:val="22"/>
        </w:rPr>
        <w:instrText xml:space="preserve"> SEQ Tableau \* ARABIC </w:instrText>
      </w:r>
      <w:r w:rsidRPr="00A60B4D">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56</w:t>
      </w:r>
      <w:r w:rsidRPr="00A60B4D">
        <w:rPr>
          <w:rFonts w:ascii="Times New Roman" w:hAnsi="Times New Roman"/>
          <w:i w:val="0"/>
          <w:iCs w:val="0"/>
          <w:color w:val="auto"/>
          <w:sz w:val="22"/>
          <w:szCs w:val="22"/>
        </w:rPr>
        <w:fldChar w:fldCharType="end"/>
      </w:r>
      <w:r w:rsidR="00DA1FCB" w:rsidRPr="00A60B4D">
        <w:rPr>
          <w:rFonts w:ascii="Times New Roman" w:hAnsi="Times New Roman"/>
          <w:i w:val="0"/>
          <w:iCs w:val="0"/>
          <w:color w:val="auto"/>
          <w:sz w:val="22"/>
          <w:szCs w:val="22"/>
        </w:rPr>
        <w:t>:</w:t>
      </w:r>
      <w:r w:rsidR="00675C0D" w:rsidRPr="00A60B4D">
        <w:rPr>
          <w:rFonts w:ascii="Times New Roman" w:hAnsi="Times New Roman"/>
          <w:i w:val="0"/>
          <w:iCs w:val="0"/>
          <w:color w:val="auto"/>
          <w:sz w:val="22"/>
          <w:szCs w:val="22"/>
        </w:rPr>
        <w:t xml:space="preserve"> Niveaux de sévérité « ampleur des conséquences »</w:t>
      </w:r>
      <w:bookmarkEnd w:id="963"/>
      <w:bookmarkEnd w:id="964"/>
      <w:bookmarkEnd w:id="965"/>
      <w:bookmarkEnd w:id="966"/>
      <w:bookmarkEnd w:id="967"/>
      <w:r w:rsidR="00675C0D" w:rsidRPr="00A60B4D">
        <w:rPr>
          <w:rFonts w:ascii="Times New Roman" w:hAnsi="Times New Roman"/>
          <w:i w:val="0"/>
          <w:iCs w:val="0"/>
          <w:color w:val="auto"/>
          <w:sz w:val="22"/>
          <w:szCs w:val="22"/>
        </w:rPr>
        <w:t xml:space="preserve">  </w:t>
      </w:r>
    </w:p>
    <w:tbl>
      <w:tblPr>
        <w:tblW w:w="9349" w:type="dxa"/>
        <w:tblInd w:w="-282" w:type="dxa"/>
        <w:tblCellMar>
          <w:top w:w="14" w:type="dxa"/>
          <w:left w:w="116" w:type="dxa"/>
          <w:right w:w="58" w:type="dxa"/>
        </w:tblCellMar>
        <w:tblLook w:val="04A0" w:firstRow="1" w:lastRow="0" w:firstColumn="1" w:lastColumn="0" w:noHBand="0" w:noVBand="1"/>
      </w:tblPr>
      <w:tblGrid>
        <w:gridCol w:w="1559"/>
        <w:gridCol w:w="2114"/>
        <w:gridCol w:w="1991"/>
        <w:gridCol w:w="2126"/>
        <w:gridCol w:w="1559"/>
      </w:tblGrid>
      <w:tr w:rsidR="00675C0D" w:rsidRPr="00A60B4D" w14:paraId="6175976D" w14:textId="77777777" w:rsidTr="0025516A">
        <w:trPr>
          <w:trHeight w:val="20"/>
        </w:trPr>
        <w:tc>
          <w:tcPr>
            <w:tcW w:w="1559" w:type="dxa"/>
            <w:vMerge w:val="restart"/>
            <w:tcBorders>
              <w:top w:val="single" w:sz="4" w:space="0" w:color="000000"/>
              <w:left w:val="single" w:sz="4" w:space="0" w:color="000000"/>
              <w:bottom w:val="single" w:sz="4" w:space="0" w:color="000000"/>
              <w:right w:val="single" w:sz="4" w:space="0" w:color="000000"/>
            </w:tcBorders>
            <w:shd w:val="clear" w:color="auto" w:fill="E7E6E6"/>
          </w:tcPr>
          <w:p w14:paraId="736CCA32" w14:textId="77777777" w:rsidR="00675C0D" w:rsidRPr="00A60B4D" w:rsidRDefault="00675C0D" w:rsidP="00A60B4D">
            <w:pPr>
              <w:spacing w:after="0" w:line="240" w:lineRule="auto"/>
              <w:ind w:left="0" w:right="60" w:firstLine="0"/>
              <w:jc w:val="center"/>
              <w:rPr>
                <w:color w:val="auto"/>
                <w:sz w:val="22"/>
                <w:lang w:val="fr-FR"/>
              </w:rPr>
            </w:pPr>
            <w:r w:rsidRPr="00A60B4D">
              <w:rPr>
                <w:b/>
                <w:color w:val="auto"/>
                <w:sz w:val="22"/>
                <w:lang w:val="fr-FR"/>
              </w:rPr>
              <w:t xml:space="preserve">Sévérité </w:t>
            </w:r>
          </w:p>
        </w:tc>
        <w:tc>
          <w:tcPr>
            <w:tcW w:w="2114" w:type="dxa"/>
            <w:tcBorders>
              <w:top w:val="single" w:sz="4" w:space="0" w:color="000000"/>
              <w:left w:val="single" w:sz="4" w:space="0" w:color="000000"/>
              <w:bottom w:val="single" w:sz="4" w:space="0" w:color="000000"/>
              <w:right w:val="nil"/>
            </w:tcBorders>
            <w:shd w:val="clear" w:color="auto" w:fill="E7E6E6"/>
          </w:tcPr>
          <w:p w14:paraId="2F95CB03" w14:textId="77777777" w:rsidR="00675C0D" w:rsidRPr="00A60B4D" w:rsidRDefault="00675C0D" w:rsidP="00A60B4D">
            <w:pPr>
              <w:spacing w:after="160" w:line="240" w:lineRule="auto"/>
              <w:ind w:left="0" w:firstLine="0"/>
              <w:jc w:val="left"/>
              <w:rPr>
                <w:color w:val="auto"/>
                <w:sz w:val="22"/>
                <w:lang w:val="fr-FR"/>
              </w:rPr>
            </w:pPr>
          </w:p>
        </w:tc>
        <w:tc>
          <w:tcPr>
            <w:tcW w:w="4117" w:type="dxa"/>
            <w:gridSpan w:val="2"/>
            <w:tcBorders>
              <w:top w:val="single" w:sz="4" w:space="0" w:color="000000"/>
              <w:left w:val="nil"/>
              <w:bottom w:val="single" w:sz="4" w:space="0" w:color="000000"/>
              <w:right w:val="nil"/>
            </w:tcBorders>
            <w:shd w:val="clear" w:color="auto" w:fill="E7E6E6"/>
          </w:tcPr>
          <w:p w14:paraId="209A0CD5" w14:textId="77777777" w:rsidR="00675C0D" w:rsidRPr="00A60B4D" w:rsidRDefault="00675C0D" w:rsidP="00A60B4D">
            <w:pPr>
              <w:spacing w:after="0" w:line="240" w:lineRule="auto"/>
              <w:ind w:left="842" w:firstLine="0"/>
              <w:jc w:val="center"/>
              <w:rPr>
                <w:color w:val="auto"/>
                <w:sz w:val="22"/>
                <w:lang w:val="fr-FR"/>
              </w:rPr>
            </w:pPr>
            <w:r w:rsidRPr="00A60B4D">
              <w:rPr>
                <w:b/>
                <w:color w:val="auto"/>
                <w:sz w:val="22"/>
                <w:lang w:val="fr-FR"/>
              </w:rPr>
              <w:t xml:space="preserve">Conséquences </w:t>
            </w:r>
          </w:p>
        </w:tc>
        <w:tc>
          <w:tcPr>
            <w:tcW w:w="1559" w:type="dxa"/>
            <w:tcBorders>
              <w:top w:val="single" w:sz="4" w:space="0" w:color="000000"/>
              <w:left w:val="nil"/>
              <w:bottom w:val="single" w:sz="4" w:space="0" w:color="000000"/>
              <w:right w:val="single" w:sz="4" w:space="0" w:color="000000"/>
            </w:tcBorders>
            <w:shd w:val="clear" w:color="auto" w:fill="E7E6E6"/>
          </w:tcPr>
          <w:p w14:paraId="50EAF995" w14:textId="77777777" w:rsidR="00675C0D" w:rsidRPr="00A60B4D" w:rsidRDefault="00675C0D" w:rsidP="00A60B4D">
            <w:pPr>
              <w:spacing w:after="160" w:line="240" w:lineRule="auto"/>
              <w:ind w:left="0" w:firstLine="0"/>
              <w:jc w:val="left"/>
              <w:rPr>
                <w:color w:val="auto"/>
                <w:sz w:val="22"/>
                <w:lang w:val="fr-FR"/>
              </w:rPr>
            </w:pPr>
          </w:p>
        </w:tc>
      </w:tr>
      <w:tr w:rsidR="00675C0D" w:rsidRPr="00A60B4D" w14:paraId="08622AE2" w14:textId="77777777" w:rsidTr="00A60B4D">
        <w:trPr>
          <w:trHeight w:val="20"/>
        </w:trPr>
        <w:tc>
          <w:tcPr>
            <w:tcW w:w="0" w:type="auto"/>
            <w:vMerge/>
            <w:tcBorders>
              <w:top w:val="nil"/>
              <w:left w:val="single" w:sz="4" w:space="0" w:color="000000"/>
              <w:bottom w:val="single" w:sz="4" w:space="0" w:color="000000"/>
              <w:right w:val="single" w:sz="4" w:space="0" w:color="000000"/>
            </w:tcBorders>
            <w:shd w:val="clear" w:color="auto" w:fill="auto"/>
          </w:tcPr>
          <w:p w14:paraId="773F29AE" w14:textId="77777777" w:rsidR="00675C0D" w:rsidRPr="00A60B4D" w:rsidRDefault="00675C0D" w:rsidP="00A60B4D">
            <w:pPr>
              <w:spacing w:after="160" w:line="240" w:lineRule="auto"/>
              <w:ind w:left="0" w:firstLine="0"/>
              <w:jc w:val="left"/>
              <w:rPr>
                <w:color w:val="auto"/>
                <w:sz w:val="22"/>
                <w:lang w:val="fr-FR"/>
              </w:rPr>
            </w:pPr>
          </w:p>
        </w:tc>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EE66E" w14:textId="77777777" w:rsidR="00675C0D" w:rsidRPr="00A60B4D" w:rsidRDefault="00675C0D" w:rsidP="00A60B4D">
            <w:pPr>
              <w:spacing w:after="19" w:line="240" w:lineRule="auto"/>
              <w:ind w:left="34" w:firstLine="0"/>
              <w:jc w:val="left"/>
              <w:rPr>
                <w:color w:val="auto"/>
                <w:sz w:val="22"/>
                <w:lang w:val="fr-FR"/>
              </w:rPr>
            </w:pPr>
            <w:r w:rsidRPr="00A60B4D">
              <w:rPr>
                <w:color w:val="auto"/>
                <w:sz w:val="22"/>
                <w:lang w:val="fr-FR"/>
              </w:rPr>
              <w:t xml:space="preserve">Travailleurs </w:t>
            </w: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AEB4C" w14:textId="77777777" w:rsidR="00675C0D" w:rsidRPr="00A60B4D" w:rsidRDefault="00675C0D" w:rsidP="00A60B4D">
            <w:pPr>
              <w:spacing w:after="0" w:line="240" w:lineRule="auto"/>
              <w:ind w:left="0" w:right="62" w:firstLine="0"/>
              <w:jc w:val="left"/>
              <w:rPr>
                <w:color w:val="auto"/>
                <w:sz w:val="22"/>
                <w:lang w:val="fr-FR"/>
              </w:rPr>
            </w:pPr>
            <w:r w:rsidRPr="00A60B4D">
              <w:rPr>
                <w:color w:val="auto"/>
                <w:sz w:val="22"/>
                <w:lang w:val="fr-FR"/>
              </w:rPr>
              <w:t xml:space="preserve">Installations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17437" w14:textId="77777777" w:rsidR="00675C0D" w:rsidRPr="00A60B4D" w:rsidRDefault="00675C0D" w:rsidP="00A60B4D">
            <w:pPr>
              <w:spacing w:after="0" w:line="240" w:lineRule="auto"/>
              <w:ind w:left="0" w:right="61" w:firstLine="0"/>
              <w:jc w:val="left"/>
              <w:rPr>
                <w:color w:val="auto"/>
                <w:sz w:val="22"/>
                <w:lang w:val="fr-FR"/>
              </w:rPr>
            </w:pPr>
            <w:r w:rsidRPr="00A60B4D">
              <w:rPr>
                <w:color w:val="auto"/>
                <w:sz w:val="22"/>
                <w:lang w:val="fr-FR"/>
              </w:rPr>
              <w:t xml:space="preserve">Environnement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41EE6" w14:textId="77777777" w:rsidR="00675C0D" w:rsidRPr="00A60B4D" w:rsidRDefault="00675C0D" w:rsidP="00A60B4D">
            <w:pPr>
              <w:spacing w:after="0" w:line="240" w:lineRule="auto"/>
              <w:ind w:left="0" w:right="60" w:firstLine="0"/>
              <w:jc w:val="left"/>
              <w:rPr>
                <w:color w:val="auto"/>
                <w:sz w:val="22"/>
                <w:lang w:val="fr-FR"/>
              </w:rPr>
            </w:pPr>
            <w:r w:rsidRPr="00A60B4D">
              <w:rPr>
                <w:color w:val="auto"/>
                <w:sz w:val="22"/>
                <w:lang w:val="fr-FR"/>
              </w:rPr>
              <w:t xml:space="preserve">Impact global </w:t>
            </w:r>
          </w:p>
        </w:tc>
      </w:tr>
      <w:tr w:rsidR="00675C0D" w:rsidRPr="00A60B4D" w14:paraId="435C2751" w14:textId="77777777" w:rsidTr="00A60B4D">
        <w:trPr>
          <w:trHeight w:val="20"/>
        </w:trPr>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913E4F6" w14:textId="77777777" w:rsidR="00675C0D" w:rsidRPr="00A60B4D" w:rsidRDefault="00675C0D" w:rsidP="00A60B4D">
            <w:pPr>
              <w:spacing w:after="0" w:line="240" w:lineRule="auto"/>
              <w:ind w:left="37" w:firstLine="0"/>
              <w:jc w:val="left"/>
              <w:rPr>
                <w:color w:val="auto"/>
                <w:sz w:val="22"/>
                <w:lang w:val="fr-FR"/>
              </w:rPr>
            </w:pPr>
            <w:proofErr w:type="gramStart"/>
            <w:r w:rsidRPr="00A60B4D">
              <w:rPr>
                <w:b/>
                <w:color w:val="auto"/>
                <w:sz w:val="22"/>
                <w:lang w:val="fr-FR"/>
              </w:rPr>
              <w:t>Minimale(</w:t>
            </w:r>
            <w:proofErr w:type="gramEnd"/>
            <w:r w:rsidRPr="00A60B4D">
              <w:rPr>
                <w:b/>
                <w:color w:val="auto"/>
                <w:sz w:val="22"/>
                <w:lang w:val="fr-FR"/>
              </w:rPr>
              <w:t xml:space="preserve">1) </w:t>
            </w:r>
          </w:p>
        </w:tc>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3886F" w14:textId="77777777" w:rsidR="00675C0D" w:rsidRPr="00A60B4D" w:rsidRDefault="00675C0D" w:rsidP="00A60B4D">
            <w:pPr>
              <w:spacing w:after="0" w:line="240" w:lineRule="auto"/>
              <w:ind w:left="0" w:firstLine="0"/>
              <w:jc w:val="left"/>
              <w:rPr>
                <w:color w:val="auto"/>
                <w:sz w:val="22"/>
                <w:lang w:val="fr-FR"/>
              </w:rPr>
            </w:pPr>
            <w:r w:rsidRPr="00A60B4D">
              <w:rPr>
                <w:color w:val="auto"/>
                <w:sz w:val="22"/>
                <w:lang w:val="fr-FR"/>
              </w:rPr>
              <w:t xml:space="preserve">Blessures légères </w:t>
            </w: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5E6B5" w14:textId="77777777" w:rsidR="00675C0D" w:rsidRPr="00A60B4D" w:rsidRDefault="00675C0D" w:rsidP="00A60B4D">
            <w:pPr>
              <w:spacing w:after="0" w:line="240" w:lineRule="auto"/>
              <w:ind w:left="35" w:firstLine="0"/>
              <w:jc w:val="left"/>
              <w:rPr>
                <w:color w:val="auto"/>
                <w:sz w:val="22"/>
                <w:lang w:val="fr-FR"/>
              </w:rPr>
            </w:pPr>
            <w:r w:rsidRPr="00A60B4D">
              <w:rPr>
                <w:color w:val="auto"/>
                <w:sz w:val="22"/>
                <w:lang w:val="fr-FR"/>
              </w:rPr>
              <w:t xml:space="preserve">Faibles dommages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0AC88" w14:textId="77777777" w:rsidR="00675C0D" w:rsidRPr="00A60B4D" w:rsidRDefault="00675C0D" w:rsidP="00A60B4D">
            <w:pPr>
              <w:spacing w:after="0" w:line="240" w:lineRule="auto"/>
              <w:ind w:left="0" w:right="63" w:firstLine="0"/>
              <w:jc w:val="left"/>
              <w:rPr>
                <w:color w:val="auto"/>
                <w:sz w:val="22"/>
                <w:lang w:val="fr-FR"/>
              </w:rPr>
            </w:pPr>
            <w:r w:rsidRPr="00A60B4D">
              <w:rPr>
                <w:color w:val="auto"/>
                <w:sz w:val="22"/>
                <w:lang w:val="fr-FR"/>
              </w:rPr>
              <w:t xml:space="preserve">Effet négligeable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7C422" w14:textId="77777777" w:rsidR="00675C0D" w:rsidRPr="00A60B4D" w:rsidRDefault="00675C0D" w:rsidP="00A60B4D">
            <w:pPr>
              <w:spacing w:after="0" w:line="240" w:lineRule="auto"/>
              <w:ind w:left="0" w:right="63" w:firstLine="0"/>
              <w:jc w:val="left"/>
              <w:rPr>
                <w:color w:val="auto"/>
                <w:sz w:val="22"/>
                <w:lang w:val="fr-FR"/>
              </w:rPr>
            </w:pPr>
            <w:r w:rsidRPr="00A60B4D">
              <w:rPr>
                <w:color w:val="auto"/>
                <w:sz w:val="22"/>
                <w:lang w:val="fr-FR"/>
              </w:rPr>
              <w:t xml:space="preserve">Impact négligeable </w:t>
            </w:r>
          </w:p>
        </w:tc>
      </w:tr>
      <w:tr w:rsidR="00675C0D" w:rsidRPr="00A60B4D" w14:paraId="2EB29836" w14:textId="77777777" w:rsidTr="00A60B4D">
        <w:trPr>
          <w:trHeight w:val="20"/>
        </w:trPr>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15D1588" w14:textId="77777777" w:rsidR="00675C0D" w:rsidRPr="00A60B4D" w:rsidRDefault="00675C0D" w:rsidP="00A60B4D">
            <w:pPr>
              <w:spacing w:after="0" w:line="240" w:lineRule="auto"/>
              <w:ind w:left="0" w:right="63" w:firstLine="0"/>
              <w:jc w:val="center"/>
              <w:rPr>
                <w:color w:val="auto"/>
                <w:sz w:val="22"/>
                <w:lang w:val="fr-FR"/>
              </w:rPr>
            </w:pPr>
            <w:proofErr w:type="gramStart"/>
            <w:r w:rsidRPr="00A60B4D">
              <w:rPr>
                <w:b/>
                <w:color w:val="auto"/>
                <w:sz w:val="22"/>
                <w:lang w:val="fr-FR"/>
              </w:rPr>
              <w:lastRenderedPageBreak/>
              <w:t>Faible(</w:t>
            </w:r>
            <w:proofErr w:type="gramEnd"/>
            <w:r w:rsidRPr="00A60B4D">
              <w:rPr>
                <w:b/>
                <w:color w:val="auto"/>
                <w:sz w:val="22"/>
                <w:lang w:val="fr-FR"/>
              </w:rPr>
              <w:t xml:space="preserve">2) </w:t>
            </w:r>
          </w:p>
        </w:tc>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FEAB5" w14:textId="77777777" w:rsidR="00675C0D" w:rsidRPr="00A60B4D" w:rsidRDefault="00675C0D" w:rsidP="00A60B4D">
            <w:pPr>
              <w:spacing w:after="2" w:line="240" w:lineRule="auto"/>
              <w:ind w:left="0" w:firstLine="0"/>
              <w:jc w:val="left"/>
              <w:rPr>
                <w:color w:val="auto"/>
                <w:sz w:val="22"/>
                <w:lang w:val="fr-FR"/>
              </w:rPr>
            </w:pPr>
            <w:r w:rsidRPr="00A60B4D">
              <w:rPr>
                <w:color w:val="auto"/>
                <w:sz w:val="22"/>
                <w:lang w:val="fr-FR"/>
              </w:rPr>
              <w:t xml:space="preserve">Blessures et/ou </w:t>
            </w:r>
          </w:p>
          <w:p w14:paraId="1CABF59A" w14:textId="77777777" w:rsidR="00675C0D" w:rsidRPr="00A60B4D" w:rsidRDefault="00675C0D" w:rsidP="00A60B4D">
            <w:pPr>
              <w:spacing w:after="0" w:line="240" w:lineRule="auto"/>
              <w:ind w:left="0" w:firstLine="0"/>
              <w:jc w:val="left"/>
              <w:rPr>
                <w:color w:val="auto"/>
                <w:sz w:val="22"/>
                <w:lang w:val="fr-FR"/>
              </w:rPr>
            </w:pPr>
            <w:proofErr w:type="gramStart"/>
            <w:r w:rsidRPr="00A60B4D">
              <w:rPr>
                <w:color w:val="auto"/>
                <w:sz w:val="22"/>
                <w:lang w:val="fr-FR"/>
              </w:rPr>
              <w:t>maladies</w:t>
            </w:r>
            <w:proofErr w:type="gramEnd"/>
            <w:r w:rsidRPr="00A60B4D">
              <w:rPr>
                <w:color w:val="auto"/>
                <w:sz w:val="22"/>
                <w:lang w:val="fr-FR"/>
              </w:rPr>
              <w:t xml:space="preserve"> mineures </w:t>
            </w: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9D23D" w14:textId="77777777" w:rsidR="00675C0D" w:rsidRPr="00A60B4D" w:rsidRDefault="00675C0D" w:rsidP="00A60B4D">
            <w:pPr>
              <w:spacing w:after="16" w:line="240" w:lineRule="auto"/>
              <w:ind w:left="0" w:right="59" w:firstLine="0"/>
              <w:jc w:val="left"/>
              <w:rPr>
                <w:color w:val="auto"/>
                <w:sz w:val="22"/>
                <w:lang w:val="fr-FR"/>
              </w:rPr>
            </w:pPr>
            <w:r w:rsidRPr="00A60B4D">
              <w:rPr>
                <w:color w:val="auto"/>
                <w:sz w:val="22"/>
                <w:lang w:val="fr-FR"/>
              </w:rPr>
              <w:t xml:space="preserve">Dommages </w:t>
            </w:r>
          </w:p>
          <w:p w14:paraId="0A0337F8" w14:textId="77777777" w:rsidR="00675C0D" w:rsidRPr="00A60B4D" w:rsidRDefault="00675C0D" w:rsidP="00A60B4D">
            <w:pPr>
              <w:spacing w:after="0" w:line="240" w:lineRule="auto"/>
              <w:ind w:left="0" w:right="64" w:firstLine="0"/>
              <w:jc w:val="left"/>
              <w:rPr>
                <w:color w:val="auto"/>
                <w:sz w:val="22"/>
                <w:lang w:val="fr-FR"/>
              </w:rPr>
            </w:pPr>
            <w:proofErr w:type="gramStart"/>
            <w:r w:rsidRPr="00A60B4D">
              <w:rPr>
                <w:color w:val="auto"/>
                <w:sz w:val="22"/>
                <w:lang w:val="fr-FR"/>
              </w:rPr>
              <w:t>mineurs</w:t>
            </w:r>
            <w:proofErr w:type="gramEnd"/>
            <w:r w:rsidRPr="00A60B4D">
              <w:rPr>
                <w:color w:val="auto"/>
                <w:sz w:val="22"/>
                <w:lang w:val="fr-FR"/>
              </w:rPr>
              <w:t xml:space="preserve"> localisés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6D559" w14:textId="77777777" w:rsidR="00675C0D" w:rsidRPr="00A60B4D" w:rsidRDefault="00675C0D" w:rsidP="00A60B4D">
            <w:pPr>
              <w:spacing w:after="0" w:line="240" w:lineRule="auto"/>
              <w:ind w:left="0" w:firstLine="0"/>
              <w:jc w:val="left"/>
              <w:rPr>
                <w:color w:val="auto"/>
                <w:sz w:val="22"/>
                <w:lang w:val="fr-FR"/>
              </w:rPr>
            </w:pPr>
            <w:r w:rsidRPr="00A60B4D">
              <w:rPr>
                <w:color w:val="auto"/>
                <w:sz w:val="22"/>
                <w:lang w:val="fr-FR"/>
              </w:rPr>
              <w:t xml:space="preserve">Effets mineurs à importants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39046" w14:textId="77777777" w:rsidR="00675C0D" w:rsidRPr="00A60B4D" w:rsidRDefault="00675C0D" w:rsidP="00A60B4D">
            <w:pPr>
              <w:spacing w:after="0" w:line="240" w:lineRule="auto"/>
              <w:ind w:left="0" w:right="62" w:firstLine="0"/>
              <w:jc w:val="left"/>
              <w:rPr>
                <w:color w:val="auto"/>
                <w:sz w:val="22"/>
                <w:lang w:val="fr-FR"/>
              </w:rPr>
            </w:pPr>
            <w:r w:rsidRPr="00A60B4D">
              <w:rPr>
                <w:color w:val="auto"/>
                <w:sz w:val="22"/>
                <w:lang w:val="fr-FR"/>
              </w:rPr>
              <w:t xml:space="preserve">Impact mineur </w:t>
            </w:r>
          </w:p>
        </w:tc>
      </w:tr>
      <w:tr w:rsidR="00675C0D" w:rsidRPr="007E1DF8" w14:paraId="13B97B78" w14:textId="77777777" w:rsidTr="00A60B4D">
        <w:trPr>
          <w:trHeight w:val="20"/>
        </w:trPr>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4860DBC" w14:textId="77777777" w:rsidR="00675C0D" w:rsidRPr="00A60B4D" w:rsidRDefault="00675C0D" w:rsidP="00A60B4D">
            <w:pPr>
              <w:spacing w:after="0" w:line="240" w:lineRule="auto"/>
              <w:ind w:left="56" w:firstLine="0"/>
              <w:jc w:val="left"/>
              <w:rPr>
                <w:color w:val="auto"/>
                <w:sz w:val="22"/>
                <w:lang w:val="fr-FR"/>
              </w:rPr>
            </w:pPr>
            <w:proofErr w:type="gramStart"/>
            <w:r w:rsidRPr="00A60B4D">
              <w:rPr>
                <w:b/>
                <w:color w:val="auto"/>
                <w:sz w:val="22"/>
                <w:lang w:val="fr-FR"/>
              </w:rPr>
              <w:t>Moyenne(</w:t>
            </w:r>
            <w:proofErr w:type="gramEnd"/>
            <w:r w:rsidRPr="00A60B4D">
              <w:rPr>
                <w:b/>
                <w:color w:val="auto"/>
                <w:sz w:val="22"/>
                <w:lang w:val="fr-FR"/>
              </w:rPr>
              <w:t xml:space="preserve">3) </w:t>
            </w:r>
          </w:p>
        </w:tc>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9AF06" w14:textId="77777777" w:rsidR="00675C0D" w:rsidRPr="00A60B4D" w:rsidRDefault="00675C0D" w:rsidP="00A60B4D">
            <w:pPr>
              <w:spacing w:after="0" w:line="240" w:lineRule="auto"/>
              <w:ind w:left="0" w:firstLine="0"/>
              <w:jc w:val="left"/>
              <w:rPr>
                <w:color w:val="auto"/>
                <w:sz w:val="22"/>
                <w:lang w:val="fr-FR"/>
              </w:rPr>
            </w:pPr>
            <w:r w:rsidRPr="00A60B4D">
              <w:rPr>
                <w:color w:val="auto"/>
                <w:sz w:val="22"/>
                <w:lang w:val="fr-FR"/>
              </w:rPr>
              <w:t xml:space="preserve">Blessures et/ou </w:t>
            </w:r>
          </w:p>
          <w:p w14:paraId="554C6F31" w14:textId="77777777" w:rsidR="00675C0D" w:rsidRPr="00A60B4D" w:rsidRDefault="00675C0D" w:rsidP="00A60B4D">
            <w:pPr>
              <w:spacing w:after="0" w:line="240" w:lineRule="auto"/>
              <w:ind w:left="0" w:firstLine="0"/>
              <w:jc w:val="left"/>
              <w:rPr>
                <w:color w:val="auto"/>
                <w:sz w:val="22"/>
                <w:lang w:val="fr-FR"/>
              </w:rPr>
            </w:pPr>
            <w:proofErr w:type="gramStart"/>
            <w:r w:rsidRPr="00A60B4D">
              <w:rPr>
                <w:color w:val="auto"/>
                <w:sz w:val="22"/>
                <w:lang w:val="fr-FR"/>
              </w:rPr>
              <w:t>maladies</w:t>
            </w:r>
            <w:proofErr w:type="gramEnd"/>
            <w:r w:rsidRPr="00A60B4D">
              <w:rPr>
                <w:color w:val="auto"/>
                <w:sz w:val="22"/>
                <w:lang w:val="fr-FR"/>
              </w:rPr>
              <w:t xml:space="preserve"> importantes </w:t>
            </w: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287EF" w14:textId="77777777" w:rsidR="00675C0D" w:rsidRPr="00A60B4D" w:rsidRDefault="00675C0D" w:rsidP="00A60B4D">
            <w:pPr>
              <w:spacing w:after="0" w:line="240" w:lineRule="auto"/>
              <w:ind w:left="4" w:right="5" w:firstLine="0"/>
              <w:jc w:val="left"/>
              <w:rPr>
                <w:color w:val="auto"/>
                <w:sz w:val="22"/>
                <w:lang w:val="fr-FR"/>
              </w:rPr>
            </w:pPr>
            <w:r w:rsidRPr="00A60B4D">
              <w:rPr>
                <w:color w:val="auto"/>
                <w:sz w:val="22"/>
                <w:lang w:val="fr-FR"/>
              </w:rPr>
              <w:t xml:space="preserve">Dommages importants localisés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5D390" w14:textId="77777777" w:rsidR="00675C0D" w:rsidRPr="00A60B4D" w:rsidRDefault="00675C0D" w:rsidP="00A60B4D">
            <w:pPr>
              <w:spacing w:after="0" w:line="240" w:lineRule="auto"/>
              <w:ind w:left="0" w:firstLine="0"/>
              <w:jc w:val="left"/>
              <w:rPr>
                <w:color w:val="auto"/>
                <w:sz w:val="22"/>
                <w:lang w:val="fr-FR"/>
              </w:rPr>
            </w:pPr>
            <w:r w:rsidRPr="00A60B4D">
              <w:rPr>
                <w:color w:val="auto"/>
                <w:sz w:val="22"/>
                <w:lang w:val="fr-FR"/>
              </w:rPr>
              <w:t xml:space="preserve">Effets importants localisés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1F8FB" w14:textId="77777777" w:rsidR="00675C0D" w:rsidRPr="00A60B4D" w:rsidRDefault="00675C0D" w:rsidP="00A60B4D">
            <w:pPr>
              <w:spacing w:after="0" w:line="240" w:lineRule="auto"/>
              <w:ind w:left="0" w:firstLine="0"/>
              <w:jc w:val="left"/>
              <w:rPr>
                <w:color w:val="auto"/>
                <w:sz w:val="22"/>
                <w:lang w:val="fr-FR"/>
              </w:rPr>
            </w:pPr>
            <w:r w:rsidRPr="00A60B4D">
              <w:rPr>
                <w:color w:val="auto"/>
                <w:sz w:val="22"/>
                <w:lang w:val="fr-FR"/>
              </w:rPr>
              <w:t xml:space="preserve">Impact sur le plan régional </w:t>
            </w:r>
          </w:p>
        </w:tc>
      </w:tr>
      <w:tr w:rsidR="00675C0D" w:rsidRPr="007E1DF8" w14:paraId="09DD49C1" w14:textId="77777777" w:rsidTr="00A60B4D">
        <w:trPr>
          <w:trHeight w:val="20"/>
        </w:trPr>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DC26C9B" w14:textId="77777777" w:rsidR="00675C0D" w:rsidRPr="00A60B4D" w:rsidRDefault="00675C0D" w:rsidP="00A60B4D">
            <w:pPr>
              <w:spacing w:after="0" w:line="240" w:lineRule="auto"/>
              <w:ind w:left="0" w:right="59" w:firstLine="0"/>
              <w:jc w:val="center"/>
              <w:rPr>
                <w:color w:val="auto"/>
                <w:sz w:val="22"/>
                <w:lang w:val="fr-FR"/>
              </w:rPr>
            </w:pPr>
            <w:proofErr w:type="gramStart"/>
            <w:r w:rsidRPr="00A60B4D">
              <w:rPr>
                <w:b/>
                <w:color w:val="auto"/>
                <w:sz w:val="22"/>
                <w:lang w:val="fr-FR"/>
              </w:rPr>
              <w:t>Haute(</w:t>
            </w:r>
            <w:proofErr w:type="gramEnd"/>
            <w:r w:rsidRPr="00A60B4D">
              <w:rPr>
                <w:b/>
                <w:color w:val="auto"/>
                <w:sz w:val="22"/>
                <w:lang w:val="fr-FR"/>
              </w:rPr>
              <w:t xml:space="preserve">4) </w:t>
            </w:r>
          </w:p>
        </w:tc>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D511F" w14:textId="77777777" w:rsidR="00675C0D" w:rsidRPr="00A60B4D" w:rsidRDefault="00675C0D" w:rsidP="00A60B4D">
            <w:pPr>
              <w:spacing w:after="0" w:line="240" w:lineRule="auto"/>
              <w:ind w:left="0" w:right="63" w:firstLine="0"/>
              <w:jc w:val="left"/>
              <w:rPr>
                <w:color w:val="auto"/>
                <w:sz w:val="22"/>
                <w:lang w:val="fr-FR"/>
              </w:rPr>
            </w:pPr>
            <w:r w:rsidRPr="00A60B4D">
              <w:rPr>
                <w:color w:val="auto"/>
                <w:sz w:val="22"/>
                <w:lang w:val="fr-FR"/>
              </w:rPr>
              <w:t xml:space="preserve">Décès </w:t>
            </w: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DF1CB" w14:textId="77777777" w:rsidR="00675C0D" w:rsidRPr="00A60B4D" w:rsidRDefault="00675C0D" w:rsidP="00A60B4D">
            <w:pPr>
              <w:spacing w:after="16" w:line="240" w:lineRule="auto"/>
              <w:ind w:left="0" w:right="59" w:firstLine="0"/>
              <w:jc w:val="left"/>
              <w:rPr>
                <w:color w:val="auto"/>
                <w:sz w:val="22"/>
                <w:lang w:val="fr-FR"/>
              </w:rPr>
            </w:pPr>
            <w:r w:rsidRPr="00A60B4D">
              <w:rPr>
                <w:color w:val="auto"/>
                <w:sz w:val="22"/>
                <w:lang w:val="fr-FR"/>
              </w:rPr>
              <w:t xml:space="preserve">Dommages </w:t>
            </w:r>
          </w:p>
          <w:p w14:paraId="1521E94B" w14:textId="77777777" w:rsidR="00675C0D" w:rsidRPr="00A60B4D" w:rsidRDefault="00675C0D" w:rsidP="00A60B4D">
            <w:pPr>
              <w:spacing w:after="0" w:line="240" w:lineRule="auto"/>
              <w:ind w:left="0" w:right="64" w:firstLine="0"/>
              <w:jc w:val="left"/>
              <w:rPr>
                <w:color w:val="auto"/>
                <w:sz w:val="22"/>
                <w:lang w:val="fr-FR"/>
              </w:rPr>
            </w:pPr>
            <w:proofErr w:type="gramStart"/>
            <w:r w:rsidRPr="00A60B4D">
              <w:rPr>
                <w:color w:val="auto"/>
                <w:sz w:val="22"/>
                <w:lang w:val="fr-FR"/>
              </w:rPr>
              <w:t>considérables</w:t>
            </w:r>
            <w:proofErr w:type="gramEnd"/>
            <w:r w:rsidRPr="00A60B4D">
              <w:rPr>
                <w:color w:val="auto"/>
                <w:sz w:val="22"/>
                <w:lang w:val="fr-FR"/>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F8F21" w14:textId="77777777" w:rsidR="00675C0D" w:rsidRPr="00A60B4D" w:rsidRDefault="00675C0D" w:rsidP="00A60B4D">
            <w:pPr>
              <w:spacing w:after="0" w:line="240" w:lineRule="auto"/>
              <w:ind w:left="0" w:right="2" w:firstLine="0"/>
              <w:jc w:val="left"/>
              <w:rPr>
                <w:color w:val="auto"/>
                <w:sz w:val="22"/>
                <w:lang w:val="fr-FR"/>
              </w:rPr>
            </w:pPr>
            <w:r w:rsidRPr="00A60B4D">
              <w:rPr>
                <w:color w:val="auto"/>
                <w:sz w:val="22"/>
                <w:lang w:val="fr-FR"/>
              </w:rPr>
              <w:t xml:space="preserve">Effets considérables et étendus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2B742" w14:textId="77777777" w:rsidR="00675C0D" w:rsidRPr="00A60B4D" w:rsidRDefault="00675C0D" w:rsidP="00A60B4D">
            <w:pPr>
              <w:spacing w:after="0" w:line="240" w:lineRule="auto"/>
              <w:ind w:left="0" w:firstLine="0"/>
              <w:jc w:val="left"/>
              <w:rPr>
                <w:color w:val="auto"/>
                <w:sz w:val="22"/>
                <w:lang w:val="fr-FR"/>
              </w:rPr>
            </w:pPr>
            <w:r w:rsidRPr="00A60B4D">
              <w:rPr>
                <w:color w:val="auto"/>
                <w:sz w:val="22"/>
                <w:lang w:val="fr-FR"/>
              </w:rPr>
              <w:t xml:space="preserve">Impact sur le plan national </w:t>
            </w:r>
          </w:p>
        </w:tc>
      </w:tr>
      <w:tr w:rsidR="00675C0D" w:rsidRPr="007E1DF8" w14:paraId="61E44A78" w14:textId="77777777" w:rsidTr="00A60B4D">
        <w:trPr>
          <w:trHeight w:val="20"/>
        </w:trPr>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9631E73" w14:textId="77777777" w:rsidR="00675C0D" w:rsidRPr="00A60B4D" w:rsidRDefault="00675C0D" w:rsidP="00A60B4D">
            <w:pPr>
              <w:spacing w:after="0" w:line="240" w:lineRule="auto"/>
              <w:ind w:left="11" w:right="10" w:firstLine="0"/>
              <w:jc w:val="center"/>
              <w:rPr>
                <w:color w:val="auto"/>
                <w:sz w:val="22"/>
                <w:lang w:val="fr-FR"/>
              </w:rPr>
            </w:pPr>
            <w:r w:rsidRPr="00A60B4D">
              <w:rPr>
                <w:b/>
                <w:color w:val="auto"/>
                <w:sz w:val="22"/>
                <w:lang w:val="fr-FR"/>
              </w:rPr>
              <w:t xml:space="preserve">Très </w:t>
            </w:r>
            <w:proofErr w:type="gramStart"/>
            <w:r w:rsidRPr="00A60B4D">
              <w:rPr>
                <w:b/>
                <w:color w:val="auto"/>
                <w:sz w:val="22"/>
                <w:lang w:val="fr-FR"/>
              </w:rPr>
              <w:t>haute(</w:t>
            </w:r>
            <w:proofErr w:type="gramEnd"/>
            <w:r w:rsidRPr="00A60B4D">
              <w:rPr>
                <w:b/>
                <w:color w:val="auto"/>
                <w:sz w:val="22"/>
                <w:lang w:val="fr-FR"/>
              </w:rPr>
              <w:t xml:space="preserve">5) </w:t>
            </w:r>
          </w:p>
        </w:tc>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3D122" w14:textId="77777777" w:rsidR="00675C0D" w:rsidRPr="00A60B4D" w:rsidRDefault="00675C0D" w:rsidP="00A60B4D">
            <w:pPr>
              <w:spacing w:after="0" w:line="240" w:lineRule="auto"/>
              <w:ind w:left="0" w:firstLine="0"/>
              <w:jc w:val="left"/>
              <w:rPr>
                <w:color w:val="auto"/>
                <w:sz w:val="22"/>
                <w:lang w:val="fr-FR"/>
              </w:rPr>
            </w:pPr>
            <w:r w:rsidRPr="00A60B4D">
              <w:rPr>
                <w:color w:val="auto"/>
                <w:sz w:val="22"/>
                <w:lang w:val="fr-FR"/>
              </w:rPr>
              <w:t xml:space="preserve">Plusieurs décès </w:t>
            </w: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AD766" w14:textId="77777777" w:rsidR="00675C0D" w:rsidRPr="00A60B4D" w:rsidRDefault="00675C0D" w:rsidP="00A60B4D">
            <w:pPr>
              <w:spacing w:after="0" w:line="240" w:lineRule="auto"/>
              <w:ind w:left="0" w:right="61" w:firstLine="0"/>
              <w:jc w:val="left"/>
              <w:rPr>
                <w:color w:val="auto"/>
                <w:sz w:val="22"/>
                <w:lang w:val="fr-FR"/>
              </w:rPr>
            </w:pPr>
            <w:r w:rsidRPr="00A60B4D">
              <w:rPr>
                <w:color w:val="auto"/>
                <w:sz w:val="22"/>
                <w:lang w:val="fr-FR"/>
              </w:rPr>
              <w:t xml:space="preserve">Perte totale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639ED" w14:textId="77777777" w:rsidR="00675C0D" w:rsidRPr="00A60B4D" w:rsidRDefault="00675C0D" w:rsidP="00A60B4D">
            <w:pPr>
              <w:spacing w:after="0" w:line="240" w:lineRule="auto"/>
              <w:ind w:left="0" w:right="60" w:firstLine="0"/>
              <w:jc w:val="left"/>
              <w:rPr>
                <w:color w:val="auto"/>
                <w:sz w:val="22"/>
                <w:lang w:val="fr-FR"/>
              </w:rPr>
            </w:pPr>
            <w:r w:rsidRPr="00A60B4D">
              <w:rPr>
                <w:color w:val="auto"/>
                <w:sz w:val="22"/>
                <w:lang w:val="fr-FR"/>
              </w:rPr>
              <w:t xml:space="preserve">Désastre majeur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8F2B8" w14:textId="77777777" w:rsidR="00675C0D" w:rsidRPr="00A60B4D" w:rsidRDefault="00675C0D" w:rsidP="00A60B4D">
            <w:pPr>
              <w:spacing w:after="0" w:line="240" w:lineRule="auto"/>
              <w:ind w:left="0" w:firstLine="0"/>
              <w:jc w:val="left"/>
              <w:rPr>
                <w:color w:val="auto"/>
                <w:sz w:val="22"/>
                <w:lang w:val="fr-FR"/>
              </w:rPr>
            </w:pPr>
            <w:r w:rsidRPr="00A60B4D">
              <w:rPr>
                <w:color w:val="auto"/>
                <w:sz w:val="22"/>
                <w:lang w:val="fr-FR"/>
              </w:rPr>
              <w:t xml:space="preserve">Impact sur le plan international </w:t>
            </w:r>
          </w:p>
        </w:tc>
      </w:tr>
    </w:tbl>
    <w:p w14:paraId="0E09BE54" w14:textId="77777777" w:rsidR="00675C0D" w:rsidRPr="00A60B4D" w:rsidRDefault="00675C0D" w:rsidP="00A60B4D">
      <w:pPr>
        <w:spacing w:after="207" w:line="276" w:lineRule="auto"/>
        <w:ind w:left="10" w:hanging="10"/>
        <w:rPr>
          <w:color w:val="auto"/>
          <w:sz w:val="22"/>
          <w:lang w:val="fr-FR"/>
        </w:rPr>
      </w:pPr>
      <w:r w:rsidRPr="00A60B4D">
        <w:rPr>
          <w:b/>
          <w:i/>
          <w:color w:val="auto"/>
          <w:sz w:val="22"/>
          <w:lang w:val="fr-FR"/>
        </w:rPr>
        <w:t>Source :</w:t>
      </w:r>
      <w:r w:rsidRPr="00A60B4D">
        <w:rPr>
          <w:i/>
          <w:color w:val="auto"/>
          <w:sz w:val="22"/>
          <w:lang w:val="fr-FR"/>
        </w:rPr>
        <w:t xml:space="preserve"> Méthodologie APR </w:t>
      </w:r>
    </w:p>
    <w:p w14:paraId="26D7631A" w14:textId="77777777" w:rsidR="00496377" w:rsidRPr="00A60B4D" w:rsidRDefault="00496377" w:rsidP="00A60B4D">
      <w:pPr>
        <w:spacing w:after="0" w:line="276" w:lineRule="auto"/>
        <w:rPr>
          <w:color w:val="auto"/>
          <w:sz w:val="22"/>
          <w:lang w:val="fr-FR"/>
        </w:rPr>
      </w:pPr>
    </w:p>
    <w:p w14:paraId="300193F8" w14:textId="51A7AB2E" w:rsidR="00675C0D" w:rsidRPr="00A60B4D" w:rsidRDefault="00496377" w:rsidP="00A60B4D">
      <w:pPr>
        <w:spacing w:after="0" w:line="276" w:lineRule="auto"/>
        <w:ind w:left="0" w:firstLine="0"/>
        <w:rPr>
          <w:color w:val="auto"/>
          <w:sz w:val="22"/>
          <w:lang w:val="fr-FR"/>
        </w:rPr>
      </w:pPr>
      <w:r w:rsidRPr="00A60B4D">
        <w:rPr>
          <w:color w:val="auto"/>
          <w:sz w:val="22"/>
          <w:lang w:val="fr-FR"/>
        </w:rPr>
        <w:t xml:space="preserve">Quant à </w:t>
      </w:r>
      <w:r w:rsidRPr="00A60B4D">
        <w:rPr>
          <w:b/>
          <w:i/>
          <w:color w:val="auto"/>
          <w:sz w:val="22"/>
          <w:u w:val="single"/>
          <w:lang w:val="fr-FR"/>
        </w:rPr>
        <w:t>la</w:t>
      </w:r>
      <w:r w:rsidRPr="00A60B4D">
        <w:rPr>
          <w:color w:val="auto"/>
          <w:sz w:val="22"/>
          <w:lang w:val="fr-FR"/>
        </w:rPr>
        <w:t xml:space="preserve"> </w:t>
      </w:r>
      <w:r w:rsidRPr="00A60B4D">
        <w:rPr>
          <w:b/>
          <w:i/>
          <w:color w:val="auto"/>
          <w:sz w:val="22"/>
          <w:u w:val="single"/>
          <w:lang w:val="fr-FR"/>
        </w:rPr>
        <w:t>probabilité d’occurrence</w:t>
      </w:r>
      <w:r w:rsidRPr="00A60B4D">
        <w:rPr>
          <w:color w:val="auto"/>
          <w:sz w:val="22"/>
          <w:lang w:val="fr-FR"/>
        </w:rPr>
        <w:t>, elle se définit de la façon suivante</w:t>
      </w:r>
      <w:r w:rsidR="003F4F4E" w:rsidRPr="00A60B4D">
        <w:rPr>
          <w:color w:val="auto"/>
          <w:sz w:val="22"/>
          <w:lang w:val="fr-FR"/>
        </w:rPr>
        <w:t xml:space="preserve"> (tableau </w:t>
      </w:r>
      <w:r w:rsidR="000A06BB" w:rsidRPr="00A60B4D">
        <w:rPr>
          <w:color w:val="auto"/>
          <w:sz w:val="22"/>
          <w:lang w:val="fr-FR"/>
        </w:rPr>
        <w:t>5</w:t>
      </w:r>
      <w:r w:rsidR="001509DA">
        <w:rPr>
          <w:color w:val="auto"/>
          <w:sz w:val="22"/>
          <w:lang w:val="fr-FR"/>
        </w:rPr>
        <w:t>6</w:t>
      </w:r>
      <w:r w:rsidR="003F4F4E" w:rsidRPr="00A60B4D">
        <w:rPr>
          <w:color w:val="auto"/>
          <w:sz w:val="22"/>
          <w:lang w:val="fr-FR"/>
        </w:rPr>
        <w:t>)</w:t>
      </w:r>
      <w:r w:rsidRPr="00A60B4D">
        <w:rPr>
          <w:color w:val="auto"/>
          <w:sz w:val="22"/>
          <w:lang w:val="fr-FR"/>
        </w:rPr>
        <w:t xml:space="preserve"> :</w:t>
      </w:r>
    </w:p>
    <w:p w14:paraId="6E3E1F44" w14:textId="29030445" w:rsidR="00675C0D" w:rsidRPr="00A60B4D" w:rsidRDefault="00423619" w:rsidP="00A60B4D">
      <w:pPr>
        <w:pStyle w:val="Lgende"/>
        <w:spacing w:before="240" w:after="0" w:line="276" w:lineRule="auto"/>
        <w:rPr>
          <w:rFonts w:ascii="Times New Roman" w:hAnsi="Times New Roman"/>
          <w:i w:val="0"/>
          <w:iCs w:val="0"/>
          <w:color w:val="auto"/>
          <w:sz w:val="22"/>
          <w:szCs w:val="22"/>
        </w:rPr>
      </w:pPr>
      <w:bookmarkStart w:id="968" w:name="_Toc129170007"/>
      <w:bookmarkStart w:id="969" w:name="_Toc139291280"/>
      <w:bookmarkStart w:id="970" w:name="_Toc139292259"/>
      <w:bookmarkStart w:id="971" w:name="_Toc139311881"/>
      <w:bookmarkStart w:id="972" w:name="_Toc151381891"/>
      <w:r w:rsidRPr="00A60B4D">
        <w:rPr>
          <w:rFonts w:ascii="Times New Roman" w:hAnsi="Times New Roman"/>
          <w:i w:val="0"/>
          <w:iCs w:val="0"/>
          <w:color w:val="auto"/>
          <w:sz w:val="22"/>
          <w:szCs w:val="22"/>
        </w:rPr>
        <w:t xml:space="preserve">Tableau </w:t>
      </w:r>
      <w:r w:rsidRPr="00A60B4D">
        <w:rPr>
          <w:rFonts w:ascii="Times New Roman" w:hAnsi="Times New Roman"/>
          <w:i w:val="0"/>
          <w:iCs w:val="0"/>
          <w:color w:val="auto"/>
          <w:sz w:val="22"/>
          <w:szCs w:val="22"/>
        </w:rPr>
        <w:fldChar w:fldCharType="begin"/>
      </w:r>
      <w:r w:rsidRPr="00A60B4D">
        <w:rPr>
          <w:rFonts w:ascii="Times New Roman" w:hAnsi="Times New Roman"/>
          <w:i w:val="0"/>
          <w:iCs w:val="0"/>
          <w:color w:val="auto"/>
          <w:sz w:val="22"/>
          <w:szCs w:val="22"/>
        </w:rPr>
        <w:instrText xml:space="preserve"> SEQ Tableau \* ARABIC </w:instrText>
      </w:r>
      <w:r w:rsidRPr="00A60B4D">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57</w:t>
      </w:r>
      <w:r w:rsidRPr="00A60B4D">
        <w:rPr>
          <w:rFonts w:ascii="Times New Roman" w:hAnsi="Times New Roman"/>
          <w:i w:val="0"/>
          <w:iCs w:val="0"/>
          <w:color w:val="auto"/>
          <w:sz w:val="22"/>
          <w:szCs w:val="22"/>
        </w:rPr>
        <w:fldChar w:fldCharType="end"/>
      </w:r>
      <w:r w:rsidR="00DA1FCB" w:rsidRPr="00A60B4D">
        <w:rPr>
          <w:rFonts w:ascii="Times New Roman" w:hAnsi="Times New Roman"/>
          <w:i w:val="0"/>
          <w:iCs w:val="0"/>
          <w:color w:val="auto"/>
          <w:sz w:val="22"/>
          <w:szCs w:val="22"/>
        </w:rPr>
        <w:t>:</w:t>
      </w:r>
      <w:r w:rsidR="00675C0D" w:rsidRPr="00A60B4D">
        <w:rPr>
          <w:rFonts w:ascii="Times New Roman" w:hAnsi="Times New Roman"/>
          <w:i w:val="0"/>
          <w:iCs w:val="0"/>
          <w:color w:val="auto"/>
          <w:sz w:val="22"/>
          <w:szCs w:val="22"/>
        </w:rPr>
        <w:t xml:space="preserve"> Niveaux de probabilité d'occurrence du risque</w:t>
      </w:r>
      <w:bookmarkEnd w:id="968"/>
      <w:bookmarkEnd w:id="969"/>
      <w:bookmarkEnd w:id="970"/>
      <w:bookmarkEnd w:id="971"/>
      <w:bookmarkEnd w:id="972"/>
      <w:r w:rsidR="00675C0D" w:rsidRPr="00A60B4D">
        <w:rPr>
          <w:rFonts w:ascii="Times New Roman" w:hAnsi="Times New Roman"/>
          <w:i w:val="0"/>
          <w:iCs w:val="0"/>
          <w:color w:val="auto"/>
          <w:sz w:val="22"/>
          <w:szCs w:val="22"/>
        </w:rPr>
        <w:t xml:space="preserve"> </w:t>
      </w:r>
    </w:p>
    <w:tbl>
      <w:tblPr>
        <w:tblW w:w="93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106" w:type="dxa"/>
          <w:right w:w="115" w:type="dxa"/>
        </w:tblCellMar>
        <w:tblLook w:val="04A0" w:firstRow="1" w:lastRow="0" w:firstColumn="1" w:lastColumn="0" w:noHBand="0" w:noVBand="1"/>
      </w:tblPr>
      <w:tblGrid>
        <w:gridCol w:w="1774"/>
        <w:gridCol w:w="2336"/>
        <w:gridCol w:w="5205"/>
      </w:tblGrid>
      <w:tr w:rsidR="00675C0D" w:rsidRPr="005955ED" w14:paraId="49733290" w14:textId="77777777" w:rsidTr="00A60B4D">
        <w:trPr>
          <w:trHeight w:val="20"/>
        </w:trPr>
        <w:tc>
          <w:tcPr>
            <w:tcW w:w="1774" w:type="dxa"/>
            <w:shd w:val="clear" w:color="auto" w:fill="E7E6E6"/>
          </w:tcPr>
          <w:p w14:paraId="60425628" w14:textId="77777777" w:rsidR="00675C0D" w:rsidRPr="005955ED" w:rsidRDefault="00675C0D" w:rsidP="00A60B4D">
            <w:pPr>
              <w:spacing w:after="0" w:line="276" w:lineRule="auto"/>
              <w:ind w:left="0" w:firstLine="0"/>
              <w:jc w:val="left"/>
              <w:rPr>
                <w:color w:val="auto"/>
                <w:sz w:val="22"/>
                <w:lang w:val="fr-FR"/>
              </w:rPr>
            </w:pPr>
            <w:r w:rsidRPr="005955ED">
              <w:rPr>
                <w:b/>
                <w:color w:val="auto"/>
                <w:sz w:val="22"/>
                <w:lang w:val="fr-FR"/>
              </w:rPr>
              <w:t xml:space="preserve">Niveau </w:t>
            </w:r>
          </w:p>
        </w:tc>
        <w:tc>
          <w:tcPr>
            <w:tcW w:w="2336" w:type="dxa"/>
            <w:shd w:val="clear" w:color="auto" w:fill="E7E6E6"/>
          </w:tcPr>
          <w:p w14:paraId="6BF03071" w14:textId="77777777" w:rsidR="00675C0D" w:rsidRPr="005955ED" w:rsidRDefault="00675C0D" w:rsidP="00A60B4D">
            <w:pPr>
              <w:spacing w:after="0" w:line="276" w:lineRule="auto"/>
              <w:ind w:left="2" w:firstLine="0"/>
              <w:jc w:val="left"/>
              <w:rPr>
                <w:color w:val="auto"/>
                <w:sz w:val="22"/>
                <w:lang w:val="fr-FR"/>
              </w:rPr>
            </w:pPr>
            <w:r w:rsidRPr="005955ED">
              <w:rPr>
                <w:b/>
                <w:color w:val="auto"/>
                <w:sz w:val="22"/>
                <w:lang w:val="fr-FR"/>
              </w:rPr>
              <w:t xml:space="preserve">Type </w:t>
            </w:r>
          </w:p>
        </w:tc>
        <w:tc>
          <w:tcPr>
            <w:tcW w:w="5205" w:type="dxa"/>
            <w:shd w:val="clear" w:color="auto" w:fill="E7E6E6"/>
          </w:tcPr>
          <w:p w14:paraId="787F5F2D" w14:textId="77777777" w:rsidR="00675C0D" w:rsidRPr="005955ED" w:rsidRDefault="00675C0D" w:rsidP="00A60B4D">
            <w:pPr>
              <w:spacing w:after="0" w:line="276" w:lineRule="auto"/>
              <w:ind w:left="2" w:firstLine="0"/>
              <w:jc w:val="left"/>
              <w:rPr>
                <w:color w:val="auto"/>
                <w:sz w:val="22"/>
                <w:lang w:val="fr-FR"/>
              </w:rPr>
            </w:pPr>
            <w:r w:rsidRPr="005955ED">
              <w:rPr>
                <w:b/>
                <w:color w:val="auto"/>
                <w:sz w:val="22"/>
                <w:lang w:val="fr-FR"/>
              </w:rPr>
              <w:t xml:space="preserve">Fréquence d’occurrence </w:t>
            </w:r>
          </w:p>
        </w:tc>
      </w:tr>
      <w:tr w:rsidR="00675C0D" w:rsidRPr="005955ED" w14:paraId="7C909C36" w14:textId="77777777" w:rsidTr="00A60B4D">
        <w:trPr>
          <w:trHeight w:val="20"/>
        </w:trPr>
        <w:tc>
          <w:tcPr>
            <w:tcW w:w="1774" w:type="dxa"/>
            <w:shd w:val="clear" w:color="auto" w:fill="auto"/>
          </w:tcPr>
          <w:p w14:paraId="6367A9D5" w14:textId="77777777" w:rsidR="00675C0D" w:rsidRPr="00DC038E" w:rsidRDefault="00675C0D" w:rsidP="00A60B4D">
            <w:pPr>
              <w:spacing w:after="0" w:line="276" w:lineRule="auto"/>
              <w:ind w:left="0" w:firstLine="0"/>
              <w:jc w:val="left"/>
              <w:rPr>
                <w:color w:val="auto"/>
                <w:sz w:val="22"/>
                <w:lang w:val="fr-FR"/>
              </w:rPr>
            </w:pPr>
            <w:r w:rsidRPr="00DC038E">
              <w:rPr>
                <w:color w:val="auto"/>
                <w:sz w:val="22"/>
                <w:lang w:val="fr-FR"/>
              </w:rPr>
              <w:t xml:space="preserve">Niveau 1  </w:t>
            </w:r>
          </w:p>
        </w:tc>
        <w:tc>
          <w:tcPr>
            <w:tcW w:w="2336" w:type="dxa"/>
            <w:shd w:val="clear" w:color="auto" w:fill="auto"/>
          </w:tcPr>
          <w:p w14:paraId="1AEB4352" w14:textId="77777777" w:rsidR="00675C0D" w:rsidRPr="00DC038E" w:rsidRDefault="00675C0D" w:rsidP="00A60B4D">
            <w:pPr>
              <w:spacing w:after="0" w:line="276" w:lineRule="auto"/>
              <w:ind w:left="2" w:firstLine="0"/>
              <w:jc w:val="left"/>
              <w:rPr>
                <w:color w:val="auto"/>
                <w:sz w:val="22"/>
                <w:lang w:val="fr-FR"/>
              </w:rPr>
            </w:pPr>
            <w:r w:rsidRPr="00DC038E">
              <w:rPr>
                <w:color w:val="auto"/>
                <w:sz w:val="22"/>
                <w:lang w:val="fr-FR"/>
              </w:rPr>
              <w:t xml:space="preserve">Minimale </w:t>
            </w:r>
          </w:p>
        </w:tc>
        <w:tc>
          <w:tcPr>
            <w:tcW w:w="5205" w:type="dxa"/>
            <w:shd w:val="clear" w:color="auto" w:fill="auto"/>
          </w:tcPr>
          <w:p w14:paraId="4E826CB1" w14:textId="77777777" w:rsidR="00675C0D" w:rsidRPr="00DC038E" w:rsidRDefault="00675C0D" w:rsidP="00A60B4D">
            <w:pPr>
              <w:spacing w:after="0" w:line="276" w:lineRule="auto"/>
              <w:ind w:left="2" w:firstLine="0"/>
              <w:jc w:val="left"/>
              <w:rPr>
                <w:color w:val="auto"/>
                <w:sz w:val="22"/>
                <w:lang w:val="fr-FR"/>
              </w:rPr>
            </w:pPr>
            <w:proofErr w:type="gramStart"/>
            <w:r w:rsidRPr="00DC038E">
              <w:rPr>
                <w:color w:val="auto"/>
                <w:sz w:val="22"/>
                <w:lang w:val="fr-FR"/>
              </w:rPr>
              <w:t>situation</w:t>
            </w:r>
            <w:proofErr w:type="gramEnd"/>
            <w:r w:rsidRPr="00DC038E">
              <w:rPr>
                <w:color w:val="auto"/>
                <w:sz w:val="22"/>
                <w:lang w:val="fr-FR"/>
              </w:rPr>
              <w:t xml:space="preserve"> qui ne s’est jamais produite ou qui semble peu probable ; </w:t>
            </w:r>
          </w:p>
        </w:tc>
      </w:tr>
      <w:tr w:rsidR="00675C0D" w:rsidRPr="005955ED" w14:paraId="6C9D8559" w14:textId="77777777" w:rsidTr="00A60B4D">
        <w:trPr>
          <w:trHeight w:val="20"/>
        </w:trPr>
        <w:tc>
          <w:tcPr>
            <w:tcW w:w="1774" w:type="dxa"/>
            <w:shd w:val="clear" w:color="auto" w:fill="auto"/>
          </w:tcPr>
          <w:p w14:paraId="52C5C29F" w14:textId="77777777" w:rsidR="00675C0D" w:rsidRPr="00DC038E" w:rsidRDefault="00675C0D" w:rsidP="00A60B4D">
            <w:pPr>
              <w:spacing w:after="0" w:line="276" w:lineRule="auto"/>
              <w:ind w:left="0" w:firstLine="0"/>
              <w:jc w:val="left"/>
              <w:rPr>
                <w:color w:val="auto"/>
                <w:sz w:val="22"/>
                <w:lang w:val="fr-FR"/>
              </w:rPr>
            </w:pPr>
            <w:r w:rsidRPr="00DC038E">
              <w:rPr>
                <w:color w:val="auto"/>
                <w:sz w:val="22"/>
                <w:lang w:val="fr-FR"/>
              </w:rPr>
              <w:t xml:space="preserve">Niveau 2 </w:t>
            </w:r>
          </w:p>
        </w:tc>
        <w:tc>
          <w:tcPr>
            <w:tcW w:w="2336" w:type="dxa"/>
            <w:shd w:val="clear" w:color="auto" w:fill="auto"/>
          </w:tcPr>
          <w:p w14:paraId="07C8231C" w14:textId="77777777" w:rsidR="00675C0D" w:rsidRPr="00DC038E" w:rsidRDefault="00675C0D" w:rsidP="00A60B4D">
            <w:pPr>
              <w:spacing w:after="0" w:line="276" w:lineRule="auto"/>
              <w:ind w:left="2" w:firstLine="0"/>
              <w:jc w:val="left"/>
              <w:rPr>
                <w:color w:val="auto"/>
                <w:sz w:val="22"/>
                <w:lang w:val="fr-FR"/>
              </w:rPr>
            </w:pPr>
            <w:r w:rsidRPr="00DC038E">
              <w:rPr>
                <w:color w:val="auto"/>
                <w:sz w:val="22"/>
                <w:lang w:val="fr-FR"/>
              </w:rPr>
              <w:t xml:space="preserve">Faible </w:t>
            </w:r>
          </w:p>
        </w:tc>
        <w:tc>
          <w:tcPr>
            <w:tcW w:w="5205" w:type="dxa"/>
            <w:shd w:val="clear" w:color="auto" w:fill="auto"/>
          </w:tcPr>
          <w:p w14:paraId="23F79861" w14:textId="77777777" w:rsidR="00675C0D" w:rsidRPr="00DC038E" w:rsidRDefault="00675C0D" w:rsidP="00A60B4D">
            <w:pPr>
              <w:spacing w:after="0" w:line="276" w:lineRule="auto"/>
              <w:ind w:left="2" w:firstLine="0"/>
              <w:jc w:val="left"/>
              <w:rPr>
                <w:color w:val="auto"/>
                <w:sz w:val="22"/>
                <w:lang w:val="fr-FR"/>
              </w:rPr>
            </w:pPr>
            <w:proofErr w:type="gramStart"/>
            <w:r w:rsidRPr="00DC038E">
              <w:rPr>
                <w:color w:val="auto"/>
                <w:sz w:val="22"/>
                <w:lang w:val="fr-FR"/>
              </w:rPr>
              <w:t>situation</w:t>
            </w:r>
            <w:proofErr w:type="gramEnd"/>
            <w:r w:rsidRPr="00DC038E">
              <w:rPr>
                <w:color w:val="auto"/>
                <w:sz w:val="22"/>
                <w:lang w:val="fr-FR"/>
              </w:rPr>
              <w:t xml:space="preserve"> qui s’est déjà produite ; </w:t>
            </w:r>
          </w:p>
        </w:tc>
      </w:tr>
      <w:tr w:rsidR="00675C0D" w:rsidRPr="005955ED" w14:paraId="00B3DCE4" w14:textId="77777777" w:rsidTr="00A60B4D">
        <w:trPr>
          <w:trHeight w:val="20"/>
        </w:trPr>
        <w:tc>
          <w:tcPr>
            <w:tcW w:w="1774" w:type="dxa"/>
            <w:shd w:val="clear" w:color="auto" w:fill="auto"/>
          </w:tcPr>
          <w:p w14:paraId="72118570" w14:textId="77777777" w:rsidR="00675C0D" w:rsidRPr="00DC038E" w:rsidRDefault="00675C0D" w:rsidP="00A60B4D">
            <w:pPr>
              <w:spacing w:after="0" w:line="276" w:lineRule="auto"/>
              <w:ind w:left="0" w:firstLine="0"/>
              <w:jc w:val="left"/>
              <w:rPr>
                <w:color w:val="auto"/>
                <w:sz w:val="22"/>
                <w:lang w:val="fr-FR"/>
              </w:rPr>
            </w:pPr>
            <w:r w:rsidRPr="00DC038E">
              <w:rPr>
                <w:color w:val="auto"/>
                <w:sz w:val="22"/>
                <w:lang w:val="fr-FR"/>
              </w:rPr>
              <w:t xml:space="preserve">Niveau 3 </w:t>
            </w:r>
          </w:p>
        </w:tc>
        <w:tc>
          <w:tcPr>
            <w:tcW w:w="2336" w:type="dxa"/>
            <w:shd w:val="clear" w:color="auto" w:fill="auto"/>
          </w:tcPr>
          <w:p w14:paraId="25391F49" w14:textId="77777777" w:rsidR="00675C0D" w:rsidRPr="00DC038E" w:rsidRDefault="00675C0D" w:rsidP="00A60B4D">
            <w:pPr>
              <w:spacing w:after="0" w:line="276" w:lineRule="auto"/>
              <w:ind w:left="2" w:firstLine="0"/>
              <w:jc w:val="left"/>
              <w:rPr>
                <w:color w:val="auto"/>
                <w:sz w:val="22"/>
                <w:lang w:val="fr-FR"/>
              </w:rPr>
            </w:pPr>
            <w:r w:rsidRPr="00DC038E">
              <w:rPr>
                <w:color w:val="auto"/>
                <w:sz w:val="22"/>
                <w:lang w:val="fr-FR"/>
              </w:rPr>
              <w:t xml:space="preserve">Moyenne </w:t>
            </w:r>
          </w:p>
        </w:tc>
        <w:tc>
          <w:tcPr>
            <w:tcW w:w="5205" w:type="dxa"/>
            <w:shd w:val="clear" w:color="auto" w:fill="auto"/>
          </w:tcPr>
          <w:p w14:paraId="1B720844" w14:textId="77777777" w:rsidR="00675C0D" w:rsidRPr="00DC038E" w:rsidRDefault="00675C0D" w:rsidP="00A60B4D">
            <w:pPr>
              <w:spacing w:after="0" w:line="276" w:lineRule="auto"/>
              <w:ind w:left="2" w:firstLine="0"/>
              <w:jc w:val="left"/>
              <w:rPr>
                <w:color w:val="auto"/>
                <w:sz w:val="22"/>
                <w:lang w:val="fr-FR"/>
              </w:rPr>
            </w:pPr>
            <w:proofErr w:type="gramStart"/>
            <w:r w:rsidRPr="00DC038E">
              <w:rPr>
                <w:color w:val="auto"/>
                <w:sz w:val="22"/>
                <w:lang w:val="fr-FR"/>
              </w:rPr>
              <w:t>situation</w:t>
            </w:r>
            <w:proofErr w:type="gramEnd"/>
            <w:r w:rsidRPr="00DC038E">
              <w:rPr>
                <w:color w:val="auto"/>
                <w:sz w:val="22"/>
                <w:lang w:val="fr-FR"/>
              </w:rPr>
              <w:t xml:space="preserve"> qui se produit à l’occasion ; </w:t>
            </w:r>
          </w:p>
        </w:tc>
      </w:tr>
      <w:tr w:rsidR="00675C0D" w:rsidRPr="005955ED" w14:paraId="3ED959CD" w14:textId="77777777" w:rsidTr="00A60B4D">
        <w:trPr>
          <w:trHeight w:val="20"/>
        </w:trPr>
        <w:tc>
          <w:tcPr>
            <w:tcW w:w="1774" w:type="dxa"/>
            <w:shd w:val="clear" w:color="auto" w:fill="auto"/>
          </w:tcPr>
          <w:p w14:paraId="0F2DD58C" w14:textId="77777777" w:rsidR="00675C0D" w:rsidRPr="00DC038E" w:rsidRDefault="00675C0D" w:rsidP="00A60B4D">
            <w:pPr>
              <w:spacing w:after="0" w:line="276" w:lineRule="auto"/>
              <w:ind w:left="0" w:firstLine="0"/>
              <w:jc w:val="left"/>
              <w:rPr>
                <w:color w:val="auto"/>
                <w:sz w:val="22"/>
                <w:lang w:val="fr-FR"/>
              </w:rPr>
            </w:pPr>
            <w:r w:rsidRPr="00DC038E">
              <w:rPr>
                <w:color w:val="auto"/>
                <w:sz w:val="22"/>
                <w:lang w:val="fr-FR"/>
              </w:rPr>
              <w:t xml:space="preserve">Niveau 4 </w:t>
            </w:r>
          </w:p>
        </w:tc>
        <w:tc>
          <w:tcPr>
            <w:tcW w:w="2336" w:type="dxa"/>
            <w:shd w:val="clear" w:color="auto" w:fill="auto"/>
          </w:tcPr>
          <w:p w14:paraId="6C66109C" w14:textId="77777777" w:rsidR="00675C0D" w:rsidRPr="00DC038E" w:rsidRDefault="00675C0D" w:rsidP="00A60B4D">
            <w:pPr>
              <w:spacing w:after="0" w:line="276" w:lineRule="auto"/>
              <w:ind w:left="2" w:firstLine="0"/>
              <w:jc w:val="left"/>
              <w:rPr>
                <w:color w:val="auto"/>
                <w:sz w:val="22"/>
                <w:lang w:val="fr-FR"/>
              </w:rPr>
            </w:pPr>
            <w:r w:rsidRPr="00DC038E">
              <w:rPr>
                <w:color w:val="auto"/>
                <w:sz w:val="22"/>
                <w:lang w:val="fr-FR"/>
              </w:rPr>
              <w:t xml:space="preserve">Forte </w:t>
            </w:r>
          </w:p>
        </w:tc>
        <w:tc>
          <w:tcPr>
            <w:tcW w:w="5205" w:type="dxa"/>
            <w:shd w:val="clear" w:color="auto" w:fill="auto"/>
          </w:tcPr>
          <w:p w14:paraId="22981138" w14:textId="77777777" w:rsidR="00675C0D" w:rsidRPr="00DC038E" w:rsidRDefault="00675C0D" w:rsidP="00A60B4D">
            <w:pPr>
              <w:spacing w:after="0" w:line="276" w:lineRule="auto"/>
              <w:ind w:left="2" w:firstLine="0"/>
              <w:jc w:val="left"/>
              <w:rPr>
                <w:color w:val="auto"/>
                <w:sz w:val="22"/>
                <w:lang w:val="fr-FR"/>
              </w:rPr>
            </w:pPr>
            <w:proofErr w:type="gramStart"/>
            <w:r w:rsidRPr="00DC038E">
              <w:rPr>
                <w:color w:val="auto"/>
                <w:sz w:val="22"/>
                <w:lang w:val="fr-FR"/>
              </w:rPr>
              <w:t>situation</w:t>
            </w:r>
            <w:proofErr w:type="gramEnd"/>
            <w:r w:rsidRPr="00DC038E">
              <w:rPr>
                <w:color w:val="auto"/>
                <w:sz w:val="22"/>
                <w:lang w:val="fr-FR"/>
              </w:rPr>
              <w:t xml:space="preserve"> qui se produit sur une base régulière </w:t>
            </w:r>
          </w:p>
        </w:tc>
      </w:tr>
      <w:tr w:rsidR="00675C0D" w:rsidRPr="005955ED" w14:paraId="4D918B76" w14:textId="77777777" w:rsidTr="00A60B4D">
        <w:trPr>
          <w:trHeight w:val="20"/>
        </w:trPr>
        <w:tc>
          <w:tcPr>
            <w:tcW w:w="1774" w:type="dxa"/>
            <w:shd w:val="clear" w:color="auto" w:fill="auto"/>
          </w:tcPr>
          <w:p w14:paraId="3356D9C0" w14:textId="77777777" w:rsidR="00675C0D" w:rsidRPr="00DC038E" w:rsidRDefault="00675C0D" w:rsidP="00A60B4D">
            <w:pPr>
              <w:spacing w:after="0" w:line="276" w:lineRule="auto"/>
              <w:ind w:left="0" w:firstLine="0"/>
              <w:jc w:val="left"/>
              <w:rPr>
                <w:color w:val="auto"/>
                <w:sz w:val="22"/>
                <w:lang w:val="fr-FR"/>
              </w:rPr>
            </w:pPr>
            <w:r w:rsidRPr="00DC038E">
              <w:rPr>
                <w:color w:val="auto"/>
                <w:sz w:val="22"/>
                <w:lang w:val="fr-FR"/>
              </w:rPr>
              <w:t xml:space="preserve">Niveau 5 </w:t>
            </w:r>
          </w:p>
        </w:tc>
        <w:tc>
          <w:tcPr>
            <w:tcW w:w="2336" w:type="dxa"/>
            <w:shd w:val="clear" w:color="auto" w:fill="auto"/>
          </w:tcPr>
          <w:p w14:paraId="25EC7125" w14:textId="77777777" w:rsidR="00675C0D" w:rsidRPr="00DC038E" w:rsidRDefault="00675C0D" w:rsidP="00A60B4D">
            <w:pPr>
              <w:spacing w:after="0" w:line="276" w:lineRule="auto"/>
              <w:ind w:left="2" w:firstLine="0"/>
              <w:jc w:val="left"/>
              <w:rPr>
                <w:color w:val="auto"/>
                <w:sz w:val="22"/>
                <w:lang w:val="fr-FR"/>
              </w:rPr>
            </w:pPr>
            <w:r w:rsidRPr="00DC038E">
              <w:rPr>
                <w:color w:val="auto"/>
                <w:sz w:val="22"/>
                <w:lang w:val="fr-FR"/>
              </w:rPr>
              <w:t xml:space="preserve">Très forte  </w:t>
            </w:r>
          </w:p>
        </w:tc>
        <w:tc>
          <w:tcPr>
            <w:tcW w:w="5205" w:type="dxa"/>
            <w:shd w:val="clear" w:color="auto" w:fill="auto"/>
          </w:tcPr>
          <w:p w14:paraId="7ABD5C79" w14:textId="77777777" w:rsidR="00675C0D" w:rsidRPr="00DC038E" w:rsidRDefault="00675C0D" w:rsidP="00A60B4D">
            <w:pPr>
              <w:spacing w:after="0" w:line="276" w:lineRule="auto"/>
              <w:ind w:left="2" w:firstLine="0"/>
              <w:jc w:val="left"/>
              <w:rPr>
                <w:color w:val="auto"/>
                <w:sz w:val="22"/>
                <w:lang w:val="fr-FR"/>
              </w:rPr>
            </w:pPr>
            <w:proofErr w:type="gramStart"/>
            <w:r w:rsidRPr="00DC038E">
              <w:rPr>
                <w:color w:val="auto"/>
                <w:sz w:val="22"/>
                <w:lang w:val="fr-FR"/>
              </w:rPr>
              <w:t>situation</w:t>
            </w:r>
            <w:proofErr w:type="gramEnd"/>
            <w:r w:rsidRPr="00DC038E">
              <w:rPr>
                <w:color w:val="auto"/>
                <w:sz w:val="22"/>
                <w:lang w:val="fr-FR"/>
              </w:rPr>
              <w:t xml:space="preserve"> qui se produit plusieurs fois par année. </w:t>
            </w:r>
          </w:p>
        </w:tc>
      </w:tr>
    </w:tbl>
    <w:p w14:paraId="63A0114C" w14:textId="77777777" w:rsidR="00496377" w:rsidRPr="00A60B4D" w:rsidRDefault="00675C0D" w:rsidP="00A60B4D">
      <w:pPr>
        <w:spacing w:after="207" w:line="276" w:lineRule="auto"/>
        <w:ind w:left="10" w:hanging="10"/>
        <w:rPr>
          <w:color w:val="auto"/>
          <w:sz w:val="22"/>
          <w:lang w:val="fr-FR"/>
        </w:rPr>
      </w:pPr>
      <w:r w:rsidRPr="00A60B4D">
        <w:rPr>
          <w:color w:val="auto"/>
          <w:sz w:val="22"/>
          <w:lang w:val="fr-FR"/>
        </w:rPr>
        <w:t xml:space="preserve"> </w:t>
      </w:r>
      <w:r w:rsidRPr="00A60B4D">
        <w:rPr>
          <w:b/>
          <w:i/>
          <w:color w:val="auto"/>
          <w:sz w:val="22"/>
          <w:lang w:val="fr-FR"/>
        </w:rPr>
        <w:t>Source :</w:t>
      </w:r>
      <w:r w:rsidRPr="00A60B4D">
        <w:rPr>
          <w:i/>
          <w:color w:val="auto"/>
          <w:sz w:val="22"/>
          <w:lang w:val="fr-FR"/>
        </w:rPr>
        <w:t xml:space="preserve"> Méthodologie APR </w:t>
      </w:r>
    </w:p>
    <w:p w14:paraId="0EC46BE0" w14:textId="77777777" w:rsidR="00675C0D" w:rsidRPr="00A60B4D" w:rsidRDefault="00496377" w:rsidP="00A60B4D">
      <w:pPr>
        <w:spacing w:after="48" w:line="276" w:lineRule="auto"/>
        <w:ind w:left="17" w:right="14"/>
        <w:rPr>
          <w:color w:val="auto"/>
          <w:sz w:val="22"/>
          <w:lang w:val="fr-FR"/>
        </w:rPr>
      </w:pPr>
      <w:r w:rsidRPr="00A60B4D">
        <w:rPr>
          <w:color w:val="auto"/>
          <w:sz w:val="22"/>
          <w:lang w:val="fr-FR"/>
        </w:rPr>
        <w:t xml:space="preserve">La détermination du niveau de risque repose donc sur le jugement que l’expert pose pour chacun de ces critères, en considérant les conséquences sur une base globale et non sectorielle. </w:t>
      </w:r>
      <w:r w:rsidRPr="00A60B4D">
        <w:rPr>
          <w:b/>
          <w:color w:val="auto"/>
          <w:sz w:val="22"/>
          <w:lang w:val="fr-FR"/>
        </w:rPr>
        <w:t>Le niveau de risque</w:t>
      </w:r>
      <w:r w:rsidRPr="00A60B4D">
        <w:rPr>
          <w:color w:val="auto"/>
          <w:sz w:val="22"/>
          <w:lang w:val="fr-FR"/>
        </w:rPr>
        <w:t xml:space="preserve"> est lié à la combinaison du niveau de sévérité et de la probabilité que l’événement se produise. Plus un évènement est susceptible d’avoir des conséquences sévères et que la probabilité qu’il survienne est élevée, plus le risque apparaît comme inacceptable et nécessitera par conséquent la mise en place de procédures de réduction des risques et/ou la modification des installations pour en atténuer les effets potentiels. Les trois niveaux de risques ainsi obtenus peuvent être définis </w:t>
      </w:r>
      <w:r w:rsidR="00C83EF2" w:rsidRPr="00A60B4D">
        <w:rPr>
          <w:color w:val="auto"/>
          <w:sz w:val="22"/>
          <w:lang w:val="fr-FR"/>
        </w:rPr>
        <w:t>de la façon suivante</w:t>
      </w:r>
      <w:r w:rsidRPr="00A60B4D">
        <w:rPr>
          <w:color w:val="auto"/>
          <w:sz w:val="22"/>
          <w:lang w:val="fr-FR"/>
        </w:rPr>
        <w:t> :</w:t>
      </w:r>
    </w:p>
    <w:p w14:paraId="206B2CFF" w14:textId="42E7CE10" w:rsidR="00BC080D" w:rsidRPr="00A60B4D" w:rsidRDefault="003D4079" w:rsidP="00A60B4D">
      <w:pPr>
        <w:spacing w:after="48" w:line="276" w:lineRule="auto"/>
        <w:ind w:left="17" w:right="14"/>
        <w:rPr>
          <w:color w:val="auto"/>
          <w:sz w:val="22"/>
          <w:lang w:val="fr-FR"/>
        </w:rPr>
      </w:pPr>
      <w:r w:rsidRPr="00A60B4D">
        <w:rPr>
          <w:color w:val="auto"/>
          <w:sz w:val="22"/>
          <w:lang w:val="fr-FR"/>
        </w:rPr>
        <w:t xml:space="preserve">Le tableau </w:t>
      </w:r>
      <w:r w:rsidR="000A06BB" w:rsidRPr="00A60B4D">
        <w:rPr>
          <w:color w:val="auto"/>
          <w:sz w:val="22"/>
          <w:lang w:val="fr-FR"/>
        </w:rPr>
        <w:t>5</w:t>
      </w:r>
      <w:r w:rsidR="00B86AB6">
        <w:rPr>
          <w:color w:val="auto"/>
          <w:sz w:val="22"/>
          <w:lang w:val="fr-FR"/>
        </w:rPr>
        <w:t>8</w:t>
      </w:r>
      <w:r w:rsidRPr="00A60B4D">
        <w:rPr>
          <w:color w:val="auto"/>
          <w:sz w:val="22"/>
          <w:lang w:val="fr-FR"/>
        </w:rPr>
        <w:t xml:space="preserve"> est la matrice qui nous a permis de déduire les différentes classes d’importance des risques : faible, moyen et fort. </w:t>
      </w:r>
    </w:p>
    <w:p w14:paraId="14E380F1" w14:textId="77777777" w:rsidR="004714DB" w:rsidRPr="00A60B4D" w:rsidRDefault="004714DB" w:rsidP="00A60B4D">
      <w:pPr>
        <w:spacing w:after="48" w:line="276" w:lineRule="auto"/>
        <w:ind w:left="17" w:right="14"/>
        <w:rPr>
          <w:color w:val="auto"/>
          <w:sz w:val="22"/>
          <w:lang w:val="fr-FR"/>
        </w:rPr>
      </w:pPr>
    </w:p>
    <w:p w14:paraId="4AA9E417" w14:textId="51D90CCF" w:rsidR="00BC080D" w:rsidRPr="007C6A9D" w:rsidRDefault="00423619" w:rsidP="00A60B4D">
      <w:pPr>
        <w:pStyle w:val="Lgende"/>
        <w:spacing w:before="240" w:after="0" w:line="276" w:lineRule="auto"/>
        <w:rPr>
          <w:rFonts w:ascii="Times New Roman" w:hAnsi="Times New Roman"/>
          <w:i w:val="0"/>
          <w:iCs w:val="0"/>
          <w:color w:val="auto"/>
          <w:sz w:val="22"/>
          <w:szCs w:val="22"/>
        </w:rPr>
      </w:pPr>
      <w:bookmarkStart w:id="973" w:name="_Toc129170008"/>
      <w:bookmarkStart w:id="974" w:name="_Toc139291281"/>
      <w:bookmarkStart w:id="975" w:name="_Toc139292260"/>
      <w:bookmarkStart w:id="976" w:name="_Toc139311882"/>
      <w:bookmarkStart w:id="977" w:name="_Toc151381892"/>
      <w:r w:rsidRPr="007C6A9D">
        <w:rPr>
          <w:rFonts w:ascii="Times New Roman" w:hAnsi="Times New Roman"/>
          <w:i w:val="0"/>
          <w:iCs w:val="0"/>
          <w:color w:val="auto"/>
          <w:sz w:val="22"/>
          <w:szCs w:val="22"/>
        </w:rPr>
        <w:t xml:space="preserve">Tableau </w:t>
      </w:r>
      <w:r w:rsidRPr="007C6A9D">
        <w:rPr>
          <w:rFonts w:ascii="Times New Roman" w:hAnsi="Times New Roman"/>
          <w:i w:val="0"/>
          <w:iCs w:val="0"/>
          <w:color w:val="auto"/>
          <w:sz w:val="22"/>
          <w:szCs w:val="22"/>
        </w:rPr>
        <w:fldChar w:fldCharType="begin"/>
      </w:r>
      <w:r w:rsidRPr="007C6A9D">
        <w:rPr>
          <w:rFonts w:ascii="Times New Roman" w:hAnsi="Times New Roman"/>
          <w:i w:val="0"/>
          <w:iCs w:val="0"/>
          <w:color w:val="auto"/>
          <w:sz w:val="22"/>
          <w:szCs w:val="22"/>
        </w:rPr>
        <w:instrText xml:space="preserve"> SEQ Tableau \* ARABIC </w:instrText>
      </w:r>
      <w:r w:rsidRPr="007C6A9D">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58</w:t>
      </w:r>
      <w:r w:rsidRPr="007C6A9D">
        <w:rPr>
          <w:rFonts w:ascii="Times New Roman" w:hAnsi="Times New Roman"/>
          <w:i w:val="0"/>
          <w:iCs w:val="0"/>
          <w:color w:val="auto"/>
          <w:sz w:val="22"/>
          <w:szCs w:val="22"/>
        </w:rPr>
        <w:fldChar w:fldCharType="end"/>
      </w:r>
      <w:r w:rsidR="00DA1FCB" w:rsidRPr="007C6A9D">
        <w:rPr>
          <w:rFonts w:ascii="Times New Roman" w:hAnsi="Times New Roman"/>
          <w:i w:val="0"/>
          <w:iCs w:val="0"/>
          <w:color w:val="auto"/>
          <w:sz w:val="22"/>
          <w:szCs w:val="22"/>
        </w:rPr>
        <w:t>:</w:t>
      </w:r>
      <w:r w:rsidR="003D4079" w:rsidRPr="007C6A9D">
        <w:rPr>
          <w:rFonts w:ascii="Times New Roman" w:hAnsi="Times New Roman"/>
          <w:i w:val="0"/>
          <w:iCs w:val="0"/>
          <w:color w:val="auto"/>
          <w:sz w:val="22"/>
          <w:szCs w:val="22"/>
        </w:rPr>
        <w:t xml:space="preserve"> Niveau de hiérarchisation des risques</w:t>
      </w:r>
      <w:bookmarkEnd w:id="973"/>
      <w:bookmarkEnd w:id="974"/>
      <w:bookmarkEnd w:id="975"/>
      <w:bookmarkEnd w:id="976"/>
      <w:bookmarkEnd w:id="977"/>
      <w:r w:rsidR="003D4079" w:rsidRPr="007C6A9D">
        <w:rPr>
          <w:rFonts w:ascii="Times New Roman" w:hAnsi="Times New Roman"/>
          <w:i w:val="0"/>
          <w:iCs w:val="0"/>
          <w:color w:val="auto"/>
          <w:sz w:val="22"/>
          <w:szCs w:val="22"/>
        </w:rPr>
        <w:t xml:space="preserve"> </w:t>
      </w:r>
    </w:p>
    <w:tbl>
      <w:tblPr>
        <w:tblW w:w="9241" w:type="dxa"/>
        <w:tblInd w:w="-107" w:type="dxa"/>
        <w:tblCellMar>
          <w:top w:w="13" w:type="dxa"/>
          <w:left w:w="107" w:type="dxa"/>
          <w:right w:w="183" w:type="dxa"/>
        </w:tblCellMar>
        <w:tblLook w:val="04A0" w:firstRow="1" w:lastRow="0" w:firstColumn="1" w:lastColumn="0" w:noHBand="0" w:noVBand="1"/>
      </w:tblPr>
      <w:tblGrid>
        <w:gridCol w:w="2229"/>
        <w:gridCol w:w="7012"/>
      </w:tblGrid>
      <w:tr w:rsidR="00BC080D" w:rsidRPr="007C6A9D" w14:paraId="341FECD8" w14:textId="77777777" w:rsidTr="007C6A9D">
        <w:trPr>
          <w:trHeight w:val="20"/>
        </w:trPr>
        <w:tc>
          <w:tcPr>
            <w:tcW w:w="2229" w:type="dxa"/>
            <w:tcBorders>
              <w:top w:val="single" w:sz="4" w:space="0" w:color="000000"/>
              <w:left w:val="single" w:sz="4" w:space="0" w:color="000000"/>
              <w:bottom w:val="single" w:sz="4" w:space="0" w:color="000000"/>
              <w:right w:val="single" w:sz="4" w:space="0" w:color="000000"/>
            </w:tcBorders>
            <w:shd w:val="clear" w:color="auto" w:fill="E7E6E6"/>
          </w:tcPr>
          <w:p w14:paraId="72A01BB2" w14:textId="77777777" w:rsidR="00BC080D" w:rsidRPr="007C6A9D" w:rsidRDefault="003D4079" w:rsidP="000A06BB">
            <w:pPr>
              <w:spacing w:after="0" w:line="240" w:lineRule="auto"/>
              <w:ind w:left="0" w:firstLine="0"/>
              <w:jc w:val="left"/>
              <w:rPr>
                <w:color w:val="auto"/>
                <w:sz w:val="22"/>
                <w:lang w:val="fr-FR"/>
              </w:rPr>
            </w:pPr>
            <w:r w:rsidRPr="007C6A9D">
              <w:rPr>
                <w:b/>
                <w:color w:val="auto"/>
                <w:sz w:val="22"/>
                <w:lang w:val="fr-FR"/>
              </w:rPr>
              <w:t xml:space="preserve">Niveaux de risques </w:t>
            </w:r>
          </w:p>
        </w:tc>
        <w:tc>
          <w:tcPr>
            <w:tcW w:w="7012" w:type="dxa"/>
            <w:tcBorders>
              <w:top w:val="single" w:sz="4" w:space="0" w:color="000000"/>
              <w:left w:val="single" w:sz="4" w:space="0" w:color="000000"/>
              <w:bottom w:val="single" w:sz="4" w:space="0" w:color="000000"/>
              <w:right w:val="single" w:sz="4" w:space="0" w:color="000000"/>
            </w:tcBorders>
            <w:shd w:val="clear" w:color="auto" w:fill="E7E6E6"/>
          </w:tcPr>
          <w:p w14:paraId="03537799" w14:textId="77777777" w:rsidR="00BC080D" w:rsidRPr="007C6A9D" w:rsidRDefault="003D4079" w:rsidP="000A06BB">
            <w:pPr>
              <w:spacing w:after="0" w:line="240" w:lineRule="auto"/>
              <w:ind w:left="76" w:firstLine="0"/>
              <w:jc w:val="center"/>
              <w:rPr>
                <w:color w:val="auto"/>
                <w:sz w:val="22"/>
                <w:lang w:val="fr-FR"/>
              </w:rPr>
            </w:pPr>
            <w:r w:rsidRPr="007C6A9D">
              <w:rPr>
                <w:b/>
                <w:color w:val="auto"/>
                <w:sz w:val="22"/>
                <w:lang w:val="fr-FR"/>
              </w:rPr>
              <w:t xml:space="preserve">Description </w:t>
            </w:r>
          </w:p>
        </w:tc>
      </w:tr>
      <w:tr w:rsidR="00BC080D" w:rsidRPr="007E1DF8" w14:paraId="394DE59C" w14:textId="77777777" w:rsidTr="007C6A9D">
        <w:trPr>
          <w:trHeight w:val="20"/>
        </w:trPr>
        <w:tc>
          <w:tcPr>
            <w:tcW w:w="2229" w:type="dxa"/>
            <w:tcBorders>
              <w:top w:val="single" w:sz="4" w:space="0" w:color="000000"/>
              <w:left w:val="single" w:sz="4" w:space="0" w:color="000000"/>
              <w:bottom w:val="single" w:sz="4" w:space="0" w:color="000000"/>
              <w:right w:val="single" w:sz="4" w:space="0" w:color="000000"/>
            </w:tcBorders>
            <w:shd w:val="clear" w:color="auto" w:fill="92D050"/>
          </w:tcPr>
          <w:p w14:paraId="47CDE027" w14:textId="77777777" w:rsidR="00BC080D" w:rsidRPr="007C6A9D" w:rsidRDefault="003D4079" w:rsidP="000A06BB">
            <w:pPr>
              <w:spacing w:after="0" w:line="240" w:lineRule="auto"/>
              <w:ind w:left="0" w:firstLine="0"/>
              <w:jc w:val="left"/>
              <w:rPr>
                <w:color w:val="auto"/>
                <w:sz w:val="22"/>
                <w:lang w:val="fr-FR"/>
              </w:rPr>
            </w:pPr>
            <w:r w:rsidRPr="007C6A9D">
              <w:rPr>
                <w:b/>
                <w:color w:val="auto"/>
                <w:sz w:val="22"/>
                <w:lang w:val="fr-FR"/>
              </w:rPr>
              <w:t xml:space="preserve">Faible </w:t>
            </w:r>
          </w:p>
        </w:tc>
        <w:tc>
          <w:tcPr>
            <w:tcW w:w="7012" w:type="dxa"/>
            <w:tcBorders>
              <w:top w:val="single" w:sz="4" w:space="0" w:color="000000"/>
              <w:left w:val="single" w:sz="4" w:space="0" w:color="000000"/>
              <w:bottom w:val="single" w:sz="4" w:space="0" w:color="000000"/>
              <w:right w:val="single" w:sz="4" w:space="0" w:color="000000"/>
            </w:tcBorders>
            <w:shd w:val="clear" w:color="auto" w:fill="auto"/>
          </w:tcPr>
          <w:p w14:paraId="401D262A" w14:textId="77777777" w:rsidR="00BC080D" w:rsidRPr="007C6A9D" w:rsidRDefault="003D4079" w:rsidP="000A06BB">
            <w:pPr>
              <w:spacing w:after="0" w:line="240" w:lineRule="auto"/>
              <w:ind w:left="1" w:firstLine="0"/>
              <w:rPr>
                <w:color w:val="auto"/>
                <w:sz w:val="22"/>
                <w:lang w:val="fr-FR"/>
              </w:rPr>
            </w:pPr>
            <w:r w:rsidRPr="007C6A9D">
              <w:rPr>
                <w:color w:val="auto"/>
                <w:sz w:val="22"/>
                <w:lang w:val="fr-FR"/>
              </w:rPr>
              <w:t xml:space="preserve">Risque acceptable nécessitant la mise en place et l’application de mesures courantes d’amélioration continue. </w:t>
            </w:r>
          </w:p>
        </w:tc>
      </w:tr>
      <w:tr w:rsidR="00BC080D" w:rsidRPr="007E1DF8" w14:paraId="12911EAB" w14:textId="77777777" w:rsidTr="007C6A9D">
        <w:trPr>
          <w:trHeight w:val="20"/>
        </w:trPr>
        <w:tc>
          <w:tcPr>
            <w:tcW w:w="2229" w:type="dxa"/>
            <w:tcBorders>
              <w:top w:val="single" w:sz="4" w:space="0" w:color="000000"/>
              <w:left w:val="single" w:sz="4" w:space="0" w:color="000000"/>
              <w:bottom w:val="single" w:sz="4" w:space="0" w:color="000000"/>
              <w:right w:val="single" w:sz="4" w:space="0" w:color="000000"/>
            </w:tcBorders>
            <w:shd w:val="clear" w:color="auto" w:fill="FFC000"/>
          </w:tcPr>
          <w:p w14:paraId="7C6E6F07" w14:textId="77777777" w:rsidR="00BC080D" w:rsidRPr="007C6A9D" w:rsidRDefault="003D4079" w:rsidP="000A06BB">
            <w:pPr>
              <w:spacing w:after="0" w:line="240" w:lineRule="auto"/>
              <w:ind w:left="0" w:firstLine="0"/>
              <w:jc w:val="left"/>
              <w:rPr>
                <w:color w:val="auto"/>
                <w:sz w:val="22"/>
                <w:lang w:val="fr-FR"/>
              </w:rPr>
            </w:pPr>
            <w:r w:rsidRPr="007C6A9D">
              <w:rPr>
                <w:b/>
                <w:color w:val="auto"/>
                <w:sz w:val="22"/>
                <w:lang w:val="fr-FR"/>
              </w:rPr>
              <w:t xml:space="preserve">Moyen </w:t>
            </w:r>
          </w:p>
        </w:tc>
        <w:tc>
          <w:tcPr>
            <w:tcW w:w="7012" w:type="dxa"/>
            <w:tcBorders>
              <w:top w:val="single" w:sz="4" w:space="0" w:color="000000"/>
              <w:left w:val="single" w:sz="4" w:space="0" w:color="000000"/>
              <w:bottom w:val="single" w:sz="4" w:space="0" w:color="000000"/>
              <w:right w:val="single" w:sz="4" w:space="0" w:color="000000"/>
            </w:tcBorders>
            <w:shd w:val="clear" w:color="auto" w:fill="auto"/>
          </w:tcPr>
          <w:p w14:paraId="33A66C2F" w14:textId="77777777" w:rsidR="00BC080D" w:rsidRPr="007C6A9D" w:rsidRDefault="003D4079" w:rsidP="000A06BB">
            <w:pPr>
              <w:spacing w:after="0" w:line="240" w:lineRule="auto"/>
              <w:ind w:left="1" w:firstLine="0"/>
              <w:jc w:val="left"/>
              <w:rPr>
                <w:color w:val="auto"/>
                <w:sz w:val="22"/>
                <w:lang w:val="fr-FR"/>
              </w:rPr>
            </w:pPr>
            <w:r w:rsidRPr="007C6A9D">
              <w:rPr>
                <w:color w:val="auto"/>
                <w:sz w:val="22"/>
                <w:lang w:val="fr-FR"/>
              </w:rPr>
              <w:t xml:space="preserve">Risque important nécessitant le changement et/ou l’amélioration des procédures de gestion des risques (surveillance et contrôle, encadrement et formation).  </w:t>
            </w:r>
          </w:p>
        </w:tc>
      </w:tr>
      <w:tr w:rsidR="00BC080D" w:rsidRPr="007E1DF8" w14:paraId="4AA64A16" w14:textId="77777777" w:rsidTr="007C6A9D">
        <w:trPr>
          <w:trHeight w:val="20"/>
        </w:trPr>
        <w:tc>
          <w:tcPr>
            <w:tcW w:w="2229" w:type="dxa"/>
            <w:tcBorders>
              <w:top w:val="single" w:sz="4" w:space="0" w:color="000000"/>
              <w:left w:val="single" w:sz="4" w:space="0" w:color="000000"/>
              <w:bottom w:val="single" w:sz="4" w:space="0" w:color="000000"/>
              <w:right w:val="single" w:sz="4" w:space="0" w:color="000000"/>
            </w:tcBorders>
            <w:shd w:val="clear" w:color="auto" w:fill="FF0000"/>
          </w:tcPr>
          <w:p w14:paraId="6452468F" w14:textId="77777777" w:rsidR="00BC080D" w:rsidRPr="007C6A9D" w:rsidRDefault="003D4079" w:rsidP="000A06BB">
            <w:pPr>
              <w:spacing w:after="0" w:line="240" w:lineRule="auto"/>
              <w:ind w:left="0" w:firstLine="0"/>
              <w:jc w:val="left"/>
              <w:rPr>
                <w:color w:val="auto"/>
                <w:sz w:val="22"/>
                <w:lang w:val="fr-FR"/>
              </w:rPr>
            </w:pPr>
            <w:r w:rsidRPr="007C6A9D">
              <w:rPr>
                <w:b/>
                <w:color w:val="auto"/>
                <w:sz w:val="22"/>
                <w:lang w:val="fr-FR"/>
              </w:rPr>
              <w:t xml:space="preserve">Fort </w:t>
            </w:r>
          </w:p>
        </w:tc>
        <w:tc>
          <w:tcPr>
            <w:tcW w:w="7012" w:type="dxa"/>
            <w:tcBorders>
              <w:top w:val="single" w:sz="4" w:space="0" w:color="000000"/>
              <w:left w:val="single" w:sz="4" w:space="0" w:color="000000"/>
              <w:bottom w:val="single" w:sz="4" w:space="0" w:color="000000"/>
              <w:right w:val="single" w:sz="4" w:space="0" w:color="000000"/>
            </w:tcBorders>
            <w:shd w:val="clear" w:color="auto" w:fill="auto"/>
          </w:tcPr>
          <w:p w14:paraId="4369BDE1" w14:textId="77777777" w:rsidR="00BC080D" w:rsidRPr="007C6A9D" w:rsidRDefault="003D4079" w:rsidP="000A06BB">
            <w:pPr>
              <w:spacing w:after="0" w:line="240" w:lineRule="auto"/>
              <w:ind w:left="1" w:firstLine="0"/>
              <w:jc w:val="left"/>
              <w:rPr>
                <w:color w:val="auto"/>
                <w:sz w:val="22"/>
                <w:lang w:val="fr-FR"/>
              </w:rPr>
            </w:pPr>
            <w:r w:rsidRPr="007C6A9D">
              <w:rPr>
                <w:color w:val="auto"/>
                <w:sz w:val="22"/>
                <w:lang w:val="fr-FR"/>
              </w:rPr>
              <w:t xml:space="preserve">Risque inacceptable nécessitant la mise en place immédiate de procédures de réduction des risques et la modification des installations.  </w:t>
            </w:r>
          </w:p>
        </w:tc>
      </w:tr>
    </w:tbl>
    <w:p w14:paraId="687516AA" w14:textId="77777777" w:rsidR="00BC080D" w:rsidRPr="007C6A9D" w:rsidRDefault="003D4079">
      <w:pPr>
        <w:spacing w:after="207" w:line="270" w:lineRule="auto"/>
        <w:ind w:left="10" w:hanging="10"/>
        <w:rPr>
          <w:color w:val="auto"/>
          <w:sz w:val="22"/>
          <w:lang w:val="fr-FR"/>
        </w:rPr>
      </w:pPr>
      <w:r w:rsidRPr="007C6A9D">
        <w:rPr>
          <w:b/>
          <w:i/>
          <w:color w:val="auto"/>
          <w:sz w:val="22"/>
          <w:lang w:val="fr-FR"/>
        </w:rPr>
        <w:t>Source :</w:t>
      </w:r>
      <w:r w:rsidRPr="007C6A9D">
        <w:rPr>
          <w:i/>
          <w:color w:val="auto"/>
          <w:sz w:val="22"/>
          <w:lang w:val="fr-FR"/>
        </w:rPr>
        <w:t xml:space="preserve"> Méthodologie APR </w:t>
      </w:r>
    </w:p>
    <w:p w14:paraId="6EF36E71" w14:textId="77777777" w:rsidR="00BC080D" w:rsidRPr="007C6A9D" w:rsidRDefault="003D4079">
      <w:pPr>
        <w:spacing w:after="204"/>
        <w:ind w:left="17" w:right="14"/>
        <w:rPr>
          <w:color w:val="auto"/>
          <w:sz w:val="22"/>
          <w:lang w:val="fr-FR"/>
        </w:rPr>
      </w:pPr>
      <w:r w:rsidRPr="007C6A9D">
        <w:rPr>
          <w:color w:val="auto"/>
          <w:sz w:val="22"/>
          <w:lang w:val="fr-FR"/>
        </w:rPr>
        <w:t xml:space="preserve">Le niveau du risque est déterminé par R= </w:t>
      </w:r>
      <w:proofErr w:type="gramStart"/>
      <w:r w:rsidRPr="007C6A9D">
        <w:rPr>
          <w:color w:val="auto"/>
          <w:sz w:val="22"/>
          <w:lang w:val="fr-FR"/>
        </w:rPr>
        <w:t>Sévérité  (</w:t>
      </w:r>
      <w:proofErr w:type="gramEnd"/>
      <w:r w:rsidRPr="007C6A9D">
        <w:rPr>
          <w:color w:val="auto"/>
          <w:sz w:val="22"/>
          <w:lang w:val="fr-FR"/>
        </w:rPr>
        <w:t xml:space="preserve">conséquence) X Probabilité.  </w:t>
      </w:r>
    </w:p>
    <w:p w14:paraId="0BE0DA78" w14:textId="19A9A447" w:rsidR="00376028" w:rsidRPr="00A60B4D" w:rsidRDefault="00376028" w:rsidP="00B92349">
      <w:pPr>
        <w:pStyle w:val="Titre2"/>
        <w:numPr>
          <w:ilvl w:val="1"/>
          <w:numId w:val="201"/>
        </w:numPr>
        <w:spacing w:before="240" w:after="0" w:line="271" w:lineRule="auto"/>
        <w:ind w:left="567" w:hanging="567"/>
        <w:rPr>
          <w:color w:val="auto"/>
          <w:sz w:val="22"/>
          <w:lang w:val="fr-FR"/>
        </w:rPr>
      </w:pPr>
      <w:bookmarkStart w:id="978" w:name="_Toc129169871"/>
      <w:bookmarkStart w:id="979" w:name="_Toc139291282"/>
      <w:bookmarkStart w:id="980" w:name="_Toc139292261"/>
      <w:bookmarkStart w:id="981" w:name="_Toc151381787"/>
      <w:r w:rsidRPr="00A60B4D">
        <w:rPr>
          <w:color w:val="auto"/>
          <w:sz w:val="22"/>
          <w:lang w:val="fr-FR"/>
        </w:rPr>
        <w:lastRenderedPageBreak/>
        <w:t>Présentation des échelles de gravité et de probabilité</w:t>
      </w:r>
      <w:bookmarkEnd w:id="978"/>
      <w:bookmarkEnd w:id="979"/>
      <w:bookmarkEnd w:id="980"/>
      <w:bookmarkEnd w:id="981"/>
      <w:r w:rsidRPr="00A60B4D">
        <w:rPr>
          <w:color w:val="auto"/>
          <w:sz w:val="22"/>
          <w:lang w:val="fr-FR"/>
        </w:rPr>
        <w:t xml:space="preserve"> </w:t>
      </w:r>
    </w:p>
    <w:p w14:paraId="4C29D2FC" w14:textId="77777777" w:rsidR="00376028" w:rsidRPr="00A60B4D" w:rsidRDefault="00376028" w:rsidP="00941FE6">
      <w:pPr>
        <w:spacing w:after="204"/>
        <w:ind w:left="17" w:right="14"/>
        <w:rPr>
          <w:color w:val="auto"/>
          <w:sz w:val="22"/>
          <w:lang w:val="fr-FR"/>
        </w:rPr>
      </w:pPr>
      <w:r w:rsidRPr="00A60B4D">
        <w:rPr>
          <w:color w:val="auto"/>
          <w:sz w:val="22"/>
          <w:lang w:val="fr-FR"/>
        </w:rPr>
        <w:t xml:space="preserve">L’évaluation du niveau de risque consiste à considérer celui-ci comme étant le produit de deux facteurs, à savoir : la probabilité d’occurrence (P) et l’importance de la gravité (G).  </w:t>
      </w:r>
    </w:p>
    <w:p w14:paraId="7B8FD985" w14:textId="77777777" w:rsidR="00376028" w:rsidRPr="00A60B4D" w:rsidRDefault="00376028" w:rsidP="00376028">
      <w:pPr>
        <w:pBdr>
          <w:top w:val="single" w:sz="4" w:space="0" w:color="000000"/>
          <w:left w:val="single" w:sz="4" w:space="0" w:color="000000"/>
          <w:bottom w:val="single" w:sz="4" w:space="0" w:color="000000"/>
          <w:right w:val="single" w:sz="4" w:space="0" w:color="000000"/>
        </w:pBdr>
        <w:spacing w:after="162" w:line="240" w:lineRule="auto"/>
        <w:jc w:val="center"/>
        <w:rPr>
          <w:rFonts w:eastAsia="Arial"/>
          <w:b/>
          <w:sz w:val="22"/>
          <w:lang w:val="fr-FR"/>
        </w:rPr>
      </w:pPr>
      <w:r w:rsidRPr="00A60B4D">
        <w:rPr>
          <w:rFonts w:eastAsia="Arial"/>
          <w:b/>
          <w:sz w:val="22"/>
          <w:lang w:val="fr-FR"/>
        </w:rPr>
        <w:t xml:space="preserve">Risque = Probabilité x Gravité </w:t>
      </w:r>
    </w:p>
    <w:p w14:paraId="5898CA90" w14:textId="6942A9E0" w:rsidR="00376028" w:rsidRPr="00A60B4D" w:rsidRDefault="00376028" w:rsidP="00941FE6">
      <w:pPr>
        <w:spacing w:after="204"/>
        <w:ind w:left="17" w:right="14"/>
        <w:rPr>
          <w:color w:val="auto"/>
          <w:sz w:val="22"/>
          <w:lang w:val="fr-FR"/>
        </w:rPr>
      </w:pPr>
      <w:r w:rsidRPr="00A60B4D">
        <w:rPr>
          <w:color w:val="auto"/>
          <w:sz w:val="22"/>
          <w:lang w:val="fr-FR"/>
        </w:rPr>
        <w:t>Les niveaux de probabilité d'apparition peuvent aller d'improbable à constant et les niveaux de gravité de négligea</w:t>
      </w:r>
      <w:r w:rsidR="001E115E" w:rsidRPr="00A60B4D">
        <w:rPr>
          <w:color w:val="auto"/>
          <w:sz w:val="22"/>
          <w:lang w:val="fr-FR"/>
        </w:rPr>
        <w:t xml:space="preserve">ble à catastrophique (tableau </w:t>
      </w:r>
      <w:r w:rsidR="000A06BB" w:rsidRPr="00A60B4D">
        <w:rPr>
          <w:color w:val="auto"/>
          <w:sz w:val="22"/>
          <w:lang w:val="fr-FR"/>
        </w:rPr>
        <w:t>5</w:t>
      </w:r>
      <w:r w:rsidR="00B86AB6">
        <w:rPr>
          <w:color w:val="auto"/>
          <w:sz w:val="22"/>
          <w:lang w:val="fr-FR"/>
        </w:rPr>
        <w:t>9</w:t>
      </w:r>
      <w:r w:rsidRPr="00A60B4D">
        <w:rPr>
          <w:color w:val="auto"/>
          <w:sz w:val="22"/>
          <w:lang w:val="fr-FR"/>
        </w:rPr>
        <w:t>).</w:t>
      </w:r>
    </w:p>
    <w:p w14:paraId="789FCAE7" w14:textId="3D7BDAEE" w:rsidR="003F4F4E" w:rsidRPr="00A60B4D" w:rsidRDefault="00423619" w:rsidP="00B5167B">
      <w:pPr>
        <w:pStyle w:val="Lgende"/>
        <w:spacing w:before="240" w:after="0"/>
        <w:rPr>
          <w:rFonts w:ascii="Times New Roman" w:hAnsi="Times New Roman"/>
          <w:i w:val="0"/>
          <w:iCs w:val="0"/>
          <w:color w:val="auto"/>
          <w:sz w:val="22"/>
          <w:szCs w:val="22"/>
        </w:rPr>
      </w:pPr>
      <w:bookmarkStart w:id="982" w:name="_Toc129170009"/>
      <w:bookmarkStart w:id="983" w:name="_Toc139291283"/>
      <w:bookmarkStart w:id="984" w:name="_Toc139292262"/>
      <w:bookmarkStart w:id="985" w:name="_Toc139311884"/>
      <w:bookmarkStart w:id="986" w:name="_Toc151381893"/>
      <w:r w:rsidRPr="00A60B4D">
        <w:rPr>
          <w:rFonts w:ascii="Times New Roman" w:hAnsi="Times New Roman"/>
          <w:i w:val="0"/>
          <w:iCs w:val="0"/>
          <w:color w:val="auto"/>
          <w:sz w:val="22"/>
          <w:szCs w:val="22"/>
        </w:rPr>
        <w:t xml:space="preserve">Tableau </w:t>
      </w:r>
      <w:r w:rsidRPr="00A60B4D">
        <w:rPr>
          <w:rFonts w:ascii="Times New Roman" w:hAnsi="Times New Roman"/>
          <w:i w:val="0"/>
          <w:iCs w:val="0"/>
          <w:color w:val="auto"/>
          <w:sz w:val="22"/>
          <w:szCs w:val="22"/>
        </w:rPr>
        <w:fldChar w:fldCharType="begin"/>
      </w:r>
      <w:r w:rsidRPr="00A60B4D">
        <w:rPr>
          <w:rFonts w:ascii="Times New Roman" w:hAnsi="Times New Roman"/>
          <w:i w:val="0"/>
          <w:iCs w:val="0"/>
          <w:color w:val="auto"/>
          <w:sz w:val="22"/>
          <w:szCs w:val="22"/>
        </w:rPr>
        <w:instrText xml:space="preserve"> SEQ Tableau \* ARABIC </w:instrText>
      </w:r>
      <w:r w:rsidRPr="00A60B4D">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59</w:t>
      </w:r>
      <w:r w:rsidRPr="00A60B4D">
        <w:rPr>
          <w:rFonts w:ascii="Times New Roman" w:hAnsi="Times New Roman"/>
          <w:i w:val="0"/>
          <w:iCs w:val="0"/>
          <w:color w:val="auto"/>
          <w:sz w:val="22"/>
          <w:szCs w:val="22"/>
        </w:rPr>
        <w:fldChar w:fldCharType="end"/>
      </w:r>
      <w:r w:rsidR="003F4F4E" w:rsidRPr="00A60B4D">
        <w:rPr>
          <w:rFonts w:ascii="Times New Roman" w:hAnsi="Times New Roman"/>
          <w:i w:val="0"/>
          <w:iCs w:val="0"/>
          <w:color w:val="auto"/>
          <w:sz w:val="22"/>
          <w:szCs w:val="22"/>
        </w:rPr>
        <w:t xml:space="preserve"> : Niveaux des facteurs (P, G) d’élaboration d’une matrice des risques</w:t>
      </w:r>
      <w:bookmarkEnd w:id="982"/>
      <w:bookmarkEnd w:id="983"/>
      <w:bookmarkEnd w:id="984"/>
      <w:bookmarkEnd w:id="985"/>
      <w:bookmarkEnd w:id="986"/>
    </w:p>
    <w:tbl>
      <w:tblPr>
        <w:tblW w:w="9345" w:type="dxa"/>
        <w:tblInd w:w="-136" w:type="dxa"/>
        <w:tblCellMar>
          <w:left w:w="32" w:type="dxa"/>
          <w:right w:w="27" w:type="dxa"/>
        </w:tblCellMar>
        <w:tblLook w:val="04A0" w:firstRow="1" w:lastRow="0" w:firstColumn="1" w:lastColumn="0" w:noHBand="0" w:noVBand="1"/>
      </w:tblPr>
      <w:tblGrid>
        <w:gridCol w:w="1407"/>
        <w:gridCol w:w="2851"/>
        <w:gridCol w:w="14"/>
        <w:gridCol w:w="1542"/>
        <w:gridCol w:w="3531"/>
      </w:tblGrid>
      <w:tr w:rsidR="00376028" w:rsidRPr="00A60B4D" w14:paraId="0931D62C" w14:textId="77777777" w:rsidTr="004714DB">
        <w:trPr>
          <w:trHeight w:val="20"/>
        </w:trPr>
        <w:tc>
          <w:tcPr>
            <w:tcW w:w="4272" w:type="dxa"/>
            <w:gridSpan w:val="3"/>
            <w:tcBorders>
              <w:top w:val="single" w:sz="4" w:space="0" w:color="000000"/>
              <w:left w:val="single" w:sz="4" w:space="0" w:color="000000"/>
              <w:bottom w:val="single" w:sz="4" w:space="0" w:color="000000"/>
              <w:right w:val="single" w:sz="4" w:space="0" w:color="000000"/>
            </w:tcBorders>
            <w:shd w:val="clear" w:color="auto" w:fill="D9D9D9"/>
          </w:tcPr>
          <w:p w14:paraId="253802E5" w14:textId="77777777" w:rsidR="00376028" w:rsidRPr="00A60B4D" w:rsidRDefault="00376028" w:rsidP="004714DB">
            <w:pPr>
              <w:spacing w:after="0" w:line="240" w:lineRule="auto"/>
              <w:ind w:left="17" w:right="14"/>
              <w:rPr>
                <w:b/>
                <w:bCs/>
                <w:color w:val="auto"/>
                <w:sz w:val="22"/>
                <w:lang w:val="fr-FR"/>
              </w:rPr>
            </w:pPr>
            <w:r w:rsidRPr="00A60B4D">
              <w:rPr>
                <w:b/>
                <w:bCs/>
                <w:color w:val="auto"/>
                <w:sz w:val="22"/>
                <w:lang w:val="fr-FR"/>
              </w:rPr>
              <w:t xml:space="preserve">Echelle de probabilité (P) </w:t>
            </w:r>
          </w:p>
        </w:tc>
        <w:tc>
          <w:tcPr>
            <w:tcW w:w="5073" w:type="dxa"/>
            <w:gridSpan w:val="2"/>
            <w:tcBorders>
              <w:top w:val="single" w:sz="4" w:space="0" w:color="000000"/>
              <w:left w:val="single" w:sz="4" w:space="0" w:color="000000"/>
              <w:bottom w:val="single" w:sz="10" w:space="0" w:color="D9D9D9"/>
              <w:right w:val="single" w:sz="4" w:space="0" w:color="000000"/>
            </w:tcBorders>
            <w:shd w:val="clear" w:color="auto" w:fill="D9D9D9"/>
          </w:tcPr>
          <w:p w14:paraId="70D3D225" w14:textId="77777777" w:rsidR="00376028" w:rsidRPr="00A60B4D" w:rsidRDefault="00376028" w:rsidP="004714DB">
            <w:pPr>
              <w:spacing w:after="0" w:line="240" w:lineRule="auto"/>
              <w:ind w:left="17" w:right="14"/>
              <w:rPr>
                <w:b/>
                <w:bCs/>
                <w:color w:val="auto"/>
                <w:sz w:val="22"/>
                <w:lang w:val="fr-FR"/>
              </w:rPr>
            </w:pPr>
            <w:r w:rsidRPr="00A60B4D">
              <w:rPr>
                <w:b/>
                <w:bCs/>
                <w:color w:val="auto"/>
                <w:sz w:val="22"/>
                <w:lang w:val="fr-FR"/>
              </w:rPr>
              <w:t xml:space="preserve">Echelle de gravité (G) </w:t>
            </w:r>
          </w:p>
        </w:tc>
      </w:tr>
      <w:tr w:rsidR="00376028" w:rsidRPr="00A60B4D" w14:paraId="1C9A4DB7" w14:textId="77777777" w:rsidTr="004714DB">
        <w:trPr>
          <w:trHeight w:val="20"/>
        </w:trPr>
        <w:tc>
          <w:tcPr>
            <w:tcW w:w="1407" w:type="dxa"/>
            <w:tcBorders>
              <w:top w:val="single" w:sz="4" w:space="0" w:color="000000"/>
              <w:left w:val="single" w:sz="4" w:space="0" w:color="000000"/>
              <w:bottom w:val="single" w:sz="4" w:space="0" w:color="000000"/>
              <w:right w:val="single" w:sz="4" w:space="0" w:color="000000"/>
            </w:tcBorders>
            <w:shd w:val="clear" w:color="auto" w:fill="D9D9D9"/>
          </w:tcPr>
          <w:p w14:paraId="57F20BDB" w14:textId="77777777" w:rsidR="00376028" w:rsidRPr="00A60B4D" w:rsidRDefault="00376028" w:rsidP="004714DB">
            <w:pPr>
              <w:spacing w:after="0" w:line="240" w:lineRule="auto"/>
              <w:ind w:left="17" w:right="14"/>
              <w:rPr>
                <w:b/>
                <w:bCs/>
                <w:color w:val="auto"/>
                <w:sz w:val="22"/>
                <w:lang w:val="fr-FR"/>
              </w:rPr>
            </w:pPr>
            <w:r w:rsidRPr="00A60B4D">
              <w:rPr>
                <w:b/>
                <w:bCs/>
                <w:color w:val="auto"/>
                <w:sz w:val="22"/>
                <w:lang w:val="fr-FR"/>
              </w:rPr>
              <w:t xml:space="preserve">Score </w:t>
            </w:r>
          </w:p>
        </w:tc>
        <w:tc>
          <w:tcPr>
            <w:tcW w:w="2851" w:type="dxa"/>
            <w:tcBorders>
              <w:top w:val="single" w:sz="4" w:space="0" w:color="000000"/>
              <w:left w:val="single" w:sz="4" w:space="0" w:color="000000"/>
              <w:bottom w:val="single" w:sz="4" w:space="0" w:color="000000"/>
              <w:right w:val="single" w:sz="4" w:space="0" w:color="000000"/>
            </w:tcBorders>
            <w:shd w:val="clear" w:color="auto" w:fill="D9D9D9"/>
          </w:tcPr>
          <w:p w14:paraId="7BBDC166" w14:textId="77777777" w:rsidR="00376028" w:rsidRPr="00A60B4D" w:rsidRDefault="00376028" w:rsidP="004714DB">
            <w:pPr>
              <w:spacing w:after="0" w:line="240" w:lineRule="auto"/>
              <w:ind w:left="17" w:right="14"/>
              <w:rPr>
                <w:b/>
                <w:bCs/>
                <w:color w:val="auto"/>
                <w:sz w:val="22"/>
                <w:lang w:val="fr-FR"/>
              </w:rPr>
            </w:pPr>
            <w:r w:rsidRPr="00A60B4D">
              <w:rPr>
                <w:b/>
                <w:bCs/>
                <w:color w:val="auto"/>
                <w:sz w:val="22"/>
                <w:lang w:val="fr-FR"/>
              </w:rPr>
              <w:t xml:space="preserve">Signification </w:t>
            </w:r>
          </w:p>
        </w:tc>
        <w:tc>
          <w:tcPr>
            <w:tcW w:w="1556" w:type="dxa"/>
            <w:gridSpan w:val="2"/>
            <w:tcBorders>
              <w:top w:val="single" w:sz="4" w:space="0" w:color="000000"/>
              <w:left w:val="single" w:sz="4" w:space="0" w:color="000000"/>
              <w:bottom w:val="single" w:sz="4" w:space="0" w:color="000000"/>
              <w:right w:val="single" w:sz="4" w:space="0" w:color="000000"/>
            </w:tcBorders>
            <w:shd w:val="clear" w:color="auto" w:fill="D9D9D9"/>
          </w:tcPr>
          <w:p w14:paraId="39B15506" w14:textId="77777777" w:rsidR="00376028" w:rsidRPr="00A60B4D" w:rsidRDefault="00376028" w:rsidP="004714DB">
            <w:pPr>
              <w:spacing w:after="0" w:line="240" w:lineRule="auto"/>
              <w:ind w:left="17" w:right="14"/>
              <w:rPr>
                <w:b/>
                <w:bCs/>
                <w:color w:val="auto"/>
                <w:sz w:val="22"/>
                <w:lang w:val="fr-FR"/>
              </w:rPr>
            </w:pPr>
            <w:r w:rsidRPr="00A60B4D">
              <w:rPr>
                <w:b/>
                <w:bCs/>
                <w:color w:val="auto"/>
                <w:sz w:val="22"/>
                <w:lang w:val="fr-FR"/>
              </w:rPr>
              <w:t xml:space="preserve">Score </w:t>
            </w:r>
          </w:p>
        </w:tc>
        <w:tc>
          <w:tcPr>
            <w:tcW w:w="3531" w:type="dxa"/>
            <w:tcBorders>
              <w:top w:val="single" w:sz="10" w:space="0" w:color="D9D9D9"/>
              <w:left w:val="single" w:sz="4" w:space="0" w:color="000000"/>
              <w:bottom w:val="single" w:sz="4" w:space="0" w:color="000000"/>
              <w:right w:val="single" w:sz="4" w:space="0" w:color="000000"/>
            </w:tcBorders>
            <w:shd w:val="clear" w:color="auto" w:fill="D9D9D9"/>
          </w:tcPr>
          <w:p w14:paraId="6317A177" w14:textId="77777777" w:rsidR="00376028" w:rsidRPr="00A60B4D" w:rsidRDefault="00376028" w:rsidP="004714DB">
            <w:pPr>
              <w:spacing w:after="0" w:line="240" w:lineRule="auto"/>
              <w:ind w:left="17" w:right="14"/>
              <w:rPr>
                <w:b/>
                <w:bCs/>
                <w:color w:val="auto"/>
                <w:sz w:val="22"/>
                <w:lang w:val="fr-FR"/>
              </w:rPr>
            </w:pPr>
            <w:r w:rsidRPr="00A60B4D">
              <w:rPr>
                <w:b/>
                <w:bCs/>
                <w:color w:val="auto"/>
                <w:sz w:val="22"/>
                <w:lang w:val="fr-FR"/>
              </w:rPr>
              <w:t xml:space="preserve">Signification </w:t>
            </w:r>
          </w:p>
        </w:tc>
      </w:tr>
      <w:tr w:rsidR="00376028" w:rsidRPr="00A60B4D" w14:paraId="39738FFA" w14:textId="77777777" w:rsidTr="004714DB">
        <w:trPr>
          <w:trHeight w:val="20"/>
        </w:trPr>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42624" w14:textId="77777777" w:rsidR="00376028" w:rsidRPr="00A60B4D" w:rsidRDefault="00376028" w:rsidP="004714DB">
            <w:pPr>
              <w:spacing w:after="0" w:line="240" w:lineRule="auto"/>
              <w:ind w:left="99" w:right="14"/>
              <w:rPr>
                <w:color w:val="auto"/>
                <w:sz w:val="22"/>
                <w:lang w:val="fr-FR"/>
              </w:rPr>
            </w:pPr>
            <w:r w:rsidRPr="00A60B4D">
              <w:rPr>
                <w:color w:val="auto"/>
                <w:sz w:val="22"/>
                <w:lang w:val="fr-FR"/>
              </w:rPr>
              <w:t xml:space="preserve">P1 = improbable </w:t>
            </w:r>
          </w:p>
        </w:tc>
        <w:tc>
          <w:tcPr>
            <w:tcW w:w="2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829EA" w14:textId="431BC559" w:rsidR="00376028" w:rsidRPr="00A60B4D" w:rsidRDefault="00376028" w:rsidP="004714DB">
            <w:pPr>
              <w:pStyle w:val="Paragraphedeliste"/>
              <w:numPr>
                <w:ilvl w:val="0"/>
                <w:numId w:val="211"/>
              </w:numPr>
              <w:spacing w:after="0" w:line="240" w:lineRule="auto"/>
              <w:ind w:left="402" w:right="14"/>
              <w:rPr>
                <w:rFonts w:ascii="Times New Roman" w:hAnsi="Times New Roman"/>
                <w:lang w:val="fr-FR"/>
              </w:rPr>
            </w:pPr>
            <w:r w:rsidRPr="00A60B4D">
              <w:rPr>
                <w:rFonts w:ascii="Times New Roman" w:hAnsi="Times New Roman"/>
                <w:lang w:val="fr-FR"/>
              </w:rPr>
              <w:t xml:space="preserve">Jamais vu avec des installations de ce type ; </w:t>
            </w:r>
          </w:p>
          <w:p w14:paraId="4B4CD2FE" w14:textId="77777777" w:rsidR="00376028" w:rsidRPr="00A60B4D" w:rsidRDefault="00376028" w:rsidP="004714DB">
            <w:pPr>
              <w:pStyle w:val="Paragraphedeliste"/>
              <w:numPr>
                <w:ilvl w:val="0"/>
                <w:numId w:val="211"/>
              </w:numPr>
              <w:spacing w:after="0" w:line="240" w:lineRule="auto"/>
              <w:ind w:left="402" w:right="14"/>
              <w:rPr>
                <w:rFonts w:ascii="Times New Roman" w:hAnsi="Times New Roman"/>
                <w:lang w:val="fr-FR"/>
              </w:rPr>
            </w:pPr>
            <w:r w:rsidRPr="00A60B4D">
              <w:rPr>
                <w:rFonts w:ascii="Times New Roman" w:hAnsi="Times New Roman"/>
                <w:lang w:val="fr-FR"/>
              </w:rPr>
              <w:t xml:space="preserve">Presque impossible avec ces genres d’installation. </w:t>
            </w:r>
          </w:p>
        </w:tc>
        <w:tc>
          <w:tcPr>
            <w:tcW w:w="15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D474412" w14:textId="61321953" w:rsidR="00376028" w:rsidRPr="00A60B4D" w:rsidRDefault="00376028" w:rsidP="004714DB">
            <w:pPr>
              <w:spacing w:after="0" w:line="240" w:lineRule="auto"/>
              <w:ind w:left="17" w:right="14"/>
              <w:rPr>
                <w:color w:val="auto"/>
                <w:sz w:val="22"/>
                <w:lang w:val="fr-FR"/>
              </w:rPr>
            </w:pPr>
            <w:r w:rsidRPr="00A60B4D">
              <w:rPr>
                <w:color w:val="auto"/>
                <w:sz w:val="22"/>
                <w:lang w:val="fr-FR"/>
              </w:rPr>
              <w:t>G1 =</w:t>
            </w:r>
          </w:p>
          <w:p w14:paraId="120B52AA" w14:textId="2CEB2F6E" w:rsidR="00376028" w:rsidRPr="00A60B4D" w:rsidRDefault="004714DB" w:rsidP="004714DB">
            <w:pPr>
              <w:spacing w:after="0" w:line="240" w:lineRule="auto"/>
              <w:ind w:left="101" w:right="14"/>
              <w:rPr>
                <w:color w:val="auto"/>
                <w:sz w:val="22"/>
                <w:lang w:val="fr-FR"/>
              </w:rPr>
            </w:pPr>
            <w:r w:rsidRPr="00A60B4D">
              <w:rPr>
                <w:color w:val="auto"/>
                <w:sz w:val="22"/>
                <w:lang w:val="fr-FR"/>
              </w:rPr>
              <w:t>Négligeable</w:t>
            </w:r>
            <w:r w:rsidR="00376028" w:rsidRPr="00A60B4D">
              <w:rPr>
                <w:color w:val="auto"/>
                <w:sz w:val="22"/>
                <w:lang w:val="fr-FR"/>
              </w:rPr>
              <w:t xml:space="preserve"> </w:t>
            </w:r>
          </w:p>
        </w:tc>
        <w:tc>
          <w:tcPr>
            <w:tcW w:w="3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EFB5A" w14:textId="77777777" w:rsidR="00376028" w:rsidRPr="00A60B4D" w:rsidRDefault="00376028" w:rsidP="004714DB">
            <w:pPr>
              <w:pStyle w:val="Paragraphedeliste"/>
              <w:numPr>
                <w:ilvl w:val="0"/>
                <w:numId w:val="211"/>
              </w:numPr>
              <w:spacing w:after="0" w:line="240" w:lineRule="auto"/>
              <w:ind w:left="402" w:right="14"/>
              <w:rPr>
                <w:rFonts w:ascii="Times New Roman" w:hAnsi="Times New Roman"/>
                <w:lang w:val="fr-FR"/>
              </w:rPr>
            </w:pPr>
            <w:r w:rsidRPr="00A60B4D">
              <w:rPr>
                <w:rFonts w:ascii="Times New Roman" w:hAnsi="Times New Roman"/>
                <w:lang w:val="fr-FR"/>
              </w:rPr>
              <w:t>Impact mineur sur le personnel</w:t>
            </w:r>
            <w:r w:rsidR="001E115E" w:rsidRPr="00A60B4D">
              <w:rPr>
                <w:rFonts w:ascii="Times New Roman" w:hAnsi="Times New Roman"/>
                <w:lang w:val="fr-FR"/>
              </w:rPr>
              <w:t>.</w:t>
            </w:r>
          </w:p>
          <w:p w14:paraId="57ADA35B" w14:textId="77777777" w:rsidR="00376028" w:rsidRPr="00A60B4D" w:rsidRDefault="00376028" w:rsidP="004714DB">
            <w:pPr>
              <w:pStyle w:val="Paragraphedeliste"/>
              <w:numPr>
                <w:ilvl w:val="0"/>
                <w:numId w:val="211"/>
              </w:numPr>
              <w:spacing w:after="0" w:line="240" w:lineRule="auto"/>
              <w:ind w:left="402" w:right="14"/>
              <w:rPr>
                <w:rFonts w:ascii="Times New Roman" w:hAnsi="Times New Roman"/>
                <w:lang w:val="fr-FR"/>
              </w:rPr>
            </w:pPr>
            <w:r w:rsidRPr="00A60B4D">
              <w:rPr>
                <w:rFonts w:ascii="Times New Roman" w:hAnsi="Times New Roman"/>
                <w:lang w:val="fr-FR"/>
              </w:rPr>
              <w:t xml:space="preserve">Pas d’arrêt d’exploitation </w:t>
            </w:r>
          </w:p>
          <w:p w14:paraId="08582AEE" w14:textId="057A8F59" w:rsidR="00376028" w:rsidRPr="00A60B4D" w:rsidRDefault="00376028" w:rsidP="004714DB">
            <w:pPr>
              <w:pStyle w:val="Paragraphedeliste"/>
              <w:numPr>
                <w:ilvl w:val="0"/>
                <w:numId w:val="211"/>
              </w:numPr>
              <w:spacing w:after="0" w:line="240" w:lineRule="auto"/>
              <w:ind w:left="402" w:right="14"/>
              <w:rPr>
                <w:rFonts w:ascii="Times New Roman" w:hAnsi="Times New Roman"/>
                <w:lang w:val="fr-FR"/>
              </w:rPr>
            </w:pPr>
            <w:r w:rsidRPr="00A60B4D">
              <w:rPr>
                <w:rFonts w:ascii="Times New Roman" w:hAnsi="Times New Roman"/>
                <w:lang w:val="fr-FR"/>
              </w:rPr>
              <w:t xml:space="preserve">Faibles </w:t>
            </w:r>
            <w:r w:rsidR="001E115E" w:rsidRPr="00A60B4D">
              <w:rPr>
                <w:rFonts w:ascii="Times New Roman" w:hAnsi="Times New Roman"/>
                <w:lang w:val="fr-FR"/>
              </w:rPr>
              <w:t>effets sur l’environnement</w:t>
            </w:r>
          </w:p>
        </w:tc>
      </w:tr>
      <w:tr w:rsidR="00376028" w:rsidRPr="00A60B4D" w14:paraId="0102DB1D" w14:textId="77777777" w:rsidTr="004714DB">
        <w:trPr>
          <w:trHeight w:val="20"/>
        </w:trPr>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74768" w14:textId="77777777" w:rsidR="00376028" w:rsidRPr="00A60B4D" w:rsidRDefault="00376028" w:rsidP="004714DB">
            <w:pPr>
              <w:spacing w:after="0" w:line="240" w:lineRule="auto"/>
              <w:ind w:left="99" w:right="14"/>
              <w:rPr>
                <w:color w:val="auto"/>
                <w:sz w:val="22"/>
                <w:lang w:val="fr-FR"/>
              </w:rPr>
            </w:pPr>
            <w:r w:rsidRPr="00A60B4D">
              <w:rPr>
                <w:color w:val="auto"/>
                <w:sz w:val="22"/>
                <w:lang w:val="fr-FR"/>
              </w:rPr>
              <w:t xml:space="preserve">P2 = rare </w:t>
            </w:r>
          </w:p>
        </w:tc>
        <w:tc>
          <w:tcPr>
            <w:tcW w:w="2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B359A" w14:textId="77777777" w:rsidR="00376028" w:rsidRPr="00A60B4D" w:rsidRDefault="00376028" w:rsidP="004714DB">
            <w:pPr>
              <w:pStyle w:val="Paragraphedeliste"/>
              <w:numPr>
                <w:ilvl w:val="0"/>
                <w:numId w:val="211"/>
              </w:numPr>
              <w:spacing w:after="0" w:line="240" w:lineRule="auto"/>
              <w:ind w:left="402" w:right="14"/>
              <w:rPr>
                <w:rFonts w:ascii="Times New Roman" w:hAnsi="Times New Roman"/>
                <w:lang w:val="fr-FR"/>
              </w:rPr>
            </w:pPr>
            <w:r w:rsidRPr="00A60B4D">
              <w:rPr>
                <w:rFonts w:ascii="Times New Roman" w:hAnsi="Times New Roman"/>
                <w:lang w:val="fr-FR"/>
              </w:rPr>
              <w:t xml:space="preserve">Déjà rencontré avec des installations de ce type ; </w:t>
            </w:r>
          </w:p>
          <w:p w14:paraId="1EB4201A" w14:textId="77777777" w:rsidR="00376028" w:rsidRPr="00A60B4D" w:rsidRDefault="00376028" w:rsidP="004714DB">
            <w:pPr>
              <w:pStyle w:val="Paragraphedeliste"/>
              <w:numPr>
                <w:ilvl w:val="0"/>
                <w:numId w:val="211"/>
              </w:numPr>
              <w:spacing w:after="0" w:line="240" w:lineRule="auto"/>
              <w:ind w:left="402" w:right="14"/>
              <w:rPr>
                <w:rFonts w:ascii="Times New Roman" w:hAnsi="Times New Roman"/>
                <w:lang w:val="fr-FR"/>
              </w:rPr>
            </w:pPr>
            <w:r w:rsidRPr="00A60B4D">
              <w:rPr>
                <w:rFonts w:ascii="Times New Roman" w:hAnsi="Times New Roman"/>
                <w:lang w:val="fr-FR"/>
              </w:rPr>
              <w:t>Possible avec des installations</w:t>
            </w:r>
          </w:p>
        </w:tc>
        <w:tc>
          <w:tcPr>
            <w:tcW w:w="15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7CC5DC" w14:textId="5DB6AA49" w:rsidR="00376028" w:rsidRPr="00A60B4D" w:rsidRDefault="00376028" w:rsidP="004714DB">
            <w:pPr>
              <w:spacing w:after="0" w:line="240" w:lineRule="auto"/>
              <w:ind w:left="17" w:right="14"/>
              <w:rPr>
                <w:color w:val="auto"/>
                <w:sz w:val="22"/>
                <w:lang w:val="fr-FR"/>
              </w:rPr>
            </w:pPr>
            <w:r w:rsidRPr="00A60B4D">
              <w:rPr>
                <w:color w:val="auto"/>
                <w:sz w:val="22"/>
                <w:lang w:val="fr-FR"/>
              </w:rPr>
              <w:t xml:space="preserve"> G2 = mineur </w:t>
            </w:r>
          </w:p>
        </w:tc>
        <w:tc>
          <w:tcPr>
            <w:tcW w:w="3531" w:type="dxa"/>
            <w:tcBorders>
              <w:top w:val="single" w:sz="4" w:space="0" w:color="000000"/>
              <w:left w:val="single" w:sz="4" w:space="0" w:color="000000"/>
              <w:bottom w:val="single" w:sz="4" w:space="0" w:color="000000"/>
              <w:right w:val="single" w:sz="4" w:space="0" w:color="000000"/>
            </w:tcBorders>
            <w:shd w:val="clear" w:color="auto" w:fill="auto"/>
          </w:tcPr>
          <w:p w14:paraId="32BF5B58" w14:textId="4B873AD0" w:rsidR="00376028" w:rsidRPr="00A60B4D" w:rsidRDefault="00376028" w:rsidP="004714DB">
            <w:pPr>
              <w:pStyle w:val="Paragraphedeliste"/>
              <w:numPr>
                <w:ilvl w:val="0"/>
                <w:numId w:val="211"/>
              </w:numPr>
              <w:spacing w:after="0" w:line="240" w:lineRule="auto"/>
              <w:ind w:left="402" w:right="14"/>
              <w:rPr>
                <w:rFonts w:ascii="Times New Roman" w:hAnsi="Times New Roman"/>
                <w:lang w:val="fr-FR"/>
              </w:rPr>
            </w:pPr>
            <w:r w:rsidRPr="00A60B4D">
              <w:rPr>
                <w:rFonts w:ascii="Times New Roman" w:hAnsi="Times New Roman"/>
                <w:lang w:val="fr-FR"/>
              </w:rPr>
              <w:t xml:space="preserve">Soins médicaux pour le personnel </w:t>
            </w:r>
          </w:p>
          <w:p w14:paraId="72201150" w14:textId="77777777" w:rsidR="00376028" w:rsidRPr="00A60B4D" w:rsidRDefault="00376028" w:rsidP="004714DB">
            <w:pPr>
              <w:pStyle w:val="Paragraphedeliste"/>
              <w:numPr>
                <w:ilvl w:val="0"/>
                <w:numId w:val="211"/>
              </w:numPr>
              <w:spacing w:after="0" w:line="240" w:lineRule="auto"/>
              <w:ind w:left="402" w:right="14"/>
              <w:rPr>
                <w:rFonts w:ascii="Times New Roman" w:hAnsi="Times New Roman"/>
                <w:lang w:val="fr-FR"/>
              </w:rPr>
            </w:pPr>
            <w:r w:rsidRPr="00A60B4D">
              <w:rPr>
                <w:rFonts w:ascii="Times New Roman" w:hAnsi="Times New Roman"/>
                <w:lang w:val="fr-FR"/>
              </w:rPr>
              <w:t xml:space="preserve">Dommage mineur </w:t>
            </w:r>
          </w:p>
          <w:p w14:paraId="53451BCE" w14:textId="77777777" w:rsidR="00376028" w:rsidRPr="00A60B4D" w:rsidRDefault="00376028" w:rsidP="004714DB">
            <w:pPr>
              <w:pStyle w:val="Paragraphedeliste"/>
              <w:numPr>
                <w:ilvl w:val="0"/>
                <w:numId w:val="211"/>
              </w:numPr>
              <w:spacing w:after="0" w:line="240" w:lineRule="auto"/>
              <w:ind w:left="402" w:right="14"/>
              <w:rPr>
                <w:rFonts w:ascii="Times New Roman" w:hAnsi="Times New Roman"/>
                <w:lang w:val="fr-FR"/>
              </w:rPr>
            </w:pPr>
            <w:r w:rsidRPr="00A60B4D">
              <w:rPr>
                <w:rFonts w:ascii="Times New Roman" w:hAnsi="Times New Roman"/>
                <w:lang w:val="fr-FR"/>
              </w:rPr>
              <w:t xml:space="preserve">Petite perte de produits </w:t>
            </w:r>
          </w:p>
          <w:p w14:paraId="1D487D7D" w14:textId="1EF80A9C" w:rsidR="00376028" w:rsidRPr="00A60B4D" w:rsidRDefault="00376028" w:rsidP="004714DB">
            <w:pPr>
              <w:pStyle w:val="Paragraphedeliste"/>
              <w:numPr>
                <w:ilvl w:val="0"/>
                <w:numId w:val="211"/>
              </w:numPr>
              <w:spacing w:after="0" w:line="240" w:lineRule="auto"/>
              <w:ind w:left="402" w:right="14"/>
              <w:rPr>
                <w:rFonts w:ascii="Times New Roman" w:hAnsi="Times New Roman"/>
                <w:lang w:val="fr-FR"/>
              </w:rPr>
            </w:pPr>
            <w:r w:rsidRPr="00A60B4D">
              <w:rPr>
                <w:rFonts w:ascii="Times New Roman" w:hAnsi="Times New Roman"/>
                <w:lang w:val="fr-FR"/>
              </w:rPr>
              <w:t xml:space="preserve">Effets mineurs sur l’environnement </w:t>
            </w:r>
          </w:p>
        </w:tc>
      </w:tr>
      <w:tr w:rsidR="00376028" w:rsidRPr="00A60B4D" w14:paraId="349C56FF" w14:textId="77777777" w:rsidTr="004714DB">
        <w:trPr>
          <w:trHeight w:val="20"/>
        </w:trPr>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C8B93" w14:textId="77777777" w:rsidR="00376028" w:rsidRPr="00A60B4D" w:rsidRDefault="00376028" w:rsidP="004714DB">
            <w:pPr>
              <w:spacing w:after="0" w:line="240" w:lineRule="auto"/>
              <w:ind w:left="99" w:right="14"/>
              <w:rPr>
                <w:color w:val="auto"/>
                <w:sz w:val="22"/>
                <w:lang w:val="fr-FR"/>
              </w:rPr>
            </w:pPr>
            <w:r w:rsidRPr="00A60B4D">
              <w:rPr>
                <w:color w:val="auto"/>
                <w:sz w:val="22"/>
                <w:lang w:val="fr-FR"/>
              </w:rPr>
              <w:t xml:space="preserve">P3 = occasionnel </w:t>
            </w:r>
          </w:p>
        </w:tc>
        <w:tc>
          <w:tcPr>
            <w:tcW w:w="2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36E67" w14:textId="77777777" w:rsidR="00376028" w:rsidRPr="00A60B4D" w:rsidRDefault="00376028" w:rsidP="004714DB">
            <w:pPr>
              <w:pStyle w:val="Paragraphedeliste"/>
              <w:numPr>
                <w:ilvl w:val="0"/>
                <w:numId w:val="211"/>
              </w:numPr>
              <w:spacing w:after="0" w:line="240" w:lineRule="auto"/>
              <w:ind w:left="402" w:right="14"/>
              <w:rPr>
                <w:rFonts w:ascii="Times New Roman" w:hAnsi="Times New Roman"/>
                <w:lang w:val="fr-FR"/>
              </w:rPr>
            </w:pPr>
            <w:r w:rsidRPr="00A60B4D">
              <w:rPr>
                <w:rFonts w:ascii="Times New Roman" w:hAnsi="Times New Roman"/>
                <w:lang w:val="fr-FR"/>
              </w:rPr>
              <w:t xml:space="preserve">Déjà rencontré avec des installations de ce type ; </w:t>
            </w:r>
          </w:p>
          <w:p w14:paraId="35CF4F38" w14:textId="77777777" w:rsidR="00376028" w:rsidRPr="00A60B4D" w:rsidRDefault="00376028" w:rsidP="004714DB">
            <w:pPr>
              <w:pStyle w:val="Paragraphedeliste"/>
              <w:numPr>
                <w:ilvl w:val="0"/>
                <w:numId w:val="211"/>
              </w:numPr>
              <w:spacing w:after="0" w:line="240" w:lineRule="auto"/>
              <w:ind w:left="402" w:right="14"/>
              <w:rPr>
                <w:rFonts w:ascii="Times New Roman" w:hAnsi="Times New Roman"/>
                <w:lang w:val="fr-FR"/>
              </w:rPr>
            </w:pPr>
            <w:r w:rsidRPr="00A60B4D">
              <w:rPr>
                <w:rFonts w:ascii="Times New Roman" w:hAnsi="Times New Roman"/>
                <w:lang w:val="fr-FR"/>
              </w:rPr>
              <w:t xml:space="preserve">Occasionnel, mais peut arriver quelques fois avec des installations de ce genre </w:t>
            </w:r>
          </w:p>
        </w:tc>
        <w:tc>
          <w:tcPr>
            <w:tcW w:w="15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1EDD19" w14:textId="77777777" w:rsidR="00376028" w:rsidRPr="00A60B4D" w:rsidRDefault="00376028" w:rsidP="004714DB">
            <w:pPr>
              <w:numPr>
                <w:ilvl w:val="0"/>
                <w:numId w:val="106"/>
              </w:numPr>
              <w:spacing w:after="0" w:line="240" w:lineRule="auto"/>
              <w:ind w:left="17" w:right="14" w:hanging="142"/>
              <w:jc w:val="left"/>
              <w:rPr>
                <w:color w:val="auto"/>
                <w:sz w:val="22"/>
                <w:lang w:val="fr-FR"/>
              </w:rPr>
            </w:pPr>
            <w:r w:rsidRPr="00A60B4D">
              <w:rPr>
                <w:color w:val="auto"/>
                <w:sz w:val="22"/>
                <w:lang w:val="fr-FR"/>
              </w:rPr>
              <w:t xml:space="preserve">G3 = important </w:t>
            </w:r>
          </w:p>
        </w:tc>
        <w:tc>
          <w:tcPr>
            <w:tcW w:w="3531" w:type="dxa"/>
            <w:tcBorders>
              <w:top w:val="single" w:sz="4" w:space="0" w:color="000000"/>
              <w:left w:val="single" w:sz="4" w:space="0" w:color="000000"/>
              <w:bottom w:val="single" w:sz="4" w:space="0" w:color="000000"/>
              <w:right w:val="single" w:sz="4" w:space="0" w:color="000000"/>
            </w:tcBorders>
            <w:shd w:val="clear" w:color="auto" w:fill="auto"/>
          </w:tcPr>
          <w:p w14:paraId="54150C68" w14:textId="77777777" w:rsidR="00376028" w:rsidRPr="00A60B4D" w:rsidRDefault="00376028" w:rsidP="004714DB">
            <w:pPr>
              <w:pStyle w:val="Paragraphedeliste"/>
              <w:numPr>
                <w:ilvl w:val="0"/>
                <w:numId w:val="211"/>
              </w:numPr>
              <w:spacing w:after="0" w:line="240" w:lineRule="auto"/>
              <w:ind w:left="402" w:right="14"/>
              <w:rPr>
                <w:rFonts w:ascii="Times New Roman" w:hAnsi="Times New Roman"/>
                <w:lang w:val="fr-FR"/>
              </w:rPr>
            </w:pPr>
            <w:r w:rsidRPr="00A60B4D">
              <w:rPr>
                <w:rFonts w:ascii="Times New Roman" w:hAnsi="Times New Roman"/>
                <w:lang w:val="fr-FR"/>
              </w:rPr>
              <w:t>Personnel sérieusement blessé (arrêt de travail prolongé)</w:t>
            </w:r>
            <w:r w:rsidR="00F51BC8" w:rsidRPr="00A60B4D">
              <w:rPr>
                <w:rFonts w:ascii="Times New Roman" w:hAnsi="Times New Roman"/>
                <w:lang w:val="fr-FR"/>
              </w:rPr>
              <w:t> ;</w:t>
            </w:r>
            <w:r w:rsidRPr="00A60B4D">
              <w:rPr>
                <w:rFonts w:ascii="Times New Roman" w:hAnsi="Times New Roman"/>
                <w:lang w:val="fr-FR"/>
              </w:rPr>
              <w:t xml:space="preserve"> </w:t>
            </w:r>
          </w:p>
          <w:p w14:paraId="4689C33A" w14:textId="77777777" w:rsidR="00376028" w:rsidRPr="00A60B4D" w:rsidRDefault="00376028" w:rsidP="004714DB">
            <w:pPr>
              <w:pStyle w:val="Paragraphedeliste"/>
              <w:numPr>
                <w:ilvl w:val="0"/>
                <w:numId w:val="211"/>
              </w:numPr>
              <w:spacing w:after="0" w:line="240" w:lineRule="auto"/>
              <w:ind w:left="402" w:right="14"/>
              <w:rPr>
                <w:rFonts w:ascii="Times New Roman" w:hAnsi="Times New Roman"/>
                <w:lang w:val="fr-FR"/>
              </w:rPr>
            </w:pPr>
            <w:r w:rsidRPr="00A60B4D">
              <w:rPr>
                <w:rFonts w:ascii="Times New Roman" w:hAnsi="Times New Roman"/>
                <w:lang w:val="fr-FR"/>
              </w:rPr>
              <w:t>Dommages limités</w:t>
            </w:r>
            <w:r w:rsidR="00F51BC8" w:rsidRPr="00A60B4D">
              <w:rPr>
                <w:rFonts w:ascii="Times New Roman" w:hAnsi="Times New Roman"/>
                <w:lang w:val="fr-FR"/>
              </w:rPr>
              <w:t> ;</w:t>
            </w:r>
            <w:r w:rsidRPr="00A60B4D">
              <w:rPr>
                <w:rFonts w:ascii="Times New Roman" w:hAnsi="Times New Roman"/>
                <w:lang w:val="fr-FR"/>
              </w:rPr>
              <w:t xml:space="preserve"> </w:t>
            </w:r>
          </w:p>
          <w:p w14:paraId="2E1372EB" w14:textId="77777777" w:rsidR="00376028" w:rsidRPr="00A60B4D" w:rsidRDefault="00376028" w:rsidP="004714DB">
            <w:pPr>
              <w:pStyle w:val="Paragraphedeliste"/>
              <w:numPr>
                <w:ilvl w:val="0"/>
                <w:numId w:val="211"/>
              </w:numPr>
              <w:spacing w:after="0" w:line="240" w:lineRule="auto"/>
              <w:ind w:left="402" w:right="14"/>
              <w:rPr>
                <w:rFonts w:ascii="Times New Roman" w:hAnsi="Times New Roman"/>
                <w:lang w:val="fr-FR"/>
              </w:rPr>
            </w:pPr>
            <w:r w:rsidRPr="00A60B4D">
              <w:rPr>
                <w:rFonts w:ascii="Times New Roman" w:hAnsi="Times New Roman"/>
                <w:lang w:val="fr-FR"/>
              </w:rPr>
              <w:t xml:space="preserve">Arrêt partiel de l’exploitation </w:t>
            </w:r>
          </w:p>
          <w:p w14:paraId="3B2C7BF6" w14:textId="2CBBD086" w:rsidR="00376028" w:rsidRPr="00A60B4D" w:rsidRDefault="00376028" w:rsidP="004714DB">
            <w:pPr>
              <w:pStyle w:val="Paragraphedeliste"/>
              <w:numPr>
                <w:ilvl w:val="0"/>
                <w:numId w:val="211"/>
              </w:numPr>
              <w:spacing w:after="0" w:line="240" w:lineRule="auto"/>
              <w:ind w:left="402" w:right="14"/>
              <w:rPr>
                <w:rFonts w:ascii="Times New Roman" w:hAnsi="Times New Roman"/>
                <w:lang w:val="fr-FR"/>
              </w:rPr>
            </w:pPr>
            <w:r w:rsidRPr="00A60B4D">
              <w:rPr>
                <w:rFonts w:ascii="Times New Roman" w:hAnsi="Times New Roman"/>
                <w:lang w:val="fr-FR"/>
              </w:rPr>
              <w:t>Effets sur</w:t>
            </w:r>
            <w:r w:rsidR="001E115E" w:rsidRPr="00A60B4D">
              <w:rPr>
                <w:rFonts w:ascii="Times New Roman" w:hAnsi="Times New Roman"/>
                <w:lang w:val="fr-FR"/>
              </w:rPr>
              <w:t xml:space="preserve"> </w:t>
            </w:r>
            <w:r w:rsidRPr="00A60B4D">
              <w:rPr>
                <w:rFonts w:ascii="Times New Roman" w:hAnsi="Times New Roman"/>
                <w:lang w:val="fr-FR"/>
              </w:rPr>
              <w:t xml:space="preserve">l’environnement important </w:t>
            </w:r>
          </w:p>
        </w:tc>
      </w:tr>
      <w:tr w:rsidR="00376028" w:rsidRPr="00A60B4D" w14:paraId="33D3E7FB" w14:textId="77777777" w:rsidTr="004714DB">
        <w:trPr>
          <w:trHeight w:val="20"/>
        </w:trPr>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24B2D" w14:textId="77777777" w:rsidR="00376028" w:rsidRPr="00A60B4D" w:rsidRDefault="00376028" w:rsidP="004714DB">
            <w:pPr>
              <w:spacing w:after="0" w:line="240" w:lineRule="auto"/>
              <w:ind w:left="99" w:right="14"/>
              <w:rPr>
                <w:color w:val="auto"/>
                <w:sz w:val="22"/>
                <w:lang w:val="fr-FR"/>
              </w:rPr>
            </w:pPr>
            <w:r w:rsidRPr="00A60B4D">
              <w:rPr>
                <w:color w:val="auto"/>
                <w:sz w:val="22"/>
                <w:lang w:val="fr-FR"/>
              </w:rPr>
              <w:t xml:space="preserve">P4 = fréquent </w:t>
            </w:r>
          </w:p>
        </w:tc>
        <w:tc>
          <w:tcPr>
            <w:tcW w:w="2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AF5AE" w14:textId="6BD3BC37" w:rsidR="00376028" w:rsidRPr="00A60B4D" w:rsidRDefault="00376028" w:rsidP="004714DB">
            <w:pPr>
              <w:pStyle w:val="Paragraphedeliste"/>
              <w:numPr>
                <w:ilvl w:val="0"/>
                <w:numId w:val="211"/>
              </w:numPr>
              <w:spacing w:after="0" w:line="240" w:lineRule="auto"/>
              <w:ind w:left="402" w:right="14"/>
              <w:rPr>
                <w:rFonts w:ascii="Times New Roman" w:hAnsi="Times New Roman"/>
                <w:lang w:val="fr-FR"/>
              </w:rPr>
            </w:pPr>
            <w:r w:rsidRPr="00A60B4D">
              <w:rPr>
                <w:rFonts w:ascii="Times New Roman" w:hAnsi="Times New Roman"/>
                <w:lang w:val="fr-FR"/>
              </w:rPr>
              <w:t xml:space="preserve">Arrive deux à trois fois </w:t>
            </w:r>
            <w:proofErr w:type="gramStart"/>
            <w:r w:rsidRPr="00A60B4D">
              <w:rPr>
                <w:rFonts w:ascii="Times New Roman" w:hAnsi="Times New Roman"/>
                <w:lang w:val="fr-FR"/>
              </w:rPr>
              <w:t>dans  l’année</w:t>
            </w:r>
            <w:proofErr w:type="gramEnd"/>
            <w:r w:rsidRPr="00A60B4D">
              <w:rPr>
                <w:rFonts w:ascii="Times New Roman" w:hAnsi="Times New Roman"/>
                <w:lang w:val="fr-FR"/>
              </w:rPr>
              <w:t xml:space="preserve"> </w:t>
            </w:r>
          </w:p>
        </w:tc>
        <w:tc>
          <w:tcPr>
            <w:tcW w:w="15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4009A0" w14:textId="77777777" w:rsidR="00376028" w:rsidRPr="00A60B4D" w:rsidRDefault="00376028" w:rsidP="004714DB">
            <w:pPr>
              <w:spacing w:after="0" w:line="240" w:lineRule="auto"/>
              <w:ind w:left="17" w:right="14"/>
              <w:rPr>
                <w:color w:val="auto"/>
                <w:sz w:val="22"/>
                <w:lang w:val="fr-FR"/>
              </w:rPr>
            </w:pPr>
            <w:r w:rsidRPr="00A60B4D">
              <w:rPr>
                <w:color w:val="auto"/>
                <w:sz w:val="22"/>
                <w:lang w:val="fr-FR"/>
              </w:rPr>
              <w:t xml:space="preserve">G4 = critique </w:t>
            </w:r>
          </w:p>
        </w:tc>
        <w:tc>
          <w:tcPr>
            <w:tcW w:w="3531" w:type="dxa"/>
            <w:tcBorders>
              <w:top w:val="single" w:sz="4" w:space="0" w:color="000000"/>
              <w:left w:val="single" w:sz="4" w:space="0" w:color="000000"/>
              <w:bottom w:val="single" w:sz="4" w:space="0" w:color="000000"/>
              <w:right w:val="single" w:sz="4" w:space="0" w:color="000000"/>
            </w:tcBorders>
            <w:shd w:val="clear" w:color="auto" w:fill="auto"/>
          </w:tcPr>
          <w:p w14:paraId="18BE0AE1" w14:textId="566A20F6" w:rsidR="00376028" w:rsidRPr="00A60B4D" w:rsidRDefault="00376028" w:rsidP="004714DB">
            <w:pPr>
              <w:pStyle w:val="Paragraphedeliste"/>
              <w:numPr>
                <w:ilvl w:val="0"/>
                <w:numId w:val="211"/>
              </w:numPr>
              <w:spacing w:after="0" w:line="240" w:lineRule="auto"/>
              <w:ind w:left="402" w:right="14"/>
              <w:rPr>
                <w:rFonts w:ascii="Times New Roman" w:hAnsi="Times New Roman"/>
                <w:lang w:val="fr-FR"/>
              </w:rPr>
            </w:pPr>
            <w:r w:rsidRPr="00A60B4D">
              <w:rPr>
                <w:rFonts w:ascii="Times New Roman" w:hAnsi="Times New Roman"/>
                <w:lang w:val="fr-FR"/>
              </w:rPr>
              <w:t>Blessure handicapante à vie</w:t>
            </w:r>
          </w:p>
          <w:p w14:paraId="4DB425B7" w14:textId="77777777" w:rsidR="00376028" w:rsidRPr="00A60B4D" w:rsidRDefault="00376028" w:rsidP="004714DB">
            <w:pPr>
              <w:pStyle w:val="Paragraphedeliste"/>
              <w:numPr>
                <w:ilvl w:val="0"/>
                <w:numId w:val="211"/>
              </w:numPr>
              <w:spacing w:after="0" w:line="240" w:lineRule="auto"/>
              <w:ind w:left="402" w:right="14"/>
              <w:rPr>
                <w:rFonts w:ascii="Times New Roman" w:hAnsi="Times New Roman"/>
                <w:lang w:val="fr-FR"/>
              </w:rPr>
            </w:pPr>
            <w:r w:rsidRPr="00A60B4D">
              <w:rPr>
                <w:rFonts w:ascii="Times New Roman" w:hAnsi="Times New Roman"/>
                <w:lang w:val="fr-FR"/>
              </w:rPr>
              <w:t xml:space="preserve">Dommages importants </w:t>
            </w:r>
          </w:p>
          <w:p w14:paraId="1317BE5E" w14:textId="77777777" w:rsidR="00376028" w:rsidRPr="00A60B4D" w:rsidRDefault="00376028" w:rsidP="004714DB">
            <w:pPr>
              <w:pStyle w:val="Paragraphedeliste"/>
              <w:numPr>
                <w:ilvl w:val="0"/>
                <w:numId w:val="211"/>
              </w:numPr>
              <w:spacing w:after="0" w:line="240" w:lineRule="auto"/>
              <w:ind w:left="402" w:right="14"/>
              <w:rPr>
                <w:rFonts w:ascii="Times New Roman" w:hAnsi="Times New Roman"/>
                <w:lang w:val="fr-FR"/>
              </w:rPr>
            </w:pPr>
            <w:r w:rsidRPr="00A60B4D">
              <w:rPr>
                <w:rFonts w:ascii="Times New Roman" w:hAnsi="Times New Roman"/>
                <w:lang w:val="fr-FR"/>
              </w:rPr>
              <w:t xml:space="preserve">Arrêt partiel de l’exploitation </w:t>
            </w:r>
          </w:p>
          <w:p w14:paraId="10EECA4F" w14:textId="77777777" w:rsidR="00376028" w:rsidRPr="00A60B4D" w:rsidRDefault="00376028" w:rsidP="004714DB">
            <w:pPr>
              <w:pStyle w:val="Paragraphedeliste"/>
              <w:numPr>
                <w:ilvl w:val="0"/>
                <w:numId w:val="211"/>
              </w:numPr>
              <w:spacing w:after="0" w:line="240" w:lineRule="auto"/>
              <w:ind w:left="402" w:right="14"/>
              <w:rPr>
                <w:rFonts w:ascii="Times New Roman" w:hAnsi="Times New Roman"/>
                <w:lang w:val="fr-FR"/>
              </w:rPr>
            </w:pPr>
            <w:r w:rsidRPr="00A60B4D">
              <w:rPr>
                <w:rFonts w:ascii="Times New Roman" w:hAnsi="Times New Roman"/>
                <w:lang w:val="fr-FR"/>
              </w:rPr>
              <w:t>Effets su</w:t>
            </w:r>
            <w:r w:rsidR="00F15C63" w:rsidRPr="00A60B4D">
              <w:rPr>
                <w:rFonts w:ascii="Times New Roman" w:hAnsi="Times New Roman"/>
                <w:lang w:val="fr-FR"/>
              </w:rPr>
              <w:t xml:space="preserve">r </w:t>
            </w:r>
            <w:r w:rsidRPr="00A60B4D">
              <w:rPr>
                <w:rFonts w:ascii="Times New Roman" w:hAnsi="Times New Roman"/>
                <w:lang w:val="fr-FR"/>
              </w:rPr>
              <w:t xml:space="preserve">l’environnement importants </w:t>
            </w:r>
          </w:p>
        </w:tc>
      </w:tr>
      <w:tr w:rsidR="00376028" w:rsidRPr="00A60B4D" w14:paraId="62A0AADB" w14:textId="77777777" w:rsidTr="004714DB">
        <w:trPr>
          <w:trHeight w:val="20"/>
        </w:trPr>
        <w:tc>
          <w:tcPr>
            <w:tcW w:w="14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75343" w14:textId="77777777" w:rsidR="00376028" w:rsidRPr="00A60B4D" w:rsidRDefault="00376028" w:rsidP="004714DB">
            <w:pPr>
              <w:numPr>
                <w:ilvl w:val="0"/>
                <w:numId w:val="106"/>
              </w:numPr>
              <w:spacing w:after="0" w:line="240" w:lineRule="auto"/>
              <w:ind w:left="17" w:right="14" w:hanging="142"/>
              <w:jc w:val="left"/>
              <w:rPr>
                <w:color w:val="auto"/>
                <w:sz w:val="22"/>
                <w:lang w:val="fr-FR"/>
              </w:rPr>
            </w:pPr>
            <w:r w:rsidRPr="00A60B4D">
              <w:rPr>
                <w:color w:val="auto"/>
                <w:sz w:val="22"/>
                <w:lang w:val="fr-FR"/>
              </w:rPr>
              <w:t xml:space="preserve">P5 = constant </w:t>
            </w:r>
          </w:p>
        </w:tc>
        <w:tc>
          <w:tcPr>
            <w:tcW w:w="2851" w:type="dxa"/>
            <w:tcBorders>
              <w:top w:val="single" w:sz="4" w:space="0" w:color="000000"/>
              <w:left w:val="single" w:sz="4" w:space="0" w:color="000000"/>
              <w:bottom w:val="single" w:sz="4" w:space="0" w:color="000000"/>
              <w:right w:val="single" w:sz="4" w:space="0" w:color="000000"/>
            </w:tcBorders>
            <w:shd w:val="clear" w:color="auto" w:fill="auto"/>
          </w:tcPr>
          <w:p w14:paraId="7639751F" w14:textId="4A0A6380" w:rsidR="00376028" w:rsidRPr="00A60B4D" w:rsidRDefault="00376028" w:rsidP="004714DB">
            <w:pPr>
              <w:pStyle w:val="Paragraphedeliste"/>
              <w:numPr>
                <w:ilvl w:val="0"/>
                <w:numId w:val="211"/>
              </w:numPr>
              <w:spacing w:after="0" w:line="240" w:lineRule="auto"/>
              <w:ind w:left="402" w:right="14"/>
              <w:rPr>
                <w:rFonts w:ascii="Times New Roman" w:hAnsi="Times New Roman"/>
                <w:lang w:val="fr-FR"/>
              </w:rPr>
            </w:pPr>
            <w:r w:rsidRPr="00A60B4D">
              <w:rPr>
                <w:rFonts w:ascii="Times New Roman" w:hAnsi="Times New Roman"/>
                <w:lang w:val="fr-FR"/>
              </w:rPr>
              <w:t xml:space="preserve">Arrive plusieurs fois par </w:t>
            </w:r>
            <w:proofErr w:type="gramStart"/>
            <w:r w:rsidRPr="00A60B4D">
              <w:rPr>
                <w:rFonts w:ascii="Times New Roman" w:hAnsi="Times New Roman"/>
                <w:lang w:val="fr-FR"/>
              </w:rPr>
              <w:t>an  avec</w:t>
            </w:r>
            <w:proofErr w:type="gramEnd"/>
            <w:r w:rsidRPr="00A60B4D">
              <w:rPr>
                <w:rFonts w:ascii="Times New Roman" w:hAnsi="Times New Roman"/>
                <w:lang w:val="fr-FR"/>
              </w:rPr>
              <w:t xml:space="preserve"> les installations</w:t>
            </w:r>
          </w:p>
        </w:tc>
        <w:tc>
          <w:tcPr>
            <w:tcW w:w="15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4F1DC6" w14:textId="56062469" w:rsidR="00376028" w:rsidRPr="00A60B4D" w:rsidRDefault="00376028" w:rsidP="004714DB">
            <w:pPr>
              <w:spacing w:after="0" w:line="240" w:lineRule="auto"/>
              <w:ind w:left="17" w:right="14"/>
              <w:rPr>
                <w:color w:val="auto"/>
                <w:sz w:val="22"/>
                <w:lang w:val="fr-FR"/>
              </w:rPr>
            </w:pPr>
            <w:r w:rsidRPr="00A60B4D">
              <w:rPr>
                <w:color w:val="auto"/>
                <w:sz w:val="22"/>
                <w:lang w:val="fr-FR"/>
              </w:rPr>
              <w:t>G5 =</w:t>
            </w:r>
          </w:p>
          <w:p w14:paraId="0E437FDD" w14:textId="09DDFD1D" w:rsidR="00376028" w:rsidRPr="00A60B4D" w:rsidRDefault="00376028" w:rsidP="004714DB">
            <w:pPr>
              <w:spacing w:after="0" w:line="240" w:lineRule="auto"/>
              <w:ind w:left="17" w:right="14"/>
              <w:rPr>
                <w:color w:val="auto"/>
                <w:sz w:val="22"/>
                <w:lang w:val="fr-FR"/>
              </w:rPr>
            </w:pPr>
            <w:r w:rsidRPr="00A60B4D">
              <w:rPr>
                <w:color w:val="auto"/>
                <w:sz w:val="22"/>
                <w:lang w:val="fr-FR"/>
              </w:rPr>
              <w:t xml:space="preserve"> </w:t>
            </w:r>
            <w:r w:rsidR="004714DB" w:rsidRPr="00A60B4D">
              <w:rPr>
                <w:color w:val="auto"/>
                <w:sz w:val="22"/>
                <w:lang w:val="fr-FR"/>
              </w:rPr>
              <w:t>Catastrophique</w:t>
            </w:r>
            <w:r w:rsidRPr="00A60B4D">
              <w:rPr>
                <w:color w:val="auto"/>
                <w:sz w:val="22"/>
                <w:lang w:val="fr-FR"/>
              </w:rPr>
              <w:t xml:space="preserve"> </w:t>
            </w:r>
          </w:p>
        </w:tc>
        <w:tc>
          <w:tcPr>
            <w:tcW w:w="3531" w:type="dxa"/>
            <w:tcBorders>
              <w:top w:val="single" w:sz="4" w:space="0" w:color="000000"/>
              <w:left w:val="single" w:sz="4" w:space="0" w:color="000000"/>
              <w:bottom w:val="single" w:sz="4" w:space="0" w:color="000000"/>
              <w:right w:val="single" w:sz="4" w:space="0" w:color="000000"/>
            </w:tcBorders>
            <w:shd w:val="clear" w:color="auto" w:fill="auto"/>
          </w:tcPr>
          <w:p w14:paraId="4E8D064B" w14:textId="77777777" w:rsidR="00376028" w:rsidRPr="00A60B4D" w:rsidRDefault="00376028" w:rsidP="004714DB">
            <w:pPr>
              <w:pStyle w:val="Paragraphedeliste"/>
              <w:numPr>
                <w:ilvl w:val="0"/>
                <w:numId w:val="211"/>
              </w:numPr>
              <w:spacing w:after="0" w:line="240" w:lineRule="auto"/>
              <w:ind w:left="402" w:right="14"/>
              <w:rPr>
                <w:rFonts w:ascii="Times New Roman" w:hAnsi="Times New Roman"/>
                <w:lang w:val="fr-FR"/>
              </w:rPr>
            </w:pPr>
            <w:r w:rsidRPr="00A60B4D">
              <w:rPr>
                <w:rFonts w:ascii="Times New Roman" w:hAnsi="Times New Roman"/>
                <w:lang w:val="fr-FR"/>
              </w:rPr>
              <w:t xml:space="preserve">Plusieurs morts </w:t>
            </w:r>
          </w:p>
          <w:p w14:paraId="13375041" w14:textId="77777777" w:rsidR="00376028" w:rsidRPr="00A60B4D" w:rsidRDefault="00376028" w:rsidP="004714DB">
            <w:pPr>
              <w:pStyle w:val="Paragraphedeliste"/>
              <w:numPr>
                <w:ilvl w:val="0"/>
                <w:numId w:val="211"/>
              </w:numPr>
              <w:spacing w:after="0" w:line="240" w:lineRule="auto"/>
              <w:ind w:left="402" w:right="14"/>
              <w:rPr>
                <w:rFonts w:ascii="Times New Roman" w:hAnsi="Times New Roman"/>
                <w:lang w:val="fr-FR"/>
              </w:rPr>
            </w:pPr>
            <w:r w:rsidRPr="00A60B4D">
              <w:rPr>
                <w:rFonts w:ascii="Times New Roman" w:hAnsi="Times New Roman"/>
                <w:lang w:val="fr-FR"/>
              </w:rPr>
              <w:t xml:space="preserve">Dommages très étendus </w:t>
            </w:r>
          </w:p>
          <w:p w14:paraId="4C0E7B65" w14:textId="77777777" w:rsidR="00376028" w:rsidRPr="00A60B4D" w:rsidRDefault="00376028" w:rsidP="004714DB">
            <w:pPr>
              <w:pStyle w:val="Paragraphedeliste"/>
              <w:numPr>
                <w:ilvl w:val="0"/>
                <w:numId w:val="211"/>
              </w:numPr>
              <w:spacing w:after="0" w:line="240" w:lineRule="auto"/>
              <w:ind w:left="402" w:right="14"/>
              <w:rPr>
                <w:rFonts w:ascii="Times New Roman" w:hAnsi="Times New Roman"/>
                <w:lang w:val="fr-FR"/>
              </w:rPr>
            </w:pPr>
            <w:r w:rsidRPr="00A60B4D">
              <w:rPr>
                <w:rFonts w:ascii="Times New Roman" w:hAnsi="Times New Roman"/>
                <w:lang w:val="fr-FR"/>
              </w:rPr>
              <w:t xml:space="preserve">Long arrêt de travail </w:t>
            </w:r>
          </w:p>
        </w:tc>
      </w:tr>
    </w:tbl>
    <w:p w14:paraId="48C7733E" w14:textId="77777777" w:rsidR="00376028" w:rsidRPr="00A60B4D" w:rsidRDefault="00376028" w:rsidP="00376028">
      <w:pPr>
        <w:spacing w:after="207" w:line="270" w:lineRule="auto"/>
        <w:ind w:left="10" w:hanging="10"/>
        <w:rPr>
          <w:color w:val="auto"/>
          <w:sz w:val="22"/>
          <w:lang w:val="fr-FR"/>
        </w:rPr>
      </w:pPr>
      <w:r w:rsidRPr="00A60B4D">
        <w:rPr>
          <w:b/>
          <w:i/>
          <w:color w:val="auto"/>
          <w:sz w:val="22"/>
          <w:lang w:val="fr-FR"/>
        </w:rPr>
        <w:t>Source :</w:t>
      </w:r>
      <w:r w:rsidRPr="00A60B4D">
        <w:rPr>
          <w:i/>
          <w:color w:val="auto"/>
          <w:sz w:val="22"/>
          <w:lang w:val="fr-FR"/>
        </w:rPr>
        <w:t xml:space="preserve"> Méthodologie APR </w:t>
      </w:r>
    </w:p>
    <w:p w14:paraId="269CE9A4" w14:textId="77777777" w:rsidR="00376028" w:rsidRPr="00A60B4D" w:rsidRDefault="00376028" w:rsidP="00941FE6">
      <w:pPr>
        <w:spacing w:after="48"/>
        <w:ind w:left="17" w:right="14"/>
        <w:rPr>
          <w:color w:val="auto"/>
          <w:sz w:val="22"/>
          <w:lang w:val="fr-FR"/>
        </w:rPr>
      </w:pPr>
      <w:r w:rsidRPr="00A60B4D">
        <w:rPr>
          <w:color w:val="auto"/>
          <w:sz w:val="22"/>
          <w:lang w:val="fr-FR"/>
        </w:rPr>
        <w:t>En combinant les deux niveaux (P, G), nous formons une matrice des risques considérés comme acceptables ou non.</w:t>
      </w:r>
    </w:p>
    <w:p w14:paraId="6CBC036E" w14:textId="425F9073" w:rsidR="00BC080D" w:rsidRPr="00A60B4D" w:rsidRDefault="00423619" w:rsidP="00B5167B">
      <w:pPr>
        <w:pStyle w:val="Lgende"/>
        <w:spacing w:before="240" w:after="0"/>
        <w:rPr>
          <w:rFonts w:ascii="Times New Roman" w:hAnsi="Times New Roman"/>
          <w:i w:val="0"/>
          <w:iCs w:val="0"/>
          <w:color w:val="auto"/>
          <w:sz w:val="22"/>
          <w:szCs w:val="22"/>
        </w:rPr>
      </w:pPr>
      <w:bookmarkStart w:id="987" w:name="_Toc139311885"/>
      <w:bookmarkStart w:id="988" w:name="_Toc151381894"/>
      <w:r w:rsidRPr="00A60B4D">
        <w:rPr>
          <w:rFonts w:ascii="Times New Roman" w:hAnsi="Times New Roman"/>
          <w:i w:val="0"/>
          <w:iCs w:val="0"/>
          <w:color w:val="auto"/>
          <w:sz w:val="22"/>
          <w:szCs w:val="22"/>
        </w:rPr>
        <w:t xml:space="preserve">Tableau </w:t>
      </w:r>
      <w:r w:rsidRPr="00A60B4D">
        <w:rPr>
          <w:rFonts w:ascii="Times New Roman" w:hAnsi="Times New Roman"/>
          <w:i w:val="0"/>
          <w:iCs w:val="0"/>
          <w:color w:val="auto"/>
          <w:sz w:val="22"/>
          <w:szCs w:val="22"/>
        </w:rPr>
        <w:fldChar w:fldCharType="begin"/>
      </w:r>
      <w:r w:rsidRPr="00A60B4D">
        <w:rPr>
          <w:rFonts w:ascii="Times New Roman" w:hAnsi="Times New Roman"/>
          <w:i w:val="0"/>
          <w:iCs w:val="0"/>
          <w:color w:val="auto"/>
          <w:sz w:val="22"/>
          <w:szCs w:val="22"/>
        </w:rPr>
        <w:instrText xml:space="preserve"> SEQ Tableau \* ARABIC </w:instrText>
      </w:r>
      <w:r w:rsidRPr="00A60B4D">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60</w:t>
      </w:r>
      <w:r w:rsidRPr="00A60B4D">
        <w:rPr>
          <w:rFonts w:ascii="Times New Roman" w:hAnsi="Times New Roman"/>
          <w:i w:val="0"/>
          <w:iCs w:val="0"/>
          <w:color w:val="auto"/>
          <w:sz w:val="22"/>
          <w:szCs w:val="22"/>
        </w:rPr>
        <w:fldChar w:fldCharType="end"/>
      </w:r>
      <w:r w:rsidR="00534E02" w:rsidRPr="00A60B4D">
        <w:rPr>
          <w:rFonts w:ascii="Times New Roman" w:hAnsi="Times New Roman"/>
          <w:i w:val="0"/>
          <w:iCs w:val="0"/>
          <w:color w:val="auto"/>
          <w:sz w:val="22"/>
          <w:szCs w:val="22"/>
        </w:rPr>
        <w:t>: la</w:t>
      </w:r>
      <w:r w:rsidR="003D4079" w:rsidRPr="00A60B4D">
        <w:rPr>
          <w:rFonts w:ascii="Times New Roman" w:hAnsi="Times New Roman"/>
          <w:i w:val="0"/>
          <w:iCs w:val="0"/>
          <w:color w:val="auto"/>
          <w:sz w:val="22"/>
          <w:szCs w:val="22"/>
        </w:rPr>
        <w:t xml:space="preserve"> matrice de détermination des risques.</w:t>
      </w:r>
      <w:bookmarkEnd w:id="987"/>
      <w:bookmarkEnd w:id="988"/>
      <w:r w:rsidR="003D4079" w:rsidRPr="00A60B4D">
        <w:rPr>
          <w:rFonts w:ascii="Times New Roman" w:hAnsi="Times New Roman"/>
          <w:i w:val="0"/>
          <w:iCs w:val="0"/>
          <w:color w:val="auto"/>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1460"/>
        <w:gridCol w:w="1460"/>
        <w:gridCol w:w="1460"/>
        <w:gridCol w:w="1459"/>
        <w:gridCol w:w="1459"/>
      </w:tblGrid>
      <w:tr w:rsidR="0086771B" w:rsidRPr="00A60B4D" w14:paraId="178C9AAD" w14:textId="77777777" w:rsidTr="000A06BB">
        <w:trPr>
          <w:trHeight w:val="20"/>
        </w:trPr>
        <w:tc>
          <w:tcPr>
            <w:tcW w:w="798" w:type="pct"/>
            <w:tcBorders>
              <w:top w:val="nil"/>
              <w:left w:val="nil"/>
              <w:bottom w:val="single" w:sz="4" w:space="0" w:color="auto"/>
              <w:right w:val="single" w:sz="4" w:space="0" w:color="auto"/>
            </w:tcBorders>
            <w:shd w:val="clear" w:color="auto" w:fill="auto"/>
          </w:tcPr>
          <w:p w14:paraId="03DC7E6A" w14:textId="25A10868" w:rsidR="0086771B" w:rsidRPr="00A60B4D" w:rsidRDefault="0086771B" w:rsidP="008A77F7">
            <w:pPr>
              <w:spacing w:after="0" w:line="276" w:lineRule="auto"/>
              <w:rPr>
                <w:sz w:val="22"/>
                <w:lang w:val="fr-FR"/>
              </w:rPr>
            </w:pPr>
          </w:p>
        </w:tc>
        <w:tc>
          <w:tcPr>
            <w:tcW w:w="840" w:type="pct"/>
            <w:tcBorders>
              <w:left w:val="single" w:sz="4" w:space="0" w:color="auto"/>
            </w:tcBorders>
            <w:shd w:val="clear" w:color="auto" w:fill="auto"/>
          </w:tcPr>
          <w:p w14:paraId="3CEA47E7" w14:textId="77777777" w:rsidR="0086771B" w:rsidRPr="00A60B4D" w:rsidRDefault="0086771B" w:rsidP="008A77F7">
            <w:pPr>
              <w:spacing w:after="0" w:line="276" w:lineRule="auto"/>
              <w:rPr>
                <w:b/>
                <w:sz w:val="22"/>
              </w:rPr>
            </w:pPr>
            <w:r w:rsidRPr="00A60B4D">
              <w:rPr>
                <w:b/>
                <w:sz w:val="22"/>
              </w:rPr>
              <w:t>G5</w:t>
            </w:r>
          </w:p>
        </w:tc>
        <w:tc>
          <w:tcPr>
            <w:tcW w:w="840" w:type="pct"/>
            <w:shd w:val="clear" w:color="auto" w:fill="auto"/>
          </w:tcPr>
          <w:p w14:paraId="02D546E2" w14:textId="77777777" w:rsidR="0086771B" w:rsidRPr="00A60B4D" w:rsidRDefault="0086771B" w:rsidP="008A77F7">
            <w:pPr>
              <w:spacing w:after="0" w:line="276" w:lineRule="auto"/>
              <w:rPr>
                <w:b/>
                <w:sz w:val="22"/>
              </w:rPr>
            </w:pPr>
            <w:r w:rsidRPr="00A60B4D">
              <w:rPr>
                <w:b/>
                <w:sz w:val="22"/>
              </w:rPr>
              <w:t>G4</w:t>
            </w:r>
          </w:p>
        </w:tc>
        <w:tc>
          <w:tcPr>
            <w:tcW w:w="840" w:type="pct"/>
            <w:shd w:val="clear" w:color="auto" w:fill="auto"/>
          </w:tcPr>
          <w:p w14:paraId="4B0CF709" w14:textId="77777777" w:rsidR="0086771B" w:rsidRPr="00A60B4D" w:rsidRDefault="0086771B" w:rsidP="008A77F7">
            <w:pPr>
              <w:spacing w:after="0" w:line="276" w:lineRule="auto"/>
              <w:rPr>
                <w:b/>
                <w:sz w:val="22"/>
              </w:rPr>
            </w:pPr>
            <w:r w:rsidRPr="00A60B4D">
              <w:rPr>
                <w:b/>
                <w:sz w:val="22"/>
              </w:rPr>
              <w:t>G3</w:t>
            </w:r>
          </w:p>
        </w:tc>
        <w:tc>
          <w:tcPr>
            <w:tcW w:w="840" w:type="pct"/>
            <w:shd w:val="clear" w:color="auto" w:fill="auto"/>
          </w:tcPr>
          <w:p w14:paraId="4B6DF12F" w14:textId="77777777" w:rsidR="0086771B" w:rsidRPr="00A60B4D" w:rsidRDefault="0086771B" w:rsidP="008A77F7">
            <w:pPr>
              <w:spacing w:after="0" w:line="276" w:lineRule="auto"/>
              <w:rPr>
                <w:b/>
                <w:sz w:val="22"/>
              </w:rPr>
            </w:pPr>
            <w:r w:rsidRPr="00A60B4D">
              <w:rPr>
                <w:b/>
                <w:sz w:val="22"/>
              </w:rPr>
              <w:t>G2</w:t>
            </w:r>
          </w:p>
        </w:tc>
        <w:tc>
          <w:tcPr>
            <w:tcW w:w="840" w:type="pct"/>
            <w:tcBorders>
              <w:right w:val="single" w:sz="4" w:space="0" w:color="auto"/>
            </w:tcBorders>
            <w:shd w:val="clear" w:color="auto" w:fill="auto"/>
          </w:tcPr>
          <w:p w14:paraId="53CA6B8B" w14:textId="77777777" w:rsidR="0086771B" w:rsidRPr="00A60B4D" w:rsidRDefault="0086771B" w:rsidP="008A77F7">
            <w:pPr>
              <w:spacing w:after="0" w:line="276" w:lineRule="auto"/>
              <w:rPr>
                <w:b/>
                <w:sz w:val="22"/>
              </w:rPr>
            </w:pPr>
            <w:r w:rsidRPr="00A60B4D">
              <w:rPr>
                <w:b/>
                <w:sz w:val="22"/>
              </w:rPr>
              <w:t>G1</w:t>
            </w:r>
          </w:p>
        </w:tc>
      </w:tr>
      <w:tr w:rsidR="0086771B" w:rsidRPr="00A60B4D" w14:paraId="3841F5AA" w14:textId="77777777" w:rsidTr="000A06BB">
        <w:trPr>
          <w:trHeight w:val="20"/>
        </w:trPr>
        <w:tc>
          <w:tcPr>
            <w:tcW w:w="798" w:type="pct"/>
            <w:tcBorders>
              <w:top w:val="single" w:sz="4" w:space="0" w:color="auto"/>
            </w:tcBorders>
            <w:shd w:val="clear" w:color="auto" w:fill="auto"/>
          </w:tcPr>
          <w:p w14:paraId="081696E6" w14:textId="77777777" w:rsidR="0086771B" w:rsidRPr="00A60B4D" w:rsidRDefault="0086771B" w:rsidP="008A77F7">
            <w:pPr>
              <w:spacing w:after="0" w:line="276" w:lineRule="auto"/>
              <w:rPr>
                <w:b/>
                <w:sz w:val="22"/>
              </w:rPr>
            </w:pPr>
            <w:r w:rsidRPr="00A60B4D">
              <w:rPr>
                <w:b/>
                <w:sz w:val="22"/>
              </w:rPr>
              <w:t>P5</w:t>
            </w:r>
          </w:p>
        </w:tc>
        <w:tc>
          <w:tcPr>
            <w:tcW w:w="840" w:type="pct"/>
            <w:shd w:val="clear" w:color="auto" w:fill="FF0000"/>
          </w:tcPr>
          <w:p w14:paraId="65A7A3EF" w14:textId="77777777" w:rsidR="0086771B" w:rsidRPr="00A60B4D" w:rsidRDefault="0086771B" w:rsidP="008A77F7">
            <w:pPr>
              <w:spacing w:after="0" w:line="276" w:lineRule="auto"/>
              <w:rPr>
                <w:sz w:val="22"/>
              </w:rPr>
            </w:pPr>
          </w:p>
        </w:tc>
        <w:tc>
          <w:tcPr>
            <w:tcW w:w="840" w:type="pct"/>
            <w:shd w:val="clear" w:color="auto" w:fill="FF0000"/>
          </w:tcPr>
          <w:p w14:paraId="6B48F25F" w14:textId="77777777" w:rsidR="0086771B" w:rsidRPr="00A60B4D" w:rsidRDefault="0086771B" w:rsidP="008A77F7">
            <w:pPr>
              <w:spacing w:after="0" w:line="276" w:lineRule="auto"/>
              <w:rPr>
                <w:sz w:val="22"/>
              </w:rPr>
            </w:pPr>
          </w:p>
        </w:tc>
        <w:tc>
          <w:tcPr>
            <w:tcW w:w="840" w:type="pct"/>
            <w:shd w:val="clear" w:color="auto" w:fill="FF0000"/>
          </w:tcPr>
          <w:p w14:paraId="68870B96" w14:textId="77777777" w:rsidR="0086771B" w:rsidRPr="00A60B4D" w:rsidRDefault="0086771B" w:rsidP="008A77F7">
            <w:pPr>
              <w:spacing w:after="0" w:line="276" w:lineRule="auto"/>
              <w:rPr>
                <w:sz w:val="22"/>
              </w:rPr>
            </w:pPr>
          </w:p>
        </w:tc>
        <w:tc>
          <w:tcPr>
            <w:tcW w:w="840" w:type="pct"/>
            <w:shd w:val="clear" w:color="auto" w:fill="FF0000"/>
          </w:tcPr>
          <w:p w14:paraId="1FD47B0C" w14:textId="77777777" w:rsidR="0086771B" w:rsidRPr="00A60B4D" w:rsidRDefault="0086771B" w:rsidP="008A77F7">
            <w:pPr>
              <w:spacing w:after="0" w:line="276" w:lineRule="auto"/>
              <w:rPr>
                <w:sz w:val="22"/>
              </w:rPr>
            </w:pPr>
          </w:p>
        </w:tc>
        <w:tc>
          <w:tcPr>
            <w:tcW w:w="840" w:type="pct"/>
            <w:tcBorders>
              <w:right w:val="single" w:sz="4" w:space="0" w:color="auto"/>
            </w:tcBorders>
            <w:shd w:val="clear" w:color="auto" w:fill="FFFF00"/>
          </w:tcPr>
          <w:p w14:paraId="35813102" w14:textId="77777777" w:rsidR="0086771B" w:rsidRPr="00A60B4D" w:rsidRDefault="0086771B" w:rsidP="008A77F7">
            <w:pPr>
              <w:spacing w:after="0" w:line="276" w:lineRule="auto"/>
              <w:rPr>
                <w:sz w:val="22"/>
              </w:rPr>
            </w:pPr>
          </w:p>
        </w:tc>
      </w:tr>
      <w:tr w:rsidR="0086771B" w:rsidRPr="00A60B4D" w14:paraId="08B9D127" w14:textId="77777777" w:rsidTr="000A06BB">
        <w:trPr>
          <w:trHeight w:val="20"/>
        </w:trPr>
        <w:tc>
          <w:tcPr>
            <w:tcW w:w="798" w:type="pct"/>
            <w:shd w:val="clear" w:color="auto" w:fill="auto"/>
          </w:tcPr>
          <w:p w14:paraId="557A4FBA" w14:textId="77777777" w:rsidR="0086771B" w:rsidRPr="00A60B4D" w:rsidRDefault="0086771B" w:rsidP="008A77F7">
            <w:pPr>
              <w:spacing w:after="0" w:line="276" w:lineRule="auto"/>
              <w:rPr>
                <w:b/>
                <w:sz w:val="22"/>
              </w:rPr>
            </w:pPr>
            <w:r w:rsidRPr="00A60B4D">
              <w:rPr>
                <w:b/>
                <w:sz w:val="22"/>
              </w:rPr>
              <w:t>P4</w:t>
            </w:r>
          </w:p>
        </w:tc>
        <w:tc>
          <w:tcPr>
            <w:tcW w:w="840" w:type="pct"/>
            <w:shd w:val="clear" w:color="auto" w:fill="FF0000"/>
          </w:tcPr>
          <w:p w14:paraId="50516BA9" w14:textId="77777777" w:rsidR="0086771B" w:rsidRPr="00A60B4D" w:rsidRDefault="0086771B" w:rsidP="008A77F7">
            <w:pPr>
              <w:spacing w:after="0" w:line="276" w:lineRule="auto"/>
              <w:rPr>
                <w:sz w:val="22"/>
              </w:rPr>
            </w:pPr>
          </w:p>
        </w:tc>
        <w:tc>
          <w:tcPr>
            <w:tcW w:w="840" w:type="pct"/>
            <w:shd w:val="clear" w:color="auto" w:fill="FF0000"/>
          </w:tcPr>
          <w:p w14:paraId="5E9C0B1C" w14:textId="77777777" w:rsidR="0086771B" w:rsidRPr="00A60B4D" w:rsidRDefault="0086771B" w:rsidP="008A77F7">
            <w:pPr>
              <w:spacing w:after="0" w:line="276" w:lineRule="auto"/>
              <w:rPr>
                <w:sz w:val="22"/>
              </w:rPr>
            </w:pPr>
          </w:p>
        </w:tc>
        <w:tc>
          <w:tcPr>
            <w:tcW w:w="840" w:type="pct"/>
            <w:shd w:val="clear" w:color="auto" w:fill="FF0000"/>
          </w:tcPr>
          <w:p w14:paraId="23630D69" w14:textId="77777777" w:rsidR="0086771B" w:rsidRPr="00A60B4D" w:rsidRDefault="0086771B" w:rsidP="008A77F7">
            <w:pPr>
              <w:spacing w:after="0" w:line="276" w:lineRule="auto"/>
              <w:rPr>
                <w:sz w:val="22"/>
              </w:rPr>
            </w:pPr>
          </w:p>
        </w:tc>
        <w:tc>
          <w:tcPr>
            <w:tcW w:w="840" w:type="pct"/>
            <w:shd w:val="clear" w:color="auto" w:fill="FFFF00"/>
          </w:tcPr>
          <w:p w14:paraId="2A063FA0" w14:textId="77777777" w:rsidR="0086771B" w:rsidRPr="00A60B4D" w:rsidRDefault="0086771B" w:rsidP="008A77F7">
            <w:pPr>
              <w:spacing w:after="0" w:line="276" w:lineRule="auto"/>
              <w:rPr>
                <w:sz w:val="22"/>
              </w:rPr>
            </w:pPr>
          </w:p>
        </w:tc>
        <w:tc>
          <w:tcPr>
            <w:tcW w:w="840" w:type="pct"/>
            <w:tcBorders>
              <w:right w:val="single" w:sz="4" w:space="0" w:color="auto"/>
            </w:tcBorders>
            <w:shd w:val="clear" w:color="auto" w:fill="FFFF00"/>
          </w:tcPr>
          <w:p w14:paraId="4CC3A5BB" w14:textId="77777777" w:rsidR="0086771B" w:rsidRPr="00A60B4D" w:rsidRDefault="0086771B" w:rsidP="008A77F7">
            <w:pPr>
              <w:spacing w:after="0" w:line="276" w:lineRule="auto"/>
              <w:rPr>
                <w:sz w:val="22"/>
              </w:rPr>
            </w:pPr>
          </w:p>
        </w:tc>
      </w:tr>
      <w:tr w:rsidR="0086771B" w:rsidRPr="00A60B4D" w14:paraId="78E9C869" w14:textId="77777777" w:rsidTr="000A06BB">
        <w:trPr>
          <w:trHeight w:val="20"/>
        </w:trPr>
        <w:tc>
          <w:tcPr>
            <w:tcW w:w="798" w:type="pct"/>
            <w:shd w:val="clear" w:color="auto" w:fill="auto"/>
          </w:tcPr>
          <w:p w14:paraId="5B996CF4" w14:textId="77777777" w:rsidR="0086771B" w:rsidRPr="00A60B4D" w:rsidRDefault="0086771B" w:rsidP="008A77F7">
            <w:pPr>
              <w:spacing w:after="0" w:line="276" w:lineRule="auto"/>
              <w:rPr>
                <w:b/>
                <w:sz w:val="22"/>
              </w:rPr>
            </w:pPr>
            <w:r w:rsidRPr="00A60B4D">
              <w:rPr>
                <w:b/>
                <w:sz w:val="22"/>
              </w:rPr>
              <w:t>P3</w:t>
            </w:r>
          </w:p>
        </w:tc>
        <w:tc>
          <w:tcPr>
            <w:tcW w:w="840" w:type="pct"/>
            <w:shd w:val="clear" w:color="auto" w:fill="FF0000"/>
          </w:tcPr>
          <w:p w14:paraId="27F5B7CA" w14:textId="77777777" w:rsidR="0086771B" w:rsidRPr="00A60B4D" w:rsidRDefault="0086771B" w:rsidP="008A77F7">
            <w:pPr>
              <w:spacing w:after="0" w:line="276" w:lineRule="auto"/>
              <w:rPr>
                <w:sz w:val="22"/>
              </w:rPr>
            </w:pPr>
          </w:p>
        </w:tc>
        <w:tc>
          <w:tcPr>
            <w:tcW w:w="840" w:type="pct"/>
            <w:shd w:val="clear" w:color="auto" w:fill="FF0000"/>
          </w:tcPr>
          <w:p w14:paraId="1898907C" w14:textId="77777777" w:rsidR="0086771B" w:rsidRPr="00A60B4D" w:rsidRDefault="0086771B" w:rsidP="008A77F7">
            <w:pPr>
              <w:spacing w:after="0" w:line="276" w:lineRule="auto"/>
              <w:rPr>
                <w:sz w:val="22"/>
              </w:rPr>
            </w:pPr>
          </w:p>
        </w:tc>
        <w:tc>
          <w:tcPr>
            <w:tcW w:w="840" w:type="pct"/>
            <w:shd w:val="clear" w:color="auto" w:fill="FFFF00"/>
          </w:tcPr>
          <w:p w14:paraId="2FEB9F31" w14:textId="77777777" w:rsidR="0086771B" w:rsidRPr="00A60B4D" w:rsidRDefault="0086771B" w:rsidP="008A77F7">
            <w:pPr>
              <w:spacing w:after="0" w:line="276" w:lineRule="auto"/>
              <w:rPr>
                <w:sz w:val="22"/>
              </w:rPr>
            </w:pPr>
          </w:p>
        </w:tc>
        <w:tc>
          <w:tcPr>
            <w:tcW w:w="840" w:type="pct"/>
            <w:shd w:val="clear" w:color="auto" w:fill="FFFF00"/>
          </w:tcPr>
          <w:p w14:paraId="7D46F2D7" w14:textId="77777777" w:rsidR="0086771B" w:rsidRPr="00A60B4D" w:rsidRDefault="0086771B" w:rsidP="008A77F7">
            <w:pPr>
              <w:spacing w:after="0" w:line="276" w:lineRule="auto"/>
              <w:rPr>
                <w:sz w:val="22"/>
              </w:rPr>
            </w:pPr>
          </w:p>
        </w:tc>
        <w:tc>
          <w:tcPr>
            <w:tcW w:w="840" w:type="pct"/>
            <w:tcBorders>
              <w:right w:val="single" w:sz="4" w:space="0" w:color="auto"/>
            </w:tcBorders>
            <w:shd w:val="clear" w:color="auto" w:fill="538135"/>
          </w:tcPr>
          <w:p w14:paraId="25DF0C5B" w14:textId="77777777" w:rsidR="0086771B" w:rsidRPr="00A60B4D" w:rsidRDefault="0086771B" w:rsidP="008A77F7">
            <w:pPr>
              <w:spacing w:after="0" w:line="276" w:lineRule="auto"/>
              <w:rPr>
                <w:sz w:val="22"/>
              </w:rPr>
            </w:pPr>
          </w:p>
        </w:tc>
      </w:tr>
      <w:tr w:rsidR="0086771B" w:rsidRPr="00A60B4D" w14:paraId="4DFA7D68" w14:textId="77777777" w:rsidTr="000A06BB">
        <w:trPr>
          <w:trHeight w:val="20"/>
        </w:trPr>
        <w:tc>
          <w:tcPr>
            <w:tcW w:w="798" w:type="pct"/>
            <w:shd w:val="clear" w:color="auto" w:fill="auto"/>
          </w:tcPr>
          <w:p w14:paraId="3BBA5DAE" w14:textId="77777777" w:rsidR="0086771B" w:rsidRPr="00A60B4D" w:rsidRDefault="0086771B" w:rsidP="008A77F7">
            <w:pPr>
              <w:spacing w:after="0" w:line="276" w:lineRule="auto"/>
              <w:rPr>
                <w:b/>
                <w:sz w:val="22"/>
              </w:rPr>
            </w:pPr>
            <w:r w:rsidRPr="00A60B4D">
              <w:rPr>
                <w:b/>
                <w:sz w:val="22"/>
              </w:rPr>
              <w:t>P2</w:t>
            </w:r>
          </w:p>
        </w:tc>
        <w:tc>
          <w:tcPr>
            <w:tcW w:w="840" w:type="pct"/>
            <w:shd w:val="clear" w:color="auto" w:fill="FF0000"/>
          </w:tcPr>
          <w:p w14:paraId="77A8A7A9" w14:textId="77777777" w:rsidR="0086771B" w:rsidRPr="00A60B4D" w:rsidRDefault="0086771B" w:rsidP="008A77F7">
            <w:pPr>
              <w:spacing w:after="0" w:line="276" w:lineRule="auto"/>
              <w:rPr>
                <w:sz w:val="22"/>
              </w:rPr>
            </w:pPr>
          </w:p>
        </w:tc>
        <w:tc>
          <w:tcPr>
            <w:tcW w:w="840" w:type="pct"/>
            <w:shd w:val="clear" w:color="auto" w:fill="FFFF00"/>
          </w:tcPr>
          <w:p w14:paraId="1C34FB3A" w14:textId="77777777" w:rsidR="0086771B" w:rsidRPr="00A60B4D" w:rsidRDefault="0086771B" w:rsidP="008A77F7">
            <w:pPr>
              <w:spacing w:after="0" w:line="276" w:lineRule="auto"/>
              <w:rPr>
                <w:sz w:val="22"/>
              </w:rPr>
            </w:pPr>
          </w:p>
        </w:tc>
        <w:tc>
          <w:tcPr>
            <w:tcW w:w="840" w:type="pct"/>
            <w:shd w:val="clear" w:color="auto" w:fill="FFFF00"/>
          </w:tcPr>
          <w:p w14:paraId="3796AB39" w14:textId="77777777" w:rsidR="0086771B" w:rsidRPr="00A60B4D" w:rsidRDefault="0086771B" w:rsidP="008A77F7">
            <w:pPr>
              <w:spacing w:after="0" w:line="276" w:lineRule="auto"/>
              <w:rPr>
                <w:sz w:val="22"/>
              </w:rPr>
            </w:pPr>
          </w:p>
        </w:tc>
        <w:tc>
          <w:tcPr>
            <w:tcW w:w="840" w:type="pct"/>
            <w:shd w:val="clear" w:color="auto" w:fill="538135"/>
          </w:tcPr>
          <w:p w14:paraId="2A338AAA" w14:textId="77777777" w:rsidR="0086771B" w:rsidRPr="00A60B4D" w:rsidRDefault="0086771B" w:rsidP="008A77F7">
            <w:pPr>
              <w:spacing w:after="0" w:line="276" w:lineRule="auto"/>
              <w:rPr>
                <w:sz w:val="22"/>
              </w:rPr>
            </w:pPr>
          </w:p>
        </w:tc>
        <w:tc>
          <w:tcPr>
            <w:tcW w:w="840" w:type="pct"/>
            <w:tcBorders>
              <w:right w:val="single" w:sz="4" w:space="0" w:color="auto"/>
            </w:tcBorders>
            <w:shd w:val="clear" w:color="auto" w:fill="538135"/>
          </w:tcPr>
          <w:p w14:paraId="165B7740" w14:textId="77777777" w:rsidR="0086771B" w:rsidRPr="00A60B4D" w:rsidRDefault="0086771B" w:rsidP="008A77F7">
            <w:pPr>
              <w:spacing w:after="0" w:line="276" w:lineRule="auto"/>
              <w:rPr>
                <w:sz w:val="22"/>
              </w:rPr>
            </w:pPr>
          </w:p>
        </w:tc>
      </w:tr>
      <w:tr w:rsidR="0086771B" w:rsidRPr="00A60B4D" w14:paraId="29F59133" w14:textId="77777777" w:rsidTr="000A06BB">
        <w:trPr>
          <w:trHeight w:val="20"/>
        </w:trPr>
        <w:tc>
          <w:tcPr>
            <w:tcW w:w="798" w:type="pct"/>
            <w:shd w:val="clear" w:color="auto" w:fill="auto"/>
          </w:tcPr>
          <w:p w14:paraId="1DA9F09A" w14:textId="77777777" w:rsidR="0086771B" w:rsidRPr="00A60B4D" w:rsidRDefault="0086771B" w:rsidP="008A77F7">
            <w:pPr>
              <w:spacing w:after="0" w:line="276" w:lineRule="auto"/>
              <w:rPr>
                <w:b/>
                <w:sz w:val="22"/>
              </w:rPr>
            </w:pPr>
            <w:r w:rsidRPr="00A60B4D">
              <w:rPr>
                <w:b/>
                <w:sz w:val="22"/>
              </w:rPr>
              <w:t>P1</w:t>
            </w:r>
          </w:p>
        </w:tc>
        <w:tc>
          <w:tcPr>
            <w:tcW w:w="840" w:type="pct"/>
            <w:shd w:val="clear" w:color="auto" w:fill="FFFF00"/>
          </w:tcPr>
          <w:p w14:paraId="1B7FF40D" w14:textId="77777777" w:rsidR="0086771B" w:rsidRPr="00A60B4D" w:rsidRDefault="0086771B" w:rsidP="008A77F7">
            <w:pPr>
              <w:spacing w:after="0" w:line="276" w:lineRule="auto"/>
              <w:rPr>
                <w:sz w:val="22"/>
              </w:rPr>
            </w:pPr>
          </w:p>
        </w:tc>
        <w:tc>
          <w:tcPr>
            <w:tcW w:w="840" w:type="pct"/>
            <w:shd w:val="clear" w:color="auto" w:fill="FFFF00"/>
          </w:tcPr>
          <w:p w14:paraId="16C261BB" w14:textId="77777777" w:rsidR="0086771B" w:rsidRPr="00A60B4D" w:rsidRDefault="0086771B" w:rsidP="008A77F7">
            <w:pPr>
              <w:spacing w:after="0" w:line="276" w:lineRule="auto"/>
              <w:rPr>
                <w:sz w:val="22"/>
              </w:rPr>
            </w:pPr>
          </w:p>
        </w:tc>
        <w:tc>
          <w:tcPr>
            <w:tcW w:w="840" w:type="pct"/>
            <w:shd w:val="clear" w:color="auto" w:fill="538135"/>
          </w:tcPr>
          <w:p w14:paraId="3A2BEF97" w14:textId="77777777" w:rsidR="0086771B" w:rsidRPr="00A60B4D" w:rsidRDefault="0086771B" w:rsidP="008A77F7">
            <w:pPr>
              <w:spacing w:after="0" w:line="276" w:lineRule="auto"/>
              <w:rPr>
                <w:sz w:val="22"/>
              </w:rPr>
            </w:pPr>
          </w:p>
        </w:tc>
        <w:tc>
          <w:tcPr>
            <w:tcW w:w="840" w:type="pct"/>
            <w:shd w:val="clear" w:color="auto" w:fill="538135"/>
          </w:tcPr>
          <w:p w14:paraId="42935796" w14:textId="77777777" w:rsidR="0086771B" w:rsidRPr="00A60B4D" w:rsidRDefault="0086771B" w:rsidP="008A77F7">
            <w:pPr>
              <w:spacing w:after="0" w:line="276" w:lineRule="auto"/>
              <w:rPr>
                <w:sz w:val="22"/>
              </w:rPr>
            </w:pPr>
          </w:p>
        </w:tc>
        <w:tc>
          <w:tcPr>
            <w:tcW w:w="840" w:type="pct"/>
            <w:tcBorders>
              <w:right w:val="single" w:sz="4" w:space="0" w:color="auto"/>
            </w:tcBorders>
            <w:shd w:val="clear" w:color="auto" w:fill="538135"/>
          </w:tcPr>
          <w:p w14:paraId="2993E644" w14:textId="77777777" w:rsidR="0086771B" w:rsidRPr="00A60B4D" w:rsidRDefault="0086771B" w:rsidP="008A77F7">
            <w:pPr>
              <w:spacing w:after="0" w:line="276" w:lineRule="auto"/>
              <w:rPr>
                <w:sz w:val="22"/>
              </w:rPr>
            </w:pPr>
          </w:p>
        </w:tc>
      </w:tr>
    </w:tbl>
    <w:p w14:paraId="4CD02AD7" w14:textId="77777777" w:rsidR="0086771B" w:rsidRPr="00A60B4D" w:rsidRDefault="0086771B" w:rsidP="0086771B">
      <w:pPr>
        <w:spacing w:after="0" w:line="276" w:lineRule="auto"/>
        <w:rPr>
          <w:b/>
          <w:sz w:val="22"/>
        </w:rPr>
      </w:pPr>
      <w:r w:rsidRPr="00A60B4D">
        <w:rPr>
          <w:b/>
          <w:sz w:val="22"/>
        </w:rPr>
        <w:t xml:space="preserve">  </w:t>
      </w:r>
    </w:p>
    <w:p w14:paraId="690867B9" w14:textId="77777777" w:rsidR="0086771B" w:rsidRPr="00A60B4D" w:rsidRDefault="0086771B" w:rsidP="0086771B">
      <w:pPr>
        <w:spacing w:after="0" w:line="276" w:lineRule="auto"/>
        <w:rPr>
          <w:b/>
          <w:sz w:val="22"/>
        </w:rPr>
      </w:pPr>
      <w:r w:rsidRPr="00A60B4D">
        <w:rPr>
          <w:b/>
          <w:sz w:val="22"/>
        </w:rPr>
        <w:t xml:space="preserve"> </w:t>
      </w:r>
      <w:r w:rsidR="00286C57" w:rsidRPr="00A60B4D">
        <w:rPr>
          <w:b/>
          <w:sz w:val="22"/>
        </w:rPr>
        <w:t>Source:</w:t>
      </w:r>
      <w:r w:rsidRPr="00A60B4D">
        <w:rPr>
          <w:sz w:val="22"/>
        </w:rPr>
        <w:t xml:space="preserve"> GLAGEON – BOCAHUT, </w:t>
      </w:r>
      <w:proofErr w:type="spellStart"/>
      <w:r w:rsidRPr="00A60B4D">
        <w:rPr>
          <w:sz w:val="22"/>
        </w:rPr>
        <w:t>juin</w:t>
      </w:r>
      <w:proofErr w:type="spellEnd"/>
      <w:r w:rsidRPr="00A60B4D">
        <w:rPr>
          <w:sz w:val="22"/>
        </w:rPr>
        <w:t xml:space="preserve"> 2017</w:t>
      </w:r>
    </w:p>
    <w:p w14:paraId="02801A73" w14:textId="77B671BE" w:rsidR="0086771B" w:rsidRPr="00A60B4D" w:rsidRDefault="00643509" w:rsidP="0086771B">
      <w:pPr>
        <w:spacing w:after="0" w:line="276" w:lineRule="auto"/>
        <w:rPr>
          <w:sz w:val="22"/>
          <w:lang w:val="fr-FR"/>
        </w:rPr>
      </w:pPr>
      <w:r w:rsidRPr="00A60B4D">
        <w:rPr>
          <w:noProof/>
          <w:sz w:val="22"/>
        </w:rPr>
        <mc:AlternateContent>
          <mc:Choice Requires="wps">
            <w:drawing>
              <wp:anchor distT="0" distB="0" distL="114300" distR="114300" simplePos="0" relativeHeight="251654656" behindDoc="0" locked="0" layoutInCell="1" allowOverlap="1" wp14:anchorId="79992996" wp14:editId="43859BCA">
                <wp:simplePos x="0" y="0"/>
                <wp:positionH relativeFrom="margin">
                  <wp:posOffset>161290</wp:posOffset>
                </wp:positionH>
                <wp:positionV relativeFrom="paragraph">
                  <wp:posOffset>175895</wp:posOffset>
                </wp:positionV>
                <wp:extent cx="480060" cy="220980"/>
                <wp:effectExtent l="0" t="0" r="0" b="7620"/>
                <wp:wrapNone/>
                <wp:docPr id="214051439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 cy="220980"/>
                        </a:xfrm>
                        <a:prstGeom prst="rect">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D7B1F83" id="Rectangle 12" o:spid="_x0000_s1026" style="position:absolute;margin-left:12.7pt;margin-top:13.85pt;width:37.8pt;height:17.4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" fillcolor="red" strokecolor="red" strokeweight="1pt">
                <v:path arrowok="t"/>
                <w10:wrap anchorx="margin"/>
              </v:rect>
            </w:pict>
          </mc:Fallback>
        </mc:AlternateContent>
      </w:r>
      <w:r w:rsidR="0086771B" w:rsidRPr="00A60B4D">
        <w:rPr>
          <w:sz w:val="22"/>
          <w:lang w:val="fr-FR"/>
        </w:rPr>
        <w:t>Interprétation des codes couleur pour déterminer le niveau de risque (NR) :</w:t>
      </w:r>
    </w:p>
    <w:p w14:paraId="07835305" w14:textId="77777777" w:rsidR="00286C57" w:rsidRPr="00A60B4D" w:rsidRDefault="00286C57" w:rsidP="0086771B">
      <w:pPr>
        <w:spacing w:after="0" w:line="276" w:lineRule="auto"/>
        <w:rPr>
          <w:sz w:val="22"/>
          <w:lang w:val="fr-FR"/>
        </w:rPr>
      </w:pPr>
    </w:p>
    <w:p w14:paraId="5414A4DC" w14:textId="77777777" w:rsidR="0086771B" w:rsidRPr="00941FE6" w:rsidRDefault="0086771B" w:rsidP="0086771B">
      <w:pPr>
        <w:spacing w:after="0" w:line="276" w:lineRule="auto"/>
        <w:rPr>
          <w:sz w:val="22"/>
          <w:lang w:val="fr-FR"/>
        </w:rPr>
      </w:pPr>
    </w:p>
    <w:p w14:paraId="370565AD" w14:textId="77777777" w:rsidR="0086771B" w:rsidRPr="00941FE6" w:rsidRDefault="0086771B" w:rsidP="0086771B">
      <w:pPr>
        <w:spacing w:after="0" w:line="276" w:lineRule="auto"/>
        <w:ind w:hanging="851"/>
        <w:rPr>
          <w:sz w:val="22"/>
          <w:lang w:val="fr-FR"/>
        </w:rPr>
      </w:pPr>
      <w:r w:rsidRPr="00941FE6">
        <w:rPr>
          <w:sz w:val="22"/>
          <w:lang w:val="fr-FR"/>
        </w:rPr>
        <w:t xml:space="preserve">               </w:t>
      </w:r>
      <w:r w:rsidRPr="00941FE6">
        <w:rPr>
          <w:b/>
          <w:color w:val="FF0000"/>
          <w:sz w:val="22"/>
          <w:lang w:val="fr-FR"/>
        </w:rPr>
        <w:t>Risque élevé inacceptable</w:t>
      </w:r>
      <w:r w:rsidRPr="00941FE6">
        <w:rPr>
          <w:color w:val="FF0000"/>
          <w:sz w:val="22"/>
          <w:lang w:val="fr-FR"/>
        </w:rPr>
        <w:t xml:space="preserve"> </w:t>
      </w:r>
      <w:r w:rsidRPr="00941FE6">
        <w:rPr>
          <w:sz w:val="22"/>
          <w:lang w:val="fr-FR"/>
        </w:rPr>
        <w:t>qui va nécessiter une étude détaillée de scénario d’accidents majeurs. Le projet doit prendre des mesures de réduction immédiates en mettant en place des moyens de prévention et protection.</w:t>
      </w:r>
    </w:p>
    <w:p w14:paraId="651A7FA1" w14:textId="2CB2476D" w:rsidR="0086771B" w:rsidRPr="00941FE6" w:rsidRDefault="00643509" w:rsidP="0086771B">
      <w:pPr>
        <w:spacing w:after="0" w:line="276" w:lineRule="auto"/>
        <w:ind w:hanging="851"/>
        <w:rPr>
          <w:sz w:val="22"/>
          <w:lang w:val="fr-FR"/>
        </w:rPr>
      </w:pPr>
      <w:r>
        <w:rPr>
          <w:noProof/>
        </w:rPr>
        <mc:AlternateContent>
          <mc:Choice Requires="wps">
            <w:drawing>
              <wp:anchor distT="0" distB="0" distL="114300" distR="114300" simplePos="0" relativeHeight="251655680" behindDoc="0" locked="0" layoutInCell="1" allowOverlap="1" wp14:anchorId="03DD6997" wp14:editId="1DA060E7">
                <wp:simplePos x="0" y="0"/>
                <wp:positionH relativeFrom="margin">
                  <wp:posOffset>146050</wp:posOffset>
                </wp:positionH>
                <wp:positionV relativeFrom="paragraph">
                  <wp:posOffset>20320</wp:posOffset>
                </wp:positionV>
                <wp:extent cx="480060" cy="198120"/>
                <wp:effectExtent l="0" t="0" r="0" b="0"/>
                <wp:wrapNone/>
                <wp:docPr id="173185999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 cy="198120"/>
                        </a:xfrm>
                        <a:prstGeom prst="rect">
                          <a:avLst/>
                        </a:prstGeom>
                        <a:solidFill>
                          <a:srgbClr val="FFFF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F30D599" id="Rectangle 11" o:spid="_x0000_s1026" style="position:absolute;margin-left:11.5pt;margin-top:1.6pt;width:37.8pt;height:15.6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" fillcolor="yellow" strokecolor="yellow" strokeweight="1pt">
                <v:path arrowok="t"/>
                <w10:wrap anchorx="margin"/>
              </v:rect>
            </w:pict>
          </mc:Fallback>
        </mc:AlternateContent>
      </w:r>
    </w:p>
    <w:p w14:paraId="449F1EE7" w14:textId="77777777" w:rsidR="0086771B" w:rsidRPr="00941FE6" w:rsidRDefault="0086771B" w:rsidP="0086771B">
      <w:pPr>
        <w:spacing w:after="0" w:line="276" w:lineRule="auto"/>
        <w:ind w:hanging="851"/>
        <w:rPr>
          <w:sz w:val="22"/>
          <w:lang w:val="fr-FR"/>
        </w:rPr>
      </w:pPr>
      <w:r w:rsidRPr="00941FE6">
        <w:rPr>
          <w:sz w:val="22"/>
          <w:lang w:val="fr-FR"/>
        </w:rPr>
        <w:t xml:space="preserve">               </w:t>
      </w:r>
      <w:r w:rsidRPr="00941FE6">
        <w:rPr>
          <w:b/>
          <w:color w:val="FFFF00"/>
          <w:sz w:val="22"/>
          <w:lang w:val="fr-FR"/>
        </w:rPr>
        <w:t>Risque moyen</w:t>
      </w:r>
      <w:r w:rsidRPr="00941FE6">
        <w:rPr>
          <w:sz w:val="22"/>
          <w:lang w:val="fr-FR"/>
        </w:rPr>
        <w:t>. Le projet doit proposer un plan de réduction à mettre en œuvre à court, moyen et long terme.</w:t>
      </w:r>
    </w:p>
    <w:p w14:paraId="27714E79" w14:textId="4A961E4C" w:rsidR="0086771B" w:rsidRPr="00941FE6" w:rsidRDefault="00643509" w:rsidP="0086771B">
      <w:pPr>
        <w:spacing w:after="0" w:line="276" w:lineRule="auto"/>
        <w:ind w:hanging="851"/>
        <w:rPr>
          <w:sz w:val="22"/>
          <w:lang w:val="fr-FR"/>
        </w:rPr>
      </w:pPr>
      <w:r>
        <w:rPr>
          <w:noProof/>
        </w:rPr>
        <mc:AlternateContent>
          <mc:Choice Requires="wps">
            <w:drawing>
              <wp:anchor distT="0" distB="0" distL="114300" distR="114300" simplePos="0" relativeHeight="251656704" behindDoc="0" locked="0" layoutInCell="1" allowOverlap="1" wp14:anchorId="60287057" wp14:editId="6452766D">
                <wp:simplePos x="0" y="0"/>
                <wp:positionH relativeFrom="margin">
                  <wp:posOffset>144145</wp:posOffset>
                </wp:positionH>
                <wp:positionV relativeFrom="paragraph">
                  <wp:posOffset>12700</wp:posOffset>
                </wp:positionV>
                <wp:extent cx="480060" cy="228600"/>
                <wp:effectExtent l="0" t="0" r="0" b="0"/>
                <wp:wrapNone/>
                <wp:docPr id="151104573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 cy="228600"/>
                        </a:xfrm>
                        <a:prstGeom prst="rect">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B176CB6" id="Rectangle 10" o:spid="_x0000_s1026" style="position:absolute;margin-left:11.35pt;margin-top:1pt;width:37.8pt;height:18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" fillcolor="#548235" strokecolor="#548235" strokeweight="1pt">
                <v:path arrowok="t"/>
                <w10:wrap anchorx="margin"/>
              </v:rect>
            </w:pict>
          </mc:Fallback>
        </mc:AlternateContent>
      </w:r>
    </w:p>
    <w:p w14:paraId="40DC4788" w14:textId="77777777" w:rsidR="0086771B" w:rsidRPr="00941FE6" w:rsidRDefault="0086771B" w:rsidP="0086771B">
      <w:pPr>
        <w:spacing w:after="0" w:line="276" w:lineRule="auto"/>
        <w:rPr>
          <w:sz w:val="22"/>
          <w:lang w:val="fr-FR"/>
        </w:rPr>
      </w:pPr>
      <w:r w:rsidRPr="00941FE6">
        <w:rPr>
          <w:sz w:val="22"/>
          <w:lang w:val="fr-FR"/>
        </w:rPr>
        <w:t xml:space="preserve">              </w:t>
      </w:r>
      <w:r w:rsidRPr="00941FE6">
        <w:rPr>
          <w:b/>
          <w:color w:val="538135"/>
          <w:sz w:val="22"/>
          <w:lang w:val="fr-FR"/>
        </w:rPr>
        <w:t>Risque bas, acceptable</w:t>
      </w:r>
      <w:r w:rsidRPr="00941FE6">
        <w:rPr>
          <w:sz w:val="22"/>
          <w:lang w:val="fr-FR"/>
        </w:rPr>
        <w:t>. Aucune action n’est requise</w:t>
      </w:r>
    </w:p>
    <w:p w14:paraId="6AB9B706" w14:textId="1DA45EDA" w:rsidR="00732A4A" w:rsidRPr="00A60B4D" w:rsidRDefault="003D4079" w:rsidP="00A60B4D">
      <w:pPr>
        <w:pStyle w:val="Titre2"/>
        <w:numPr>
          <w:ilvl w:val="1"/>
          <w:numId w:val="201"/>
        </w:numPr>
        <w:spacing w:before="240" w:after="0" w:line="276" w:lineRule="auto"/>
        <w:ind w:left="567" w:hanging="567"/>
        <w:rPr>
          <w:color w:val="auto"/>
          <w:sz w:val="22"/>
          <w:lang w:val="fr-FR"/>
        </w:rPr>
      </w:pPr>
      <w:bookmarkStart w:id="989" w:name="_Toc129169872"/>
      <w:bookmarkStart w:id="990" w:name="_Toc139291284"/>
      <w:bookmarkStart w:id="991" w:name="_Toc139292263"/>
      <w:bookmarkStart w:id="992" w:name="_Toc151381788"/>
      <w:r w:rsidRPr="00A60B4D">
        <w:rPr>
          <w:color w:val="auto"/>
          <w:sz w:val="22"/>
          <w:lang w:val="fr-FR"/>
        </w:rPr>
        <w:t xml:space="preserve">Identification des </w:t>
      </w:r>
      <w:r w:rsidR="00732A4A" w:rsidRPr="00A60B4D">
        <w:rPr>
          <w:color w:val="auto"/>
          <w:sz w:val="22"/>
          <w:lang w:val="fr-FR"/>
        </w:rPr>
        <w:t xml:space="preserve">principaux </w:t>
      </w:r>
      <w:r w:rsidRPr="00A60B4D">
        <w:rPr>
          <w:color w:val="auto"/>
          <w:sz w:val="22"/>
          <w:lang w:val="fr-FR"/>
        </w:rPr>
        <w:t>risques</w:t>
      </w:r>
      <w:r w:rsidR="00732A4A" w:rsidRPr="00A60B4D">
        <w:rPr>
          <w:color w:val="auto"/>
          <w:sz w:val="22"/>
          <w:lang w:val="fr-FR"/>
        </w:rPr>
        <w:t xml:space="preserve"> et situation d’urgence</w:t>
      </w:r>
      <w:bookmarkEnd w:id="989"/>
      <w:bookmarkEnd w:id="990"/>
      <w:bookmarkEnd w:id="991"/>
      <w:bookmarkEnd w:id="992"/>
      <w:r w:rsidRPr="00A60B4D">
        <w:rPr>
          <w:color w:val="auto"/>
          <w:sz w:val="22"/>
          <w:lang w:val="fr-FR"/>
        </w:rPr>
        <w:t xml:space="preserve"> </w:t>
      </w:r>
    </w:p>
    <w:p w14:paraId="71AF48CE" w14:textId="77777777" w:rsidR="000C7D9D" w:rsidRPr="00A60B4D" w:rsidRDefault="00732A4A" w:rsidP="00A60B4D">
      <w:pPr>
        <w:spacing w:after="160" w:line="276" w:lineRule="auto"/>
        <w:ind w:left="11" w:right="3"/>
        <w:rPr>
          <w:color w:val="auto"/>
          <w:sz w:val="22"/>
          <w:lang w:val="fr-FR"/>
        </w:rPr>
      </w:pPr>
      <w:r w:rsidRPr="00A60B4D">
        <w:rPr>
          <w:color w:val="auto"/>
          <w:sz w:val="22"/>
          <w:lang w:val="fr-FR"/>
        </w:rPr>
        <w:t>Cette section identifie les éléments sources de dangers associés aux activités d’exploitation du parc à résidus rentrant dans le cadre de la réalisation du sous-projet de l’abattoir de bobo</w:t>
      </w:r>
      <w:r w:rsidR="004768B5" w:rsidRPr="00A60B4D">
        <w:rPr>
          <w:color w:val="auto"/>
          <w:sz w:val="22"/>
          <w:lang w:val="fr-FR"/>
        </w:rPr>
        <w:t xml:space="preserve"> à travers les différentes étapes suivantes : la construction</w:t>
      </w:r>
      <w:r w:rsidR="00DE6958" w:rsidRPr="00A60B4D">
        <w:rPr>
          <w:color w:val="auto"/>
          <w:sz w:val="22"/>
          <w:lang w:val="fr-FR"/>
        </w:rPr>
        <w:t xml:space="preserve"> des infrastructures et </w:t>
      </w:r>
      <w:r w:rsidR="004768B5" w:rsidRPr="00A60B4D">
        <w:rPr>
          <w:color w:val="auto"/>
          <w:sz w:val="22"/>
          <w:lang w:val="fr-FR"/>
        </w:rPr>
        <w:t xml:space="preserve">l’exploitation et l’entretien des </w:t>
      </w:r>
      <w:r w:rsidR="00C83EF2" w:rsidRPr="00A60B4D">
        <w:rPr>
          <w:color w:val="auto"/>
          <w:sz w:val="22"/>
          <w:lang w:val="fr-FR"/>
        </w:rPr>
        <w:t>installations qui</w:t>
      </w:r>
      <w:r w:rsidR="004768B5" w:rsidRPr="00A60B4D">
        <w:rPr>
          <w:color w:val="auto"/>
          <w:sz w:val="22"/>
          <w:lang w:val="fr-FR"/>
        </w:rPr>
        <w:t xml:space="preserve"> seront analysés avec la méthode « Analyse Préliminaire des Risques ».</w:t>
      </w:r>
      <w:r w:rsidR="008A1589" w:rsidRPr="00A60B4D">
        <w:rPr>
          <w:color w:val="auto"/>
          <w:sz w:val="22"/>
          <w:lang w:val="fr-FR"/>
        </w:rPr>
        <w:t xml:space="preserve"> </w:t>
      </w:r>
    </w:p>
    <w:p w14:paraId="6C88E8B1" w14:textId="77777777" w:rsidR="00C52225" w:rsidRPr="00A60B4D" w:rsidRDefault="00286C57" w:rsidP="00A60B4D">
      <w:pPr>
        <w:pStyle w:val="Titre3"/>
        <w:spacing w:line="276" w:lineRule="auto"/>
        <w:rPr>
          <w:sz w:val="22"/>
          <w:lang w:val="fr-FR"/>
        </w:rPr>
      </w:pPr>
      <w:r w:rsidRPr="00A60B4D">
        <w:rPr>
          <w:sz w:val="22"/>
          <w:lang w:val="fr-FR"/>
        </w:rPr>
        <w:t xml:space="preserve"> </w:t>
      </w:r>
      <w:bookmarkStart w:id="993" w:name="_Toc139291285"/>
      <w:bookmarkStart w:id="994" w:name="_Toc139292264"/>
      <w:r w:rsidR="00E41B10" w:rsidRPr="00A60B4D">
        <w:rPr>
          <w:sz w:val="22"/>
          <w:lang w:val="fr-FR"/>
        </w:rPr>
        <w:t xml:space="preserve">7.4.1 </w:t>
      </w:r>
      <w:r w:rsidR="00C52225" w:rsidRPr="00A60B4D">
        <w:rPr>
          <w:sz w:val="22"/>
          <w:lang w:val="fr-FR"/>
        </w:rPr>
        <w:t xml:space="preserve">Risques sanitaires et sécuritaires </w:t>
      </w:r>
      <w:r w:rsidRPr="00A60B4D">
        <w:rPr>
          <w:sz w:val="22"/>
          <w:lang w:val="fr-FR"/>
        </w:rPr>
        <w:t>liés aux phases de préparation et de construction</w:t>
      </w:r>
      <w:bookmarkEnd w:id="993"/>
      <w:bookmarkEnd w:id="994"/>
    </w:p>
    <w:p w14:paraId="5B53B0D5" w14:textId="77777777" w:rsidR="00286C57" w:rsidRPr="00A60B4D" w:rsidRDefault="00286C57" w:rsidP="00A60B4D">
      <w:pPr>
        <w:spacing w:after="160" w:line="276" w:lineRule="auto"/>
        <w:ind w:left="11" w:right="3"/>
        <w:rPr>
          <w:color w:val="auto"/>
          <w:sz w:val="22"/>
          <w:lang w:val="fr-FR"/>
        </w:rPr>
      </w:pPr>
      <w:r w:rsidRPr="00A60B4D">
        <w:rPr>
          <w:color w:val="auto"/>
          <w:sz w:val="22"/>
          <w:lang w:val="fr-FR"/>
        </w:rPr>
        <w:t>Pendant les travaux des phases de pré-construction et de construction, les risques sanitaires et sécuritaires sont :</w:t>
      </w:r>
    </w:p>
    <w:p w14:paraId="2CB265B7" w14:textId="7CE17098" w:rsidR="005E4232" w:rsidRPr="00A60B4D" w:rsidRDefault="005E4232" w:rsidP="00A60B4D">
      <w:pPr>
        <w:pStyle w:val="Titre4"/>
        <w:numPr>
          <w:ilvl w:val="3"/>
          <w:numId w:val="201"/>
        </w:numPr>
        <w:spacing w:line="276" w:lineRule="auto"/>
        <w:ind w:left="851" w:hanging="862"/>
        <w:rPr>
          <w:sz w:val="22"/>
          <w:lang w:val="fr-FR"/>
        </w:rPr>
      </w:pPr>
      <w:r w:rsidRPr="00A60B4D">
        <w:rPr>
          <w:sz w:val="22"/>
          <w:lang w:val="fr-FR"/>
        </w:rPr>
        <w:t xml:space="preserve">Risque d’accidents du travail et de la circulation </w:t>
      </w:r>
    </w:p>
    <w:p w14:paraId="52F4F72B" w14:textId="77777777" w:rsidR="005E4232" w:rsidRPr="00A60B4D" w:rsidRDefault="005E4232" w:rsidP="00A60B4D">
      <w:pPr>
        <w:spacing w:after="160" w:line="276" w:lineRule="auto"/>
        <w:ind w:left="11" w:right="3"/>
        <w:rPr>
          <w:color w:val="auto"/>
          <w:sz w:val="22"/>
          <w:lang w:val="fr-FR"/>
        </w:rPr>
      </w:pPr>
      <w:r w:rsidRPr="00A60B4D">
        <w:rPr>
          <w:color w:val="auto"/>
          <w:sz w:val="22"/>
          <w:lang w:val="fr-FR"/>
        </w:rPr>
        <w:t>En phase de démarrage et de construction de l’abattoir, les activités à mener consistent essentielleme</w:t>
      </w:r>
      <w:r w:rsidR="00612BCC" w:rsidRPr="00A60B4D">
        <w:rPr>
          <w:color w:val="auto"/>
          <w:sz w:val="22"/>
          <w:lang w:val="fr-FR"/>
        </w:rPr>
        <w:t>nt au déblayage</w:t>
      </w:r>
      <w:r w:rsidRPr="00A60B4D">
        <w:rPr>
          <w:color w:val="auto"/>
          <w:sz w:val="22"/>
          <w:lang w:val="fr-FR"/>
        </w:rPr>
        <w:t>, au terrassement, à la fouille, à l’élévation des murs, à la constructio</w:t>
      </w:r>
      <w:r w:rsidR="00612BCC" w:rsidRPr="00A60B4D">
        <w:rPr>
          <w:color w:val="auto"/>
          <w:sz w:val="22"/>
          <w:lang w:val="fr-FR"/>
        </w:rPr>
        <w:t>n des fosses</w:t>
      </w:r>
      <w:r w:rsidRPr="00A60B4D">
        <w:rPr>
          <w:color w:val="auto"/>
          <w:sz w:val="22"/>
          <w:lang w:val="fr-FR"/>
        </w:rPr>
        <w:t xml:space="preserve"> et au transport de matériaux, à l’aménagement des voies de circulation interne et l’installation des équipements.  </w:t>
      </w:r>
    </w:p>
    <w:p w14:paraId="1ABB16B9" w14:textId="77777777" w:rsidR="005E4232" w:rsidRPr="00A60B4D" w:rsidRDefault="005E4232" w:rsidP="00A60B4D">
      <w:pPr>
        <w:spacing w:after="160" w:line="276" w:lineRule="auto"/>
        <w:ind w:left="11" w:right="3"/>
        <w:rPr>
          <w:color w:val="auto"/>
          <w:sz w:val="22"/>
          <w:lang w:val="fr-FR"/>
        </w:rPr>
      </w:pPr>
      <w:r w:rsidRPr="00A60B4D">
        <w:rPr>
          <w:color w:val="auto"/>
          <w:sz w:val="22"/>
          <w:lang w:val="fr-FR"/>
        </w:rPr>
        <w:t xml:space="preserve">Les risques d’accident de travail sont liés aux chutes, aux blessures et glissades sur les chantiers de construction de l’abattoir. Les accidents de circulation sont dus aux mouvements des camions d’approvisionnement en matériaux.  </w:t>
      </w:r>
    </w:p>
    <w:p w14:paraId="1663727A" w14:textId="77777777" w:rsidR="005E4232" w:rsidRPr="00A60B4D" w:rsidRDefault="005E4232" w:rsidP="00A60B4D">
      <w:pPr>
        <w:pStyle w:val="Titre4"/>
        <w:numPr>
          <w:ilvl w:val="3"/>
          <w:numId w:val="201"/>
        </w:numPr>
        <w:spacing w:line="276" w:lineRule="auto"/>
        <w:ind w:left="851" w:hanging="862"/>
        <w:rPr>
          <w:sz w:val="22"/>
          <w:lang w:val="fr-FR"/>
        </w:rPr>
      </w:pPr>
      <w:r w:rsidRPr="00A60B4D">
        <w:rPr>
          <w:sz w:val="22"/>
          <w:lang w:val="fr-FR"/>
        </w:rPr>
        <w:t xml:space="preserve">Risque de chute   </w:t>
      </w:r>
    </w:p>
    <w:p w14:paraId="002B7FCD" w14:textId="77777777" w:rsidR="005E4232" w:rsidRPr="00A60B4D" w:rsidRDefault="005E4232" w:rsidP="00A60B4D">
      <w:pPr>
        <w:spacing w:after="160" w:line="276" w:lineRule="auto"/>
        <w:ind w:left="11" w:right="3"/>
        <w:rPr>
          <w:color w:val="auto"/>
          <w:sz w:val="22"/>
          <w:lang w:val="fr-FR"/>
        </w:rPr>
      </w:pPr>
      <w:r w:rsidRPr="00A60B4D">
        <w:rPr>
          <w:color w:val="auto"/>
          <w:sz w:val="22"/>
          <w:lang w:val="fr-FR"/>
        </w:rPr>
        <w:t xml:space="preserve">C’est un risque de blessure causé par la chute de plain-pied ou de hauteur d’une personne. La blessure peut résulter de la chute elle-même ou du heurt d’une partie de machine ou de mobilier. Les risques de chute sont liés à l’utilisation de dispositifs mobiles (échelle, échafaudage). Le risque de chute constitue un évènement probable, très grave et donc d’un niveau de risque élevé. </w:t>
      </w:r>
    </w:p>
    <w:p w14:paraId="1FD287E8" w14:textId="77777777" w:rsidR="005E4232" w:rsidRPr="00A60B4D" w:rsidRDefault="005E4232" w:rsidP="00A60B4D">
      <w:pPr>
        <w:pStyle w:val="Titre4"/>
        <w:numPr>
          <w:ilvl w:val="3"/>
          <w:numId w:val="201"/>
        </w:numPr>
        <w:spacing w:line="276" w:lineRule="auto"/>
        <w:ind w:left="851" w:hanging="862"/>
        <w:rPr>
          <w:sz w:val="22"/>
          <w:lang w:val="fr-FR"/>
        </w:rPr>
      </w:pPr>
      <w:r w:rsidRPr="00A60B4D">
        <w:rPr>
          <w:sz w:val="22"/>
          <w:lang w:val="fr-FR"/>
        </w:rPr>
        <w:t xml:space="preserve">Risque lié à la manutention manuelle et mécanique </w:t>
      </w:r>
    </w:p>
    <w:p w14:paraId="6AB49E1B" w14:textId="77777777" w:rsidR="00612BCC" w:rsidRPr="00A60B4D" w:rsidRDefault="005E4232" w:rsidP="00A60B4D">
      <w:pPr>
        <w:spacing w:after="160" w:line="276" w:lineRule="auto"/>
        <w:ind w:left="11" w:right="3"/>
        <w:rPr>
          <w:color w:val="auto"/>
          <w:sz w:val="22"/>
          <w:lang w:val="fr-FR"/>
        </w:rPr>
      </w:pPr>
      <w:r w:rsidRPr="00A60B4D">
        <w:rPr>
          <w:color w:val="auto"/>
          <w:sz w:val="22"/>
          <w:lang w:val="fr-FR"/>
        </w:rPr>
        <w:t xml:space="preserve">Le risque lié à la manutention manuelle est relatif à la blessure et dans certaines conditions, de maladie professionnelle consécutive à des efforts physiques, des écrasements, des chocs, des gestes répétitifs, des mauvaises postures pour la prise et le port des charges. Il provient généralement de :  </w:t>
      </w:r>
    </w:p>
    <w:p w14:paraId="2E225D55" w14:textId="77777777" w:rsidR="00612BCC" w:rsidRPr="00A60B4D" w:rsidRDefault="005E4232" w:rsidP="00A60B4D">
      <w:pPr>
        <w:pStyle w:val="Paragraphedeliste"/>
        <w:numPr>
          <w:ilvl w:val="0"/>
          <w:numId w:val="126"/>
        </w:numPr>
        <w:spacing w:after="160"/>
        <w:ind w:right="3"/>
        <w:rPr>
          <w:lang w:val="fr-FR"/>
        </w:rPr>
      </w:pPr>
      <w:proofErr w:type="gramStart"/>
      <w:r w:rsidRPr="00A60B4D">
        <w:rPr>
          <w:rFonts w:ascii="Times New Roman" w:eastAsia="Times New Roman" w:hAnsi="Times New Roman"/>
          <w:lang w:val="fr-FR" w:eastAsia="en-GB"/>
        </w:rPr>
        <w:t>la</w:t>
      </w:r>
      <w:proofErr w:type="gramEnd"/>
      <w:r w:rsidRPr="00A60B4D">
        <w:rPr>
          <w:rFonts w:ascii="Times New Roman" w:eastAsia="Times New Roman" w:hAnsi="Times New Roman"/>
          <w:lang w:val="fr-FR" w:eastAsia="en-GB"/>
        </w:rPr>
        <w:t xml:space="preserve"> manutention de charges lourdes ;  </w:t>
      </w:r>
    </w:p>
    <w:p w14:paraId="77635274" w14:textId="77777777" w:rsidR="00612BCC" w:rsidRPr="00A60B4D" w:rsidRDefault="005E4232" w:rsidP="00A60B4D">
      <w:pPr>
        <w:pStyle w:val="Paragraphedeliste"/>
        <w:numPr>
          <w:ilvl w:val="0"/>
          <w:numId w:val="126"/>
        </w:numPr>
        <w:spacing w:after="160"/>
        <w:ind w:right="3"/>
        <w:rPr>
          <w:rFonts w:ascii="Times New Roman" w:eastAsia="Times New Roman" w:hAnsi="Times New Roman"/>
          <w:lang w:val="fr-FR"/>
        </w:rPr>
      </w:pPr>
      <w:proofErr w:type="gramStart"/>
      <w:r w:rsidRPr="00A60B4D">
        <w:rPr>
          <w:rFonts w:ascii="Times New Roman" w:eastAsia="Times New Roman" w:hAnsi="Times New Roman"/>
          <w:lang w:val="fr-FR" w:eastAsia="en-GB"/>
        </w:rPr>
        <w:t>la</w:t>
      </w:r>
      <w:proofErr w:type="gramEnd"/>
      <w:r w:rsidRPr="00A60B4D">
        <w:rPr>
          <w:rFonts w:ascii="Times New Roman" w:eastAsia="Times New Roman" w:hAnsi="Times New Roman"/>
          <w:lang w:val="fr-FR" w:eastAsia="en-GB"/>
        </w:rPr>
        <w:t xml:space="preserve"> manutention effectuées de façon répétitive et à cadence élevée ;</w:t>
      </w:r>
    </w:p>
    <w:p w14:paraId="385F1E68" w14:textId="77777777" w:rsidR="005E4232" w:rsidRPr="00A60B4D" w:rsidRDefault="005E4232" w:rsidP="00A60B4D">
      <w:pPr>
        <w:pStyle w:val="Paragraphedeliste"/>
        <w:numPr>
          <w:ilvl w:val="0"/>
          <w:numId w:val="126"/>
        </w:numPr>
        <w:spacing w:after="160"/>
        <w:ind w:right="3"/>
        <w:rPr>
          <w:lang w:val="fr-FR"/>
        </w:rPr>
      </w:pPr>
      <w:proofErr w:type="gramStart"/>
      <w:r w:rsidRPr="00A60B4D">
        <w:rPr>
          <w:rFonts w:ascii="Times New Roman" w:eastAsia="Times New Roman" w:hAnsi="Times New Roman"/>
          <w:lang w:val="fr-FR" w:eastAsia="en-GB"/>
        </w:rPr>
        <w:t>la</w:t>
      </w:r>
      <w:proofErr w:type="gramEnd"/>
      <w:r w:rsidRPr="00A60B4D">
        <w:rPr>
          <w:rFonts w:ascii="Times New Roman" w:eastAsia="Times New Roman" w:hAnsi="Times New Roman"/>
          <w:lang w:val="fr-FR" w:eastAsia="en-GB"/>
        </w:rPr>
        <w:t xml:space="preserve"> mauvaise posture prise par le personnel (charges éloignées, dos courbé).  </w:t>
      </w:r>
    </w:p>
    <w:p w14:paraId="341E55C5" w14:textId="77777777" w:rsidR="008B425E" w:rsidRPr="00A60B4D" w:rsidRDefault="005E4232" w:rsidP="00A60B4D">
      <w:pPr>
        <w:spacing w:after="160" w:line="276" w:lineRule="auto"/>
        <w:ind w:left="11" w:right="3"/>
        <w:rPr>
          <w:color w:val="auto"/>
          <w:sz w:val="22"/>
          <w:lang w:val="fr-FR"/>
        </w:rPr>
      </w:pPr>
      <w:r w:rsidRPr="00A60B4D">
        <w:rPr>
          <w:color w:val="auto"/>
          <w:sz w:val="22"/>
          <w:lang w:val="fr-FR"/>
        </w:rPr>
        <w:t xml:space="preserve">Ces dangers peuvent bien être rencontrés dans la zone de travail. La manutention manuelle est un évènement probable, de gravité moyenne et donc d’un niveau de risque moyen. </w:t>
      </w:r>
    </w:p>
    <w:p w14:paraId="0ACD462E" w14:textId="77777777" w:rsidR="008B425E" w:rsidRPr="00A60B4D" w:rsidRDefault="00E41B10" w:rsidP="00A60B4D">
      <w:pPr>
        <w:pStyle w:val="Titre3"/>
        <w:spacing w:line="276" w:lineRule="auto"/>
        <w:rPr>
          <w:sz w:val="22"/>
          <w:lang w:val="fr-FR"/>
        </w:rPr>
      </w:pPr>
      <w:bookmarkStart w:id="995" w:name="_Toc139291286"/>
      <w:bookmarkStart w:id="996" w:name="_Toc139292265"/>
      <w:r w:rsidRPr="00A60B4D">
        <w:rPr>
          <w:sz w:val="22"/>
          <w:lang w:val="fr-FR"/>
        </w:rPr>
        <w:lastRenderedPageBreak/>
        <w:t xml:space="preserve">7.4.2 </w:t>
      </w:r>
      <w:r w:rsidR="005E4232" w:rsidRPr="00A60B4D">
        <w:rPr>
          <w:sz w:val="22"/>
          <w:lang w:val="fr-FR"/>
        </w:rPr>
        <w:t>Risque socio-environnementaux</w:t>
      </w:r>
      <w:r w:rsidR="008B425E" w:rsidRPr="00A60B4D">
        <w:rPr>
          <w:sz w:val="22"/>
          <w:lang w:val="fr-FR"/>
        </w:rPr>
        <w:t xml:space="preserve"> liés </w:t>
      </w:r>
      <w:r w:rsidR="00143C8A" w:rsidRPr="00A60B4D">
        <w:rPr>
          <w:sz w:val="22"/>
          <w:lang w:val="fr-FR"/>
        </w:rPr>
        <w:t xml:space="preserve">aux phases de pré-construction </w:t>
      </w:r>
      <w:r w:rsidR="008B425E" w:rsidRPr="00A60B4D">
        <w:rPr>
          <w:sz w:val="22"/>
          <w:lang w:val="fr-FR"/>
        </w:rPr>
        <w:t>et de construction</w:t>
      </w:r>
      <w:bookmarkEnd w:id="995"/>
      <w:bookmarkEnd w:id="996"/>
      <w:r w:rsidR="005E4232" w:rsidRPr="00A60B4D">
        <w:rPr>
          <w:sz w:val="22"/>
          <w:lang w:val="fr-FR"/>
        </w:rPr>
        <w:t xml:space="preserve"> </w:t>
      </w:r>
    </w:p>
    <w:p w14:paraId="0009FD80" w14:textId="77777777" w:rsidR="005E4232" w:rsidRPr="00A60B4D" w:rsidRDefault="005E4232" w:rsidP="00A60B4D">
      <w:pPr>
        <w:pStyle w:val="Titre4"/>
        <w:numPr>
          <w:ilvl w:val="3"/>
          <w:numId w:val="201"/>
        </w:numPr>
        <w:spacing w:line="276" w:lineRule="auto"/>
        <w:ind w:left="851" w:hanging="862"/>
        <w:rPr>
          <w:sz w:val="22"/>
          <w:lang w:val="fr-FR"/>
        </w:rPr>
      </w:pPr>
      <w:r w:rsidRPr="00A60B4D">
        <w:rPr>
          <w:sz w:val="22"/>
          <w:lang w:val="fr-FR"/>
        </w:rPr>
        <w:t xml:space="preserve">Risque de fuite ou de déversement accidentel d’hydrocarbures  </w:t>
      </w:r>
    </w:p>
    <w:p w14:paraId="1A4EC01D" w14:textId="77777777" w:rsidR="005E4232" w:rsidRPr="00A60B4D" w:rsidRDefault="005E4232" w:rsidP="00A60B4D">
      <w:pPr>
        <w:spacing w:after="160" w:line="276" w:lineRule="auto"/>
        <w:ind w:left="11" w:right="3"/>
        <w:rPr>
          <w:color w:val="auto"/>
          <w:sz w:val="22"/>
          <w:lang w:val="fr-FR"/>
        </w:rPr>
      </w:pPr>
      <w:r w:rsidRPr="00A60B4D">
        <w:rPr>
          <w:color w:val="auto"/>
          <w:sz w:val="22"/>
          <w:lang w:val="fr-FR"/>
        </w:rPr>
        <w:t xml:space="preserve">Il peut s’agir de fuites d’hydrocarbures au niveau des engins </w:t>
      </w:r>
      <w:r w:rsidR="004227EA" w:rsidRPr="00A60B4D">
        <w:rPr>
          <w:color w:val="auto"/>
          <w:sz w:val="22"/>
          <w:lang w:val="fr-FR"/>
        </w:rPr>
        <w:t xml:space="preserve">de transport d’agrégats et de </w:t>
      </w:r>
      <w:proofErr w:type="gramStart"/>
      <w:r w:rsidR="004227EA" w:rsidRPr="00A60B4D">
        <w:rPr>
          <w:color w:val="auto"/>
          <w:sz w:val="22"/>
          <w:lang w:val="fr-FR"/>
        </w:rPr>
        <w:t xml:space="preserve">matériaux </w:t>
      </w:r>
      <w:r w:rsidRPr="00A60B4D">
        <w:rPr>
          <w:color w:val="auto"/>
          <w:sz w:val="22"/>
          <w:lang w:val="fr-FR"/>
        </w:rPr>
        <w:t xml:space="preserve"> et</w:t>
      </w:r>
      <w:proofErr w:type="gramEnd"/>
      <w:r w:rsidRPr="00A60B4D">
        <w:rPr>
          <w:color w:val="auto"/>
          <w:sz w:val="22"/>
          <w:lang w:val="fr-FR"/>
        </w:rPr>
        <w:t xml:space="preserve"> de déversement accidentel d’hydrocarbures. Les entretiens sur les machines /équipements et le groupe électrogène peuvent être sources de déversement d’huiles et de souillure du sol.   </w:t>
      </w:r>
    </w:p>
    <w:p w14:paraId="5A2CDD3F" w14:textId="77777777" w:rsidR="000C7D9D" w:rsidRPr="00A60B4D" w:rsidRDefault="000C7D9D" w:rsidP="00A60B4D">
      <w:pPr>
        <w:spacing w:after="160" w:line="276" w:lineRule="auto"/>
        <w:ind w:left="11" w:right="3"/>
        <w:rPr>
          <w:sz w:val="22"/>
          <w:lang w:val="fr-FR"/>
        </w:rPr>
      </w:pPr>
    </w:p>
    <w:p w14:paraId="063090AD" w14:textId="77777777" w:rsidR="008B425E" w:rsidRPr="00A60B4D" w:rsidRDefault="008B425E" w:rsidP="00A60B4D">
      <w:pPr>
        <w:spacing w:after="243" w:line="276" w:lineRule="auto"/>
        <w:rPr>
          <w:b/>
          <w:sz w:val="22"/>
          <w:lang w:val="fr-FR"/>
        </w:rPr>
      </w:pPr>
    </w:p>
    <w:p w14:paraId="102AF57F" w14:textId="77777777" w:rsidR="003B7C00" w:rsidRPr="00A60B4D" w:rsidRDefault="003B7C00" w:rsidP="00A60B4D">
      <w:pPr>
        <w:spacing w:after="243" w:line="276" w:lineRule="auto"/>
        <w:rPr>
          <w:b/>
          <w:sz w:val="22"/>
          <w:lang w:val="fr-FR"/>
        </w:rPr>
        <w:sectPr w:rsidR="003B7C00" w:rsidRPr="00A60B4D" w:rsidSect="00A60B4D">
          <w:pgSz w:w="11906" w:h="16838"/>
          <w:pgMar w:top="1440" w:right="1416" w:bottom="1440" w:left="1800" w:header="708" w:footer="708" w:gutter="0"/>
          <w:cols w:space="708"/>
          <w:docGrid w:linePitch="360"/>
        </w:sectPr>
      </w:pPr>
    </w:p>
    <w:p w14:paraId="5B18C8E6" w14:textId="075039C3" w:rsidR="00507C70" w:rsidRPr="00494562" w:rsidRDefault="00423619" w:rsidP="00B5167B">
      <w:pPr>
        <w:pStyle w:val="Lgende"/>
        <w:spacing w:before="240" w:after="0"/>
        <w:rPr>
          <w:rFonts w:ascii="Times New Roman" w:hAnsi="Times New Roman"/>
          <w:i w:val="0"/>
          <w:iCs w:val="0"/>
          <w:color w:val="auto"/>
          <w:sz w:val="22"/>
          <w:szCs w:val="22"/>
        </w:rPr>
      </w:pPr>
      <w:bookmarkStart w:id="997" w:name="_Toc129170011"/>
      <w:bookmarkStart w:id="998" w:name="_Toc139291287"/>
      <w:bookmarkStart w:id="999" w:name="_Toc139292266"/>
      <w:bookmarkStart w:id="1000" w:name="_Toc139311889"/>
      <w:bookmarkStart w:id="1001" w:name="_Toc151381895"/>
      <w:r w:rsidRPr="00B5167B">
        <w:rPr>
          <w:rFonts w:ascii="Times New Roman" w:hAnsi="Times New Roman"/>
          <w:i w:val="0"/>
          <w:iCs w:val="0"/>
          <w:color w:val="auto"/>
          <w:sz w:val="22"/>
          <w:szCs w:val="22"/>
        </w:rPr>
        <w:lastRenderedPageBreak/>
        <w:t xml:space="preserve">Tableau </w:t>
      </w:r>
      <w:r w:rsidRPr="00B5167B">
        <w:rPr>
          <w:rFonts w:ascii="Times New Roman" w:hAnsi="Times New Roman"/>
          <w:i w:val="0"/>
          <w:iCs w:val="0"/>
          <w:color w:val="auto"/>
          <w:sz w:val="22"/>
          <w:szCs w:val="22"/>
        </w:rPr>
        <w:fldChar w:fldCharType="begin"/>
      </w:r>
      <w:r w:rsidRPr="00B5167B">
        <w:rPr>
          <w:rFonts w:ascii="Times New Roman" w:hAnsi="Times New Roman"/>
          <w:i w:val="0"/>
          <w:iCs w:val="0"/>
          <w:color w:val="auto"/>
          <w:sz w:val="22"/>
          <w:szCs w:val="22"/>
        </w:rPr>
        <w:instrText xml:space="preserve"> SEQ Tableau \* ARABIC </w:instrText>
      </w:r>
      <w:r w:rsidRPr="00B5167B">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61</w:t>
      </w:r>
      <w:r w:rsidRPr="00B5167B">
        <w:rPr>
          <w:rFonts w:ascii="Times New Roman" w:hAnsi="Times New Roman"/>
          <w:i w:val="0"/>
          <w:iCs w:val="0"/>
          <w:color w:val="auto"/>
          <w:sz w:val="22"/>
          <w:szCs w:val="22"/>
        </w:rPr>
        <w:fldChar w:fldCharType="end"/>
      </w:r>
      <w:r w:rsidR="00507C70" w:rsidRPr="00494562">
        <w:rPr>
          <w:rFonts w:ascii="Times New Roman" w:hAnsi="Times New Roman"/>
          <w:i w:val="0"/>
          <w:iCs w:val="0"/>
          <w:color w:val="auto"/>
          <w:sz w:val="22"/>
          <w:szCs w:val="22"/>
        </w:rPr>
        <w:t>: Synthèse de l’analyse et présentation des niveaux de risque en phase pré-construction et de construction</w:t>
      </w:r>
      <w:bookmarkEnd w:id="997"/>
      <w:bookmarkEnd w:id="998"/>
      <w:bookmarkEnd w:id="999"/>
      <w:bookmarkEnd w:id="1000"/>
      <w:bookmarkEnd w:id="1001"/>
    </w:p>
    <w:tbl>
      <w:tblPr>
        <w:tblW w:w="14395" w:type="dxa"/>
        <w:tblInd w:w="6" w:type="dxa"/>
        <w:tblCellMar>
          <w:left w:w="0" w:type="dxa"/>
          <w:right w:w="115" w:type="dxa"/>
        </w:tblCellMar>
        <w:tblLook w:val="04A0" w:firstRow="1" w:lastRow="0" w:firstColumn="1" w:lastColumn="0" w:noHBand="0" w:noVBand="1"/>
      </w:tblPr>
      <w:tblGrid>
        <w:gridCol w:w="1301"/>
        <w:gridCol w:w="631"/>
        <w:gridCol w:w="1684"/>
        <w:gridCol w:w="2502"/>
        <w:gridCol w:w="2093"/>
        <w:gridCol w:w="2323"/>
        <w:gridCol w:w="1451"/>
        <w:gridCol w:w="1276"/>
        <w:gridCol w:w="1134"/>
      </w:tblGrid>
      <w:tr w:rsidR="002B431D" w14:paraId="13A56EF8" w14:textId="77777777" w:rsidTr="000A06BB">
        <w:trPr>
          <w:trHeight w:val="20"/>
          <w:tblHeader/>
        </w:trPr>
        <w:tc>
          <w:tcPr>
            <w:tcW w:w="1301" w:type="dxa"/>
            <w:vMerge w:val="restart"/>
            <w:tcBorders>
              <w:top w:val="single" w:sz="4" w:space="0" w:color="000000"/>
              <w:left w:val="single" w:sz="4" w:space="0" w:color="000000"/>
              <w:bottom w:val="single" w:sz="4" w:space="0" w:color="000000"/>
              <w:right w:val="nil"/>
            </w:tcBorders>
            <w:shd w:val="clear" w:color="auto" w:fill="DDD9C3"/>
            <w:vAlign w:val="center"/>
          </w:tcPr>
          <w:p w14:paraId="60E00F7F" w14:textId="77777777" w:rsidR="000C316F" w:rsidRPr="00C94566" w:rsidRDefault="000C316F" w:rsidP="000A06BB">
            <w:pPr>
              <w:spacing w:after="0" w:line="240" w:lineRule="auto"/>
              <w:ind w:left="66"/>
              <w:rPr>
                <w:sz w:val="20"/>
                <w:szCs w:val="24"/>
              </w:rPr>
            </w:pPr>
            <w:proofErr w:type="spellStart"/>
            <w:r w:rsidRPr="00C94566">
              <w:rPr>
                <w:rFonts w:eastAsia="Arial"/>
                <w:b/>
                <w:sz w:val="20"/>
                <w:szCs w:val="24"/>
              </w:rPr>
              <w:t>Activité</w:t>
            </w:r>
            <w:proofErr w:type="spellEnd"/>
            <w:r w:rsidRPr="00C94566">
              <w:rPr>
                <w:rFonts w:eastAsia="Arial"/>
                <w:sz w:val="20"/>
                <w:szCs w:val="24"/>
              </w:rPr>
              <w:t xml:space="preserve"> </w:t>
            </w:r>
          </w:p>
        </w:tc>
        <w:tc>
          <w:tcPr>
            <w:tcW w:w="631" w:type="dxa"/>
            <w:vMerge w:val="restart"/>
            <w:tcBorders>
              <w:top w:val="single" w:sz="4" w:space="0" w:color="000000"/>
              <w:left w:val="nil"/>
              <w:bottom w:val="single" w:sz="4" w:space="0" w:color="000000"/>
              <w:right w:val="single" w:sz="4" w:space="0" w:color="000000"/>
            </w:tcBorders>
            <w:shd w:val="clear" w:color="auto" w:fill="DDD9C3"/>
          </w:tcPr>
          <w:p w14:paraId="0EBF6337" w14:textId="77777777" w:rsidR="000C316F" w:rsidRPr="00C94566" w:rsidRDefault="000C316F" w:rsidP="000A06BB">
            <w:pPr>
              <w:spacing w:after="0" w:line="240" w:lineRule="auto"/>
              <w:rPr>
                <w:sz w:val="20"/>
                <w:szCs w:val="24"/>
              </w:rPr>
            </w:pPr>
          </w:p>
        </w:tc>
        <w:tc>
          <w:tcPr>
            <w:tcW w:w="1684" w:type="dxa"/>
            <w:vMerge w:val="restart"/>
            <w:tcBorders>
              <w:top w:val="single" w:sz="4" w:space="0" w:color="000000"/>
              <w:left w:val="single" w:sz="4" w:space="0" w:color="000000"/>
              <w:bottom w:val="single" w:sz="4" w:space="0" w:color="000000"/>
              <w:right w:val="single" w:sz="4" w:space="0" w:color="000000"/>
            </w:tcBorders>
            <w:shd w:val="clear" w:color="auto" w:fill="DDD9C3"/>
            <w:vAlign w:val="center"/>
          </w:tcPr>
          <w:p w14:paraId="5F4DF3EB" w14:textId="77777777" w:rsidR="000C316F" w:rsidRPr="00C94566" w:rsidRDefault="000C316F" w:rsidP="000A06BB">
            <w:pPr>
              <w:spacing w:after="0" w:line="240" w:lineRule="auto"/>
              <w:ind w:left="67"/>
              <w:rPr>
                <w:sz w:val="20"/>
                <w:szCs w:val="24"/>
              </w:rPr>
            </w:pPr>
            <w:r w:rsidRPr="00C94566">
              <w:rPr>
                <w:rFonts w:eastAsia="Arial"/>
                <w:sz w:val="20"/>
                <w:szCs w:val="24"/>
              </w:rPr>
              <w:t xml:space="preserve"> </w:t>
            </w:r>
          </w:p>
          <w:p w14:paraId="4C936E63" w14:textId="77777777" w:rsidR="000C316F" w:rsidRPr="00C94566" w:rsidRDefault="000C316F" w:rsidP="000A06BB">
            <w:pPr>
              <w:spacing w:after="0" w:line="240" w:lineRule="auto"/>
              <w:ind w:left="67"/>
              <w:rPr>
                <w:sz w:val="20"/>
                <w:szCs w:val="24"/>
              </w:rPr>
            </w:pPr>
            <w:r w:rsidRPr="00C94566">
              <w:rPr>
                <w:rFonts w:eastAsia="Arial"/>
                <w:b/>
                <w:sz w:val="20"/>
                <w:szCs w:val="24"/>
              </w:rPr>
              <w:t xml:space="preserve">Poste </w:t>
            </w:r>
            <w:proofErr w:type="spellStart"/>
            <w:r w:rsidRPr="00C94566">
              <w:rPr>
                <w:rFonts w:eastAsia="Arial"/>
                <w:b/>
                <w:sz w:val="20"/>
                <w:szCs w:val="24"/>
              </w:rPr>
              <w:t>ou</w:t>
            </w:r>
            <w:proofErr w:type="spellEnd"/>
            <w:r w:rsidRPr="00C94566">
              <w:rPr>
                <w:rFonts w:eastAsia="Arial"/>
                <w:b/>
                <w:sz w:val="20"/>
                <w:szCs w:val="24"/>
              </w:rPr>
              <w:t xml:space="preserve"> </w:t>
            </w:r>
            <w:proofErr w:type="gramStart"/>
            <w:r w:rsidRPr="00C94566">
              <w:rPr>
                <w:rFonts w:eastAsia="Arial"/>
                <w:b/>
                <w:sz w:val="20"/>
                <w:szCs w:val="24"/>
              </w:rPr>
              <w:t>personnel  exposé</w:t>
            </w:r>
            <w:proofErr w:type="gramEnd"/>
            <w:r w:rsidRPr="00C94566">
              <w:rPr>
                <w:rFonts w:eastAsia="Arial"/>
                <w:sz w:val="20"/>
                <w:szCs w:val="24"/>
              </w:rPr>
              <w:t xml:space="preserve"> </w:t>
            </w:r>
          </w:p>
        </w:tc>
        <w:tc>
          <w:tcPr>
            <w:tcW w:w="2502" w:type="dxa"/>
            <w:vMerge w:val="restart"/>
            <w:tcBorders>
              <w:top w:val="single" w:sz="4" w:space="0" w:color="000000"/>
              <w:left w:val="single" w:sz="4" w:space="0" w:color="000000"/>
              <w:bottom w:val="single" w:sz="4" w:space="0" w:color="000000"/>
              <w:right w:val="single" w:sz="4" w:space="0" w:color="000000"/>
            </w:tcBorders>
            <w:shd w:val="clear" w:color="auto" w:fill="DDD9C3"/>
            <w:vAlign w:val="center"/>
          </w:tcPr>
          <w:p w14:paraId="4EFEBB02" w14:textId="77777777" w:rsidR="000C316F" w:rsidRPr="00C94566" w:rsidRDefault="000C316F" w:rsidP="000A06BB">
            <w:pPr>
              <w:spacing w:after="0" w:line="240" w:lineRule="auto"/>
              <w:ind w:left="67"/>
              <w:rPr>
                <w:sz w:val="20"/>
                <w:szCs w:val="24"/>
              </w:rPr>
            </w:pPr>
            <w:r w:rsidRPr="00C94566">
              <w:rPr>
                <w:rFonts w:eastAsia="Arial"/>
                <w:b/>
                <w:sz w:val="20"/>
                <w:szCs w:val="24"/>
              </w:rPr>
              <w:t xml:space="preserve">Situations </w:t>
            </w:r>
            <w:proofErr w:type="spellStart"/>
            <w:r w:rsidRPr="00C94566">
              <w:rPr>
                <w:rFonts w:eastAsia="Arial"/>
                <w:b/>
                <w:sz w:val="20"/>
                <w:szCs w:val="24"/>
              </w:rPr>
              <w:t>dangereuses</w:t>
            </w:r>
            <w:proofErr w:type="spellEnd"/>
            <w:r w:rsidRPr="00C94566">
              <w:rPr>
                <w:rFonts w:eastAsia="Arial"/>
                <w:sz w:val="20"/>
                <w:szCs w:val="24"/>
              </w:rPr>
              <w:t xml:space="preserve"> </w:t>
            </w:r>
          </w:p>
        </w:tc>
        <w:tc>
          <w:tcPr>
            <w:tcW w:w="2093" w:type="dxa"/>
            <w:vMerge w:val="restart"/>
            <w:tcBorders>
              <w:top w:val="single" w:sz="4" w:space="0" w:color="000000"/>
              <w:left w:val="single" w:sz="4" w:space="0" w:color="000000"/>
              <w:bottom w:val="single" w:sz="4" w:space="0" w:color="000000"/>
              <w:right w:val="single" w:sz="4" w:space="0" w:color="000000"/>
            </w:tcBorders>
            <w:shd w:val="clear" w:color="auto" w:fill="DDD9C3"/>
          </w:tcPr>
          <w:p w14:paraId="1D591CE9" w14:textId="77777777" w:rsidR="000C316F" w:rsidRPr="00C94566" w:rsidRDefault="000C316F" w:rsidP="000A06BB">
            <w:pPr>
              <w:spacing w:after="0" w:line="240" w:lineRule="auto"/>
              <w:rPr>
                <w:sz w:val="20"/>
                <w:szCs w:val="24"/>
              </w:rPr>
            </w:pPr>
            <w:r w:rsidRPr="00C94566">
              <w:rPr>
                <w:rFonts w:eastAsia="Arial"/>
                <w:b/>
                <w:sz w:val="20"/>
                <w:szCs w:val="24"/>
              </w:rPr>
              <w:t xml:space="preserve"> </w:t>
            </w:r>
          </w:p>
          <w:p w14:paraId="7EB6E0AC" w14:textId="77777777" w:rsidR="000C316F" w:rsidRPr="00C94566" w:rsidRDefault="000C316F" w:rsidP="000A06BB">
            <w:pPr>
              <w:spacing w:after="0" w:line="240" w:lineRule="auto"/>
              <w:ind w:left="67"/>
              <w:rPr>
                <w:sz w:val="20"/>
                <w:szCs w:val="24"/>
              </w:rPr>
            </w:pPr>
            <w:proofErr w:type="spellStart"/>
            <w:r w:rsidRPr="00C94566">
              <w:rPr>
                <w:rFonts w:eastAsia="Arial"/>
                <w:b/>
                <w:sz w:val="20"/>
                <w:szCs w:val="24"/>
              </w:rPr>
              <w:t>Risque</w:t>
            </w:r>
            <w:proofErr w:type="spellEnd"/>
            <w:r w:rsidRPr="00C94566">
              <w:rPr>
                <w:rFonts w:eastAsia="Arial"/>
                <w:sz w:val="20"/>
                <w:szCs w:val="24"/>
              </w:rPr>
              <w:t xml:space="preserve"> </w:t>
            </w:r>
          </w:p>
        </w:tc>
        <w:tc>
          <w:tcPr>
            <w:tcW w:w="2323" w:type="dxa"/>
            <w:vMerge w:val="restart"/>
            <w:tcBorders>
              <w:top w:val="single" w:sz="4" w:space="0" w:color="000000"/>
              <w:left w:val="single" w:sz="4" w:space="0" w:color="000000"/>
              <w:bottom w:val="single" w:sz="4" w:space="0" w:color="000000"/>
              <w:right w:val="single" w:sz="4" w:space="0" w:color="000000"/>
            </w:tcBorders>
            <w:shd w:val="clear" w:color="auto" w:fill="DDD9C3"/>
            <w:vAlign w:val="center"/>
          </w:tcPr>
          <w:p w14:paraId="48D61202" w14:textId="77777777" w:rsidR="000C316F" w:rsidRPr="00C94566" w:rsidRDefault="000C316F" w:rsidP="000A06BB">
            <w:pPr>
              <w:spacing w:after="0" w:line="240" w:lineRule="auto"/>
              <w:ind w:left="67"/>
              <w:rPr>
                <w:sz w:val="20"/>
                <w:szCs w:val="24"/>
                <w:lang w:val="fr-FR"/>
              </w:rPr>
            </w:pPr>
            <w:r w:rsidRPr="00C94566">
              <w:rPr>
                <w:rFonts w:eastAsia="Arial"/>
                <w:b/>
                <w:sz w:val="20"/>
                <w:szCs w:val="24"/>
                <w:lang w:val="fr-FR"/>
              </w:rPr>
              <w:t xml:space="preserve">Dommage (lésion,  </w:t>
            </w:r>
          </w:p>
          <w:p w14:paraId="577DA361" w14:textId="77777777" w:rsidR="000C316F" w:rsidRPr="00C94566" w:rsidRDefault="000C316F" w:rsidP="000A06BB">
            <w:pPr>
              <w:spacing w:after="0" w:line="240" w:lineRule="auto"/>
              <w:ind w:left="67"/>
              <w:rPr>
                <w:sz w:val="20"/>
                <w:szCs w:val="24"/>
                <w:lang w:val="fr-FR"/>
              </w:rPr>
            </w:pPr>
            <w:proofErr w:type="gramStart"/>
            <w:r w:rsidRPr="00C94566">
              <w:rPr>
                <w:rFonts w:eastAsia="Arial"/>
                <w:b/>
                <w:sz w:val="20"/>
                <w:szCs w:val="24"/>
                <w:lang w:val="fr-FR"/>
              </w:rPr>
              <w:t>atteinte</w:t>
            </w:r>
            <w:proofErr w:type="gramEnd"/>
            <w:r w:rsidRPr="00C94566">
              <w:rPr>
                <w:rFonts w:eastAsia="Arial"/>
                <w:b/>
                <w:sz w:val="20"/>
                <w:szCs w:val="24"/>
                <w:lang w:val="fr-FR"/>
              </w:rPr>
              <w:t xml:space="preserve"> à la santé)</w:t>
            </w:r>
            <w:r w:rsidRPr="00C94566">
              <w:rPr>
                <w:rFonts w:eastAsia="Arial"/>
                <w:sz w:val="20"/>
                <w:szCs w:val="24"/>
                <w:lang w:val="fr-FR"/>
              </w:rPr>
              <w:t xml:space="preserve"> </w:t>
            </w:r>
          </w:p>
        </w:tc>
        <w:tc>
          <w:tcPr>
            <w:tcW w:w="3861" w:type="dxa"/>
            <w:gridSpan w:val="3"/>
            <w:tcBorders>
              <w:top w:val="single" w:sz="4" w:space="0" w:color="000000"/>
              <w:left w:val="single" w:sz="4" w:space="0" w:color="000000"/>
              <w:bottom w:val="single" w:sz="4" w:space="0" w:color="DDD9C3"/>
              <w:right w:val="single" w:sz="4" w:space="0" w:color="000000"/>
            </w:tcBorders>
            <w:shd w:val="clear" w:color="auto" w:fill="DDD9C3"/>
            <w:vAlign w:val="center"/>
          </w:tcPr>
          <w:p w14:paraId="09F1931D" w14:textId="77777777" w:rsidR="000C316F" w:rsidRPr="00C94566" w:rsidRDefault="000C316F" w:rsidP="000A06BB">
            <w:pPr>
              <w:spacing w:after="0" w:line="240" w:lineRule="auto"/>
              <w:ind w:left="67"/>
              <w:rPr>
                <w:sz w:val="20"/>
                <w:szCs w:val="24"/>
              </w:rPr>
            </w:pPr>
            <w:r w:rsidRPr="00C94566">
              <w:rPr>
                <w:rFonts w:eastAsia="Arial"/>
                <w:b/>
                <w:sz w:val="20"/>
                <w:szCs w:val="24"/>
              </w:rPr>
              <w:t xml:space="preserve">Estimation du </w:t>
            </w:r>
            <w:proofErr w:type="spellStart"/>
            <w:r w:rsidRPr="00C94566">
              <w:rPr>
                <w:rFonts w:eastAsia="Arial"/>
                <w:b/>
                <w:sz w:val="20"/>
                <w:szCs w:val="24"/>
              </w:rPr>
              <w:t>risque</w:t>
            </w:r>
            <w:proofErr w:type="spellEnd"/>
            <w:r w:rsidRPr="00C94566">
              <w:rPr>
                <w:rFonts w:eastAsia="Arial"/>
                <w:sz w:val="20"/>
                <w:szCs w:val="24"/>
              </w:rPr>
              <w:t xml:space="preserve"> </w:t>
            </w:r>
          </w:p>
        </w:tc>
      </w:tr>
      <w:tr w:rsidR="002B431D" w14:paraId="219E89BD" w14:textId="77777777" w:rsidTr="000A06BB">
        <w:trPr>
          <w:trHeight w:val="20"/>
          <w:tblHeader/>
        </w:trPr>
        <w:tc>
          <w:tcPr>
            <w:tcW w:w="0" w:type="auto"/>
            <w:vMerge/>
            <w:tcBorders>
              <w:top w:val="nil"/>
              <w:left w:val="single" w:sz="4" w:space="0" w:color="000000"/>
              <w:bottom w:val="single" w:sz="4" w:space="0" w:color="000000"/>
              <w:right w:val="nil"/>
            </w:tcBorders>
            <w:shd w:val="clear" w:color="auto" w:fill="auto"/>
          </w:tcPr>
          <w:p w14:paraId="4C9ED2BF" w14:textId="77777777" w:rsidR="000C316F" w:rsidRPr="00C94566" w:rsidRDefault="000C316F" w:rsidP="000A06BB">
            <w:pPr>
              <w:spacing w:after="0" w:line="240" w:lineRule="auto"/>
              <w:rPr>
                <w:sz w:val="20"/>
                <w:szCs w:val="24"/>
              </w:rPr>
            </w:pPr>
          </w:p>
        </w:tc>
        <w:tc>
          <w:tcPr>
            <w:tcW w:w="0" w:type="auto"/>
            <w:vMerge/>
            <w:tcBorders>
              <w:top w:val="nil"/>
              <w:left w:val="nil"/>
              <w:bottom w:val="single" w:sz="4" w:space="0" w:color="000000"/>
              <w:right w:val="single" w:sz="4" w:space="0" w:color="000000"/>
            </w:tcBorders>
            <w:shd w:val="clear" w:color="auto" w:fill="auto"/>
          </w:tcPr>
          <w:p w14:paraId="0407BB23" w14:textId="77777777" w:rsidR="000C316F" w:rsidRPr="00C94566" w:rsidRDefault="000C316F" w:rsidP="000A06BB">
            <w:pPr>
              <w:spacing w:after="0" w:line="240" w:lineRule="auto"/>
              <w:rPr>
                <w:sz w:val="20"/>
                <w:szCs w:val="24"/>
              </w:rPr>
            </w:pPr>
          </w:p>
        </w:tc>
        <w:tc>
          <w:tcPr>
            <w:tcW w:w="0" w:type="auto"/>
            <w:vMerge/>
            <w:tcBorders>
              <w:top w:val="nil"/>
              <w:left w:val="single" w:sz="4" w:space="0" w:color="000000"/>
              <w:bottom w:val="single" w:sz="4" w:space="0" w:color="000000"/>
              <w:right w:val="single" w:sz="4" w:space="0" w:color="000000"/>
            </w:tcBorders>
            <w:shd w:val="clear" w:color="auto" w:fill="auto"/>
          </w:tcPr>
          <w:p w14:paraId="37A2E7B6" w14:textId="77777777" w:rsidR="000C316F" w:rsidRPr="00C94566" w:rsidRDefault="000C316F" w:rsidP="000A06BB">
            <w:pPr>
              <w:spacing w:after="0" w:line="240" w:lineRule="auto"/>
              <w:rPr>
                <w:sz w:val="20"/>
                <w:szCs w:val="24"/>
              </w:rPr>
            </w:pPr>
          </w:p>
        </w:tc>
        <w:tc>
          <w:tcPr>
            <w:tcW w:w="0" w:type="auto"/>
            <w:vMerge/>
            <w:tcBorders>
              <w:top w:val="nil"/>
              <w:left w:val="single" w:sz="4" w:space="0" w:color="000000"/>
              <w:bottom w:val="single" w:sz="4" w:space="0" w:color="000000"/>
              <w:right w:val="single" w:sz="4" w:space="0" w:color="000000"/>
            </w:tcBorders>
            <w:shd w:val="clear" w:color="auto" w:fill="auto"/>
          </w:tcPr>
          <w:p w14:paraId="7F9FFB38" w14:textId="77777777" w:rsidR="000C316F" w:rsidRPr="00C94566" w:rsidRDefault="000C316F" w:rsidP="000A06BB">
            <w:pPr>
              <w:spacing w:after="0" w:line="240" w:lineRule="auto"/>
              <w:rPr>
                <w:sz w:val="20"/>
                <w:szCs w:val="24"/>
              </w:rPr>
            </w:pPr>
          </w:p>
        </w:tc>
        <w:tc>
          <w:tcPr>
            <w:tcW w:w="2093" w:type="dxa"/>
            <w:vMerge/>
            <w:tcBorders>
              <w:top w:val="nil"/>
              <w:left w:val="single" w:sz="4" w:space="0" w:color="000000"/>
              <w:bottom w:val="single" w:sz="4" w:space="0" w:color="000000"/>
              <w:right w:val="single" w:sz="4" w:space="0" w:color="000000"/>
            </w:tcBorders>
            <w:shd w:val="clear" w:color="auto" w:fill="auto"/>
          </w:tcPr>
          <w:p w14:paraId="377585D6" w14:textId="77777777" w:rsidR="000C316F" w:rsidRPr="00C94566" w:rsidRDefault="000C316F" w:rsidP="000A06BB">
            <w:pPr>
              <w:spacing w:after="0" w:line="240" w:lineRule="auto"/>
              <w:rPr>
                <w:sz w:val="20"/>
                <w:szCs w:val="24"/>
              </w:rPr>
            </w:pPr>
          </w:p>
        </w:tc>
        <w:tc>
          <w:tcPr>
            <w:tcW w:w="2323" w:type="dxa"/>
            <w:vMerge/>
            <w:tcBorders>
              <w:top w:val="nil"/>
              <w:left w:val="single" w:sz="4" w:space="0" w:color="000000"/>
              <w:bottom w:val="single" w:sz="4" w:space="0" w:color="000000"/>
              <w:right w:val="single" w:sz="4" w:space="0" w:color="000000"/>
            </w:tcBorders>
            <w:shd w:val="clear" w:color="auto" w:fill="auto"/>
          </w:tcPr>
          <w:p w14:paraId="329C2B33" w14:textId="77777777" w:rsidR="000C316F" w:rsidRPr="00C94566" w:rsidRDefault="000C316F" w:rsidP="000A06BB">
            <w:pPr>
              <w:spacing w:after="0" w:line="240" w:lineRule="auto"/>
              <w:rPr>
                <w:sz w:val="20"/>
                <w:szCs w:val="24"/>
              </w:rPr>
            </w:pPr>
          </w:p>
        </w:tc>
        <w:tc>
          <w:tcPr>
            <w:tcW w:w="1451" w:type="dxa"/>
            <w:tcBorders>
              <w:top w:val="single" w:sz="4" w:space="0" w:color="DDD9C3"/>
              <w:left w:val="single" w:sz="4" w:space="0" w:color="000000"/>
              <w:bottom w:val="single" w:sz="4" w:space="0" w:color="000000"/>
              <w:right w:val="single" w:sz="4" w:space="0" w:color="000000"/>
            </w:tcBorders>
            <w:shd w:val="clear" w:color="auto" w:fill="DDD9C3"/>
            <w:vAlign w:val="center"/>
          </w:tcPr>
          <w:p w14:paraId="2C320FCE" w14:textId="77777777" w:rsidR="000C316F" w:rsidRPr="00C94566" w:rsidRDefault="000C316F" w:rsidP="000A06BB">
            <w:pPr>
              <w:spacing w:after="0" w:line="240" w:lineRule="auto"/>
              <w:ind w:left="67"/>
              <w:rPr>
                <w:sz w:val="20"/>
                <w:szCs w:val="24"/>
              </w:rPr>
            </w:pPr>
            <w:proofErr w:type="spellStart"/>
            <w:r w:rsidRPr="00C94566">
              <w:rPr>
                <w:rFonts w:eastAsia="Arial"/>
                <w:b/>
                <w:sz w:val="20"/>
                <w:szCs w:val="24"/>
              </w:rPr>
              <w:t>Probabilité</w:t>
            </w:r>
            <w:proofErr w:type="spellEnd"/>
            <w:r w:rsidRPr="00C94566">
              <w:rPr>
                <w:rFonts w:eastAsia="Arial"/>
                <w:b/>
                <w:sz w:val="20"/>
                <w:szCs w:val="24"/>
              </w:rPr>
              <w:t xml:space="preserve"> </w:t>
            </w:r>
          </w:p>
        </w:tc>
        <w:tc>
          <w:tcPr>
            <w:tcW w:w="1276" w:type="dxa"/>
            <w:tcBorders>
              <w:top w:val="single" w:sz="4" w:space="0" w:color="DDD9C3"/>
              <w:left w:val="single" w:sz="4" w:space="0" w:color="000000"/>
              <w:bottom w:val="single" w:sz="4" w:space="0" w:color="000000"/>
              <w:right w:val="single" w:sz="4" w:space="0" w:color="000000"/>
            </w:tcBorders>
            <w:shd w:val="clear" w:color="auto" w:fill="DDD9C3"/>
            <w:vAlign w:val="center"/>
          </w:tcPr>
          <w:p w14:paraId="1795283B" w14:textId="77777777" w:rsidR="000C316F" w:rsidRPr="00C94566" w:rsidRDefault="000C316F" w:rsidP="000A06BB">
            <w:pPr>
              <w:spacing w:after="0" w:line="240" w:lineRule="auto"/>
              <w:rPr>
                <w:sz w:val="20"/>
                <w:szCs w:val="24"/>
              </w:rPr>
            </w:pPr>
            <w:r w:rsidRPr="00C94566">
              <w:rPr>
                <w:rFonts w:eastAsia="Arial"/>
                <w:sz w:val="20"/>
                <w:szCs w:val="24"/>
              </w:rPr>
              <w:t xml:space="preserve"> </w:t>
            </w:r>
            <w:proofErr w:type="spellStart"/>
            <w:r w:rsidRPr="00C94566">
              <w:rPr>
                <w:rFonts w:eastAsia="Arial"/>
                <w:b/>
                <w:sz w:val="20"/>
                <w:szCs w:val="24"/>
              </w:rPr>
              <w:t>Gravité</w:t>
            </w:r>
            <w:proofErr w:type="spellEnd"/>
            <w:r w:rsidRPr="00C94566">
              <w:rPr>
                <w:rFonts w:eastAsia="Arial"/>
                <w:b/>
                <w:sz w:val="20"/>
                <w:szCs w:val="24"/>
              </w:rPr>
              <w:t xml:space="preserve"> </w:t>
            </w:r>
          </w:p>
        </w:tc>
        <w:tc>
          <w:tcPr>
            <w:tcW w:w="1134" w:type="dxa"/>
            <w:tcBorders>
              <w:top w:val="single" w:sz="4" w:space="0" w:color="DDD9C3"/>
              <w:left w:val="single" w:sz="4" w:space="0" w:color="000000"/>
              <w:bottom w:val="single" w:sz="4" w:space="0" w:color="92D050"/>
              <w:right w:val="single" w:sz="4" w:space="0" w:color="000000"/>
            </w:tcBorders>
            <w:shd w:val="clear" w:color="auto" w:fill="DDD9C3"/>
          </w:tcPr>
          <w:p w14:paraId="50352378" w14:textId="77777777" w:rsidR="000C316F" w:rsidRPr="00C94566" w:rsidRDefault="000C316F" w:rsidP="000A06BB">
            <w:pPr>
              <w:spacing w:after="0" w:line="240" w:lineRule="auto"/>
              <w:ind w:left="67"/>
              <w:rPr>
                <w:sz w:val="20"/>
                <w:szCs w:val="24"/>
              </w:rPr>
            </w:pPr>
            <w:proofErr w:type="spellStart"/>
            <w:r w:rsidRPr="00C94566">
              <w:rPr>
                <w:rFonts w:eastAsia="Arial"/>
                <w:b/>
                <w:sz w:val="20"/>
                <w:szCs w:val="24"/>
              </w:rPr>
              <w:t>Niveau</w:t>
            </w:r>
            <w:proofErr w:type="spellEnd"/>
            <w:r w:rsidRPr="00C94566">
              <w:rPr>
                <w:rFonts w:eastAsia="Arial"/>
                <w:b/>
                <w:sz w:val="20"/>
                <w:szCs w:val="24"/>
              </w:rPr>
              <w:t xml:space="preserve"> de </w:t>
            </w:r>
            <w:proofErr w:type="spellStart"/>
            <w:r w:rsidRPr="00C94566">
              <w:rPr>
                <w:rFonts w:eastAsia="Arial"/>
                <w:b/>
                <w:sz w:val="20"/>
                <w:szCs w:val="24"/>
              </w:rPr>
              <w:t>risque</w:t>
            </w:r>
            <w:proofErr w:type="spellEnd"/>
            <w:r w:rsidRPr="00C94566">
              <w:rPr>
                <w:rFonts w:eastAsia="Arial"/>
                <w:sz w:val="20"/>
                <w:szCs w:val="24"/>
              </w:rPr>
              <w:t xml:space="preserve"> </w:t>
            </w:r>
          </w:p>
        </w:tc>
      </w:tr>
      <w:tr w:rsidR="000C316F" w14:paraId="7887A712" w14:textId="77777777" w:rsidTr="000A06BB">
        <w:trPr>
          <w:trHeight w:val="20"/>
        </w:trPr>
        <w:tc>
          <w:tcPr>
            <w:tcW w:w="1301" w:type="dxa"/>
            <w:vMerge w:val="restart"/>
            <w:tcBorders>
              <w:top w:val="single" w:sz="4" w:space="0" w:color="000000"/>
              <w:left w:val="single" w:sz="4" w:space="0" w:color="000000"/>
              <w:bottom w:val="single" w:sz="4" w:space="0" w:color="000000"/>
              <w:right w:val="nil"/>
            </w:tcBorders>
            <w:shd w:val="clear" w:color="auto" w:fill="auto"/>
            <w:vAlign w:val="center"/>
          </w:tcPr>
          <w:p w14:paraId="5A16D4A7"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Phase de Pré-construction et construction  </w:t>
            </w:r>
          </w:p>
        </w:tc>
        <w:tc>
          <w:tcPr>
            <w:tcW w:w="631" w:type="dxa"/>
            <w:vMerge w:val="restart"/>
            <w:tcBorders>
              <w:top w:val="single" w:sz="4" w:space="0" w:color="000000"/>
              <w:left w:val="nil"/>
              <w:bottom w:val="single" w:sz="4" w:space="0" w:color="000000"/>
              <w:right w:val="single" w:sz="4" w:space="0" w:color="000000"/>
            </w:tcBorders>
            <w:shd w:val="clear" w:color="auto" w:fill="auto"/>
          </w:tcPr>
          <w:p w14:paraId="38E8DEF7" w14:textId="77777777" w:rsidR="000C316F" w:rsidRPr="00C94566" w:rsidRDefault="000C316F" w:rsidP="000A06BB">
            <w:pPr>
              <w:spacing w:after="0" w:line="240" w:lineRule="auto"/>
              <w:ind w:left="11" w:right="3"/>
              <w:jc w:val="right"/>
              <w:rPr>
                <w:color w:val="auto"/>
                <w:sz w:val="20"/>
                <w:lang w:val="fr-FR"/>
              </w:rPr>
            </w:pPr>
            <w:r w:rsidRPr="00C94566">
              <w:rPr>
                <w:color w:val="auto"/>
                <w:sz w:val="20"/>
                <w:lang w:val="fr-FR"/>
              </w:rPr>
              <w:t xml:space="preserve">  </w:t>
            </w:r>
          </w:p>
        </w:tc>
        <w:tc>
          <w:tcPr>
            <w:tcW w:w="16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8BE6A78" w14:textId="3AEDC2FD"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Personnel présent sur les sites, </w:t>
            </w:r>
            <w:proofErr w:type="gramStart"/>
            <w:r w:rsidRPr="00C94566">
              <w:rPr>
                <w:color w:val="auto"/>
                <w:sz w:val="20"/>
                <w:lang w:val="fr-FR"/>
              </w:rPr>
              <w:t>Conducteur  d’engin</w:t>
            </w:r>
            <w:proofErr w:type="gramEnd"/>
            <w:r w:rsidRPr="00C94566">
              <w:rPr>
                <w:color w:val="auto"/>
                <w:sz w:val="20"/>
                <w:lang w:val="fr-FR"/>
              </w:rPr>
              <w:t xml:space="preserve"> </w:t>
            </w:r>
            <w:r w:rsidR="0051491D">
              <w:rPr>
                <w:color w:val="auto"/>
                <w:sz w:val="20"/>
                <w:lang w:val="fr-FR"/>
              </w:rPr>
              <w:t>de transport d’agrégats et de matériaux</w:t>
            </w:r>
            <w:r w:rsidRPr="00C94566">
              <w:rPr>
                <w:color w:val="auto"/>
                <w:sz w:val="20"/>
                <w:lang w:val="fr-FR"/>
              </w:rPr>
              <w:t xml:space="preserve"> </w:t>
            </w:r>
          </w:p>
        </w:tc>
        <w:tc>
          <w:tcPr>
            <w:tcW w:w="2502" w:type="dxa"/>
            <w:tcBorders>
              <w:top w:val="single" w:sz="4" w:space="0" w:color="000000"/>
              <w:left w:val="single" w:sz="4" w:space="0" w:color="000000"/>
              <w:bottom w:val="single" w:sz="4" w:space="0" w:color="000000"/>
              <w:right w:val="single" w:sz="4" w:space="0" w:color="000000"/>
            </w:tcBorders>
            <w:shd w:val="clear" w:color="auto" w:fill="auto"/>
          </w:tcPr>
          <w:p w14:paraId="1C07550A" w14:textId="77777777" w:rsidR="000C316F" w:rsidRPr="00C94566" w:rsidRDefault="0051491D" w:rsidP="000A06BB">
            <w:pPr>
              <w:spacing w:after="0" w:line="240" w:lineRule="auto"/>
              <w:ind w:left="11" w:right="3"/>
              <w:rPr>
                <w:color w:val="auto"/>
                <w:sz w:val="20"/>
                <w:lang w:val="fr-FR"/>
              </w:rPr>
            </w:pPr>
            <w:r>
              <w:rPr>
                <w:color w:val="auto"/>
                <w:sz w:val="20"/>
                <w:lang w:val="fr-FR"/>
              </w:rPr>
              <w:t>Les</w:t>
            </w:r>
            <w:r w:rsidR="000C316F" w:rsidRPr="00C94566">
              <w:rPr>
                <w:color w:val="auto"/>
                <w:sz w:val="20"/>
                <w:lang w:val="fr-FR"/>
              </w:rPr>
              <w:t xml:space="preserve"> usagers et engins qui </w:t>
            </w:r>
            <w:proofErr w:type="gramStart"/>
            <w:r w:rsidR="000C316F" w:rsidRPr="00C94566">
              <w:rPr>
                <w:color w:val="auto"/>
                <w:sz w:val="20"/>
                <w:lang w:val="fr-FR"/>
              </w:rPr>
              <w:t>se  partagent</w:t>
            </w:r>
            <w:proofErr w:type="gramEnd"/>
            <w:r w:rsidR="000C316F" w:rsidRPr="00C94566">
              <w:rPr>
                <w:color w:val="auto"/>
                <w:sz w:val="20"/>
                <w:lang w:val="fr-FR"/>
              </w:rPr>
              <w:t xml:space="preserve"> le même espace de  </w:t>
            </w:r>
          </w:p>
          <w:p w14:paraId="60561322" w14:textId="77777777" w:rsidR="000C316F" w:rsidRPr="00C94566" w:rsidRDefault="000C316F" w:rsidP="000A06BB">
            <w:pPr>
              <w:spacing w:after="0" w:line="240" w:lineRule="auto"/>
              <w:ind w:left="11" w:right="3"/>
              <w:rPr>
                <w:color w:val="auto"/>
                <w:sz w:val="20"/>
                <w:lang w:val="fr-FR"/>
              </w:rPr>
            </w:pPr>
            <w:proofErr w:type="gramStart"/>
            <w:r w:rsidRPr="00C94566">
              <w:rPr>
                <w:color w:val="auto"/>
                <w:sz w:val="20"/>
                <w:lang w:val="fr-FR"/>
              </w:rPr>
              <w:t>circulation</w:t>
            </w:r>
            <w:proofErr w:type="gramEnd"/>
            <w:r w:rsidRPr="00C94566">
              <w:rPr>
                <w:color w:val="auto"/>
                <w:sz w:val="20"/>
                <w:lang w:val="fr-FR"/>
              </w:rPr>
              <w:t xml:space="preserve"> (plan de circulation)  </w:t>
            </w:r>
          </w:p>
        </w:tc>
        <w:tc>
          <w:tcPr>
            <w:tcW w:w="20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3A247" w14:textId="2E6D8756"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Accident </w:t>
            </w:r>
            <w:proofErr w:type="gramStart"/>
            <w:r w:rsidRPr="00C94566">
              <w:rPr>
                <w:color w:val="auto"/>
                <w:sz w:val="20"/>
                <w:lang w:val="fr-FR"/>
              </w:rPr>
              <w:t>de  circulation</w:t>
            </w:r>
            <w:proofErr w:type="gramEnd"/>
            <w:r w:rsidRPr="00C94566">
              <w:rPr>
                <w:color w:val="auto"/>
                <w:sz w:val="20"/>
                <w:lang w:val="fr-FR"/>
              </w:rPr>
              <w:t xml:space="preserve">  </w:t>
            </w:r>
          </w:p>
        </w:tc>
        <w:tc>
          <w:tcPr>
            <w:tcW w:w="2323" w:type="dxa"/>
            <w:tcBorders>
              <w:top w:val="single" w:sz="4" w:space="0" w:color="000000"/>
              <w:left w:val="single" w:sz="4" w:space="0" w:color="000000"/>
              <w:bottom w:val="single" w:sz="4" w:space="0" w:color="000000"/>
              <w:right w:val="single" w:sz="4" w:space="0" w:color="000000"/>
            </w:tcBorders>
            <w:shd w:val="clear" w:color="auto" w:fill="auto"/>
          </w:tcPr>
          <w:p w14:paraId="2FC56D83"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Blessures,  </w:t>
            </w:r>
          </w:p>
          <w:p w14:paraId="44070DD6"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Fracture,  </w:t>
            </w:r>
          </w:p>
          <w:p w14:paraId="5DAA9D03"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Décès  </w:t>
            </w:r>
          </w:p>
        </w:tc>
        <w:tc>
          <w:tcPr>
            <w:tcW w:w="14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666DC"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P1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4FFE9"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G4 </w:t>
            </w:r>
          </w:p>
        </w:tc>
        <w:tc>
          <w:tcPr>
            <w:tcW w:w="1134" w:type="dxa"/>
            <w:tcBorders>
              <w:top w:val="single" w:sz="4" w:space="0" w:color="92D050"/>
              <w:left w:val="single" w:sz="4" w:space="0" w:color="000000"/>
              <w:bottom w:val="single" w:sz="4" w:space="0" w:color="92D050"/>
              <w:right w:val="single" w:sz="4" w:space="0" w:color="000000"/>
            </w:tcBorders>
            <w:shd w:val="clear" w:color="auto" w:fill="92D050"/>
            <w:vAlign w:val="center"/>
          </w:tcPr>
          <w:p w14:paraId="50CA3608" w14:textId="77777777" w:rsidR="000C316F" w:rsidRPr="00C94566" w:rsidRDefault="000C316F" w:rsidP="000A06BB">
            <w:pPr>
              <w:spacing w:after="0" w:line="240" w:lineRule="auto"/>
              <w:ind w:left="67"/>
              <w:rPr>
                <w:sz w:val="20"/>
              </w:rPr>
            </w:pPr>
            <w:r w:rsidRPr="00C94566">
              <w:rPr>
                <w:sz w:val="20"/>
              </w:rPr>
              <w:t xml:space="preserve"> </w:t>
            </w:r>
          </w:p>
        </w:tc>
      </w:tr>
      <w:tr w:rsidR="000C316F" w14:paraId="154F5C8D" w14:textId="77777777" w:rsidTr="000A06BB">
        <w:trPr>
          <w:trHeight w:val="20"/>
        </w:trPr>
        <w:tc>
          <w:tcPr>
            <w:tcW w:w="0" w:type="auto"/>
            <w:vMerge/>
            <w:tcBorders>
              <w:top w:val="nil"/>
              <w:left w:val="single" w:sz="4" w:space="0" w:color="000000"/>
              <w:bottom w:val="nil"/>
              <w:right w:val="nil"/>
            </w:tcBorders>
            <w:shd w:val="clear" w:color="auto" w:fill="auto"/>
          </w:tcPr>
          <w:p w14:paraId="07215966" w14:textId="77777777" w:rsidR="000C316F" w:rsidRPr="00C94566" w:rsidRDefault="000C316F" w:rsidP="000A06BB">
            <w:pPr>
              <w:spacing w:after="0" w:line="240" w:lineRule="auto"/>
              <w:ind w:left="11" w:right="3"/>
              <w:rPr>
                <w:color w:val="auto"/>
                <w:sz w:val="20"/>
                <w:lang w:val="fr-FR"/>
              </w:rPr>
            </w:pPr>
          </w:p>
        </w:tc>
        <w:tc>
          <w:tcPr>
            <w:tcW w:w="0" w:type="auto"/>
            <w:vMerge/>
            <w:tcBorders>
              <w:top w:val="nil"/>
              <w:left w:val="nil"/>
              <w:bottom w:val="nil"/>
              <w:right w:val="single" w:sz="4" w:space="0" w:color="000000"/>
            </w:tcBorders>
            <w:shd w:val="clear" w:color="auto" w:fill="auto"/>
          </w:tcPr>
          <w:p w14:paraId="256F5B46" w14:textId="77777777" w:rsidR="000C316F" w:rsidRPr="00C94566" w:rsidRDefault="000C316F" w:rsidP="000A06BB">
            <w:pPr>
              <w:spacing w:after="0" w:line="240" w:lineRule="auto"/>
              <w:ind w:left="11" w:right="3"/>
              <w:rPr>
                <w:color w:val="auto"/>
                <w:sz w:val="20"/>
                <w:lang w:val="fr-FR"/>
              </w:rPr>
            </w:pPr>
          </w:p>
        </w:tc>
        <w:tc>
          <w:tcPr>
            <w:tcW w:w="0" w:type="auto"/>
            <w:vMerge/>
            <w:tcBorders>
              <w:top w:val="nil"/>
              <w:left w:val="single" w:sz="4" w:space="0" w:color="000000"/>
              <w:bottom w:val="nil"/>
              <w:right w:val="single" w:sz="4" w:space="0" w:color="000000"/>
            </w:tcBorders>
            <w:shd w:val="clear" w:color="auto" w:fill="auto"/>
          </w:tcPr>
          <w:p w14:paraId="3C0D4F44" w14:textId="77777777" w:rsidR="000C316F" w:rsidRPr="00C94566" w:rsidRDefault="000C316F" w:rsidP="000A06BB">
            <w:pPr>
              <w:spacing w:after="0" w:line="240" w:lineRule="auto"/>
              <w:ind w:left="11" w:right="3"/>
              <w:rPr>
                <w:color w:val="auto"/>
                <w:sz w:val="20"/>
                <w:lang w:val="fr-FR"/>
              </w:rPr>
            </w:pPr>
          </w:p>
        </w:tc>
        <w:tc>
          <w:tcPr>
            <w:tcW w:w="2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6BE70"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Présence de poussières lors de </w:t>
            </w:r>
            <w:proofErr w:type="gramStart"/>
            <w:r w:rsidRPr="00C94566">
              <w:rPr>
                <w:color w:val="auto"/>
                <w:sz w:val="20"/>
                <w:lang w:val="fr-FR"/>
              </w:rPr>
              <w:t>la  préparation</w:t>
            </w:r>
            <w:proofErr w:type="gramEnd"/>
            <w:r w:rsidRPr="00C94566">
              <w:rPr>
                <w:color w:val="auto"/>
                <w:sz w:val="20"/>
                <w:lang w:val="fr-FR"/>
              </w:rPr>
              <w:t xml:space="preserve"> de l’emprise  </w:t>
            </w:r>
          </w:p>
        </w:tc>
        <w:tc>
          <w:tcPr>
            <w:tcW w:w="20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4CD9E"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Inhalation </w:t>
            </w:r>
            <w:proofErr w:type="gramStart"/>
            <w:r w:rsidRPr="00C94566">
              <w:rPr>
                <w:color w:val="auto"/>
                <w:sz w:val="20"/>
                <w:lang w:val="fr-FR"/>
              </w:rPr>
              <w:t>de  Poussières</w:t>
            </w:r>
            <w:proofErr w:type="gramEnd"/>
            <w:r w:rsidRPr="00C94566">
              <w:rPr>
                <w:color w:val="auto"/>
                <w:sz w:val="20"/>
                <w:lang w:val="fr-FR"/>
              </w:rPr>
              <w:t xml:space="preserve"> </w:t>
            </w:r>
          </w:p>
        </w:tc>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0F4B4"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Troubles respiratoires  </w:t>
            </w:r>
          </w:p>
        </w:tc>
        <w:tc>
          <w:tcPr>
            <w:tcW w:w="14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849BF"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P1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2129C"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G1 </w:t>
            </w:r>
          </w:p>
        </w:tc>
        <w:tc>
          <w:tcPr>
            <w:tcW w:w="1134" w:type="dxa"/>
            <w:tcBorders>
              <w:top w:val="single" w:sz="4" w:space="0" w:color="92D050"/>
              <w:left w:val="single" w:sz="4" w:space="0" w:color="000000"/>
              <w:bottom w:val="single" w:sz="4" w:space="0" w:color="92D050"/>
              <w:right w:val="single" w:sz="4" w:space="0" w:color="000000"/>
            </w:tcBorders>
            <w:shd w:val="clear" w:color="auto" w:fill="92D050"/>
            <w:vAlign w:val="center"/>
          </w:tcPr>
          <w:p w14:paraId="7030A5A3" w14:textId="77777777" w:rsidR="000C316F" w:rsidRPr="00C94566" w:rsidRDefault="000C316F" w:rsidP="000A06BB">
            <w:pPr>
              <w:spacing w:after="0" w:line="240" w:lineRule="auto"/>
              <w:ind w:left="67"/>
              <w:rPr>
                <w:sz w:val="20"/>
              </w:rPr>
            </w:pPr>
            <w:r w:rsidRPr="00C94566">
              <w:rPr>
                <w:sz w:val="20"/>
              </w:rPr>
              <w:t xml:space="preserve"> </w:t>
            </w:r>
          </w:p>
        </w:tc>
      </w:tr>
      <w:tr w:rsidR="000C316F" w14:paraId="28BD0BDB" w14:textId="77777777" w:rsidTr="000A06BB">
        <w:trPr>
          <w:trHeight w:val="20"/>
        </w:trPr>
        <w:tc>
          <w:tcPr>
            <w:tcW w:w="0" w:type="auto"/>
            <w:vMerge/>
            <w:tcBorders>
              <w:top w:val="nil"/>
              <w:left w:val="single" w:sz="4" w:space="0" w:color="000000"/>
              <w:bottom w:val="nil"/>
              <w:right w:val="nil"/>
            </w:tcBorders>
            <w:shd w:val="clear" w:color="auto" w:fill="auto"/>
          </w:tcPr>
          <w:p w14:paraId="209E3ADB" w14:textId="77777777" w:rsidR="000C316F" w:rsidRPr="00C94566" w:rsidRDefault="000C316F" w:rsidP="000A06BB">
            <w:pPr>
              <w:spacing w:after="0" w:line="240" w:lineRule="auto"/>
              <w:ind w:left="11" w:right="3"/>
              <w:rPr>
                <w:color w:val="auto"/>
                <w:sz w:val="20"/>
                <w:lang w:val="fr-FR"/>
              </w:rPr>
            </w:pPr>
          </w:p>
        </w:tc>
        <w:tc>
          <w:tcPr>
            <w:tcW w:w="0" w:type="auto"/>
            <w:vMerge/>
            <w:tcBorders>
              <w:top w:val="nil"/>
              <w:left w:val="nil"/>
              <w:bottom w:val="nil"/>
              <w:right w:val="single" w:sz="4" w:space="0" w:color="000000"/>
            </w:tcBorders>
            <w:shd w:val="clear" w:color="auto" w:fill="auto"/>
          </w:tcPr>
          <w:p w14:paraId="7144AEC9" w14:textId="77777777" w:rsidR="000C316F" w:rsidRPr="00C94566" w:rsidRDefault="000C316F" w:rsidP="000A06BB">
            <w:pPr>
              <w:spacing w:after="0" w:line="240" w:lineRule="auto"/>
              <w:ind w:left="11" w:right="3"/>
              <w:rPr>
                <w:color w:val="auto"/>
                <w:sz w:val="20"/>
                <w:lang w:val="fr-FR"/>
              </w:rPr>
            </w:pPr>
          </w:p>
        </w:tc>
        <w:tc>
          <w:tcPr>
            <w:tcW w:w="0" w:type="auto"/>
            <w:vMerge/>
            <w:tcBorders>
              <w:top w:val="nil"/>
              <w:left w:val="single" w:sz="4" w:space="0" w:color="000000"/>
              <w:bottom w:val="nil"/>
              <w:right w:val="single" w:sz="4" w:space="0" w:color="000000"/>
            </w:tcBorders>
            <w:shd w:val="clear" w:color="auto" w:fill="auto"/>
          </w:tcPr>
          <w:p w14:paraId="72F23CF1" w14:textId="77777777" w:rsidR="000C316F" w:rsidRPr="00C94566" w:rsidRDefault="000C316F" w:rsidP="000A06BB">
            <w:pPr>
              <w:spacing w:after="0" w:line="240" w:lineRule="auto"/>
              <w:ind w:left="11" w:right="3"/>
              <w:rPr>
                <w:color w:val="auto"/>
                <w:sz w:val="20"/>
                <w:lang w:val="fr-FR"/>
              </w:rPr>
            </w:pPr>
          </w:p>
        </w:tc>
        <w:tc>
          <w:tcPr>
            <w:tcW w:w="2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18E75B"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Défaillance mécanique </w:t>
            </w:r>
            <w:proofErr w:type="gramStart"/>
            <w:r w:rsidRPr="00C94566">
              <w:rPr>
                <w:color w:val="auto"/>
                <w:sz w:val="20"/>
                <w:lang w:val="fr-FR"/>
              </w:rPr>
              <w:t>des  engins</w:t>
            </w:r>
            <w:proofErr w:type="gramEnd"/>
            <w:r w:rsidRPr="00C94566">
              <w:rPr>
                <w:color w:val="auto"/>
                <w:sz w:val="20"/>
                <w:lang w:val="fr-FR"/>
              </w:rPr>
              <w:t xml:space="preserve">/manque de formation des  conducteurs  </w:t>
            </w:r>
          </w:p>
        </w:tc>
        <w:tc>
          <w:tcPr>
            <w:tcW w:w="2093" w:type="dxa"/>
            <w:tcBorders>
              <w:top w:val="single" w:sz="4" w:space="0" w:color="000000"/>
              <w:left w:val="single" w:sz="4" w:space="0" w:color="000000"/>
              <w:bottom w:val="single" w:sz="4" w:space="0" w:color="000000"/>
              <w:right w:val="single" w:sz="4" w:space="0" w:color="000000"/>
            </w:tcBorders>
            <w:shd w:val="clear" w:color="auto" w:fill="auto"/>
          </w:tcPr>
          <w:p w14:paraId="20706700" w14:textId="78E4645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Chute du  </w:t>
            </w:r>
          </w:p>
          <w:p w14:paraId="132C35C8" w14:textId="77777777" w:rsidR="000C316F" w:rsidRPr="00C94566" w:rsidRDefault="000C316F" w:rsidP="000A06BB">
            <w:pPr>
              <w:spacing w:after="0" w:line="240" w:lineRule="auto"/>
              <w:ind w:left="11" w:right="3"/>
              <w:rPr>
                <w:color w:val="auto"/>
                <w:sz w:val="20"/>
                <w:lang w:val="fr-FR"/>
              </w:rPr>
            </w:pPr>
            <w:proofErr w:type="gramStart"/>
            <w:r w:rsidRPr="00C94566">
              <w:rPr>
                <w:color w:val="auto"/>
                <w:sz w:val="20"/>
                <w:lang w:val="fr-FR"/>
              </w:rPr>
              <w:t>conducteur</w:t>
            </w:r>
            <w:proofErr w:type="gramEnd"/>
            <w:r w:rsidRPr="00C94566">
              <w:rPr>
                <w:color w:val="auto"/>
                <w:sz w:val="20"/>
                <w:lang w:val="fr-FR"/>
              </w:rPr>
              <w:t xml:space="preserve">, Renversement d’engin  </w:t>
            </w:r>
          </w:p>
        </w:tc>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7F7C6"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Blessures, Décès  </w:t>
            </w:r>
          </w:p>
        </w:tc>
        <w:tc>
          <w:tcPr>
            <w:tcW w:w="14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930AA"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P1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C930C"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G4 </w:t>
            </w:r>
          </w:p>
        </w:tc>
        <w:tc>
          <w:tcPr>
            <w:tcW w:w="1134" w:type="dxa"/>
            <w:tcBorders>
              <w:top w:val="single" w:sz="4" w:space="0" w:color="92D050"/>
              <w:left w:val="single" w:sz="4" w:space="0" w:color="000000"/>
              <w:bottom w:val="single" w:sz="4" w:space="0" w:color="000000"/>
              <w:right w:val="single" w:sz="4" w:space="0" w:color="000000"/>
            </w:tcBorders>
            <w:shd w:val="clear" w:color="auto" w:fill="92D050"/>
            <w:vAlign w:val="center"/>
          </w:tcPr>
          <w:p w14:paraId="1141EA0F" w14:textId="77777777" w:rsidR="000C316F" w:rsidRPr="00C94566" w:rsidRDefault="000C316F" w:rsidP="000A06BB">
            <w:pPr>
              <w:spacing w:after="0" w:line="240" w:lineRule="auto"/>
              <w:ind w:left="67"/>
              <w:rPr>
                <w:sz w:val="20"/>
              </w:rPr>
            </w:pPr>
            <w:r w:rsidRPr="00C94566">
              <w:rPr>
                <w:sz w:val="20"/>
              </w:rPr>
              <w:t xml:space="preserve"> </w:t>
            </w:r>
          </w:p>
        </w:tc>
      </w:tr>
      <w:tr w:rsidR="000C316F" w14:paraId="41358D15" w14:textId="77777777" w:rsidTr="000A06BB">
        <w:trPr>
          <w:trHeight w:val="20"/>
        </w:trPr>
        <w:tc>
          <w:tcPr>
            <w:tcW w:w="0" w:type="auto"/>
            <w:vMerge/>
            <w:tcBorders>
              <w:top w:val="nil"/>
              <w:left w:val="single" w:sz="4" w:space="0" w:color="000000"/>
              <w:bottom w:val="nil"/>
              <w:right w:val="nil"/>
            </w:tcBorders>
            <w:shd w:val="clear" w:color="auto" w:fill="auto"/>
          </w:tcPr>
          <w:p w14:paraId="777C9231" w14:textId="77777777" w:rsidR="000C316F" w:rsidRPr="00C94566" w:rsidRDefault="000C316F" w:rsidP="000A06BB">
            <w:pPr>
              <w:spacing w:after="0" w:line="240" w:lineRule="auto"/>
              <w:ind w:left="11" w:right="3"/>
              <w:rPr>
                <w:color w:val="auto"/>
                <w:sz w:val="20"/>
                <w:lang w:val="fr-FR"/>
              </w:rPr>
            </w:pPr>
          </w:p>
        </w:tc>
        <w:tc>
          <w:tcPr>
            <w:tcW w:w="0" w:type="auto"/>
            <w:vMerge/>
            <w:tcBorders>
              <w:top w:val="nil"/>
              <w:left w:val="nil"/>
              <w:bottom w:val="nil"/>
              <w:right w:val="single" w:sz="4" w:space="0" w:color="000000"/>
            </w:tcBorders>
            <w:shd w:val="clear" w:color="auto" w:fill="auto"/>
          </w:tcPr>
          <w:p w14:paraId="01016681" w14:textId="77777777" w:rsidR="000C316F" w:rsidRPr="00C94566" w:rsidRDefault="000C316F" w:rsidP="000A06BB">
            <w:pPr>
              <w:spacing w:after="0" w:line="240" w:lineRule="auto"/>
              <w:ind w:left="11" w:right="3"/>
              <w:rPr>
                <w:color w:val="auto"/>
                <w:sz w:val="20"/>
                <w:lang w:val="fr-FR"/>
              </w:rPr>
            </w:pPr>
          </w:p>
        </w:tc>
        <w:tc>
          <w:tcPr>
            <w:tcW w:w="0" w:type="auto"/>
            <w:vMerge/>
            <w:tcBorders>
              <w:top w:val="nil"/>
              <w:left w:val="single" w:sz="4" w:space="0" w:color="000000"/>
              <w:bottom w:val="nil"/>
              <w:right w:val="single" w:sz="4" w:space="0" w:color="000000"/>
            </w:tcBorders>
            <w:shd w:val="clear" w:color="auto" w:fill="auto"/>
          </w:tcPr>
          <w:p w14:paraId="2DC60A5A" w14:textId="77777777" w:rsidR="000C316F" w:rsidRPr="00C94566" w:rsidRDefault="000C316F" w:rsidP="000A06BB">
            <w:pPr>
              <w:spacing w:after="0" w:line="240" w:lineRule="auto"/>
              <w:ind w:left="11" w:right="3"/>
              <w:rPr>
                <w:color w:val="auto"/>
                <w:sz w:val="20"/>
                <w:lang w:val="fr-FR"/>
              </w:rPr>
            </w:pPr>
          </w:p>
        </w:tc>
        <w:tc>
          <w:tcPr>
            <w:tcW w:w="2502" w:type="dxa"/>
            <w:tcBorders>
              <w:top w:val="single" w:sz="4" w:space="0" w:color="000000"/>
              <w:left w:val="single" w:sz="4" w:space="0" w:color="000000"/>
              <w:bottom w:val="single" w:sz="4" w:space="0" w:color="000000"/>
              <w:right w:val="single" w:sz="4" w:space="0" w:color="000000"/>
            </w:tcBorders>
            <w:shd w:val="clear" w:color="auto" w:fill="auto"/>
          </w:tcPr>
          <w:p w14:paraId="2187EDF9"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Contact avec des  </w:t>
            </w:r>
          </w:p>
          <w:p w14:paraId="76C12F2D" w14:textId="77777777" w:rsidR="000C316F" w:rsidRPr="00C94566" w:rsidRDefault="000C316F" w:rsidP="000A06BB">
            <w:pPr>
              <w:spacing w:after="0" w:line="240" w:lineRule="auto"/>
              <w:ind w:left="11" w:right="3"/>
              <w:rPr>
                <w:color w:val="auto"/>
                <w:sz w:val="20"/>
                <w:lang w:val="fr-FR"/>
              </w:rPr>
            </w:pPr>
            <w:proofErr w:type="gramStart"/>
            <w:r w:rsidRPr="00C94566">
              <w:rPr>
                <w:color w:val="auto"/>
                <w:sz w:val="20"/>
                <w:lang w:val="fr-FR"/>
              </w:rPr>
              <w:t>agents</w:t>
            </w:r>
            <w:proofErr w:type="gramEnd"/>
            <w:r w:rsidRPr="00C94566">
              <w:rPr>
                <w:color w:val="auto"/>
                <w:sz w:val="20"/>
                <w:lang w:val="fr-FR"/>
              </w:rPr>
              <w:t xml:space="preserve"> biologiques pathogènes  </w:t>
            </w:r>
          </w:p>
        </w:tc>
        <w:tc>
          <w:tcPr>
            <w:tcW w:w="2093" w:type="dxa"/>
            <w:tcBorders>
              <w:top w:val="single" w:sz="4" w:space="0" w:color="000000"/>
              <w:left w:val="single" w:sz="4" w:space="0" w:color="000000"/>
              <w:bottom w:val="single" w:sz="4" w:space="0" w:color="000000"/>
              <w:right w:val="single" w:sz="4" w:space="0" w:color="000000"/>
            </w:tcBorders>
            <w:shd w:val="clear" w:color="auto" w:fill="auto"/>
          </w:tcPr>
          <w:p w14:paraId="6C3BBF01"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Affections liées </w:t>
            </w:r>
            <w:proofErr w:type="gramStart"/>
            <w:r w:rsidRPr="00C94566">
              <w:rPr>
                <w:color w:val="auto"/>
                <w:sz w:val="20"/>
                <w:lang w:val="fr-FR"/>
              </w:rPr>
              <w:t>aux  agents</w:t>
            </w:r>
            <w:proofErr w:type="gramEnd"/>
            <w:r w:rsidRPr="00C94566">
              <w:rPr>
                <w:color w:val="auto"/>
                <w:sz w:val="20"/>
                <w:lang w:val="fr-FR"/>
              </w:rPr>
              <w:t xml:space="preserve"> pathogènes  </w:t>
            </w:r>
          </w:p>
        </w:tc>
        <w:tc>
          <w:tcPr>
            <w:tcW w:w="2323" w:type="dxa"/>
            <w:tcBorders>
              <w:top w:val="single" w:sz="4" w:space="0" w:color="000000"/>
              <w:left w:val="single" w:sz="4" w:space="0" w:color="000000"/>
              <w:bottom w:val="single" w:sz="4" w:space="0" w:color="000000"/>
              <w:right w:val="single" w:sz="4" w:space="0" w:color="000000"/>
            </w:tcBorders>
            <w:shd w:val="clear" w:color="auto" w:fill="auto"/>
          </w:tcPr>
          <w:p w14:paraId="4B1B6FF1"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Bilharziose, Diarrhée   </w:t>
            </w:r>
          </w:p>
        </w:tc>
        <w:tc>
          <w:tcPr>
            <w:tcW w:w="14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23DA6"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P1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405FC"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G2 </w:t>
            </w:r>
          </w:p>
        </w:tc>
        <w:tc>
          <w:tcPr>
            <w:tcW w:w="1134" w:type="dxa"/>
            <w:tcBorders>
              <w:top w:val="single" w:sz="4" w:space="0" w:color="000000"/>
              <w:left w:val="single" w:sz="4" w:space="0" w:color="000000"/>
              <w:bottom w:val="single" w:sz="4" w:space="0" w:color="92D050"/>
              <w:right w:val="single" w:sz="4" w:space="0" w:color="000000"/>
            </w:tcBorders>
            <w:shd w:val="clear" w:color="auto" w:fill="92D050"/>
            <w:vAlign w:val="center"/>
          </w:tcPr>
          <w:p w14:paraId="060677FB" w14:textId="77777777" w:rsidR="000C316F" w:rsidRPr="00C94566" w:rsidRDefault="000C316F" w:rsidP="000A06BB">
            <w:pPr>
              <w:spacing w:after="0" w:line="240" w:lineRule="auto"/>
              <w:ind w:left="67"/>
              <w:rPr>
                <w:sz w:val="20"/>
              </w:rPr>
            </w:pPr>
            <w:r w:rsidRPr="00C94566">
              <w:rPr>
                <w:rFonts w:eastAsia="Arial"/>
                <w:sz w:val="20"/>
              </w:rPr>
              <w:t xml:space="preserve"> </w:t>
            </w:r>
          </w:p>
        </w:tc>
      </w:tr>
      <w:tr w:rsidR="000C316F" w14:paraId="05B49484" w14:textId="77777777" w:rsidTr="000A06BB">
        <w:trPr>
          <w:trHeight w:val="20"/>
        </w:trPr>
        <w:tc>
          <w:tcPr>
            <w:tcW w:w="0" w:type="auto"/>
            <w:vMerge/>
            <w:tcBorders>
              <w:top w:val="nil"/>
              <w:left w:val="single" w:sz="4" w:space="0" w:color="000000"/>
              <w:bottom w:val="nil"/>
              <w:right w:val="nil"/>
            </w:tcBorders>
            <w:shd w:val="clear" w:color="auto" w:fill="auto"/>
          </w:tcPr>
          <w:p w14:paraId="3E72419C" w14:textId="77777777" w:rsidR="000C316F" w:rsidRPr="00C94566" w:rsidRDefault="000C316F" w:rsidP="000A06BB">
            <w:pPr>
              <w:spacing w:after="0" w:line="240" w:lineRule="auto"/>
              <w:ind w:left="11" w:right="3"/>
              <w:rPr>
                <w:color w:val="auto"/>
                <w:sz w:val="20"/>
                <w:lang w:val="fr-FR"/>
              </w:rPr>
            </w:pPr>
          </w:p>
        </w:tc>
        <w:tc>
          <w:tcPr>
            <w:tcW w:w="0" w:type="auto"/>
            <w:vMerge/>
            <w:tcBorders>
              <w:top w:val="nil"/>
              <w:left w:val="nil"/>
              <w:bottom w:val="nil"/>
              <w:right w:val="single" w:sz="4" w:space="0" w:color="000000"/>
            </w:tcBorders>
            <w:shd w:val="clear" w:color="auto" w:fill="auto"/>
          </w:tcPr>
          <w:p w14:paraId="404BD57D" w14:textId="77777777" w:rsidR="000C316F" w:rsidRPr="00C94566" w:rsidRDefault="000C316F" w:rsidP="000A06BB">
            <w:pPr>
              <w:spacing w:after="0" w:line="240" w:lineRule="auto"/>
              <w:ind w:left="11" w:right="3"/>
              <w:rPr>
                <w:color w:val="auto"/>
                <w:sz w:val="20"/>
                <w:lang w:val="fr-FR"/>
              </w:rPr>
            </w:pPr>
          </w:p>
        </w:tc>
        <w:tc>
          <w:tcPr>
            <w:tcW w:w="0" w:type="auto"/>
            <w:vMerge/>
            <w:tcBorders>
              <w:top w:val="nil"/>
              <w:left w:val="single" w:sz="4" w:space="0" w:color="000000"/>
              <w:bottom w:val="nil"/>
              <w:right w:val="single" w:sz="4" w:space="0" w:color="000000"/>
            </w:tcBorders>
            <w:shd w:val="clear" w:color="auto" w:fill="auto"/>
          </w:tcPr>
          <w:p w14:paraId="3849F1C1" w14:textId="77777777" w:rsidR="000C316F" w:rsidRPr="00C94566" w:rsidRDefault="000C316F" w:rsidP="000A06BB">
            <w:pPr>
              <w:spacing w:after="0" w:line="240" w:lineRule="auto"/>
              <w:ind w:left="11" w:right="3"/>
              <w:rPr>
                <w:color w:val="auto"/>
                <w:sz w:val="20"/>
                <w:lang w:val="fr-FR"/>
              </w:rPr>
            </w:pPr>
          </w:p>
        </w:tc>
        <w:tc>
          <w:tcPr>
            <w:tcW w:w="2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C4EAF"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Conditions </w:t>
            </w:r>
            <w:proofErr w:type="gramStart"/>
            <w:r w:rsidRPr="00C94566">
              <w:rPr>
                <w:color w:val="auto"/>
                <w:sz w:val="20"/>
                <w:lang w:val="fr-FR"/>
              </w:rPr>
              <w:t xml:space="preserve">climatiques  </w:t>
            </w:r>
            <w:r w:rsidR="005D438B" w:rsidRPr="00C94566">
              <w:rPr>
                <w:color w:val="auto"/>
                <w:sz w:val="20"/>
                <w:lang w:val="fr-FR"/>
              </w:rPr>
              <w:t>extrêmes</w:t>
            </w:r>
            <w:proofErr w:type="gramEnd"/>
            <w:r w:rsidR="005D438B" w:rsidRPr="00C94566">
              <w:rPr>
                <w:color w:val="auto"/>
                <w:sz w:val="20"/>
                <w:lang w:val="fr-FR"/>
              </w:rPr>
              <w:t xml:space="preserve"> (</w:t>
            </w:r>
            <w:r w:rsidRPr="00C94566">
              <w:rPr>
                <w:color w:val="auto"/>
                <w:sz w:val="20"/>
                <w:lang w:val="fr-FR"/>
              </w:rPr>
              <w:t xml:space="preserve">vent, soleil)  </w:t>
            </w:r>
          </w:p>
        </w:tc>
        <w:tc>
          <w:tcPr>
            <w:tcW w:w="20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E3EAF" w14:textId="6B1B06CA"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Affections liées </w:t>
            </w:r>
            <w:proofErr w:type="gramStart"/>
            <w:r w:rsidRPr="00C94566">
              <w:rPr>
                <w:color w:val="auto"/>
                <w:sz w:val="20"/>
                <w:lang w:val="fr-FR"/>
              </w:rPr>
              <w:t>aux  conditions</w:t>
            </w:r>
            <w:proofErr w:type="gramEnd"/>
            <w:r w:rsidRPr="00C94566">
              <w:rPr>
                <w:color w:val="auto"/>
                <w:sz w:val="20"/>
                <w:lang w:val="fr-FR"/>
              </w:rPr>
              <w:t xml:space="preserve"> climatiques (vent,  soleil)  </w:t>
            </w:r>
          </w:p>
        </w:tc>
        <w:tc>
          <w:tcPr>
            <w:tcW w:w="2323" w:type="dxa"/>
            <w:tcBorders>
              <w:top w:val="single" w:sz="4" w:space="0" w:color="000000"/>
              <w:left w:val="single" w:sz="4" w:space="0" w:color="000000"/>
              <w:bottom w:val="single" w:sz="4" w:space="0" w:color="000000"/>
              <w:right w:val="single" w:sz="4" w:space="0" w:color="000000"/>
            </w:tcBorders>
            <w:shd w:val="clear" w:color="auto" w:fill="auto"/>
          </w:tcPr>
          <w:p w14:paraId="31179ECF"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Troubles,  </w:t>
            </w:r>
          </w:p>
          <w:p w14:paraId="72343FDE"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Malaise,  </w:t>
            </w:r>
          </w:p>
          <w:p w14:paraId="59830B3A"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Maux de tête,  </w:t>
            </w:r>
          </w:p>
          <w:p w14:paraId="62D1A6AC" w14:textId="67F7531F"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Fatigue  </w:t>
            </w:r>
          </w:p>
        </w:tc>
        <w:tc>
          <w:tcPr>
            <w:tcW w:w="14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40F4B"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P2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B7EEB"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G3 </w:t>
            </w:r>
          </w:p>
        </w:tc>
        <w:tc>
          <w:tcPr>
            <w:tcW w:w="1134" w:type="dxa"/>
            <w:tcBorders>
              <w:top w:val="single" w:sz="4" w:space="0" w:color="92D050"/>
              <w:left w:val="single" w:sz="4" w:space="0" w:color="000000"/>
              <w:bottom w:val="single" w:sz="4" w:space="0" w:color="92D050"/>
              <w:right w:val="single" w:sz="4" w:space="0" w:color="000000"/>
            </w:tcBorders>
            <w:shd w:val="clear" w:color="auto" w:fill="92D050"/>
            <w:vAlign w:val="center"/>
          </w:tcPr>
          <w:p w14:paraId="7B40F2EE" w14:textId="77777777" w:rsidR="000C316F" w:rsidRPr="00C94566" w:rsidRDefault="000C316F" w:rsidP="000A06BB">
            <w:pPr>
              <w:spacing w:after="0" w:line="240" w:lineRule="auto"/>
              <w:ind w:left="67"/>
              <w:rPr>
                <w:sz w:val="20"/>
              </w:rPr>
            </w:pPr>
            <w:r w:rsidRPr="00C94566">
              <w:rPr>
                <w:rFonts w:eastAsia="Arial"/>
                <w:sz w:val="20"/>
              </w:rPr>
              <w:t xml:space="preserve"> </w:t>
            </w:r>
          </w:p>
        </w:tc>
      </w:tr>
      <w:tr w:rsidR="000C316F" w14:paraId="4FA2EB19" w14:textId="77777777" w:rsidTr="000A06BB">
        <w:trPr>
          <w:trHeight w:val="20"/>
        </w:trPr>
        <w:tc>
          <w:tcPr>
            <w:tcW w:w="0" w:type="auto"/>
            <w:vMerge/>
            <w:tcBorders>
              <w:top w:val="nil"/>
              <w:left w:val="single" w:sz="4" w:space="0" w:color="000000"/>
              <w:bottom w:val="nil"/>
              <w:right w:val="nil"/>
            </w:tcBorders>
            <w:shd w:val="clear" w:color="auto" w:fill="auto"/>
          </w:tcPr>
          <w:p w14:paraId="7BB24FC3" w14:textId="77777777" w:rsidR="000C316F" w:rsidRPr="00C94566" w:rsidRDefault="000C316F" w:rsidP="000A06BB">
            <w:pPr>
              <w:spacing w:after="0" w:line="240" w:lineRule="auto"/>
              <w:ind w:left="11" w:right="3"/>
              <w:rPr>
                <w:color w:val="auto"/>
                <w:sz w:val="20"/>
                <w:lang w:val="fr-FR"/>
              </w:rPr>
            </w:pPr>
          </w:p>
        </w:tc>
        <w:tc>
          <w:tcPr>
            <w:tcW w:w="0" w:type="auto"/>
            <w:vMerge/>
            <w:tcBorders>
              <w:top w:val="nil"/>
              <w:left w:val="nil"/>
              <w:bottom w:val="nil"/>
              <w:right w:val="single" w:sz="4" w:space="0" w:color="000000"/>
            </w:tcBorders>
            <w:shd w:val="clear" w:color="auto" w:fill="auto"/>
          </w:tcPr>
          <w:p w14:paraId="02AAD472" w14:textId="77777777" w:rsidR="000C316F" w:rsidRPr="00C94566" w:rsidRDefault="000C316F" w:rsidP="000A06BB">
            <w:pPr>
              <w:spacing w:after="0" w:line="240" w:lineRule="auto"/>
              <w:ind w:left="11" w:right="3"/>
              <w:rPr>
                <w:color w:val="auto"/>
                <w:sz w:val="20"/>
                <w:lang w:val="fr-FR"/>
              </w:rPr>
            </w:pPr>
          </w:p>
        </w:tc>
        <w:tc>
          <w:tcPr>
            <w:tcW w:w="0" w:type="auto"/>
            <w:vMerge/>
            <w:tcBorders>
              <w:top w:val="nil"/>
              <w:left w:val="single" w:sz="4" w:space="0" w:color="000000"/>
              <w:bottom w:val="nil"/>
              <w:right w:val="single" w:sz="4" w:space="0" w:color="000000"/>
            </w:tcBorders>
            <w:shd w:val="clear" w:color="auto" w:fill="auto"/>
          </w:tcPr>
          <w:p w14:paraId="6EA4BC67" w14:textId="77777777" w:rsidR="000C316F" w:rsidRPr="00C94566" w:rsidRDefault="000C316F" w:rsidP="000A06BB">
            <w:pPr>
              <w:spacing w:after="0" w:line="240" w:lineRule="auto"/>
              <w:ind w:left="11" w:right="3"/>
              <w:rPr>
                <w:color w:val="auto"/>
                <w:sz w:val="20"/>
                <w:lang w:val="fr-FR"/>
              </w:rPr>
            </w:pPr>
          </w:p>
        </w:tc>
        <w:tc>
          <w:tcPr>
            <w:tcW w:w="2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3C79C" w14:textId="35546F49"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Emissions de fumées et de gaz de combustion par les engins  </w:t>
            </w:r>
          </w:p>
        </w:tc>
        <w:tc>
          <w:tcPr>
            <w:tcW w:w="20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DA1FC"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Inhalation </w:t>
            </w:r>
            <w:proofErr w:type="gramStart"/>
            <w:r w:rsidRPr="00C94566">
              <w:rPr>
                <w:color w:val="auto"/>
                <w:sz w:val="20"/>
                <w:lang w:val="fr-FR"/>
              </w:rPr>
              <w:t>de  fumées</w:t>
            </w:r>
            <w:proofErr w:type="gramEnd"/>
            <w:r w:rsidRPr="00C94566">
              <w:rPr>
                <w:color w:val="auto"/>
                <w:sz w:val="20"/>
                <w:lang w:val="fr-FR"/>
              </w:rPr>
              <w:t xml:space="preserve"> ou de gaz  de combustion  </w:t>
            </w:r>
          </w:p>
        </w:tc>
        <w:tc>
          <w:tcPr>
            <w:tcW w:w="2323" w:type="dxa"/>
            <w:tcBorders>
              <w:top w:val="single" w:sz="4" w:space="0" w:color="000000"/>
              <w:left w:val="single" w:sz="4" w:space="0" w:color="000000"/>
              <w:bottom w:val="single" w:sz="4" w:space="0" w:color="000000"/>
              <w:right w:val="single" w:sz="4" w:space="0" w:color="000000"/>
            </w:tcBorders>
            <w:shd w:val="clear" w:color="auto" w:fill="auto"/>
          </w:tcPr>
          <w:p w14:paraId="394C1332" w14:textId="77777777" w:rsidR="000C316F" w:rsidRPr="00C94566" w:rsidRDefault="000C316F" w:rsidP="000A06BB">
            <w:pPr>
              <w:spacing w:after="0" w:line="240" w:lineRule="auto"/>
              <w:ind w:left="11" w:right="3"/>
              <w:rPr>
                <w:color w:val="auto"/>
                <w:sz w:val="20"/>
                <w:lang w:val="fr-FR"/>
              </w:rPr>
            </w:pPr>
            <w:proofErr w:type="gramStart"/>
            <w:r w:rsidRPr="00C94566">
              <w:rPr>
                <w:color w:val="auto"/>
                <w:sz w:val="20"/>
                <w:lang w:val="fr-FR"/>
              </w:rPr>
              <w:t>Troubles  respiratoires</w:t>
            </w:r>
            <w:proofErr w:type="gramEnd"/>
            <w:r w:rsidRPr="00C94566">
              <w:rPr>
                <w:color w:val="auto"/>
                <w:sz w:val="20"/>
                <w:lang w:val="fr-FR"/>
              </w:rPr>
              <w:t xml:space="preserve">, des  yeux, Affections  cancéreuses  </w:t>
            </w:r>
          </w:p>
        </w:tc>
        <w:tc>
          <w:tcPr>
            <w:tcW w:w="14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9260E"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P1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5A61A"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G2 </w:t>
            </w:r>
          </w:p>
        </w:tc>
        <w:tc>
          <w:tcPr>
            <w:tcW w:w="1134" w:type="dxa"/>
            <w:tcBorders>
              <w:top w:val="single" w:sz="4" w:space="0" w:color="92D050"/>
              <w:left w:val="single" w:sz="4" w:space="0" w:color="000000"/>
              <w:bottom w:val="single" w:sz="4" w:space="0" w:color="000000"/>
              <w:right w:val="single" w:sz="4" w:space="0" w:color="000000"/>
            </w:tcBorders>
            <w:shd w:val="clear" w:color="auto" w:fill="92D050"/>
            <w:vAlign w:val="center"/>
          </w:tcPr>
          <w:p w14:paraId="10420412" w14:textId="77777777" w:rsidR="000C316F" w:rsidRPr="00C94566" w:rsidRDefault="000C316F" w:rsidP="000A06BB">
            <w:pPr>
              <w:spacing w:after="0" w:line="240" w:lineRule="auto"/>
              <w:ind w:left="67"/>
              <w:rPr>
                <w:sz w:val="20"/>
              </w:rPr>
            </w:pPr>
            <w:r w:rsidRPr="00C94566">
              <w:rPr>
                <w:rFonts w:eastAsia="Arial"/>
                <w:sz w:val="20"/>
              </w:rPr>
              <w:t xml:space="preserve"> </w:t>
            </w:r>
          </w:p>
        </w:tc>
      </w:tr>
      <w:tr w:rsidR="000C316F" w14:paraId="3670C0A5" w14:textId="77777777" w:rsidTr="000A06BB">
        <w:trPr>
          <w:trHeight w:val="20"/>
        </w:trPr>
        <w:tc>
          <w:tcPr>
            <w:tcW w:w="0" w:type="auto"/>
            <w:vMerge/>
            <w:tcBorders>
              <w:top w:val="nil"/>
              <w:left w:val="single" w:sz="4" w:space="0" w:color="000000"/>
              <w:bottom w:val="single" w:sz="4" w:space="0" w:color="000000"/>
              <w:right w:val="nil"/>
            </w:tcBorders>
            <w:shd w:val="clear" w:color="auto" w:fill="auto"/>
          </w:tcPr>
          <w:p w14:paraId="3821FFA4" w14:textId="77777777" w:rsidR="000C316F" w:rsidRPr="00C94566" w:rsidRDefault="000C316F" w:rsidP="000A06BB">
            <w:pPr>
              <w:spacing w:after="0" w:line="240" w:lineRule="auto"/>
              <w:ind w:left="11" w:right="3"/>
              <w:rPr>
                <w:color w:val="auto"/>
                <w:sz w:val="20"/>
                <w:lang w:val="fr-FR"/>
              </w:rPr>
            </w:pPr>
          </w:p>
        </w:tc>
        <w:tc>
          <w:tcPr>
            <w:tcW w:w="0" w:type="auto"/>
            <w:vMerge/>
            <w:tcBorders>
              <w:top w:val="nil"/>
              <w:left w:val="nil"/>
              <w:bottom w:val="single" w:sz="4" w:space="0" w:color="000000"/>
              <w:right w:val="single" w:sz="4" w:space="0" w:color="000000"/>
            </w:tcBorders>
            <w:shd w:val="clear" w:color="auto" w:fill="auto"/>
          </w:tcPr>
          <w:p w14:paraId="0B58FD17" w14:textId="77777777" w:rsidR="000C316F" w:rsidRPr="00C94566" w:rsidRDefault="000C316F" w:rsidP="000A06BB">
            <w:pPr>
              <w:spacing w:after="0" w:line="240" w:lineRule="auto"/>
              <w:ind w:left="11" w:right="3"/>
              <w:rPr>
                <w:color w:val="auto"/>
                <w:sz w:val="20"/>
                <w:lang w:val="fr-FR"/>
              </w:rPr>
            </w:pPr>
          </w:p>
        </w:tc>
        <w:tc>
          <w:tcPr>
            <w:tcW w:w="0" w:type="auto"/>
            <w:vMerge/>
            <w:tcBorders>
              <w:top w:val="nil"/>
              <w:left w:val="single" w:sz="4" w:space="0" w:color="000000"/>
              <w:bottom w:val="single" w:sz="4" w:space="0" w:color="000000"/>
              <w:right w:val="single" w:sz="4" w:space="0" w:color="000000"/>
            </w:tcBorders>
            <w:shd w:val="clear" w:color="auto" w:fill="auto"/>
          </w:tcPr>
          <w:p w14:paraId="6FF20BE8" w14:textId="77777777" w:rsidR="000C316F" w:rsidRPr="00C94566" w:rsidRDefault="000C316F" w:rsidP="000A06BB">
            <w:pPr>
              <w:spacing w:after="0" w:line="240" w:lineRule="auto"/>
              <w:ind w:left="11" w:right="3"/>
              <w:rPr>
                <w:color w:val="auto"/>
                <w:sz w:val="20"/>
                <w:lang w:val="fr-FR"/>
              </w:rPr>
            </w:pPr>
          </w:p>
        </w:tc>
        <w:tc>
          <w:tcPr>
            <w:tcW w:w="2502" w:type="dxa"/>
            <w:tcBorders>
              <w:top w:val="single" w:sz="4" w:space="0" w:color="000000"/>
              <w:left w:val="single" w:sz="4" w:space="0" w:color="000000"/>
              <w:bottom w:val="single" w:sz="4" w:space="0" w:color="000000"/>
              <w:right w:val="single" w:sz="4" w:space="0" w:color="000000"/>
            </w:tcBorders>
            <w:shd w:val="clear" w:color="auto" w:fill="auto"/>
          </w:tcPr>
          <w:p w14:paraId="33BFB818"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Encombrement par des  </w:t>
            </w:r>
          </w:p>
          <w:p w14:paraId="5D065173"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équipements  </w:t>
            </w:r>
          </w:p>
        </w:tc>
        <w:tc>
          <w:tcPr>
            <w:tcW w:w="20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F95B9"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 </w:t>
            </w:r>
          </w:p>
          <w:p w14:paraId="11CFB818"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Chute de plain-pied  </w:t>
            </w:r>
          </w:p>
        </w:tc>
        <w:tc>
          <w:tcPr>
            <w:tcW w:w="2323" w:type="dxa"/>
            <w:tcBorders>
              <w:top w:val="single" w:sz="4" w:space="0" w:color="000000"/>
              <w:left w:val="single" w:sz="4" w:space="0" w:color="000000"/>
              <w:bottom w:val="single" w:sz="4" w:space="0" w:color="000000"/>
              <w:right w:val="single" w:sz="4" w:space="0" w:color="000000"/>
            </w:tcBorders>
            <w:shd w:val="clear" w:color="auto" w:fill="auto"/>
          </w:tcPr>
          <w:p w14:paraId="68D63B0C"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Blessures,  </w:t>
            </w:r>
          </w:p>
          <w:p w14:paraId="7DA41C63"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Fracture,  </w:t>
            </w:r>
          </w:p>
          <w:p w14:paraId="1BE20AC9"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Entorse  </w:t>
            </w:r>
          </w:p>
        </w:tc>
        <w:tc>
          <w:tcPr>
            <w:tcW w:w="14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48E92"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P2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E50CE"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G3 </w:t>
            </w:r>
          </w:p>
        </w:tc>
        <w:tc>
          <w:tcPr>
            <w:tcW w:w="1134" w:type="dxa"/>
            <w:tcBorders>
              <w:top w:val="single" w:sz="4" w:space="0" w:color="000000"/>
              <w:left w:val="single" w:sz="4" w:space="0" w:color="000000"/>
              <w:bottom w:val="single" w:sz="4" w:space="0" w:color="92D050"/>
              <w:right w:val="single" w:sz="4" w:space="0" w:color="000000"/>
            </w:tcBorders>
            <w:shd w:val="clear" w:color="auto" w:fill="FFFF00"/>
            <w:vAlign w:val="center"/>
          </w:tcPr>
          <w:p w14:paraId="188EB98B" w14:textId="77777777" w:rsidR="000C316F" w:rsidRPr="00C94566" w:rsidRDefault="000C316F" w:rsidP="000A06BB">
            <w:pPr>
              <w:spacing w:after="0" w:line="240" w:lineRule="auto"/>
              <w:ind w:left="67"/>
              <w:rPr>
                <w:sz w:val="20"/>
              </w:rPr>
            </w:pPr>
            <w:r w:rsidRPr="00C94566">
              <w:rPr>
                <w:rFonts w:eastAsia="Arial"/>
                <w:sz w:val="20"/>
              </w:rPr>
              <w:t xml:space="preserve"> </w:t>
            </w:r>
          </w:p>
        </w:tc>
      </w:tr>
      <w:tr w:rsidR="000C316F" w14:paraId="6066A657" w14:textId="77777777" w:rsidTr="000A06BB">
        <w:trPr>
          <w:trHeight w:val="20"/>
        </w:trPr>
        <w:tc>
          <w:tcPr>
            <w:tcW w:w="1301" w:type="dxa"/>
            <w:vMerge w:val="restart"/>
            <w:tcBorders>
              <w:top w:val="single" w:sz="4" w:space="0" w:color="000000"/>
              <w:left w:val="single" w:sz="4" w:space="0" w:color="000000"/>
              <w:right w:val="nil"/>
            </w:tcBorders>
            <w:shd w:val="clear" w:color="auto" w:fill="auto"/>
            <w:vAlign w:val="center"/>
          </w:tcPr>
          <w:p w14:paraId="1E9B47CB"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Entretien réparation équipements, véhicules et engins</w:t>
            </w:r>
          </w:p>
        </w:tc>
        <w:tc>
          <w:tcPr>
            <w:tcW w:w="631" w:type="dxa"/>
            <w:vMerge w:val="restart"/>
            <w:tcBorders>
              <w:top w:val="single" w:sz="4" w:space="0" w:color="000000"/>
              <w:left w:val="nil"/>
              <w:right w:val="single" w:sz="4" w:space="0" w:color="000000"/>
            </w:tcBorders>
            <w:shd w:val="clear" w:color="auto" w:fill="auto"/>
            <w:vAlign w:val="center"/>
          </w:tcPr>
          <w:p w14:paraId="461E0605" w14:textId="77777777" w:rsidR="000C316F" w:rsidRPr="00C94566" w:rsidRDefault="000C316F" w:rsidP="000A06BB">
            <w:pPr>
              <w:spacing w:after="0" w:line="240" w:lineRule="auto"/>
              <w:ind w:left="11" w:right="3" w:firstLine="140"/>
              <w:rPr>
                <w:color w:val="auto"/>
                <w:sz w:val="20"/>
                <w:lang w:val="fr-FR"/>
              </w:rPr>
            </w:pPr>
            <w:proofErr w:type="gramStart"/>
            <w:r w:rsidRPr="00C94566">
              <w:rPr>
                <w:color w:val="auto"/>
                <w:sz w:val="20"/>
                <w:lang w:val="fr-FR"/>
              </w:rPr>
              <w:t>et  des</w:t>
            </w:r>
            <w:proofErr w:type="gramEnd"/>
            <w:r w:rsidRPr="00C94566">
              <w:rPr>
                <w:color w:val="auto"/>
                <w:sz w:val="20"/>
                <w:lang w:val="fr-FR"/>
              </w:rPr>
              <w:t xml:space="preserve">  </w:t>
            </w:r>
          </w:p>
          <w:p w14:paraId="08D9CE67" w14:textId="77777777" w:rsidR="000C316F" w:rsidRPr="00C94566" w:rsidRDefault="000C316F" w:rsidP="000A06BB">
            <w:pPr>
              <w:spacing w:after="0" w:line="240" w:lineRule="auto"/>
              <w:ind w:left="11" w:right="3"/>
              <w:jc w:val="right"/>
              <w:rPr>
                <w:color w:val="auto"/>
                <w:sz w:val="20"/>
                <w:lang w:val="fr-FR"/>
              </w:rPr>
            </w:pPr>
            <w:r w:rsidRPr="00C94566">
              <w:rPr>
                <w:color w:val="auto"/>
                <w:sz w:val="20"/>
                <w:lang w:val="fr-FR"/>
              </w:rPr>
              <w:t xml:space="preserve"> </w:t>
            </w:r>
          </w:p>
        </w:tc>
        <w:tc>
          <w:tcPr>
            <w:tcW w:w="1684" w:type="dxa"/>
            <w:vMerge w:val="restart"/>
            <w:tcBorders>
              <w:top w:val="single" w:sz="4" w:space="0" w:color="000000"/>
              <w:left w:val="single" w:sz="4" w:space="0" w:color="000000"/>
              <w:right w:val="single" w:sz="4" w:space="0" w:color="000000"/>
            </w:tcBorders>
            <w:shd w:val="clear" w:color="auto" w:fill="auto"/>
            <w:vAlign w:val="center"/>
          </w:tcPr>
          <w:p w14:paraId="26CFFE11"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Personnel d’entretien  </w:t>
            </w:r>
          </w:p>
        </w:tc>
        <w:tc>
          <w:tcPr>
            <w:tcW w:w="2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291F1"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Présence de bruit   </w:t>
            </w:r>
          </w:p>
          <w:p w14:paraId="3EB59421"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w:t>
            </w:r>
            <w:proofErr w:type="gramStart"/>
            <w:r w:rsidRPr="00C94566">
              <w:rPr>
                <w:color w:val="auto"/>
                <w:sz w:val="20"/>
                <w:lang w:val="fr-FR"/>
              </w:rPr>
              <w:t>véhicules</w:t>
            </w:r>
            <w:proofErr w:type="gramEnd"/>
            <w:r w:rsidRPr="00C94566">
              <w:rPr>
                <w:color w:val="auto"/>
                <w:sz w:val="20"/>
                <w:lang w:val="fr-FR"/>
              </w:rPr>
              <w:t xml:space="preserve">, équipements)  </w:t>
            </w:r>
          </w:p>
        </w:tc>
        <w:tc>
          <w:tcPr>
            <w:tcW w:w="20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09E10"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Affections liées au  </w:t>
            </w:r>
          </w:p>
          <w:p w14:paraId="4DBCB11D"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bruit  </w:t>
            </w:r>
          </w:p>
        </w:tc>
        <w:tc>
          <w:tcPr>
            <w:tcW w:w="2323" w:type="dxa"/>
            <w:tcBorders>
              <w:top w:val="single" w:sz="4" w:space="0" w:color="000000"/>
              <w:left w:val="single" w:sz="4" w:space="0" w:color="000000"/>
              <w:bottom w:val="single" w:sz="4" w:space="0" w:color="000000"/>
              <w:right w:val="single" w:sz="4" w:space="0" w:color="000000"/>
            </w:tcBorders>
            <w:shd w:val="clear" w:color="auto" w:fill="auto"/>
          </w:tcPr>
          <w:p w14:paraId="5AE3958D"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Pression </w:t>
            </w:r>
            <w:proofErr w:type="gramStart"/>
            <w:r w:rsidRPr="00C94566">
              <w:rPr>
                <w:color w:val="auto"/>
                <w:sz w:val="20"/>
                <w:lang w:val="fr-FR"/>
              </w:rPr>
              <w:t>artérielle  élevée</w:t>
            </w:r>
            <w:proofErr w:type="gramEnd"/>
            <w:r w:rsidRPr="00C94566">
              <w:rPr>
                <w:color w:val="auto"/>
                <w:sz w:val="20"/>
                <w:lang w:val="fr-FR"/>
              </w:rPr>
              <w:t xml:space="preserve">, Troubles  cardiaques,  </w:t>
            </w:r>
          </w:p>
          <w:p w14:paraId="67ED3144"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Acouphène, Surdité,  </w:t>
            </w:r>
          </w:p>
          <w:p w14:paraId="1187DEE3"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Fatigue, Gêne  </w:t>
            </w:r>
          </w:p>
        </w:tc>
        <w:tc>
          <w:tcPr>
            <w:tcW w:w="14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E747F"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P1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7F14C"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G2 </w:t>
            </w:r>
          </w:p>
        </w:tc>
        <w:tc>
          <w:tcPr>
            <w:tcW w:w="1134" w:type="dxa"/>
            <w:tcBorders>
              <w:top w:val="single" w:sz="4" w:space="0" w:color="92D050"/>
              <w:left w:val="single" w:sz="4" w:space="0" w:color="000000"/>
              <w:bottom w:val="single" w:sz="4" w:space="0" w:color="92D050"/>
              <w:right w:val="single" w:sz="4" w:space="0" w:color="000000"/>
            </w:tcBorders>
            <w:shd w:val="clear" w:color="auto" w:fill="92D050"/>
            <w:vAlign w:val="center"/>
          </w:tcPr>
          <w:p w14:paraId="3D00BD30" w14:textId="77777777" w:rsidR="000C316F" w:rsidRPr="00C94566" w:rsidRDefault="000C316F" w:rsidP="000A06BB">
            <w:pPr>
              <w:spacing w:after="0" w:line="240" w:lineRule="auto"/>
              <w:ind w:left="67"/>
              <w:rPr>
                <w:sz w:val="20"/>
              </w:rPr>
            </w:pPr>
            <w:r w:rsidRPr="00C94566">
              <w:rPr>
                <w:rFonts w:eastAsia="Arial"/>
                <w:sz w:val="20"/>
              </w:rPr>
              <w:t xml:space="preserve"> </w:t>
            </w:r>
          </w:p>
        </w:tc>
      </w:tr>
      <w:tr w:rsidR="000C316F" w14:paraId="47E6E1C1" w14:textId="77777777" w:rsidTr="000A06BB">
        <w:trPr>
          <w:trHeight w:val="20"/>
        </w:trPr>
        <w:tc>
          <w:tcPr>
            <w:tcW w:w="1301" w:type="dxa"/>
            <w:vMerge/>
            <w:tcBorders>
              <w:left w:val="single" w:sz="4" w:space="0" w:color="000000"/>
              <w:right w:val="nil"/>
            </w:tcBorders>
            <w:shd w:val="clear" w:color="auto" w:fill="auto"/>
            <w:vAlign w:val="center"/>
          </w:tcPr>
          <w:p w14:paraId="5D083185" w14:textId="77777777" w:rsidR="000C316F" w:rsidRPr="00C94566" w:rsidRDefault="000C316F" w:rsidP="000A06BB">
            <w:pPr>
              <w:spacing w:after="0" w:line="240" w:lineRule="auto"/>
              <w:ind w:left="11" w:right="3"/>
              <w:rPr>
                <w:color w:val="auto"/>
                <w:sz w:val="20"/>
                <w:lang w:val="fr-FR"/>
              </w:rPr>
            </w:pPr>
          </w:p>
        </w:tc>
        <w:tc>
          <w:tcPr>
            <w:tcW w:w="631" w:type="dxa"/>
            <w:vMerge/>
            <w:tcBorders>
              <w:left w:val="nil"/>
              <w:right w:val="single" w:sz="4" w:space="0" w:color="000000"/>
            </w:tcBorders>
            <w:shd w:val="clear" w:color="auto" w:fill="auto"/>
            <w:vAlign w:val="center"/>
          </w:tcPr>
          <w:p w14:paraId="1E6093F5" w14:textId="77777777" w:rsidR="000C316F" w:rsidRPr="00C94566" w:rsidRDefault="000C316F" w:rsidP="000A06BB">
            <w:pPr>
              <w:spacing w:after="0" w:line="240" w:lineRule="auto"/>
              <w:ind w:left="11" w:right="3" w:firstLine="140"/>
              <w:rPr>
                <w:color w:val="auto"/>
                <w:sz w:val="20"/>
                <w:lang w:val="fr-FR"/>
              </w:rPr>
            </w:pPr>
          </w:p>
        </w:tc>
        <w:tc>
          <w:tcPr>
            <w:tcW w:w="1684" w:type="dxa"/>
            <w:vMerge/>
            <w:tcBorders>
              <w:left w:val="single" w:sz="4" w:space="0" w:color="000000"/>
              <w:right w:val="single" w:sz="4" w:space="0" w:color="000000"/>
            </w:tcBorders>
            <w:shd w:val="clear" w:color="auto" w:fill="auto"/>
            <w:vAlign w:val="center"/>
          </w:tcPr>
          <w:p w14:paraId="7A18F345" w14:textId="77777777" w:rsidR="000C316F" w:rsidRPr="00C94566" w:rsidRDefault="000C316F" w:rsidP="000A06BB">
            <w:pPr>
              <w:spacing w:after="0" w:line="240" w:lineRule="auto"/>
              <w:ind w:left="11" w:right="3"/>
              <w:rPr>
                <w:color w:val="auto"/>
                <w:sz w:val="20"/>
                <w:lang w:val="fr-FR"/>
              </w:rPr>
            </w:pPr>
          </w:p>
        </w:tc>
        <w:tc>
          <w:tcPr>
            <w:tcW w:w="2502" w:type="dxa"/>
            <w:tcBorders>
              <w:top w:val="single" w:sz="4" w:space="0" w:color="000000"/>
              <w:left w:val="single" w:sz="4" w:space="0" w:color="000000"/>
              <w:bottom w:val="single" w:sz="4" w:space="0" w:color="000000"/>
              <w:right w:val="single" w:sz="4" w:space="0" w:color="000000"/>
            </w:tcBorders>
            <w:shd w:val="clear" w:color="auto" w:fill="auto"/>
          </w:tcPr>
          <w:p w14:paraId="2A399308"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Exposition aux émissions  </w:t>
            </w:r>
          </w:p>
        </w:tc>
        <w:tc>
          <w:tcPr>
            <w:tcW w:w="20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A6235"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Contact avec les  </w:t>
            </w:r>
          </w:p>
          <w:p w14:paraId="58269652" w14:textId="77777777" w:rsidR="000C316F" w:rsidRPr="00C94566" w:rsidRDefault="000C316F" w:rsidP="000A06BB">
            <w:pPr>
              <w:spacing w:after="0" w:line="240" w:lineRule="auto"/>
              <w:ind w:left="11" w:right="3"/>
              <w:rPr>
                <w:color w:val="auto"/>
                <w:sz w:val="20"/>
                <w:lang w:val="fr-FR"/>
              </w:rPr>
            </w:pPr>
            <w:proofErr w:type="gramStart"/>
            <w:r w:rsidRPr="00C94566">
              <w:rPr>
                <w:color w:val="auto"/>
                <w:sz w:val="20"/>
                <w:lang w:val="fr-FR"/>
              </w:rPr>
              <w:t>yeux</w:t>
            </w:r>
            <w:proofErr w:type="gramEnd"/>
            <w:r w:rsidRPr="00C94566">
              <w:rPr>
                <w:color w:val="auto"/>
                <w:sz w:val="20"/>
                <w:lang w:val="fr-FR"/>
              </w:rPr>
              <w:t xml:space="preserve"> et la peau  </w:t>
            </w:r>
          </w:p>
        </w:tc>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1A66C"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Lésions oculaires </w:t>
            </w:r>
            <w:proofErr w:type="gramStart"/>
            <w:r w:rsidRPr="00C94566">
              <w:rPr>
                <w:color w:val="auto"/>
                <w:sz w:val="20"/>
                <w:lang w:val="fr-FR"/>
              </w:rPr>
              <w:t>et  cutanées</w:t>
            </w:r>
            <w:proofErr w:type="gramEnd"/>
            <w:r w:rsidRPr="00C94566">
              <w:rPr>
                <w:color w:val="auto"/>
                <w:sz w:val="20"/>
                <w:lang w:val="fr-FR"/>
              </w:rPr>
              <w:t xml:space="preserve"> </w:t>
            </w:r>
          </w:p>
        </w:tc>
        <w:tc>
          <w:tcPr>
            <w:tcW w:w="14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A66E2"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P1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9CA49"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G3 </w:t>
            </w:r>
          </w:p>
        </w:tc>
        <w:tc>
          <w:tcPr>
            <w:tcW w:w="1134" w:type="dxa"/>
            <w:tcBorders>
              <w:top w:val="single" w:sz="4" w:space="0" w:color="92D050"/>
              <w:left w:val="single" w:sz="4" w:space="0" w:color="000000"/>
              <w:bottom w:val="single" w:sz="4" w:space="0" w:color="92D050"/>
              <w:right w:val="single" w:sz="4" w:space="0" w:color="000000"/>
            </w:tcBorders>
            <w:shd w:val="clear" w:color="auto" w:fill="92D050"/>
            <w:vAlign w:val="center"/>
          </w:tcPr>
          <w:p w14:paraId="7C2238B8" w14:textId="77777777" w:rsidR="000C316F" w:rsidRPr="00C94566" w:rsidRDefault="000C316F" w:rsidP="000A06BB">
            <w:pPr>
              <w:spacing w:after="0" w:line="240" w:lineRule="auto"/>
              <w:ind w:left="67"/>
              <w:rPr>
                <w:rFonts w:eastAsia="Arial"/>
                <w:sz w:val="20"/>
              </w:rPr>
            </w:pPr>
          </w:p>
        </w:tc>
      </w:tr>
      <w:tr w:rsidR="000C316F" w14:paraId="34962E63" w14:textId="77777777" w:rsidTr="000A06BB">
        <w:trPr>
          <w:trHeight w:val="20"/>
        </w:trPr>
        <w:tc>
          <w:tcPr>
            <w:tcW w:w="1301" w:type="dxa"/>
            <w:vMerge/>
            <w:tcBorders>
              <w:left w:val="single" w:sz="4" w:space="0" w:color="000000"/>
              <w:bottom w:val="single" w:sz="4" w:space="0" w:color="000000"/>
              <w:right w:val="nil"/>
            </w:tcBorders>
            <w:shd w:val="clear" w:color="auto" w:fill="auto"/>
            <w:vAlign w:val="center"/>
          </w:tcPr>
          <w:p w14:paraId="7F6F8D24" w14:textId="77777777" w:rsidR="000C316F" w:rsidRPr="00C94566" w:rsidRDefault="000C316F" w:rsidP="000A06BB">
            <w:pPr>
              <w:spacing w:after="0" w:line="240" w:lineRule="auto"/>
              <w:ind w:left="11" w:right="3"/>
              <w:rPr>
                <w:color w:val="auto"/>
                <w:sz w:val="20"/>
                <w:lang w:val="fr-FR"/>
              </w:rPr>
            </w:pPr>
          </w:p>
        </w:tc>
        <w:tc>
          <w:tcPr>
            <w:tcW w:w="631" w:type="dxa"/>
            <w:vMerge/>
            <w:tcBorders>
              <w:left w:val="nil"/>
              <w:bottom w:val="single" w:sz="4" w:space="0" w:color="000000"/>
              <w:right w:val="single" w:sz="4" w:space="0" w:color="000000"/>
            </w:tcBorders>
            <w:shd w:val="clear" w:color="auto" w:fill="auto"/>
            <w:vAlign w:val="center"/>
          </w:tcPr>
          <w:p w14:paraId="75868AB9" w14:textId="77777777" w:rsidR="000C316F" w:rsidRPr="00C94566" w:rsidRDefault="000C316F" w:rsidP="000A06BB">
            <w:pPr>
              <w:spacing w:after="0" w:line="240" w:lineRule="auto"/>
              <w:ind w:left="11" w:right="3" w:firstLine="140"/>
              <w:rPr>
                <w:color w:val="auto"/>
                <w:sz w:val="20"/>
                <w:lang w:val="fr-FR"/>
              </w:rPr>
            </w:pPr>
          </w:p>
        </w:tc>
        <w:tc>
          <w:tcPr>
            <w:tcW w:w="1684" w:type="dxa"/>
            <w:vMerge/>
            <w:tcBorders>
              <w:left w:val="single" w:sz="4" w:space="0" w:color="000000"/>
              <w:bottom w:val="single" w:sz="4" w:space="0" w:color="000000"/>
              <w:right w:val="single" w:sz="4" w:space="0" w:color="000000"/>
            </w:tcBorders>
            <w:shd w:val="clear" w:color="auto" w:fill="auto"/>
            <w:vAlign w:val="center"/>
          </w:tcPr>
          <w:p w14:paraId="4584C3BB" w14:textId="77777777" w:rsidR="000C316F" w:rsidRPr="00C94566" w:rsidRDefault="000C316F" w:rsidP="000A06BB">
            <w:pPr>
              <w:spacing w:after="0" w:line="240" w:lineRule="auto"/>
              <w:ind w:left="11" w:right="3"/>
              <w:rPr>
                <w:color w:val="auto"/>
                <w:sz w:val="20"/>
                <w:lang w:val="fr-FR"/>
              </w:rPr>
            </w:pPr>
          </w:p>
        </w:tc>
        <w:tc>
          <w:tcPr>
            <w:tcW w:w="2502" w:type="dxa"/>
            <w:tcBorders>
              <w:top w:val="single" w:sz="4" w:space="0" w:color="000000"/>
              <w:left w:val="single" w:sz="4" w:space="0" w:color="000000"/>
              <w:bottom w:val="single" w:sz="4" w:space="0" w:color="000000"/>
              <w:right w:val="single" w:sz="4" w:space="0" w:color="000000"/>
            </w:tcBorders>
            <w:shd w:val="clear" w:color="auto" w:fill="auto"/>
          </w:tcPr>
          <w:p w14:paraId="229081BD" w14:textId="265E1568" w:rsidR="000C316F" w:rsidRPr="00C94566" w:rsidRDefault="000C316F" w:rsidP="000A06BB">
            <w:pPr>
              <w:spacing w:after="0" w:line="240" w:lineRule="auto"/>
              <w:ind w:left="11" w:right="3"/>
              <w:rPr>
                <w:color w:val="auto"/>
                <w:sz w:val="20"/>
                <w:lang w:val="fr-FR"/>
              </w:rPr>
            </w:pPr>
            <w:proofErr w:type="gramStart"/>
            <w:r w:rsidRPr="00C94566">
              <w:rPr>
                <w:color w:val="auto"/>
                <w:sz w:val="20"/>
                <w:lang w:val="fr-FR"/>
              </w:rPr>
              <w:t>Contact  avec</w:t>
            </w:r>
            <w:proofErr w:type="gramEnd"/>
            <w:r w:rsidRPr="00C94566">
              <w:rPr>
                <w:color w:val="auto"/>
                <w:sz w:val="20"/>
                <w:lang w:val="fr-FR"/>
              </w:rPr>
              <w:t xml:space="preserve"> équipement électrique sous tension  </w:t>
            </w:r>
          </w:p>
        </w:tc>
        <w:tc>
          <w:tcPr>
            <w:tcW w:w="2093" w:type="dxa"/>
            <w:tcBorders>
              <w:top w:val="single" w:sz="4" w:space="0" w:color="000000"/>
              <w:left w:val="single" w:sz="4" w:space="0" w:color="000000"/>
              <w:bottom w:val="single" w:sz="4" w:space="0" w:color="000000"/>
              <w:right w:val="single" w:sz="4" w:space="0" w:color="000000"/>
            </w:tcBorders>
            <w:shd w:val="clear" w:color="auto" w:fill="auto"/>
          </w:tcPr>
          <w:p w14:paraId="1CCDF678"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Choc électrique,  </w:t>
            </w:r>
          </w:p>
          <w:p w14:paraId="24752606"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Electrocution </w:t>
            </w:r>
          </w:p>
        </w:tc>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07225"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Brûlure, Décès  </w:t>
            </w:r>
          </w:p>
        </w:tc>
        <w:tc>
          <w:tcPr>
            <w:tcW w:w="14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7D798"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P1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6E079" w14:textId="77777777" w:rsidR="000C316F" w:rsidRPr="00C94566" w:rsidRDefault="000C316F" w:rsidP="000A06BB">
            <w:pPr>
              <w:spacing w:after="0" w:line="240" w:lineRule="auto"/>
              <w:ind w:left="11" w:right="3"/>
              <w:rPr>
                <w:color w:val="auto"/>
                <w:sz w:val="20"/>
                <w:lang w:val="fr-FR"/>
              </w:rPr>
            </w:pPr>
            <w:r w:rsidRPr="00C94566">
              <w:rPr>
                <w:color w:val="auto"/>
                <w:sz w:val="20"/>
                <w:lang w:val="fr-FR"/>
              </w:rPr>
              <w:t xml:space="preserve">G4 </w:t>
            </w:r>
          </w:p>
        </w:tc>
        <w:tc>
          <w:tcPr>
            <w:tcW w:w="1134" w:type="dxa"/>
            <w:tcBorders>
              <w:top w:val="single" w:sz="4" w:space="0" w:color="92D050"/>
              <w:left w:val="single" w:sz="4" w:space="0" w:color="000000"/>
              <w:bottom w:val="single" w:sz="4" w:space="0" w:color="000000"/>
              <w:right w:val="single" w:sz="4" w:space="0" w:color="000000"/>
            </w:tcBorders>
            <w:shd w:val="clear" w:color="auto" w:fill="92D050"/>
            <w:vAlign w:val="center"/>
          </w:tcPr>
          <w:p w14:paraId="769E5E57" w14:textId="77777777" w:rsidR="000C316F" w:rsidRPr="00C94566" w:rsidRDefault="000C316F" w:rsidP="000A06BB">
            <w:pPr>
              <w:spacing w:after="0" w:line="240" w:lineRule="auto"/>
              <w:ind w:left="67"/>
              <w:rPr>
                <w:rFonts w:eastAsia="Arial"/>
                <w:sz w:val="20"/>
              </w:rPr>
            </w:pPr>
          </w:p>
        </w:tc>
      </w:tr>
    </w:tbl>
    <w:p w14:paraId="007E4C55" w14:textId="77777777" w:rsidR="00C77B91" w:rsidRDefault="00C77B91" w:rsidP="005D438B">
      <w:pPr>
        <w:spacing w:after="243" w:line="242" w:lineRule="auto"/>
        <w:ind w:left="0" w:firstLine="0"/>
        <w:rPr>
          <w:b/>
          <w:lang w:val="fr-FR"/>
        </w:rPr>
      </w:pPr>
    </w:p>
    <w:p w14:paraId="08430D7B" w14:textId="77777777" w:rsidR="005D438B" w:rsidRDefault="005D438B" w:rsidP="00941FE6">
      <w:pPr>
        <w:spacing w:after="243" w:line="242" w:lineRule="auto"/>
        <w:rPr>
          <w:b/>
          <w:lang w:val="fr-FR"/>
        </w:rPr>
        <w:sectPr w:rsidR="005D438B" w:rsidSect="00DA0437">
          <w:pgSz w:w="16838" w:h="11906" w:orient="landscape"/>
          <w:pgMar w:top="1797" w:right="1440" w:bottom="1440" w:left="1440" w:header="709" w:footer="709" w:gutter="0"/>
          <w:cols w:space="708"/>
          <w:docGrid w:linePitch="360"/>
        </w:sectPr>
      </w:pPr>
    </w:p>
    <w:p w14:paraId="0F68EECC" w14:textId="462C3E39" w:rsidR="00143C8A" w:rsidRPr="00A60B4D" w:rsidRDefault="00C77B91" w:rsidP="00A60B4D">
      <w:pPr>
        <w:pStyle w:val="Paragraphedeliste"/>
        <w:numPr>
          <w:ilvl w:val="2"/>
          <w:numId w:val="193"/>
        </w:numPr>
        <w:spacing w:after="243"/>
        <w:outlineLvl w:val="2"/>
        <w:rPr>
          <w:b/>
          <w:lang w:val="fr-FR"/>
        </w:rPr>
      </w:pPr>
      <w:bookmarkStart w:id="1002" w:name="_Toc139291288"/>
      <w:bookmarkStart w:id="1003" w:name="_Toc139292267"/>
      <w:r w:rsidRPr="00A60B4D">
        <w:rPr>
          <w:rFonts w:ascii="Times New Roman" w:eastAsia="Times New Roman" w:hAnsi="Times New Roman"/>
          <w:b/>
          <w:lang w:val="fr-FR" w:eastAsia="en-GB"/>
        </w:rPr>
        <w:lastRenderedPageBreak/>
        <w:t xml:space="preserve">Risques </w:t>
      </w:r>
      <w:r w:rsidR="00143C8A" w:rsidRPr="00A60B4D">
        <w:rPr>
          <w:rFonts w:ascii="Times New Roman" w:eastAsia="Times New Roman" w:hAnsi="Times New Roman"/>
          <w:b/>
          <w:lang w:val="fr-FR" w:eastAsia="en-GB"/>
        </w:rPr>
        <w:t xml:space="preserve">sanitaires et sécuritaires liés </w:t>
      </w:r>
      <w:r w:rsidRPr="00A60B4D">
        <w:rPr>
          <w:rFonts w:ascii="Times New Roman" w:eastAsia="Times New Roman" w:hAnsi="Times New Roman"/>
          <w:b/>
          <w:lang w:val="fr-FR" w:eastAsia="en-GB"/>
        </w:rPr>
        <w:t>à la phase d’exploitation</w:t>
      </w:r>
      <w:bookmarkEnd w:id="1002"/>
      <w:bookmarkEnd w:id="1003"/>
    </w:p>
    <w:p w14:paraId="479DAF2F" w14:textId="334004F3" w:rsidR="00C77B91" w:rsidRPr="00A60B4D" w:rsidRDefault="00C77B91" w:rsidP="002E6C36">
      <w:pPr>
        <w:pStyle w:val="Titre4"/>
        <w:numPr>
          <w:ilvl w:val="3"/>
          <w:numId w:val="224"/>
        </w:numPr>
        <w:spacing w:line="276" w:lineRule="auto"/>
        <w:rPr>
          <w:sz w:val="22"/>
          <w:lang w:val="fr-FR"/>
        </w:rPr>
      </w:pPr>
      <w:r w:rsidRPr="00A60B4D">
        <w:rPr>
          <w:sz w:val="22"/>
          <w:lang w:val="fr-FR"/>
        </w:rPr>
        <w:t xml:space="preserve">Risque de contamination aux maladies infectieuses </w:t>
      </w:r>
    </w:p>
    <w:p w14:paraId="07568092" w14:textId="77777777" w:rsidR="00C77B91" w:rsidRPr="00A60B4D" w:rsidRDefault="00C77B91" w:rsidP="00A60B4D">
      <w:pPr>
        <w:spacing w:after="160" w:line="276" w:lineRule="auto"/>
        <w:ind w:left="11" w:right="3"/>
        <w:rPr>
          <w:color w:val="auto"/>
          <w:sz w:val="22"/>
          <w:lang w:val="fr-FR"/>
        </w:rPr>
      </w:pPr>
      <w:r w:rsidRPr="00A60B4D">
        <w:rPr>
          <w:color w:val="auto"/>
          <w:sz w:val="22"/>
          <w:lang w:val="fr-FR"/>
        </w:rPr>
        <w:t xml:space="preserve">Les eaux usées sont par nature des matières potentiellement pathogènes. Du point de vue microbiologique, le risque associé à la manipulation des eaux usées est lié à la présence dans ces eaux de micro-organismes pathogènes (virus, bactéries, parasites). Elles contiennent aussi des produits chimiques et autres objets. En effet, les bactéries, virus et autres germes pathogènes contenus dans les eaux usées et les boues ont des concentrations très élevées pouvant générer des maladies liées à l’assainissement et à l’eau. La mauvaise manipulation des boues prédispose les ouvriers de l’unité de traitement des eaux usées de l’abattoir à diverses maladies liées à l’eau (fièvre typhoïde, hépatite, et autres). </w:t>
      </w:r>
    </w:p>
    <w:p w14:paraId="1C8F1EC8" w14:textId="77777777" w:rsidR="00C77B91" w:rsidRPr="00A60B4D" w:rsidRDefault="00C77B91" w:rsidP="00A60B4D">
      <w:pPr>
        <w:spacing w:after="160" w:line="276" w:lineRule="auto"/>
        <w:ind w:left="11" w:right="3"/>
        <w:rPr>
          <w:color w:val="auto"/>
          <w:sz w:val="22"/>
          <w:lang w:val="fr-FR"/>
        </w:rPr>
      </w:pPr>
      <w:r w:rsidRPr="00A60B4D">
        <w:rPr>
          <w:color w:val="auto"/>
          <w:sz w:val="22"/>
          <w:lang w:val="fr-FR"/>
        </w:rPr>
        <w:t xml:space="preserve">Par ailleurs, une éventuelle absence d’hygiène vestimentaire du personnel de l’abattoir pourrait être aussi une source de pollution du milieu de travail, du fait des germes que peuvent véhiculer les vêtements et les matériels de travail.  </w:t>
      </w:r>
    </w:p>
    <w:p w14:paraId="399CABE8" w14:textId="77777777" w:rsidR="00041A01" w:rsidRPr="00A60B4D" w:rsidRDefault="00C77B91" w:rsidP="00A60B4D">
      <w:pPr>
        <w:spacing w:after="160" w:line="276" w:lineRule="auto"/>
        <w:ind w:left="11" w:right="3"/>
        <w:rPr>
          <w:color w:val="auto"/>
          <w:sz w:val="22"/>
          <w:lang w:val="fr-FR"/>
        </w:rPr>
      </w:pPr>
      <w:r w:rsidRPr="00A60B4D">
        <w:rPr>
          <w:color w:val="auto"/>
          <w:sz w:val="22"/>
          <w:lang w:val="fr-FR"/>
        </w:rPr>
        <w:t>En cours d'exploitation, le fonctionnement de la STEP pourra générer des nuisances, plus ou moins importantes, si certaines mesures ne son</w:t>
      </w:r>
      <w:r w:rsidR="00041A01" w:rsidRPr="00A60B4D">
        <w:rPr>
          <w:color w:val="auto"/>
          <w:sz w:val="22"/>
          <w:lang w:val="fr-FR"/>
        </w:rPr>
        <w:t xml:space="preserve">t pas respectées. </w:t>
      </w:r>
    </w:p>
    <w:p w14:paraId="4A7BC789" w14:textId="60983C03" w:rsidR="00C77B91" w:rsidRPr="00A60B4D" w:rsidRDefault="00041A01" w:rsidP="00A60B4D">
      <w:pPr>
        <w:spacing w:after="160" w:line="276" w:lineRule="auto"/>
        <w:ind w:left="11" w:right="3"/>
        <w:rPr>
          <w:color w:val="auto"/>
          <w:sz w:val="22"/>
          <w:lang w:val="fr-FR"/>
        </w:rPr>
      </w:pPr>
      <w:r w:rsidRPr="00A60B4D">
        <w:rPr>
          <w:color w:val="auto"/>
          <w:sz w:val="22"/>
          <w:lang w:val="fr-FR"/>
        </w:rPr>
        <w:t xml:space="preserve"> Le tableau </w:t>
      </w:r>
      <w:r w:rsidR="000A06BB" w:rsidRPr="00A60B4D">
        <w:rPr>
          <w:color w:val="auto"/>
          <w:sz w:val="22"/>
          <w:lang w:val="fr-FR"/>
        </w:rPr>
        <w:t>6</w:t>
      </w:r>
      <w:r w:rsidR="00B86AB6">
        <w:rPr>
          <w:color w:val="auto"/>
          <w:sz w:val="22"/>
          <w:lang w:val="fr-FR"/>
        </w:rPr>
        <w:t>2</w:t>
      </w:r>
      <w:r w:rsidR="00C77B91" w:rsidRPr="00A60B4D">
        <w:rPr>
          <w:color w:val="auto"/>
          <w:sz w:val="22"/>
          <w:lang w:val="fr-FR"/>
        </w:rPr>
        <w:t xml:space="preserve"> expose les directives de l’OMS pour l’utilisation des eaux usées sans risque en agriculture</w:t>
      </w:r>
      <w:r w:rsidRPr="00A60B4D">
        <w:rPr>
          <w:color w:val="auto"/>
          <w:sz w:val="22"/>
          <w:lang w:val="fr-FR"/>
        </w:rPr>
        <w:t xml:space="preserve"> au cas où cette eau </w:t>
      </w:r>
      <w:r w:rsidR="00507C70" w:rsidRPr="00A60B4D">
        <w:rPr>
          <w:color w:val="auto"/>
          <w:sz w:val="22"/>
          <w:lang w:val="fr-FR"/>
        </w:rPr>
        <w:t>usée serait</w:t>
      </w:r>
      <w:r w:rsidRPr="00A60B4D">
        <w:rPr>
          <w:color w:val="auto"/>
          <w:sz w:val="22"/>
          <w:lang w:val="fr-FR"/>
        </w:rPr>
        <w:t xml:space="preserve"> utilisée pour une </w:t>
      </w:r>
      <w:r w:rsidR="00041448" w:rsidRPr="00A60B4D">
        <w:rPr>
          <w:color w:val="auto"/>
          <w:sz w:val="22"/>
          <w:lang w:val="fr-FR"/>
        </w:rPr>
        <w:t>éventuelle</w:t>
      </w:r>
      <w:r w:rsidRPr="00A60B4D">
        <w:rPr>
          <w:color w:val="auto"/>
          <w:sz w:val="22"/>
          <w:lang w:val="fr-FR"/>
        </w:rPr>
        <w:t xml:space="preserve"> irrigation ou dans l’arrosage d’autres plants ou verdures</w:t>
      </w:r>
      <w:r w:rsidR="00C77B91" w:rsidRPr="00A60B4D">
        <w:rPr>
          <w:color w:val="auto"/>
          <w:sz w:val="22"/>
          <w:lang w:val="fr-FR"/>
        </w:rPr>
        <w:t xml:space="preserve">. </w:t>
      </w:r>
    </w:p>
    <w:p w14:paraId="09A2ADF6" w14:textId="4B431EC6" w:rsidR="00507C70" w:rsidRPr="00A60B4D" w:rsidRDefault="00423619" w:rsidP="00A60B4D">
      <w:pPr>
        <w:pStyle w:val="Lgende"/>
        <w:spacing w:before="240" w:after="0" w:line="276" w:lineRule="auto"/>
        <w:rPr>
          <w:rFonts w:ascii="Times New Roman" w:hAnsi="Times New Roman"/>
          <w:i w:val="0"/>
          <w:iCs w:val="0"/>
          <w:color w:val="auto"/>
          <w:sz w:val="22"/>
          <w:szCs w:val="22"/>
        </w:rPr>
      </w:pPr>
      <w:bookmarkStart w:id="1004" w:name="_Toc129170012"/>
      <w:bookmarkStart w:id="1005" w:name="_Toc139291289"/>
      <w:bookmarkStart w:id="1006" w:name="_Toc139292268"/>
      <w:bookmarkStart w:id="1007" w:name="_Toc139311891"/>
      <w:bookmarkStart w:id="1008" w:name="_Toc151381896"/>
      <w:r w:rsidRPr="00A60B4D">
        <w:rPr>
          <w:rFonts w:ascii="Times New Roman" w:hAnsi="Times New Roman"/>
          <w:i w:val="0"/>
          <w:iCs w:val="0"/>
          <w:color w:val="auto"/>
          <w:sz w:val="22"/>
          <w:szCs w:val="22"/>
        </w:rPr>
        <w:t xml:space="preserve">Tableau </w:t>
      </w:r>
      <w:r w:rsidRPr="00A60B4D">
        <w:rPr>
          <w:rFonts w:ascii="Times New Roman" w:hAnsi="Times New Roman"/>
          <w:i w:val="0"/>
          <w:iCs w:val="0"/>
          <w:color w:val="auto"/>
          <w:sz w:val="22"/>
          <w:szCs w:val="22"/>
        </w:rPr>
        <w:fldChar w:fldCharType="begin"/>
      </w:r>
      <w:r w:rsidRPr="00A60B4D">
        <w:rPr>
          <w:rFonts w:ascii="Times New Roman" w:hAnsi="Times New Roman"/>
          <w:i w:val="0"/>
          <w:iCs w:val="0"/>
          <w:color w:val="auto"/>
          <w:sz w:val="22"/>
          <w:szCs w:val="22"/>
        </w:rPr>
        <w:instrText xml:space="preserve"> SEQ Tableau \* ARABIC </w:instrText>
      </w:r>
      <w:r w:rsidRPr="00A60B4D">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62</w:t>
      </w:r>
      <w:r w:rsidRPr="00A60B4D">
        <w:rPr>
          <w:rFonts w:ascii="Times New Roman" w:hAnsi="Times New Roman"/>
          <w:i w:val="0"/>
          <w:iCs w:val="0"/>
          <w:color w:val="auto"/>
          <w:sz w:val="22"/>
          <w:szCs w:val="22"/>
        </w:rPr>
        <w:fldChar w:fldCharType="end"/>
      </w:r>
      <w:r w:rsidR="00507C70" w:rsidRPr="00A60B4D">
        <w:rPr>
          <w:rFonts w:ascii="Times New Roman" w:hAnsi="Times New Roman"/>
          <w:i w:val="0"/>
          <w:iCs w:val="0"/>
          <w:color w:val="auto"/>
          <w:sz w:val="22"/>
          <w:szCs w:val="22"/>
        </w:rPr>
        <w:t>: Directives de l’OMS pour l’utilisation des eaux usées traitées en agriculture</w:t>
      </w:r>
      <w:bookmarkEnd w:id="1004"/>
      <w:bookmarkEnd w:id="1005"/>
      <w:bookmarkEnd w:id="1006"/>
      <w:bookmarkEnd w:id="1007"/>
      <w:bookmarkEnd w:id="1008"/>
    </w:p>
    <w:p w14:paraId="40F86C04" w14:textId="25F61666" w:rsidR="00C77B91" w:rsidRPr="00A60B4D" w:rsidRDefault="00643509" w:rsidP="00A60B4D">
      <w:pPr>
        <w:spacing w:line="276" w:lineRule="auto"/>
        <w:jc w:val="right"/>
        <w:rPr>
          <w:sz w:val="22"/>
          <w:lang w:val="fr-FR"/>
        </w:rPr>
      </w:pPr>
      <w:r w:rsidRPr="00A60B4D">
        <w:rPr>
          <w:noProof/>
          <w:sz w:val="22"/>
          <w:lang w:val="fr-FR" w:eastAsia="fr-FR"/>
        </w:rPr>
        <w:drawing>
          <wp:inline distT="0" distB="0" distL="0" distR="0" wp14:anchorId="5DC1491E" wp14:editId="4B6CB7D9">
            <wp:extent cx="5759450" cy="2082800"/>
            <wp:effectExtent l="0" t="0" r="0" b="0"/>
            <wp:docPr id="21465" name="Picture 766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328"/>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759450" cy="2082800"/>
                    </a:xfrm>
                    <a:prstGeom prst="rect">
                      <a:avLst/>
                    </a:prstGeom>
                    <a:noFill/>
                    <a:ln>
                      <a:noFill/>
                    </a:ln>
                  </pic:spPr>
                </pic:pic>
              </a:graphicData>
            </a:graphic>
          </wp:inline>
        </w:drawing>
      </w:r>
      <w:r w:rsidR="00C77B91" w:rsidRPr="00A60B4D">
        <w:rPr>
          <w:rFonts w:ascii="Arial" w:eastAsia="Arial" w:hAnsi="Arial" w:cs="Arial"/>
          <w:sz w:val="22"/>
          <w:lang w:val="fr-FR"/>
        </w:rPr>
        <w:t xml:space="preserve"> </w:t>
      </w:r>
    </w:p>
    <w:p w14:paraId="1554B165" w14:textId="77777777" w:rsidR="00C77B91" w:rsidRPr="004627DD" w:rsidRDefault="00C77B91" w:rsidP="00C77B91">
      <w:pPr>
        <w:spacing w:after="159" w:line="240" w:lineRule="auto"/>
        <w:ind w:left="9" w:hanging="10"/>
        <w:rPr>
          <w:rFonts w:eastAsia="Arial"/>
          <w:i/>
          <w:sz w:val="20"/>
          <w:lang w:val="fr-FR"/>
        </w:rPr>
      </w:pPr>
      <w:r w:rsidRPr="004627DD">
        <w:rPr>
          <w:rFonts w:eastAsia="Arial"/>
          <w:b/>
          <w:i/>
          <w:sz w:val="20"/>
          <w:lang w:val="fr-FR"/>
        </w:rPr>
        <w:t xml:space="preserve">Source : </w:t>
      </w:r>
      <w:r w:rsidRPr="004627DD">
        <w:rPr>
          <w:rFonts w:eastAsia="Arial"/>
          <w:i/>
          <w:sz w:val="20"/>
          <w:lang w:val="fr-FR"/>
        </w:rPr>
        <w:t xml:space="preserve">Directives de l’OMS (2012), Vol. I, p.28 </w:t>
      </w:r>
    </w:p>
    <w:p w14:paraId="6D261E4B" w14:textId="5C92AE49" w:rsidR="00C86C0F" w:rsidRPr="00941FE6" w:rsidRDefault="00C86C0F" w:rsidP="00C86C0F">
      <w:pPr>
        <w:shd w:val="clear" w:color="auto" w:fill="FDE9D9"/>
        <w:spacing w:after="117" w:line="235" w:lineRule="auto"/>
        <w:ind w:left="729" w:hanging="368"/>
        <w:rPr>
          <w:lang w:val="fr-FR"/>
        </w:rPr>
      </w:pPr>
      <w:r w:rsidRPr="004627DD">
        <w:rPr>
          <w:rFonts w:eastAsia="Arial"/>
          <w:sz w:val="20"/>
          <w:lang w:val="fr-FR"/>
        </w:rPr>
        <w:t>a) Pour une irrigation sans restriction et localisée, l’objectif lié à la santé peut être atteint par une réduction des agents pathogènes de 6 à 7 unités logarithmiques (obtenue en combinant un traitement des eaux usées et d’autres mesures de protection sanitaire</w:t>
      </w:r>
      <w:proofErr w:type="gramStart"/>
      <w:r w:rsidRPr="004627DD">
        <w:rPr>
          <w:rFonts w:eastAsia="Arial"/>
          <w:sz w:val="20"/>
          <w:lang w:val="fr-FR"/>
        </w:rPr>
        <w:t>);</w:t>
      </w:r>
      <w:proofErr w:type="gramEnd"/>
      <w:r w:rsidRPr="004627DD">
        <w:rPr>
          <w:rFonts w:eastAsia="Arial"/>
          <w:sz w:val="20"/>
          <w:lang w:val="fr-FR"/>
        </w:rPr>
        <w:t xml:space="preserve"> pour une irrigation </w:t>
      </w:r>
      <w:r w:rsidR="00643509">
        <w:rPr>
          <w:noProof/>
        </w:rPr>
        <mc:AlternateContent>
          <mc:Choice Requires="wpg">
            <w:drawing>
              <wp:anchor distT="0" distB="0" distL="114300" distR="114300" simplePos="0" relativeHeight="251659776" behindDoc="0" locked="0" layoutInCell="1" allowOverlap="1" wp14:anchorId="0A6A9313" wp14:editId="00767C7E">
                <wp:simplePos x="0" y="0"/>
                <wp:positionH relativeFrom="page">
                  <wp:posOffset>6123305</wp:posOffset>
                </wp:positionH>
                <wp:positionV relativeFrom="page">
                  <wp:posOffset>9571990</wp:posOffset>
                </wp:positionV>
                <wp:extent cx="27305" cy="27305"/>
                <wp:effectExtent l="0" t="0" r="0" b="0"/>
                <wp:wrapTopAndBottom/>
                <wp:docPr id="1496845346" name="Group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05" cy="27305"/>
                          <a:chOff x="0" y="0"/>
                          <a:chExt cx="27432" cy="27432"/>
                        </a:xfrm>
                      </wpg:grpSpPr>
                      <wps:wsp>
                        <wps:cNvPr id="880827" name="Shape 880827"/>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solidFill>
                            <a:srgbClr val="80808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D4F2799" id="Groupe 9" o:spid="_x0000_s1026" style="position:absolute;margin-left:482.15pt;margin-top:753.7pt;width:2.15pt;height:2.15pt;z-index:251659776;mso-position-horizontal-relative:page;mso-position-vertical-relative:page"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">
                <v:shape id="Shape 880827" o:spid="_x0000_s1027" style="position:absolute;width:27432;height:27432;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" path="m,l27432,r,27432l,27432,,e" fillcolor="gray" stroked="f" strokeweight="0">
                  <v:stroke miterlimit="83231f" joinstyle="miter"/>
                  <v:path arrowok="t" textboxrect="0,0,27432,27432"/>
                </v:shape>
                <w10:wrap type="topAndBottom" anchorx="page" anchory="page"/>
              </v:group>
            </w:pict>
          </mc:Fallback>
        </mc:AlternateContent>
      </w:r>
    </w:p>
    <w:tbl>
      <w:tblPr>
        <w:tblW w:w="8771" w:type="dxa"/>
        <w:tblInd w:w="332" w:type="dxa"/>
        <w:tblCellMar>
          <w:left w:w="29" w:type="dxa"/>
          <w:right w:w="115" w:type="dxa"/>
        </w:tblCellMar>
        <w:tblLook w:val="04A0" w:firstRow="1" w:lastRow="0" w:firstColumn="1" w:lastColumn="0" w:noHBand="0" w:noVBand="1"/>
      </w:tblPr>
      <w:tblGrid>
        <w:gridCol w:w="8771"/>
      </w:tblGrid>
      <w:tr w:rsidR="00C86C0F" w:rsidRPr="007E1DF8" w14:paraId="20D554A6" w14:textId="77777777" w:rsidTr="002B431D">
        <w:tc>
          <w:tcPr>
            <w:tcW w:w="8771" w:type="dxa"/>
            <w:tcBorders>
              <w:top w:val="nil"/>
              <w:left w:val="nil"/>
              <w:bottom w:val="nil"/>
              <w:right w:val="nil"/>
            </w:tcBorders>
            <w:shd w:val="clear" w:color="auto" w:fill="FDE9D9"/>
          </w:tcPr>
          <w:p w14:paraId="6A6522B2" w14:textId="77777777" w:rsidR="00C86C0F" w:rsidRPr="002B431D" w:rsidRDefault="00C86C0F" w:rsidP="002B431D">
            <w:pPr>
              <w:spacing w:line="233" w:lineRule="auto"/>
              <w:ind w:left="360"/>
              <w:rPr>
                <w:lang w:val="fr-FR"/>
              </w:rPr>
            </w:pPr>
            <w:proofErr w:type="gramStart"/>
            <w:r w:rsidRPr="00C94566">
              <w:rPr>
                <w:rFonts w:eastAsia="Arial"/>
                <w:sz w:val="20"/>
                <w:lang w:val="fr-FR"/>
              </w:rPr>
              <w:t>soumise</w:t>
            </w:r>
            <w:proofErr w:type="gramEnd"/>
            <w:r w:rsidRPr="00C94566">
              <w:rPr>
                <w:rFonts w:eastAsia="Arial"/>
                <w:sz w:val="20"/>
                <w:lang w:val="fr-FR"/>
              </w:rPr>
              <w:t xml:space="preserve"> à des restrictions, cet objectif est atteint par une réduction des agents pathogènes de 2 à 3 unités logarithmiques. </w:t>
            </w:r>
          </w:p>
          <w:p w14:paraId="44F105D1" w14:textId="77777777" w:rsidR="00C86C0F" w:rsidRPr="002B431D" w:rsidRDefault="00C86C0F" w:rsidP="002B431D">
            <w:pPr>
              <w:numPr>
                <w:ilvl w:val="0"/>
                <w:numId w:val="130"/>
              </w:numPr>
              <w:spacing w:after="116" w:line="235" w:lineRule="auto"/>
              <w:ind w:hanging="360"/>
              <w:rPr>
                <w:lang w:val="fr-FR"/>
              </w:rPr>
            </w:pPr>
            <w:r w:rsidRPr="00C94566">
              <w:rPr>
                <w:rFonts w:eastAsia="Arial"/>
                <w:sz w:val="20"/>
                <w:lang w:val="fr-FR"/>
              </w:rPr>
              <w:t xml:space="preserve">Lorsque des enfants de moins de 15 ans sont exposés, il faut recourir à des mesures de protection sanitaire supplémentaires. </w:t>
            </w:r>
          </w:p>
          <w:p w14:paraId="6D790621" w14:textId="77777777" w:rsidR="00C86C0F" w:rsidRPr="002B431D" w:rsidRDefault="00C86C0F" w:rsidP="002B431D">
            <w:pPr>
              <w:numPr>
                <w:ilvl w:val="0"/>
                <w:numId w:val="130"/>
              </w:numPr>
              <w:spacing w:after="116" w:line="235" w:lineRule="auto"/>
              <w:ind w:hanging="360"/>
              <w:rPr>
                <w:lang w:val="fr-FR"/>
              </w:rPr>
            </w:pPr>
            <w:r w:rsidRPr="00C94566">
              <w:rPr>
                <w:rFonts w:eastAsia="Arial"/>
                <w:sz w:val="20"/>
                <w:lang w:val="fr-FR"/>
              </w:rPr>
              <w:t xml:space="preserve">Il convient de déterminer une moyenne arithmétique sur l’ensemble de la saison d’irrigation. Il faut obtenir en moyenne ≤1 œuf par litre pour au moins 90 % des échantillons afin qu’occasionnellement un échantillon puisse atteindre une valeur élevée (c’est-à-dire &gt;10 œufs/litre). Pour certains procédés de traitement des eaux usées (bassins de stabilisation, par exemple), le temps de séjour hydraulique peut être utilisé comme paramètre pour garantir le respect de la limite de ≤1 œuf par litre. </w:t>
            </w:r>
          </w:p>
          <w:p w14:paraId="56ED0CB5" w14:textId="77777777" w:rsidR="00C86C0F" w:rsidRPr="002B431D" w:rsidRDefault="00C86C0F" w:rsidP="002B431D">
            <w:pPr>
              <w:numPr>
                <w:ilvl w:val="0"/>
                <w:numId w:val="130"/>
              </w:numPr>
              <w:spacing w:after="0" w:line="276" w:lineRule="auto"/>
              <w:ind w:hanging="360"/>
              <w:rPr>
                <w:lang w:val="fr-FR"/>
              </w:rPr>
            </w:pPr>
            <w:r w:rsidRPr="00C94566">
              <w:rPr>
                <w:rFonts w:eastAsia="Arial"/>
                <w:sz w:val="20"/>
                <w:lang w:val="fr-FR"/>
              </w:rPr>
              <w:lastRenderedPageBreak/>
              <w:t xml:space="preserve">Les cultures de grande hauteur incluent les arbres fruitiers, les oliviers, etc. e) Pas de cultures à extraire du sol. </w:t>
            </w:r>
          </w:p>
          <w:p w14:paraId="5F0D6B2C" w14:textId="77777777" w:rsidR="00C86C0F" w:rsidRPr="002B431D" w:rsidRDefault="00C86C0F" w:rsidP="002B431D">
            <w:pPr>
              <w:spacing w:after="0" w:line="276" w:lineRule="auto"/>
              <w:ind w:left="0" w:firstLine="0"/>
              <w:rPr>
                <w:lang w:val="fr-FR"/>
              </w:rPr>
            </w:pPr>
          </w:p>
        </w:tc>
      </w:tr>
    </w:tbl>
    <w:p w14:paraId="331D19BB" w14:textId="77777777" w:rsidR="00C86C0F" w:rsidRPr="00941FE6" w:rsidRDefault="00C86C0F" w:rsidP="00941FE6">
      <w:pPr>
        <w:spacing w:after="159" w:line="240" w:lineRule="auto"/>
        <w:ind w:left="0" w:firstLine="0"/>
        <w:rPr>
          <w:rFonts w:ascii="Arial" w:eastAsia="Arial" w:hAnsi="Arial" w:cs="Arial"/>
          <w:b/>
          <w:lang w:val="fr-FR"/>
        </w:rPr>
      </w:pPr>
    </w:p>
    <w:p w14:paraId="7E70E1F6" w14:textId="77777777" w:rsidR="00C77B91" w:rsidRPr="007C6A9D" w:rsidRDefault="00C77B91" w:rsidP="002E6C36">
      <w:pPr>
        <w:pStyle w:val="Titre4"/>
        <w:numPr>
          <w:ilvl w:val="3"/>
          <w:numId w:val="224"/>
        </w:numPr>
        <w:spacing w:line="276" w:lineRule="auto"/>
        <w:ind w:left="851" w:hanging="862"/>
        <w:rPr>
          <w:sz w:val="22"/>
          <w:lang w:val="fr-FR"/>
        </w:rPr>
      </w:pPr>
      <w:r w:rsidRPr="007C6A9D">
        <w:rPr>
          <w:sz w:val="22"/>
          <w:lang w:val="fr-FR"/>
        </w:rPr>
        <w:t xml:space="preserve">Asphyxie </w:t>
      </w:r>
    </w:p>
    <w:p w14:paraId="4B99A210" w14:textId="77777777" w:rsidR="00C77B91" w:rsidRPr="007C6A9D" w:rsidRDefault="00C77B91" w:rsidP="007C6A9D">
      <w:pPr>
        <w:spacing w:after="160" w:line="276" w:lineRule="auto"/>
        <w:ind w:left="11" w:right="3"/>
        <w:rPr>
          <w:color w:val="auto"/>
          <w:sz w:val="22"/>
          <w:lang w:val="fr-FR"/>
        </w:rPr>
      </w:pPr>
      <w:r w:rsidRPr="007C6A9D">
        <w:rPr>
          <w:color w:val="auto"/>
          <w:sz w:val="22"/>
          <w:lang w:val="fr-FR"/>
        </w:rPr>
        <w:t xml:space="preserve">Le risque d’asphyxie est relatif au travail dans les espaces à forte concentration d’odeur notamment autour des canalisations du système de traitement des eaux usées lors des travaux d’entretien et de nettoyage. De même, la manipulation et le curage des boues exposent les travailleurs de l’abattoir à des risques probables d’asphyxie en raison des différents types de gaz toxiques (chlore gazeux ou du sulfure d’hydrogène) contenus dans les odeurs inhalées. Afin de prévenir de potentiels accidents, la mise en place des mesures de protection individuelles et collectives est nécessaire. </w:t>
      </w:r>
    </w:p>
    <w:p w14:paraId="5FEB17DA" w14:textId="77777777" w:rsidR="00C77B91" w:rsidRPr="007C6A9D" w:rsidRDefault="00C77B91" w:rsidP="002E6C36">
      <w:pPr>
        <w:pStyle w:val="Titre4"/>
        <w:numPr>
          <w:ilvl w:val="3"/>
          <w:numId w:val="224"/>
        </w:numPr>
        <w:spacing w:line="276" w:lineRule="auto"/>
        <w:ind w:left="851" w:hanging="862"/>
        <w:rPr>
          <w:sz w:val="22"/>
          <w:lang w:val="fr-FR"/>
        </w:rPr>
      </w:pPr>
      <w:r w:rsidRPr="007C6A9D">
        <w:rPr>
          <w:sz w:val="22"/>
          <w:lang w:val="fr-FR"/>
        </w:rPr>
        <w:t xml:space="preserve">Risque d’accidents du travail et de circulation </w:t>
      </w:r>
    </w:p>
    <w:p w14:paraId="030BB759" w14:textId="77777777" w:rsidR="00D21E64" w:rsidRPr="007C6A9D" w:rsidRDefault="00C77B91" w:rsidP="007C6A9D">
      <w:pPr>
        <w:spacing w:after="160" w:line="276" w:lineRule="auto"/>
        <w:ind w:left="11" w:right="3"/>
        <w:rPr>
          <w:color w:val="auto"/>
          <w:sz w:val="22"/>
          <w:lang w:val="fr-FR"/>
        </w:rPr>
      </w:pPr>
      <w:r w:rsidRPr="007C6A9D">
        <w:rPr>
          <w:color w:val="auto"/>
          <w:sz w:val="22"/>
          <w:lang w:val="fr-FR"/>
        </w:rPr>
        <w:t xml:space="preserve">En phase d’exploitation de l’abattoir, les risques d’accident du travail sont liés aux blessures et glissades lors des activités de découpe, de saignées, de d’éviscération, et autres. Des accidents de circulation sont également dus aux mouvements des camions d’approvisionnement en bétail, de livraison des carcasses dans les lieux de vente, d’évacuation des déchets solides et des boues de la STEP, et qui peuvent soit heurter des individus sur le site ou pendant leur trajet, soit entré en collision avec d’autre véhicules.  </w:t>
      </w:r>
    </w:p>
    <w:p w14:paraId="0B4CAF00" w14:textId="78EA0EE3" w:rsidR="00CD5420" w:rsidRPr="007C6A9D" w:rsidRDefault="00643509" w:rsidP="007C6A9D">
      <w:pPr>
        <w:spacing w:after="160" w:line="276" w:lineRule="auto"/>
        <w:ind w:left="11" w:right="3"/>
        <w:rPr>
          <w:sz w:val="22"/>
          <w:lang w:val="fr-FR"/>
        </w:rPr>
      </w:pPr>
      <w:r w:rsidRPr="007C6A9D">
        <w:rPr>
          <w:noProof/>
          <w:sz w:val="22"/>
        </w:rPr>
        <mc:AlternateContent>
          <mc:Choice Requires="wpg">
            <w:drawing>
              <wp:anchor distT="0" distB="0" distL="114300" distR="114300" simplePos="0" relativeHeight="251657728" behindDoc="0" locked="0" layoutInCell="1" allowOverlap="1" wp14:anchorId="3598EEBC" wp14:editId="3E147A10">
                <wp:simplePos x="0" y="0"/>
                <wp:positionH relativeFrom="page">
                  <wp:posOffset>6123305</wp:posOffset>
                </wp:positionH>
                <wp:positionV relativeFrom="page">
                  <wp:posOffset>9571990</wp:posOffset>
                </wp:positionV>
                <wp:extent cx="27305" cy="27305"/>
                <wp:effectExtent l="0" t="0" r="0" b="0"/>
                <wp:wrapTopAndBottom/>
                <wp:docPr id="1448993582"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05" cy="27305"/>
                          <a:chOff x="0" y="0"/>
                          <a:chExt cx="27432" cy="27432"/>
                        </a:xfrm>
                      </wpg:grpSpPr>
                      <wps:wsp>
                        <wps:cNvPr id="880828" name="Shape 880828"/>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solidFill>
                            <a:srgbClr val="80808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474C318" id="Groupe 8" o:spid="_x0000_s1026" style="position:absolute;margin-left:482.15pt;margin-top:753.7pt;width:2.15pt;height:2.15pt;z-index:251657728;mso-position-horizontal-relative:page;mso-position-vertical-relative:page"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">
                <v:shape id="Shape 880828" o:spid="_x0000_s1027" style="position:absolute;width:27432;height:27432;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" path="m,l27432,r,27432l,27432,,e" fillcolor="gray" stroked="f" strokeweight="0">
                  <v:stroke miterlimit="83231f" joinstyle="miter"/>
                  <v:path arrowok="t" textboxrect="0,0,27432,27432"/>
                </v:shape>
                <w10:wrap type="topAndBottom" anchorx="page" anchory="page"/>
              </v:group>
            </w:pict>
          </mc:Fallback>
        </mc:AlternateContent>
      </w:r>
      <w:bookmarkStart w:id="1009" w:name="_Toc139291290"/>
      <w:bookmarkStart w:id="1010" w:name="_Toc139292269"/>
      <w:r w:rsidR="00FC7C18" w:rsidRPr="007C6A9D">
        <w:rPr>
          <w:b/>
          <w:sz w:val="22"/>
          <w:lang w:val="fr-FR"/>
        </w:rPr>
        <w:t>7.4.4</w:t>
      </w:r>
      <w:r w:rsidR="00C77B91" w:rsidRPr="007C6A9D">
        <w:rPr>
          <w:b/>
          <w:sz w:val="22"/>
          <w:lang w:val="fr-FR"/>
        </w:rPr>
        <w:t xml:space="preserve">. Risque socio-environnementaux </w:t>
      </w:r>
      <w:r w:rsidR="00FC7C18" w:rsidRPr="007C6A9D">
        <w:rPr>
          <w:b/>
          <w:sz w:val="22"/>
          <w:lang w:val="fr-FR"/>
        </w:rPr>
        <w:t>liés à la phase d’</w:t>
      </w:r>
      <w:bookmarkEnd w:id="1009"/>
      <w:bookmarkEnd w:id="1010"/>
      <w:r w:rsidR="00BC752F" w:rsidRPr="007C6A9D">
        <w:rPr>
          <w:b/>
          <w:sz w:val="22"/>
          <w:lang w:val="fr-FR"/>
        </w:rPr>
        <w:t>exploitation</w:t>
      </w:r>
    </w:p>
    <w:p w14:paraId="17E2402F" w14:textId="5A02FD24" w:rsidR="00C77B91" w:rsidRPr="007C6A9D" w:rsidRDefault="00C77B91" w:rsidP="002E6C36">
      <w:pPr>
        <w:pStyle w:val="Titre4"/>
        <w:numPr>
          <w:ilvl w:val="3"/>
          <w:numId w:val="225"/>
        </w:numPr>
        <w:spacing w:line="276" w:lineRule="auto"/>
        <w:rPr>
          <w:sz w:val="22"/>
          <w:lang w:val="fr-FR"/>
        </w:rPr>
      </w:pPr>
      <w:r w:rsidRPr="007C6A9D">
        <w:rPr>
          <w:sz w:val="22"/>
          <w:lang w:val="fr-FR"/>
        </w:rPr>
        <w:t xml:space="preserve">Risque de pollution environnementale </w:t>
      </w:r>
    </w:p>
    <w:p w14:paraId="5DC512DB" w14:textId="77777777" w:rsidR="00C77B91" w:rsidRPr="007C6A9D" w:rsidRDefault="00C77B91" w:rsidP="007C6A9D">
      <w:pPr>
        <w:spacing w:after="160" w:line="276" w:lineRule="auto"/>
        <w:ind w:left="11" w:right="3"/>
        <w:rPr>
          <w:color w:val="auto"/>
          <w:sz w:val="22"/>
          <w:lang w:val="fr-FR"/>
        </w:rPr>
      </w:pPr>
      <w:r w:rsidRPr="007C6A9D">
        <w:rPr>
          <w:color w:val="auto"/>
          <w:sz w:val="22"/>
          <w:lang w:val="fr-FR"/>
        </w:rPr>
        <w:t>La construction de l’abattoir</w:t>
      </w:r>
      <w:r w:rsidR="00FC7C18" w:rsidRPr="007C6A9D">
        <w:rPr>
          <w:color w:val="auto"/>
          <w:sz w:val="22"/>
          <w:lang w:val="fr-FR"/>
        </w:rPr>
        <w:t xml:space="preserve"> moderne de Bobo Dioulasso</w:t>
      </w:r>
      <w:r w:rsidRPr="007C6A9D">
        <w:rPr>
          <w:color w:val="auto"/>
          <w:sz w:val="22"/>
          <w:lang w:val="fr-FR"/>
        </w:rPr>
        <w:t xml:space="preserve"> constitue en lui-même une solution simple aux problèmes environnementaux liés aux rejets dans la nature sans aucun traitement des eaux usées et la production de viande de qualité. Les seuls risques à craindre sont relatifs </w:t>
      </w:r>
      <w:r w:rsidR="00FC7C18" w:rsidRPr="007C6A9D">
        <w:rPr>
          <w:color w:val="auto"/>
          <w:sz w:val="22"/>
          <w:lang w:val="fr-FR"/>
        </w:rPr>
        <w:t xml:space="preserve">à </w:t>
      </w:r>
      <w:r w:rsidRPr="007C6A9D">
        <w:rPr>
          <w:color w:val="auto"/>
          <w:sz w:val="22"/>
          <w:lang w:val="fr-FR"/>
        </w:rPr>
        <w:t xml:space="preserve">: </w:t>
      </w:r>
    </w:p>
    <w:p w14:paraId="6C7135D8" w14:textId="77777777" w:rsidR="00C77B91" w:rsidRPr="007C6A9D" w:rsidRDefault="00C77B91" w:rsidP="007C6A9D">
      <w:pPr>
        <w:pStyle w:val="Paragraphedeliste"/>
        <w:numPr>
          <w:ilvl w:val="0"/>
          <w:numId w:val="128"/>
        </w:numPr>
        <w:spacing w:after="160"/>
        <w:ind w:right="3"/>
        <w:rPr>
          <w:rFonts w:ascii="Times New Roman" w:hAnsi="Times New Roman"/>
          <w:lang w:val="fr-FR"/>
        </w:rPr>
      </w:pPr>
      <w:r w:rsidRPr="007C6A9D">
        <w:rPr>
          <w:rFonts w:ascii="Times New Roman" w:eastAsia="Times New Roman" w:hAnsi="Times New Roman"/>
          <w:lang w:val="fr-FR" w:eastAsia="en-GB"/>
        </w:rPr>
        <w:t xml:space="preserve"> </w:t>
      </w:r>
      <w:proofErr w:type="gramStart"/>
      <w:r w:rsidRPr="007C6A9D">
        <w:rPr>
          <w:rFonts w:ascii="Times New Roman" w:eastAsia="Times New Roman" w:hAnsi="Times New Roman"/>
          <w:lang w:val="fr-FR" w:eastAsia="en-GB"/>
        </w:rPr>
        <w:t>la</w:t>
      </w:r>
      <w:proofErr w:type="gramEnd"/>
      <w:r w:rsidRPr="007C6A9D">
        <w:rPr>
          <w:rFonts w:ascii="Times New Roman" w:eastAsia="Times New Roman" w:hAnsi="Times New Roman"/>
          <w:lang w:val="fr-FR" w:eastAsia="en-GB"/>
        </w:rPr>
        <w:t xml:space="preserve"> qualité des rejets et leurs impacts sur les eaux, le sol, les écosystèmes aquatiques et la santé des populations en cas de disfonctionnement ou de défaillance du système d’épuration ;  </w:t>
      </w:r>
    </w:p>
    <w:p w14:paraId="4E2B9AF3" w14:textId="77777777" w:rsidR="00C77B91" w:rsidRPr="007C6A9D" w:rsidRDefault="00C77B91" w:rsidP="007C6A9D">
      <w:pPr>
        <w:pStyle w:val="Paragraphedeliste"/>
        <w:numPr>
          <w:ilvl w:val="0"/>
          <w:numId w:val="128"/>
        </w:numPr>
        <w:spacing w:after="160"/>
        <w:ind w:right="3"/>
        <w:rPr>
          <w:rFonts w:ascii="Times New Roman" w:hAnsi="Times New Roman"/>
          <w:lang w:val="fr-FR"/>
        </w:rPr>
      </w:pPr>
      <w:proofErr w:type="gramStart"/>
      <w:r w:rsidRPr="007C6A9D">
        <w:rPr>
          <w:rFonts w:ascii="Times New Roman" w:eastAsia="Times New Roman" w:hAnsi="Times New Roman"/>
          <w:lang w:val="fr-FR" w:eastAsia="en-GB"/>
        </w:rPr>
        <w:t>la</w:t>
      </w:r>
      <w:proofErr w:type="gramEnd"/>
      <w:r w:rsidRPr="007C6A9D">
        <w:rPr>
          <w:rFonts w:ascii="Times New Roman" w:eastAsia="Times New Roman" w:hAnsi="Times New Roman"/>
          <w:lang w:val="fr-FR" w:eastAsia="en-GB"/>
        </w:rPr>
        <w:t xml:space="preserve"> pollution de l’air par des odeurs nauséabondes, et autres liés au disfonctionnement ou à la défaillance du système d’épuration ; </w:t>
      </w:r>
    </w:p>
    <w:p w14:paraId="79E4434D" w14:textId="77777777" w:rsidR="00C77B91" w:rsidRPr="007C6A9D" w:rsidRDefault="00C77B91" w:rsidP="007C6A9D">
      <w:pPr>
        <w:pStyle w:val="Paragraphedeliste"/>
        <w:numPr>
          <w:ilvl w:val="0"/>
          <w:numId w:val="128"/>
        </w:numPr>
        <w:spacing w:after="0"/>
        <w:ind w:right="3"/>
        <w:rPr>
          <w:rFonts w:ascii="Times New Roman" w:hAnsi="Times New Roman"/>
          <w:lang w:val="fr-FR"/>
        </w:rPr>
      </w:pPr>
      <w:proofErr w:type="gramStart"/>
      <w:r w:rsidRPr="007C6A9D">
        <w:rPr>
          <w:rFonts w:ascii="Times New Roman" w:eastAsia="Times New Roman" w:hAnsi="Times New Roman"/>
          <w:lang w:val="fr-FR" w:eastAsia="en-GB"/>
        </w:rPr>
        <w:t>la</w:t>
      </w:r>
      <w:proofErr w:type="gramEnd"/>
      <w:r w:rsidRPr="007C6A9D">
        <w:rPr>
          <w:rFonts w:ascii="Times New Roman" w:eastAsia="Times New Roman" w:hAnsi="Times New Roman"/>
          <w:lang w:val="fr-FR" w:eastAsia="en-GB"/>
        </w:rPr>
        <w:t xml:space="preserve"> collecte, le stockage et la manipulation du sang qui sont des aspects essentiels pour l’évaluation et le contrôle de ce paramètre. En effet, dans les abattoirs, lorsque le sang n’est pas récupéré, cela est responsable de la consommation de 90 % d’eaux lors de la production (Commission Européenne, 2005). </w:t>
      </w:r>
    </w:p>
    <w:p w14:paraId="44F6D7CF" w14:textId="77777777" w:rsidR="00C77B91" w:rsidRPr="007C6A9D" w:rsidRDefault="00C77B91" w:rsidP="002E6C36">
      <w:pPr>
        <w:pStyle w:val="Titre4"/>
        <w:numPr>
          <w:ilvl w:val="3"/>
          <w:numId w:val="225"/>
        </w:numPr>
        <w:spacing w:line="276" w:lineRule="auto"/>
        <w:ind w:left="851" w:hanging="862"/>
        <w:rPr>
          <w:sz w:val="22"/>
          <w:lang w:val="fr-FR"/>
        </w:rPr>
      </w:pPr>
      <w:r w:rsidRPr="007C6A9D">
        <w:rPr>
          <w:sz w:val="22"/>
          <w:lang w:val="fr-FR"/>
        </w:rPr>
        <w:t xml:space="preserve">Risques de nuisances olfactives </w:t>
      </w:r>
    </w:p>
    <w:p w14:paraId="4CC1FD56" w14:textId="77777777" w:rsidR="00C77B91" w:rsidRPr="007C6A9D" w:rsidRDefault="00C77B91" w:rsidP="007C6A9D">
      <w:pPr>
        <w:spacing w:after="160" w:line="276" w:lineRule="auto"/>
        <w:ind w:left="11" w:right="3"/>
        <w:rPr>
          <w:color w:val="auto"/>
          <w:sz w:val="22"/>
          <w:lang w:val="fr-FR"/>
        </w:rPr>
      </w:pPr>
      <w:r w:rsidRPr="007C6A9D">
        <w:rPr>
          <w:color w:val="auto"/>
          <w:sz w:val="22"/>
          <w:lang w:val="fr-FR"/>
        </w:rPr>
        <w:t xml:space="preserve">La sensation d'odeurs est subjective, le seuil de perception varie selon la sensibilité de l'individu. Les odeurs provenant de l’abattoir trouvent leur origine dans les gaz ou les vapeurs émis par certains produits contenus dans les eaux usées ou dans des composés se formant au cours des différentes réactions de dégradation ou de fermentation.  </w:t>
      </w:r>
    </w:p>
    <w:p w14:paraId="49209D9D" w14:textId="77777777" w:rsidR="00C77B91" w:rsidRPr="007C6A9D" w:rsidRDefault="00C77B91" w:rsidP="007C6A9D">
      <w:pPr>
        <w:spacing w:after="160" w:line="276" w:lineRule="auto"/>
        <w:ind w:left="11" w:right="3"/>
        <w:rPr>
          <w:color w:val="auto"/>
          <w:sz w:val="22"/>
          <w:lang w:val="fr-FR"/>
        </w:rPr>
      </w:pPr>
      <w:r w:rsidRPr="007C6A9D">
        <w:rPr>
          <w:color w:val="auto"/>
          <w:sz w:val="22"/>
          <w:lang w:val="fr-FR"/>
        </w:rPr>
        <w:t xml:space="preserve">Le système de traitement et d’épuration des eaux usées et de traitement des déchets solides est le lieu privilégié d'apparition des produits de transformation bactérienne, par fermentation des matières organiques qu'il véhicule.  </w:t>
      </w:r>
    </w:p>
    <w:p w14:paraId="034B73EB" w14:textId="77777777" w:rsidR="00C77B91" w:rsidRPr="007C6A9D" w:rsidRDefault="00C77B91" w:rsidP="007C6A9D">
      <w:pPr>
        <w:spacing w:after="160" w:line="276" w:lineRule="auto"/>
        <w:ind w:left="11" w:right="3"/>
        <w:rPr>
          <w:color w:val="auto"/>
          <w:sz w:val="22"/>
          <w:lang w:val="fr-FR"/>
        </w:rPr>
      </w:pPr>
      <w:r w:rsidRPr="007C6A9D">
        <w:rPr>
          <w:color w:val="auto"/>
          <w:sz w:val="22"/>
          <w:lang w:val="fr-FR"/>
        </w:rPr>
        <w:t xml:space="preserve">Le système de traitement et d’épuration des eaux usées de l’abattoir dispose de très peu d’espaces confinés, par conséquent les risques sont plus faibles que sur des installations couvertes. Toutefois, sur les ouvrages d’entrée (poste de relevage et bâches enterrée), les installations seront couvertes. Les retours d’expérience montrent que sur les postes et systèmes de bâches, des odeurs d’H2S sont fréquentes. En effet, l'un des mécanismes fondamentaux de production de mauvaises odeurs est la </w:t>
      </w:r>
      <w:r w:rsidRPr="007C6A9D">
        <w:rPr>
          <w:color w:val="auto"/>
          <w:sz w:val="22"/>
          <w:lang w:val="fr-FR"/>
        </w:rPr>
        <w:lastRenderedPageBreak/>
        <w:t xml:space="preserve">formation d'hydrogène sulfureux (H2S). Les sources de soufre dans les eaux usées sont les sulfates, les acides aminés soufrés (protéines) et </w:t>
      </w:r>
      <w:proofErr w:type="gramStart"/>
      <w:r w:rsidRPr="007C6A9D">
        <w:rPr>
          <w:color w:val="auto"/>
          <w:sz w:val="22"/>
          <w:lang w:val="fr-FR"/>
        </w:rPr>
        <w:t>les alkyl</w:t>
      </w:r>
      <w:proofErr w:type="gramEnd"/>
      <w:r w:rsidRPr="007C6A9D">
        <w:rPr>
          <w:color w:val="auto"/>
          <w:sz w:val="22"/>
          <w:lang w:val="fr-FR"/>
        </w:rPr>
        <w:t xml:space="preserve"> </w:t>
      </w:r>
      <w:r w:rsidR="00BC752F" w:rsidRPr="007C6A9D">
        <w:rPr>
          <w:color w:val="auto"/>
          <w:sz w:val="22"/>
          <w:lang w:val="fr-FR"/>
        </w:rPr>
        <w:t>sulfonâtes</w:t>
      </w:r>
      <w:r w:rsidRPr="007C6A9D">
        <w:rPr>
          <w:color w:val="auto"/>
          <w:sz w:val="22"/>
          <w:lang w:val="fr-FR"/>
        </w:rPr>
        <w:t xml:space="preserve"> (lessives). La concentration dans l'air à partir de laquelle H2S est perçu par l'odorat humain (seuil de perception) est extrêmement faible, environ 1 μg/m3 d'air.  </w:t>
      </w:r>
    </w:p>
    <w:p w14:paraId="00AAB6B9" w14:textId="77777777" w:rsidR="00C77B91" w:rsidRPr="007C6A9D" w:rsidRDefault="00C77B91" w:rsidP="007C6A9D">
      <w:pPr>
        <w:spacing w:after="160" w:line="276" w:lineRule="auto"/>
        <w:ind w:left="11" w:right="3"/>
        <w:rPr>
          <w:color w:val="auto"/>
          <w:sz w:val="22"/>
          <w:lang w:val="fr-FR"/>
        </w:rPr>
      </w:pPr>
      <w:r w:rsidRPr="007C6A9D">
        <w:rPr>
          <w:color w:val="auto"/>
          <w:sz w:val="22"/>
          <w:lang w:val="fr-FR"/>
        </w:rPr>
        <w:t xml:space="preserve">L'autre facteur de production d'odeurs provient de la décomposition des composés azotés, qui aboutit à la formation d'ammoniac. Ces composés à odeur piquante d'urine, d'excréments ont un seuil de détection plus élevé que l'H2S, ce qui implique qu'ils doivent être en quantité plus importante pour devenir gênants. </w:t>
      </w:r>
    </w:p>
    <w:p w14:paraId="30307B1A" w14:textId="1C857E18" w:rsidR="00C77B91" w:rsidRPr="007C6A9D" w:rsidRDefault="00C77B91" w:rsidP="007C6A9D">
      <w:pPr>
        <w:spacing w:after="160" w:line="276" w:lineRule="auto"/>
        <w:ind w:left="11" w:right="3"/>
        <w:rPr>
          <w:color w:val="auto"/>
          <w:sz w:val="22"/>
          <w:lang w:val="fr-FR"/>
        </w:rPr>
      </w:pPr>
      <w:r w:rsidRPr="007C6A9D">
        <w:rPr>
          <w:color w:val="auto"/>
          <w:sz w:val="22"/>
          <w:lang w:val="fr-FR"/>
        </w:rPr>
        <w:t xml:space="preserve">Prenant le cas du sulfure d’hydrogène (H2S), c’est un gaz qui est un toxique puissant, immédiatement mortel à fortes concentrations, et qui génère une forte nuisance olfactive. Il possède une toxicité aiguë et chronique. Une action prolongée ou une forte dose peut entraîner la mort ; le nerf olfactif devient très rapidement insensible à son odeur, ce qui accroît le danger. On considère que 170 à 300 ppm est la fourchette des concentrations maximales qui peuvent être supportées pendant 1 heure selon les individus.  </w:t>
      </w:r>
      <w:r w:rsidR="00643509" w:rsidRPr="007C6A9D">
        <w:rPr>
          <w:noProof/>
          <w:sz w:val="22"/>
        </w:rPr>
        <mc:AlternateContent>
          <mc:Choice Requires="wpg">
            <w:drawing>
              <wp:anchor distT="0" distB="0" distL="114300" distR="114300" simplePos="0" relativeHeight="251658752" behindDoc="0" locked="0" layoutInCell="1" allowOverlap="1" wp14:anchorId="470B69EE" wp14:editId="2D07BA5E">
                <wp:simplePos x="0" y="0"/>
                <wp:positionH relativeFrom="page">
                  <wp:posOffset>6123305</wp:posOffset>
                </wp:positionH>
                <wp:positionV relativeFrom="page">
                  <wp:posOffset>9571990</wp:posOffset>
                </wp:positionV>
                <wp:extent cx="27305" cy="27305"/>
                <wp:effectExtent l="0" t="0" r="0" b="0"/>
                <wp:wrapTopAndBottom/>
                <wp:docPr id="2144555869"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05" cy="27305"/>
                          <a:chOff x="0" y="0"/>
                          <a:chExt cx="27432" cy="27432"/>
                        </a:xfrm>
                      </wpg:grpSpPr>
                      <wps:wsp>
                        <wps:cNvPr id="880829" name="Shape 880829"/>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solidFill>
                            <a:srgbClr val="80808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2AA8A8E" id="Groupe 7" o:spid="_x0000_s1026" style="position:absolute;margin-left:482.15pt;margin-top:753.7pt;width:2.15pt;height:2.15pt;z-index:251658752;mso-position-horizontal-relative:page;mso-position-vertical-relative:page"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">
                <v:shape id="Shape 880829" o:spid="_x0000_s1027" style="position:absolute;width:27432;height:27432;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" path="m,l27432,r,27432l,27432,,e" fillcolor="gray" stroked="f" strokeweight="0">
                  <v:stroke miterlimit="83231f" joinstyle="miter"/>
                  <v:path arrowok="t" textboxrect="0,0,27432,27432"/>
                </v:shape>
                <w10:wrap type="topAndBottom" anchorx="page" anchory="page"/>
              </v:group>
            </w:pict>
          </mc:Fallback>
        </mc:AlternateContent>
      </w:r>
    </w:p>
    <w:p w14:paraId="4EEF5F24" w14:textId="77777777" w:rsidR="008A77F7" w:rsidRPr="007C6A9D" w:rsidRDefault="008A77F7" w:rsidP="002E6C36">
      <w:pPr>
        <w:pStyle w:val="Titre4"/>
        <w:numPr>
          <w:ilvl w:val="3"/>
          <w:numId w:val="225"/>
        </w:numPr>
        <w:spacing w:line="276" w:lineRule="auto"/>
        <w:ind w:left="851" w:hanging="862"/>
        <w:rPr>
          <w:sz w:val="22"/>
          <w:lang w:val="fr-FR"/>
        </w:rPr>
      </w:pPr>
      <w:r w:rsidRPr="007C6A9D">
        <w:rPr>
          <w:sz w:val="22"/>
          <w:lang w:val="fr-FR"/>
        </w:rPr>
        <w:t>Risques sociaux ou cohésion sociale</w:t>
      </w:r>
    </w:p>
    <w:p w14:paraId="5021D8CF" w14:textId="77777777" w:rsidR="00C77B91" w:rsidRPr="007C6A9D" w:rsidRDefault="00C77B91" w:rsidP="007C6A9D">
      <w:pPr>
        <w:spacing w:after="160" w:line="276" w:lineRule="auto"/>
        <w:ind w:left="11" w:right="3"/>
        <w:rPr>
          <w:color w:val="auto"/>
          <w:sz w:val="22"/>
          <w:lang w:val="fr-FR"/>
        </w:rPr>
      </w:pPr>
      <w:r w:rsidRPr="007C6A9D">
        <w:rPr>
          <w:color w:val="auto"/>
          <w:sz w:val="22"/>
          <w:lang w:val="fr-FR"/>
        </w:rPr>
        <w:t xml:space="preserve">Des actes de vandalisme peuvent se produire pendant la mise en place des canalisations ou des raccordements aux réseaux divers, dans le cas où les populations riveraines ne seraient pas associées au projet ou ne sont pas informées et sensibilisées ou encore si elles ne se rendent pas compte de l’utilité des installations. C’est un risque qui peut survenir aussi bien en phase de chantier qu’en phase de mise en service de l’abattoir et du système de traitement des eaux usées.   </w:t>
      </w:r>
    </w:p>
    <w:p w14:paraId="3D874E92" w14:textId="77777777" w:rsidR="008167E3" w:rsidRPr="007C6A9D" w:rsidRDefault="008167E3" w:rsidP="002E6C36">
      <w:pPr>
        <w:pStyle w:val="Titre4"/>
        <w:numPr>
          <w:ilvl w:val="3"/>
          <w:numId w:val="225"/>
        </w:numPr>
        <w:spacing w:line="276" w:lineRule="auto"/>
        <w:ind w:left="851" w:hanging="862"/>
        <w:rPr>
          <w:sz w:val="22"/>
          <w:lang w:val="fr-FR"/>
        </w:rPr>
      </w:pPr>
      <w:r w:rsidRPr="007C6A9D">
        <w:rPr>
          <w:sz w:val="22"/>
          <w:lang w:val="fr-FR"/>
        </w:rPr>
        <w:t xml:space="preserve">Risque de pollution des </w:t>
      </w:r>
      <w:r w:rsidR="008A77F7" w:rsidRPr="007C6A9D">
        <w:rPr>
          <w:sz w:val="22"/>
          <w:lang w:val="fr-FR"/>
        </w:rPr>
        <w:t xml:space="preserve">eaux, du sol et sous-sol </w:t>
      </w:r>
      <w:r w:rsidRPr="007C6A9D">
        <w:rPr>
          <w:sz w:val="22"/>
          <w:lang w:val="fr-FR"/>
        </w:rPr>
        <w:t xml:space="preserve">en cas de dysfonctionnement de la STEP </w:t>
      </w:r>
    </w:p>
    <w:p w14:paraId="0ADE1AEC" w14:textId="77777777" w:rsidR="008167E3" w:rsidRPr="007C6A9D" w:rsidRDefault="008167E3" w:rsidP="007C6A9D">
      <w:pPr>
        <w:spacing w:after="160" w:line="276" w:lineRule="auto"/>
        <w:ind w:left="11" w:right="3"/>
        <w:rPr>
          <w:color w:val="auto"/>
          <w:sz w:val="22"/>
          <w:lang w:val="fr-FR"/>
        </w:rPr>
      </w:pPr>
      <w:r w:rsidRPr="007C6A9D">
        <w:rPr>
          <w:color w:val="auto"/>
          <w:sz w:val="22"/>
          <w:lang w:val="fr-FR"/>
        </w:rPr>
        <w:t xml:space="preserve">En cas de défaillance technique des canalisations des eaux usées, l’on assistera à une </w:t>
      </w:r>
      <w:proofErr w:type="spellStart"/>
      <w:r w:rsidR="008F3D90" w:rsidRPr="007C6A9D">
        <w:rPr>
          <w:color w:val="auto"/>
          <w:sz w:val="22"/>
          <w:lang w:val="fr-FR"/>
        </w:rPr>
        <w:t>une</w:t>
      </w:r>
      <w:proofErr w:type="spellEnd"/>
      <w:r w:rsidR="008F3D90" w:rsidRPr="007C6A9D">
        <w:rPr>
          <w:color w:val="auto"/>
          <w:sz w:val="22"/>
          <w:lang w:val="fr-FR"/>
        </w:rPr>
        <w:t xml:space="preserve"> pollution des eaux, du sol et sous-sol</w:t>
      </w:r>
      <w:r w:rsidRPr="007C6A9D">
        <w:rPr>
          <w:color w:val="auto"/>
          <w:sz w:val="22"/>
          <w:lang w:val="fr-FR"/>
        </w:rPr>
        <w:t xml:space="preserve">. </w:t>
      </w:r>
    </w:p>
    <w:p w14:paraId="05BB8816" w14:textId="61F181A1" w:rsidR="008F3D90" w:rsidRPr="007C6A9D" w:rsidRDefault="008F3D90" w:rsidP="007C6A9D">
      <w:pPr>
        <w:spacing w:after="160" w:line="276" w:lineRule="auto"/>
        <w:ind w:left="11" w:right="3"/>
        <w:rPr>
          <w:color w:val="auto"/>
          <w:sz w:val="22"/>
          <w:lang w:val="fr-FR"/>
        </w:rPr>
      </w:pPr>
      <w:r w:rsidRPr="007C6A9D">
        <w:rPr>
          <w:color w:val="auto"/>
          <w:sz w:val="22"/>
          <w:lang w:val="fr-FR"/>
        </w:rPr>
        <w:t>En cas de dysfonctionnement de la STEP de l’abattoir, cela va se traduire par un retour à la situation de départ avec les pratiques non efficaces en matière de gestions des effluents et autres déchets liquides qui seront produits au niveau de l’abattoir. En effet, avec un tel scénario, les bassins de la STEP, qui vont continuer de recevoir les effluents sans aucun traitement seront débordés. Par conséquent, les effluents non traités avec une concentration de charge polluante élevée seront drainés par les eaux pluviales</w:t>
      </w:r>
      <w:r w:rsidR="007B7ABC" w:rsidRPr="007C6A9D">
        <w:rPr>
          <w:color w:val="auto"/>
          <w:sz w:val="22"/>
          <w:lang w:val="fr-FR"/>
        </w:rPr>
        <w:t xml:space="preserve"> pour se jeter dans des cours d’eau par ravinement ou pourront se stagner et s’infiltrer et pourra atteindre la nappe souterraine</w:t>
      </w:r>
      <w:r w:rsidRPr="007C6A9D">
        <w:rPr>
          <w:color w:val="auto"/>
          <w:sz w:val="22"/>
          <w:lang w:val="fr-FR"/>
        </w:rPr>
        <w:t>. En saison sèche, les effluents seront concentrés plus au niveau de la STEP avec un risque de pollution olfactive très élevé. Au total, cette situation présenterait un niveau de risque élevé de contamination</w:t>
      </w:r>
      <w:r w:rsidR="004E067A" w:rsidRPr="007C6A9D">
        <w:rPr>
          <w:color w:val="auto"/>
          <w:sz w:val="22"/>
          <w:lang w:val="fr-FR"/>
        </w:rPr>
        <w:t xml:space="preserve"> des eaux de surface (tableau </w:t>
      </w:r>
      <w:r w:rsidR="000A06BB" w:rsidRPr="007C6A9D">
        <w:rPr>
          <w:color w:val="auto"/>
          <w:sz w:val="22"/>
          <w:lang w:val="fr-FR"/>
        </w:rPr>
        <w:t>6</w:t>
      </w:r>
      <w:r w:rsidR="008A0EB2">
        <w:rPr>
          <w:color w:val="auto"/>
          <w:sz w:val="22"/>
          <w:lang w:val="fr-FR"/>
        </w:rPr>
        <w:t>3</w:t>
      </w:r>
      <w:r w:rsidRPr="007C6A9D">
        <w:rPr>
          <w:color w:val="auto"/>
          <w:sz w:val="22"/>
          <w:lang w:val="fr-FR"/>
        </w:rPr>
        <w:t>).</w:t>
      </w:r>
    </w:p>
    <w:p w14:paraId="066057E3" w14:textId="0906F47A" w:rsidR="008167E3" w:rsidRPr="007C6A9D" w:rsidRDefault="00423619" w:rsidP="007C6A9D">
      <w:pPr>
        <w:pStyle w:val="Lgende"/>
        <w:spacing w:before="240" w:after="0" w:line="276" w:lineRule="auto"/>
        <w:rPr>
          <w:rFonts w:ascii="Times New Roman" w:hAnsi="Times New Roman"/>
          <w:i w:val="0"/>
          <w:iCs w:val="0"/>
          <w:color w:val="auto"/>
          <w:sz w:val="22"/>
          <w:szCs w:val="22"/>
        </w:rPr>
      </w:pPr>
      <w:bookmarkStart w:id="1011" w:name="_Toc129170013"/>
      <w:bookmarkStart w:id="1012" w:name="_Toc139291291"/>
      <w:bookmarkStart w:id="1013" w:name="_Toc139292270"/>
      <w:bookmarkStart w:id="1014" w:name="_Toc139311893"/>
      <w:bookmarkStart w:id="1015" w:name="_Toc151381897"/>
      <w:r w:rsidRPr="007C6A9D">
        <w:rPr>
          <w:rFonts w:ascii="Times New Roman" w:hAnsi="Times New Roman"/>
          <w:i w:val="0"/>
          <w:iCs w:val="0"/>
          <w:color w:val="auto"/>
          <w:sz w:val="22"/>
          <w:szCs w:val="22"/>
        </w:rPr>
        <w:t xml:space="preserve">Tableau </w:t>
      </w:r>
      <w:r w:rsidRPr="007C6A9D">
        <w:rPr>
          <w:rFonts w:ascii="Times New Roman" w:hAnsi="Times New Roman"/>
          <w:i w:val="0"/>
          <w:iCs w:val="0"/>
          <w:color w:val="auto"/>
          <w:sz w:val="22"/>
          <w:szCs w:val="22"/>
        </w:rPr>
        <w:fldChar w:fldCharType="begin"/>
      </w:r>
      <w:r w:rsidRPr="007C6A9D">
        <w:rPr>
          <w:rFonts w:ascii="Times New Roman" w:hAnsi="Times New Roman"/>
          <w:i w:val="0"/>
          <w:iCs w:val="0"/>
          <w:color w:val="auto"/>
          <w:sz w:val="22"/>
          <w:szCs w:val="22"/>
        </w:rPr>
        <w:instrText xml:space="preserve"> SEQ Tableau \* ARABIC </w:instrText>
      </w:r>
      <w:r w:rsidRPr="007C6A9D">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63</w:t>
      </w:r>
      <w:r w:rsidRPr="007C6A9D">
        <w:rPr>
          <w:rFonts w:ascii="Times New Roman" w:hAnsi="Times New Roman"/>
          <w:i w:val="0"/>
          <w:iCs w:val="0"/>
          <w:color w:val="auto"/>
          <w:sz w:val="22"/>
          <w:szCs w:val="22"/>
        </w:rPr>
        <w:fldChar w:fldCharType="end"/>
      </w:r>
      <w:r w:rsidR="00507C70" w:rsidRPr="007C6A9D">
        <w:rPr>
          <w:rFonts w:ascii="Times New Roman" w:hAnsi="Times New Roman"/>
          <w:i w:val="0"/>
          <w:iCs w:val="0"/>
          <w:color w:val="auto"/>
          <w:sz w:val="22"/>
          <w:szCs w:val="22"/>
        </w:rPr>
        <w:t xml:space="preserve"> : Analyse des risques liés au dysfonctionnement de la STEP de l’abattoir</w:t>
      </w:r>
      <w:r w:rsidR="00643509" w:rsidRPr="007C6A9D">
        <w:rPr>
          <w:rFonts w:ascii="Times New Roman" w:hAnsi="Times New Roman"/>
          <w:i w:val="0"/>
          <w:iCs w:val="0"/>
          <w:noProof/>
          <w:color w:val="auto"/>
          <w:sz w:val="22"/>
          <w:szCs w:val="22"/>
        </w:rPr>
        <mc:AlternateContent>
          <mc:Choice Requires="wpg">
            <w:drawing>
              <wp:anchor distT="0" distB="0" distL="114300" distR="114300" simplePos="0" relativeHeight="251660800" behindDoc="0" locked="0" layoutInCell="1" allowOverlap="1" wp14:anchorId="1BEB9BD1" wp14:editId="60A7F9EE">
                <wp:simplePos x="0" y="0"/>
                <wp:positionH relativeFrom="page">
                  <wp:posOffset>6123305</wp:posOffset>
                </wp:positionH>
                <wp:positionV relativeFrom="page">
                  <wp:posOffset>9571990</wp:posOffset>
                </wp:positionV>
                <wp:extent cx="27305" cy="27305"/>
                <wp:effectExtent l="0" t="0" r="0" b="0"/>
                <wp:wrapTopAndBottom/>
                <wp:docPr id="1821256952"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05" cy="27305"/>
                          <a:chOff x="0" y="0"/>
                          <a:chExt cx="27432" cy="27432"/>
                        </a:xfrm>
                      </wpg:grpSpPr>
                      <wps:wsp>
                        <wps:cNvPr id="880832" name="Shape 880832"/>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solidFill>
                            <a:srgbClr val="80808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37251C10" id="Groupe 6" o:spid="_x0000_s1026" style="position:absolute;margin-left:482.15pt;margin-top:753.7pt;width:2.15pt;height:2.15pt;z-index:251660800;mso-position-horizontal-relative:page;mso-position-vertical-relative:page"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">
                <v:shape id="Shape 880832" o:spid="_x0000_s1027" style="position:absolute;width:27432;height:27432;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" path="m,l27432,r,27432l,27432,,e" fillcolor="gray" stroked="f" strokeweight="0">
                  <v:stroke miterlimit="83231f" joinstyle="miter"/>
                  <v:path arrowok="t" textboxrect="0,0,27432,27432"/>
                </v:shape>
                <w10:wrap type="topAndBottom" anchorx="page" anchory="page"/>
              </v:group>
            </w:pict>
          </mc:Fallback>
        </mc:AlternateContent>
      </w:r>
      <w:bookmarkEnd w:id="1011"/>
      <w:bookmarkEnd w:id="1012"/>
      <w:bookmarkEnd w:id="1013"/>
      <w:bookmarkEnd w:id="1014"/>
      <w:bookmarkEnd w:id="1015"/>
    </w:p>
    <w:tbl>
      <w:tblPr>
        <w:tblW w:w="8777" w:type="dxa"/>
        <w:tblInd w:w="7" w:type="dxa"/>
        <w:tblCellMar>
          <w:left w:w="106" w:type="dxa"/>
          <w:right w:w="53" w:type="dxa"/>
        </w:tblCellMar>
        <w:tblLook w:val="04A0" w:firstRow="1" w:lastRow="0" w:firstColumn="1" w:lastColumn="0" w:noHBand="0" w:noVBand="1"/>
      </w:tblPr>
      <w:tblGrid>
        <w:gridCol w:w="4241"/>
        <w:gridCol w:w="1984"/>
        <w:gridCol w:w="1560"/>
        <w:gridCol w:w="992"/>
      </w:tblGrid>
      <w:tr w:rsidR="008167E3" w:rsidRPr="007C6A9D" w14:paraId="26FB12EB" w14:textId="77777777" w:rsidTr="005361E3">
        <w:trPr>
          <w:trHeight w:val="20"/>
        </w:trPr>
        <w:tc>
          <w:tcPr>
            <w:tcW w:w="4241" w:type="dxa"/>
            <w:tcBorders>
              <w:top w:val="single" w:sz="4" w:space="0" w:color="000000"/>
              <w:left w:val="single" w:sz="4" w:space="0" w:color="000000"/>
              <w:bottom w:val="single" w:sz="4" w:space="0" w:color="000000"/>
              <w:right w:val="single" w:sz="4" w:space="0" w:color="000000"/>
            </w:tcBorders>
            <w:shd w:val="clear" w:color="auto" w:fill="auto"/>
          </w:tcPr>
          <w:p w14:paraId="3918532B" w14:textId="77777777" w:rsidR="008167E3" w:rsidRPr="007C6A9D" w:rsidRDefault="008167E3" w:rsidP="007C6A9D">
            <w:pPr>
              <w:spacing w:after="0" w:line="276" w:lineRule="auto"/>
              <w:ind w:left="1"/>
              <w:rPr>
                <w:sz w:val="22"/>
              </w:rPr>
            </w:pPr>
            <w:r w:rsidRPr="007C6A9D">
              <w:rPr>
                <w:rFonts w:eastAsia="Arial"/>
                <w:b/>
                <w:sz w:val="22"/>
              </w:rPr>
              <w:t xml:space="preserve">Danger/situation </w:t>
            </w:r>
            <w:proofErr w:type="spellStart"/>
            <w:r w:rsidRPr="007C6A9D">
              <w:rPr>
                <w:rFonts w:eastAsia="Arial"/>
                <w:b/>
                <w:sz w:val="22"/>
              </w:rPr>
              <w:t>dangereuse</w:t>
            </w:r>
            <w:proofErr w:type="spellEnd"/>
            <w:r w:rsidRPr="007C6A9D">
              <w:rPr>
                <w:rFonts w:eastAsia="Arial"/>
                <w:b/>
                <w:sz w:val="22"/>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53B58D5" w14:textId="77777777" w:rsidR="008167E3" w:rsidRPr="007C6A9D" w:rsidRDefault="008167E3" w:rsidP="007C6A9D">
            <w:pPr>
              <w:spacing w:after="0" w:line="276" w:lineRule="auto"/>
              <w:rPr>
                <w:sz w:val="22"/>
              </w:rPr>
            </w:pPr>
            <w:proofErr w:type="spellStart"/>
            <w:r w:rsidRPr="007C6A9D">
              <w:rPr>
                <w:rFonts w:eastAsia="Arial"/>
                <w:b/>
                <w:sz w:val="22"/>
              </w:rPr>
              <w:t>Conséquences</w:t>
            </w:r>
            <w:proofErr w:type="spellEnd"/>
            <w:r w:rsidRPr="007C6A9D">
              <w:rPr>
                <w:rFonts w:eastAsia="Arial"/>
                <w:b/>
                <w:sz w:val="22"/>
              </w:rPr>
              <w:t xml:space="preserve"> </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Pr>
          <w:p w14:paraId="00CBD6C6" w14:textId="77777777" w:rsidR="008167E3" w:rsidRPr="007C6A9D" w:rsidRDefault="008167E3" w:rsidP="007C6A9D">
            <w:pPr>
              <w:spacing w:after="0" w:line="276" w:lineRule="auto"/>
              <w:ind w:left="2"/>
              <w:rPr>
                <w:sz w:val="22"/>
              </w:rPr>
            </w:pPr>
            <w:r w:rsidRPr="007C6A9D">
              <w:rPr>
                <w:rFonts w:eastAsia="Arial"/>
                <w:b/>
                <w:sz w:val="22"/>
              </w:rPr>
              <w:t xml:space="preserve">Evaluation du </w:t>
            </w:r>
            <w:proofErr w:type="spellStart"/>
            <w:r w:rsidRPr="007C6A9D">
              <w:rPr>
                <w:rFonts w:eastAsia="Arial"/>
                <w:b/>
                <w:sz w:val="22"/>
              </w:rPr>
              <w:t>risque</w:t>
            </w:r>
            <w:proofErr w:type="spellEnd"/>
            <w:r w:rsidRPr="007C6A9D">
              <w:rPr>
                <w:rFonts w:eastAsia="Arial"/>
                <w:b/>
                <w:sz w:val="22"/>
              </w:rPr>
              <w:t xml:space="preserve">  </w:t>
            </w:r>
          </w:p>
        </w:tc>
      </w:tr>
      <w:tr w:rsidR="008167E3" w:rsidRPr="007C6A9D" w14:paraId="7FCA8E56" w14:textId="77777777" w:rsidTr="005361E3">
        <w:trPr>
          <w:trHeight w:val="20"/>
        </w:trPr>
        <w:tc>
          <w:tcPr>
            <w:tcW w:w="8777" w:type="dxa"/>
            <w:gridSpan w:val="4"/>
            <w:tcBorders>
              <w:top w:val="single" w:sz="4" w:space="0" w:color="000000"/>
              <w:left w:val="single" w:sz="4" w:space="0" w:color="000000"/>
              <w:bottom w:val="single" w:sz="4" w:space="0" w:color="000000"/>
              <w:right w:val="single" w:sz="4" w:space="0" w:color="000000"/>
            </w:tcBorders>
            <w:shd w:val="clear" w:color="auto" w:fill="D9D9D9"/>
          </w:tcPr>
          <w:p w14:paraId="09118290" w14:textId="77777777" w:rsidR="008167E3" w:rsidRPr="007C6A9D" w:rsidRDefault="008167E3" w:rsidP="007C6A9D">
            <w:pPr>
              <w:spacing w:after="0" w:line="276" w:lineRule="auto"/>
              <w:jc w:val="center"/>
              <w:rPr>
                <w:sz w:val="22"/>
              </w:rPr>
            </w:pPr>
            <w:r w:rsidRPr="007C6A9D">
              <w:rPr>
                <w:rFonts w:eastAsia="Arial"/>
                <w:b/>
                <w:sz w:val="22"/>
              </w:rPr>
              <w:t xml:space="preserve">Saison </w:t>
            </w:r>
            <w:proofErr w:type="spellStart"/>
            <w:r w:rsidRPr="007C6A9D">
              <w:rPr>
                <w:rFonts w:eastAsia="Arial"/>
                <w:b/>
                <w:sz w:val="22"/>
              </w:rPr>
              <w:t>sèche</w:t>
            </w:r>
            <w:proofErr w:type="spellEnd"/>
            <w:r w:rsidRPr="007C6A9D">
              <w:rPr>
                <w:rFonts w:eastAsia="Arial"/>
                <w:b/>
                <w:sz w:val="22"/>
              </w:rPr>
              <w:t xml:space="preserve"> </w:t>
            </w:r>
          </w:p>
        </w:tc>
      </w:tr>
      <w:tr w:rsidR="008167E3" w:rsidRPr="007C6A9D" w14:paraId="66A52E2A" w14:textId="77777777" w:rsidTr="005361E3">
        <w:trPr>
          <w:trHeight w:val="20"/>
        </w:trPr>
        <w:tc>
          <w:tcPr>
            <w:tcW w:w="424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C6EDF34" w14:textId="51632478" w:rsidR="008167E3" w:rsidRPr="007C6A9D" w:rsidRDefault="008167E3" w:rsidP="007C6A9D">
            <w:pPr>
              <w:spacing w:after="0" w:line="276" w:lineRule="auto"/>
              <w:ind w:left="11" w:right="3"/>
              <w:rPr>
                <w:color w:val="auto"/>
                <w:sz w:val="22"/>
                <w:lang w:val="fr-FR"/>
              </w:rPr>
            </w:pPr>
            <w:r w:rsidRPr="007C6A9D">
              <w:rPr>
                <w:color w:val="auto"/>
                <w:sz w:val="22"/>
                <w:lang w:val="fr-FR"/>
              </w:rPr>
              <w:t xml:space="preserve">Défaut de technique de traitement au niveau de la station de l’abattoir </w:t>
            </w:r>
          </w:p>
          <w:p w14:paraId="64757E71" w14:textId="77777777" w:rsidR="008167E3" w:rsidRPr="007C6A9D" w:rsidRDefault="008167E3" w:rsidP="007C6A9D">
            <w:pPr>
              <w:spacing w:after="0" w:line="276" w:lineRule="auto"/>
              <w:ind w:left="11" w:right="3"/>
              <w:rPr>
                <w:color w:val="auto"/>
                <w:sz w:val="22"/>
                <w:lang w:val="fr-FR"/>
              </w:rPr>
            </w:pPr>
            <w:r w:rsidRPr="007C6A9D">
              <w:rPr>
                <w:color w:val="auto"/>
                <w:sz w:val="22"/>
                <w:lang w:val="fr-FR"/>
              </w:rPr>
              <w:t xml:space="preserve">Augmentation de la charge de polluants (DCO, DBO, …) contenus dans les eaux usées </w:t>
            </w:r>
          </w:p>
          <w:p w14:paraId="0A80A9DE" w14:textId="77777777" w:rsidR="008167E3" w:rsidRPr="007C6A9D" w:rsidRDefault="008167E3" w:rsidP="007C6A9D">
            <w:pPr>
              <w:spacing w:after="0" w:line="276" w:lineRule="auto"/>
              <w:ind w:left="11" w:right="3"/>
              <w:rPr>
                <w:color w:val="auto"/>
                <w:sz w:val="22"/>
                <w:lang w:val="fr-FR"/>
              </w:rPr>
            </w:pPr>
            <w:proofErr w:type="gramStart"/>
            <w:r w:rsidRPr="007C6A9D">
              <w:rPr>
                <w:color w:val="auto"/>
                <w:sz w:val="22"/>
                <w:lang w:val="fr-FR"/>
              </w:rPr>
              <w:t>de</w:t>
            </w:r>
            <w:proofErr w:type="gramEnd"/>
            <w:r w:rsidRPr="007C6A9D">
              <w:rPr>
                <w:color w:val="auto"/>
                <w:sz w:val="22"/>
                <w:lang w:val="fr-FR"/>
              </w:rPr>
              <w:t xml:space="preserve"> l’abattoir </w:t>
            </w:r>
          </w:p>
          <w:p w14:paraId="050163F2" w14:textId="77777777" w:rsidR="008167E3" w:rsidRPr="007C6A9D" w:rsidRDefault="008167E3" w:rsidP="007C6A9D">
            <w:pPr>
              <w:spacing w:after="0" w:line="276" w:lineRule="auto"/>
              <w:ind w:left="11" w:right="3"/>
              <w:rPr>
                <w:color w:val="auto"/>
                <w:sz w:val="22"/>
                <w:lang w:val="fr-FR"/>
              </w:rPr>
            </w:pPr>
            <w:r w:rsidRPr="007C6A9D">
              <w:rPr>
                <w:color w:val="auto"/>
                <w:sz w:val="22"/>
                <w:lang w:val="fr-FR"/>
              </w:rPr>
              <w:t xml:space="preserve">Déversement accidentel </w:t>
            </w:r>
          </w:p>
          <w:p w14:paraId="2163FA88" w14:textId="77777777" w:rsidR="008167E3" w:rsidRPr="007C6A9D" w:rsidRDefault="008167E3" w:rsidP="007C6A9D">
            <w:pPr>
              <w:spacing w:after="0" w:line="276" w:lineRule="auto"/>
              <w:ind w:left="11" w:right="3"/>
              <w:rPr>
                <w:color w:val="auto"/>
                <w:sz w:val="22"/>
                <w:lang w:val="fr-FR"/>
              </w:rPr>
            </w:pPr>
            <w:r w:rsidRPr="007C6A9D">
              <w:rPr>
                <w:color w:val="auto"/>
                <w:sz w:val="22"/>
                <w:lang w:val="fr-FR"/>
              </w:rPr>
              <w:t xml:space="preserve">Fuite au niveau des bassins </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D758FAD" w14:textId="3259B0B0" w:rsidR="008167E3" w:rsidRPr="007C6A9D" w:rsidRDefault="001D0613" w:rsidP="007C6A9D">
            <w:pPr>
              <w:spacing w:after="0" w:line="276" w:lineRule="auto"/>
              <w:ind w:left="11" w:right="3"/>
              <w:rPr>
                <w:color w:val="auto"/>
                <w:sz w:val="22"/>
                <w:lang w:val="fr-FR"/>
              </w:rPr>
            </w:pPr>
            <w:r w:rsidRPr="007C6A9D">
              <w:rPr>
                <w:color w:val="auto"/>
                <w:sz w:val="22"/>
                <w:lang w:val="fr-FR"/>
              </w:rPr>
              <w:t>Odeur olfactive permanente</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215C467" w14:textId="77777777" w:rsidR="008167E3" w:rsidRPr="007C6A9D" w:rsidRDefault="008167E3" w:rsidP="007C6A9D">
            <w:pPr>
              <w:spacing w:after="0" w:line="276" w:lineRule="auto"/>
              <w:ind w:left="2"/>
              <w:rPr>
                <w:sz w:val="22"/>
              </w:rPr>
            </w:pPr>
            <w:proofErr w:type="spellStart"/>
            <w:proofErr w:type="gramStart"/>
            <w:r w:rsidRPr="007C6A9D">
              <w:rPr>
                <w:rFonts w:eastAsia="Arial"/>
                <w:b/>
                <w:sz w:val="22"/>
              </w:rPr>
              <w:t>Probabilité</w:t>
            </w:r>
            <w:proofErr w:type="spellEnd"/>
            <w:r w:rsidRPr="007C6A9D">
              <w:rPr>
                <w:rFonts w:eastAsia="Arial"/>
                <w:b/>
                <w:sz w:val="22"/>
              </w:rPr>
              <w:t xml:space="preserve"> :</w:t>
            </w:r>
            <w:proofErr w:type="gramEnd"/>
            <w:r w:rsidRPr="007C6A9D">
              <w:rPr>
                <w:rFonts w:eastAsia="Arial"/>
                <w:b/>
                <w:sz w:val="22"/>
              </w:rPr>
              <w:t xml:space="preserve">  </w:t>
            </w:r>
            <w:r w:rsidRPr="007C6A9D">
              <w:rPr>
                <w:rFonts w:eastAsia="Arial"/>
                <w:sz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81C7444" w14:textId="77777777" w:rsidR="008167E3" w:rsidRPr="007C6A9D" w:rsidRDefault="008167E3" w:rsidP="007C6A9D">
            <w:pPr>
              <w:spacing w:after="0" w:line="276" w:lineRule="auto"/>
              <w:ind w:left="1"/>
              <w:rPr>
                <w:sz w:val="22"/>
              </w:rPr>
            </w:pPr>
            <w:r w:rsidRPr="007C6A9D">
              <w:rPr>
                <w:rFonts w:eastAsia="Arial"/>
                <w:sz w:val="22"/>
              </w:rPr>
              <w:t xml:space="preserve">P2 </w:t>
            </w:r>
          </w:p>
        </w:tc>
      </w:tr>
      <w:tr w:rsidR="008167E3" w:rsidRPr="007C6A9D" w14:paraId="35F0D128" w14:textId="77777777" w:rsidTr="005361E3">
        <w:trPr>
          <w:trHeight w:val="20"/>
        </w:trPr>
        <w:tc>
          <w:tcPr>
            <w:tcW w:w="4241" w:type="dxa"/>
            <w:vMerge/>
            <w:tcBorders>
              <w:top w:val="nil"/>
              <w:left w:val="single" w:sz="4" w:space="0" w:color="000000"/>
              <w:bottom w:val="nil"/>
              <w:right w:val="single" w:sz="4" w:space="0" w:color="000000"/>
            </w:tcBorders>
            <w:shd w:val="clear" w:color="auto" w:fill="auto"/>
          </w:tcPr>
          <w:p w14:paraId="69E8FCD0" w14:textId="77777777" w:rsidR="008167E3" w:rsidRPr="007C6A9D" w:rsidRDefault="008167E3" w:rsidP="007C6A9D">
            <w:pPr>
              <w:spacing w:after="0" w:line="276" w:lineRule="auto"/>
              <w:rPr>
                <w:sz w:val="22"/>
              </w:rPr>
            </w:pPr>
          </w:p>
        </w:tc>
        <w:tc>
          <w:tcPr>
            <w:tcW w:w="1984" w:type="dxa"/>
            <w:vMerge/>
            <w:tcBorders>
              <w:top w:val="nil"/>
              <w:left w:val="single" w:sz="4" w:space="0" w:color="000000"/>
              <w:bottom w:val="nil"/>
              <w:right w:val="single" w:sz="4" w:space="0" w:color="000000"/>
            </w:tcBorders>
            <w:shd w:val="clear" w:color="auto" w:fill="auto"/>
          </w:tcPr>
          <w:p w14:paraId="2A37A58F" w14:textId="77777777" w:rsidR="008167E3" w:rsidRPr="007C6A9D" w:rsidRDefault="008167E3" w:rsidP="007C6A9D">
            <w:pPr>
              <w:spacing w:after="0" w:line="276" w:lineRule="auto"/>
              <w:rPr>
                <w:sz w:val="22"/>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3D72B4D" w14:textId="77777777" w:rsidR="008167E3" w:rsidRPr="007C6A9D" w:rsidRDefault="008167E3" w:rsidP="007C6A9D">
            <w:pPr>
              <w:spacing w:after="0" w:line="276" w:lineRule="auto"/>
              <w:ind w:left="2"/>
              <w:rPr>
                <w:sz w:val="22"/>
              </w:rPr>
            </w:pPr>
            <w:proofErr w:type="spellStart"/>
            <w:proofErr w:type="gramStart"/>
            <w:r w:rsidRPr="007C6A9D">
              <w:rPr>
                <w:rFonts w:eastAsia="Arial"/>
                <w:b/>
                <w:sz w:val="22"/>
              </w:rPr>
              <w:t>Gravité</w:t>
            </w:r>
            <w:proofErr w:type="spellEnd"/>
            <w:r w:rsidRPr="007C6A9D">
              <w:rPr>
                <w:rFonts w:eastAsia="Arial"/>
                <w:b/>
                <w:sz w:val="22"/>
              </w:rPr>
              <w:t xml:space="preserve"> :</w:t>
            </w:r>
            <w:proofErr w:type="gramEnd"/>
            <w:r w:rsidRPr="007C6A9D">
              <w:rPr>
                <w:rFonts w:eastAsia="Arial"/>
                <w:b/>
                <w:sz w:val="22"/>
              </w:rPr>
              <w:t xml:space="preserve"> </w:t>
            </w:r>
            <w:r w:rsidRPr="007C6A9D">
              <w:rPr>
                <w:rFonts w:eastAsia="Arial"/>
                <w:sz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0A50655" w14:textId="77777777" w:rsidR="008167E3" w:rsidRPr="007C6A9D" w:rsidRDefault="008167E3" w:rsidP="007C6A9D">
            <w:pPr>
              <w:spacing w:after="0" w:line="276" w:lineRule="auto"/>
              <w:ind w:left="1"/>
              <w:rPr>
                <w:sz w:val="22"/>
              </w:rPr>
            </w:pPr>
            <w:r w:rsidRPr="007C6A9D">
              <w:rPr>
                <w:rFonts w:eastAsia="Arial"/>
                <w:sz w:val="22"/>
              </w:rPr>
              <w:t xml:space="preserve">G5 </w:t>
            </w:r>
          </w:p>
        </w:tc>
      </w:tr>
      <w:tr w:rsidR="008167E3" w:rsidRPr="007C6A9D" w14:paraId="6B5EFFB5" w14:textId="77777777" w:rsidTr="005361E3">
        <w:trPr>
          <w:trHeight w:val="20"/>
        </w:trPr>
        <w:tc>
          <w:tcPr>
            <w:tcW w:w="4241" w:type="dxa"/>
            <w:vMerge/>
            <w:tcBorders>
              <w:top w:val="nil"/>
              <w:left w:val="single" w:sz="4" w:space="0" w:color="000000"/>
              <w:bottom w:val="single" w:sz="4" w:space="0" w:color="000000"/>
              <w:right w:val="single" w:sz="4" w:space="0" w:color="000000"/>
            </w:tcBorders>
            <w:shd w:val="clear" w:color="auto" w:fill="auto"/>
          </w:tcPr>
          <w:p w14:paraId="7294C30B" w14:textId="77777777" w:rsidR="008167E3" w:rsidRPr="007C6A9D" w:rsidRDefault="008167E3" w:rsidP="007C6A9D">
            <w:pPr>
              <w:spacing w:after="0" w:line="276" w:lineRule="auto"/>
              <w:rPr>
                <w:sz w:val="22"/>
              </w:rPr>
            </w:pPr>
          </w:p>
        </w:tc>
        <w:tc>
          <w:tcPr>
            <w:tcW w:w="1984" w:type="dxa"/>
            <w:vMerge/>
            <w:tcBorders>
              <w:top w:val="nil"/>
              <w:left w:val="single" w:sz="4" w:space="0" w:color="000000"/>
              <w:bottom w:val="single" w:sz="4" w:space="0" w:color="000000"/>
              <w:right w:val="single" w:sz="4" w:space="0" w:color="000000"/>
            </w:tcBorders>
            <w:shd w:val="clear" w:color="auto" w:fill="auto"/>
          </w:tcPr>
          <w:p w14:paraId="500B8331" w14:textId="77777777" w:rsidR="008167E3" w:rsidRPr="007C6A9D" w:rsidRDefault="008167E3" w:rsidP="007C6A9D">
            <w:pPr>
              <w:spacing w:after="0" w:line="276" w:lineRule="auto"/>
              <w:rPr>
                <w:sz w:val="22"/>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4B4D4ED" w14:textId="16776DA9" w:rsidR="008167E3" w:rsidRPr="007C6A9D" w:rsidRDefault="008167E3" w:rsidP="007C6A9D">
            <w:pPr>
              <w:spacing w:after="0" w:line="276" w:lineRule="auto"/>
              <w:ind w:left="2"/>
              <w:rPr>
                <w:sz w:val="22"/>
              </w:rPr>
            </w:pPr>
            <w:proofErr w:type="spellStart"/>
            <w:r w:rsidRPr="007C6A9D">
              <w:rPr>
                <w:rFonts w:eastAsia="Arial"/>
                <w:b/>
                <w:sz w:val="22"/>
              </w:rPr>
              <w:t>Niveau</w:t>
            </w:r>
            <w:proofErr w:type="spellEnd"/>
            <w:r w:rsidRPr="007C6A9D">
              <w:rPr>
                <w:rFonts w:eastAsia="Arial"/>
                <w:b/>
                <w:sz w:val="22"/>
              </w:rPr>
              <w:t xml:space="preserve"> de </w:t>
            </w:r>
            <w:proofErr w:type="spellStart"/>
            <w:proofErr w:type="gramStart"/>
            <w:r w:rsidRPr="007C6A9D">
              <w:rPr>
                <w:rFonts w:eastAsia="Arial"/>
                <w:b/>
                <w:sz w:val="22"/>
              </w:rPr>
              <w:t>risque</w:t>
            </w:r>
            <w:proofErr w:type="spellEnd"/>
            <w:r w:rsidRPr="007C6A9D">
              <w:rPr>
                <w:rFonts w:eastAsia="Arial"/>
                <w:b/>
                <w:sz w:val="22"/>
              </w:rPr>
              <w:t xml:space="preserve"> :</w:t>
            </w:r>
            <w:proofErr w:type="gramEnd"/>
            <w:r w:rsidRPr="007C6A9D">
              <w:rPr>
                <w:rFonts w:eastAsia="Arial"/>
                <w:b/>
                <w:sz w:val="22"/>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F0000"/>
          </w:tcPr>
          <w:p w14:paraId="0859780B" w14:textId="77777777" w:rsidR="008167E3" w:rsidRPr="007C6A9D" w:rsidRDefault="008167E3" w:rsidP="007C6A9D">
            <w:pPr>
              <w:spacing w:after="0" w:line="276" w:lineRule="auto"/>
              <w:ind w:left="1"/>
              <w:rPr>
                <w:sz w:val="22"/>
              </w:rPr>
            </w:pPr>
            <w:r w:rsidRPr="007C6A9D">
              <w:rPr>
                <w:rFonts w:eastAsia="Arial"/>
                <w:sz w:val="22"/>
              </w:rPr>
              <w:t xml:space="preserve"> </w:t>
            </w:r>
          </w:p>
        </w:tc>
      </w:tr>
      <w:tr w:rsidR="008167E3" w:rsidRPr="007C6A9D" w14:paraId="1A30111B" w14:textId="77777777" w:rsidTr="005361E3">
        <w:trPr>
          <w:trHeight w:val="20"/>
        </w:trPr>
        <w:tc>
          <w:tcPr>
            <w:tcW w:w="8777" w:type="dxa"/>
            <w:gridSpan w:val="4"/>
            <w:tcBorders>
              <w:top w:val="single" w:sz="4" w:space="0" w:color="000000"/>
              <w:left w:val="single" w:sz="4" w:space="0" w:color="000000"/>
              <w:bottom w:val="single" w:sz="4" w:space="0" w:color="000000"/>
              <w:right w:val="single" w:sz="4" w:space="0" w:color="000000"/>
            </w:tcBorders>
            <w:shd w:val="clear" w:color="auto" w:fill="D9D9D9"/>
          </w:tcPr>
          <w:p w14:paraId="3684A80F" w14:textId="77777777" w:rsidR="008167E3" w:rsidRPr="007C6A9D" w:rsidRDefault="008167E3" w:rsidP="007C6A9D">
            <w:pPr>
              <w:spacing w:after="0" w:line="276" w:lineRule="auto"/>
              <w:jc w:val="center"/>
              <w:rPr>
                <w:sz w:val="22"/>
              </w:rPr>
            </w:pPr>
            <w:r w:rsidRPr="007C6A9D">
              <w:rPr>
                <w:rFonts w:eastAsia="Arial"/>
                <w:b/>
                <w:sz w:val="22"/>
              </w:rPr>
              <w:lastRenderedPageBreak/>
              <w:t xml:space="preserve">Saison </w:t>
            </w:r>
            <w:proofErr w:type="spellStart"/>
            <w:r w:rsidRPr="007C6A9D">
              <w:rPr>
                <w:rFonts w:eastAsia="Arial"/>
                <w:b/>
                <w:sz w:val="22"/>
              </w:rPr>
              <w:t>pluvieuse</w:t>
            </w:r>
            <w:proofErr w:type="spellEnd"/>
            <w:r w:rsidRPr="007C6A9D">
              <w:rPr>
                <w:rFonts w:eastAsia="Arial"/>
                <w:b/>
                <w:sz w:val="22"/>
              </w:rPr>
              <w:t xml:space="preserve"> </w:t>
            </w:r>
          </w:p>
        </w:tc>
      </w:tr>
      <w:tr w:rsidR="008167E3" w:rsidRPr="007C6A9D" w14:paraId="1F5AA442" w14:textId="77777777" w:rsidTr="005361E3">
        <w:trPr>
          <w:trHeight w:val="20"/>
        </w:trPr>
        <w:tc>
          <w:tcPr>
            <w:tcW w:w="424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AFEF998" w14:textId="637AE695" w:rsidR="008167E3" w:rsidRPr="007C6A9D" w:rsidRDefault="008167E3" w:rsidP="007C6A9D">
            <w:pPr>
              <w:spacing w:after="0" w:line="276" w:lineRule="auto"/>
              <w:ind w:left="11" w:right="3"/>
              <w:rPr>
                <w:color w:val="auto"/>
                <w:sz w:val="22"/>
                <w:lang w:val="fr-FR"/>
              </w:rPr>
            </w:pPr>
            <w:r w:rsidRPr="007C6A9D">
              <w:rPr>
                <w:color w:val="auto"/>
                <w:sz w:val="22"/>
                <w:lang w:val="fr-FR"/>
              </w:rPr>
              <w:t xml:space="preserve">Défaut de technique de traitement au niveau de la station de l’abattoir </w:t>
            </w:r>
          </w:p>
          <w:p w14:paraId="12BA0640" w14:textId="77777777" w:rsidR="008167E3" w:rsidRPr="007C6A9D" w:rsidRDefault="008167E3" w:rsidP="007C6A9D">
            <w:pPr>
              <w:spacing w:after="0" w:line="276" w:lineRule="auto"/>
              <w:ind w:left="11" w:right="3"/>
              <w:rPr>
                <w:color w:val="auto"/>
                <w:sz w:val="22"/>
                <w:lang w:val="fr-FR"/>
              </w:rPr>
            </w:pPr>
            <w:r w:rsidRPr="007C6A9D">
              <w:rPr>
                <w:color w:val="auto"/>
                <w:sz w:val="22"/>
                <w:lang w:val="fr-FR"/>
              </w:rPr>
              <w:t xml:space="preserve">Augmentation de la charge de polluants (DCO, DBO, …) contenus dans les eaux usées </w:t>
            </w:r>
          </w:p>
          <w:p w14:paraId="058E8A6A" w14:textId="77777777" w:rsidR="008167E3" w:rsidRPr="007C6A9D" w:rsidRDefault="008167E3" w:rsidP="007C6A9D">
            <w:pPr>
              <w:spacing w:after="0" w:line="276" w:lineRule="auto"/>
              <w:ind w:left="11" w:right="3"/>
              <w:rPr>
                <w:color w:val="auto"/>
                <w:sz w:val="22"/>
                <w:lang w:val="fr-FR"/>
              </w:rPr>
            </w:pPr>
            <w:proofErr w:type="gramStart"/>
            <w:r w:rsidRPr="007C6A9D">
              <w:rPr>
                <w:color w:val="auto"/>
                <w:sz w:val="22"/>
                <w:lang w:val="fr-FR"/>
              </w:rPr>
              <w:t>de</w:t>
            </w:r>
            <w:proofErr w:type="gramEnd"/>
            <w:r w:rsidRPr="007C6A9D">
              <w:rPr>
                <w:color w:val="auto"/>
                <w:sz w:val="22"/>
                <w:lang w:val="fr-FR"/>
              </w:rPr>
              <w:t xml:space="preserve"> l’abattoir </w:t>
            </w:r>
          </w:p>
          <w:p w14:paraId="4860AAB9" w14:textId="77777777" w:rsidR="008167E3" w:rsidRPr="007C6A9D" w:rsidRDefault="008167E3" w:rsidP="007C6A9D">
            <w:pPr>
              <w:spacing w:after="0" w:line="276" w:lineRule="auto"/>
              <w:ind w:left="11" w:right="3"/>
              <w:rPr>
                <w:color w:val="auto"/>
                <w:sz w:val="22"/>
                <w:lang w:val="fr-FR"/>
              </w:rPr>
            </w:pPr>
            <w:r w:rsidRPr="007C6A9D">
              <w:rPr>
                <w:color w:val="auto"/>
                <w:sz w:val="22"/>
                <w:lang w:val="fr-FR"/>
              </w:rPr>
              <w:t xml:space="preserve">Déversement accidentel </w:t>
            </w:r>
          </w:p>
          <w:p w14:paraId="3F82471C" w14:textId="77777777" w:rsidR="008167E3" w:rsidRPr="007C6A9D" w:rsidRDefault="008167E3" w:rsidP="007C6A9D">
            <w:pPr>
              <w:spacing w:after="0" w:line="276" w:lineRule="auto"/>
              <w:ind w:left="11" w:right="3"/>
              <w:rPr>
                <w:color w:val="auto"/>
                <w:sz w:val="22"/>
                <w:lang w:val="fr-FR"/>
              </w:rPr>
            </w:pPr>
            <w:r w:rsidRPr="007C6A9D">
              <w:rPr>
                <w:color w:val="auto"/>
                <w:sz w:val="22"/>
                <w:lang w:val="fr-FR"/>
              </w:rPr>
              <w:t xml:space="preserve">Fuite au niveau des bassins </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CBE3FA1" w14:textId="77777777" w:rsidR="008167E3" w:rsidRPr="007C6A9D" w:rsidRDefault="008167E3" w:rsidP="008A0EB2">
            <w:pPr>
              <w:spacing w:after="0" w:line="276" w:lineRule="auto"/>
              <w:ind w:left="11" w:right="3"/>
              <w:rPr>
                <w:color w:val="auto"/>
                <w:sz w:val="22"/>
                <w:lang w:val="fr-FR"/>
              </w:rPr>
            </w:pPr>
            <w:r w:rsidRPr="007C6A9D">
              <w:rPr>
                <w:color w:val="auto"/>
                <w:sz w:val="22"/>
                <w:lang w:val="fr-FR"/>
              </w:rPr>
              <w:t xml:space="preserve">Contamination des </w:t>
            </w:r>
            <w:r w:rsidR="001D0613" w:rsidRPr="007C6A9D">
              <w:rPr>
                <w:color w:val="auto"/>
                <w:sz w:val="22"/>
                <w:lang w:val="fr-FR"/>
              </w:rPr>
              <w:t>eaux de surface par ruiss</w:t>
            </w:r>
            <w:r w:rsidR="0091481F" w:rsidRPr="007C6A9D">
              <w:rPr>
                <w:color w:val="auto"/>
                <w:sz w:val="22"/>
                <w:lang w:val="fr-FR"/>
              </w:rPr>
              <w:t>ell</w:t>
            </w:r>
            <w:r w:rsidR="001D0613" w:rsidRPr="007C6A9D">
              <w:rPr>
                <w:color w:val="auto"/>
                <w:sz w:val="22"/>
                <w:lang w:val="fr-FR"/>
              </w:rPr>
              <w:t>ement et contamination de la nappe souterraine par infiltration</w:t>
            </w:r>
            <w:r w:rsidRPr="007C6A9D">
              <w:rPr>
                <w:color w:val="auto"/>
                <w:sz w:val="22"/>
                <w:lang w:val="fr-FR"/>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99BFF1F" w14:textId="77777777" w:rsidR="008167E3" w:rsidRPr="007C6A9D" w:rsidRDefault="008167E3" w:rsidP="007C6A9D">
            <w:pPr>
              <w:spacing w:after="0" w:line="276" w:lineRule="auto"/>
              <w:ind w:left="11" w:right="3"/>
              <w:rPr>
                <w:color w:val="auto"/>
                <w:sz w:val="22"/>
                <w:lang w:val="fr-FR"/>
              </w:rPr>
            </w:pPr>
            <w:r w:rsidRPr="007C6A9D">
              <w:rPr>
                <w:color w:val="auto"/>
                <w:sz w:val="22"/>
                <w:lang w:val="fr-FR"/>
              </w:rPr>
              <w:t xml:space="preserve">Probabilité :   </w:t>
            </w:r>
          </w:p>
        </w:tc>
        <w:tc>
          <w:tcPr>
            <w:tcW w:w="992" w:type="dxa"/>
            <w:tcBorders>
              <w:top w:val="single" w:sz="4" w:space="0" w:color="000000"/>
              <w:left w:val="single" w:sz="4" w:space="0" w:color="000000"/>
              <w:bottom w:val="single" w:sz="4" w:space="0" w:color="000000"/>
              <w:right w:val="single" w:sz="4" w:space="0" w:color="000000"/>
            </w:tcBorders>
            <w:shd w:val="clear" w:color="auto" w:fill="FF0000"/>
          </w:tcPr>
          <w:p w14:paraId="60971702" w14:textId="77777777" w:rsidR="008167E3" w:rsidRPr="007C6A9D" w:rsidRDefault="008167E3" w:rsidP="007C6A9D">
            <w:pPr>
              <w:spacing w:after="0" w:line="276" w:lineRule="auto"/>
              <w:ind w:left="11" w:right="3"/>
              <w:rPr>
                <w:color w:val="auto"/>
                <w:sz w:val="22"/>
                <w:lang w:val="fr-FR"/>
              </w:rPr>
            </w:pPr>
            <w:r w:rsidRPr="007C6A9D">
              <w:rPr>
                <w:color w:val="auto"/>
                <w:sz w:val="22"/>
                <w:lang w:val="fr-FR"/>
              </w:rPr>
              <w:t xml:space="preserve">P2 </w:t>
            </w:r>
          </w:p>
        </w:tc>
      </w:tr>
      <w:tr w:rsidR="008167E3" w:rsidRPr="007C6A9D" w14:paraId="2DCD65ED" w14:textId="77777777" w:rsidTr="005361E3">
        <w:trPr>
          <w:trHeight w:val="20"/>
        </w:trPr>
        <w:tc>
          <w:tcPr>
            <w:tcW w:w="4241" w:type="dxa"/>
            <w:vMerge/>
            <w:tcBorders>
              <w:top w:val="nil"/>
              <w:left w:val="single" w:sz="4" w:space="0" w:color="000000"/>
              <w:bottom w:val="nil"/>
              <w:right w:val="single" w:sz="4" w:space="0" w:color="000000"/>
            </w:tcBorders>
            <w:shd w:val="clear" w:color="auto" w:fill="auto"/>
          </w:tcPr>
          <w:p w14:paraId="735C4D78" w14:textId="77777777" w:rsidR="008167E3" w:rsidRPr="007C6A9D" w:rsidRDefault="008167E3" w:rsidP="007C6A9D">
            <w:pPr>
              <w:spacing w:after="0" w:line="276" w:lineRule="auto"/>
              <w:ind w:left="11" w:right="3"/>
              <w:rPr>
                <w:color w:val="auto"/>
                <w:sz w:val="22"/>
                <w:lang w:val="fr-FR"/>
              </w:rPr>
            </w:pPr>
          </w:p>
        </w:tc>
        <w:tc>
          <w:tcPr>
            <w:tcW w:w="1984" w:type="dxa"/>
            <w:vMerge/>
            <w:tcBorders>
              <w:top w:val="nil"/>
              <w:left w:val="single" w:sz="4" w:space="0" w:color="000000"/>
              <w:bottom w:val="nil"/>
              <w:right w:val="single" w:sz="4" w:space="0" w:color="000000"/>
            </w:tcBorders>
            <w:shd w:val="clear" w:color="auto" w:fill="auto"/>
          </w:tcPr>
          <w:p w14:paraId="3714D819" w14:textId="77777777" w:rsidR="008167E3" w:rsidRPr="007C6A9D" w:rsidRDefault="008167E3" w:rsidP="007C6A9D">
            <w:pPr>
              <w:spacing w:after="0" w:line="276" w:lineRule="auto"/>
              <w:ind w:left="11" w:right="3"/>
              <w:rPr>
                <w:color w:val="auto"/>
                <w:sz w:val="22"/>
                <w:lang w:val="fr-FR"/>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5B31950" w14:textId="77777777" w:rsidR="008167E3" w:rsidRPr="007C6A9D" w:rsidRDefault="008167E3" w:rsidP="007C6A9D">
            <w:pPr>
              <w:spacing w:after="0" w:line="276" w:lineRule="auto"/>
              <w:ind w:left="11" w:right="3"/>
              <w:rPr>
                <w:color w:val="auto"/>
                <w:sz w:val="22"/>
                <w:lang w:val="fr-FR"/>
              </w:rPr>
            </w:pPr>
            <w:r w:rsidRPr="007C6A9D">
              <w:rPr>
                <w:color w:val="auto"/>
                <w:sz w:val="22"/>
                <w:lang w:val="fr-FR"/>
              </w:rPr>
              <w:t xml:space="preserve">Gravité :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2DEF0EC" w14:textId="77777777" w:rsidR="008167E3" w:rsidRPr="007C6A9D" w:rsidRDefault="008167E3" w:rsidP="007C6A9D">
            <w:pPr>
              <w:spacing w:after="0" w:line="276" w:lineRule="auto"/>
              <w:ind w:left="11" w:right="3"/>
              <w:rPr>
                <w:color w:val="auto"/>
                <w:sz w:val="22"/>
                <w:lang w:val="fr-FR"/>
              </w:rPr>
            </w:pPr>
            <w:r w:rsidRPr="007C6A9D">
              <w:rPr>
                <w:color w:val="auto"/>
                <w:sz w:val="22"/>
                <w:lang w:val="fr-FR"/>
              </w:rPr>
              <w:t xml:space="preserve">G4 </w:t>
            </w:r>
          </w:p>
        </w:tc>
      </w:tr>
      <w:tr w:rsidR="008167E3" w:rsidRPr="007C6A9D" w14:paraId="1CB50C28" w14:textId="77777777" w:rsidTr="005361E3">
        <w:trPr>
          <w:trHeight w:val="20"/>
        </w:trPr>
        <w:tc>
          <w:tcPr>
            <w:tcW w:w="4241" w:type="dxa"/>
            <w:vMerge/>
            <w:tcBorders>
              <w:top w:val="nil"/>
              <w:left w:val="single" w:sz="4" w:space="0" w:color="000000"/>
              <w:bottom w:val="single" w:sz="4" w:space="0" w:color="000000"/>
              <w:right w:val="single" w:sz="4" w:space="0" w:color="000000"/>
            </w:tcBorders>
            <w:shd w:val="clear" w:color="auto" w:fill="auto"/>
          </w:tcPr>
          <w:p w14:paraId="3BCC06EC" w14:textId="77777777" w:rsidR="008167E3" w:rsidRPr="007C6A9D" w:rsidRDefault="008167E3" w:rsidP="007C6A9D">
            <w:pPr>
              <w:spacing w:after="0" w:line="276" w:lineRule="auto"/>
              <w:ind w:left="11" w:right="3"/>
              <w:rPr>
                <w:color w:val="auto"/>
                <w:sz w:val="22"/>
                <w:lang w:val="fr-FR"/>
              </w:rPr>
            </w:pPr>
          </w:p>
        </w:tc>
        <w:tc>
          <w:tcPr>
            <w:tcW w:w="1984" w:type="dxa"/>
            <w:vMerge/>
            <w:tcBorders>
              <w:top w:val="nil"/>
              <w:left w:val="single" w:sz="4" w:space="0" w:color="000000"/>
              <w:bottom w:val="single" w:sz="4" w:space="0" w:color="000000"/>
              <w:right w:val="single" w:sz="4" w:space="0" w:color="000000"/>
            </w:tcBorders>
            <w:shd w:val="clear" w:color="auto" w:fill="auto"/>
          </w:tcPr>
          <w:p w14:paraId="1D324CB3" w14:textId="77777777" w:rsidR="008167E3" w:rsidRPr="007C6A9D" w:rsidRDefault="008167E3" w:rsidP="007C6A9D">
            <w:pPr>
              <w:spacing w:after="0" w:line="276" w:lineRule="auto"/>
              <w:ind w:left="11" w:right="3"/>
              <w:rPr>
                <w:color w:val="auto"/>
                <w:sz w:val="22"/>
                <w:lang w:val="fr-FR"/>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DB53503" w14:textId="3D7CAEF1" w:rsidR="008167E3" w:rsidRPr="007C6A9D" w:rsidRDefault="008167E3" w:rsidP="007C6A9D">
            <w:pPr>
              <w:spacing w:after="0" w:line="276" w:lineRule="auto"/>
              <w:ind w:left="11" w:right="3"/>
              <w:rPr>
                <w:color w:val="auto"/>
                <w:sz w:val="22"/>
                <w:lang w:val="fr-FR"/>
              </w:rPr>
            </w:pPr>
            <w:r w:rsidRPr="007C6A9D">
              <w:rPr>
                <w:color w:val="auto"/>
                <w:sz w:val="22"/>
                <w:lang w:val="fr-FR"/>
              </w:rPr>
              <w:t>Niveau</w:t>
            </w:r>
            <w:r w:rsidR="005361E3" w:rsidRPr="007C6A9D">
              <w:rPr>
                <w:color w:val="auto"/>
                <w:sz w:val="22"/>
                <w:lang w:val="fr-FR"/>
              </w:rPr>
              <w:t xml:space="preserve"> </w:t>
            </w:r>
            <w:r w:rsidRPr="007C6A9D">
              <w:rPr>
                <w:color w:val="auto"/>
                <w:sz w:val="22"/>
                <w:lang w:val="fr-FR"/>
              </w:rPr>
              <w:t xml:space="preserve">de risque :  </w:t>
            </w:r>
          </w:p>
        </w:tc>
        <w:tc>
          <w:tcPr>
            <w:tcW w:w="992" w:type="dxa"/>
            <w:tcBorders>
              <w:top w:val="single" w:sz="4" w:space="0" w:color="000000"/>
              <w:left w:val="single" w:sz="4" w:space="0" w:color="000000"/>
              <w:bottom w:val="single" w:sz="4" w:space="0" w:color="000000"/>
              <w:right w:val="single" w:sz="4" w:space="0" w:color="000000"/>
            </w:tcBorders>
            <w:shd w:val="clear" w:color="auto" w:fill="FFFF00"/>
          </w:tcPr>
          <w:p w14:paraId="1BBF8098" w14:textId="77777777" w:rsidR="008167E3" w:rsidRPr="007C6A9D" w:rsidRDefault="008167E3" w:rsidP="007C6A9D">
            <w:pPr>
              <w:spacing w:after="0" w:line="276" w:lineRule="auto"/>
              <w:ind w:left="11" w:right="3"/>
              <w:rPr>
                <w:color w:val="auto"/>
                <w:sz w:val="22"/>
                <w:lang w:val="fr-FR"/>
              </w:rPr>
            </w:pPr>
            <w:r w:rsidRPr="007C6A9D">
              <w:rPr>
                <w:color w:val="auto"/>
                <w:sz w:val="22"/>
                <w:lang w:val="fr-FR"/>
              </w:rPr>
              <w:t xml:space="preserve"> </w:t>
            </w:r>
          </w:p>
        </w:tc>
      </w:tr>
      <w:tr w:rsidR="008167E3" w:rsidRPr="007C6A9D" w14:paraId="5FE72D28" w14:textId="77777777" w:rsidTr="005361E3">
        <w:trPr>
          <w:trHeight w:val="20"/>
        </w:trPr>
        <w:tc>
          <w:tcPr>
            <w:tcW w:w="8777" w:type="dxa"/>
            <w:gridSpan w:val="4"/>
            <w:tcBorders>
              <w:top w:val="single" w:sz="4" w:space="0" w:color="000000"/>
              <w:left w:val="single" w:sz="4" w:space="0" w:color="000000"/>
              <w:bottom w:val="single" w:sz="4" w:space="0" w:color="000000"/>
              <w:right w:val="single" w:sz="4" w:space="0" w:color="000000"/>
            </w:tcBorders>
            <w:shd w:val="clear" w:color="auto" w:fill="auto"/>
          </w:tcPr>
          <w:p w14:paraId="68A01233" w14:textId="77777777" w:rsidR="008167E3" w:rsidRPr="007C6A9D" w:rsidRDefault="008167E3" w:rsidP="007C6A9D">
            <w:pPr>
              <w:spacing w:after="0" w:line="276" w:lineRule="auto"/>
              <w:ind w:left="11" w:right="3"/>
              <w:rPr>
                <w:color w:val="auto"/>
                <w:sz w:val="22"/>
                <w:lang w:val="fr-FR"/>
              </w:rPr>
            </w:pPr>
            <w:r w:rsidRPr="007C6A9D">
              <w:rPr>
                <w:color w:val="auto"/>
                <w:sz w:val="22"/>
                <w:lang w:val="fr-FR"/>
              </w:rPr>
              <w:t xml:space="preserve">Mesures de prévention </w:t>
            </w:r>
          </w:p>
        </w:tc>
      </w:tr>
      <w:tr w:rsidR="00E42F0B" w:rsidRPr="007E1DF8" w14:paraId="5511A8FE" w14:textId="77777777" w:rsidTr="005361E3">
        <w:trPr>
          <w:trHeight w:val="20"/>
        </w:trPr>
        <w:tc>
          <w:tcPr>
            <w:tcW w:w="8777" w:type="dxa"/>
            <w:gridSpan w:val="4"/>
            <w:tcBorders>
              <w:top w:val="single" w:sz="4" w:space="0" w:color="000000"/>
              <w:left w:val="single" w:sz="4" w:space="0" w:color="000000"/>
              <w:bottom w:val="single" w:sz="4" w:space="0" w:color="000000"/>
              <w:right w:val="single" w:sz="4" w:space="0" w:color="000000"/>
            </w:tcBorders>
            <w:shd w:val="clear" w:color="auto" w:fill="auto"/>
          </w:tcPr>
          <w:p w14:paraId="42BC3052" w14:textId="77777777" w:rsidR="00E42F0B" w:rsidRPr="007C6A9D" w:rsidRDefault="00E42F0B" w:rsidP="007C6A9D">
            <w:pPr>
              <w:spacing w:after="0" w:line="276" w:lineRule="auto"/>
              <w:ind w:left="11" w:right="3"/>
              <w:rPr>
                <w:color w:val="auto"/>
                <w:sz w:val="22"/>
                <w:lang w:val="fr-FR"/>
              </w:rPr>
            </w:pPr>
            <w:r w:rsidRPr="007C6A9D">
              <w:rPr>
                <w:color w:val="auto"/>
                <w:sz w:val="22"/>
                <w:lang w:val="fr-FR"/>
              </w:rPr>
              <w:t xml:space="preserve">Les dispositions prévues par le projet sont suffisantes pour la protection des ressources en eaux de surface. En effet, la mise en œuvre desdites dispositions permettra d’éviter un éventuel dysfonctionnement de la STEP de l’abattoir et d’atténuer significativement les conséquences en cas de survenance du risque. </w:t>
            </w:r>
          </w:p>
          <w:p w14:paraId="48969CFE" w14:textId="77777777" w:rsidR="00E42F0B" w:rsidRPr="007C6A9D" w:rsidRDefault="00E42F0B" w:rsidP="007C6A9D">
            <w:pPr>
              <w:spacing w:after="0" w:line="276" w:lineRule="auto"/>
              <w:ind w:left="11" w:right="3"/>
              <w:rPr>
                <w:rFonts w:eastAsia="Arial"/>
                <w:b/>
                <w:sz w:val="22"/>
                <w:lang w:val="fr-FR"/>
              </w:rPr>
            </w:pPr>
            <w:r w:rsidRPr="007C6A9D">
              <w:rPr>
                <w:color w:val="auto"/>
                <w:sz w:val="22"/>
                <w:lang w:val="fr-FR"/>
              </w:rPr>
              <w:t>Cependant, en cas de dysfonctionnement présentant un risque important de pollution des eaux et sols, le projet devra collaborer avec les autorités communales et nationales pour la mise en œuvre d’un plan communal ou national de contingence et de gestion des risques</w:t>
            </w:r>
          </w:p>
        </w:tc>
      </w:tr>
    </w:tbl>
    <w:p w14:paraId="3A6A0F17" w14:textId="260A102F" w:rsidR="00E42F0B" w:rsidRPr="007C6A9D" w:rsidRDefault="008167E3" w:rsidP="002E6C36">
      <w:pPr>
        <w:spacing w:after="160" w:line="276" w:lineRule="auto"/>
        <w:ind w:left="0" w:right="3" w:firstLine="0"/>
        <w:rPr>
          <w:color w:val="auto"/>
          <w:sz w:val="22"/>
          <w:lang w:val="fr-FR"/>
        </w:rPr>
      </w:pPr>
      <w:r w:rsidRPr="007C6A9D">
        <w:rPr>
          <w:rFonts w:eastAsia="Arial"/>
          <w:sz w:val="22"/>
          <w:lang w:val="fr-FR"/>
        </w:rPr>
        <w:t xml:space="preserve"> </w:t>
      </w:r>
      <w:r w:rsidRPr="007C6A9D">
        <w:rPr>
          <w:color w:val="auto"/>
          <w:sz w:val="22"/>
          <w:lang w:val="fr-FR"/>
        </w:rPr>
        <w:t>Dans le cas d’une éventuelle défaillance du système de traitement des eaux usées de l’abattoir, deux niveaux d’actions peuvent être envisagés.</w:t>
      </w:r>
    </w:p>
    <w:p w14:paraId="11D1C544" w14:textId="77777777" w:rsidR="008167E3" w:rsidRPr="007C6A9D" w:rsidRDefault="008167E3" w:rsidP="002E6C36">
      <w:pPr>
        <w:spacing w:after="0" w:line="276" w:lineRule="auto"/>
        <w:ind w:left="11" w:right="5"/>
        <w:rPr>
          <w:color w:val="auto"/>
          <w:sz w:val="22"/>
          <w:lang w:val="fr-FR"/>
        </w:rPr>
      </w:pPr>
      <w:r w:rsidRPr="007C6A9D">
        <w:rPr>
          <w:rFonts w:eastAsia="Arial"/>
          <w:sz w:val="22"/>
          <w:lang w:val="fr-FR"/>
        </w:rPr>
        <w:t xml:space="preserve"> </w:t>
      </w:r>
      <w:r w:rsidRPr="007C6A9D">
        <w:rPr>
          <w:color w:val="auto"/>
          <w:sz w:val="22"/>
          <w:lang w:val="fr-FR"/>
        </w:rPr>
        <w:t xml:space="preserve">- Au plan collectif </w:t>
      </w:r>
    </w:p>
    <w:p w14:paraId="3789885D" w14:textId="1D1B732C" w:rsidR="00E42F0B" w:rsidRPr="007C6A9D" w:rsidRDefault="008167E3" w:rsidP="007C6A9D">
      <w:pPr>
        <w:spacing w:after="160" w:line="276" w:lineRule="auto"/>
        <w:ind w:left="11" w:right="3"/>
        <w:rPr>
          <w:color w:val="auto"/>
          <w:sz w:val="22"/>
          <w:lang w:val="fr-FR"/>
        </w:rPr>
      </w:pPr>
      <w:r w:rsidRPr="007C6A9D">
        <w:rPr>
          <w:color w:val="auto"/>
          <w:sz w:val="22"/>
          <w:lang w:val="fr-FR"/>
        </w:rPr>
        <w:t xml:space="preserve">L’observance des règles d’hygiène et de sécurité du milieu de travail doivent être de rigueur. Le contrôle systématique de la qualité de l’eau et des points d’eau de boisson de l’abattoir </w:t>
      </w:r>
      <w:r w:rsidR="008A0EB2" w:rsidRPr="007C6A9D">
        <w:rPr>
          <w:color w:val="auto"/>
          <w:sz w:val="22"/>
          <w:lang w:val="fr-FR"/>
        </w:rPr>
        <w:t>doit</w:t>
      </w:r>
      <w:r w:rsidRPr="007C6A9D">
        <w:rPr>
          <w:color w:val="auto"/>
          <w:sz w:val="22"/>
          <w:lang w:val="fr-FR"/>
        </w:rPr>
        <w:t xml:space="preserve"> être aussi de rigueur. </w:t>
      </w:r>
    </w:p>
    <w:p w14:paraId="32411647" w14:textId="77777777" w:rsidR="008167E3" w:rsidRPr="007C6A9D" w:rsidRDefault="008167E3" w:rsidP="007C6A9D">
      <w:pPr>
        <w:spacing w:after="160" w:line="276" w:lineRule="auto"/>
        <w:ind w:left="11" w:right="3"/>
        <w:rPr>
          <w:color w:val="auto"/>
          <w:sz w:val="22"/>
          <w:lang w:val="fr-FR"/>
        </w:rPr>
      </w:pPr>
      <w:r w:rsidRPr="007C6A9D">
        <w:rPr>
          <w:rFonts w:eastAsia="Arial"/>
          <w:b/>
          <w:sz w:val="22"/>
          <w:lang w:val="fr-FR"/>
        </w:rPr>
        <w:t xml:space="preserve">- </w:t>
      </w:r>
      <w:r w:rsidRPr="007C6A9D">
        <w:rPr>
          <w:color w:val="auto"/>
          <w:sz w:val="22"/>
          <w:lang w:val="fr-FR"/>
        </w:rPr>
        <w:t xml:space="preserve">Au plan individuel Pour réduire les risques de contamination, le concessionnaire mettra des équipements de protection individuelle (masques filtrants ou à cartouches, gants, blouses, …) à la disposition des travailleurs des postes où le contact avec les eaux usées est permanent. À tous les autres postes bien que le contact avec les produits chimiques soit occasionnel, les mêmes moyens de protection seront utilisés (masques, gants, callot et blouse). </w:t>
      </w:r>
    </w:p>
    <w:p w14:paraId="06006801" w14:textId="77777777" w:rsidR="008167E3" w:rsidRPr="007C6A9D" w:rsidRDefault="008167E3" w:rsidP="007C6A9D">
      <w:pPr>
        <w:spacing w:after="160" w:line="276" w:lineRule="auto"/>
        <w:ind w:left="11" w:right="3"/>
        <w:rPr>
          <w:color w:val="auto"/>
          <w:sz w:val="22"/>
          <w:lang w:val="fr-FR"/>
        </w:rPr>
      </w:pPr>
      <w:r w:rsidRPr="007C6A9D">
        <w:rPr>
          <w:color w:val="auto"/>
          <w:sz w:val="22"/>
          <w:lang w:val="fr-FR"/>
        </w:rPr>
        <w:t>La visite médicale initiale d’embauche est obligatoire à tout travailleur et les visites périodiques de contrôle couplées de prélèvements pour les examens biologiques se feront</w:t>
      </w:r>
      <w:r w:rsidRPr="00941FE6">
        <w:rPr>
          <w:color w:val="auto"/>
          <w:lang w:val="fr-FR"/>
        </w:rPr>
        <w:t xml:space="preserve"> annuellement en vue, de </w:t>
      </w:r>
      <w:r w:rsidRPr="007C6A9D">
        <w:rPr>
          <w:color w:val="auto"/>
          <w:sz w:val="22"/>
          <w:lang w:val="fr-FR"/>
        </w:rPr>
        <w:t xml:space="preserve">comparer les états initiaux et ex postes. </w:t>
      </w:r>
    </w:p>
    <w:p w14:paraId="25AB6FE6" w14:textId="387D7432" w:rsidR="00D21E64" w:rsidRPr="007C6A9D" w:rsidRDefault="00D21E64" w:rsidP="00482CAB">
      <w:pPr>
        <w:pStyle w:val="Paragraphedeliste"/>
        <w:numPr>
          <w:ilvl w:val="2"/>
          <w:numId w:val="193"/>
        </w:numPr>
        <w:spacing w:after="0" w:line="242" w:lineRule="auto"/>
        <w:outlineLvl w:val="2"/>
        <w:rPr>
          <w:rFonts w:ascii="Times New Roman" w:eastAsia="Times New Roman" w:hAnsi="Times New Roman"/>
          <w:b/>
          <w:lang w:val="fr-FR" w:eastAsia="en-GB"/>
        </w:rPr>
      </w:pPr>
      <w:r w:rsidRPr="007C6A9D">
        <w:rPr>
          <w:rFonts w:ascii="Times New Roman" w:eastAsia="Times New Roman" w:hAnsi="Times New Roman"/>
          <w:b/>
          <w:lang w:val="fr-FR" w:eastAsia="en-GB"/>
        </w:rPr>
        <w:t>Risques sanitaires liés à la réutilisation des eaux usées et des boues traitées</w:t>
      </w:r>
    </w:p>
    <w:p w14:paraId="09898720" w14:textId="4138E16E" w:rsidR="00D21E64" w:rsidRPr="007C6A9D" w:rsidRDefault="00D21E64" w:rsidP="00D21E64">
      <w:pPr>
        <w:spacing w:after="160" w:line="274" w:lineRule="auto"/>
        <w:ind w:left="0" w:right="3"/>
        <w:rPr>
          <w:sz w:val="22"/>
          <w:lang w:val="fr-FR"/>
        </w:rPr>
      </w:pPr>
      <w:r w:rsidRPr="007C6A9D">
        <w:rPr>
          <w:sz w:val="22"/>
          <w:lang w:val="fr-FR"/>
        </w:rPr>
        <w:t>L</w:t>
      </w:r>
      <w:r w:rsidR="00482CAB" w:rsidRPr="007C6A9D">
        <w:rPr>
          <w:sz w:val="22"/>
          <w:lang w:val="fr-FR"/>
        </w:rPr>
        <w:t>a</w:t>
      </w:r>
      <w:r w:rsidRPr="007C6A9D">
        <w:rPr>
          <w:sz w:val="22"/>
          <w:lang w:val="fr-FR"/>
        </w:rPr>
        <w:t xml:space="preserve"> réutilisation des eaux usées et des boues de vidange présente un risque pour les utilisateurs, principalement si le traitement n’est pas efficace.</w:t>
      </w:r>
    </w:p>
    <w:p w14:paraId="5A4250B6" w14:textId="411E105D" w:rsidR="00D21E64" w:rsidRPr="007C6A9D" w:rsidRDefault="00482CAB" w:rsidP="002E6C36">
      <w:pPr>
        <w:spacing w:after="0" w:line="276" w:lineRule="auto"/>
        <w:ind w:left="0" w:right="3"/>
        <w:rPr>
          <w:sz w:val="22"/>
          <w:lang w:val="fr-FR"/>
        </w:rPr>
      </w:pPr>
      <w:r w:rsidRPr="007C6A9D">
        <w:rPr>
          <w:sz w:val="22"/>
          <w:lang w:val="fr-FR"/>
        </w:rPr>
        <w:t>C</w:t>
      </w:r>
      <w:r w:rsidR="00D21E64" w:rsidRPr="007C6A9D">
        <w:rPr>
          <w:sz w:val="22"/>
          <w:lang w:val="fr-FR"/>
        </w:rPr>
        <w:t>ette situation présenterait un niveau de risque élevé d</w:t>
      </w:r>
      <w:r w:rsidRPr="007C6A9D">
        <w:rPr>
          <w:sz w:val="22"/>
          <w:lang w:val="fr-FR"/>
        </w:rPr>
        <w:t xml:space="preserve">’infection </w:t>
      </w:r>
      <w:r w:rsidR="00D21E64" w:rsidRPr="007C6A9D">
        <w:rPr>
          <w:sz w:val="22"/>
          <w:lang w:val="fr-FR"/>
        </w:rPr>
        <w:t xml:space="preserve">(tableau </w:t>
      </w:r>
      <w:r w:rsidR="008A0EB2" w:rsidRPr="007C6A9D">
        <w:rPr>
          <w:sz w:val="22"/>
          <w:lang w:val="fr-FR"/>
        </w:rPr>
        <w:t>6</w:t>
      </w:r>
      <w:r w:rsidR="008A0EB2">
        <w:rPr>
          <w:sz w:val="22"/>
          <w:lang w:val="fr-FR"/>
        </w:rPr>
        <w:t>4</w:t>
      </w:r>
      <w:r w:rsidR="00D21E64" w:rsidRPr="007C6A9D">
        <w:rPr>
          <w:sz w:val="22"/>
          <w:lang w:val="fr-FR"/>
        </w:rPr>
        <w:t>).</w:t>
      </w:r>
    </w:p>
    <w:p w14:paraId="3D1F4443" w14:textId="6FEFBBAC" w:rsidR="00D21E64" w:rsidRPr="007C6A9D" w:rsidRDefault="00D21E64" w:rsidP="002E6C36">
      <w:pPr>
        <w:pStyle w:val="Lgende"/>
        <w:spacing w:before="240" w:after="0" w:line="276" w:lineRule="auto"/>
        <w:rPr>
          <w:rFonts w:ascii="Times New Roman" w:hAnsi="Times New Roman"/>
          <w:i w:val="0"/>
          <w:iCs w:val="0"/>
          <w:color w:val="auto"/>
          <w:sz w:val="22"/>
          <w:szCs w:val="22"/>
        </w:rPr>
      </w:pPr>
      <w:bookmarkStart w:id="1016" w:name="_Toc151381898"/>
      <w:r w:rsidRPr="007C6A9D">
        <w:rPr>
          <w:rFonts w:ascii="Times New Roman" w:hAnsi="Times New Roman"/>
          <w:i w:val="0"/>
          <w:iCs w:val="0"/>
          <w:color w:val="auto"/>
          <w:sz w:val="22"/>
          <w:szCs w:val="22"/>
        </w:rPr>
        <w:t xml:space="preserve">Tableau </w:t>
      </w:r>
      <w:r w:rsidRPr="007C6A9D">
        <w:rPr>
          <w:rFonts w:ascii="Times New Roman" w:hAnsi="Times New Roman"/>
          <w:i w:val="0"/>
          <w:iCs w:val="0"/>
          <w:color w:val="auto"/>
          <w:sz w:val="22"/>
          <w:szCs w:val="22"/>
        </w:rPr>
        <w:fldChar w:fldCharType="begin"/>
      </w:r>
      <w:r w:rsidRPr="007C6A9D">
        <w:rPr>
          <w:rFonts w:ascii="Times New Roman" w:hAnsi="Times New Roman"/>
          <w:i w:val="0"/>
          <w:iCs w:val="0"/>
          <w:color w:val="auto"/>
          <w:sz w:val="22"/>
          <w:szCs w:val="22"/>
        </w:rPr>
        <w:instrText xml:space="preserve"> SEQ Tableau \* ARABIC </w:instrText>
      </w:r>
      <w:r w:rsidRPr="007C6A9D">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64</w:t>
      </w:r>
      <w:r w:rsidRPr="007C6A9D">
        <w:rPr>
          <w:rFonts w:ascii="Times New Roman" w:hAnsi="Times New Roman"/>
          <w:i w:val="0"/>
          <w:iCs w:val="0"/>
          <w:color w:val="auto"/>
          <w:sz w:val="22"/>
          <w:szCs w:val="22"/>
        </w:rPr>
        <w:fldChar w:fldCharType="end"/>
      </w:r>
      <w:r w:rsidRPr="007C6A9D">
        <w:rPr>
          <w:rFonts w:ascii="Times New Roman" w:hAnsi="Times New Roman"/>
          <w:i w:val="0"/>
          <w:iCs w:val="0"/>
          <w:color w:val="auto"/>
          <w:sz w:val="22"/>
          <w:szCs w:val="22"/>
        </w:rPr>
        <w:t xml:space="preserve"> : Analyse des risques liés au </w:t>
      </w:r>
      <w:r w:rsidRPr="007C6A9D">
        <w:rPr>
          <w:rFonts w:ascii="Times New Roman" w:hAnsi="Times New Roman"/>
          <w:i w:val="0"/>
          <w:iCs w:val="0"/>
          <w:noProof/>
          <w:color w:val="auto"/>
          <w:sz w:val="22"/>
          <w:szCs w:val="22"/>
        </w:rPr>
        <mc:AlternateContent>
          <mc:Choice Requires="wpg">
            <w:drawing>
              <wp:anchor distT="0" distB="0" distL="114300" distR="114300" simplePos="0" relativeHeight="251672064" behindDoc="0" locked="0" layoutInCell="1" allowOverlap="1" wp14:anchorId="796D2F6E" wp14:editId="6CC180C6">
                <wp:simplePos x="0" y="0"/>
                <wp:positionH relativeFrom="page">
                  <wp:posOffset>6123305</wp:posOffset>
                </wp:positionH>
                <wp:positionV relativeFrom="page">
                  <wp:posOffset>9571990</wp:posOffset>
                </wp:positionV>
                <wp:extent cx="27305" cy="27305"/>
                <wp:effectExtent l="0" t="0" r="0" b="0"/>
                <wp:wrapTopAndBottom/>
                <wp:docPr id="1824721871"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05" cy="27305"/>
                          <a:chOff x="0" y="0"/>
                          <a:chExt cx="27432" cy="27432"/>
                        </a:xfrm>
                      </wpg:grpSpPr>
                      <wps:wsp>
                        <wps:cNvPr id="1778774503" name="Shape 880832"/>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solidFill>
                            <a:srgbClr val="80808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991339E" id="Groupe 6" o:spid="_x0000_s1026" style="position:absolute;margin-left:482.15pt;margin-top:753.7pt;width:2.15pt;height:2.15pt;z-index:251672064;mso-position-horizontal-relative:page;mso-position-vertical-relative:page"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">
                <v:shape id="Shape 880832" o:spid="_x0000_s1027" style="position:absolute;width:27432;height:27432;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" path="m,l27432,r,27432l,27432,,e" fillcolor="gray" stroked="f" strokeweight="0">
                  <v:stroke miterlimit="83231f" joinstyle="miter"/>
                  <v:path arrowok="t" textboxrect="0,0,27432,27432"/>
                </v:shape>
                <w10:wrap type="topAndBottom" anchorx="page" anchory="page"/>
              </v:group>
            </w:pict>
          </mc:Fallback>
        </mc:AlternateContent>
      </w:r>
      <w:r w:rsidR="00482CAB" w:rsidRPr="007C6A9D">
        <w:rPr>
          <w:rFonts w:ascii="Times New Roman" w:hAnsi="Times New Roman"/>
          <w:i w:val="0"/>
          <w:iCs w:val="0"/>
          <w:color w:val="auto"/>
          <w:sz w:val="22"/>
          <w:szCs w:val="22"/>
        </w:rPr>
        <w:t>à la réutilisation des eaux usées et boues traités</w:t>
      </w:r>
      <w:bookmarkEnd w:id="1016"/>
    </w:p>
    <w:tbl>
      <w:tblPr>
        <w:tblW w:w="9640" w:type="dxa"/>
        <w:tblInd w:w="-431" w:type="dxa"/>
        <w:tblCellMar>
          <w:left w:w="106" w:type="dxa"/>
          <w:right w:w="53" w:type="dxa"/>
        </w:tblCellMar>
        <w:tblLook w:val="04A0" w:firstRow="1" w:lastRow="0" w:firstColumn="1" w:lastColumn="0" w:noHBand="0" w:noVBand="1"/>
      </w:tblPr>
      <w:tblGrid>
        <w:gridCol w:w="3120"/>
        <w:gridCol w:w="3543"/>
        <w:gridCol w:w="1560"/>
        <w:gridCol w:w="1417"/>
      </w:tblGrid>
      <w:tr w:rsidR="00D21E64" w:rsidRPr="001509DA" w14:paraId="087A05B8" w14:textId="77777777" w:rsidTr="002E6C36">
        <w:trPr>
          <w:trHeight w:val="20"/>
        </w:trPr>
        <w:tc>
          <w:tcPr>
            <w:tcW w:w="3120" w:type="dxa"/>
            <w:tcBorders>
              <w:top w:val="single" w:sz="4" w:space="0" w:color="000000"/>
              <w:left w:val="single" w:sz="4" w:space="0" w:color="000000"/>
              <w:bottom w:val="single" w:sz="4" w:space="0" w:color="000000"/>
              <w:right w:val="single" w:sz="4" w:space="0" w:color="000000"/>
            </w:tcBorders>
            <w:shd w:val="clear" w:color="auto" w:fill="auto"/>
          </w:tcPr>
          <w:p w14:paraId="738A98A0" w14:textId="77777777" w:rsidR="00D21E64" w:rsidRPr="001509DA" w:rsidRDefault="00D21E64" w:rsidP="002A093D">
            <w:pPr>
              <w:spacing w:after="0" w:line="240" w:lineRule="auto"/>
              <w:ind w:left="1"/>
              <w:rPr>
                <w:sz w:val="22"/>
                <w:lang w:val="fr-FR"/>
              </w:rPr>
            </w:pPr>
            <w:r w:rsidRPr="001509DA">
              <w:rPr>
                <w:rFonts w:eastAsia="Arial"/>
                <w:b/>
                <w:sz w:val="22"/>
                <w:lang w:val="fr-FR"/>
              </w:rPr>
              <w:t xml:space="preserve">Danger/situation dangereuse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70E2D9C" w14:textId="77777777" w:rsidR="00D21E64" w:rsidRPr="001509DA" w:rsidRDefault="00D21E64" w:rsidP="002A093D">
            <w:pPr>
              <w:spacing w:after="0" w:line="240" w:lineRule="auto"/>
              <w:rPr>
                <w:sz w:val="22"/>
                <w:lang w:val="fr-FR"/>
              </w:rPr>
            </w:pPr>
            <w:r w:rsidRPr="001509DA">
              <w:rPr>
                <w:rFonts w:eastAsia="Arial"/>
                <w:b/>
                <w:sz w:val="22"/>
                <w:lang w:val="fr-FR"/>
              </w:rPr>
              <w:t xml:space="preserve">Conséquences </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14:paraId="65F87A55" w14:textId="77777777" w:rsidR="00D21E64" w:rsidRPr="001509DA" w:rsidRDefault="00D21E64" w:rsidP="002A093D">
            <w:pPr>
              <w:spacing w:after="0" w:line="240" w:lineRule="auto"/>
              <w:ind w:left="2"/>
              <w:rPr>
                <w:sz w:val="22"/>
                <w:lang w:val="fr-FR"/>
              </w:rPr>
            </w:pPr>
            <w:r w:rsidRPr="001509DA">
              <w:rPr>
                <w:rFonts w:eastAsia="Arial"/>
                <w:b/>
                <w:sz w:val="22"/>
                <w:lang w:val="fr-FR"/>
              </w:rPr>
              <w:t xml:space="preserve">Evaluation du risque  </w:t>
            </w:r>
          </w:p>
        </w:tc>
      </w:tr>
      <w:tr w:rsidR="00D21E64" w:rsidRPr="001509DA" w14:paraId="33103DD6" w14:textId="77777777" w:rsidTr="002E6C36">
        <w:trPr>
          <w:trHeight w:val="20"/>
        </w:trPr>
        <w:tc>
          <w:tcPr>
            <w:tcW w:w="312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F7AFAD6" w14:textId="7C0D961F" w:rsidR="00482CAB" w:rsidRPr="001509DA" w:rsidRDefault="00482CAB" w:rsidP="002A093D">
            <w:pPr>
              <w:spacing w:after="0" w:line="240" w:lineRule="auto"/>
              <w:ind w:left="11" w:right="3"/>
              <w:rPr>
                <w:color w:val="auto"/>
                <w:sz w:val="22"/>
                <w:lang w:val="fr-FR"/>
              </w:rPr>
            </w:pPr>
            <w:r w:rsidRPr="001509DA">
              <w:rPr>
                <w:color w:val="auto"/>
                <w:sz w:val="22"/>
                <w:lang w:val="fr-FR"/>
              </w:rPr>
              <w:lastRenderedPageBreak/>
              <w:t>Mauvaise utilisation des eaux usées et boues traitées</w:t>
            </w:r>
          </w:p>
        </w:tc>
        <w:tc>
          <w:tcPr>
            <w:tcW w:w="354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20D3223" w14:textId="77777777" w:rsidR="00482CAB" w:rsidRPr="001509DA" w:rsidRDefault="00482CAB" w:rsidP="00482CAB">
            <w:pPr>
              <w:spacing w:after="0" w:line="240" w:lineRule="auto"/>
              <w:ind w:left="11" w:right="3"/>
              <w:rPr>
                <w:color w:val="auto"/>
                <w:sz w:val="22"/>
                <w:lang w:val="fr-FR"/>
              </w:rPr>
            </w:pPr>
            <w:r w:rsidRPr="001509DA">
              <w:rPr>
                <w:color w:val="auto"/>
                <w:sz w:val="22"/>
                <w:lang w:val="fr-FR"/>
              </w:rPr>
              <w:t>Infection cutanée et voies respiratoires</w:t>
            </w:r>
          </w:p>
          <w:p w14:paraId="6F492448" w14:textId="77777777" w:rsidR="00482CAB" w:rsidRPr="001509DA" w:rsidRDefault="00482CAB" w:rsidP="00482CAB">
            <w:pPr>
              <w:spacing w:after="0" w:line="240" w:lineRule="auto"/>
              <w:ind w:left="11" w:right="3"/>
              <w:rPr>
                <w:color w:val="auto"/>
                <w:sz w:val="22"/>
                <w:lang w:val="fr-FR"/>
              </w:rPr>
            </w:pPr>
            <w:r w:rsidRPr="001509DA">
              <w:rPr>
                <w:color w:val="auto"/>
                <w:sz w:val="22"/>
                <w:lang w:val="fr-FR"/>
              </w:rPr>
              <w:t xml:space="preserve">Pollution du milieu environnemental </w:t>
            </w:r>
          </w:p>
          <w:p w14:paraId="4E00C898" w14:textId="6401C781" w:rsidR="00D21E64" w:rsidRPr="001509DA" w:rsidRDefault="00482CAB" w:rsidP="00482CAB">
            <w:pPr>
              <w:spacing w:after="0" w:line="240" w:lineRule="auto"/>
              <w:ind w:left="11" w:right="3"/>
              <w:rPr>
                <w:color w:val="auto"/>
                <w:sz w:val="22"/>
                <w:lang w:val="fr-FR"/>
              </w:rPr>
            </w:pPr>
            <w:r w:rsidRPr="001509DA">
              <w:rPr>
                <w:color w:val="auto"/>
                <w:sz w:val="22"/>
                <w:lang w:val="fr-FR"/>
              </w:rPr>
              <w:t>Intoxication</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F1C42C4" w14:textId="77777777" w:rsidR="00D21E64" w:rsidRPr="001509DA" w:rsidRDefault="00D21E64" w:rsidP="002A093D">
            <w:pPr>
              <w:spacing w:after="0" w:line="240" w:lineRule="auto"/>
              <w:ind w:left="11" w:right="3"/>
              <w:rPr>
                <w:color w:val="auto"/>
                <w:sz w:val="22"/>
                <w:lang w:val="fr-FR"/>
              </w:rPr>
            </w:pPr>
            <w:r w:rsidRPr="001509DA">
              <w:rPr>
                <w:color w:val="auto"/>
                <w:sz w:val="22"/>
                <w:lang w:val="fr-FR"/>
              </w:rPr>
              <w:t xml:space="preserve">Probabilité :   </w:t>
            </w:r>
          </w:p>
        </w:tc>
        <w:tc>
          <w:tcPr>
            <w:tcW w:w="1417" w:type="dxa"/>
            <w:tcBorders>
              <w:top w:val="single" w:sz="4" w:space="0" w:color="000000"/>
              <w:left w:val="single" w:sz="4" w:space="0" w:color="000000"/>
              <w:bottom w:val="single" w:sz="4" w:space="0" w:color="000000"/>
              <w:right w:val="single" w:sz="4" w:space="0" w:color="000000"/>
            </w:tcBorders>
            <w:shd w:val="clear" w:color="auto" w:fill="FF0000"/>
          </w:tcPr>
          <w:p w14:paraId="4A3A20FC" w14:textId="77777777" w:rsidR="00D21E64" w:rsidRPr="001509DA" w:rsidRDefault="00D21E64" w:rsidP="002A093D">
            <w:pPr>
              <w:spacing w:after="0" w:line="240" w:lineRule="auto"/>
              <w:ind w:left="11" w:right="3"/>
              <w:rPr>
                <w:color w:val="auto"/>
                <w:sz w:val="22"/>
                <w:lang w:val="fr-FR"/>
              </w:rPr>
            </w:pPr>
            <w:r w:rsidRPr="001509DA">
              <w:rPr>
                <w:color w:val="auto"/>
                <w:sz w:val="22"/>
                <w:lang w:val="fr-FR"/>
              </w:rPr>
              <w:t xml:space="preserve">P2 </w:t>
            </w:r>
          </w:p>
        </w:tc>
      </w:tr>
      <w:tr w:rsidR="00D21E64" w:rsidRPr="001509DA" w14:paraId="1F290F19" w14:textId="77777777" w:rsidTr="002E6C36">
        <w:trPr>
          <w:trHeight w:val="20"/>
        </w:trPr>
        <w:tc>
          <w:tcPr>
            <w:tcW w:w="3120" w:type="dxa"/>
            <w:vMerge/>
            <w:tcBorders>
              <w:top w:val="nil"/>
              <w:left w:val="single" w:sz="4" w:space="0" w:color="000000"/>
              <w:bottom w:val="nil"/>
              <w:right w:val="single" w:sz="4" w:space="0" w:color="000000"/>
            </w:tcBorders>
            <w:shd w:val="clear" w:color="auto" w:fill="auto"/>
          </w:tcPr>
          <w:p w14:paraId="11210FDD" w14:textId="77777777" w:rsidR="00D21E64" w:rsidRPr="001509DA" w:rsidRDefault="00D21E64" w:rsidP="002A093D">
            <w:pPr>
              <w:spacing w:after="0" w:line="240" w:lineRule="auto"/>
              <w:ind w:left="11" w:right="3"/>
              <w:rPr>
                <w:color w:val="auto"/>
                <w:sz w:val="22"/>
                <w:lang w:val="fr-FR"/>
              </w:rPr>
            </w:pPr>
          </w:p>
        </w:tc>
        <w:tc>
          <w:tcPr>
            <w:tcW w:w="3543" w:type="dxa"/>
            <w:vMerge/>
            <w:tcBorders>
              <w:top w:val="nil"/>
              <w:left w:val="single" w:sz="4" w:space="0" w:color="000000"/>
              <w:bottom w:val="nil"/>
              <w:right w:val="single" w:sz="4" w:space="0" w:color="000000"/>
            </w:tcBorders>
            <w:shd w:val="clear" w:color="auto" w:fill="auto"/>
          </w:tcPr>
          <w:p w14:paraId="3C6A51F3" w14:textId="77777777" w:rsidR="00D21E64" w:rsidRPr="001509DA" w:rsidRDefault="00D21E64" w:rsidP="002A093D">
            <w:pPr>
              <w:spacing w:after="0" w:line="240" w:lineRule="auto"/>
              <w:ind w:left="11" w:right="3"/>
              <w:rPr>
                <w:color w:val="auto"/>
                <w:sz w:val="22"/>
                <w:lang w:val="fr-FR"/>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55D6A7C0" w14:textId="77777777" w:rsidR="00D21E64" w:rsidRPr="001509DA" w:rsidRDefault="00D21E64" w:rsidP="002A093D">
            <w:pPr>
              <w:spacing w:after="0" w:line="240" w:lineRule="auto"/>
              <w:ind w:left="11" w:right="3"/>
              <w:rPr>
                <w:color w:val="auto"/>
                <w:sz w:val="22"/>
                <w:lang w:val="fr-FR"/>
              </w:rPr>
            </w:pPr>
            <w:r w:rsidRPr="001509DA">
              <w:rPr>
                <w:color w:val="auto"/>
                <w:sz w:val="22"/>
                <w:lang w:val="fr-FR"/>
              </w:rPr>
              <w:t xml:space="preserve">Gravité :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6EE4DBD" w14:textId="77777777" w:rsidR="00D21E64" w:rsidRPr="001509DA" w:rsidRDefault="00D21E64" w:rsidP="002A093D">
            <w:pPr>
              <w:spacing w:after="0" w:line="240" w:lineRule="auto"/>
              <w:ind w:left="11" w:right="3"/>
              <w:rPr>
                <w:color w:val="auto"/>
                <w:sz w:val="22"/>
                <w:lang w:val="fr-FR"/>
              </w:rPr>
            </w:pPr>
            <w:r w:rsidRPr="001509DA">
              <w:rPr>
                <w:color w:val="auto"/>
                <w:sz w:val="22"/>
                <w:lang w:val="fr-FR"/>
              </w:rPr>
              <w:t xml:space="preserve">G4 </w:t>
            </w:r>
          </w:p>
        </w:tc>
      </w:tr>
      <w:tr w:rsidR="00D21E64" w:rsidRPr="001509DA" w14:paraId="5B8D877A" w14:textId="77777777" w:rsidTr="002E6C36">
        <w:trPr>
          <w:trHeight w:val="20"/>
        </w:trPr>
        <w:tc>
          <w:tcPr>
            <w:tcW w:w="3120" w:type="dxa"/>
            <w:vMerge/>
            <w:tcBorders>
              <w:top w:val="nil"/>
              <w:left w:val="single" w:sz="4" w:space="0" w:color="000000"/>
              <w:bottom w:val="single" w:sz="4" w:space="0" w:color="000000"/>
              <w:right w:val="single" w:sz="4" w:space="0" w:color="000000"/>
            </w:tcBorders>
            <w:shd w:val="clear" w:color="auto" w:fill="auto"/>
          </w:tcPr>
          <w:p w14:paraId="0534F7D8" w14:textId="77777777" w:rsidR="00D21E64" w:rsidRPr="001509DA" w:rsidRDefault="00D21E64" w:rsidP="002A093D">
            <w:pPr>
              <w:spacing w:after="0" w:line="240" w:lineRule="auto"/>
              <w:ind w:left="11" w:right="3"/>
              <w:rPr>
                <w:color w:val="auto"/>
                <w:sz w:val="22"/>
                <w:lang w:val="fr-FR"/>
              </w:rPr>
            </w:pPr>
          </w:p>
        </w:tc>
        <w:tc>
          <w:tcPr>
            <w:tcW w:w="3543" w:type="dxa"/>
            <w:vMerge/>
            <w:tcBorders>
              <w:top w:val="nil"/>
              <w:left w:val="single" w:sz="4" w:space="0" w:color="000000"/>
              <w:bottom w:val="single" w:sz="4" w:space="0" w:color="000000"/>
              <w:right w:val="single" w:sz="4" w:space="0" w:color="000000"/>
            </w:tcBorders>
            <w:shd w:val="clear" w:color="auto" w:fill="auto"/>
          </w:tcPr>
          <w:p w14:paraId="5C14D110" w14:textId="77777777" w:rsidR="00D21E64" w:rsidRPr="001509DA" w:rsidRDefault="00D21E64" w:rsidP="002A093D">
            <w:pPr>
              <w:spacing w:after="0" w:line="240" w:lineRule="auto"/>
              <w:ind w:left="11" w:right="3"/>
              <w:rPr>
                <w:color w:val="auto"/>
                <w:sz w:val="22"/>
                <w:lang w:val="fr-FR"/>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25A54A7A" w14:textId="5AFFBAEE" w:rsidR="00D21E64" w:rsidRPr="001509DA" w:rsidRDefault="00D21E64" w:rsidP="002A093D">
            <w:pPr>
              <w:spacing w:after="0" w:line="240" w:lineRule="auto"/>
              <w:ind w:left="11" w:right="3"/>
              <w:rPr>
                <w:color w:val="auto"/>
                <w:sz w:val="22"/>
                <w:lang w:val="fr-FR"/>
              </w:rPr>
            </w:pPr>
            <w:r w:rsidRPr="001509DA">
              <w:rPr>
                <w:color w:val="auto"/>
                <w:sz w:val="22"/>
                <w:lang w:val="fr-FR"/>
              </w:rPr>
              <w:t xml:space="preserve">Niveau de risque  </w:t>
            </w:r>
          </w:p>
        </w:tc>
        <w:tc>
          <w:tcPr>
            <w:tcW w:w="1417" w:type="dxa"/>
            <w:tcBorders>
              <w:top w:val="single" w:sz="4" w:space="0" w:color="000000"/>
              <w:left w:val="single" w:sz="4" w:space="0" w:color="000000"/>
              <w:bottom w:val="single" w:sz="4" w:space="0" w:color="000000"/>
              <w:right w:val="single" w:sz="4" w:space="0" w:color="000000"/>
            </w:tcBorders>
            <w:shd w:val="clear" w:color="auto" w:fill="FFFF00"/>
          </w:tcPr>
          <w:p w14:paraId="5126E0DE" w14:textId="77777777" w:rsidR="00D21E64" w:rsidRPr="001509DA" w:rsidRDefault="00D21E64" w:rsidP="002A093D">
            <w:pPr>
              <w:spacing w:after="0" w:line="240" w:lineRule="auto"/>
              <w:ind w:left="11" w:right="3"/>
              <w:rPr>
                <w:color w:val="auto"/>
                <w:sz w:val="22"/>
                <w:lang w:val="fr-FR"/>
              </w:rPr>
            </w:pPr>
            <w:r w:rsidRPr="001509DA">
              <w:rPr>
                <w:color w:val="auto"/>
                <w:sz w:val="22"/>
                <w:lang w:val="fr-FR"/>
              </w:rPr>
              <w:t xml:space="preserve"> </w:t>
            </w:r>
          </w:p>
        </w:tc>
      </w:tr>
      <w:tr w:rsidR="00D21E64" w:rsidRPr="001509DA" w14:paraId="2F93C8E6" w14:textId="77777777" w:rsidTr="002E6C36">
        <w:trPr>
          <w:trHeight w:val="20"/>
        </w:trPr>
        <w:tc>
          <w:tcPr>
            <w:tcW w:w="9640" w:type="dxa"/>
            <w:gridSpan w:val="4"/>
            <w:tcBorders>
              <w:top w:val="single" w:sz="4" w:space="0" w:color="000000"/>
              <w:left w:val="single" w:sz="4" w:space="0" w:color="000000"/>
              <w:bottom w:val="single" w:sz="4" w:space="0" w:color="000000"/>
              <w:right w:val="single" w:sz="4" w:space="0" w:color="000000"/>
            </w:tcBorders>
            <w:shd w:val="clear" w:color="auto" w:fill="auto"/>
          </w:tcPr>
          <w:p w14:paraId="5F934390" w14:textId="77777777" w:rsidR="00D21E64" w:rsidRPr="001509DA" w:rsidRDefault="00D21E64" w:rsidP="002A093D">
            <w:pPr>
              <w:spacing w:after="0" w:line="240" w:lineRule="auto"/>
              <w:ind w:left="11" w:right="3"/>
              <w:rPr>
                <w:color w:val="auto"/>
                <w:sz w:val="22"/>
                <w:lang w:val="fr-FR"/>
              </w:rPr>
            </w:pPr>
            <w:r w:rsidRPr="001509DA">
              <w:rPr>
                <w:color w:val="auto"/>
                <w:sz w:val="22"/>
                <w:lang w:val="fr-FR"/>
              </w:rPr>
              <w:t xml:space="preserve">Mesures de prévention </w:t>
            </w:r>
          </w:p>
        </w:tc>
      </w:tr>
      <w:tr w:rsidR="00D21E64" w:rsidRPr="007E1DF8" w14:paraId="2E233780" w14:textId="77777777" w:rsidTr="002E6C36">
        <w:trPr>
          <w:trHeight w:val="20"/>
        </w:trPr>
        <w:tc>
          <w:tcPr>
            <w:tcW w:w="9640" w:type="dxa"/>
            <w:gridSpan w:val="4"/>
            <w:tcBorders>
              <w:top w:val="single" w:sz="4" w:space="0" w:color="000000"/>
              <w:left w:val="single" w:sz="4" w:space="0" w:color="000000"/>
              <w:bottom w:val="single" w:sz="4" w:space="0" w:color="000000"/>
              <w:right w:val="single" w:sz="4" w:space="0" w:color="000000"/>
            </w:tcBorders>
            <w:shd w:val="clear" w:color="auto" w:fill="auto"/>
          </w:tcPr>
          <w:p w14:paraId="538EF45F" w14:textId="32DFE339" w:rsidR="00D21E64" w:rsidRPr="001509DA" w:rsidRDefault="00D21E64" w:rsidP="002A093D">
            <w:pPr>
              <w:spacing w:after="0" w:line="240" w:lineRule="auto"/>
              <w:ind w:left="11" w:right="3"/>
              <w:rPr>
                <w:color w:val="auto"/>
                <w:sz w:val="22"/>
                <w:lang w:val="fr-FR"/>
              </w:rPr>
            </w:pPr>
            <w:r w:rsidRPr="001509DA">
              <w:rPr>
                <w:color w:val="auto"/>
                <w:sz w:val="22"/>
                <w:lang w:val="fr-FR"/>
              </w:rPr>
              <w:t xml:space="preserve">Les dispositions prévues par le projet sont suffisantes pour </w:t>
            </w:r>
            <w:r w:rsidR="00482CAB" w:rsidRPr="001509DA">
              <w:rPr>
                <w:color w:val="auto"/>
                <w:sz w:val="22"/>
                <w:lang w:val="fr-FR"/>
              </w:rPr>
              <w:t>un meilleur traitement des eaux usées et des boues</w:t>
            </w:r>
            <w:r w:rsidRPr="001509DA">
              <w:rPr>
                <w:color w:val="auto"/>
                <w:sz w:val="22"/>
                <w:lang w:val="fr-FR"/>
              </w:rPr>
              <w:t>. En effet, la mise en œuvre desdites dispositions permettra d’éviter un éventuel dysfonctionnement de la STEP de l’abattoir et d’atténuer significativement les conséquences en cas de survenance du risque</w:t>
            </w:r>
            <w:r w:rsidR="00482CAB" w:rsidRPr="001509DA">
              <w:rPr>
                <w:color w:val="auto"/>
                <w:sz w:val="22"/>
                <w:lang w:val="fr-FR"/>
              </w:rPr>
              <w:t xml:space="preserve"> de mauvais traitement</w:t>
            </w:r>
            <w:r w:rsidRPr="001509DA">
              <w:rPr>
                <w:color w:val="auto"/>
                <w:sz w:val="22"/>
                <w:lang w:val="fr-FR"/>
              </w:rPr>
              <w:t xml:space="preserve">. </w:t>
            </w:r>
          </w:p>
          <w:p w14:paraId="2E41D208" w14:textId="77777777" w:rsidR="00D21E64" w:rsidRPr="001509DA" w:rsidRDefault="00D21E64" w:rsidP="002A093D">
            <w:pPr>
              <w:spacing w:after="0" w:line="240" w:lineRule="auto"/>
              <w:ind w:left="11" w:right="3"/>
              <w:rPr>
                <w:rFonts w:eastAsia="Arial"/>
                <w:b/>
                <w:sz w:val="22"/>
                <w:lang w:val="fr-FR"/>
              </w:rPr>
            </w:pPr>
            <w:r w:rsidRPr="001509DA">
              <w:rPr>
                <w:color w:val="auto"/>
                <w:sz w:val="22"/>
                <w:lang w:val="fr-FR"/>
              </w:rPr>
              <w:t>Cependant, en cas de dysfonctionnement présentant un risque important de pollution des eaux et sols, le projet devra collaborer avec les autorités communales et nationales pour la mise en œuvre d’un plan communal ou national de contingence et de gestion des risques</w:t>
            </w:r>
          </w:p>
        </w:tc>
      </w:tr>
    </w:tbl>
    <w:p w14:paraId="07042473" w14:textId="655AFE4F" w:rsidR="00D21E64" w:rsidRPr="007C6A9D" w:rsidRDefault="00D21E64" w:rsidP="002E6C36">
      <w:pPr>
        <w:spacing w:after="0" w:line="274" w:lineRule="auto"/>
        <w:ind w:left="0" w:right="3"/>
        <w:rPr>
          <w:sz w:val="22"/>
          <w:lang w:val="fr-FR"/>
        </w:rPr>
      </w:pPr>
    </w:p>
    <w:p w14:paraId="58A2A968" w14:textId="77777777" w:rsidR="008167E3" w:rsidRPr="007C6A9D" w:rsidRDefault="00CD5420" w:rsidP="002E6C36">
      <w:pPr>
        <w:spacing w:after="0" w:line="242" w:lineRule="auto"/>
        <w:ind w:left="0" w:firstLine="0"/>
        <w:outlineLvl w:val="2"/>
        <w:rPr>
          <w:b/>
          <w:sz w:val="22"/>
          <w:lang w:val="fr-FR"/>
        </w:rPr>
      </w:pPr>
      <w:bookmarkStart w:id="1017" w:name="_Toc139291292"/>
      <w:bookmarkStart w:id="1018" w:name="_Toc139292271"/>
      <w:r w:rsidRPr="007C6A9D">
        <w:rPr>
          <w:b/>
          <w:sz w:val="22"/>
          <w:lang w:val="fr-FR"/>
        </w:rPr>
        <w:t xml:space="preserve">7.4.5. </w:t>
      </w:r>
      <w:r w:rsidR="008167E3" w:rsidRPr="007C6A9D">
        <w:rPr>
          <w:b/>
          <w:sz w:val="22"/>
          <w:lang w:val="fr-FR"/>
        </w:rPr>
        <w:t>Vulnérabilité du projet aux changements climatiques</w:t>
      </w:r>
      <w:bookmarkEnd w:id="1017"/>
      <w:bookmarkEnd w:id="1018"/>
      <w:r w:rsidR="008167E3" w:rsidRPr="007C6A9D">
        <w:rPr>
          <w:b/>
          <w:sz w:val="22"/>
          <w:lang w:val="fr-FR"/>
        </w:rPr>
        <w:t xml:space="preserve"> </w:t>
      </w:r>
    </w:p>
    <w:p w14:paraId="7349D9B6" w14:textId="77777777" w:rsidR="00C979A6" w:rsidRPr="007C6A9D" w:rsidRDefault="0036048F" w:rsidP="002E6C36">
      <w:pPr>
        <w:spacing w:after="0" w:line="240" w:lineRule="auto"/>
        <w:ind w:left="0" w:firstLine="0"/>
        <w:rPr>
          <w:sz w:val="22"/>
          <w:lang w:val="fr-FR"/>
        </w:rPr>
      </w:pPr>
      <w:r w:rsidRPr="007C6A9D">
        <w:rPr>
          <w:sz w:val="22"/>
          <w:lang w:val="fr-FR"/>
        </w:rPr>
        <w:t>Le</w:t>
      </w:r>
      <w:r w:rsidR="00C979A6" w:rsidRPr="007C6A9D">
        <w:rPr>
          <w:sz w:val="22"/>
          <w:lang w:val="fr-FR"/>
        </w:rPr>
        <w:t xml:space="preserve"> risque d’inondation est quasi nul. Cependant, toutes les spécifications techniques en lien avec toutes les étapes de la construction doivent être respectées pour se prémunir des dégâts liés aux vents violents ou tornades.</w:t>
      </w:r>
    </w:p>
    <w:p w14:paraId="651B016D" w14:textId="25BA3B01" w:rsidR="00C979A6" w:rsidRPr="007C6A9D" w:rsidRDefault="00423619" w:rsidP="00B5167B">
      <w:pPr>
        <w:pStyle w:val="Lgende"/>
        <w:spacing w:before="240" w:after="0"/>
        <w:rPr>
          <w:rFonts w:ascii="Times New Roman" w:hAnsi="Times New Roman"/>
          <w:i w:val="0"/>
          <w:iCs w:val="0"/>
          <w:color w:val="auto"/>
          <w:sz w:val="22"/>
          <w:szCs w:val="22"/>
        </w:rPr>
      </w:pPr>
      <w:bookmarkStart w:id="1019" w:name="_Toc102564481"/>
      <w:bookmarkStart w:id="1020" w:name="_Toc102564654"/>
      <w:bookmarkStart w:id="1021" w:name="_Toc139311895"/>
      <w:bookmarkStart w:id="1022" w:name="_Toc151381899"/>
      <w:r w:rsidRPr="007C6A9D">
        <w:rPr>
          <w:rFonts w:ascii="Times New Roman" w:hAnsi="Times New Roman"/>
          <w:i w:val="0"/>
          <w:iCs w:val="0"/>
          <w:color w:val="auto"/>
          <w:sz w:val="22"/>
          <w:szCs w:val="22"/>
        </w:rPr>
        <w:t xml:space="preserve">Tableau </w:t>
      </w:r>
      <w:r w:rsidRPr="007C6A9D">
        <w:rPr>
          <w:rFonts w:ascii="Times New Roman" w:hAnsi="Times New Roman"/>
          <w:i w:val="0"/>
          <w:iCs w:val="0"/>
          <w:color w:val="auto"/>
          <w:sz w:val="22"/>
          <w:szCs w:val="22"/>
        </w:rPr>
        <w:fldChar w:fldCharType="begin"/>
      </w:r>
      <w:r w:rsidRPr="007C6A9D">
        <w:rPr>
          <w:rFonts w:ascii="Times New Roman" w:hAnsi="Times New Roman"/>
          <w:i w:val="0"/>
          <w:iCs w:val="0"/>
          <w:color w:val="auto"/>
          <w:sz w:val="22"/>
          <w:szCs w:val="22"/>
        </w:rPr>
        <w:instrText xml:space="preserve"> SEQ Tableau \* ARABIC </w:instrText>
      </w:r>
      <w:r w:rsidRPr="007C6A9D">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65</w:t>
      </w:r>
      <w:r w:rsidRPr="007C6A9D">
        <w:rPr>
          <w:rFonts w:ascii="Times New Roman" w:hAnsi="Times New Roman"/>
          <w:i w:val="0"/>
          <w:iCs w:val="0"/>
          <w:color w:val="auto"/>
          <w:sz w:val="22"/>
          <w:szCs w:val="22"/>
        </w:rPr>
        <w:fldChar w:fldCharType="end"/>
      </w:r>
      <w:r w:rsidR="00534E02" w:rsidRPr="007C6A9D">
        <w:rPr>
          <w:rFonts w:ascii="Times New Roman" w:hAnsi="Times New Roman"/>
          <w:i w:val="0"/>
          <w:iCs w:val="0"/>
          <w:color w:val="auto"/>
          <w:sz w:val="22"/>
          <w:szCs w:val="22"/>
        </w:rPr>
        <w:t xml:space="preserve"> :</w:t>
      </w:r>
      <w:r w:rsidR="00C979A6" w:rsidRPr="007C6A9D">
        <w:rPr>
          <w:rFonts w:ascii="Times New Roman" w:hAnsi="Times New Roman"/>
          <w:i w:val="0"/>
          <w:iCs w:val="0"/>
          <w:color w:val="auto"/>
          <w:sz w:val="22"/>
          <w:szCs w:val="22"/>
        </w:rPr>
        <w:t xml:space="preserve"> Analyse de risque lié aux changements climatiques</w:t>
      </w:r>
      <w:bookmarkEnd w:id="1019"/>
      <w:bookmarkEnd w:id="1020"/>
      <w:bookmarkEnd w:id="1021"/>
      <w:bookmarkEnd w:id="1022"/>
    </w:p>
    <w:tbl>
      <w:tblPr>
        <w:tblW w:w="99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0"/>
        <w:gridCol w:w="2689"/>
        <w:gridCol w:w="1985"/>
        <w:gridCol w:w="850"/>
        <w:gridCol w:w="851"/>
        <w:gridCol w:w="1562"/>
        <w:gridCol w:w="14"/>
      </w:tblGrid>
      <w:tr w:rsidR="00CD5420" w:rsidRPr="007C6A9D" w14:paraId="65B2FB66" w14:textId="77777777" w:rsidTr="002E6C36">
        <w:trPr>
          <w:gridAfter w:val="1"/>
          <w:wAfter w:w="14" w:type="dxa"/>
          <w:trHeight w:val="20"/>
        </w:trPr>
        <w:tc>
          <w:tcPr>
            <w:tcW w:w="1990" w:type="dxa"/>
            <w:vMerge w:val="restart"/>
            <w:shd w:val="clear" w:color="auto" w:fill="E7E6E6"/>
            <w:vAlign w:val="center"/>
          </w:tcPr>
          <w:p w14:paraId="5812A84F" w14:textId="77777777" w:rsidR="00CD5420" w:rsidRPr="007C6A9D" w:rsidRDefault="00CD5420" w:rsidP="00482CAB">
            <w:pPr>
              <w:spacing w:after="0" w:line="240" w:lineRule="auto"/>
              <w:ind w:left="0"/>
              <w:rPr>
                <w:b/>
                <w:bCs/>
                <w:sz w:val="22"/>
                <w:lang w:val="fr-FR" w:eastAsia="en-US"/>
              </w:rPr>
            </w:pPr>
            <w:r w:rsidRPr="007C6A9D">
              <w:rPr>
                <w:b/>
                <w:bCs/>
                <w:sz w:val="22"/>
                <w:lang w:val="fr-FR" w:eastAsia="en-US"/>
              </w:rPr>
              <w:t>Situation dangereuse</w:t>
            </w:r>
          </w:p>
        </w:tc>
        <w:tc>
          <w:tcPr>
            <w:tcW w:w="2689" w:type="dxa"/>
            <w:vMerge w:val="restart"/>
            <w:shd w:val="clear" w:color="auto" w:fill="E7E6E6"/>
            <w:vAlign w:val="center"/>
          </w:tcPr>
          <w:p w14:paraId="5ECFC640" w14:textId="77777777" w:rsidR="00CD5420" w:rsidRPr="007C6A9D" w:rsidRDefault="00CD5420" w:rsidP="00482CAB">
            <w:pPr>
              <w:spacing w:after="0" w:line="240" w:lineRule="auto"/>
              <w:rPr>
                <w:b/>
                <w:bCs/>
                <w:sz w:val="22"/>
                <w:lang w:val="fr-FR" w:eastAsia="en-US"/>
              </w:rPr>
            </w:pPr>
            <w:r w:rsidRPr="007C6A9D">
              <w:rPr>
                <w:b/>
                <w:bCs/>
                <w:sz w:val="22"/>
                <w:lang w:val="fr-FR" w:eastAsia="en-US"/>
              </w:rPr>
              <w:t>Causes</w:t>
            </w:r>
          </w:p>
        </w:tc>
        <w:tc>
          <w:tcPr>
            <w:tcW w:w="1985" w:type="dxa"/>
            <w:vMerge w:val="restart"/>
            <w:shd w:val="clear" w:color="auto" w:fill="E7E6E6"/>
            <w:vAlign w:val="center"/>
          </w:tcPr>
          <w:p w14:paraId="63F56023" w14:textId="77777777" w:rsidR="00CD5420" w:rsidRPr="007C6A9D" w:rsidRDefault="00CD5420" w:rsidP="00482CAB">
            <w:pPr>
              <w:spacing w:after="0" w:line="240" w:lineRule="auto"/>
              <w:rPr>
                <w:b/>
                <w:bCs/>
                <w:sz w:val="22"/>
                <w:lang w:val="fr-FR" w:eastAsia="en-US"/>
              </w:rPr>
            </w:pPr>
            <w:r w:rsidRPr="007C6A9D">
              <w:rPr>
                <w:b/>
                <w:bCs/>
                <w:sz w:val="22"/>
                <w:lang w:val="fr-FR" w:eastAsia="en-US"/>
              </w:rPr>
              <w:t>Conséquences</w:t>
            </w:r>
          </w:p>
        </w:tc>
        <w:tc>
          <w:tcPr>
            <w:tcW w:w="3263" w:type="dxa"/>
            <w:gridSpan w:val="3"/>
            <w:shd w:val="clear" w:color="auto" w:fill="E7E6E6"/>
            <w:vAlign w:val="center"/>
          </w:tcPr>
          <w:p w14:paraId="57760537" w14:textId="77777777" w:rsidR="00CD5420" w:rsidRPr="007C6A9D" w:rsidRDefault="00CD5420" w:rsidP="00482CAB">
            <w:pPr>
              <w:spacing w:after="0" w:line="240" w:lineRule="auto"/>
              <w:rPr>
                <w:b/>
                <w:bCs/>
                <w:sz w:val="22"/>
                <w:lang w:val="fr-FR" w:eastAsia="en-US"/>
              </w:rPr>
            </w:pPr>
            <w:r w:rsidRPr="007C6A9D">
              <w:rPr>
                <w:b/>
                <w:bCs/>
                <w:sz w:val="22"/>
                <w:lang w:val="fr-FR" w:eastAsia="en-US"/>
              </w:rPr>
              <w:t>Évaluation</w:t>
            </w:r>
          </w:p>
        </w:tc>
      </w:tr>
      <w:tr w:rsidR="00CD5420" w:rsidRPr="007C6A9D" w14:paraId="29A59990" w14:textId="77777777" w:rsidTr="002E6C36">
        <w:trPr>
          <w:gridAfter w:val="1"/>
          <w:wAfter w:w="14" w:type="dxa"/>
          <w:trHeight w:val="20"/>
        </w:trPr>
        <w:tc>
          <w:tcPr>
            <w:tcW w:w="1990" w:type="dxa"/>
            <w:vMerge/>
            <w:shd w:val="clear" w:color="auto" w:fill="E7E6E6"/>
            <w:vAlign w:val="center"/>
          </w:tcPr>
          <w:p w14:paraId="1E6371E4" w14:textId="77777777" w:rsidR="00CD5420" w:rsidRPr="007C6A9D" w:rsidRDefault="00CD5420" w:rsidP="00482CAB">
            <w:pPr>
              <w:spacing w:after="0" w:line="240" w:lineRule="auto"/>
              <w:ind w:left="0"/>
              <w:rPr>
                <w:b/>
                <w:bCs/>
                <w:sz w:val="22"/>
                <w:lang w:val="fr-FR" w:eastAsia="en-US"/>
              </w:rPr>
            </w:pPr>
          </w:p>
        </w:tc>
        <w:tc>
          <w:tcPr>
            <w:tcW w:w="2689" w:type="dxa"/>
            <w:vMerge/>
            <w:shd w:val="clear" w:color="auto" w:fill="E7E6E6"/>
            <w:vAlign w:val="center"/>
          </w:tcPr>
          <w:p w14:paraId="6814F8A4" w14:textId="77777777" w:rsidR="00CD5420" w:rsidRPr="007C6A9D" w:rsidRDefault="00CD5420" w:rsidP="00482CAB">
            <w:pPr>
              <w:spacing w:after="0" w:line="240" w:lineRule="auto"/>
              <w:rPr>
                <w:b/>
                <w:bCs/>
                <w:sz w:val="22"/>
                <w:lang w:val="fr-FR" w:eastAsia="en-US"/>
              </w:rPr>
            </w:pPr>
          </w:p>
        </w:tc>
        <w:tc>
          <w:tcPr>
            <w:tcW w:w="1985" w:type="dxa"/>
            <w:vMerge/>
            <w:shd w:val="clear" w:color="auto" w:fill="E7E6E6"/>
            <w:vAlign w:val="center"/>
          </w:tcPr>
          <w:p w14:paraId="079389FE" w14:textId="77777777" w:rsidR="00CD5420" w:rsidRPr="007C6A9D" w:rsidRDefault="00CD5420" w:rsidP="00482CAB">
            <w:pPr>
              <w:spacing w:after="0" w:line="240" w:lineRule="auto"/>
              <w:rPr>
                <w:b/>
                <w:bCs/>
                <w:sz w:val="22"/>
                <w:lang w:val="fr-FR" w:eastAsia="en-US"/>
              </w:rPr>
            </w:pPr>
          </w:p>
        </w:tc>
        <w:tc>
          <w:tcPr>
            <w:tcW w:w="850" w:type="dxa"/>
            <w:shd w:val="clear" w:color="auto" w:fill="E7E6E6"/>
            <w:vAlign w:val="center"/>
          </w:tcPr>
          <w:p w14:paraId="422183A7" w14:textId="77777777" w:rsidR="00CD5420" w:rsidRPr="007C6A9D" w:rsidRDefault="00CD5420" w:rsidP="00482CAB">
            <w:pPr>
              <w:spacing w:after="0" w:line="240" w:lineRule="auto"/>
              <w:rPr>
                <w:b/>
                <w:bCs/>
                <w:sz w:val="22"/>
                <w:lang w:val="fr-FR" w:eastAsia="en-US"/>
              </w:rPr>
            </w:pPr>
            <w:r w:rsidRPr="007C6A9D">
              <w:rPr>
                <w:b/>
                <w:bCs/>
                <w:sz w:val="22"/>
                <w:lang w:val="fr-FR" w:eastAsia="en-US"/>
              </w:rPr>
              <w:t>G</w:t>
            </w:r>
          </w:p>
        </w:tc>
        <w:tc>
          <w:tcPr>
            <w:tcW w:w="851" w:type="dxa"/>
            <w:shd w:val="clear" w:color="auto" w:fill="E7E6E6"/>
            <w:vAlign w:val="center"/>
          </w:tcPr>
          <w:p w14:paraId="1AC48838" w14:textId="77777777" w:rsidR="00CD5420" w:rsidRPr="007C6A9D" w:rsidRDefault="00CD5420" w:rsidP="00482CAB">
            <w:pPr>
              <w:spacing w:after="0" w:line="240" w:lineRule="auto"/>
              <w:rPr>
                <w:b/>
                <w:bCs/>
                <w:sz w:val="22"/>
                <w:lang w:val="fr-FR" w:eastAsia="en-US"/>
              </w:rPr>
            </w:pPr>
            <w:r w:rsidRPr="007C6A9D">
              <w:rPr>
                <w:b/>
                <w:bCs/>
                <w:sz w:val="22"/>
                <w:lang w:val="fr-FR" w:eastAsia="en-US"/>
              </w:rPr>
              <w:t>P</w:t>
            </w:r>
          </w:p>
        </w:tc>
        <w:tc>
          <w:tcPr>
            <w:tcW w:w="1562" w:type="dxa"/>
            <w:shd w:val="clear" w:color="auto" w:fill="E7E6E6"/>
            <w:vAlign w:val="center"/>
          </w:tcPr>
          <w:p w14:paraId="00AA8B10" w14:textId="77777777" w:rsidR="00CD5420" w:rsidRPr="007C6A9D" w:rsidRDefault="00CD5420" w:rsidP="00482CAB">
            <w:pPr>
              <w:spacing w:after="0" w:line="240" w:lineRule="auto"/>
              <w:rPr>
                <w:b/>
                <w:bCs/>
                <w:sz w:val="22"/>
                <w:lang w:val="fr-FR" w:eastAsia="en-US"/>
              </w:rPr>
            </w:pPr>
            <w:r w:rsidRPr="007C6A9D">
              <w:rPr>
                <w:b/>
                <w:bCs/>
                <w:sz w:val="22"/>
                <w:lang w:val="fr-FR" w:eastAsia="en-US"/>
              </w:rPr>
              <w:t>Niveau de Risque</w:t>
            </w:r>
          </w:p>
        </w:tc>
      </w:tr>
      <w:tr w:rsidR="00CD5420" w:rsidRPr="007C6A9D" w14:paraId="7FA0A4E9" w14:textId="77777777" w:rsidTr="002E6C36">
        <w:trPr>
          <w:gridAfter w:val="1"/>
          <w:wAfter w:w="14" w:type="dxa"/>
          <w:trHeight w:val="20"/>
        </w:trPr>
        <w:tc>
          <w:tcPr>
            <w:tcW w:w="1990" w:type="dxa"/>
            <w:shd w:val="clear" w:color="auto" w:fill="auto"/>
          </w:tcPr>
          <w:p w14:paraId="5100FE5B" w14:textId="77777777" w:rsidR="00CD5420" w:rsidRPr="007C6A9D" w:rsidRDefault="00CD5420" w:rsidP="00482CAB">
            <w:pPr>
              <w:spacing w:after="0" w:line="240" w:lineRule="auto"/>
              <w:ind w:left="0"/>
              <w:rPr>
                <w:sz w:val="22"/>
                <w:lang w:val="fr-FR" w:eastAsia="en-US"/>
              </w:rPr>
            </w:pPr>
            <w:r w:rsidRPr="007C6A9D">
              <w:rPr>
                <w:sz w:val="22"/>
                <w:lang w:val="fr-FR" w:eastAsia="en-US"/>
              </w:rPr>
              <w:t>Effondrement des bâtiments</w:t>
            </w:r>
          </w:p>
        </w:tc>
        <w:tc>
          <w:tcPr>
            <w:tcW w:w="2689" w:type="dxa"/>
            <w:shd w:val="clear" w:color="auto" w:fill="auto"/>
          </w:tcPr>
          <w:p w14:paraId="2E2AD49F" w14:textId="77777777" w:rsidR="00CD5420" w:rsidRPr="007C6A9D" w:rsidRDefault="00CD5420" w:rsidP="00482CAB">
            <w:pPr>
              <w:spacing w:after="0" w:line="240" w:lineRule="auto"/>
              <w:ind w:left="0"/>
              <w:rPr>
                <w:sz w:val="22"/>
                <w:lang w:val="fr-FR" w:eastAsia="en-US"/>
              </w:rPr>
            </w:pPr>
            <w:r w:rsidRPr="007C6A9D">
              <w:rPr>
                <w:sz w:val="22"/>
                <w:lang w:val="fr-FR" w:eastAsia="en-US"/>
              </w:rPr>
              <w:t>Mauvaises conceptions des plans ;</w:t>
            </w:r>
          </w:p>
          <w:p w14:paraId="6EF0C4AA" w14:textId="583FB846" w:rsidR="00CD5420" w:rsidRPr="007C6A9D" w:rsidRDefault="00CD5420" w:rsidP="00482CAB">
            <w:pPr>
              <w:spacing w:after="0" w:line="240" w:lineRule="auto"/>
              <w:ind w:left="0"/>
              <w:rPr>
                <w:sz w:val="22"/>
                <w:lang w:val="fr-FR" w:eastAsia="en-US"/>
              </w:rPr>
            </w:pPr>
            <w:r w:rsidRPr="007C6A9D">
              <w:rPr>
                <w:sz w:val="22"/>
                <w:lang w:val="fr-FR" w:eastAsia="en-US"/>
              </w:rPr>
              <w:t xml:space="preserve"> Non-respect des normes de construction ou spécifications techniques</w:t>
            </w:r>
          </w:p>
        </w:tc>
        <w:tc>
          <w:tcPr>
            <w:tcW w:w="1985" w:type="dxa"/>
            <w:shd w:val="clear" w:color="auto" w:fill="auto"/>
          </w:tcPr>
          <w:p w14:paraId="25B59D1A" w14:textId="77777777" w:rsidR="00CD5420" w:rsidRPr="007C6A9D" w:rsidRDefault="00CD5420" w:rsidP="00482CAB">
            <w:pPr>
              <w:spacing w:after="0" w:line="240" w:lineRule="auto"/>
              <w:ind w:left="0"/>
              <w:rPr>
                <w:sz w:val="22"/>
                <w:lang w:val="fr-FR" w:eastAsia="en-US"/>
              </w:rPr>
            </w:pPr>
            <w:r w:rsidRPr="007C6A9D">
              <w:rPr>
                <w:sz w:val="22"/>
                <w:lang w:val="fr-FR" w:eastAsia="en-US"/>
              </w:rPr>
              <w:t>Pertes de vies humaines, pertes de biens, trouble sociaux</w:t>
            </w:r>
          </w:p>
        </w:tc>
        <w:tc>
          <w:tcPr>
            <w:tcW w:w="850" w:type="dxa"/>
            <w:shd w:val="clear" w:color="auto" w:fill="auto"/>
          </w:tcPr>
          <w:p w14:paraId="4358C54A" w14:textId="77777777" w:rsidR="00CD5420" w:rsidRPr="007C6A9D" w:rsidRDefault="00552FB1" w:rsidP="00482CAB">
            <w:pPr>
              <w:spacing w:after="0" w:line="240" w:lineRule="auto"/>
              <w:rPr>
                <w:b/>
                <w:bCs/>
                <w:sz w:val="22"/>
                <w:lang w:val="fr-FR" w:eastAsia="en-US"/>
              </w:rPr>
            </w:pPr>
            <w:r w:rsidRPr="007C6A9D">
              <w:rPr>
                <w:b/>
                <w:bCs/>
                <w:sz w:val="22"/>
                <w:lang w:val="fr-FR" w:eastAsia="en-US"/>
              </w:rPr>
              <w:t>G4</w:t>
            </w:r>
          </w:p>
        </w:tc>
        <w:tc>
          <w:tcPr>
            <w:tcW w:w="851" w:type="dxa"/>
            <w:shd w:val="clear" w:color="auto" w:fill="auto"/>
          </w:tcPr>
          <w:p w14:paraId="3F956F5D" w14:textId="77777777" w:rsidR="00CD5420" w:rsidRPr="007C6A9D" w:rsidRDefault="00CD5420" w:rsidP="00482CAB">
            <w:pPr>
              <w:spacing w:after="0" w:line="240" w:lineRule="auto"/>
              <w:rPr>
                <w:b/>
                <w:bCs/>
                <w:sz w:val="22"/>
                <w:lang w:val="fr-FR" w:eastAsia="en-US"/>
              </w:rPr>
            </w:pPr>
            <w:r w:rsidRPr="007C6A9D">
              <w:rPr>
                <w:b/>
                <w:bCs/>
                <w:sz w:val="22"/>
                <w:lang w:val="fr-FR" w:eastAsia="en-US"/>
              </w:rPr>
              <w:t>P</w:t>
            </w:r>
            <w:r w:rsidR="00552FB1" w:rsidRPr="007C6A9D">
              <w:rPr>
                <w:b/>
                <w:bCs/>
                <w:sz w:val="22"/>
                <w:lang w:val="fr-FR" w:eastAsia="en-US"/>
              </w:rPr>
              <w:t>2</w:t>
            </w:r>
          </w:p>
        </w:tc>
        <w:tc>
          <w:tcPr>
            <w:tcW w:w="1562" w:type="dxa"/>
            <w:shd w:val="clear" w:color="auto" w:fill="FFFF00"/>
          </w:tcPr>
          <w:p w14:paraId="62DE2790" w14:textId="77777777" w:rsidR="00CD5420" w:rsidRPr="007C6A9D" w:rsidRDefault="00552FB1" w:rsidP="00482CAB">
            <w:pPr>
              <w:spacing w:after="0" w:line="240" w:lineRule="auto"/>
              <w:rPr>
                <w:b/>
                <w:bCs/>
                <w:sz w:val="22"/>
                <w:lang w:val="fr-FR" w:eastAsia="en-US"/>
              </w:rPr>
            </w:pPr>
            <w:proofErr w:type="gramStart"/>
            <w:r w:rsidRPr="007C6A9D">
              <w:rPr>
                <w:b/>
                <w:bCs/>
                <w:sz w:val="22"/>
                <w:lang w:val="fr-FR" w:eastAsia="en-US"/>
              </w:rPr>
              <w:t>moyen</w:t>
            </w:r>
            <w:proofErr w:type="gramEnd"/>
          </w:p>
        </w:tc>
      </w:tr>
      <w:tr w:rsidR="00BE5060" w:rsidRPr="007E1DF8" w14:paraId="44468867" w14:textId="77777777" w:rsidTr="002E6C36">
        <w:trPr>
          <w:trHeight w:val="20"/>
        </w:trPr>
        <w:tc>
          <w:tcPr>
            <w:tcW w:w="9941" w:type="dxa"/>
            <w:gridSpan w:val="7"/>
            <w:shd w:val="clear" w:color="auto" w:fill="auto"/>
          </w:tcPr>
          <w:p w14:paraId="50E38A89" w14:textId="77777777" w:rsidR="00BE5060" w:rsidRPr="007C6A9D" w:rsidRDefault="00BE5060" w:rsidP="00482CAB">
            <w:pPr>
              <w:spacing w:after="0" w:line="240" w:lineRule="auto"/>
              <w:ind w:left="0"/>
              <w:rPr>
                <w:b/>
                <w:bCs/>
                <w:i/>
                <w:iCs/>
                <w:sz w:val="22"/>
                <w:lang w:val="fr-FR" w:eastAsia="en-US"/>
              </w:rPr>
            </w:pPr>
            <w:r w:rsidRPr="007C6A9D">
              <w:rPr>
                <w:b/>
                <w:bCs/>
                <w:i/>
                <w:iCs/>
                <w:sz w:val="22"/>
                <w:lang w:val="fr-FR" w:eastAsia="en-US"/>
              </w:rPr>
              <w:t>Mesure d’atténuation des risques de catastrophes et de changements climatiques</w:t>
            </w:r>
          </w:p>
        </w:tc>
      </w:tr>
      <w:tr w:rsidR="00BE5060" w:rsidRPr="007E1DF8" w14:paraId="04E31671" w14:textId="77777777" w:rsidTr="002E6C36">
        <w:trPr>
          <w:trHeight w:val="20"/>
        </w:trPr>
        <w:tc>
          <w:tcPr>
            <w:tcW w:w="9941" w:type="dxa"/>
            <w:gridSpan w:val="7"/>
            <w:shd w:val="clear" w:color="auto" w:fill="auto"/>
          </w:tcPr>
          <w:p w14:paraId="60EBC111" w14:textId="77777777" w:rsidR="00BE5060" w:rsidRPr="007C6A9D" w:rsidRDefault="00BE5060" w:rsidP="00482CAB">
            <w:pPr>
              <w:spacing w:after="0" w:line="240" w:lineRule="auto"/>
              <w:rPr>
                <w:sz w:val="22"/>
                <w:lang w:val="fr-FR" w:eastAsia="en-US"/>
              </w:rPr>
            </w:pPr>
            <w:r w:rsidRPr="007C6A9D">
              <w:rPr>
                <w:sz w:val="22"/>
                <w:lang w:val="fr-FR" w:eastAsia="en-US"/>
              </w:rPr>
              <w:t>Pour s’assurer que les évènements climatiques extrêmes tels que les inondations, tornades, vents violents, sècheresse n’endommageront pas l’infrastructure et causer des sinistres, les mesures suivantes devront être appliquées :</w:t>
            </w:r>
          </w:p>
          <w:p w14:paraId="4F5A875C" w14:textId="77777777" w:rsidR="00BE5060" w:rsidRPr="007C6A9D" w:rsidRDefault="00BE5060" w:rsidP="00482CAB">
            <w:pPr>
              <w:spacing w:after="0" w:line="240" w:lineRule="auto"/>
              <w:rPr>
                <w:sz w:val="22"/>
                <w:lang w:val="fr-FR" w:eastAsia="en-US"/>
              </w:rPr>
            </w:pPr>
            <w:r w:rsidRPr="007C6A9D">
              <w:rPr>
                <w:sz w:val="22"/>
                <w:lang w:val="fr-FR" w:eastAsia="en-US"/>
              </w:rPr>
              <w:t>- la construction d’une très bonne fondation avec des matériaux durables et stables ;</w:t>
            </w:r>
          </w:p>
          <w:p w14:paraId="5F07BA9F" w14:textId="77777777" w:rsidR="00BE5060" w:rsidRPr="007C6A9D" w:rsidRDefault="00BE5060" w:rsidP="00482CAB">
            <w:pPr>
              <w:spacing w:after="0" w:line="240" w:lineRule="auto"/>
              <w:rPr>
                <w:sz w:val="22"/>
                <w:lang w:val="fr-FR" w:eastAsia="en-US"/>
              </w:rPr>
            </w:pPr>
            <w:r w:rsidRPr="007C6A9D">
              <w:rPr>
                <w:sz w:val="22"/>
                <w:lang w:val="fr-FR" w:eastAsia="en-US"/>
              </w:rPr>
              <w:t>- le respect des spécifications et normes techniques de construction ;</w:t>
            </w:r>
          </w:p>
          <w:p w14:paraId="468F5CAC" w14:textId="77777777" w:rsidR="00BE5060" w:rsidRPr="007C6A9D" w:rsidRDefault="00BE5060" w:rsidP="00482CAB">
            <w:pPr>
              <w:spacing w:after="0" w:line="240" w:lineRule="auto"/>
              <w:rPr>
                <w:sz w:val="22"/>
                <w:lang w:val="fr-FR" w:eastAsia="en-US"/>
              </w:rPr>
            </w:pPr>
            <w:r w:rsidRPr="007C6A9D">
              <w:rPr>
                <w:sz w:val="22"/>
                <w:lang w:val="fr-FR" w:eastAsia="en-US"/>
              </w:rPr>
              <w:t xml:space="preserve"> - la prise en compte d’une hauteur raisonnable de la plateforme de la fondation avant la construction des murs.</w:t>
            </w:r>
          </w:p>
        </w:tc>
      </w:tr>
    </w:tbl>
    <w:p w14:paraId="44415848" w14:textId="462D49B6" w:rsidR="005D438B" w:rsidRPr="007C6A9D" w:rsidRDefault="005D438B" w:rsidP="005D438B">
      <w:pPr>
        <w:spacing w:after="0" w:line="240" w:lineRule="auto"/>
        <w:rPr>
          <w:sz w:val="22"/>
          <w:lang w:val="fr-FR"/>
        </w:rPr>
      </w:pPr>
      <w:r w:rsidRPr="007C6A9D">
        <w:rPr>
          <w:b/>
          <w:sz w:val="22"/>
          <w:lang w:val="fr-FR"/>
        </w:rPr>
        <w:t>Source :</w:t>
      </w:r>
      <w:r w:rsidRPr="007C6A9D">
        <w:rPr>
          <w:sz w:val="22"/>
          <w:lang w:val="fr-FR"/>
        </w:rPr>
        <w:t xml:space="preserve"> </w:t>
      </w:r>
      <w:r w:rsidRPr="007C6A9D">
        <w:rPr>
          <w:bCs/>
          <w:sz w:val="22"/>
          <w:lang w:val="fr-FR"/>
        </w:rPr>
        <w:t>Consultant EIES-abattoir Bobo 2022</w:t>
      </w:r>
    </w:p>
    <w:p w14:paraId="19E49C99" w14:textId="77777777" w:rsidR="005D438B" w:rsidRPr="007C6A9D" w:rsidRDefault="005D438B" w:rsidP="005D438B">
      <w:pPr>
        <w:tabs>
          <w:tab w:val="left" w:pos="1155"/>
        </w:tabs>
        <w:spacing w:after="0"/>
        <w:rPr>
          <w:sz w:val="22"/>
          <w:lang w:val="fr-FR"/>
        </w:rPr>
      </w:pPr>
    </w:p>
    <w:p w14:paraId="72585645" w14:textId="77777777" w:rsidR="005D438B" w:rsidRPr="007C6A9D" w:rsidRDefault="005D438B" w:rsidP="005D438B">
      <w:pPr>
        <w:tabs>
          <w:tab w:val="left" w:pos="1155"/>
        </w:tabs>
        <w:rPr>
          <w:sz w:val="22"/>
          <w:lang w:val="fr-FR"/>
        </w:rPr>
        <w:sectPr w:rsidR="005D438B" w:rsidRPr="007C6A9D" w:rsidSect="00A26383">
          <w:pgSz w:w="11906" w:h="16838"/>
          <w:pgMar w:top="1440" w:right="1274" w:bottom="1440" w:left="1797" w:header="709" w:footer="709" w:gutter="0"/>
          <w:cols w:space="708"/>
          <w:docGrid w:linePitch="360"/>
        </w:sectPr>
      </w:pPr>
      <w:r w:rsidRPr="007C6A9D">
        <w:rPr>
          <w:sz w:val="22"/>
          <w:lang w:val="fr-FR"/>
        </w:rPr>
        <w:tab/>
      </w:r>
    </w:p>
    <w:p w14:paraId="41F29A37" w14:textId="4E9852C9" w:rsidR="00DA0437" w:rsidRDefault="00423619" w:rsidP="00B5167B">
      <w:pPr>
        <w:pStyle w:val="Lgende"/>
        <w:spacing w:before="240" w:after="0"/>
        <w:rPr>
          <w:rFonts w:ascii="Times New Roman" w:hAnsi="Times New Roman"/>
          <w:i w:val="0"/>
          <w:iCs w:val="0"/>
          <w:color w:val="auto"/>
          <w:sz w:val="22"/>
          <w:szCs w:val="22"/>
        </w:rPr>
      </w:pPr>
      <w:bookmarkStart w:id="1023" w:name="_Toc139291293"/>
      <w:bookmarkStart w:id="1024" w:name="_Toc139292272"/>
      <w:bookmarkStart w:id="1025" w:name="_Toc139311896"/>
      <w:bookmarkStart w:id="1026" w:name="_Toc151381900"/>
      <w:r w:rsidRPr="00B5167B">
        <w:rPr>
          <w:rFonts w:ascii="Times New Roman" w:hAnsi="Times New Roman"/>
          <w:i w:val="0"/>
          <w:iCs w:val="0"/>
          <w:color w:val="auto"/>
          <w:sz w:val="22"/>
          <w:szCs w:val="22"/>
        </w:rPr>
        <w:lastRenderedPageBreak/>
        <w:t xml:space="preserve">Tableau </w:t>
      </w:r>
      <w:r w:rsidRPr="00B5167B">
        <w:rPr>
          <w:rFonts w:ascii="Times New Roman" w:hAnsi="Times New Roman"/>
          <w:i w:val="0"/>
          <w:iCs w:val="0"/>
          <w:color w:val="auto"/>
          <w:sz w:val="22"/>
          <w:szCs w:val="22"/>
        </w:rPr>
        <w:fldChar w:fldCharType="begin"/>
      </w:r>
      <w:r w:rsidRPr="00B5167B">
        <w:rPr>
          <w:rFonts w:ascii="Times New Roman" w:hAnsi="Times New Roman"/>
          <w:i w:val="0"/>
          <w:iCs w:val="0"/>
          <w:color w:val="auto"/>
          <w:sz w:val="22"/>
          <w:szCs w:val="22"/>
        </w:rPr>
        <w:instrText xml:space="preserve"> SEQ Tableau \* ARABIC </w:instrText>
      </w:r>
      <w:r w:rsidRPr="00B5167B">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66</w:t>
      </w:r>
      <w:r w:rsidRPr="00B5167B">
        <w:rPr>
          <w:rFonts w:ascii="Times New Roman" w:hAnsi="Times New Roman"/>
          <w:i w:val="0"/>
          <w:iCs w:val="0"/>
          <w:color w:val="auto"/>
          <w:sz w:val="22"/>
          <w:szCs w:val="22"/>
        </w:rPr>
        <w:fldChar w:fldCharType="end"/>
      </w:r>
      <w:r w:rsidR="00E41B10" w:rsidRPr="00494562">
        <w:rPr>
          <w:rFonts w:ascii="Times New Roman" w:hAnsi="Times New Roman"/>
          <w:i w:val="0"/>
          <w:iCs w:val="0"/>
          <w:color w:val="auto"/>
          <w:sz w:val="22"/>
          <w:szCs w:val="22"/>
        </w:rPr>
        <w:t xml:space="preserve"> :</w:t>
      </w:r>
      <w:r w:rsidR="00DA0437" w:rsidRPr="00494562">
        <w:rPr>
          <w:rFonts w:ascii="Times New Roman" w:hAnsi="Times New Roman"/>
          <w:i w:val="0"/>
          <w:iCs w:val="0"/>
          <w:color w:val="auto"/>
          <w:sz w:val="22"/>
          <w:szCs w:val="22"/>
        </w:rPr>
        <w:t xml:space="preserve"> Analyse des risques professionnels liés à l’activité de construction et l’exploitation de l’abattoir</w:t>
      </w:r>
      <w:bookmarkEnd w:id="1023"/>
      <w:bookmarkEnd w:id="1024"/>
      <w:bookmarkEnd w:id="1025"/>
      <w:bookmarkEnd w:id="1026"/>
      <w:r w:rsidR="00DA0437" w:rsidRPr="00494562">
        <w:rPr>
          <w:rFonts w:ascii="Times New Roman" w:hAnsi="Times New Roman"/>
          <w:i w:val="0"/>
          <w:iCs w:val="0"/>
          <w:color w:val="auto"/>
          <w:sz w:val="22"/>
          <w:szCs w:val="22"/>
        </w:rPr>
        <w:t xml:space="preserve"> </w:t>
      </w:r>
    </w:p>
    <w:tbl>
      <w:tblPr>
        <w:tblW w:w="142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52" w:type="dxa"/>
        </w:tblCellMar>
        <w:tblLook w:val="04A0" w:firstRow="1" w:lastRow="0" w:firstColumn="1" w:lastColumn="0" w:noHBand="0" w:noVBand="1"/>
      </w:tblPr>
      <w:tblGrid>
        <w:gridCol w:w="2598"/>
        <w:gridCol w:w="12"/>
        <w:gridCol w:w="2598"/>
        <w:gridCol w:w="2674"/>
        <w:gridCol w:w="67"/>
        <w:gridCol w:w="6"/>
        <w:gridCol w:w="949"/>
        <w:gridCol w:w="6"/>
        <w:gridCol w:w="27"/>
        <w:gridCol w:w="794"/>
        <w:gridCol w:w="6"/>
        <w:gridCol w:w="17"/>
        <w:gridCol w:w="6"/>
        <w:gridCol w:w="862"/>
        <w:gridCol w:w="3622"/>
      </w:tblGrid>
      <w:tr w:rsidR="00E1569D" w:rsidRPr="00DD1675" w14:paraId="688CC865" w14:textId="77777777" w:rsidTr="00E1569D">
        <w:trPr>
          <w:trHeight w:val="20"/>
          <w:tblHeader/>
        </w:trPr>
        <w:tc>
          <w:tcPr>
            <w:tcW w:w="2598" w:type="dxa"/>
            <w:shd w:val="clear" w:color="auto" w:fill="D9D9D9"/>
          </w:tcPr>
          <w:p w14:paraId="13130148" w14:textId="77777777" w:rsidR="00DA0437" w:rsidRPr="00DD1675" w:rsidRDefault="00DA0437" w:rsidP="00F27FA0">
            <w:pPr>
              <w:spacing w:after="0" w:line="240" w:lineRule="auto"/>
              <w:ind w:left="154"/>
              <w:rPr>
                <w:sz w:val="20"/>
                <w:lang w:val="fr-FR"/>
              </w:rPr>
            </w:pPr>
            <w:r w:rsidRPr="00DD1675">
              <w:rPr>
                <w:rFonts w:eastAsia="Arial"/>
                <w:b/>
                <w:sz w:val="20"/>
                <w:lang w:val="fr-FR"/>
              </w:rPr>
              <w:t xml:space="preserve">Evénements dangereux </w:t>
            </w:r>
            <w:r w:rsidRPr="00DD1675">
              <w:rPr>
                <w:rFonts w:eastAsia="Arial"/>
                <w:sz w:val="20"/>
                <w:lang w:val="fr-FR"/>
              </w:rPr>
              <w:t xml:space="preserve"> </w:t>
            </w:r>
          </w:p>
        </w:tc>
        <w:tc>
          <w:tcPr>
            <w:tcW w:w="2610" w:type="dxa"/>
            <w:gridSpan w:val="2"/>
            <w:shd w:val="clear" w:color="auto" w:fill="D9D9D9"/>
          </w:tcPr>
          <w:p w14:paraId="5B24DDB4" w14:textId="77777777" w:rsidR="00DA0437" w:rsidRPr="00DD1675" w:rsidRDefault="00DA0437" w:rsidP="00F27FA0">
            <w:pPr>
              <w:spacing w:after="0" w:line="240" w:lineRule="auto"/>
              <w:ind w:left="106"/>
              <w:rPr>
                <w:sz w:val="20"/>
                <w:lang w:val="fr-FR"/>
              </w:rPr>
            </w:pPr>
            <w:r w:rsidRPr="00DD1675">
              <w:rPr>
                <w:rFonts w:eastAsia="Arial"/>
                <w:b/>
                <w:sz w:val="20"/>
                <w:lang w:val="fr-FR"/>
              </w:rPr>
              <w:t xml:space="preserve">Causes </w:t>
            </w:r>
            <w:r w:rsidRPr="00DD1675">
              <w:rPr>
                <w:rFonts w:eastAsia="Arial"/>
                <w:sz w:val="20"/>
                <w:lang w:val="fr-FR"/>
              </w:rPr>
              <w:t xml:space="preserve"> </w:t>
            </w:r>
          </w:p>
        </w:tc>
        <w:tc>
          <w:tcPr>
            <w:tcW w:w="2674" w:type="dxa"/>
            <w:shd w:val="clear" w:color="auto" w:fill="D9D9D9"/>
          </w:tcPr>
          <w:p w14:paraId="305A2539" w14:textId="77777777" w:rsidR="00DA0437" w:rsidRPr="00DD1675" w:rsidRDefault="00DA0437" w:rsidP="00F27FA0">
            <w:pPr>
              <w:spacing w:after="0" w:line="240" w:lineRule="auto"/>
              <w:ind w:left="107"/>
              <w:rPr>
                <w:sz w:val="20"/>
                <w:lang w:val="fr-FR"/>
              </w:rPr>
            </w:pPr>
            <w:r w:rsidRPr="00DD1675">
              <w:rPr>
                <w:rFonts w:eastAsia="Arial"/>
                <w:b/>
                <w:sz w:val="20"/>
                <w:lang w:val="fr-FR"/>
              </w:rPr>
              <w:t xml:space="preserve">Conséquences </w:t>
            </w:r>
            <w:r w:rsidRPr="00DD1675">
              <w:rPr>
                <w:rFonts w:eastAsia="Arial"/>
                <w:sz w:val="20"/>
                <w:lang w:val="fr-FR"/>
              </w:rPr>
              <w:t xml:space="preserve"> </w:t>
            </w:r>
          </w:p>
        </w:tc>
        <w:tc>
          <w:tcPr>
            <w:tcW w:w="1055" w:type="dxa"/>
            <w:gridSpan w:val="5"/>
            <w:shd w:val="clear" w:color="auto" w:fill="D9D9D9"/>
          </w:tcPr>
          <w:p w14:paraId="0D52C597" w14:textId="77777777" w:rsidR="00DA0437" w:rsidRPr="00DD1675" w:rsidRDefault="00DA0437" w:rsidP="00F27FA0">
            <w:pPr>
              <w:spacing w:after="0" w:line="240" w:lineRule="auto"/>
              <w:ind w:left="106"/>
              <w:rPr>
                <w:sz w:val="20"/>
                <w:lang w:val="fr-FR"/>
              </w:rPr>
            </w:pPr>
            <w:r w:rsidRPr="00DD1675">
              <w:rPr>
                <w:rFonts w:eastAsia="Arial"/>
                <w:b/>
                <w:sz w:val="20"/>
                <w:lang w:val="fr-FR"/>
              </w:rPr>
              <w:t xml:space="preserve">PI </w:t>
            </w:r>
            <w:r w:rsidRPr="00DD1675">
              <w:rPr>
                <w:rFonts w:eastAsia="Arial"/>
                <w:sz w:val="20"/>
                <w:lang w:val="fr-FR"/>
              </w:rPr>
              <w:t xml:space="preserve"> </w:t>
            </w:r>
          </w:p>
        </w:tc>
        <w:tc>
          <w:tcPr>
            <w:tcW w:w="817" w:type="dxa"/>
            <w:gridSpan w:val="3"/>
            <w:shd w:val="clear" w:color="auto" w:fill="D9D9D9"/>
          </w:tcPr>
          <w:p w14:paraId="3B72E914" w14:textId="77777777" w:rsidR="00DA0437" w:rsidRPr="00DD1675" w:rsidRDefault="00DA0437" w:rsidP="00F27FA0">
            <w:pPr>
              <w:spacing w:after="0" w:line="240" w:lineRule="auto"/>
              <w:ind w:left="106"/>
              <w:rPr>
                <w:sz w:val="20"/>
                <w:lang w:val="fr-FR"/>
              </w:rPr>
            </w:pPr>
            <w:r w:rsidRPr="00DD1675">
              <w:rPr>
                <w:rFonts w:eastAsia="Arial"/>
                <w:b/>
                <w:sz w:val="20"/>
                <w:lang w:val="fr-FR"/>
              </w:rPr>
              <w:t xml:space="preserve">GI </w:t>
            </w:r>
            <w:r w:rsidRPr="00DD1675">
              <w:rPr>
                <w:rFonts w:eastAsia="Arial"/>
                <w:sz w:val="20"/>
                <w:lang w:val="fr-FR"/>
              </w:rPr>
              <w:t xml:space="preserve"> </w:t>
            </w:r>
          </w:p>
        </w:tc>
        <w:tc>
          <w:tcPr>
            <w:tcW w:w="868" w:type="dxa"/>
            <w:gridSpan w:val="2"/>
            <w:shd w:val="clear" w:color="auto" w:fill="D9D9D9"/>
          </w:tcPr>
          <w:p w14:paraId="42647916" w14:textId="77777777" w:rsidR="00DA0437" w:rsidRPr="00DD1675" w:rsidRDefault="00DA0437" w:rsidP="00F27FA0">
            <w:pPr>
              <w:spacing w:after="0" w:line="240" w:lineRule="auto"/>
              <w:ind w:left="106"/>
              <w:rPr>
                <w:sz w:val="20"/>
                <w:lang w:val="fr-FR"/>
              </w:rPr>
            </w:pPr>
            <w:r w:rsidRPr="00DD1675">
              <w:rPr>
                <w:rFonts w:eastAsia="Arial"/>
                <w:b/>
                <w:sz w:val="20"/>
                <w:lang w:val="fr-FR"/>
              </w:rPr>
              <w:t xml:space="preserve">RI </w:t>
            </w:r>
            <w:r w:rsidRPr="00DD1675">
              <w:rPr>
                <w:rFonts w:eastAsia="Arial"/>
                <w:sz w:val="20"/>
                <w:lang w:val="fr-FR"/>
              </w:rPr>
              <w:t xml:space="preserve"> </w:t>
            </w:r>
          </w:p>
        </w:tc>
        <w:tc>
          <w:tcPr>
            <w:tcW w:w="3622" w:type="dxa"/>
            <w:shd w:val="clear" w:color="auto" w:fill="D9D9D9"/>
          </w:tcPr>
          <w:p w14:paraId="23860C26" w14:textId="77777777" w:rsidR="00DA0437" w:rsidRPr="00DD1675" w:rsidRDefault="00DA0437" w:rsidP="00F27FA0">
            <w:pPr>
              <w:spacing w:after="0" w:line="240" w:lineRule="auto"/>
              <w:ind w:left="106"/>
              <w:rPr>
                <w:sz w:val="20"/>
                <w:lang w:val="fr-FR"/>
              </w:rPr>
            </w:pPr>
            <w:r w:rsidRPr="00DD1675">
              <w:rPr>
                <w:rFonts w:eastAsia="Arial"/>
                <w:b/>
                <w:sz w:val="20"/>
                <w:lang w:val="fr-FR"/>
              </w:rPr>
              <w:t xml:space="preserve">Mesures d’atténuation </w:t>
            </w:r>
          </w:p>
        </w:tc>
      </w:tr>
      <w:tr w:rsidR="00DA0437" w:rsidRPr="007E1DF8" w14:paraId="1FB1FE89" w14:textId="77777777" w:rsidTr="00E1569D">
        <w:trPr>
          <w:trHeight w:val="20"/>
        </w:trPr>
        <w:tc>
          <w:tcPr>
            <w:tcW w:w="9760" w:type="dxa"/>
            <w:gridSpan w:val="13"/>
            <w:shd w:val="clear" w:color="auto" w:fill="FBD4B4"/>
          </w:tcPr>
          <w:p w14:paraId="7BF0CC8A" w14:textId="77777777" w:rsidR="00DA0437" w:rsidRPr="00DD1675" w:rsidRDefault="00DA0437" w:rsidP="00F27FA0">
            <w:pPr>
              <w:spacing w:after="0" w:line="240" w:lineRule="auto"/>
              <w:ind w:left="19"/>
              <w:rPr>
                <w:sz w:val="20"/>
                <w:lang w:val="fr-FR"/>
              </w:rPr>
            </w:pPr>
            <w:r w:rsidRPr="00DD1675">
              <w:rPr>
                <w:rFonts w:eastAsia="Arial"/>
                <w:b/>
                <w:sz w:val="20"/>
                <w:lang w:val="fr-FR"/>
              </w:rPr>
              <w:t>ENTREPOSAGE ET STOCKAG E SUBSTANCES</w:t>
            </w:r>
            <w:r w:rsidRPr="00DD1675">
              <w:rPr>
                <w:rFonts w:eastAsia="Arial"/>
                <w:sz w:val="20"/>
                <w:lang w:val="fr-FR"/>
              </w:rPr>
              <w:t xml:space="preserve"> </w:t>
            </w:r>
          </w:p>
        </w:tc>
        <w:tc>
          <w:tcPr>
            <w:tcW w:w="862" w:type="dxa"/>
            <w:shd w:val="clear" w:color="auto" w:fill="FBD4B4"/>
          </w:tcPr>
          <w:p w14:paraId="5FE3C204" w14:textId="77777777" w:rsidR="00DA0437" w:rsidRPr="00DD1675" w:rsidRDefault="00DA0437" w:rsidP="00F27FA0">
            <w:pPr>
              <w:spacing w:after="0" w:line="240" w:lineRule="auto"/>
              <w:ind w:left="19"/>
              <w:rPr>
                <w:sz w:val="20"/>
                <w:lang w:val="fr-FR"/>
              </w:rPr>
            </w:pPr>
            <w:r w:rsidRPr="00DD1675">
              <w:rPr>
                <w:rFonts w:eastAsia="Arial"/>
                <w:sz w:val="20"/>
                <w:lang w:val="fr-FR"/>
              </w:rPr>
              <w:t xml:space="preserve"> </w:t>
            </w:r>
          </w:p>
        </w:tc>
        <w:tc>
          <w:tcPr>
            <w:tcW w:w="3622" w:type="dxa"/>
            <w:shd w:val="clear" w:color="auto" w:fill="FBD4B4"/>
          </w:tcPr>
          <w:p w14:paraId="3F970545" w14:textId="77777777" w:rsidR="00DA0437" w:rsidRPr="00DD1675" w:rsidRDefault="00DA0437" w:rsidP="00F27FA0">
            <w:pPr>
              <w:spacing w:after="0" w:line="240" w:lineRule="auto"/>
              <w:ind w:left="19"/>
              <w:rPr>
                <w:sz w:val="20"/>
                <w:lang w:val="fr-FR"/>
              </w:rPr>
            </w:pPr>
            <w:r w:rsidRPr="00DD1675">
              <w:rPr>
                <w:rFonts w:eastAsia="Arial"/>
                <w:sz w:val="20"/>
                <w:lang w:val="fr-FR"/>
              </w:rPr>
              <w:t xml:space="preserve"> </w:t>
            </w:r>
          </w:p>
        </w:tc>
      </w:tr>
      <w:tr w:rsidR="00DA0437" w:rsidRPr="007E1DF8" w14:paraId="6220B4D5" w14:textId="77777777" w:rsidTr="00E1569D">
        <w:trPr>
          <w:trHeight w:val="20"/>
        </w:trPr>
        <w:tc>
          <w:tcPr>
            <w:tcW w:w="2598" w:type="dxa"/>
            <w:shd w:val="clear" w:color="auto" w:fill="auto"/>
            <w:vAlign w:val="center"/>
          </w:tcPr>
          <w:p w14:paraId="0A7E98C7" w14:textId="77777777" w:rsidR="00DA0437" w:rsidRPr="00DD1675" w:rsidRDefault="00DA0437" w:rsidP="00F27FA0">
            <w:pPr>
              <w:spacing w:after="0" w:line="240" w:lineRule="auto"/>
              <w:rPr>
                <w:sz w:val="20"/>
                <w:lang w:val="fr-FR"/>
              </w:rPr>
            </w:pPr>
            <w:r w:rsidRPr="00DD1675">
              <w:rPr>
                <w:sz w:val="20"/>
                <w:lang w:val="fr-FR"/>
              </w:rPr>
              <w:t xml:space="preserve">Epandage de résidus, d’hydrocarbure et dérivés (graisses et d’huiles de </w:t>
            </w:r>
          </w:p>
          <w:p w14:paraId="35B7B6F4" w14:textId="77777777" w:rsidR="00DA0437" w:rsidRPr="00DD1675" w:rsidRDefault="00DA0437" w:rsidP="00F27FA0">
            <w:pPr>
              <w:spacing w:after="0" w:line="240" w:lineRule="auto"/>
              <w:rPr>
                <w:sz w:val="20"/>
                <w:lang w:val="fr-FR"/>
              </w:rPr>
            </w:pPr>
            <w:proofErr w:type="gramStart"/>
            <w:r w:rsidRPr="00DD1675">
              <w:rPr>
                <w:sz w:val="20"/>
                <w:lang w:val="fr-FR"/>
              </w:rPr>
              <w:t>lubrification</w:t>
            </w:r>
            <w:proofErr w:type="gramEnd"/>
            <w:r w:rsidRPr="00DD1675">
              <w:rPr>
                <w:sz w:val="20"/>
                <w:lang w:val="fr-FR"/>
              </w:rPr>
              <w:t>)</w:t>
            </w:r>
            <w:r w:rsidRPr="00DD1675">
              <w:rPr>
                <w:rFonts w:eastAsia="Arial"/>
                <w:sz w:val="20"/>
                <w:lang w:val="fr-FR"/>
              </w:rPr>
              <w:t xml:space="preserve"> </w:t>
            </w:r>
          </w:p>
        </w:tc>
        <w:tc>
          <w:tcPr>
            <w:tcW w:w="2610" w:type="dxa"/>
            <w:gridSpan w:val="2"/>
            <w:vMerge w:val="restart"/>
            <w:shd w:val="clear" w:color="auto" w:fill="auto"/>
            <w:vAlign w:val="center"/>
          </w:tcPr>
          <w:p w14:paraId="63F26C01" w14:textId="1DD1F081" w:rsidR="00DA0437" w:rsidRPr="007C126F" w:rsidRDefault="007C126F"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Mauvais stockage de résidus chimiques </w:t>
            </w:r>
          </w:p>
          <w:p w14:paraId="6626597F" w14:textId="2F9EAB85" w:rsidR="00DA0437" w:rsidRPr="007C126F" w:rsidRDefault="007C126F"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Gestion des huiles de récupération mal assurée </w:t>
            </w:r>
          </w:p>
          <w:p w14:paraId="684455FE" w14:textId="6DDE1976" w:rsidR="00DA0437" w:rsidRPr="007C126F" w:rsidRDefault="007C126F"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Corrosion des équipements, des bris </w:t>
            </w:r>
          </w:p>
          <w:p w14:paraId="20A3F0F4" w14:textId="66BDB002" w:rsidR="00DA0437" w:rsidRPr="00DD1675" w:rsidRDefault="007C126F" w:rsidP="00F27FA0">
            <w:pPr>
              <w:pStyle w:val="Paragraphedeliste"/>
              <w:numPr>
                <w:ilvl w:val="0"/>
                <w:numId w:val="212"/>
              </w:numPr>
              <w:spacing w:line="240" w:lineRule="auto"/>
              <w:ind w:left="425"/>
              <w:rPr>
                <w:sz w:val="20"/>
                <w:lang w:val="fr-FR"/>
              </w:rPr>
            </w:pPr>
            <w:r w:rsidRPr="007C126F">
              <w:rPr>
                <w:rFonts w:ascii="Times New Roman" w:hAnsi="Times New Roman"/>
                <w:sz w:val="20"/>
                <w:lang w:val="fr-FR"/>
              </w:rPr>
              <w:t>Erreurs humaines</w:t>
            </w:r>
            <w:r w:rsidR="00DA0437" w:rsidRPr="00DD1675">
              <w:rPr>
                <w:rFonts w:eastAsia="Arial"/>
                <w:sz w:val="20"/>
                <w:lang w:val="fr-FR"/>
              </w:rPr>
              <w:t xml:space="preserve"> </w:t>
            </w:r>
          </w:p>
        </w:tc>
        <w:tc>
          <w:tcPr>
            <w:tcW w:w="2674" w:type="dxa"/>
            <w:vMerge w:val="restart"/>
            <w:shd w:val="clear" w:color="auto" w:fill="auto"/>
            <w:vAlign w:val="center"/>
          </w:tcPr>
          <w:p w14:paraId="4C5F87E6" w14:textId="77777777" w:rsidR="00DA0437" w:rsidRPr="00DD1675" w:rsidRDefault="00DA0437" w:rsidP="00F27FA0">
            <w:pPr>
              <w:pStyle w:val="Paragraphedeliste"/>
              <w:numPr>
                <w:ilvl w:val="0"/>
                <w:numId w:val="212"/>
              </w:numPr>
              <w:spacing w:line="240" w:lineRule="auto"/>
              <w:ind w:left="425"/>
              <w:rPr>
                <w:sz w:val="20"/>
                <w:lang w:val="fr-FR"/>
              </w:rPr>
            </w:pPr>
            <w:r w:rsidRPr="007C126F">
              <w:rPr>
                <w:rFonts w:ascii="Times New Roman" w:hAnsi="Times New Roman"/>
                <w:sz w:val="20"/>
                <w:lang w:val="fr-FR"/>
              </w:rPr>
              <w:t>Contamination des eaux de ruissellement, des eaux souterraines ainsi que du sol</w:t>
            </w:r>
            <w:r w:rsidRPr="00DD1675">
              <w:rPr>
                <w:rFonts w:eastAsia="Arial"/>
                <w:sz w:val="20"/>
                <w:lang w:val="fr-FR"/>
              </w:rPr>
              <w:t xml:space="preserve"> </w:t>
            </w:r>
          </w:p>
        </w:tc>
        <w:tc>
          <w:tcPr>
            <w:tcW w:w="1055" w:type="dxa"/>
            <w:gridSpan w:val="5"/>
            <w:vMerge w:val="restart"/>
            <w:shd w:val="clear" w:color="auto" w:fill="auto"/>
            <w:vAlign w:val="center"/>
          </w:tcPr>
          <w:p w14:paraId="07ED526F" w14:textId="77777777" w:rsidR="00DA0437" w:rsidRPr="00DD1675" w:rsidRDefault="00DA0437" w:rsidP="00F27FA0">
            <w:pPr>
              <w:spacing w:after="0" w:line="240" w:lineRule="auto"/>
              <w:jc w:val="center"/>
              <w:rPr>
                <w:sz w:val="20"/>
                <w:lang w:val="fr-FR"/>
              </w:rPr>
            </w:pPr>
            <w:r w:rsidRPr="00DD1675">
              <w:rPr>
                <w:rFonts w:eastAsia="Arial"/>
                <w:sz w:val="20"/>
                <w:lang w:val="fr-FR"/>
              </w:rPr>
              <w:t xml:space="preserve">P3 </w:t>
            </w:r>
          </w:p>
        </w:tc>
        <w:tc>
          <w:tcPr>
            <w:tcW w:w="817" w:type="dxa"/>
            <w:gridSpan w:val="3"/>
            <w:vMerge w:val="restart"/>
            <w:shd w:val="clear" w:color="auto" w:fill="auto"/>
            <w:vAlign w:val="center"/>
          </w:tcPr>
          <w:p w14:paraId="36801191" w14:textId="77777777" w:rsidR="00DA0437" w:rsidRPr="00DD1675" w:rsidRDefault="00DA0437" w:rsidP="00F27FA0">
            <w:pPr>
              <w:spacing w:after="0" w:line="240" w:lineRule="auto"/>
              <w:jc w:val="center"/>
              <w:rPr>
                <w:sz w:val="20"/>
                <w:lang w:val="fr-FR"/>
              </w:rPr>
            </w:pPr>
            <w:r w:rsidRPr="00DD1675">
              <w:rPr>
                <w:rFonts w:eastAsia="Arial"/>
                <w:sz w:val="20"/>
                <w:lang w:val="fr-FR"/>
              </w:rPr>
              <w:t xml:space="preserve">G4 </w:t>
            </w:r>
          </w:p>
          <w:p w14:paraId="6A2EA5B7" w14:textId="77777777" w:rsidR="00DA0437" w:rsidRPr="00DD1675" w:rsidRDefault="00DA0437" w:rsidP="00F27FA0">
            <w:pPr>
              <w:spacing w:after="0" w:line="240" w:lineRule="auto"/>
              <w:jc w:val="center"/>
              <w:rPr>
                <w:sz w:val="20"/>
                <w:lang w:val="fr-FR"/>
              </w:rPr>
            </w:pPr>
          </w:p>
        </w:tc>
        <w:tc>
          <w:tcPr>
            <w:tcW w:w="868" w:type="dxa"/>
            <w:gridSpan w:val="2"/>
            <w:shd w:val="clear" w:color="auto" w:fill="FF0000"/>
            <w:vAlign w:val="center"/>
          </w:tcPr>
          <w:p w14:paraId="1A98469C" w14:textId="77777777" w:rsidR="00DA0437" w:rsidRPr="00DD1675" w:rsidRDefault="00DA0437" w:rsidP="00F27FA0">
            <w:pPr>
              <w:spacing w:after="0" w:line="240" w:lineRule="auto"/>
              <w:ind w:left="103"/>
              <w:rPr>
                <w:sz w:val="20"/>
                <w:lang w:val="fr-FR"/>
              </w:rPr>
            </w:pPr>
            <w:r w:rsidRPr="00DD1675">
              <w:rPr>
                <w:rFonts w:eastAsia="Arial"/>
                <w:sz w:val="20"/>
                <w:lang w:val="fr-FR"/>
              </w:rPr>
              <w:t xml:space="preserve"> </w:t>
            </w:r>
          </w:p>
        </w:tc>
        <w:tc>
          <w:tcPr>
            <w:tcW w:w="3622" w:type="dxa"/>
            <w:shd w:val="clear" w:color="auto" w:fill="auto"/>
          </w:tcPr>
          <w:p w14:paraId="5ED97C14" w14:textId="77777777" w:rsidR="00DA0437" w:rsidRPr="007C126F" w:rsidRDefault="00DA0437"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Installer sur une aire étanche des fûts de récupération des résidus d’hydrocarbures et dérivés </w:t>
            </w:r>
          </w:p>
          <w:p w14:paraId="5879E7F3" w14:textId="77777777" w:rsidR="00DA0437" w:rsidRPr="007C126F" w:rsidRDefault="00DA0437"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S’abonner à une structure agréée de collecte et </w:t>
            </w:r>
          </w:p>
          <w:p w14:paraId="57C44991" w14:textId="77777777" w:rsidR="00DA0437" w:rsidRPr="007C126F" w:rsidRDefault="00DA0437" w:rsidP="00F27FA0">
            <w:pPr>
              <w:pStyle w:val="Paragraphedeliste"/>
              <w:numPr>
                <w:ilvl w:val="0"/>
                <w:numId w:val="212"/>
              </w:numPr>
              <w:spacing w:line="240" w:lineRule="auto"/>
              <w:ind w:left="425"/>
              <w:rPr>
                <w:rFonts w:ascii="Times New Roman" w:hAnsi="Times New Roman"/>
                <w:sz w:val="20"/>
                <w:lang w:val="fr-FR"/>
              </w:rPr>
            </w:pPr>
            <w:proofErr w:type="gramStart"/>
            <w:r w:rsidRPr="007C126F">
              <w:rPr>
                <w:rFonts w:ascii="Times New Roman" w:hAnsi="Times New Roman"/>
                <w:sz w:val="20"/>
                <w:lang w:val="fr-FR"/>
              </w:rPr>
              <w:t>d’élimination</w:t>
            </w:r>
            <w:proofErr w:type="gramEnd"/>
            <w:r w:rsidRPr="007C126F">
              <w:rPr>
                <w:rFonts w:ascii="Times New Roman" w:hAnsi="Times New Roman"/>
                <w:sz w:val="20"/>
                <w:lang w:val="fr-FR"/>
              </w:rPr>
              <w:t xml:space="preserve">  </w:t>
            </w:r>
          </w:p>
          <w:p w14:paraId="204715EC" w14:textId="77777777" w:rsidR="00DA0437" w:rsidRPr="007C126F" w:rsidRDefault="00DA0437"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Manipuler les hydrocarbures et leurs dérivés sur une aire étanche </w:t>
            </w:r>
          </w:p>
        </w:tc>
      </w:tr>
      <w:tr w:rsidR="00F27FA0" w:rsidRPr="007E1DF8" w14:paraId="65076E81" w14:textId="77777777" w:rsidTr="002A093D">
        <w:trPr>
          <w:trHeight w:val="20"/>
        </w:trPr>
        <w:tc>
          <w:tcPr>
            <w:tcW w:w="2598" w:type="dxa"/>
            <w:shd w:val="clear" w:color="auto" w:fill="auto"/>
            <w:vAlign w:val="center"/>
          </w:tcPr>
          <w:p w14:paraId="1CFCD173" w14:textId="77777777" w:rsidR="00F27FA0" w:rsidRPr="00DD1675" w:rsidRDefault="00F27FA0" w:rsidP="00F27FA0">
            <w:pPr>
              <w:spacing w:after="0" w:line="240" w:lineRule="auto"/>
              <w:rPr>
                <w:sz w:val="20"/>
                <w:lang w:val="fr-FR"/>
              </w:rPr>
            </w:pPr>
          </w:p>
        </w:tc>
        <w:tc>
          <w:tcPr>
            <w:tcW w:w="2610" w:type="dxa"/>
            <w:gridSpan w:val="2"/>
            <w:vMerge/>
            <w:shd w:val="clear" w:color="auto" w:fill="auto"/>
            <w:vAlign w:val="center"/>
          </w:tcPr>
          <w:p w14:paraId="29FBDDC1" w14:textId="77777777" w:rsidR="00F27FA0" w:rsidRPr="00DD1675" w:rsidRDefault="00F27FA0" w:rsidP="00F27FA0">
            <w:pPr>
              <w:numPr>
                <w:ilvl w:val="0"/>
                <w:numId w:val="137"/>
              </w:numPr>
              <w:spacing w:after="0" w:line="240" w:lineRule="auto"/>
              <w:ind w:left="164" w:hanging="142"/>
              <w:rPr>
                <w:sz w:val="20"/>
                <w:lang w:val="fr-FR"/>
              </w:rPr>
            </w:pPr>
          </w:p>
        </w:tc>
        <w:tc>
          <w:tcPr>
            <w:tcW w:w="2674" w:type="dxa"/>
            <w:vMerge/>
            <w:shd w:val="clear" w:color="auto" w:fill="auto"/>
            <w:vAlign w:val="center"/>
          </w:tcPr>
          <w:p w14:paraId="3E76F8B3" w14:textId="77777777" w:rsidR="00F27FA0" w:rsidRPr="00DD1675" w:rsidRDefault="00F27FA0" w:rsidP="00F27FA0">
            <w:pPr>
              <w:spacing w:after="0" w:line="240" w:lineRule="auto"/>
              <w:ind w:left="18"/>
              <w:rPr>
                <w:sz w:val="20"/>
                <w:lang w:val="fr-FR"/>
              </w:rPr>
            </w:pPr>
          </w:p>
        </w:tc>
        <w:tc>
          <w:tcPr>
            <w:tcW w:w="1055" w:type="dxa"/>
            <w:gridSpan w:val="5"/>
            <w:vMerge/>
            <w:shd w:val="clear" w:color="auto" w:fill="auto"/>
            <w:vAlign w:val="center"/>
          </w:tcPr>
          <w:p w14:paraId="752FBEB8" w14:textId="77777777" w:rsidR="00F27FA0" w:rsidRPr="00DD1675" w:rsidRDefault="00F27FA0" w:rsidP="00F27FA0">
            <w:pPr>
              <w:spacing w:after="0" w:line="240" w:lineRule="auto"/>
              <w:jc w:val="center"/>
              <w:rPr>
                <w:sz w:val="20"/>
                <w:lang w:val="fr-FR"/>
              </w:rPr>
            </w:pPr>
          </w:p>
        </w:tc>
        <w:tc>
          <w:tcPr>
            <w:tcW w:w="817" w:type="dxa"/>
            <w:gridSpan w:val="3"/>
            <w:vMerge/>
            <w:shd w:val="clear" w:color="auto" w:fill="auto"/>
            <w:vAlign w:val="center"/>
          </w:tcPr>
          <w:p w14:paraId="43B494ED" w14:textId="77777777" w:rsidR="00F27FA0" w:rsidRPr="00DD1675" w:rsidRDefault="00F27FA0" w:rsidP="00F27FA0">
            <w:pPr>
              <w:spacing w:after="0" w:line="240" w:lineRule="auto"/>
              <w:jc w:val="center"/>
              <w:rPr>
                <w:sz w:val="20"/>
                <w:lang w:val="fr-FR"/>
              </w:rPr>
            </w:pPr>
          </w:p>
        </w:tc>
        <w:tc>
          <w:tcPr>
            <w:tcW w:w="868" w:type="dxa"/>
            <w:gridSpan w:val="2"/>
            <w:shd w:val="clear" w:color="auto" w:fill="FF0000"/>
          </w:tcPr>
          <w:p w14:paraId="01C21A26" w14:textId="77777777" w:rsidR="00F27FA0" w:rsidRPr="00DD1675" w:rsidRDefault="00F27FA0" w:rsidP="00F27FA0">
            <w:pPr>
              <w:spacing w:after="0" w:line="240" w:lineRule="auto"/>
              <w:ind w:left="19"/>
              <w:rPr>
                <w:sz w:val="20"/>
                <w:lang w:val="fr-FR"/>
              </w:rPr>
            </w:pPr>
            <w:r w:rsidRPr="00DD1675">
              <w:rPr>
                <w:sz w:val="20"/>
                <w:lang w:val="fr-FR"/>
              </w:rPr>
              <w:t xml:space="preserve"> </w:t>
            </w:r>
          </w:p>
        </w:tc>
        <w:tc>
          <w:tcPr>
            <w:tcW w:w="3622" w:type="dxa"/>
            <w:shd w:val="clear" w:color="auto" w:fill="auto"/>
          </w:tcPr>
          <w:p w14:paraId="0E71D350" w14:textId="4C6D3093" w:rsidR="00F27FA0" w:rsidRPr="007C126F" w:rsidRDefault="00F27FA0"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Contrôler tout le système électrique de l’abattoir avant leur première mise sous-tension par une structure agréée </w:t>
            </w:r>
          </w:p>
          <w:p w14:paraId="3FC45DAF" w14:textId="77777777" w:rsidR="00F27FA0" w:rsidRPr="007C126F" w:rsidRDefault="00F27FA0"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Doter ‘abattoir des moyens de lutte anti-incendie </w:t>
            </w:r>
          </w:p>
          <w:p w14:paraId="33948D8F" w14:textId="61EDD626" w:rsidR="00F27FA0" w:rsidRPr="00F27FA0" w:rsidRDefault="00F27FA0"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-Faire des contrôles périodiques de tous les </w:t>
            </w:r>
            <w:r w:rsidRPr="00F27FA0">
              <w:rPr>
                <w:sz w:val="20"/>
                <w:lang w:val="fr-FR"/>
              </w:rPr>
              <w:t xml:space="preserve">moyens de lutte anti-incendie </w:t>
            </w:r>
          </w:p>
        </w:tc>
      </w:tr>
      <w:tr w:rsidR="00F27FA0" w:rsidRPr="00DD1675" w14:paraId="13FCDC44" w14:textId="77777777" w:rsidTr="002A093D">
        <w:trPr>
          <w:trHeight w:val="20"/>
        </w:trPr>
        <w:tc>
          <w:tcPr>
            <w:tcW w:w="2598" w:type="dxa"/>
            <w:shd w:val="clear" w:color="auto" w:fill="auto"/>
            <w:vAlign w:val="center"/>
          </w:tcPr>
          <w:p w14:paraId="55E18FB4" w14:textId="2186AFB8" w:rsidR="00F27FA0" w:rsidRPr="00DD1675" w:rsidRDefault="00F27FA0" w:rsidP="00F27FA0">
            <w:pPr>
              <w:spacing w:after="0" w:line="240" w:lineRule="auto"/>
              <w:rPr>
                <w:sz w:val="20"/>
                <w:lang w:val="fr-FR"/>
              </w:rPr>
            </w:pPr>
            <w:r w:rsidRPr="00DD1675">
              <w:rPr>
                <w:sz w:val="20"/>
                <w:lang w:val="fr-FR"/>
              </w:rPr>
              <w:t xml:space="preserve">Défaillances sur </w:t>
            </w:r>
          </w:p>
          <w:p w14:paraId="25B21E13" w14:textId="483E975F" w:rsidR="00F27FA0" w:rsidRPr="00DD1675" w:rsidRDefault="00F27FA0" w:rsidP="00F27FA0">
            <w:pPr>
              <w:spacing w:after="0" w:line="240" w:lineRule="auto"/>
              <w:rPr>
                <w:sz w:val="20"/>
                <w:lang w:val="fr-FR"/>
              </w:rPr>
            </w:pPr>
            <w:proofErr w:type="gramStart"/>
            <w:r w:rsidRPr="00DD1675">
              <w:rPr>
                <w:sz w:val="20"/>
                <w:lang w:val="fr-FR"/>
              </w:rPr>
              <w:t>installations</w:t>
            </w:r>
            <w:proofErr w:type="gramEnd"/>
            <w:r w:rsidRPr="00DD1675">
              <w:rPr>
                <w:sz w:val="20"/>
                <w:lang w:val="fr-FR"/>
              </w:rPr>
              <w:t xml:space="preserve"> électriques </w:t>
            </w:r>
          </w:p>
        </w:tc>
        <w:tc>
          <w:tcPr>
            <w:tcW w:w="2610" w:type="dxa"/>
            <w:gridSpan w:val="2"/>
            <w:shd w:val="clear" w:color="auto" w:fill="auto"/>
          </w:tcPr>
          <w:p w14:paraId="3D387394" w14:textId="77777777" w:rsidR="00F27FA0" w:rsidRPr="007C126F" w:rsidRDefault="00F27FA0"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Défauts des équipements de protection  </w:t>
            </w:r>
          </w:p>
          <w:p w14:paraId="39B6C2D7" w14:textId="77777777" w:rsidR="00F27FA0" w:rsidRPr="007C126F" w:rsidRDefault="00F27FA0"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Vents violents  </w:t>
            </w:r>
          </w:p>
          <w:p w14:paraId="335D9649" w14:textId="77777777" w:rsidR="00F27FA0" w:rsidRPr="007C126F" w:rsidRDefault="00F27FA0"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Foudre  </w:t>
            </w:r>
          </w:p>
          <w:p w14:paraId="285B42BE" w14:textId="77777777" w:rsidR="00F27FA0" w:rsidRPr="007C126F" w:rsidRDefault="00F27FA0"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Mauvais raccordement des câbles </w:t>
            </w:r>
          </w:p>
          <w:p w14:paraId="501C2CCB" w14:textId="77777777" w:rsidR="00F27FA0" w:rsidRPr="007C126F" w:rsidRDefault="00F27FA0"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Mauvaise isolation  </w:t>
            </w:r>
          </w:p>
          <w:p w14:paraId="63EF434E" w14:textId="77777777" w:rsidR="00F27FA0" w:rsidRPr="007C126F" w:rsidRDefault="00F27FA0"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Choc projectile   </w:t>
            </w:r>
          </w:p>
          <w:p w14:paraId="6CF60630" w14:textId="77777777" w:rsidR="00F27FA0" w:rsidRPr="007C126F" w:rsidRDefault="00F27FA0"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Présence d’une tension élevée  </w:t>
            </w:r>
          </w:p>
        </w:tc>
        <w:tc>
          <w:tcPr>
            <w:tcW w:w="2674" w:type="dxa"/>
            <w:shd w:val="clear" w:color="auto" w:fill="auto"/>
            <w:vAlign w:val="center"/>
          </w:tcPr>
          <w:p w14:paraId="35584D22" w14:textId="77777777" w:rsidR="00F27FA0" w:rsidRPr="007C126F" w:rsidRDefault="00F27FA0"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Incendie  </w:t>
            </w:r>
          </w:p>
          <w:p w14:paraId="1793E832" w14:textId="77777777" w:rsidR="00F27FA0" w:rsidRPr="007C126F" w:rsidRDefault="00F27FA0"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Perte de matériels  </w:t>
            </w:r>
          </w:p>
          <w:p w14:paraId="203F8DA6" w14:textId="77777777" w:rsidR="00F27FA0" w:rsidRPr="007C126F" w:rsidRDefault="00F27FA0"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Électrocution d’employés  </w:t>
            </w:r>
          </w:p>
          <w:p w14:paraId="4129D7B8" w14:textId="2441F70C" w:rsidR="00F27FA0" w:rsidRPr="00DD1675" w:rsidRDefault="00F27FA0" w:rsidP="00F27FA0">
            <w:pPr>
              <w:pStyle w:val="Paragraphedeliste"/>
              <w:numPr>
                <w:ilvl w:val="0"/>
                <w:numId w:val="212"/>
              </w:numPr>
              <w:spacing w:line="240" w:lineRule="auto"/>
              <w:ind w:left="425"/>
              <w:rPr>
                <w:sz w:val="20"/>
                <w:lang w:val="fr-FR"/>
              </w:rPr>
            </w:pPr>
            <w:r w:rsidRPr="007C126F">
              <w:rPr>
                <w:rFonts w:ascii="Times New Roman" w:hAnsi="Times New Roman"/>
                <w:sz w:val="20"/>
                <w:lang w:val="fr-FR"/>
              </w:rPr>
              <w:t>Blessés d’employés en cas de présence</w:t>
            </w:r>
            <w:r w:rsidRPr="00DD1675">
              <w:rPr>
                <w:sz w:val="20"/>
                <w:lang w:val="fr-FR"/>
              </w:rPr>
              <w:t xml:space="preserve">  </w:t>
            </w:r>
          </w:p>
        </w:tc>
        <w:tc>
          <w:tcPr>
            <w:tcW w:w="1055" w:type="dxa"/>
            <w:gridSpan w:val="5"/>
            <w:shd w:val="clear" w:color="auto" w:fill="auto"/>
            <w:vAlign w:val="center"/>
          </w:tcPr>
          <w:p w14:paraId="7D459371" w14:textId="77777777" w:rsidR="00F27FA0" w:rsidRPr="00DD1675" w:rsidRDefault="00F27FA0" w:rsidP="00F27FA0">
            <w:pPr>
              <w:spacing w:after="0" w:line="240" w:lineRule="auto"/>
              <w:jc w:val="center"/>
              <w:rPr>
                <w:sz w:val="20"/>
                <w:lang w:val="fr-FR"/>
              </w:rPr>
            </w:pPr>
            <w:r w:rsidRPr="00DD1675">
              <w:rPr>
                <w:rFonts w:eastAsia="Arial"/>
                <w:sz w:val="20"/>
                <w:lang w:val="fr-FR"/>
              </w:rPr>
              <w:t xml:space="preserve">P2 </w:t>
            </w:r>
          </w:p>
        </w:tc>
        <w:tc>
          <w:tcPr>
            <w:tcW w:w="817" w:type="dxa"/>
            <w:gridSpan w:val="3"/>
            <w:shd w:val="clear" w:color="auto" w:fill="auto"/>
            <w:vAlign w:val="center"/>
          </w:tcPr>
          <w:p w14:paraId="713661F0" w14:textId="77777777" w:rsidR="00F27FA0" w:rsidRPr="00DD1675" w:rsidRDefault="00F27FA0" w:rsidP="00F27FA0">
            <w:pPr>
              <w:spacing w:after="0" w:line="240" w:lineRule="auto"/>
              <w:jc w:val="center"/>
              <w:rPr>
                <w:sz w:val="20"/>
                <w:lang w:val="fr-FR"/>
              </w:rPr>
            </w:pPr>
            <w:r w:rsidRPr="00DD1675">
              <w:rPr>
                <w:rFonts w:eastAsia="Arial"/>
                <w:sz w:val="20"/>
                <w:lang w:val="fr-FR"/>
              </w:rPr>
              <w:t xml:space="preserve">G3 </w:t>
            </w:r>
          </w:p>
        </w:tc>
        <w:tc>
          <w:tcPr>
            <w:tcW w:w="868" w:type="dxa"/>
            <w:gridSpan w:val="2"/>
            <w:shd w:val="clear" w:color="auto" w:fill="FFFF00"/>
          </w:tcPr>
          <w:p w14:paraId="4E58392F" w14:textId="77777777" w:rsidR="00F27FA0" w:rsidRPr="00DD1675" w:rsidRDefault="00F27FA0" w:rsidP="00F27FA0">
            <w:pPr>
              <w:spacing w:after="0" w:line="240" w:lineRule="auto"/>
              <w:ind w:left="106"/>
              <w:rPr>
                <w:sz w:val="20"/>
                <w:lang w:val="fr-FR"/>
              </w:rPr>
            </w:pPr>
            <w:r w:rsidRPr="00DD1675">
              <w:rPr>
                <w:sz w:val="20"/>
                <w:lang w:val="fr-FR"/>
              </w:rPr>
              <w:t xml:space="preserve"> </w:t>
            </w:r>
          </w:p>
        </w:tc>
        <w:tc>
          <w:tcPr>
            <w:tcW w:w="3622" w:type="dxa"/>
            <w:shd w:val="clear" w:color="auto" w:fill="auto"/>
          </w:tcPr>
          <w:p w14:paraId="2996A9CD" w14:textId="77777777" w:rsidR="00F27FA0" w:rsidRPr="00DD1675" w:rsidRDefault="00F27FA0" w:rsidP="00F27FA0">
            <w:pPr>
              <w:spacing w:after="0" w:line="240" w:lineRule="auto"/>
              <w:ind w:left="106"/>
              <w:rPr>
                <w:sz w:val="20"/>
                <w:lang w:val="fr-FR"/>
              </w:rPr>
            </w:pPr>
            <w:r w:rsidRPr="00DD1675">
              <w:rPr>
                <w:rFonts w:eastAsia="Arial"/>
                <w:sz w:val="20"/>
                <w:lang w:val="fr-FR"/>
              </w:rPr>
              <w:t xml:space="preserve"> </w:t>
            </w:r>
          </w:p>
        </w:tc>
      </w:tr>
      <w:tr w:rsidR="00F27FA0" w:rsidRPr="007E1DF8" w14:paraId="2582BF05" w14:textId="77777777" w:rsidTr="002A093D">
        <w:trPr>
          <w:trHeight w:val="20"/>
        </w:trPr>
        <w:tc>
          <w:tcPr>
            <w:tcW w:w="2598" w:type="dxa"/>
            <w:shd w:val="clear" w:color="auto" w:fill="auto"/>
            <w:vAlign w:val="center"/>
          </w:tcPr>
          <w:p w14:paraId="5D6D7828" w14:textId="7596494B" w:rsidR="00F27FA0" w:rsidRPr="00DD1675" w:rsidRDefault="00F27FA0" w:rsidP="00F27FA0">
            <w:pPr>
              <w:spacing w:after="0" w:line="240" w:lineRule="auto"/>
              <w:rPr>
                <w:sz w:val="20"/>
                <w:lang w:val="fr-FR"/>
              </w:rPr>
            </w:pPr>
            <w:r w:rsidRPr="00DD1675">
              <w:rPr>
                <w:sz w:val="20"/>
                <w:lang w:val="fr-FR"/>
              </w:rPr>
              <w:t xml:space="preserve">Manutention mécanique  </w:t>
            </w:r>
          </w:p>
        </w:tc>
        <w:tc>
          <w:tcPr>
            <w:tcW w:w="2610" w:type="dxa"/>
            <w:gridSpan w:val="2"/>
            <w:shd w:val="clear" w:color="auto" w:fill="auto"/>
          </w:tcPr>
          <w:p w14:paraId="4BA776F7" w14:textId="77777777" w:rsidR="00F27FA0" w:rsidRPr="007C126F" w:rsidRDefault="00F27FA0"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Arrimage,   </w:t>
            </w:r>
          </w:p>
          <w:p w14:paraId="728BB2CD" w14:textId="77777777" w:rsidR="00F27FA0" w:rsidRPr="007C126F" w:rsidRDefault="00F27FA0"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Chute de charges,  </w:t>
            </w:r>
          </w:p>
          <w:p w14:paraId="745750D7" w14:textId="77777777" w:rsidR="00F27FA0" w:rsidRPr="007C126F" w:rsidRDefault="00F27FA0"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Inadéquation du matériel  </w:t>
            </w:r>
          </w:p>
        </w:tc>
        <w:tc>
          <w:tcPr>
            <w:tcW w:w="2674" w:type="dxa"/>
            <w:shd w:val="clear" w:color="auto" w:fill="auto"/>
          </w:tcPr>
          <w:p w14:paraId="54C5375F" w14:textId="77777777" w:rsidR="00F27FA0" w:rsidRPr="007C126F" w:rsidRDefault="00F27FA0"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Blessés d’employé  </w:t>
            </w:r>
          </w:p>
          <w:p w14:paraId="2CEA2DAD" w14:textId="2FDB11C5" w:rsidR="00F27FA0" w:rsidRPr="007C126F" w:rsidRDefault="00F27FA0"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Maladie de</w:t>
            </w:r>
            <w:r>
              <w:rPr>
                <w:rFonts w:ascii="Times New Roman" w:hAnsi="Times New Roman"/>
                <w:sz w:val="20"/>
                <w:lang w:val="fr-FR"/>
              </w:rPr>
              <w:t xml:space="preserve"> </w:t>
            </w:r>
            <w:proofErr w:type="gramStart"/>
            <w:r w:rsidRPr="007C126F">
              <w:rPr>
                <w:rFonts w:ascii="Times New Roman" w:hAnsi="Times New Roman"/>
                <w:sz w:val="20"/>
                <w:lang w:val="fr-FR"/>
              </w:rPr>
              <w:t>trouble  squelettique</w:t>
            </w:r>
            <w:proofErr w:type="gramEnd"/>
            <w:r w:rsidRPr="007C126F">
              <w:rPr>
                <w:rFonts w:ascii="Times New Roman" w:hAnsi="Times New Roman"/>
                <w:sz w:val="20"/>
                <w:lang w:val="fr-FR"/>
              </w:rPr>
              <w:t xml:space="preserve">  </w:t>
            </w:r>
          </w:p>
          <w:p w14:paraId="2EE70A7C" w14:textId="77777777" w:rsidR="00F27FA0" w:rsidRPr="00DD1675" w:rsidRDefault="00F27FA0" w:rsidP="00F27FA0">
            <w:pPr>
              <w:pStyle w:val="Paragraphedeliste"/>
              <w:numPr>
                <w:ilvl w:val="0"/>
                <w:numId w:val="212"/>
              </w:numPr>
              <w:spacing w:line="240" w:lineRule="auto"/>
              <w:ind w:left="425"/>
              <w:rPr>
                <w:sz w:val="20"/>
                <w:lang w:val="fr-FR"/>
              </w:rPr>
            </w:pPr>
            <w:r w:rsidRPr="007C126F">
              <w:rPr>
                <w:rFonts w:ascii="Times New Roman" w:hAnsi="Times New Roman"/>
                <w:sz w:val="20"/>
                <w:lang w:val="fr-FR"/>
              </w:rPr>
              <w:t>Maladie professionnelle</w:t>
            </w:r>
            <w:r w:rsidRPr="00DD1675">
              <w:rPr>
                <w:sz w:val="20"/>
                <w:lang w:val="fr-FR"/>
              </w:rPr>
              <w:t xml:space="preserve">  </w:t>
            </w:r>
          </w:p>
        </w:tc>
        <w:tc>
          <w:tcPr>
            <w:tcW w:w="1055" w:type="dxa"/>
            <w:gridSpan w:val="5"/>
            <w:shd w:val="clear" w:color="auto" w:fill="auto"/>
            <w:vAlign w:val="center"/>
          </w:tcPr>
          <w:p w14:paraId="7089F935" w14:textId="77777777" w:rsidR="00F27FA0" w:rsidRPr="00DD1675" w:rsidRDefault="00F27FA0" w:rsidP="00F27FA0">
            <w:pPr>
              <w:spacing w:after="0" w:line="240" w:lineRule="auto"/>
              <w:jc w:val="center"/>
              <w:rPr>
                <w:sz w:val="20"/>
                <w:lang w:val="fr-FR"/>
              </w:rPr>
            </w:pPr>
            <w:r w:rsidRPr="00DD1675">
              <w:rPr>
                <w:rFonts w:eastAsia="Arial"/>
                <w:sz w:val="20"/>
                <w:lang w:val="fr-FR"/>
              </w:rPr>
              <w:t xml:space="preserve">P2 </w:t>
            </w:r>
          </w:p>
        </w:tc>
        <w:tc>
          <w:tcPr>
            <w:tcW w:w="817" w:type="dxa"/>
            <w:gridSpan w:val="3"/>
            <w:shd w:val="clear" w:color="auto" w:fill="auto"/>
            <w:vAlign w:val="center"/>
          </w:tcPr>
          <w:p w14:paraId="782A4F00" w14:textId="77777777" w:rsidR="00F27FA0" w:rsidRPr="00DD1675" w:rsidRDefault="00F27FA0" w:rsidP="00F27FA0">
            <w:pPr>
              <w:spacing w:after="0" w:line="240" w:lineRule="auto"/>
              <w:jc w:val="center"/>
              <w:rPr>
                <w:sz w:val="20"/>
                <w:lang w:val="fr-FR"/>
              </w:rPr>
            </w:pPr>
            <w:r w:rsidRPr="00DD1675">
              <w:rPr>
                <w:rFonts w:eastAsia="Arial"/>
                <w:sz w:val="20"/>
                <w:lang w:val="fr-FR"/>
              </w:rPr>
              <w:t xml:space="preserve">G2 </w:t>
            </w:r>
          </w:p>
        </w:tc>
        <w:tc>
          <w:tcPr>
            <w:tcW w:w="868" w:type="dxa"/>
            <w:gridSpan w:val="2"/>
            <w:shd w:val="clear" w:color="auto" w:fill="92D050"/>
          </w:tcPr>
          <w:p w14:paraId="0A25B0CF" w14:textId="77777777" w:rsidR="00F27FA0" w:rsidRPr="00DD1675" w:rsidRDefault="00F27FA0" w:rsidP="00F27FA0">
            <w:pPr>
              <w:spacing w:after="0" w:line="240" w:lineRule="auto"/>
              <w:ind w:left="106"/>
              <w:rPr>
                <w:sz w:val="20"/>
                <w:lang w:val="fr-FR"/>
              </w:rPr>
            </w:pPr>
            <w:r w:rsidRPr="00DD1675">
              <w:rPr>
                <w:sz w:val="20"/>
                <w:lang w:val="fr-FR"/>
              </w:rPr>
              <w:t xml:space="preserve"> </w:t>
            </w:r>
          </w:p>
        </w:tc>
        <w:tc>
          <w:tcPr>
            <w:tcW w:w="3622" w:type="dxa"/>
            <w:shd w:val="clear" w:color="auto" w:fill="auto"/>
          </w:tcPr>
          <w:p w14:paraId="62FCA7C6" w14:textId="77777777" w:rsidR="00F27FA0" w:rsidRPr="007C126F" w:rsidRDefault="00F27FA0"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Sensibiliser tout le personnel sur les mesures de sécurité au travail </w:t>
            </w:r>
          </w:p>
          <w:p w14:paraId="11BD4813" w14:textId="77777777" w:rsidR="00F27FA0" w:rsidRPr="00DD1675" w:rsidRDefault="00F27FA0" w:rsidP="00F27FA0">
            <w:pPr>
              <w:pStyle w:val="Paragraphedeliste"/>
              <w:numPr>
                <w:ilvl w:val="0"/>
                <w:numId w:val="212"/>
              </w:numPr>
              <w:spacing w:line="240" w:lineRule="auto"/>
              <w:ind w:left="425"/>
              <w:rPr>
                <w:sz w:val="20"/>
                <w:lang w:val="fr-FR"/>
              </w:rPr>
            </w:pPr>
            <w:r w:rsidRPr="007C126F">
              <w:rPr>
                <w:rFonts w:ascii="Times New Roman" w:hAnsi="Times New Roman"/>
                <w:sz w:val="20"/>
                <w:lang w:val="fr-FR"/>
              </w:rPr>
              <w:t>Doter les travailleurs des EPI appropriés par poste et veiller à leur port effectif</w:t>
            </w:r>
            <w:r w:rsidRPr="00DD1675">
              <w:rPr>
                <w:rFonts w:eastAsia="Arial"/>
                <w:sz w:val="20"/>
                <w:lang w:val="fr-FR"/>
              </w:rPr>
              <w:t xml:space="preserve"> </w:t>
            </w:r>
          </w:p>
        </w:tc>
      </w:tr>
      <w:tr w:rsidR="00DA0437" w14:paraId="77810B42" w14:textId="77777777" w:rsidTr="00E1569D">
        <w:tblPrEx>
          <w:tblCellMar>
            <w:left w:w="105" w:type="dxa"/>
            <w:right w:w="35" w:type="dxa"/>
          </w:tblCellMar>
        </w:tblPrEx>
        <w:trPr>
          <w:trHeight w:val="20"/>
        </w:trPr>
        <w:tc>
          <w:tcPr>
            <w:tcW w:w="9737" w:type="dxa"/>
            <w:gridSpan w:val="11"/>
            <w:shd w:val="clear" w:color="auto" w:fill="FBD4B4"/>
          </w:tcPr>
          <w:p w14:paraId="6D0D8681" w14:textId="77777777" w:rsidR="00DA0437" w:rsidRPr="00C94566" w:rsidRDefault="00DA0437" w:rsidP="00F27FA0">
            <w:pPr>
              <w:spacing w:line="240" w:lineRule="auto"/>
              <w:rPr>
                <w:sz w:val="20"/>
              </w:rPr>
            </w:pPr>
            <w:r w:rsidRPr="00C94566">
              <w:rPr>
                <w:rFonts w:eastAsia="Arial"/>
                <w:b/>
                <w:sz w:val="20"/>
              </w:rPr>
              <w:t>GROUPE ELECTROGÉNE</w:t>
            </w:r>
            <w:r w:rsidRPr="00C94566">
              <w:rPr>
                <w:rFonts w:eastAsia="Arial"/>
                <w:sz w:val="20"/>
              </w:rPr>
              <w:t xml:space="preserve"> </w:t>
            </w:r>
          </w:p>
        </w:tc>
        <w:tc>
          <w:tcPr>
            <w:tcW w:w="885" w:type="dxa"/>
            <w:gridSpan w:val="3"/>
            <w:shd w:val="clear" w:color="auto" w:fill="FBD4B4"/>
          </w:tcPr>
          <w:p w14:paraId="3AEE064A" w14:textId="77777777" w:rsidR="00DA0437" w:rsidRPr="00C94566" w:rsidRDefault="00DA0437" w:rsidP="00F27FA0">
            <w:pPr>
              <w:spacing w:line="240" w:lineRule="auto"/>
              <w:rPr>
                <w:sz w:val="20"/>
              </w:rPr>
            </w:pPr>
          </w:p>
        </w:tc>
        <w:tc>
          <w:tcPr>
            <w:tcW w:w="3622" w:type="dxa"/>
            <w:shd w:val="clear" w:color="auto" w:fill="FBD4B4"/>
          </w:tcPr>
          <w:p w14:paraId="58740F6F" w14:textId="77777777" w:rsidR="00DA0437" w:rsidRPr="00C94566" w:rsidRDefault="00DA0437" w:rsidP="00F27FA0">
            <w:pPr>
              <w:spacing w:line="240" w:lineRule="auto"/>
              <w:ind w:left="1"/>
              <w:rPr>
                <w:sz w:val="20"/>
              </w:rPr>
            </w:pPr>
            <w:r w:rsidRPr="00C94566">
              <w:rPr>
                <w:rFonts w:eastAsia="Arial"/>
                <w:sz w:val="20"/>
              </w:rPr>
              <w:t xml:space="preserve"> </w:t>
            </w:r>
          </w:p>
        </w:tc>
      </w:tr>
      <w:tr w:rsidR="00E1569D" w:rsidRPr="007E1DF8" w14:paraId="525AD85E" w14:textId="77777777" w:rsidTr="00E1569D">
        <w:tblPrEx>
          <w:tblCellMar>
            <w:left w:w="105" w:type="dxa"/>
            <w:right w:w="35" w:type="dxa"/>
          </w:tblCellMar>
        </w:tblPrEx>
        <w:trPr>
          <w:trHeight w:val="20"/>
        </w:trPr>
        <w:tc>
          <w:tcPr>
            <w:tcW w:w="2610" w:type="dxa"/>
            <w:gridSpan w:val="2"/>
            <w:shd w:val="clear" w:color="auto" w:fill="auto"/>
            <w:vAlign w:val="center"/>
          </w:tcPr>
          <w:p w14:paraId="2C99DF6F" w14:textId="77777777" w:rsidR="00DA0437" w:rsidRPr="00C94566" w:rsidRDefault="00DA0437" w:rsidP="00F27FA0">
            <w:pPr>
              <w:spacing w:line="240" w:lineRule="auto"/>
              <w:rPr>
                <w:sz w:val="20"/>
                <w:lang w:val="fr-FR"/>
              </w:rPr>
            </w:pPr>
            <w:r w:rsidRPr="00C94566">
              <w:rPr>
                <w:sz w:val="20"/>
                <w:lang w:val="fr-FR"/>
              </w:rPr>
              <w:lastRenderedPageBreak/>
              <w:t xml:space="preserve">Perte d’audition  </w:t>
            </w:r>
          </w:p>
        </w:tc>
        <w:tc>
          <w:tcPr>
            <w:tcW w:w="2598" w:type="dxa"/>
            <w:shd w:val="clear" w:color="auto" w:fill="auto"/>
          </w:tcPr>
          <w:p w14:paraId="261D73ED" w14:textId="77777777" w:rsidR="00DA0437" w:rsidRPr="007C126F" w:rsidRDefault="00DA0437"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Absence de pot d’échappement ou endommagé ou non conforme aux normes  </w:t>
            </w:r>
          </w:p>
          <w:p w14:paraId="52F51354" w14:textId="77777777" w:rsidR="00DA0437" w:rsidRPr="007C126F" w:rsidRDefault="00DA0437"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Moteur mal entretenu  </w:t>
            </w:r>
          </w:p>
          <w:p w14:paraId="1EF35B41" w14:textId="77777777" w:rsidR="00DA0437" w:rsidRPr="00C94566" w:rsidRDefault="00DA0437" w:rsidP="00F27FA0">
            <w:pPr>
              <w:pStyle w:val="Paragraphedeliste"/>
              <w:numPr>
                <w:ilvl w:val="0"/>
                <w:numId w:val="212"/>
              </w:numPr>
              <w:spacing w:line="240" w:lineRule="auto"/>
              <w:ind w:left="425"/>
              <w:rPr>
                <w:sz w:val="20"/>
              </w:rPr>
            </w:pPr>
            <w:r w:rsidRPr="007C126F">
              <w:rPr>
                <w:rFonts w:ascii="Times New Roman" w:hAnsi="Times New Roman"/>
                <w:sz w:val="20"/>
                <w:lang w:val="fr-FR"/>
              </w:rPr>
              <w:t>Niveau sonore élevé</w:t>
            </w:r>
            <w:r w:rsidRPr="00C94566">
              <w:rPr>
                <w:sz w:val="20"/>
                <w:lang w:val="fr-FR"/>
              </w:rPr>
              <w:t xml:space="preserve">  </w:t>
            </w:r>
          </w:p>
        </w:tc>
        <w:tc>
          <w:tcPr>
            <w:tcW w:w="2741" w:type="dxa"/>
            <w:gridSpan w:val="2"/>
            <w:shd w:val="clear" w:color="auto" w:fill="auto"/>
            <w:vAlign w:val="center"/>
          </w:tcPr>
          <w:p w14:paraId="79008901" w14:textId="77777777" w:rsidR="00DA0437" w:rsidRPr="007C126F" w:rsidRDefault="00DA0437"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Nuisances sonores </w:t>
            </w:r>
          </w:p>
        </w:tc>
        <w:tc>
          <w:tcPr>
            <w:tcW w:w="955" w:type="dxa"/>
            <w:gridSpan w:val="2"/>
            <w:shd w:val="clear" w:color="auto" w:fill="auto"/>
            <w:vAlign w:val="center"/>
          </w:tcPr>
          <w:p w14:paraId="2494D4A4" w14:textId="77777777" w:rsidR="00DA0437" w:rsidRPr="00C94566" w:rsidRDefault="00DA0437" w:rsidP="00F27FA0">
            <w:pPr>
              <w:spacing w:line="240" w:lineRule="auto"/>
              <w:jc w:val="center"/>
              <w:rPr>
                <w:sz w:val="20"/>
              </w:rPr>
            </w:pPr>
            <w:r w:rsidRPr="00C94566">
              <w:rPr>
                <w:rFonts w:eastAsia="Arial"/>
                <w:sz w:val="20"/>
              </w:rPr>
              <w:t xml:space="preserve">P1 </w:t>
            </w:r>
          </w:p>
        </w:tc>
        <w:tc>
          <w:tcPr>
            <w:tcW w:w="827" w:type="dxa"/>
            <w:gridSpan w:val="3"/>
            <w:shd w:val="clear" w:color="auto" w:fill="auto"/>
            <w:vAlign w:val="center"/>
          </w:tcPr>
          <w:p w14:paraId="7CAE52FE" w14:textId="77777777" w:rsidR="00DA0437" w:rsidRPr="00C94566" w:rsidRDefault="00DA0437" w:rsidP="00F27FA0">
            <w:pPr>
              <w:spacing w:line="240" w:lineRule="auto"/>
              <w:jc w:val="center"/>
              <w:rPr>
                <w:sz w:val="20"/>
              </w:rPr>
            </w:pPr>
            <w:r w:rsidRPr="00C94566">
              <w:rPr>
                <w:rFonts w:eastAsia="Arial"/>
                <w:sz w:val="20"/>
              </w:rPr>
              <w:t xml:space="preserve">G2 </w:t>
            </w:r>
          </w:p>
        </w:tc>
        <w:tc>
          <w:tcPr>
            <w:tcW w:w="891" w:type="dxa"/>
            <w:gridSpan w:val="4"/>
            <w:shd w:val="clear" w:color="auto" w:fill="92D050"/>
          </w:tcPr>
          <w:p w14:paraId="46B2DC0D" w14:textId="77777777" w:rsidR="00DA0437" w:rsidRPr="00C94566" w:rsidRDefault="00DA0437" w:rsidP="00F27FA0">
            <w:pPr>
              <w:spacing w:line="240" w:lineRule="auto"/>
              <w:ind w:left="1"/>
              <w:rPr>
                <w:sz w:val="20"/>
              </w:rPr>
            </w:pPr>
            <w:r w:rsidRPr="00C94566">
              <w:rPr>
                <w:sz w:val="20"/>
              </w:rPr>
              <w:t xml:space="preserve"> </w:t>
            </w:r>
          </w:p>
        </w:tc>
        <w:tc>
          <w:tcPr>
            <w:tcW w:w="3622" w:type="dxa"/>
            <w:shd w:val="clear" w:color="auto" w:fill="auto"/>
          </w:tcPr>
          <w:p w14:paraId="56B0A946" w14:textId="3EC05787" w:rsidR="00DA0437" w:rsidRPr="007C126F" w:rsidRDefault="00DA0437"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-Doter le personnel d’EPI approprié par poste et veiller à leur port effectif par tous - Utiliser les machines en bon état de fonctionnement </w:t>
            </w:r>
          </w:p>
        </w:tc>
      </w:tr>
      <w:tr w:rsidR="00E1569D" w:rsidRPr="007E1DF8" w14:paraId="692315B1" w14:textId="77777777" w:rsidTr="00E1569D">
        <w:tblPrEx>
          <w:tblCellMar>
            <w:left w:w="105" w:type="dxa"/>
            <w:right w:w="35" w:type="dxa"/>
          </w:tblCellMar>
        </w:tblPrEx>
        <w:trPr>
          <w:trHeight w:val="20"/>
        </w:trPr>
        <w:tc>
          <w:tcPr>
            <w:tcW w:w="2610" w:type="dxa"/>
            <w:gridSpan w:val="2"/>
            <w:shd w:val="clear" w:color="auto" w:fill="auto"/>
          </w:tcPr>
          <w:p w14:paraId="022B643F" w14:textId="77777777" w:rsidR="00DA0437" w:rsidRPr="00C94566" w:rsidRDefault="00DA0437" w:rsidP="00F27FA0">
            <w:pPr>
              <w:spacing w:line="240" w:lineRule="auto"/>
              <w:rPr>
                <w:sz w:val="20"/>
                <w:lang w:val="fr-FR"/>
              </w:rPr>
            </w:pPr>
            <w:r w:rsidRPr="00C94566">
              <w:rPr>
                <w:sz w:val="20"/>
                <w:lang w:val="fr-FR"/>
              </w:rPr>
              <w:t xml:space="preserve">Exposition à une atmosphère polluée par les fumées  </w:t>
            </w:r>
          </w:p>
        </w:tc>
        <w:tc>
          <w:tcPr>
            <w:tcW w:w="2598" w:type="dxa"/>
            <w:shd w:val="clear" w:color="auto" w:fill="auto"/>
            <w:vAlign w:val="center"/>
          </w:tcPr>
          <w:p w14:paraId="55B16D0C" w14:textId="7BF88802" w:rsidR="00DA0437" w:rsidRPr="007C126F" w:rsidRDefault="00DA0437"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Emissions des gaz d’échappement toxiques  </w:t>
            </w:r>
          </w:p>
        </w:tc>
        <w:tc>
          <w:tcPr>
            <w:tcW w:w="2741" w:type="dxa"/>
            <w:gridSpan w:val="2"/>
            <w:shd w:val="clear" w:color="auto" w:fill="auto"/>
          </w:tcPr>
          <w:p w14:paraId="36E35868" w14:textId="3CB12097" w:rsidR="00DA0437" w:rsidRPr="007C126F" w:rsidRDefault="00DA0437"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Développement</w:t>
            </w:r>
            <w:r w:rsidR="007C126F" w:rsidRPr="007C126F">
              <w:rPr>
                <w:rFonts w:ascii="Times New Roman" w:hAnsi="Times New Roman"/>
                <w:sz w:val="20"/>
                <w:lang w:val="fr-FR"/>
              </w:rPr>
              <w:t xml:space="preserve"> </w:t>
            </w:r>
            <w:r w:rsidRPr="007C126F">
              <w:rPr>
                <w:rFonts w:ascii="Times New Roman" w:hAnsi="Times New Roman"/>
                <w:sz w:val="20"/>
                <w:lang w:val="fr-FR"/>
              </w:rPr>
              <w:t xml:space="preserve">de </w:t>
            </w:r>
            <w:r w:rsidR="007C126F">
              <w:rPr>
                <w:rFonts w:ascii="Times New Roman" w:hAnsi="Times New Roman"/>
                <w:sz w:val="20"/>
                <w:lang w:val="fr-FR"/>
              </w:rPr>
              <w:t>maladies professionnelles</w:t>
            </w:r>
          </w:p>
        </w:tc>
        <w:tc>
          <w:tcPr>
            <w:tcW w:w="955" w:type="dxa"/>
            <w:gridSpan w:val="2"/>
            <w:shd w:val="clear" w:color="auto" w:fill="auto"/>
            <w:vAlign w:val="center"/>
          </w:tcPr>
          <w:p w14:paraId="4AC36718" w14:textId="77777777" w:rsidR="00DA0437" w:rsidRPr="00C94566" w:rsidRDefault="00DA0437" w:rsidP="00F27FA0">
            <w:pPr>
              <w:spacing w:line="240" w:lineRule="auto"/>
              <w:jc w:val="center"/>
              <w:rPr>
                <w:sz w:val="20"/>
              </w:rPr>
            </w:pPr>
            <w:r w:rsidRPr="00C94566">
              <w:rPr>
                <w:rFonts w:eastAsia="Arial"/>
                <w:sz w:val="20"/>
              </w:rPr>
              <w:t xml:space="preserve">P1 </w:t>
            </w:r>
          </w:p>
        </w:tc>
        <w:tc>
          <w:tcPr>
            <w:tcW w:w="827" w:type="dxa"/>
            <w:gridSpan w:val="3"/>
            <w:shd w:val="clear" w:color="auto" w:fill="auto"/>
            <w:vAlign w:val="center"/>
          </w:tcPr>
          <w:p w14:paraId="4556F157" w14:textId="77777777" w:rsidR="00DA0437" w:rsidRPr="00C94566" w:rsidRDefault="00DA0437" w:rsidP="00F27FA0">
            <w:pPr>
              <w:spacing w:line="240" w:lineRule="auto"/>
              <w:jc w:val="center"/>
              <w:rPr>
                <w:sz w:val="20"/>
              </w:rPr>
            </w:pPr>
            <w:r w:rsidRPr="00C94566">
              <w:rPr>
                <w:rFonts w:eastAsia="Arial"/>
                <w:sz w:val="20"/>
              </w:rPr>
              <w:t xml:space="preserve">G3 </w:t>
            </w:r>
          </w:p>
        </w:tc>
        <w:tc>
          <w:tcPr>
            <w:tcW w:w="891" w:type="dxa"/>
            <w:gridSpan w:val="4"/>
            <w:shd w:val="clear" w:color="auto" w:fill="92D050"/>
          </w:tcPr>
          <w:p w14:paraId="3375667B" w14:textId="77777777" w:rsidR="00DA0437" w:rsidRPr="00C94566" w:rsidRDefault="00DA0437" w:rsidP="00F27FA0">
            <w:pPr>
              <w:spacing w:line="240" w:lineRule="auto"/>
              <w:ind w:left="1"/>
              <w:rPr>
                <w:sz w:val="20"/>
              </w:rPr>
            </w:pPr>
            <w:r w:rsidRPr="00C94566">
              <w:rPr>
                <w:sz w:val="20"/>
              </w:rPr>
              <w:t xml:space="preserve"> </w:t>
            </w:r>
          </w:p>
        </w:tc>
        <w:tc>
          <w:tcPr>
            <w:tcW w:w="3622" w:type="dxa"/>
            <w:shd w:val="clear" w:color="auto" w:fill="auto"/>
          </w:tcPr>
          <w:p w14:paraId="4586FCEC" w14:textId="1DF708B6" w:rsidR="00DA0437" w:rsidRPr="007C126F" w:rsidRDefault="00DA0437"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Doter le personnel d’EPI approprié par poste et veiller à leur port effectif par tous  </w:t>
            </w:r>
          </w:p>
          <w:p w14:paraId="66A1D2DB" w14:textId="77777777" w:rsidR="00DA0437" w:rsidRPr="007C126F" w:rsidRDefault="00DA0437"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Sensibiliser les ouvriers sur le risque d’exposition prolongée à une </w:t>
            </w:r>
            <w:proofErr w:type="spellStart"/>
            <w:r w:rsidRPr="007C126F">
              <w:rPr>
                <w:rFonts w:ascii="Times New Roman" w:hAnsi="Times New Roman"/>
                <w:sz w:val="20"/>
                <w:lang w:val="fr-FR"/>
              </w:rPr>
              <w:t>soure</w:t>
            </w:r>
            <w:proofErr w:type="spellEnd"/>
            <w:r w:rsidRPr="007C126F">
              <w:rPr>
                <w:rFonts w:ascii="Times New Roman" w:hAnsi="Times New Roman"/>
                <w:sz w:val="20"/>
                <w:lang w:val="fr-FR"/>
              </w:rPr>
              <w:t xml:space="preserve"> d’émission de gaz et de fumées  </w:t>
            </w:r>
          </w:p>
        </w:tc>
      </w:tr>
      <w:tr w:rsidR="007C126F" w:rsidRPr="007E1DF8" w14:paraId="7B221F1E" w14:textId="77777777" w:rsidTr="00E1569D">
        <w:tblPrEx>
          <w:tblCellMar>
            <w:right w:w="115" w:type="dxa"/>
          </w:tblCellMar>
        </w:tblPrEx>
        <w:trPr>
          <w:trHeight w:val="20"/>
        </w:trPr>
        <w:tc>
          <w:tcPr>
            <w:tcW w:w="2610" w:type="dxa"/>
            <w:gridSpan w:val="2"/>
            <w:shd w:val="clear" w:color="auto" w:fill="auto"/>
            <w:vAlign w:val="center"/>
          </w:tcPr>
          <w:p w14:paraId="661B5CF0" w14:textId="77777777" w:rsidR="00DA0437" w:rsidRPr="00C94566" w:rsidRDefault="00DA0437" w:rsidP="00F27FA0">
            <w:pPr>
              <w:spacing w:line="240" w:lineRule="auto"/>
              <w:rPr>
                <w:sz w:val="20"/>
                <w:lang w:val="fr-FR"/>
              </w:rPr>
            </w:pPr>
            <w:r w:rsidRPr="00C94566">
              <w:rPr>
                <w:sz w:val="20"/>
                <w:lang w:val="fr-FR"/>
              </w:rPr>
              <w:t xml:space="preserve">Incendie au niveau du </w:t>
            </w:r>
            <w:proofErr w:type="gramStart"/>
            <w:r w:rsidRPr="00C94566">
              <w:rPr>
                <w:sz w:val="20"/>
                <w:lang w:val="fr-FR"/>
              </w:rPr>
              <w:t>groupe  électrogène</w:t>
            </w:r>
            <w:proofErr w:type="gramEnd"/>
            <w:r w:rsidRPr="00C94566">
              <w:rPr>
                <w:rFonts w:eastAsia="Arial"/>
                <w:sz w:val="20"/>
                <w:lang w:val="fr-FR"/>
              </w:rPr>
              <w:t xml:space="preserve">  </w:t>
            </w:r>
          </w:p>
        </w:tc>
        <w:tc>
          <w:tcPr>
            <w:tcW w:w="2598" w:type="dxa"/>
            <w:shd w:val="clear" w:color="auto" w:fill="auto"/>
          </w:tcPr>
          <w:p w14:paraId="42C95B99" w14:textId="77777777" w:rsidR="00DA0437" w:rsidRPr="007C126F" w:rsidRDefault="00DA0437"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Court-circuit de l’alternateur  </w:t>
            </w:r>
          </w:p>
          <w:p w14:paraId="41CBD273" w14:textId="40E98B21" w:rsidR="00DA0437" w:rsidRPr="007C126F" w:rsidRDefault="00DA0437"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Echauffement excessif du </w:t>
            </w:r>
            <w:r w:rsidRPr="007C126F">
              <w:rPr>
                <w:rFonts w:ascii="Times New Roman" w:hAnsi="Times New Roman"/>
                <w:sz w:val="20"/>
                <w:lang w:val="fr-FR"/>
              </w:rPr>
              <w:tab/>
              <w:t>moteur</w:t>
            </w:r>
            <w:r w:rsidR="007C126F" w:rsidRPr="007C126F">
              <w:rPr>
                <w:rFonts w:ascii="Times New Roman" w:hAnsi="Times New Roman"/>
                <w:sz w:val="20"/>
                <w:lang w:val="fr-FR"/>
              </w:rPr>
              <w:t xml:space="preserve"> </w:t>
            </w:r>
            <w:r w:rsidRPr="007C126F">
              <w:rPr>
                <w:rFonts w:ascii="Times New Roman" w:hAnsi="Times New Roman"/>
                <w:sz w:val="20"/>
                <w:lang w:val="fr-FR"/>
              </w:rPr>
              <w:t xml:space="preserve">thermique  </w:t>
            </w:r>
          </w:p>
          <w:p w14:paraId="435565C3" w14:textId="77777777" w:rsidR="00DA0437" w:rsidRPr="007C126F" w:rsidRDefault="00DA0437"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Mauvais fonctionnement des clapets de fermeture du moteur  </w:t>
            </w:r>
          </w:p>
        </w:tc>
        <w:tc>
          <w:tcPr>
            <w:tcW w:w="2747" w:type="dxa"/>
            <w:gridSpan w:val="3"/>
            <w:shd w:val="clear" w:color="auto" w:fill="auto"/>
            <w:vAlign w:val="center"/>
          </w:tcPr>
          <w:p w14:paraId="3E2DB777" w14:textId="77777777" w:rsidR="00DA0437" w:rsidRPr="007C126F" w:rsidRDefault="00DA0437"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Perte d’équipement Blessés d’employés en cas de présence  </w:t>
            </w:r>
          </w:p>
        </w:tc>
        <w:tc>
          <w:tcPr>
            <w:tcW w:w="955" w:type="dxa"/>
            <w:gridSpan w:val="2"/>
            <w:shd w:val="clear" w:color="auto" w:fill="auto"/>
            <w:vAlign w:val="center"/>
          </w:tcPr>
          <w:p w14:paraId="7AE430F6" w14:textId="77777777" w:rsidR="00DA0437" w:rsidRPr="00C94566" w:rsidRDefault="00DA0437" w:rsidP="00F27FA0">
            <w:pPr>
              <w:spacing w:line="240" w:lineRule="auto"/>
              <w:jc w:val="center"/>
              <w:rPr>
                <w:sz w:val="20"/>
              </w:rPr>
            </w:pPr>
            <w:r w:rsidRPr="00C94566">
              <w:rPr>
                <w:rFonts w:eastAsia="Arial"/>
                <w:sz w:val="20"/>
              </w:rPr>
              <w:t xml:space="preserve">P1 </w:t>
            </w:r>
          </w:p>
        </w:tc>
        <w:tc>
          <w:tcPr>
            <w:tcW w:w="827" w:type="dxa"/>
            <w:gridSpan w:val="3"/>
            <w:shd w:val="clear" w:color="auto" w:fill="auto"/>
            <w:vAlign w:val="center"/>
          </w:tcPr>
          <w:p w14:paraId="1F373A51" w14:textId="77777777" w:rsidR="00DA0437" w:rsidRPr="00C94566" w:rsidRDefault="00DA0437" w:rsidP="00F27FA0">
            <w:pPr>
              <w:spacing w:line="240" w:lineRule="auto"/>
              <w:jc w:val="center"/>
              <w:rPr>
                <w:sz w:val="20"/>
              </w:rPr>
            </w:pPr>
            <w:r w:rsidRPr="00C94566">
              <w:rPr>
                <w:rFonts w:eastAsia="Arial"/>
                <w:sz w:val="20"/>
              </w:rPr>
              <w:t xml:space="preserve">G3 </w:t>
            </w:r>
          </w:p>
        </w:tc>
        <w:tc>
          <w:tcPr>
            <w:tcW w:w="885" w:type="dxa"/>
            <w:gridSpan w:val="3"/>
            <w:shd w:val="clear" w:color="auto" w:fill="92D050"/>
          </w:tcPr>
          <w:p w14:paraId="24C4ED19" w14:textId="77777777" w:rsidR="00DA0437" w:rsidRPr="007C126F" w:rsidRDefault="00DA0437"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 </w:t>
            </w:r>
          </w:p>
        </w:tc>
        <w:tc>
          <w:tcPr>
            <w:tcW w:w="3622" w:type="dxa"/>
            <w:shd w:val="clear" w:color="auto" w:fill="auto"/>
          </w:tcPr>
          <w:p w14:paraId="31C8B059" w14:textId="77777777" w:rsidR="00DA0437" w:rsidRPr="007C126F" w:rsidRDefault="00DA0437"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 Entretenir périodiquement le groupe électrogène </w:t>
            </w:r>
          </w:p>
        </w:tc>
      </w:tr>
      <w:tr w:rsidR="00F27FA0" w14:paraId="7FE4650C" w14:textId="77777777" w:rsidTr="002A093D">
        <w:tblPrEx>
          <w:tblCellMar>
            <w:right w:w="115" w:type="dxa"/>
          </w:tblCellMar>
        </w:tblPrEx>
        <w:trPr>
          <w:trHeight w:val="20"/>
        </w:trPr>
        <w:tc>
          <w:tcPr>
            <w:tcW w:w="14244" w:type="dxa"/>
            <w:gridSpan w:val="15"/>
            <w:shd w:val="clear" w:color="auto" w:fill="FBD4B4"/>
          </w:tcPr>
          <w:p w14:paraId="40D67F74" w14:textId="3C6A5625" w:rsidR="00F27FA0" w:rsidRPr="00C94566" w:rsidRDefault="00F27FA0" w:rsidP="00F27FA0">
            <w:pPr>
              <w:spacing w:line="240" w:lineRule="auto"/>
              <w:rPr>
                <w:sz w:val="20"/>
              </w:rPr>
            </w:pPr>
            <w:r w:rsidRPr="00C94566">
              <w:rPr>
                <w:rFonts w:eastAsia="Arial"/>
                <w:b/>
                <w:sz w:val="20"/>
              </w:rPr>
              <w:t>INCINERATEUR</w:t>
            </w:r>
            <w:r w:rsidRPr="00C94566">
              <w:rPr>
                <w:rFonts w:eastAsia="Arial"/>
                <w:sz w:val="20"/>
              </w:rPr>
              <w:t xml:space="preserve"> </w:t>
            </w:r>
          </w:p>
        </w:tc>
      </w:tr>
      <w:tr w:rsidR="00F27FA0" w:rsidRPr="007E1DF8" w14:paraId="197FDC37" w14:textId="77777777" w:rsidTr="002A093D">
        <w:tblPrEx>
          <w:tblCellMar>
            <w:right w:w="115" w:type="dxa"/>
          </w:tblCellMar>
        </w:tblPrEx>
        <w:trPr>
          <w:trHeight w:val="20"/>
        </w:trPr>
        <w:tc>
          <w:tcPr>
            <w:tcW w:w="2610" w:type="dxa"/>
            <w:gridSpan w:val="2"/>
            <w:shd w:val="clear" w:color="auto" w:fill="auto"/>
            <w:vAlign w:val="center"/>
          </w:tcPr>
          <w:p w14:paraId="57E06EDF" w14:textId="333EA5AD" w:rsidR="00F27FA0" w:rsidRPr="00C94566" w:rsidRDefault="00F27FA0" w:rsidP="00F27FA0">
            <w:pPr>
              <w:spacing w:line="240" w:lineRule="auto"/>
              <w:ind w:left="106"/>
              <w:jc w:val="left"/>
              <w:rPr>
                <w:sz w:val="20"/>
              </w:rPr>
            </w:pPr>
            <w:proofErr w:type="spellStart"/>
            <w:r w:rsidRPr="00C94566">
              <w:rPr>
                <w:rFonts w:eastAsia="Arial"/>
                <w:sz w:val="20"/>
              </w:rPr>
              <w:t>Dégagement</w:t>
            </w:r>
            <w:proofErr w:type="spellEnd"/>
            <w:r w:rsidRPr="00C94566">
              <w:rPr>
                <w:rFonts w:eastAsia="Arial"/>
                <w:sz w:val="20"/>
              </w:rPr>
              <w:t xml:space="preserve"> de </w:t>
            </w:r>
            <w:proofErr w:type="spellStart"/>
            <w:r w:rsidRPr="00C94566">
              <w:rPr>
                <w:rFonts w:eastAsia="Arial"/>
                <w:sz w:val="20"/>
              </w:rPr>
              <w:t>fumée</w:t>
            </w:r>
            <w:proofErr w:type="spellEnd"/>
            <w:r w:rsidRPr="00C94566">
              <w:rPr>
                <w:rFonts w:eastAsia="Arial"/>
                <w:sz w:val="20"/>
              </w:rPr>
              <w:t xml:space="preserve"> excessive  </w:t>
            </w:r>
          </w:p>
        </w:tc>
        <w:tc>
          <w:tcPr>
            <w:tcW w:w="2598" w:type="dxa"/>
            <w:shd w:val="clear" w:color="auto" w:fill="auto"/>
            <w:vAlign w:val="center"/>
          </w:tcPr>
          <w:p w14:paraId="580A4544" w14:textId="77777777" w:rsidR="00F27FA0" w:rsidRPr="007C126F" w:rsidRDefault="00F27FA0"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Traitement de déchets non </w:t>
            </w:r>
            <w:proofErr w:type="spellStart"/>
            <w:r w:rsidRPr="007C126F">
              <w:rPr>
                <w:rFonts w:ascii="Times New Roman" w:hAnsi="Times New Roman"/>
                <w:sz w:val="20"/>
                <w:lang w:val="fr-FR"/>
              </w:rPr>
              <w:t>incinérables</w:t>
            </w:r>
            <w:proofErr w:type="spellEnd"/>
            <w:r w:rsidRPr="007C126F">
              <w:rPr>
                <w:rFonts w:ascii="Times New Roman" w:hAnsi="Times New Roman"/>
                <w:sz w:val="20"/>
                <w:lang w:val="fr-FR"/>
              </w:rPr>
              <w:t xml:space="preserve"> </w:t>
            </w:r>
          </w:p>
          <w:p w14:paraId="1D1033E5" w14:textId="77777777" w:rsidR="00F27FA0" w:rsidRPr="007C126F" w:rsidRDefault="00F27FA0" w:rsidP="00F27FA0">
            <w:pPr>
              <w:pStyle w:val="Paragraphedeliste"/>
              <w:numPr>
                <w:ilvl w:val="0"/>
                <w:numId w:val="212"/>
              </w:numPr>
              <w:spacing w:line="240" w:lineRule="auto"/>
              <w:ind w:left="425"/>
              <w:rPr>
                <w:sz w:val="20"/>
                <w:lang w:val="fr-FR"/>
              </w:rPr>
            </w:pPr>
            <w:r w:rsidRPr="007C126F">
              <w:rPr>
                <w:rFonts w:ascii="Times New Roman" w:hAnsi="Times New Roman"/>
                <w:sz w:val="20"/>
                <w:lang w:val="fr-FR"/>
              </w:rPr>
              <w:t>Mauvais fonctionnement</w:t>
            </w:r>
            <w:r w:rsidRPr="007C126F">
              <w:rPr>
                <w:rFonts w:ascii="Times New Roman" w:eastAsia="Arial" w:hAnsi="Times New Roman"/>
                <w:sz w:val="20"/>
                <w:lang w:val="fr-FR"/>
              </w:rPr>
              <w:t xml:space="preserve"> </w:t>
            </w:r>
          </w:p>
        </w:tc>
        <w:tc>
          <w:tcPr>
            <w:tcW w:w="2747" w:type="dxa"/>
            <w:gridSpan w:val="3"/>
            <w:shd w:val="clear" w:color="auto" w:fill="auto"/>
            <w:vAlign w:val="center"/>
          </w:tcPr>
          <w:p w14:paraId="11A3AB24" w14:textId="77777777" w:rsidR="00F27FA0" w:rsidRPr="007C126F" w:rsidRDefault="00F27FA0"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Asphyxie </w:t>
            </w:r>
          </w:p>
          <w:p w14:paraId="4EE93A7A" w14:textId="77777777" w:rsidR="00F27FA0" w:rsidRPr="007C126F" w:rsidRDefault="00F27FA0"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Crise d’asthme </w:t>
            </w:r>
          </w:p>
          <w:p w14:paraId="64752F36" w14:textId="77777777" w:rsidR="00F27FA0" w:rsidRPr="00C94566" w:rsidRDefault="00F27FA0" w:rsidP="00F27FA0">
            <w:pPr>
              <w:pStyle w:val="Paragraphedeliste"/>
              <w:numPr>
                <w:ilvl w:val="0"/>
                <w:numId w:val="212"/>
              </w:numPr>
              <w:spacing w:line="240" w:lineRule="auto"/>
              <w:ind w:left="425"/>
              <w:rPr>
                <w:sz w:val="20"/>
              </w:rPr>
            </w:pPr>
            <w:r w:rsidRPr="007C126F">
              <w:rPr>
                <w:rFonts w:ascii="Times New Roman" w:hAnsi="Times New Roman"/>
                <w:sz w:val="20"/>
                <w:lang w:val="fr-FR"/>
              </w:rPr>
              <w:t>Bronchites</w:t>
            </w:r>
            <w:r w:rsidRPr="00C94566">
              <w:rPr>
                <w:rFonts w:eastAsia="Arial"/>
                <w:sz w:val="20"/>
              </w:rPr>
              <w:t xml:space="preserve"> </w:t>
            </w:r>
          </w:p>
        </w:tc>
        <w:tc>
          <w:tcPr>
            <w:tcW w:w="955" w:type="dxa"/>
            <w:gridSpan w:val="2"/>
            <w:shd w:val="clear" w:color="auto" w:fill="auto"/>
            <w:vAlign w:val="center"/>
          </w:tcPr>
          <w:p w14:paraId="7EA12319" w14:textId="77777777" w:rsidR="00F27FA0" w:rsidRPr="00C94566" w:rsidRDefault="00F27FA0" w:rsidP="00F27FA0">
            <w:pPr>
              <w:spacing w:line="240" w:lineRule="auto"/>
              <w:jc w:val="center"/>
              <w:rPr>
                <w:sz w:val="20"/>
              </w:rPr>
            </w:pPr>
            <w:r w:rsidRPr="00C94566">
              <w:rPr>
                <w:rFonts w:eastAsia="Arial"/>
                <w:sz w:val="20"/>
              </w:rPr>
              <w:t xml:space="preserve">P3 </w:t>
            </w:r>
          </w:p>
        </w:tc>
        <w:tc>
          <w:tcPr>
            <w:tcW w:w="827" w:type="dxa"/>
            <w:gridSpan w:val="3"/>
            <w:shd w:val="clear" w:color="auto" w:fill="auto"/>
            <w:vAlign w:val="center"/>
          </w:tcPr>
          <w:p w14:paraId="06CC7949" w14:textId="77777777" w:rsidR="00F27FA0" w:rsidRPr="00C94566" w:rsidRDefault="00F27FA0" w:rsidP="00F27FA0">
            <w:pPr>
              <w:spacing w:line="240" w:lineRule="auto"/>
              <w:jc w:val="center"/>
              <w:rPr>
                <w:sz w:val="20"/>
              </w:rPr>
            </w:pPr>
            <w:r w:rsidRPr="00C94566">
              <w:rPr>
                <w:rFonts w:eastAsia="Arial"/>
                <w:sz w:val="20"/>
              </w:rPr>
              <w:t xml:space="preserve">G3 </w:t>
            </w:r>
          </w:p>
        </w:tc>
        <w:tc>
          <w:tcPr>
            <w:tcW w:w="885" w:type="dxa"/>
            <w:gridSpan w:val="3"/>
            <w:shd w:val="clear" w:color="auto" w:fill="FFFF00"/>
          </w:tcPr>
          <w:p w14:paraId="6D559B17" w14:textId="77777777" w:rsidR="00F27FA0" w:rsidRPr="00C94566" w:rsidRDefault="00F27FA0" w:rsidP="00F27FA0">
            <w:pPr>
              <w:spacing w:line="240" w:lineRule="auto"/>
              <w:ind w:left="106"/>
              <w:rPr>
                <w:sz w:val="20"/>
              </w:rPr>
            </w:pPr>
            <w:r w:rsidRPr="00C94566">
              <w:rPr>
                <w:sz w:val="20"/>
              </w:rPr>
              <w:t xml:space="preserve"> </w:t>
            </w:r>
          </w:p>
        </w:tc>
        <w:tc>
          <w:tcPr>
            <w:tcW w:w="3622" w:type="dxa"/>
            <w:shd w:val="clear" w:color="auto" w:fill="auto"/>
          </w:tcPr>
          <w:p w14:paraId="082BBCB1" w14:textId="77777777" w:rsidR="00F27FA0" w:rsidRPr="007C126F" w:rsidRDefault="00F27FA0"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Doter l’incinérateur d’une cheminée respectant les </w:t>
            </w:r>
          </w:p>
          <w:p w14:paraId="10F2852E" w14:textId="77777777" w:rsidR="00F27FA0" w:rsidRPr="007C126F" w:rsidRDefault="00F27FA0" w:rsidP="00F27FA0">
            <w:pPr>
              <w:pStyle w:val="Paragraphedeliste"/>
              <w:numPr>
                <w:ilvl w:val="0"/>
                <w:numId w:val="212"/>
              </w:numPr>
              <w:spacing w:line="240" w:lineRule="auto"/>
              <w:ind w:left="425"/>
              <w:rPr>
                <w:rFonts w:ascii="Times New Roman" w:hAnsi="Times New Roman"/>
                <w:sz w:val="20"/>
                <w:lang w:val="fr-FR"/>
              </w:rPr>
            </w:pPr>
            <w:proofErr w:type="gramStart"/>
            <w:r w:rsidRPr="007C126F">
              <w:rPr>
                <w:rFonts w:ascii="Times New Roman" w:hAnsi="Times New Roman"/>
                <w:sz w:val="20"/>
                <w:lang w:val="fr-FR"/>
              </w:rPr>
              <w:t>normes</w:t>
            </w:r>
            <w:proofErr w:type="gramEnd"/>
            <w:r w:rsidRPr="007C126F">
              <w:rPr>
                <w:rFonts w:ascii="Times New Roman" w:hAnsi="Times New Roman"/>
                <w:sz w:val="20"/>
                <w:lang w:val="fr-FR"/>
              </w:rPr>
              <w:t xml:space="preserve"> en vigueur  </w:t>
            </w:r>
          </w:p>
          <w:p w14:paraId="42EBF600" w14:textId="77777777" w:rsidR="00F27FA0" w:rsidRPr="007C126F" w:rsidRDefault="00F27FA0"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Faire un entretien régulier de </w:t>
            </w:r>
          </w:p>
          <w:p w14:paraId="714931FE" w14:textId="77777777" w:rsidR="00F27FA0" w:rsidRPr="007C126F" w:rsidRDefault="00F27FA0" w:rsidP="00F27FA0">
            <w:pPr>
              <w:pStyle w:val="Paragraphedeliste"/>
              <w:numPr>
                <w:ilvl w:val="0"/>
                <w:numId w:val="212"/>
              </w:numPr>
              <w:spacing w:line="240" w:lineRule="auto"/>
              <w:ind w:left="425"/>
              <w:rPr>
                <w:rFonts w:ascii="Times New Roman" w:hAnsi="Times New Roman"/>
                <w:sz w:val="20"/>
                <w:lang w:val="fr-FR"/>
              </w:rPr>
            </w:pPr>
            <w:proofErr w:type="gramStart"/>
            <w:r w:rsidRPr="007C126F">
              <w:rPr>
                <w:rFonts w:ascii="Times New Roman" w:hAnsi="Times New Roman"/>
                <w:sz w:val="20"/>
                <w:lang w:val="fr-FR"/>
              </w:rPr>
              <w:t>l’incinérateur</w:t>
            </w:r>
            <w:proofErr w:type="gramEnd"/>
            <w:r w:rsidRPr="007C126F">
              <w:rPr>
                <w:rFonts w:ascii="Times New Roman" w:hAnsi="Times New Roman"/>
                <w:sz w:val="20"/>
                <w:lang w:val="fr-FR"/>
              </w:rPr>
              <w:t xml:space="preserve"> </w:t>
            </w:r>
          </w:p>
          <w:p w14:paraId="200FCEDE" w14:textId="77777777" w:rsidR="00F27FA0" w:rsidRPr="007C126F" w:rsidRDefault="00F27FA0"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Privilégier l’incinération à sec de tout déchet </w:t>
            </w:r>
          </w:p>
        </w:tc>
      </w:tr>
      <w:tr w:rsidR="00E1569D" w:rsidRPr="007E1DF8" w14:paraId="1F30EB43" w14:textId="77777777" w:rsidTr="00E1569D">
        <w:tblPrEx>
          <w:tblCellMar>
            <w:right w:w="115" w:type="dxa"/>
          </w:tblCellMar>
        </w:tblPrEx>
        <w:trPr>
          <w:trHeight w:val="20"/>
        </w:trPr>
        <w:tc>
          <w:tcPr>
            <w:tcW w:w="14244" w:type="dxa"/>
            <w:gridSpan w:val="15"/>
            <w:shd w:val="clear" w:color="auto" w:fill="F7CAAC" w:themeFill="accent2" w:themeFillTint="66"/>
            <w:vAlign w:val="center"/>
          </w:tcPr>
          <w:p w14:paraId="2A3A71EA" w14:textId="6A710537" w:rsidR="00E1569D" w:rsidRPr="00E1569D" w:rsidRDefault="00E1569D" w:rsidP="00F27FA0">
            <w:pPr>
              <w:pStyle w:val="Paragraphedeliste"/>
              <w:spacing w:line="240" w:lineRule="auto"/>
              <w:ind w:left="425"/>
              <w:rPr>
                <w:rFonts w:ascii="Times New Roman" w:hAnsi="Times New Roman"/>
                <w:sz w:val="20"/>
                <w:lang w:val="fr-FR"/>
              </w:rPr>
            </w:pPr>
            <w:r w:rsidRPr="00E1569D">
              <w:rPr>
                <w:rFonts w:ascii="Times New Roman" w:eastAsia="Arial" w:hAnsi="Times New Roman"/>
                <w:sz w:val="20"/>
                <w:lang w:val="fr-FR"/>
              </w:rPr>
              <w:t xml:space="preserve">Transport et du bétail </w:t>
            </w:r>
            <w:r w:rsidRPr="00E1569D">
              <w:rPr>
                <w:rFonts w:ascii="Times New Roman" w:eastAsia="Arial" w:hAnsi="Times New Roman"/>
                <w:b/>
                <w:sz w:val="20"/>
                <w:lang w:val="fr-FR"/>
              </w:rPr>
              <w:t>Abattage</w:t>
            </w:r>
          </w:p>
        </w:tc>
      </w:tr>
      <w:tr w:rsidR="00F27FA0" w:rsidRPr="00805D92" w14:paraId="61F601BB" w14:textId="77777777" w:rsidTr="002A093D">
        <w:tblPrEx>
          <w:tblCellMar>
            <w:right w:w="115" w:type="dxa"/>
          </w:tblCellMar>
        </w:tblPrEx>
        <w:trPr>
          <w:trHeight w:val="20"/>
        </w:trPr>
        <w:tc>
          <w:tcPr>
            <w:tcW w:w="2610" w:type="dxa"/>
            <w:gridSpan w:val="2"/>
            <w:shd w:val="clear" w:color="auto" w:fill="auto"/>
            <w:vAlign w:val="center"/>
          </w:tcPr>
          <w:p w14:paraId="67CE319B" w14:textId="19219E40" w:rsidR="00F27FA0" w:rsidRPr="007C126F" w:rsidRDefault="00F27FA0" w:rsidP="00F27FA0">
            <w:pPr>
              <w:spacing w:line="240" w:lineRule="auto"/>
              <w:ind w:left="61"/>
              <w:rPr>
                <w:rFonts w:eastAsia="Arial"/>
                <w:sz w:val="20"/>
                <w:lang w:val="fr-FR"/>
              </w:rPr>
            </w:pPr>
            <w:r w:rsidRPr="00C94566">
              <w:rPr>
                <w:sz w:val="20"/>
                <w:lang w:val="fr-FR"/>
              </w:rPr>
              <w:t>Approvisionnement en bétail</w:t>
            </w:r>
          </w:p>
        </w:tc>
        <w:tc>
          <w:tcPr>
            <w:tcW w:w="2598" w:type="dxa"/>
            <w:shd w:val="clear" w:color="auto" w:fill="auto"/>
            <w:vAlign w:val="center"/>
          </w:tcPr>
          <w:p w14:paraId="32CDDC5D" w14:textId="77777777" w:rsidR="00F27FA0" w:rsidRPr="007C126F" w:rsidRDefault="00F27FA0"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Mauvaise conduite </w:t>
            </w:r>
          </w:p>
          <w:p w14:paraId="6C51E3C5" w14:textId="1E8BAF2F" w:rsidR="00F27FA0" w:rsidRPr="007C126F" w:rsidRDefault="00F27FA0"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Défaillance technique du moyen de transport</w:t>
            </w:r>
          </w:p>
        </w:tc>
        <w:tc>
          <w:tcPr>
            <w:tcW w:w="2747" w:type="dxa"/>
            <w:gridSpan w:val="3"/>
            <w:shd w:val="clear" w:color="auto" w:fill="auto"/>
            <w:vAlign w:val="center"/>
          </w:tcPr>
          <w:p w14:paraId="317D87CB" w14:textId="77777777" w:rsidR="00F27FA0" w:rsidRPr="007C126F" w:rsidRDefault="00F27FA0"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Blessure </w:t>
            </w:r>
          </w:p>
          <w:p w14:paraId="37CF3384" w14:textId="77777777" w:rsidR="00F27FA0" w:rsidRPr="007C126F" w:rsidRDefault="00F27FA0"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Chute  </w:t>
            </w:r>
          </w:p>
          <w:p w14:paraId="22F80E58" w14:textId="264BFD19" w:rsidR="00F27FA0" w:rsidRPr="007C126F" w:rsidRDefault="00F27FA0"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Collision de camions Zoonose (Tuberculose,  </w:t>
            </w:r>
          </w:p>
          <w:p w14:paraId="1C9BDBF4" w14:textId="214B1312" w:rsidR="00F27FA0" w:rsidRPr="007C126F" w:rsidRDefault="00F27FA0" w:rsidP="00F27FA0">
            <w:pPr>
              <w:pStyle w:val="Paragraphedeliste"/>
              <w:numPr>
                <w:ilvl w:val="0"/>
                <w:numId w:val="212"/>
              </w:numPr>
              <w:spacing w:line="240" w:lineRule="auto"/>
              <w:ind w:left="425"/>
              <w:rPr>
                <w:rFonts w:ascii="Times New Roman" w:hAnsi="Times New Roman"/>
                <w:sz w:val="20"/>
                <w:lang w:val="fr-FR"/>
              </w:rPr>
            </w:pPr>
            <w:proofErr w:type="gramStart"/>
            <w:r w:rsidRPr="007C126F">
              <w:rPr>
                <w:rFonts w:ascii="Times New Roman" w:hAnsi="Times New Roman"/>
                <w:sz w:val="20"/>
                <w:lang w:val="fr-FR"/>
              </w:rPr>
              <w:t>brucellose</w:t>
            </w:r>
            <w:proofErr w:type="gramEnd"/>
            <w:r w:rsidRPr="007C126F">
              <w:rPr>
                <w:rFonts w:ascii="Times New Roman" w:hAnsi="Times New Roman"/>
                <w:sz w:val="20"/>
                <w:lang w:val="fr-FR"/>
              </w:rPr>
              <w:t>, …)</w:t>
            </w:r>
          </w:p>
        </w:tc>
        <w:tc>
          <w:tcPr>
            <w:tcW w:w="955" w:type="dxa"/>
            <w:gridSpan w:val="2"/>
            <w:shd w:val="clear" w:color="auto" w:fill="auto"/>
            <w:vAlign w:val="center"/>
          </w:tcPr>
          <w:p w14:paraId="2251DBF6" w14:textId="686E502C" w:rsidR="00F27FA0" w:rsidRPr="007C126F" w:rsidRDefault="00F27FA0" w:rsidP="00F27FA0">
            <w:pPr>
              <w:spacing w:line="240" w:lineRule="auto"/>
              <w:jc w:val="center"/>
              <w:rPr>
                <w:rFonts w:eastAsia="Arial"/>
                <w:sz w:val="20"/>
                <w:lang w:val="fr-FR"/>
              </w:rPr>
            </w:pPr>
            <w:r w:rsidRPr="00C94566">
              <w:rPr>
                <w:rFonts w:eastAsia="Arial"/>
                <w:sz w:val="20"/>
              </w:rPr>
              <w:t>P3</w:t>
            </w:r>
          </w:p>
        </w:tc>
        <w:tc>
          <w:tcPr>
            <w:tcW w:w="827" w:type="dxa"/>
            <w:gridSpan w:val="3"/>
            <w:shd w:val="clear" w:color="auto" w:fill="auto"/>
            <w:vAlign w:val="center"/>
          </w:tcPr>
          <w:p w14:paraId="39702850" w14:textId="7513BD49" w:rsidR="00F27FA0" w:rsidRPr="007C126F" w:rsidRDefault="00F27FA0" w:rsidP="00F27FA0">
            <w:pPr>
              <w:spacing w:line="240" w:lineRule="auto"/>
              <w:jc w:val="center"/>
              <w:rPr>
                <w:rFonts w:eastAsia="Arial"/>
                <w:sz w:val="20"/>
                <w:lang w:val="fr-FR"/>
              </w:rPr>
            </w:pPr>
            <w:r>
              <w:rPr>
                <w:rFonts w:eastAsia="Arial"/>
                <w:sz w:val="20"/>
                <w:lang w:val="fr-FR"/>
              </w:rPr>
              <w:t>G4</w:t>
            </w:r>
          </w:p>
        </w:tc>
        <w:tc>
          <w:tcPr>
            <w:tcW w:w="885" w:type="dxa"/>
            <w:gridSpan w:val="3"/>
            <w:shd w:val="clear" w:color="auto" w:fill="C00000"/>
          </w:tcPr>
          <w:p w14:paraId="1EC74487" w14:textId="77777777" w:rsidR="00F27FA0" w:rsidRPr="007C126F" w:rsidRDefault="00F27FA0" w:rsidP="00F27FA0">
            <w:pPr>
              <w:spacing w:line="240" w:lineRule="auto"/>
              <w:ind w:left="106"/>
              <w:rPr>
                <w:sz w:val="20"/>
                <w:lang w:val="fr-FR"/>
              </w:rPr>
            </w:pPr>
          </w:p>
        </w:tc>
        <w:tc>
          <w:tcPr>
            <w:tcW w:w="3622" w:type="dxa"/>
            <w:shd w:val="clear" w:color="auto" w:fill="auto"/>
          </w:tcPr>
          <w:p w14:paraId="5D9CC31C" w14:textId="77777777" w:rsidR="00F27FA0" w:rsidRPr="007C126F" w:rsidRDefault="00F27FA0" w:rsidP="00F27FA0">
            <w:pPr>
              <w:pStyle w:val="Paragraphedeliste"/>
              <w:numPr>
                <w:ilvl w:val="0"/>
                <w:numId w:val="212"/>
              </w:numPr>
              <w:spacing w:line="240" w:lineRule="auto"/>
              <w:ind w:left="425"/>
              <w:rPr>
                <w:rFonts w:ascii="Times New Roman" w:hAnsi="Times New Roman"/>
                <w:sz w:val="20"/>
                <w:lang w:val="fr-FR"/>
              </w:rPr>
            </w:pPr>
          </w:p>
        </w:tc>
      </w:tr>
      <w:tr w:rsidR="00F27FA0" w:rsidRPr="00805D92" w14:paraId="72DD5B9F" w14:textId="77777777" w:rsidTr="002A093D">
        <w:tblPrEx>
          <w:tblCellMar>
            <w:right w:w="115" w:type="dxa"/>
          </w:tblCellMar>
        </w:tblPrEx>
        <w:trPr>
          <w:trHeight w:val="20"/>
        </w:trPr>
        <w:tc>
          <w:tcPr>
            <w:tcW w:w="2610" w:type="dxa"/>
            <w:gridSpan w:val="2"/>
            <w:shd w:val="clear" w:color="auto" w:fill="auto"/>
            <w:vAlign w:val="center"/>
          </w:tcPr>
          <w:p w14:paraId="6BED2026" w14:textId="49B52441" w:rsidR="00F27FA0" w:rsidRPr="007C126F" w:rsidRDefault="00F27FA0" w:rsidP="00F27FA0">
            <w:pPr>
              <w:spacing w:line="240" w:lineRule="auto"/>
              <w:ind w:left="61"/>
              <w:rPr>
                <w:rFonts w:eastAsia="Arial"/>
                <w:sz w:val="20"/>
                <w:lang w:val="fr-FR"/>
              </w:rPr>
            </w:pPr>
            <w:r w:rsidRPr="00C94566">
              <w:rPr>
                <w:sz w:val="20"/>
                <w:lang w:val="fr-FR"/>
              </w:rPr>
              <w:lastRenderedPageBreak/>
              <w:t>Abattage et traitement des animaux</w:t>
            </w:r>
          </w:p>
        </w:tc>
        <w:tc>
          <w:tcPr>
            <w:tcW w:w="2598" w:type="dxa"/>
            <w:shd w:val="clear" w:color="auto" w:fill="auto"/>
            <w:vAlign w:val="center"/>
          </w:tcPr>
          <w:p w14:paraId="649F3CBD" w14:textId="77777777" w:rsidR="00F27FA0" w:rsidRPr="007C126F" w:rsidRDefault="00F27FA0"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Non maîtrise de l’animal </w:t>
            </w:r>
          </w:p>
          <w:p w14:paraId="4BEA1BDD" w14:textId="77777777" w:rsidR="00F27FA0" w:rsidRPr="007C126F" w:rsidRDefault="00F27FA0"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Mauvais état de fonctionnement installations </w:t>
            </w:r>
          </w:p>
          <w:p w14:paraId="02F73191" w14:textId="6F3BDB21" w:rsidR="00F27FA0" w:rsidRPr="007C126F" w:rsidRDefault="00F27FA0"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Défaillance technique des équipements</w:t>
            </w:r>
          </w:p>
        </w:tc>
        <w:tc>
          <w:tcPr>
            <w:tcW w:w="2747" w:type="dxa"/>
            <w:gridSpan w:val="3"/>
            <w:shd w:val="clear" w:color="auto" w:fill="auto"/>
            <w:vAlign w:val="center"/>
          </w:tcPr>
          <w:p w14:paraId="6C7AFCD6" w14:textId="77777777" w:rsidR="00F27FA0" w:rsidRPr="007C126F" w:rsidRDefault="00F27FA0"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Bruit </w:t>
            </w:r>
          </w:p>
          <w:p w14:paraId="45429A0C" w14:textId="77777777" w:rsidR="00F27FA0" w:rsidRPr="007C126F" w:rsidRDefault="00F27FA0"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Blessures  </w:t>
            </w:r>
          </w:p>
          <w:p w14:paraId="271CA563" w14:textId="77777777" w:rsidR="00F27FA0" w:rsidRPr="007C126F" w:rsidRDefault="00F27FA0"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 xml:space="preserve">Projection d’objet  </w:t>
            </w:r>
          </w:p>
          <w:p w14:paraId="34329019" w14:textId="77777777" w:rsidR="00F27FA0" w:rsidRDefault="00F27FA0"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Risque de contamination</w:t>
            </w:r>
          </w:p>
          <w:p w14:paraId="6035408B" w14:textId="7FECA2E8" w:rsidR="00F27FA0" w:rsidRPr="00E1569D" w:rsidRDefault="00F27FA0"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Risque</w:t>
            </w:r>
            <w:r>
              <w:rPr>
                <w:rFonts w:ascii="Times New Roman" w:hAnsi="Times New Roman"/>
                <w:sz w:val="20"/>
                <w:lang w:val="fr-FR"/>
              </w:rPr>
              <w:t xml:space="preserve"> </w:t>
            </w:r>
            <w:r w:rsidRPr="00E1569D">
              <w:rPr>
                <w:sz w:val="20"/>
                <w:lang w:val="fr-FR"/>
              </w:rPr>
              <w:t>d’incendie/</w:t>
            </w:r>
            <w:r>
              <w:rPr>
                <w:sz w:val="20"/>
                <w:lang w:val="fr-FR"/>
              </w:rPr>
              <w:t xml:space="preserve"> </w:t>
            </w:r>
            <w:r w:rsidRPr="00E1569D">
              <w:rPr>
                <w:sz w:val="20"/>
                <w:lang w:val="fr-FR"/>
              </w:rPr>
              <w:t>explosion</w:t>
            </w:r>
          </w:p>
        </w:tc>
        <w:tc>
          <w:tcPr>
            <w:tcW w:w="955" w:type="dxa"/>
            <w:gridSpan w:val="2"/>
            <w:shd w:val="clear" w:color="auto" w:fill="auto"/>
            <w:vAlign w:val="center"/>
          </w:tcPr>
          <w:p w14:paraId="75FA0F87" w14:textId="61353A1E" w:rsidR="00F27FA0" w:rsidRPr="007C126F" w:rsidRDefault="00F27FA0" w:rsidP="00F27FA0">
            <w:pPr>
              <w:spacing w:line="240" w:lineRule="auto"/>
              <w:jc w:val="center"/>
              <w:rPr>
                <w:rFonts w:eastAsia="Arial"/>
                <w:sz w:val="20"/>
                <w:lang w:val="fr-FR"/>
              </w:rPr>
            </w:pPr>
            <w:r w:rsidRPr="00C94566">
              <w:rPr>
                <w:rFonts w:eastAsia="Arial"/>
                <w:sz w:val="20"/>
              </w:rPr>
              <w:t xml:space="preserve">P5 </w:t>
            </w:r>
          </w:p>
        </w:tc>
        <w:tc>
          <w:tcPr>
            <w:tcW w:w="827" w:type="dxa"/>
            <w:gridSpan w:val="3"/>
            <w:shd w:val="clear" w:color="auto" w:fill="auto"/>
            <w:vAlign w:val="center"/>
          </w:tcPr>
          <w:p w14:paraId="1532A8A1" w14:textId="52036EA2" w:rsidR="00F27FA0" w:rsidRPr="007C126F" w:rsidRDefault="00F27FA0" w:rsidP="00F27FA0">
            <w:pPr>
              <w:spacing w:line="240" w:lineRule="auto"/>
              <w:jc w:val="center"/>
              <w:rPr>
                <w:rFonts w:eastAsia="Arial"/>
                <w:sz w:val="20"/>
                <w:lang w:val="fr-FR"/>
              </w:rPr>
            </w:pPr>
            <w:r w:rsidRPr="00C94566">
              <w:rPr>
                <w:rFonts w:eastAsia="Arial"/>
                <w:sz w:val="20"/>
              </w:rPr>
              <w:t xml:space="preserve">G3 </w:t>
            </w:r>
          </w:p>
        </w:tc>
        <w:tc>
          <w:tcPr>
            <w:tcW w:w="885" w:type="dxa"/>
            <w:gridSpan w:val="3"/>
            <w:shd w:val="clear" w:color="auto" w:fill="C00000"/>
          </w:tcPr>
          <w:p w14:paraId="537BE242" w14:textId="77777777" w:rsidR="00F27FA0" w:rsidRPr="007C126F" w:rsidRDefault="00F27FA0" w:rsidP="00F27FA0">
            <w:pPr>
              <w:spacing w:line="240" w:lineRule="auto"/>
              <w:ind w:left="106"/>
              <w:rPr>
                <w:sz w:val="20"/>
                <w:lang w:val="fr-FR"/>
              </w:rPr>
            </w:pPr>
          </w:p>
        </w:tc>
        <w:tc>
          <w:tcPr>
            <w:tcW w:w="3622" w:type="dxa"/>
            <w:shd w:val="clear" w:color="auto" w:fill="auto"/>
          </w:tcPr>
          <w:p w14:paraId="52A3D98A" w14:textId="77777777" w:rsidR="00F27FA0" w:rsidRPr="007C126F" w:rsidRDefault="00F27FA0" w:rsidP="00F27FA0">
            <w:pPr>
              <w:pStyle w:val="Paragraphedeliste"/>
              <w:numPr>
                <w:ilvl w:val="0"/>
                <w:numId w:val="212"/>
              </w:numPr>
              <w:spacing w:line="240" w:lineRule="auto"/>
              <w:ind w:left="425"/>
              <w:rPr>
                <w:rFonts w:ascii="Times New Roman" w:hAnsi="Times New Roman"/>
                <w:sz w:val="20"/>
                <w:lang w:val="fr-FR"/>
              </w:rPr>
            </w:pPr>
          </w:p>
        </w:tc>
      </w:tr>
      <w:tr w:rsidR="00F27FA0" w:rsidRPr="00805D92" w14:paraId="1F4FD02E" w14:textId="77777777" w:rsidTr="002A093D">
        <w:tblPrEx>
          <w:tblCellMar>
            <w:right w:w="115" w:type="dxa"/>
          </w:tblCellMar>
        </w:tblPrEx>
        <w:trPr>
          <w:trHeight w:val="20"/>
        </w:trPr>
        <w:tc>
          <w:tcPr>
            <w:tcW w:w="2610" w:type="dxa"/>
            <w:gridSpan w:val="2"/>
            <w:shd w:val="clear" w:color="auto" w:fill="auto"/>
            <w:vAlign w:val="center"/>
          </w:tcPr>
          <w:p w14:paraId="30018DAD" w14:textId="19159630" w:rsidR="00F27FA0" w:rsidRPr="007C126F" w:rsidRDefault="00F27FA0" w:rsidP="00F27FA0">
            <w:pPr>
              <w:spacing w:line="240" w:lineRule="auto"/>
              <w:ind w:left="61"/>
              <w:rPr>
                <w:rFonts w:eastAsia="Arial"/>
                <w:sz w:val="20"/>
                <w:lang w:val="fr-FR"/>
              </w:rPr>
            </w:pPr>
            <w:r w:rsidRPr="00C94566">
              <w:rPr>
                <w:sz w:val="20"/>
                <w:lang w:val="fr-FR"/>
              </w:rPr>
              <w:t>Fonctionnement et entretien de la STEP</w:t>
            </w:r>
          </w:p>
        </w:tc>
        <w:tc>
          <w:tcPr>
            <w:tcW w:w="2598" w:type="dxa"/>
            <w:shd w:val="clear" w:color="auto" w:fill="auto"/>
            <w:vAlign w:val="center"/>
          </w:tcPr>
          <w:p w14:paraId="46A4FC2A" w14:textId="3D862E6D" w:rsidR="00F27FA0" w:rsidRPr="007C126F" w:rsidRDefault="00F27FA0"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Destruction des conduits d’effluents Fuite d’effluents</w:t>
            </w:r>
          </w:p>
        </w:tc>
        <w:tc>
          <w:tcPr>
            <w:tcW w:w="2747" w:type="dxa"/>
            <w:gridSpan w:val="3"/>
            <w:shd w:val="clear" w:color="auto" w:fill="auto"/>
            <w:vAlign w:val="center"/>
          </w:tcPr>
          <w:p w14:paraId="426ABAB0" w14:textId="493E8494" w:rsidR="00F27FA0" w:rsidRPr="007C126F" w:rsidRDefault="00F27FA0" w:rsidP="00F27FA0">
            <w:pPr>
              <w:pStyle w:val="Paragraphedeliste"/>
              <w:numPr>
                <w:ilvl w:val="0"/>
                <w:numId w:val="212"/>
              </w:numPr>
              <w:spacing w:line="240" w:lineRule="auto"/>
              <w:ind w:left="425"/>
              <w:rPr>
                <w:rFonts w:ascii="Times New Roman" w:hAnsi="Times New Roman"/>
                <w:sz w:val="20"/>
                <w:lang w:val="fr-FR"/>
              </w:rPr>
            </w:pPr>
            <w:r w:rsidRPr="007C126F">
              <w:rPr>
                <w:rFonts w:ascii="Times New Roman" w:hAnsi="Times New Roman"/>
                <w:sz w:val="20"/>
                <w:lang w:val="fr-FR"/>
              </w:rPr>
              <w:t>Pollution bactériologique</w:t>
            </w:r>
          </w:p>
        </w:tc>
        <w:tc>
          <w:tcPr>
            <w:tcW w:w="955" w:type="dxa"/>
            <w:gridSpan w:val="2"/>
            <w:shd w:val="clear" w:color="auto" w:fill="auto"/>
            <w:vAlign w:val="center"/>
          </w:tcPr>
          <w:p w14:paraId="1388CD34" w14:textId="2D40BB88" w:rsidR="00F27FA0" w:rsidRPr="007C126F" w:rsidRDefault="00F27FA0" w:rsidP="00F27FA0">
            <w:pPr>
              <w:spacing w:line="240" w:lineRule="auto"/>
              <w:jc w:val="center"/>
              <w:rPr>
                <w:rFonts w:eastAsia="Arial"/>
                <w:sz w:val="20"/>
                <w:lang w:val="fr-FR"/>
              </w:rPr>
            </w:pPr>
            <w:r w:rsidRPr="00C94566">
              <w:rPr>
                <w:rFonts w:eastAsia="Arial"/>
                <w:sz w:val="20"/>
              </w:rPr>
              <w:t xml:space="preserve">P5 </w:t>
            </w:r>
          </w:p>
        </w:tc>
        <w:tc>
          <w:tcPr>
            <w:tcW w:w="827" w:type="dxa"/>
            <w:gridSpan w:val="3"/>
            <w:shd w:val="clear" w:color="auto" w:fill="auto"/>
            <w:vAlign w:val="center"/>
          </w:tcPr>
          <w:p w14:paraId="02350083" w14:textId="27672E71" w:rsidR="00F27FA0" w:rsidRPr="007C126F" w:rsidRDefault="00F27FA0" w:rsidP="00F27FA0">
            <w:pPr>
              <w:spacing w:line="240" w:lineRule="auto"/>
              <w:jc w:val="center"/>
              <w:rPr>
                <w:rFonts w:eastAsia="Arial"/>
                <w:sz w:val="20"/>
                <w:lang w:val="fr-FR"/>
              </w:rPr>
            </w:pPr>
            <w:r w:rsidRPr="00C94566">
              <w:rPr>
                <w:rFonts w:eastAsia="Arial"/>
                <w:sz w:val="20"/>
              </w:rPr>
              <w:t xml:space="preserve">G3 </w:t>
            </w:r>
          </w:p>
        </w:tc>
        <w:tc>
          <w:tcPr>
            <w:tcW w:w="885" w:type="dxa"/>
            <w:gridSpan w:val="3"/>
            <w:shd w:val="clear" w:color="auto" w:fill="C00000"/>
          </w:tcPr>
          <w:p w14:paraId="4661530B" w14:textId="77777777" w:rsidR="00F27FA0" w:rsidRPr="007C126F" w:rsidRDefault="00F27FA0" w:rsidP="00F27FA0">
            <w:pPr>
              <w:spacing w:line="240" w:lineRule="auto"/>
              <w:ind w:left="106"/>
              <w:rPr>
                <w:sz w:val="20"/>
                <w:lang w:val="fr-FR"/>
              </w:rPr>
            </w:pPr>
          </w:p>
        </w:tc>
        <w:tc>
          <w:tcPr>
            <w:tcW w:w="3622" w:type="dxa"/>
            <w:shd w:val="clear" w:color="auto" w:fill="auto"/>
          </w:tcPr>
          <w:p w14:paraId="1EBBA258" w14:textId="77777777" w:rsidR="00F27FA0" w:rsidRPr="007C126F" w:rsidRDefault="00F27FA0" w:rsidP="00F27FA0">
            <w:pPr>
              <w:pStyle w:val="Paragraphedeliste"/>
              <w:numPr>
                <w:ilvl w:val="0"/>
                <w:numId w:val="212"/>
              </w:numPr>
              <w:spacing w:line="240" w:lineRule="auto"/>
              <w:ind w:left="425"/>
              <w:rPr>
                <w:rFonts w:ascii="Times New Roman" w:hAnsi="Times New Roman"/>
                <w:sz w:val="20"/>
                <w:lang w:val="fr-FR"/>
              </w:rPr>
            </w:pPr>
          </w:p>
        </w:tc>
      </w:tr>
    </w:tbl>
    <w:p w14:paraId="5AA98FE1" w14:textId="77777777" w:rsidR="00DA0437" w:rsidRPr="004E321A" w:rsidRDefault="00DA0437" w:rsidP="00DA0437">
      <w:pPr>
        <w:spacing w:line="240" w:lineRule="auto"/>
        <w:rPr>
          <w:szCs w:val="24"/>
          <w:lang w:val="fr-FR"/>
        </w:rPr>
      </w:pPr>
      <w:r w:rsidRPr="004E321A">
        <w:rPr>
          <w:b/>
          <w:szCs w:val="24"/>
          <w:lang w:val="fr-FR"/>
        </w:rPr>
        <w:t>Source :</w:t>
      </w:r>
      <w:r w:rsidRPr="004E321A">
        <w:rPr>
          <w:szCs w:val="24"/>
          <w:lang w:val="fr-FR"/>
        </w:rPr>
        <w:t xml:space="preserve"> </w:t>
      </w:r>
      <w:r>
        <w:rPr>
          <w:bCs/>
          <w:szCs w:val="24"/>
          <w:lang w:val="fr-FR"/>
        </w:rPr>
        <w:t>Consultant EIES-abattoir Bobo</w:t>
      </w:r>
      <w:r w:rsidRPr="004E321A">
        <w:rPr>
          <w:bCs/>
          <w:szCs w:val="24"/>
          <w:lang w:val="fr-FR"/>
        </w:rPr>
        <w:t xml:space="preserve"> 2022</w:t>
      </w:r>
    </w:p>
    <w:p w14:paraId="36019D14" w14:textId="403D43A2" w:rsidR="00DA0437" w:rsidRPr="00941FE6" w:rsidRDefault="00643509" w:rsidP="00DA0437">
      <w:pPr>
        <w:spacing w:line="240" w:lineRule="auto"/>
        <w:jc w:val="center"/>
        <w:rPr>
          <w:lang w:val="fr-FR"/>
        </w:rPr>
        <w:sectPr w:rsidR="00DA0437" w:rsidRPr="00941FE6" w:rsidSect="007C126F">
          <w:pgSz w:w="16838" w:h="11906" w:orient="landscape"/>
          <w:pgMar w:top="1276" w:right="1440" w:bottom="1440" w:left="1440" w:header="709" w:footer="709" w:gutter="0"/>
          <w:cols w:space="708"/>
          <w:docGrid w:linePitch="360"/>
        </w:sectPr>
      </w:pPr>
      <w:r>
        <w:rPr>
          <w:noProof/>
        </w:rPr>
        <mc:AlternateContent>
          <mc:Choice Requires="wpg">
            <w:drawing>
              <wp:anchor distT="0" distB="0" distL="114300" distR="114300" simplePos="0" relativeHeight="251661824" behindDoc="0" locked="0" layoutInCell="1" allowOverlap="1" wp14:anchorId="05CADF04" wp14:editId="6E43F5E5">
                <wp:simplePos x="0" y="0"/>
                <wp:positionH relativeFrom="column">
                  <wp:posOffset>5222240</wp:posOffset>
                </wp:positionH>
                <wp:positionV relativeFrom="paragraph">
                  <wp:posOffset>4687570</wp:posOffset>
                </wp:positionV>
                <wp:extent cx="27305" cy="27305"/>
                <wp:effectExtent l="0" t="0" r="0" b="0"/>
                <wp:wrapSquare wrapText="bothSides"/>
                <wp:docPr id="354337512"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05" cy="27305"/>
                          <a:chOff x="0" y="0"/>
                          <a:chExt cx="27432" cy="27432"/>
                        </a:xfrm>
                      </wpg:grpSpPr>
                      <wps:wsp>
                        <wps:cNvPr id="880839" name="Shape 880839"/>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solidFill>
                            <a:srgbClr val="80808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73E3635" id="Groupe 4" o:spid="_x0000_s1026" style="position:absolute;margin-left:411.2pt;margin-top:369.1pt;width:2.15pt;height:2.15pt;z-index:251661824"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">
                <v:shape id="Shape 880839" o:spid="_x0000_s1027" style="position:absolute;width:27432;height:27432;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" path="m,l27432,r,27432l,27432,,e" fillcolor="gray" stroked="f" strokeweight="0">
                  <v:stroke miterlimit="83231f" joinstyle="miter"/>
                  <v:path arrowok="t" textboxrect="0,0,27432,27432"/>
                </v:shape>
                <w10:wrap type="square"/>
              </v:group>
            </w:pict>
          </mc:Fallback>
        </mc:AlternateContent>
      </w:r>
    </w:p>
    <w:p w14:paraId="76F3E925" w14:textId="366934A3" w:rsidR="004C3FDA" w:rsidRPr="007C6A9D" w:rsidRDefault="004C3FDA" w:rsidP="002E6C36">
      <w:pPr>
        <w:pStyle w:val="Titre2"/>
        <w:numPr>
          <w:ilvl w:val="1"/>
          <w:numId w:val="225"/>
        </w:numPr>
        <w:spacing w:before="240" w:after="0" w:line="276" w:lineRule="auto"/>
        <w:ind w:left="567" w:hanging="567"/>
        <w:rPr>
          <w:color w:val="auto"/>
          <w:sz w:val="22"/>
          <w:lang w:val="fr-FR"/>
        </w:rPr>
      </w:pPr>
      <w:bookmarkStart w:id="1027" w:name="_Toc94022896"/>
      <w:bookmarkStart w:id="1028" w:name="_Toc129169873"/>
      <w:bookmarkStart w:id="1029" w:name="_Toc139291294"/>
      <w:bookmarkStart w:id="1030" w:name="_Toc139292273"/>
      <w:bookmarkStart w:id="1031" w:name="_Toc151381789"/>
      <w:r w:rsidRPr="007C6A9D">
        <w:rPr>
          <w:color w:val="auto"/>
          <w:sz w:val="22"/>
          <w:lang w:val="fr-FR"/>
        </w:rPr>
        <w:lastRenderedPageBreak/>
        <w:t>Prévention et gestion des risques</w:t>
      </w:r>
      <w:bookmarkEnd w:id="1027"/>
      <w:bookmarkEnd w:id="1028"/>
      <w:bookmarkEnd w:id="1029"/>
      <w:bookmarkEnd w:id="1030"/>
      <w:bookmarkEnd w:id="1031"/>
    </w:p>
    <w:p w14:paraId="06442B54" w14:textId="77777777" w:rsidR="004C3FDA" w:rsidRPr="007C6A9D" w:rsidRDefault="004C3FDA" w:rsidP="007C6A9D">
      <w:pPr>
        <w:spacing w:after="0" w:line="276" w:lineRule="auto"/>
        <w:rPr>
          <w:color w:val="auto"/>
          <w:sz w:val="22"/>
          <w:lang w:val="fr-FR"/>
        </w:rPr>
      </w:pPr>
      <w:r w:rsidRPr="007C6A9D">
        <w:rPr>
          <w:color w:val="auto"/>
          <w:sz w:val="22"/>
          <w:lang w:val="fr-FR"/>
        </w:rPr>
        <w:t xml:space="preserve">Un plan de prévention sera établi et les </w:t>
      </w:r>
      <w:r w:rsidR="00B31954" w:rsidRPr="007C6A9D">
        <w:rPr>
          <w:color w:val="auto"/>
          <w:sz w:val="22"/>
          <w:lang w:val="fr-FR"/>
        </w:rPr>
        <w:t xml:space="preserve">travailleurs du sous-projet </w:t>
      </w:r>
      <w:r w:rsidRPr="007C6A9D">
        <w:rPr>
          <w:color w:val="auto"/>
          <w:sz w:val="22"/>
          <w:lang w:val="fr-FR"/>
        </w:rPr>
        <w:t xml:space="preserve">seront formés aux mesures de sécurité. Les usagers de l’infrastructure </w:t>
      </w:r>
      <w:r w:rsidR="00B31954" w:rsidRPr="007C6A9D">
        <w:rPr>
          <w:color w:val="auto"/>
          <w:sz w:val="22"/>
          <w:lang w:val="fr-FR"/>
        </w:rPr>
        <w:t xml:space="preserve">notamment les fournisseurs </w:t>
      </w:r>
      <w:r w:rsidRPr="007C6A9D">
        <w:rPr>
          <w:color w:val="auto"/>
          <w:sz w:val="22"/>
          <w:lang w:val="fr-FR"/>
        </w:rPr>
        <w:t xml:space="preserve">seront sensibilisés aux mesures de sécurité pour les cas d’urgence. Il indiquera les mesures à prendre pour éviter toute situation dangereuse liée au </w:t>
      </w:r>
      <w:r w:rsidR="00B31954" w:rsidRPr="007C6A9D">
        <w:rPr>
          <w:color w:val="auto"/>
          <w:sz w:val="22"/>
          <w:lang w:val="fr-FR"/>
        </w:rPr>
        <w:t>sous-</w:t>
      </w:r>
      <w:r w:rsidRPr="007C6A9D">
        <w:rPr>
          <w:color w:val="auto"/>
          <w:sz w:val="22"/>
          <w:lang w:val="fr-FR"/>
        </w:rPr>
        <w:t xml:space="preserve">projet </w:t>
      </w:r>
      <w:r w:rsidR="00B31954" w:rsidRPr="007C6A9D">
        <w:rPr>
          <w:color w:val="auto"/>
          <w:sz w:val="22"/>
          <w:lang w:val="fr-FR"/>
        </w:rPr>
        <w:t>de l’abattoir de bobo</w:t>
      </w:r>
      <w:r w:rsidRPr="007C6A9D">
        <w:rPr>
          <w:color w:val="auto"/>
          <w:sz w:val="22"/>
          <w:lang w:val="fr-FR"/>
        </w:rPr>
        <w:t xml:space="preserve"> et les mesures à prendre en cas de dysfonctionnement. Aussi, un certain nombre de formation en matière d'hygiène et de sécurité sera réalisé à destination des usagers</w:t>
      </w:r>
      <w:r w:rsidR="00B31954" w:rsidRPr="007C6A9D">
        <w:rPr>
          <w:color w:val="auto"/>
          <w:sz w:val="22"/>
          <w:lang w:val="fr-FR"/>
        </w:rPr>
        <w:t xml:space="preserve"> et/ou fournisseurs. Ces formations auront </w:t>
      </w:r>
      <w:r w:rsidRPr="007C6A9D">
        <w:rPr>
          <w:color w:val="auto"/>
          <w:sz w:val="22"/>
          <w:lang w:val="fr-FR"/>
        </w:rPr>
        <w:t>entre autres pour but :</w:t>
      </w:r>
    </w:p>
    <w:p w14:paraId="003EE4CD" w14:textId="77777777" w:rsidR="004C3FDA" w:rsidRPr="007C6A9D" w:rsidRDefault="004C3FDA" w:rsidP="007C6A9D">
      <w:pPr>
        <w:pStyle w:val="Paragraphedeliste"/>
        <w:numPr>
          <w:ilvl w:val="0"/>
          <w:numId w:val="62"/>
        </w:numPr>
        <w:spacing w:after="120"/>
        <w:jc w:val="both"/>
        <w:rPr>
          <w:rFonts w:ascii="Times New Roman" w:eastAsia="Times New Roman" w:hAnsi="Times New Roman"/>
          <w:lang w:val="fr-FR" w:eastAsia="en-GB"/>
        </w:rPr>
      </w:pPr>
      <w:proofErr w:type="gramStart"/>
      <w:r w:rsidRPr="007C6A9D">
        <w:rPr>
          <w:rFonts w:ascii="Times New Roman" w:eastAsia="Times New Roman" w:hAnsi="Times New Roman"/>
          <w:lang w:val="fr-FR" w:eastAsia="en-GB"/>
        </w:rPr>
        <w:t>de</w:t>
      </w:r>
      <w:proofErr w:type="gramEnd"/>
      <w:r w:rsidRPr="007C6A9D">
        <w:rPr>
          <w:rFonts w:ascii="Times New Roman" w:eastAsia="Times New Roman" w:hAnsi="Times New Roman"/>
          <w:lang w:val="fr-FR" w:eastAsia="en-GB"/>
        </w:rPr>
        <w:t xml:space="preserve"> rendre compte des attitudes et mesu</w:t>
      </w:r>
      <w:r w:rsidR="003A1AEC" w:rsidRPr="007C6A9D">
        <w:rPr>
          <w:rFonts w:ascii="Times New Roman" w:eastAsia="Times New Roman" w:hAnsi="Times New Roman"/>
          <w:lang w:val="fr-FR" w:eastAsia="en-GB"/>
        </w:rPr>
        <w:t>res à prendre en cas d’accident ;</w:t>
      </w:r>
    </w:p>
    <w:p w14:paraId="07DC3131" w14:textId="77777777" w:rsidR="004C3FDA" w:rsidRPr="007C6A9D" w:rsidRDefault="004C3FDA" w:rsidP="007C6A9D">
      <w:pPr>
        <w:pStyle w:val="Paragraphedeliste"/>
        <w:numPr>
          <w:ilvl w:val="0"/>
          <w:numId w:val="62"/>
        </w:numPr>
        <w:spacing w:after="120"/>
        <w:jc w:val="both"/>
        <w:rPr>
          <w:rFonts w:ascii="Times New Roman" w:eastAsia="Times New Roman" w:hAnsi="Times New Roman"/>
          <w:lang w:val="fr-FR" w:eastAsia="en-GB"/>
        </w:rPr>
      </w:pPr>
      <w:proofErr w:type="gramStart"/>
      <w:r w:rsidRPr="007C6A9D">
        <w:rPr>
          <w:rFonts w:ascii="Times New Roman" w:eastAsia="Times New Roman" w:hAnsi="Times New Roman"/>
          <w:lang w:val="fr-FR" w:eastAsia="en-GB"/>
        </w:rPr>
        <w:t>de</w:t>
      </w:r>
      <w:proofErr w:type="gramEnd"/>
      <w:r w:rsidRPr="007C6A9D">
        <w:rPr>
          <w:rFonts w:ascii="Times New Roman" w:eastAsia="Times New Roman" w:hAnsi="Times New Roman"/>
          <w:lang w:val="fr-FR" w:eastAsia="en-GB"/>
        </w:rPr>
        <w:t xml:space="preserve"> détailler les mesure</w:t>
      </w:r>
      <w:r w:rsidR="003A1AEC" w:rsidRPr="007C6A9D">
        <w:rPr>
          <w:rFonts w:ascii="Times New Roman" w:eastAsia="Times New Roman" w:hAnsi="Times New Roman"/>
          <w:lang w:val="fr-FR" w:eastAsia="en-GB"/>
        </w:rPr>
        <w:t>s préventives à mettre en place ;</w:t>
      </w:r>
    </w:p>
    <w:p w14:paraId="2557D86E" w14:textId="77777777" w:rsidR="004C3FDA" w:rsidRPr="007C6A9D" w:rsidRDefault="004C3FDA" w:rsidP="007C6A9D">
      <w:pPr>
        <w:pStyle w:val="Paragraphedeliste"/>
        <w:numPr>
          <w:ilvl w:val="0"/>
          <w:numId w:val="62"/>
        </w:numPr>
        <w:spacing w:after="120"/>
        <w:jc w:val="both"/>
        <w:rPr>
          <w:rFonts w:ascii="Times New Roman" w:eastAsia="Times New Roman" w:hAnsi="Times New Roman"/>
          <w:lang w:val="fr-FR" w:eastAsia="en-GB"/>
        </w:rPr>
      </w:pPr>
      <w:proofErr w:type="gramStart"/>
      <w:r w:rsidRPr="007C6A9D">
        <w:rPr>
          <w:rFonts w:ascii="Times New Roman" w:eastAsia="Times New Roman" w:hAnsi="Times New Roman"/>
          <w:lang w:val="fr-FR" w:eastAsia="en-GB"/>
        </w:rPr>
        <w:t>de</w:t>
      </w:r>
      <w:proofErr w:type="gramEnd"/>
      <w:r w:rsidRPr="007C6A9D">
        <w:rPr>
          <w:rFonts w:ascii="Times New Roman" w:eastAsia="Times New Roman" w:hAnsi="Times New Roman"/>
          <w:lang w:val="fr-FR" w:eastAsia="en-GB"/>
        </w:rPr>
        <w:t xml:space="preserve"> former les usagers au secourisme et à la manipulation d</w:t>
      </w:r>
      <w:r w:rsidR="003A1AEC" w:rsidRPr="007C6A9D">
        <w:rPr>
          <w:rFonts w:ascii="Times New Roman" w:eastAsia="Times New Roman" w:hAnsi="Times New Roman"/>
          <w:lang w:val="fr-FR" w:eastAsia="en-GB"/>
        </w:rPr>
        <w:t>u matériel contre les incendies ;</w:t>
      </w:r>
    </w:p>
    <w:p w14:paraId="3616BB95" w14:textId="77777777" w:rsidR="004C3FDA" w:rsidRPr="007C6A9D" w:rsidRDefault="004C3FDA" w:rsidP="007C6A9D">
      <w:pPr>
        <w:pStyle w:val="Paragraphedeliste"/>
        <w:numPr>
          <w:ilvl w:val="0"/>
          <w:numId w:val="62"/>
        </w:numPr>
        <w:spacing w:after="120"/>
        <w:jc w:val="both"/>
        <w:rPr>
          <w:rFonts w:ascii="Times New Roman" w:eastAsia="Times New Roman" w:hAnsi="Times New Roman"/>
          <w:lang w:val="fr-FR" w:eastAsia="en-GB"/>
        </w:rPr>
      </w:pPr>
      <w:proofErr w:type="gramStart"/>
      <w:r w:rsidRPr="007C6A9D">
        <w:rPr>
          <w:rFonts w:ascii="Times New Roman" w:eastAsia="Times New Roman" w:hAnsi="Times New Roman"/>
          <w:lang w:val="fr-FR" w:eastAsia="en-GB"/>
        </w:rPr>
        <w:t>de</w:t>
      </w:r>
      <w:proofErr w:type="gramEnd"/>
      <w:r w:rsidRPr="007C6A9D">
        <w:rPr>
          <w:rFonts w:ascii="Times New Roman" w:eastAsia="Times New Roman" w:hAnsi="Times New Roman"/>
          <w:lang w:val="fr-FR" w:eastAsia="en-GB"/>
        </w:rPr>
        <w:t xml:space="preserve"> sensibiliser les usagers de l’infrastructure sur les mesures de sécurité.</w:t>
      </w:r>
    </w:p>
    <w:p w14:paraId="7600871B" w14:textId="6FF3ADC5" w:rsidR="004C3FDA" w:rsidRPr="007C6A9D" w:rsidRDefault="004C3FDA" w:rsidP="002E6C36">
      <w:pPr>
        <w:spacing w:after="0" w:line="276" w:lineRule="auto"/>
        <w:rPr>
          <w:color w:val="auto"/>
          <w:sz w:val="22"/>
          <w:lang w:val="fr-FR"/>
        </w:rPr>
      </w:pPr>
      <w:bookmarkStart w:id="1032" w:name="_Hlk95821956"/>
      <w:r w:rsidRPr="007C6A9D">
        <w:rPr>
          <w:color w:val="auto"/>
          <w:sz w:val="22"/>
          <w:lang w:val="fr-FR"/>
        </w:rPr>
        <w:t>Aussi, il faut sensibiliser les travailleurs et la population sur les MST /SIDA, COVID 19. Aussi, donner les informations d’alerte sécurité aux travailleurs afin de prévenir les cas d’attaques.</w:t>
      </w:r>
      <w:bookmarkEnd w:id="1032"/>
    </w:p>
    <w:p w14:paraId="0D4C1A9C" w14:textId="618A05CC" w:rsidR="004C3FDA" w:rsidRPr="007C6A9D" w:rsidRDefault="004C3FDA" w:rsidP="002E6C36">
      <w:pPr>
        <w:pStyle w:val="Titre2"/>
        <w:numPr>
          <w:ilvl w:val="1"/>
          <w:numId w:val="225"/>
        </w:numPr>
        <w:spacing w:before="240" w:after="0" w:line="276" w:lineRule="auto"/>
        <w:ind w:left="567" w:hanging="567"/>
        <w:rPr>
          <w:color w:val="auto"/>
          <w:sz w:val="22"/>
          <w:lang w:val="fr-FR"/>
        </w:rPr>
      </w:pPr>
      <w:bookmarkStart w:id="1033" w:name="_Toc94022897"/>
      <w:bookmarkStart w:id="1034" w:name="_Toc129169874"/>
      <w:bookmarkStart w:id="1035" w:name="_Toc139291295"/>
      <w:bookmarkStart w:id="1036" w:name="_Toc139292274"/>
      <w:bookmarkStart w:id="1037" w:name="_Toc151381790"/>
      <w:r w:rsidRPr="007C6A9D">
        <w:rPr>
          <w:color w:val="auto"/>
          <w:sz w:val="22"/>
          <w:lang w:val="fr-FR"/>
        </w:rPr>
        <w:t>Gestion des situations d’urgence</w:t>
      </w:r>
      <w:bookmarkEnd w:id="1033"/>
      <w:bookmarkEnd w:id="1034"/>
      <w:bookmarkEnd w:id="1035"/>
      <w:bookmarkEnd w:id="1036"/>
      <w:bookmarkEnd w:id="1037"/>
    </w:p>
    <w:p w14:paraId="3BA599A1" w14:textId="77777777" w:rsidR="004C3FDA" w:rsidRPr="007C6A9D" w:rsidRDefault="004C3FDA" w:rsidP="007C6A9D">
      <w:pPr>
        <w:spacing w:after="0" w:line="276" w:lineRule="auto"/>
        <w:rPr>
          <w:color w:val="auto"/>
          <w:sz w:val="22"/>
          <w:lang w:val="fr-FR"/>
        </w:rPr>
      </w:pPr>
      <w:r w:rsidRPr="007C6A9D">
        <w:rPr>
          <w:color w:val="auto"/>
          <w:sz w:val="22"/>
          <w:lang w:val="fr-FR"/>
        </w:rPr>
        <w:t xml:space="preserve">Pour faire face aux situations d’urgence, il faut préparer des manuels et des procédures spécifiques d’urgence sur tous les sujets relatifs à la santé, l'hygiène et la sécurité du travail, et qui viendront compléter les manuels et procédures existantes. </w:t>
      </w:r>
    </w:p>
    <w:p w14:paraId="5B038FDA" w14:textId="77777777" w:rsidR="004C3FDA" w:rsidRPr="007C6A9D" w:rsidRDefault="004C3FDA" w:rsidP="007C6A9D">
      <w:pPr>
        <w:spacing w:after="0" w:line="276" w:lineRule="auto"/>
        <w:rPr>
          <w:color w:val="auto"/>
          <w:sz w:val="22"/>
          <w:lang w:val="fr-FR"/>
        </w:rPr>
      </w:pPr>
      <w:r w:rsidRPr="007C6A9D">
        <w:rPr>
          <w:color w:val="auto"/>
          <w:sz w:val="22"/>
          <w:lang w:val="fr-FR"/>
        </w:rPr>
        <w:t>Ils seront régulièrement réévalués, mis à jour et diffusés de façon appropriée. Il convient de citer les procédures d’opération, les manuels d'utilisation d'équipements spécifiques, les comportements sécuritaires s</w:t>
      </w:r>
      <w:r w:rsidR="00BB59BD" w:rsidRPr="007C6A9D">
        <w:rPr>
          <w:color w:val="auto"/>
          <w:sz w:val="22"/>
          <w:lang w:val="fr-FR"/>
        </w:rPr>
        <w:t>pécifiques vis-à-vis des différentes installations</w:t>
      </w:r>
      <w:r w:rsidRPr="007C6A9D">
        <w:rPr>
          <w:color w:val="auto"/>
          <w:sz w:val="22"/>
          <w:lang w:val="fr-FR"/>
        </w:rPr>
        <w:t xml:space="preserve">, le Plan d’Opération Interne. </w:t>
      </w:r>
    </w:p>
    <w:p w14:paraId="32B27A49" w14:textId="77777777" w:rsidR="004C3FDA" w:rsidRPr="007C6A9D" w:rsidRDefault="004C3FDA" w:rsidP="007C6A9D">
      <w:pPr>
        <w:spacing w:after="0" w:line="276" w:lineRule="auto"/>
        <w:rPr>
          <w:color w:val="auto"/>
          <w:sz w:val="22"/>
          <w:lang w:val="fr-FR"/>
        </w:rPr>
      </w:pPr>
      <w:r w:rsidRPr="007C6A9D">
        <w:rPr>
          <w:color w:val="auto"/>
          <w:sz w:val="22"/>
          <w:lang w:val="fr-FR"/>
        </w:rPr>
        <w:t xml:space="preserve">Les situations d’urgence et catastrophes naturelles imprévues peuvent avoir des effets graves sur les </w:t>
      </w:r>
      <w:r w:rsidR="00BB59BD" w:rsidRPr="007C6A9D">
        <w:rPr>
          <w:color w:val="auto"/>
          <w:sz w:val="22"/>
          <w:lang w:val="fr-FR"/>
        </w:rPr>
        <w:t>bâtiments de l’abattoir</w:t>
      </w:r>
      <w:r w:rsidRPr="007C6A9D">
        <w:rPr>
          <w:color w:val="auto"/>
          <w:sz w:val="22"/>
          <w:lang w:val="fr-FR"/>
        </w:rPr>
        <w:t xml:space="preserve"> et l’ensemble du site. Le manuel d’exploitation de gestion du </w:t>
      </w:r>
      <w:r w:rsidR="00BB59BD" w:rsidRPr="007C6A9D">
        <w:rPr>
          <w:color w:val="auto"/>
          <w:sz w:val="22"/>
          <w:lang w:val="fr-FR"/>
        </w:rPr>
        <w:t xml:space="preserve">sous-projet de </w:t>
      </w:r>
      <w:r w:rsidR="00C83EF2" w:rsidRPr="007C6A9D">
        <w:rPr>
          <w:color w:val="auto"/>
          <w:sz w:val="22"/>
          <w:lang w:val="fr-FR"/>
        </w:rPr>
        <w:t>l’abattoir comprendra</w:t>
      </w:r>
      <w:r w:rsidRPr="007C6A9D">
        <w:rPr>
          <w:color w:val="auto"/>
          <w:sz w:val="22"/>
          <w:lang w:val="fr-FR"/>
        </w:rPr>
        <w:t xml:space="preserve"> des plans d’action d’urgence, lesquels devraient être testés et revus chaque année, suite à des essais menés sur le terrain et les conclusions tirées à la suite d’événements réels. Le manuel comprendra des procédures pour les situations d’urgence suivantes : </w:t>
      </w:r>
    </w:p>
    <w:p w14:paraId="0409FF11" w14:textId="77777777" w:rsidR="004C3FDA" w:rsidRPr="007C6A9D" w:rsidRDefault="003A1AEC" w:rsidP="007C6A9D">
      <w:pPr>
        <w:pStyle w:val="Paragraphedeliste"/>
        <w:numPr>
          <w:ilvl w:val="0"/>
          <w:numId w:val="62"/>
        </w:numPr>
        <w:spacing w:after="120"/>
        <w:jc w:val="both"/>
        <w:rPr>
          <w:rFonts w:ascii="Times New Roman" w:eastAsia="Times New Roman" w:hAnsi="Times New Roman"/>
          <w:lang w:val="fr-FR" w:eastAsia="en-GB"/>
        </w:rPr>
      </w:pPr>
      <w:r w:rsidRPr="007C6A9D">
        <w:rPr>
          <w:rFonts w:ascii="Times New Roman" w:eastAsia="Times New Roman" w:hAnsi="Times New Roman"/>
          <w:lang w:val="fr-FR" w:eastAsia="en-GB"/>
        </w:rPr>
        <w:t>Défaillance</w:t>
      </w:r>
      <w:r w:rsidR="004C3FDA" w:rsidRPr="007C6A9D">
        <w:rPr>
          <w:rFonts w:ascii="Times New Roman" w:eastAsia="Times New Roman" w:hAnsi="Times New Roman"/>
          <w:lang w:val="fr-FR" w:eastAsia="en-GB"/>
        </w:rPr>
        <w:t xml:space="preserve"> majeure des murs des bâtiments ;</w:t>
      </w:r>
    </w:p>
    <w:p w14:paraId="0E8AD9AA" w14:textId="77777777" w:rsidR="004C3FDA" w:rsidRPr="007C6A9D" w:rsidRDefault="003A1AEC" w:rsidP="007C6A9D">
      <w:pPr>
        <w:pStyle w:val="Paragraphedeliste"/>
        <w:numPr>
          <w:ilvl w:val="0"/>
          <w:numId w:val="62"/>
        </w:numPr>
        <w:spacing w:after="120"/>
        <w:jc w:val="both"/>
        <w:rPr>
          <w:rFonts w:ascii="Times New Roman" w:eastAsia="Times New Roman" w:hAnsi="Times New Roman"/>
          <w:lang w:val="fr-FR" w:eastAsia="en-GB"/>
        </w:rPr>
      </w:pPr>
      <w:r w:rsidRPr="007C6A9D">
        <w:rPr>
          <w:rFonts w:ascii="Times New Roman" w:eastAsia="Times New Roman" w:hAnsi="Times New Roman"/>
          <w:lang w:val="fr-FR" w:eastAsia="en-GB"/>
        </w:rPr>
        <w:t>Défaillance</w:t>
      </w:r>
      <w:r w:rsidR="00BB59BD" w:rsidRPr="007C6A9D">
        <w:rPr>
          <w:rFonts w:ascii="Times New Roman" w:eastAsia="Times New Roman" w:hAnsi="Times New Roman"/>
          <w:lang w:val="fr-FR" w:eastAsia="en-GB"/>
        </w:rPr>
        <w:t xml:space="preserve"> de la clôture de l’abattoir</w:t>
      </w:r>
      <w:r w:rsidR="004C3FDA" w:rsidRPr="007C6A9D">
        <w:rPr>
          <w:rFonts w:ascii="Times New Roman" w:eastAsia="Times New Roman" w:hAnsi="Times New Roman"/>
          <w:lang w:val="fr-FR" w:eastAsia="en-GB"/>
        </w:rPr>
        <w:t xml:space="preserve"> ;</w:t>
      </w:r>
    </w:p>
    <w:p w14:paraId="7FCD01DB" w14:textId="77777777" w:rsidR="004C3FDA" w:rsidRPr="007C6A9D" w:rsidRDefault="003A1AEC" w:rsidP="007C6A9D">
      <w:pPr>
        <w:pStyle w:val="Paragraphedeliste"/>
        <w:numPr>
          <w:ilvl w:val="0"/>
          <w:numId w:val="62"/>
        </w:numPr>
        <w:spacing w:after="120"/>
        <w:jc w:val="both"/>
        <w:rPr>
          <w:rFonts w:ascii="Times New Roman" w:eastAsia="Times New Roman" w:hAnsi="Times New Roman"/>
          <w:lang w:val="fr-FR" w:eastAsia="en-GB"/>
        </w:rPr>
      </w:pPr>
      <w:r w:rsidRPr="007C6A9D">
        <w:rPr>
          <w:rFonts w:ascii="Times New Roman" w:eastAsia="Times New Roman" w:hAnsi="Times New Roman"/>
          <w:lang w:val="fr-FR" w:eastAsia="en-GB"/>
        </w:rPr>
        <w:t>Défaillance</w:t>
      </w:r>
      <w:r w:rsidR="004C3FDA" w:rsidRPr="007C6A9D">
        <w:rPr>
          <w:rFonts w:ascii="Times New Roman" w:eastAsia="Times New Roman" w:hAnsi="Times New Roman"/>
          <w:lang w:val="fr-FR" w:eastAsia="en-GB"/>
        </w:rPr>
        <w:t xml:space="preserve"> de l’installation électrique</w:t>
      </w:r>
      <w:r w:rsidR="00BB59BD" w:rsidRPr="007C6A9D">
        <w:rPr>
          <w:rFonts w:ascii="Times New Roman" w:eastAsia="Times New Roman" w:hAnsi="Times New Roman"/>
          <w:lang w:val="fr-FR" w:eastAsia="en-GB"/>
        </w:rPr>
        <w:t>, SEP</w:t>
      </w:r>
      <w:r w:rsidR="004C3FDA" w:rsidRPr="007C6A9D">
        <w:rPr>
          <w:rFonts w:ascii="Times New Roman" w:eastAsia="Times New Roman" w:hAnsi="Times New Roman"/>
          <w:lang w:val="fr-FR" w:eastAsia="en-GB"/>
        </w:rPr>
        <w:t>.</w:t>
      </w:r>
    </w:p>
    <w:p w14:paraId="76CD2A1D" w14:textId="633A9875" w:rsidR="004C3FDA" w:rsidRPr="007C6A9D" w:rsidRDefault="004C3FDA" w:rsidP="002E6C36">
      <w:pPr>
        <w:pStyle w:val="Titre2"/>
        <w:numPr>
          <w:ilvl w:val="1"/>
          <w:numId w:val="225"/>
        </w:numPr>
        <w:spacing w:before="240" w:after="0" w:line="276" w:lineRule="auto"/>
        <w:ind w:left="567" w:hanging="567"/>
        <w:rPr>
          <w:color w:val="auto"/>
          <w:sz w:val="22"/>
          <w:lang w:val="fr-FR"/>
        </w:rPr>
      </w:pPr>
      <w:bookmarkStart w:id="1038" w:name="_Toc94022898"/>
      <w:bookmarkStart w:id="1039" w:name="_Toc129169875"/>
      <w:bookmarkStart w:id="1040" w:name="_Toc139291296"/>
      <w:bookmarkStart w:id="1041" w:name="_Toc139292275"/>
      <w:bookmarkStart w:id="1042" w:name="_Toc151381791"/>
      <w:r w:rsidRPr="007C6A9D">
        <w:rPr>
          <w:color w:val="auto"/>
          <w:sz w:val="22"/>
          <w:lang w:val="fr-FR"/>
        </w:rPr>
        <w:t>Plan de gestion des risques et situations d’urgence</w:t>
      </w:r>
      <w:bookmarkEnd w:id="1038"/>
      <w:bookmarkEnd w:id="1039"/>
      <w:bookmarkEnd w:id="1040"/>
      <w:bookmarkEnd w:id="1041"/>
      <w:bookmarkEnd w:id="1042"/>
    </w:p>
    <w:p w14:paraId="37D5889B" w14:textId="588AD3E8" w:rsidR="001E24A1" w:rsidRPr="007C6A9D" w:rsidRDefault="001E24A1" w:rsidP="002E6C36">
      <w:pPr>
        <w:pStyle w:val="Titre3"/>
        <w:numPr>
          <w:ilvl w:val="2"/>
          <w:numId w:val="230"/>
        </w:numPr>
        <w:spacing w:line="276" w:lineRule="auto"/>
        <w:rPr>
          <w:sz w:val="22"/>
          <w:lang w:val="fr-FR"/>
        </w:rPr>
      </w:pPr>
      <w:bookmarkStart w:id="1043" w:name="_Toc139291297"/>
      <w:bookmarkStart w:id="1044" w:name="_Toc139292276"/>
      <w:r w:rsidRPr="007C6A9D">
        <w:rPr>
          <w:sz w:val="22"/>
          <w:lang w:val="fr-FR"/>
        </w:rPr>
        <w:t>Rôles et responsabilités de l’entreprise</w:t>
      </w:r>
      <w:bookmarkEnd w:id="1043"/>
      <w:bookmarkEnd w:id="1044"/>
      <w:r w:rsidRPr="007C6A9D">
        <w:rPr>
          <w:sz w:val="22"/>
          <w:lang w:val="fr-FR"/>
        </w:rPr>
        <w:t xml:space="preserve"> </w:t>
      </w:r>
    </w:p>
    <w:p w14:paraId="15E675B5" w14:textId="77777777" w:rsidR="001E24A1" w:rsidRPr="007C6A9D" w:rsidRDefault="001E24A1" w:rsidP="007C6A9D">
      <w:pPr>
        <w:spacing w:after="0" w:line="276" w:lineRule="auto"/>
        <w:rPr>
          <w:color w:val="auto"/>
          <w:sz w:val="22"/>
          <w:lang w:val="fr-FR"/>
        </w:rPr>
      </w:pPr>
      <w:r w:rsidRPr="007C6A9D">
        <w:rPr>
          <w:color w:val="auto"/>
          <w:sz w:val="22"/>
          <w:lang w:val="fr-FR"/>
        </w:rPr>
        <w:t xml:space="preserve">Pour organiser et gérer les activités d’intervention en cas d’urgence, l’entreprise doit mettre en œuvre un système de gestion d’incident/accident dont l’objectif principal est l’établissement, le maintien du commandement et la maîtrise de l’incident/accident au niveau des postes d’intervention des ouvriers. </w:t>
      </w:r>
    </w:p>
    <w:p w14:paraId="453E5A99" w14:textId="77777777" w:rsidR="001E24A1" w:rsidRPr="007C6A9D" w:rsidRDefault="001E24A1" w:rsidP="007C6A9D">
      <w:pPr>
        <w:spacing w:after="0" w:line="276" w:lineRule="auto"/>
        <w:rPr>
          <w:color w:val="auto"/>
          <w:sz w:val="22"/>
          <w:lang w:val="fr-FR"/>
        </w:rPr>
      </w:pPr>
      <w:r w:rsidRPr="007C6A9D">
        <w:rPr>
          <w:color w:val="auto"/>
          <w:sz w:val="22"/>
          <w:lang w:val="fr-FR"/>
        </w:rPr>
        <w:t xml:space="preserve">Plusieurs acteurs/responsables ont un rôle clé à jouer en cas d’urgence. Parmi ceux-ci, la responsabilité de l’entreprise est grande dans la maîtrise des risques et la gestion des situations dangereuses. Cela suppose que le directeur de travaux ou son adjoint (le conducteur des travaux) prend des dispositions dès le démarrage des travaux et tout au long de l’exécution des activités, pour renforcer les compétences du personnel de la section Hygiène Sécurité Environnement (HSE). De même, les rôles des différents responsables au niveau de l’entreprise doivent être clairement précisés pour éviter des conflits de prise de décision à l’interne. </w:t>
      </w:r>
    </w:p>
    <w:p w14:paraId="0426821E" w14:textId="520C3E57" w:rsidR="001E24A1" w:rsidRPr="007C6A9D" w:rsidRDefault="001E24A1" w:rsidP="002E6C36">
      <w:pPr>
        <w:pStyle w:val="Titre3"/>
        <w:numPr>
          <w:ilvl w:val="2"/>
          <w:numId w:val="230"/>
        </w:numPr>
        <w:spacing w:line="276" w:lineRule="auto"/>
        <w:rPr>
          <w:sz w:val="22"/>
          <w:lang w:val="fr-FR"/>
        </w:rPr>
      </w:pPr>
      <w:bookmarkStart w:id="1045" w:name="_Toc139291298"/>
      <w:bookmarkStart w:id="1046" w:name="_Toc139292277"/>
      <w:r w:rsidRPr="007C6A9D">
        <w:rPr>
          <w:sz w:val="22"/>
          <w:lang w:val="fr-FR"/>
        </w:rPr>
        <w:lastRenderedPageBreak/>
        <w:t>Moyens de communication</w:t>
      </w:r>
      <w:bookmarkEnd w:id="1045"/>
      <w:bookmarkEnd w:id="1046"/>
      <w:r w:rsidRPr="007C6A9D">
        <w:rPr>
          <w:sz w:val="22"/>
          <w:lang w:val="fr-FR"/>
        </w:rPr>
        <w:t xml:space="preserve"> </w:t>
      </w:r>
    </w:p>
    <w:p w14:paraId="545A66E7" w14:textId="77777777" w:rsidR="001E24A1" w:rsidRPr="007C6A9D" w:rsidRDefault="001E24A1" w:rsidP="007C6A9D">
      <w:pPr>
        <w:numPr>
          <w:ilvl w:val="0"/>
          <w:numId w:val="115"/>
        </w:numPr>
        <w:spacing w:after="165" w:line="276" w:lineRule="auto"/>
        <w:ind w:hanging="360"/>
        <w:rPr>
          <w:sz w:val="22"/>
          <w:lang w:val="fr-FR"/>
        </w:rPr>
      </w:pPr>
      <w:r w:rsidRPr="007C6A9D">
        <w:rPr>
          <w:rFonts w:eastAsia="Arial"/>
          <w:b/>
          <w:sz w:val="22"/>
          <w:lang w:val="fr-FR"/>
        </w:rPr>
        <w:t>Communication interne</w:t>
      </w:r>
      <w:r w:rsidRPr="007C6A9D">
        <w:rPr>
          <w:b/>
          <w:sz w:val="22"/>
          <w:lang w:val="fr-FR"/>
        </w:rPr>
        <w:t xml:space="preserve"> </w:t>
      </w:r>
    </w:p>
    <w:p w14:paraId="2B2A99FD" w14:textId="77777777" w:rsidR="001E24A1" w:rsidRPr="007C6A9D" w:rsidRDefault="001E24A1" w:rsidP="007C6A9D">
      <w:pPr>
        <w:spacing w:after="0" w:line="276" w:lineRule="auto"/>
        <w:rPr>
          <w:color w:val="auto"/>
          <w:sz w:val="22"/>
          <w:lang w:val="fr-FR"/>
        </w:rPr>
      </w:pPr>
      <w:r w:rsidRPr="007C6A9D">
        <w:rPr>
          <w:color w:val="auto"/>
          <w:sz w:val="22"/>
          <w:lang w:val="fr-FR"/>
        </w:rPr>
        <w:t>La mise en place de panneaux d’affichage devra être réalisée avant le début des travaux et pendant la phase d’exploitation (mise en service de l’abattoir). Ces affiches doivent être régulièrement mises à jour, notamment pendant la phase de construction. Les panneaux devront être clairs et utiliser le maximum d’images et de pictogrammes pour faciliter la communication.</w:t>
      </w:r>
    </w:p>
    <w:p w14:paraId="1C62523C" w14:textId="77777777" w:rsidR="00485D91" w:rsidRPr="007C6A9D" w:rsidRDefault="00485D91" w:rsidP="007C6A9D">
      <w:pPr>
        <w:spacing w:after="0" w:line="276" w:lineRule="auto"/>
        <w:rPr>
          <w:color w:val="auto"/>
          <w:sz w:val="22"/>
          <w:lang w:val="fr-FR"/>
        </w:rPr>
      </w:pPr>
    </w:p>
    <w:p w14:paraId="02F97AAD" w14:textId="7323BC76" w:rsidR="001E24A1" w:rsidRPr="007C6A9D" w:rsidRDefault="001E24A1" w:rsidP="002E6C36">
      <w:pPr>
        <w:pStyle w:val="Titre3"/>
        <w:numPr>
          <w:ilvl w:val="2"/>
          <w:numId w:val="230"/>
        </w:numPr>
        <w:spacing w:line="276" w:lineRule="auto"/>
        <w:rPr>
          <w:sz w:val="22"/>
          <w:lang w:val="fr-FR"/>
        </w:rPr>
      </w:pPr>
      <w:bookmarkStart w:id="1047" w:name="_Toc139291299"/>
      <w:bookmarkStart w:id="1048" w:name="_Toc139292278"/>
      <w:r w:rsidRPr="007C6A9D">
        <w:rPr>
          <w:sz w:val="22"/>
          <w:lang w:val="fr-FR"/>
        </w:rPr>
        <w:t>Directives d’hygiène et de sécurité à suivre</w:t>
      </w:r>
      <w:bookmarkEnd w:id="1047"/>
      <w:bookmarkEnd w:id="1048"/>
      <w:r w:rsidRPr="007C6A9D">
        <w:rPr>
          <w:sz w:val="22"/>
          <w:lang w:val="fr-FR"/>
        </w:rPr>
        <w:t xml:space="preserve">    </w:t>
      </w:r>
    </w:p>
    <w:p w14:paraId="37E3FF23" w14:textId="77777777" w:rsidR="001E24A1" w:rsidRPr="007C6A9D" w:rsidRDefault="001E24A1" w:rsidP="007C6A9D">
      <w:pPr>
        <w:numPr>
          <w:ilvl w:val="0"/>
          <w:numId w:val="115"/>
        </w:numPr>
        <w:spacing w:after="165" w:line="276" w:lineRule="auto"/>
        <w:ind w:hanging="360"/>
        <w:rPr>
          <w:sz w:val="22"/>
          <w:lang w:val="fr-FR"/>
        </w:rPr>
      </w:pPr>
      <w:r w:rsidRPr="007C6A9D">
        <w:rPr>
          <w:rFonts w:eastAsia="Arial"/>
          <w:b/>
          <w:sz w:val="22"/>
          <w:lang w:val="fr-FR"/>
        </w:rPr>
        <w:t xml:space="preserve">Sécurité du personnel </w:t>
      </w:r>
      <w:r w:rsidRPr="007C6A9D">
        <w:rPr>
          <w:rFonts w:eastAsia="Arial"/>
          <w:b/>
          <w:i/>
          <w:sz w:val="22"/>
          <w:lang w:val="fr-FR"/>
        </w:rPr>
        <w:t xml:space="preserve"> </w:t>
      </w:r>
    </w:p>
    <w:p w14:paraId="40BFB5B6" w14:textId="77777777" w:rsidR="001E24A1" w:rsidRPr="007C6A9D" w:rsidRDefault="001E24A1" w:rsidP="007C6A9D">
      <w:pPr>
        <w:spacing w:after="0" w:line="276" w:lineRule="auto"/>
        <w:rPr>
          <w:color w:val="auto"/>
          <w:sz w:val="22"/>
          <w:lang w:val="fr-FR"/>
        </w:rPr>
      </w:pPr>
      <w:r w:rsidRPr="007C6A9D">
        <w:rPr>
          <w:color w:val="auto"/>
          <w:sz w:val="22"/>
          <w:lang w:val="fr-FR"/>
        </w:rPr>
        <w:t xml:space="preserve">Il s’agira d’élaborer des consignes de sécurité qui porteront essentiellement sur les points suivants :  </w:t>
      </w:r>
    </w:p>
    <w:p w14:paraId="15AAE95A" w14:textId="77777777" w:rsidR="001E24A1" w:rsidRPr="007C6A9D" w:rsidRDefault="001E24A1" w:rsidP="007C6A9D">
      <w:pPr>
        <w:pStyle w:val="Paragraphedeliste"/>
        <w:numPr>
          <w:ilvl w:val="0"/>
          <w:numId w:val="125"/>
        </w:numPr>
        <w:spacing w:after="224"/>
        <w:ind w:right="3"/>
        <w:jc w:val="both"/>
        <w:rPr>
          <w:rFonts w:ascii="Times New Roman" w:hAnsi="Times New Roman"/>
          <w:lang w:val="fr-FR"/>
        </w:rPr>
      </w:pPr>
      <w:proofErr w:type="gramStart"/>
      <w:r w:rsidRPr="007C6A9D">
        <w:rPr>
          <w:rFonts w:ascii="Times New Roman" w:eastAsia="Times New Roman" w:hAnsi="Times New Roman"/>
          <w:b/>
          <w:lang w:val="fr-FR" w:eastAsia="en-GB"/>
        </w:rPr>
        <w:t>les</w:t>
      </w:r>
      <w:proofErr w:type="gramEnd"/>
      <w:r w:rsidRPr="007C6A9D">
        <w:rPr>
          <w:rFonts w:ascii="Times New Roman" w:eastAsia="Times New Roman" w:hAnsi="Times New Roman"/>
          <w:b/>
          <w:lang w:val="fr-FR" w:eastAsia="en-GB"/>
        </w:rPr>
        <w:t xml:space="preserve"> documents relatifs à la sécurité :</w:t>
      </w:r>
      <w:r w:rsidRPr="007C6A9D">
        <w:rPr>
          <w:rFonts w:ascii="Times New Roman" w:eastAsia="Arial" w:hAnsi="Times New Roman"/>
          <w:b/>
          <w:i/>
          <w:lang w:val="fr-FR"/>
        </w:rPr>
        <w:t xml:space="preserve"> </w:t>
      </w:r>
      <w:r w:rsidRPr="007C6A9D">
        <w:rPr>
          <w:rFonts w:ascii="Times New Roman" w:eastAsia="Times New Roman" w:hAnsi="Times New Roman"/>
          <w:lang w:val="fr-FR" w:eastAsia="en-GB"/>
        </w:rPr>
        <w:t>les instructions et les consignes concernant les règles de circulation (aménagement de la zone de circulation avec des signalétiques), l’utilisation des machines et engins, et les équipements de protection individuelle, doivent être mis à la disposition du personnel ;</w:t>
      </w:r>
      <w:r w:rsidRPr="007C6A9D">
        <w:rPr>
          <w:rFonts w:ascii="Times New Roman" w:eastAsia="Arial" w:hAnsi="Times New Roman"/>
          <w:lang w:val="fr-FR"/>
        </w:rPr>
        <w:t xml:space="preserve">  </w:t>
      </w:r>
    </w:p>
    <w:p w14:paraId="58C6DA31" w14:textId="77777777" w:rsidR="001E24A1" w:rsidRPr="007C6A9D" w:rsidRDefault="001E24A1" w:rsidP="007C6A9D">
      <w:pPr>
        <w:pStyle w:val="Paragraphedeliste"/>
        <w:numPr>
          <w:ilvl w:val="0"/>
          <w:numId w:val="125"/>
        </w:numPr>
        <w:spacing w:after="224"/>
        <w:ind w:right="3"/>
        <w:jc w:val="both"/>
        <w:rPr>
          <w:rFonts w:ascii="Times New Roman" w:hAnsi="Times New Roman"/>
          <w:lang w:val="fr-FR"/>
        </w:rPr>
      </w:pPr>
      <w:proofErr w:type="gramStart"/>
      <w:r w:rsidRPr="007C6A9D">
        <w:rPr>
          <w:rFonts w:ascii="Times New Roman" w:eastAsia="Times New Roman" w:hAnsi="Times New Roman"/>
          <w:b/>
          <w:lang w:val="fr-FR" w:eastAsia="en-GB"/>
        </w:rPr>
        <w:t>la</w:t>
      </w:r>
      <w:proofErr w:type="gramEnd"/>
      <w:r w:rsidRPr="007C6A9D">
        <w:rPr>
          <w:rFonts w:ascii="Times New Roman" w:eastAsia="Times New Roman" w:hAnsi="Times New Roman"/>
          <w:b/>
          <w:lang w:val="fr-FR" w:eastAsia="en-GB"/>
        </w:rPr>
        <w:t xml:space="preserve"> protection individuelle :</w:t>
      </w:r>
      <w:r w:rsidRPr="007C6A9D">
        <w:rPr>
          <w:rFonts w:ascii="Times New Roman" w:eastAsia="Times New Roman" w:hAnsi="Times New Roman"/>
          <w:lang w:val="fr-FR" w:eastAsia="en-GB"/>
        </w:rPr>
        <w:t xml:space="preserve"> sans préjudice des dispositions réglementaires appropriées relatives à la protection et à la santé des travailleurs, des matériels de protection individuelle (masques, casques, gants, chaussures, lunettes de protection, etc.), adaptés aux risques générés par les travaux mais aussi l’exploitation de l’abattoir doivent être utilisés sur le site. Ces équipements de protection individuels doivent être entretenus en bon état et vérifiés périodiquement, et le personnel utilisateur sera formé à l’emploi de ces matériels.  </w:t>
      </w:r>
    </w:p>
    <w:p w14:paraId="5FAD61FD" w14:textId="77777777" w:rsidR="0036048F" w:rsidRPr="007C6A9D" w:rsidRDefault="001E24A1" w:rsidP="007C6A9D">
      <w:pPr>
        <w:spacing w:after="160" w:line="276" w:lineRule="auto"/>
        <w:ind w:left="11" w:right="3"/>
        <w:rPr>
          <w:color w:val="auto"/>
          <w:sz w:val="22"/>
          <w:lang w:val="fr-FR"/>
        </w:rPr>
      </w:pPr>
      <w:r w:rsidRPr="007C6A9D">
        <w:rPr>
          <w:color w:val="auto"/>
          <w:sz w:val="22"/>
          <w:lang w:val="fr-FR"/>
        </w:rPr>
        <w:t>Le personnel doit en effet se protéger en portant un casque et des chaussures de sécurité partout et toujours, des lunettes de sécurité lors de certains travaux, des gants, des masques à poussière, des casques antibruit ou des bouchons d’oreille</w:t>
      </w:r>
      <w:r w:rsidRPr="007C6A9D">
        <w:rPr>
          <w:rFonts w:eastAsia="Arial"/>
          <w:sz w:val="22"/>
          <w:lang w:val="fr-FR"/>
        </w:rPr>
        <w:t xml:space="preserve"> </w:t>
      </w:r>
      <w:r w:rsidRPr="007C6A9D">
        <w:rPr>
          <w:color w:val="auto"/>
          <w:sz w:val="22"/>
          <w:lang w:val="fr-FR"/>
        </w:rPr>
        <w:t xml:space="preserve">à tous les postes bruyants, etc. Le stockage sur l’ensemble du site de matières dangereuses ou combustibles doit être contrôlé.  </w:t>
      </w:r>
    </w:p>
    <w:p w14:paraId="19951F19" w14:textId="5977888C" w:rsidR="001E24A1" w:rsidRPr="007C6A9D" w:rsidRDefault="001E24A1" w:rsidP="002E6C36">
      <w:pPr>
        <w:pStyle w:val="Titre3"/>
        <w:numPr>
          <w:ilvl w:val="2"/>
          <w:numId w:val="230"/>
        </w:numPr>
        <w:spacing w:line="276" w:lineRule="auto"/>
        <w:rPr>
          <w:sz w:val="22"/>
          <w:lang w:val="fr-FR"/>
        </w:rPr>
      </w:pPr>
      <w:bookmarkStart w:id="1049" w:name="_Toc139291300"/>
      <w:bookmarkStart w:id="1050" w:name="_Toc139292279"/>
      <w:r w:rsidRPr="007C6A9D">
        <w:rPr>
          <w:sz w:val="22"/>
          <w:lang w:val="fr-FR"/>
        </w:rPr>
        <w:t>Formation et information en matière de sécurité</w:t>
      </w:r>
      <w:bookmarkEnd w:id="1049"/>
      <w:bookmarkEnd w:id="1050"/>
      <w:r w:rsidRPr="007C6A9D">
        <w:rPr>
          <w:sz w:val="22"/>
          <w:lang w:val="fr-FR"/>
        </w:rPr>
        <w:t xml:space="preserve">  </w:t>
      </w:r>
    </w:p>
    <w:p w14:paraId="08D6C30C" w14:textId="51590FDB" w:rsidR="001E24A1" w:rsidRPr="007C6A9D" w:rsidRDefault="001E24A1" w:rsidP="007C6A9D">
      <w:pPr>
        <w:pStyle w:val="Paragraphedeliste"/>
        <w:numPr>
          <w:ilvl w:val="0"/>
          <w:numId w:val="125"/>
        </w:numPr>
        <w:spacing w:after="224"/>
        <w:ind w:right="3"/>
        <w:jc w:val="both"/>
        <w:rPr>
          <w:rFonts w:ascii="Times New Roman" w:hAnsi="Times New Roman"/>
          <w:lang w:val="fr-FR"/>
        </w:rPr>
      </w:pPr>
      <w:r w:rsidRPr="007C6A9D">
        <w:rPr>
          <w:rFonts w:ascii="Times New Roman" w:eastAsia="Times New Roman" w:hAnsi="Times New Roman"/>
          <w:b/>
          <w:lang w:val="fr-FR" w:eastAsia="en-GB"/>
        </w:rPr>
        <w:t>La formation et information du personnel :</w:t>
      </w:r>
      <w:r w:rsidRPr="007C6A9D">
        <w:rPr>
          <w:rFonts w:ascii="Times New Roman" w:eastAsia="Times New Roman" w:hAnsi="Times New Roman"/>
          <w:lang w:val="fr-FR" w:eastAsia="en-GB"/>
        </w:rPr>
        <w:t xml:space="preserve"> des actions de formation et de </w:t>
      </w:r>
      <w:proofErr w:type="gramStart"/>
      <w:r w:rsidRPr="007C6A9D">
        <w:rPr>
          <w:rFonts w:ascii="Times New Roman" w:eastAsia="Times New Roman" w:hAnsi="Times New Roman"/>
          <w:lang w:val="fr-FR" w:eastAsia="en-GB"/>
        </w:rPr>
        <w:t>sensibilisation  doivent</w:t>
      </w:r>
      <w:proofErr w:type="gramEnd"/>
      <w:r w:rsidRPr="007C6A9D">
        <w:rPr>
          <w:rFonts w:ascii="Times New Roman" w:eastAsia="Times New Roman" w:hAnsi="Times New Roman"/>
          <w:lang w:val="fr-FR" w:eastAsia="en-GB"/>
        </w:rPr>
        <w:t xml:space="preserve"> être réalisées sur le site avant le démarrage de l’exploitation de l’abattoir en particulier </w:t>
      </w:r>
      <w:r w:rsidR="00643509" w:rsidRPr="007C6A9D">
        <w:rPr>
          <w:rFonts w:ascii="Times New Roman" w:hAnsi="Times New Roman"/>
          <w:noProof/>
        </w:rPr>
        <mc:AlternateContent>
          <mc:Choice Requires="wpg">
            <w:drawing>
              <wp:anchor distT="0" distB="0" distL="114300" distR="114300" simplePos="0" relativeHeight="251652608" behindDoc="0" locked="0" layoutInCell="1" allowOverlap="1" wp14:anchorId="52DA4D9B" wp14:editId="6A837CD6">
                <wp:simplePos x="0" y="0"/>
                <wp:positionH relativeFrom="page">
                  <wp:posOffset>6123305</wp:posOffset>
                </wp:positionH>
                <wp:positionV relativeFrom="page">
                  <wp:posOffset>9571990</wp:posOffset>
                </wp:positionV>
                <wp:extent cx="27305" cy="27305"/>
                <wp:effectExtent l="0" t="0" r="0" b="0"/>
                <wp:wrapTopAndBottom/>
                <wp:docPr id="2105419278"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05" cy="27305"/>
                          <a:chOff x="0" y="0"/>
                          <a:chExt cx="27432" cy="27432"/>
                        </a:xfrm>
                      </wpg:grpSpPr>
                      <wps:wsp>
                        <wps:cNvPr id="880841" name="Shape 880841"/>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solidFill>
                            <a:srgbClr val="80808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4B1C097" id="Groupe 3" o:spid="_x0000_s1026" style="position:absolute;margin-left:482.15pt;margin-top:753.7pt;width:2.15pt;height:2.15pt;z-index:251652608;mso-position-horizontal-relative:page;mso-position-vertical-relative:page"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">
                <v:shape id="Shape 880841" o:spid="_x0000_s1027" style="position:absolute;width:27432;height:27432;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" path="m,l27432,r,27432l,27432,,e" fillcolor="gray" stroked="f" strokeweight="0">
                  <v:stroke miterlimit="83231f" joinstyle="miter"/>
                  <v:path arrowok="t" textboxrect="0,0,27432,27432"/>
                </v:shape>
                <w10:wrap type="topAndBottom" anchorx="page" anchory="page"/>
              </v:group>
            </w:pict>
          </mc:Fallback>
        </mc:AlternateContent>
      </w:r>
      <w:r w:rsidRPr="007C6A9D">
        <w:rPr>
          <w:rFonts w:ascii="Times New Roman" w:eastAsia="Times New Roman" w:hAnsi="Times New Roman"/>
          <w:lang w:val="fr-FR" w:eastAsia="en-GB"/>
        </w:rPr>
        <w:t xml:space="preserve">sur les consignes de sécurité (informations et sensibilisations) et la conduite des opérations (connaissance des consignes de sécurité).    </w:t>
      </w:r>
    </w:p>
    <w:p w14:paraId="32056958" w14:textId="77777777" w:rsidR="001E24A1" w:rsidRPr="007C6A9D" w:rsidRDefault="001E24A1" w:rsidP="007C6A9D">
      <w:pPr>
        <w:pStyle w:val="Paragraphedeliste"/>
        <w:numPr>
          <w:ilvl w:val="0"/>
          <w:numId w:val="125"/>
        </w:numPr>
        <w:spacing w:after="224"/>
        <w:ind w:right="3"/>
        <w:jc w:val="both"/>
        <w:rPr>
          <w:rFonts w:ascii="Times New Roman" w:hAnsi="Times New Roman"/>
          <w:lang w:val="fr-FR"/>
        </w:rPr>
      </w:pPr>
      <w:r w:rsidRPr="007C6A9D">
        <w:rPr>
          <w:rFonts w:ascii="Times New Roman" w:eastAsia="Times New Roman" w:hAnsi="Times New Roman"/>
          <w:b/>
          <w:lang w:val="fr-FR" w:eastAsia="en-GB"/>
        </w:rPr>
        <w:t>Le suivi médical :</w:t>
      </w:r>
      <w:r w:rsidRPr="007C6A9D">
        <w:rPr>
          <w:rFonts w:ascii="Times New Roman" w:eastAsia="Times New Roman" w:hAnsi="Times New Roman"/>
          <w:lang w:val="fr-FR" w:eastAsia="en-GB"/>
        </w:rPr>
        <w:t xml:space="preserve"> le suivi médical du personnel de l’abattoir doit être assuré. La direction de l’abattoir doit en effet collaborer avec les structures sanitaires et de gestion des urgences et accidents du Centre</w:t>
      </w:r>
      <w:r w:rsidR="00B5678F" w:rsidRPr="007C6A9D">
        <w:rPr>
          <w:rFonts w:ascii="Times New Roman" w:eastAsia="Times New Roman" w:hAnsi="Times New Roman"/>
          <w:lang w:val="fr-FR" w:eastAsia="en-GB"/>
        </w:rPr>
        <w:t xml:space="preserve"> Hospitalier Régional de Bobo Dioulasso</w:t>
      </w:r>
      <w:r w:rsidRPr="007C6A9D">
        <w:rPr>
          <w:rFonts w:ascii="Times New Roman" w:eastAsia="Times New Roman" w:hAnsi="Times New Roman"/>
          <w:lang w:val="fr-FR" w:eastAsia="en-GB"/>
        </w:rPr>
        <w:t xml:space="preserve">, pour appuyer et améliorer le suivi du personnel et son traitement.  </w:t>
      </w:r>
    </w:p>
    <w:p w14:paraId="14A72179" w14:textId="02979770" w:rsidR="001E24A1" w:rsidRPr="007C6A9D" w:rsidRDefault="00D21E64" w:rsidP="002E6C36">
      <w:pPr>
        <w:pStyle w:val="Titre4"/>
        <w:numPr>
          <w:ilvl w:val="3"/>
          <w:numId w:val="230"/>
        </w:numPr>
        <w:spacing w:line="276" w:lineRule="auto"/>
        <w:rPr>
          <w:sz w:val="22"/>
          <w:lang w:val="fr-FR"/>
        </w:rPr>
      </w:pPr>
      <w:bookmarkStart w:id="1051" w:name="_Toc139291301"/>
      <w:bookmarkStart w:id="1052" w:name="_Toc139292280"/>
      <w:r w:rsidRPr="007C6A9D">
        <w:rPr>
          <w:sz w:val="22"/>
          <w:lang w:val="fr-FR"/>
        </w:rPr>
        <w:t xml:space="preserve"> </w:t>
      </w:r>
      <w:r w:rsidR="001E24A1" w:rsidRPr="007C6A9D">
        <w:rPr>
          <w:sz w:val="22"/>
          <w:lang w:val="fr-FR"/>
        </w:rPr>
        <w:t>Moyens d’intervention</w:t>
      </w:r>
      <w:bookmarkEnd w:id="1051"/>
      <w:bookmarkEnd w:id="1052"/>
      <w:r w:rsidR="001E24A1" w:rsidRPr="007C6A9D">
        <w:rPr>
          <w:sz w:val="22"/>
          <w:lang w:val="fr-FR"/>
        </w:rPr>
        <w:t xml:space="preserve">  </w:t>
      </w:r>
    </w:p>
    <w:p w14:paraId="6ABBE3E4" w14:textId="77777777" w:rsidR="001E24A1" w:rsidRPr="007C6A9D" w:rsidRDefault="001E24A1" w:rsidP="007C6A9D">
      <w:pPr>
        <w:spacing w:after="160" w:line="276" w:lineRule="auto"/>
        <w:ind w:left="11" w:right="3"/>
        <w:rPr>
          <w:color w:val="auto"/>
          <w:sz w:val="22"/>
          <w:lang w:val="fr-FR"/>
        </w:rPr>
      </w:pPr>
      <w:r w:rsidRPr="007C6A9D">
        <w:rPr>
          <w:color w:val="auto"/>
          <w:sz w:val="22"/>
          <w:lang w:val="fr-FR"/>
        </w:rPr>
        <w:t xml:space="preserve">Le plan de l’abattoir doit intégrer des issues de secours, pour l’évacuation en urgence du personnel.  </w:t>
      </w:r>
    </w:p>
    <w:p w14:paraId="45227FDD" w14:textId="77777777" w:rsidR="001E24A1" w:rsidRPr="007C6A9D" w:rsidRDefault="001E24A1" w:rsidP="007C6A9D">
      <w:pPr>
        <w:spacing w:after="0" w:line="276" w:lineRule="auto"/>
        <w:rPr>
          <w:b/>
          <w:color w:val="auto"/>
          <w:sz w:val="22"/>
          <w:lang w:val="fr-FR"/>
        </w:rPr>
      </w:pPr>
      <w:r w:rsidRPr="007C6A9D">
        <w:rPr>
          <w:b/>
          <w:color w:val="auto"/>
          <w:sz w:val="22"/>
          <w:lang w:val="fr-FR"/>
        </w:rPr>
        <w:t xml:space="preserve">Premiers secours  </w:t>
      </w:r>
    </w:p>
    <w:p w14:paraId="5790198D" w14:textId="77777777" w:rsidR="001E24A1" w:rsidRPr="007C6A9D" w:rsidRDefault="001E24A1" w:rsidP="007C6A9D">
      <w:pPr>
        <w:spacing w:after="160" w:line="276" w:lineRule="auto"/>
        <w:ind w:left="11" w:right="3"/>
        <w:rPr>
          <w:color w:val="auto"/>
          <w:sz w:val="22"/>
          <w:lang w:val="fr-FR"/>
        </w:rPr>
      </w:pPr>
      <w:r w:rsidRPr="007C6A9D">
        <w:rPr>
          <w:color w:val="auto"/>
          <w:sz w:val="22"/>
          <w:lang w:val="fr-FR"/>
        </w:rPr>
        <w:t xml:space="preserve">L’abattoir doit être capable d’agir rapidement en cas d’incidents et d’accidents, et de fournir les premiers secours et traitements aux premiers blessés. Pour cela, le Comité de Gestion doit fournir des trousses de premiers secours convenables, remplies régulièrement et maintenues en état, dans un endroit facilement accessible au personnel et connu de lui. </w:t>
      </w:r>
    </w:p>
    <w:p w14:paraId="4E310F03" w14:textId="77777777" w:rsidR="001E24A1" w:rsidRPr="007C6A9D" w:rsidRDefault="001E24A1" w:rsidP="007C6A9D">
      <w:pPr>
        <w:spacing w:after="0" w:line="276" w:lineRule="auto"/>
        <w:rPr>
          <w:b/>
          <w:color w:val="auto"/>
          <w:sz w:val="22"/>
          <w:lang w:val="fr-FR"/>
        </w:rPr>
      </w:pPr>
      <w:r w:rsidRPr="007C6A9D">
        <w:rPr>
          <w:b/>
          <w:color w:val="auto"/>
          <w:sz w:val="22"/>
          <w:lang w:val="fr-FR"/>
        </w:rPr>
        <w:t xml:space="preserve">Intervention en matière de sécurité   </w:t>
      </w:r>
    </w:p>
    <w:p w14:paraId="4B19C94B" w14:textId="77777777" w:rsidR="001E24A1" w:rsidRPr="007C6A9D" w:rsidRDefault="001E24A1" w:rsidP="007C6A9D">
      <w:pPr>
        <w:spacing w:after="160" w:line="276" w:lineRule="auto"/>
        <w:ind w:left="11" w:right="3"/>
        <w:rPr>
          <w:color w:val="auto"/>
          <w:sz w:val="22"/>
          <w:lang w:val="fr-FR"/>
        </w:rPr>
      </w:pPr>
      <w:r w:rsidRPr="007C6A9D">
        <w:rPr>
          <w:color w:val="auto"/>
          <w:sz w:val="22"/>
          <w:lang w:val="fr-FR"/>
        </w:rPr>
        <w:t xml:space="preserve">Ces consignes doivent notamment indiquer :  </w:t>
      </w:r>
    </w:p>
    <w:p w14:paraId="374C2EF8" w14:textId="77777777" w:rsidR="001E24A1" w:rsidRPr="007C6A9D" w:rsidRDefault="001E24A1" w:rsidP="007C6A9D">
      <w:pPr>
        <w:pStyle w:val="Paragraphedeliste"/>
        <w:numPr>
          <w:ilvl w:val="0"/>
          <w:numId w:val="160"/>
        </w:numPr>
        <w:spacing w:after="39"/>
        <w:ind w:right="3"/>
        <w:rPr>
          <w:rFonts w:ascii="Times New Roman" w:hAnsi="Times New Roman"/>
          <w:lang w:val="fr-FR"/>
        </w:rPr>
      </w:pPr>
      <w:proofErr w:type="gramStart"/>
      <w:r w:rsidRPr="007C6A9D">
        <w:rPr>
          <w:rFonts w:ascii="Times New Roman" w:eastAsia="Times New Roman" w:hAnsi="Times New Roman"/>
          <w:lang w:val="fr-FR" w:eastAsia="en-GB"/>
        </w:rPr>
        <w:lastRenderedPageBreak/>
        <w:t>les</w:t>
      </w:r>
      <w:proofErr w:type="gramEnd"/>
      <w:r w:rsidRPr="007C6A9D">
        <w:rPr>
          <w:rFonts w:ascii="Times New Roman" w:eastAsia="Times New Roman" w:hAnsi="Times New Roman"/>
          <w:lang w:val="fr-FR" w:eastAsia="en-GB"/>
        </w:rPr>
        <w:t xml:space="preserve"> mesures à prendre en cas de fuite sur un réservoir de carburant par exemple;  </w:t>
      </w:r>
    </w:p>
    <w:p w14:paraId="00B2A914" w14:textId="77777777" w:rsidR="001E24A1" w:rsidRPr="007C6A9D" w:rsidRDefault="001E24A1" w:rsidP="007C6A9D">
      <w:pPr>
        <w:pStyle w:val="Paragraphedeliste"/>
        <w:numPr>
          <w:ilvl w:val="0"/>
          <w:numId w:val="160"/>
        </w:numPr>
        <w:spacing w:after="39"/>
        <w:ind w:right="3"/>
        <w:rPr>
          <w:rFonts w:ascii="Times New Roman" w:hAnsi="Times New Roman"/>
          <w:lang w:val="fr-FR"/>
        </w:rPr>
      </w:pPr>
      <w:proofErr w:type="gramStart"/>
      <w:r w:rsidRPr="007C6A9D">
        <w:rPr>
          <w:rFonts w:ascii="Times New Roman" w:eastAsia="Times New Roman" w:hAnsi="Times New Roman"/>
          <w:lang w:val="fr-FR" w:eastAsia="en-GB"/>
        </w:rPr>
        <w:t>les</w:t>
      </w:r>
      <w:proofErr w:type="gramEnd"/>
      <w:r w:rsidRPr="007C6A9D">
        <w:rPr>
          <w:rFonts w:ascii="Times New Roman" w:eastAsia="Times New Roman" w:hAnsi="Times New Roman"/>
          <w:lang w:val="fr-FR" w:eastAsia="en-GB"/>
        </w:rPr>
        <w:t xml:space="preserve"> moyens d’extinction à utiliser en cas d’incendie ou de variation thermique ;  </w:t>
      </w:r>
    </w:p>
    <w:p w14:paraId="610D1498" w14:textId="77777777" w:rsidR="001E24A1" w:rsidRPr="007C6A9D" w:rsidRDefault="001E24A1" w:rsidP="007C6A9D">
      <w:pPr>
        <w:pStyle w:val="Paragraphedeliste"/>
        <w:numPr>
          <w:ilvl w:val="0"/>
          <w:numId w:val="160"/>
        </w:numPr>
        <w:spacing w:after="39"/>
        <w:ind w:right="3"/>
        <w:rPr>
          <w:rFonts w:ascii="Times New Roman" w:hAnsi="Times New Roman"/>
          <w:lang w:val="fr-FR"/>
        </w:rPr>
      </w:pPr>
      <w:proofErr w:type="gramStart"/>
      <w:r w:rsidRPr="007C6A9D">
        <w:rPr>
          <w:rFonts w:ascii="Times New Roman" w:eastAsia="Times New Roman" w:hAnsi="Times New Roman"/>
          <w:lang w:val="fr-FR" w:eastAsia="en-GB"/>
        </w:rPr>
        <w:t>la</w:t>
      </w:r>
      <w:proofErr w:type="gramEnd"/>
      <w:r w:rsidRPr="007C6A9D">
        <w:rPr>
          <w:rFonts w:ascii="Times New Roman" w:eastAsia="Times New Roman" w:hAnsi="Times New Roman"/>
          <w:lang w:val="fr-FR" w:eastAsia="en-GB"/>
        </w:rPr>
        <w:t xml:space="preserve"> procédure d’alerte avec les numéros de téléphone du responsable de l’installation, etc. ;  </w:t>
      </w:r>
    </w:p>
    <w:p w14:paraId="4DDBEB21" w14:textId="77777777" w:rsidR="0021049C" w:rsidRPr="007C6A9D" w:rsidRDefault="001E24A1" w:rsidP="007C6A9D">
      <w:pPr>
        <w:pStyle w:val="Paragraphedeliste"/>
        <w:numPr>
          <w:ilvl w:val="0"/>
          <w:numId w:val="160"/>
        </w:numPr>
        <w:spacing w:after="39"/>
        <w:ind w:right="3"/>
        <w:rPr>
          <w:rFonts w:ascii="Times New Roman" w:eastAsia="Times New Roman" w:hAnsi="Times New Roman"/>
          <w:lang w:val="fr-FR"/>
        </w:rPr>
      </w:pPr>
      <w:proofErr w:type="gramStart"/>
      <w:r w:rsidRPr="007C6A9D">
        <w:rPr>
          <w:rFonts w:ascii="Times New Roman" w:eastAsia="Times New Roman" w:hAnsi="Times New Roman"/>
          <w:lang w:val="fr-FR" w:eastAsia="en-GB"/>
        </w:rPr>
        <w:t>l’organisation</w:t>
      </w:r>
      <w:proofErr w:type="gramEnd"/>
      <w:r w:rsidRPr="007C6A9D">
        <w:rPr>
          <w:rFonts w:ascii="Times New Roman" w:eastAsia="Times New Roman" w:hAnsi="Times New Roman"/>
          <w:lang w:val="fr-FR" w:eastAsia="en-GB"/>
        </w:rPr>
        <w:t xml:space="preserve"> des secours en cas d’accident.  </w:t>
      </w:r>
    </w:p>
    <w:p w14:paraId="08D8231D" w14:textId="13268BC2" w:rsidR="001E24A1" w:rsidRPr="007C6A9D" w:rsidRDefault="00D21E64" w:rsidP="002E6C36">
      <w:pPr>
        <w:pStyle w:val="Titre4"/>
        <w:numPr>
          <w:ilvl w:val="3"/>
          <w:numId w:val="230"/>
        </w:numPr>
        <w:spacing w:line="276" w:lineRule="auto"/>
        <w:rPr>
          <w:sz w:val="22"/>
          <w:lang w:val="fr-FR"/>
        </w:rPr>
      </w:pPr>
      <w:bookmarkStart w:id="1053" w:name="_Toc139291302"/>
      <w:bookmarkStart w:id="1054" w:name="_Toc139292281"/>
      <w:r w:rsidRPr="007C6A9D">
        <w:rPr>
          <w:sz w:val="22"/>
          <w:lang w:val="fr-FR"/>
        </w:rPr>
        <w:t xml:space="preserve"> P</w:t>
      </w:r>
      <w:r w:rsidR="001E24A1" w:rsidRPr="007C6A9D">
        <w:rPr>
          <w:sz w:val="22"/>
          <w:lang w:val="fr-FR"/>
        </w:rPr>
        <w:t>lan d’urgence en cas d’accident en phase de chantier</w:t>
      </w:r>
      <w:bookmarkEnd w:id="1053"/>
      <w:bookmarkEnd w:id="1054"/>
      <w:r w:rsidR="001E24A1" w:rsidRPr="007C6A9D">
        <w:rPr>
          <w:sz w:val="22"/>
          <w:lang w:val="fr-FR"/>
        </w:rPr>
        <w:t xml:space="preserve">   </w:t>
      </w:r>
    </w:p>
    <w:p w14:paraId="66C7C602" w14:textId="77777777" w:rsidR="001E24A1" w:rsidRPr="007C6A9D" w:rsidRDefault="001E24A1" w:rsidP="002E6C36">
      <w:pPr>
        <w:spacing w:after="0" w:line="276" w:lineRule="auto"/>
        <w:ind w:left="11" w:right="3"/>
        <w:rPr>
          <w:color w:val="auto"/>
          <w:sz w:val="22"/>
          <w:lang w:val="fr-FR"/>
        </w:rPr>
      </w:pPr>
      <w:r w:rsidRPr="007C6A9D">
        <w:rPr>
          <w:color w:val="auto"/>
          <w:sz w:val="22"/>
          <w:lang w:val="fr-FR"/>
        </w:rPr>
        <w:t xml:space="preserve">En cas d’urgence, certaines activités sont conçues pour traiter promptement toutes les situations nécessitant une intervention urgente et leurs conséquences, ainsi qu’établir le contrôle des lieux de l’incident et assurer la sécurité des sinistrés, des intervenants et élaborer des plans d’action tout en facilitant la communication.    </w:t>
      </w:r>
    </w:p>
    <w:p w14:paraId="19041697" w14:textId="77DD1F46" w:rsidR="0021049C" w:rsidRPr="007C6A9D" w:rsidRDefault="001E24A1" w:rsidP="002E6C36">
      <w:pPr>
        <w:pStyle w:val="Titre4"/>
        <w:numPr>
          <w:ilvl w:val="3"/>
          <w:numId w:val="230"/>
        </w:numPr>
        <w:spacing w:after="0" w:line="276" w:lineRule="auto"/>
        <w:rPr>
          <w:sz w:val="22"/>
          <w:lang w:val="fr-FR"/>
        </w:rPr>
      </w:pPr>
      <w:bookmarkStart w:id="1055" w:name="_Toc139291303"/>
      <w:bookmarkStart w:id="1056" w:name="_Toc139292282"/>
      <w:r w:rsidRPr="007C6A9D">
        <w:rPr>
          <w:sz w:val="22"/>
          <w:lang w:val="fr-FR"/>
        </w:rPr>
        <w:t>Mesures générales</w:t>
      </w:r>
      <w:bookmarkEnd w:id="1055"/>
      <w:bookmarkEnd w:id="1056"/>
      <w:r w:rsidRPr="007C6A9D">
        <w:rPr>
          <w:sz w:val="22"/>
          <w:lang w:val="fr-FR"/>
        </w:rPr>
        <w:t xml:space="preserve">  </w:t>
      </w:r>
    </w:p>
    <w:p w14:paraId="4CE36CDB" w14:textId="77777777" w:rsidR="001E24A1" w:rsidRPr="007C6A9D" w:rsidRDefault="0021049C" w:rsidP="002E6C36">
      <w:pPr>
        <w:spacing w:after="0" w:line="276" w:lineRule="auto"/>
        <w:ind w:left="11" w:right="3"/>
        <w:rPr>
          <w:b/>
          <w:color w:val="auto"/>
          <w:sz w:val="22"/>
          <w:lang w:val="fr-FR"/>
        </w:rPr>
      </w:pPr>
      <w:r w:rsidRPr="007C6A9D">
        <w:rPr>
          <w:b/>
          <w:color w:val="auto"/>
          <w:sz w:val="22"/>
          <w:lang w:val="fr-FR"/>
        </w:rPr>
        <w:t>Alerte</w:t>
      </w:r>
      <w:r w:rsidR="001E24A1" w:rsidRPr="007C6A9D">
        <w:rPr>
          <w:b/>
          <w:color w:val="auto"/>
          <w:sz w:val="22"/>
          <w:lang w:val="fr-FR"/>
        </w:rPr>
        <w:t xml:space="preserve">  </w:t>
      </w:r>
    </w:p>
    <w:p w14:paraId="4BD3EAC5" w14:textId="098BB3EB" w:rsidR="001E24A1" w:rsidRPr="007C6A9D" w:rsidRDefault="001E24A1" w:rsidP="002E6C36">
      <w:pPr>
        <w:pStyle w:val="Paragraphedeliste"/>
        <w:numPr>
          <w:ilvl w:val="0"/>
          <w:numId w:val="160"/>
        </w:numPr>
        <w:spacing w:after="0"/>
        <w:ind w:right="3"/>
        <w:rPr>
          <w:rFonts w:ascii="Times New Roman" w:hAnsi="Times New Roman"/>
          <w:lang w:val="fr-FR"/>
        </w:rPr>
      </w:pPr>
      <w:r w:rsidRPr="007C6A9D">
        <w:rPr>
          <w:rFonts w:ascii="Times New Roman" w:eastAsia="Times New Roman" w:hAnsi="Times New Roman"/>
          <w:lang w:val="fr-FR" w:eastAsia="en-GB"/>
        </w:rPr>
        <w:t xml:space="preserve">Sensibiliser les employés et les vigiles aux procédures d’alerte en vigueur sur le site ;   </w:t>
      </w:r>
      <w:r w:rsidR="00643509" w:rsidRPr="007C6A9D">
        <w:rPr>
          <w:rFonts w:ascii="Times New Roman" w:hAnsi="Times New Roman"/>
          <w:noProof/>
        </w:rPr>
        <mc:AlternateContent>
          <mc:Choice Requires="wpg">
            <w:drawing>
              <wp:anchor distT="0" distB="0" distL="114300" distR="114300" simplePos="0" relativeHeight="251653632" behindDoc="0" locked="0" layoutInCell="1" allowOverlap="1" wp14:anchorId="1BE01325" wp14:editId="6B0DC000">
                <wp:simplePos x="0" y="0"/>
                <wp:positionH relativeFrom="page">
                  <wp:posOffset>6123305</wp:posOffset>
                </wp:positionH>
                <wp:positionV relativeFrom="page">
                  <wp:posOffset>9571990</wp:posOffset>
                </wp:positionV>
                <wp:extent cx="27305" cy="27305"/>
                <wp:effectExtent l="0" t="0" r="0" b="0"/>
                <wp:wrapTopAndBottom/>
                <wp:docPr id="1672205036"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05" cy="27305"/>
                          <a:chOff x="0" y="0"/>
                          <a:chExt cx="27432" cy="27432"/>
                        </a:xfrm>
                      </wpg:grpSpPr>
                      <wps:wsp>
                        <wps:cNvPr id="880842" name="Shape 880842"/>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solidFill>
                            <a:srgbClr val="80808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5435AAA" id="Groupe 2" o:spid="_x0000_s1026" style="position:absolute;margin-left:482.15pt;margin-top:753.7pt;width:2.15pt;height:2.15pt;z-index:251653632;mso-position-horizontal-relative:page;mso-position-vertical-relative:page" coordsize="27432,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">
                <v:shape id="Shape 880842" o:spid="_x0000_s1027" style="position:absolute;width:27432;height:27432;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" path="m,l27432,r,27432l,27432,,e" fillcolor="gray" stroked="f" strokeweight="0">
                  <v:stroke miterlimit="83231f" joinstyle="miter"/>
                  <v:path arrowok="t" textboxrect="0,0,27432,27432"/>
                </v:shape>
                <w10:wrap type="topAndBottom" anchorx="page" anchory="page"/>
              </v:group>
            </w:pict>
          </mc:Fallback>
        </mc:AlternateContent>
      </w:r>
    </w:p>
    <w:p w14:paraId="1BE25FE9" w14:textId="77777777" w:rsidR="001E24A1" w:rsidRPr="007C6A9D" w:rsidRDefault="001E24A1" w:rsidP="002E6C36">
      <w:pPr>
        <w:pStyle w:val="Paragraphedeliste"/>
        <w:numPr>
          <w:ilvl w:val="0"/>
          <w:numId w:val="160"/>
        </w:numPr>
        <w:spacing w:after="0"/>
        <w:ind w:right="3"/>
        <w:rPr>
          <w:rFonts w:ascii="Times New Roman" w:hAnsi="Times New Roman"/>
          <w:lang w:val="fr-FR"/>
        </w:rPr>
      </w:pPr>
      <w:r w:rsidRPr="007C6A9D">
        <w:rPr>
          <w:rFonts w:ascii="Times New Roman" w:eastAsia="Times New Roman" w:hAnsi="Times New Roman"/>
          <w:lang w:val="fr-FR" w:eastAsia="en-GB"/>
        </w:rPr>
        <w:t xml:space="preserve">Faire un exercice d’alerte au moins une fois par mois et le consigner sur le registre de sécurité ;   </w:t>
      </w:r>
    </w:p>
    <w:p w14:paraId="5686270A" w14:textId="77777777" w:rsidR="001E24A1" w:rsidRPr="007C6A9D" w:rsidRDefault="001E24A1" w:rsidP="002E6C36">
      <w:pPr>
        <w:pStyle w:val="Paragraphedeliste"/>
        <w:numPr>
          <w:ilvl w:val="0"/>
          <w:numId w:val="160"/>
        </w:numPr>
        <w:spacing w:after="0"/>
        <w:ind w:right="3"/>
        <w:rPr>
          <w:rFonts w:ascii="Times New Roman" w:hAnsi="Times New Roman"/>
          <w:lang w:val="fr-FR"/>
        </w:rPr>
      </w:pPr>
      <w:r w:rsidRPr="007C6A9D">
        <w:rPr>
          <w:rFonts w:ascii="Times New Roman" w:eastAsia="Times New Roman" w:hAnsi="Times New Roman"/>
          <w:lang w:val="fr-FR" w:eastAsia="en-GB"/>
        </w:rPr>
        <w:t xml:space="preserve">Afficher la liste des équipes d’intervention et des personnes chargées de coordonner l’évacuation du site.   </w:t>
      </w:r>
    </w:p>
    <w:p w14:paraId="739489B7" w14:textId="77777777" w:rsidR="001E24A1" w:rsidRPr="007C6A9D" w:rsidRDefault="001E24A1" w:rsidP="002E6C36">
      <w:pPr>
        <w:spacing w:after="0" w:line="276" w:lineRule="auto"/>
        <w:ind w:left="11" w:right="3"/>
        <w:rPr>
          <w:b/>
          <w:color w:val="auto"/>
          <w:sz w:val="22"/>
          <w:lang w:val="fr-FR"/>
        </w:rPr>
      </w:pPr>
      <w:r w:rsidRPr="007C6A9D">
        <w:rPr>
          <w:b/>
          <w:color w:val="auto"/>
          <w:sz w:val="22"/>
          <w:lang w:val="fr-FR"/>
        </w:rPr>
        <w:t xml:space="preserve">Alarme   </w:t>
      </w:r>
    </w:p>
    <w:p w14:paraId="24741E94" w14:textId="77777777" w:rsidR="001E24A1" w:rsidRPr="007C6A9D" w:rsidRDefault="001E24A1" w:rsidP="002E6C36">
      <w:pPr>
        <w:pStyle w:val="Paragraphedeliste"/>
        <w:numPr>
          <w:ilvl w:val="0"/>
          <w:numId w:val="160"/>
        </w:numPr>
        <w:spacing w:after="0"/>
        <w:ind w:right="3"/>
        <w:rPr>
          <w:rFonts w:ascii="Times New Roman" w:hAnsi="Times New Roman"/>
          <w:lang w:val="fr-FR"/>
        </w:rPr>
      </w:pPr>
      <w:r w:rsidRPr="007C6A9D">
        <w:rPr>
          <w:rFonts w:ascii="Times New Roman" w:eastAsia="Times New Roman" w:hAnsi="Times New Roman"/>
          <w:lang w:val="fr-FR" w:eastAsia="en-GB"/>
        </w:rPr>
        <w:t xml:space="preserve">Prévoir un dispositif d’alarme automatique sur l’ensemble du site et procéder à des essais (fonctionnalité et audibilité) périodiques ;   </w:t>
      </w:r>
    </w:p>
    <w:p w14:paraId="15C5D93A" w14:textId="77777777" w:rsidR="001E24A1" w:rsidRPr="007C6A9D" w:rsidRDefault="001E24A1" w:rsidP="002E6C36">
      <w:pPr>
        <w:pStyle w:val="Paragraphedeliste"/>
        <w:numPr>
          <w:ilvl w:val="0"/>
          <w:numId w:val="160"/>
        </w:numPr>
        <w:spacing w:after="0"/>
        <w:ind w:right="3"/>
        <w:rPr>
          <w:rFonts w:ascii="Times New Roman" w:hAnsi="Times New Roman"/>
          <w:lang w:val="fr-FR"/>
        </w:rPr>
      </w:pPr>
      <w:r w:rsidRPr="007C6A9D">
        <w:rPr>
          <w:rFonts w:ascii="Times New Roman" w:eastAsia="Times New Roman" w:hAnsi="Times New Roman"/>
          <w:lang w:val="fr-FR" w:eastAsia="en-GB"/>
        </w:rPr>
        <w:t xml:space="preserve">Faire une consigne particulière dans le bâtiment prévu dans le Projet et à la guérite qui définira la conduite à tenir (appel des secours, alarme intérieure, personnes à prévenir).   </w:t>
      </w:r>
    </w:p>
    <w:p w14:paraId="622B4828" w14:textId="77777777" w:rsidR="001E24A1" w:rsidRPr="007C6A9D" w:rsidRDefault="001E24A1" w:rsidP="002E6C36">
      <w:pPr>
        <w:spacing w:after="0" w:line="276" w:lineRule="auto"/>
        <w:ind w:left="11" w:right="3"/>
        <w:rPr>
          <w:b/>
          <w:color w:val="auto"/>
          <w:sz w:val="22"/>
          <w:lang w:val="fr-FR"/>
        </w:rPr>
      </w:pPr>
      <w:r w:rsidRPr="007C6A9D">
        <w:rPr>
          <w:b/>
          <w:color w:val="auto"/>
          <w:sz w:val="22"/>
          <w:lang w:val="fr-FR"/>
        </w:rPr>
        <w:t xml:space="preserve">Point de rassemblement   </w:t>
      </w:r>
    </w:p>
    <w:p w14:paraId="317C0850" w14:textId="77777777" w:rsidR="001E24A1" w:rsidRPr="007C6A9D" w:rsidRDefault="001E24A1" w:rsidP="002E6C36">
      <w:pPr>
        <w:pStyle w:val="Paragraphedeliste"/>
        <w:numPr>
          <w:ilvl w:val="0"/>
          <w:numId w:val="160"/>
        </w:numPr>
        <w:spacing w:after="0"/>
        <w:ind w:right="3"/>
        <w:rPr>
          <w:rFonts w:ascii="Times New Roman" w:hAnsi="Times New Roman"/>
          <w:lang w:val="fr-FR"/>
        </w:rPr>
      </w:pPr>
      <w:r w:rsidRPr="007C6A9D">
        <w:rPr>
          <w:rFonts w:ascii="Times New Roman" w:eastAsia="Times New Roman" w:hAnsi="Times New Roman"/>
          <w:lang w:val="fr-FR" w:eastAsia="en-GB"/>
        </w:rPr>
        <w:t xml:space="preserve">Définir un point de rassemblement qui devra accueillir l’ensemble des personnes présentes sur le site lors d’une évacuation ;   </w:t>
      </w:r>
    </w:p>
    <w:p w14:paraId="7E57C079" w14:textId="77777777" w:rsidR="0021049C" w:rsidRPr="007C6A9D" w:rsidRDefault="001E24A1" w:rsidP="002E6C36">
      <w:pPr>
        <w:pStyle w:val="Paragraphedeliste"/>
        <w:numPr>
          <w:ilvl w:val="0"/>
          <w:numId w:val="160"/>
        </w:numPr>
        <w:spacing w:after="0"/>
        <w:ind w:right="3"/>
        <w:rPr>
          <w:rFonts w:ascii="Times New Roman" w:eastAsia="Times New Roman" w:hAnsi="Times New Roman"/>
          <w:lang w:val="fr-FR"/>
        </w:rPr>
      </w:pPr>
      <w:r w:rsidRPr="007C6A9D">
        <w:rPr>
          <w:rFonts w:ascii="Times New Roman" w:eastAsia="Times New Roman" w:hAnsi="Times New Roman"/>
          <w:lang w:val="fr-FR" w:eastAsia="en-GB"/>
        </w:rPr>
        <w:t xml:space="preserve">Procéder régulièrement à des simulations de ce plan pour préparer le personnel.   </w:t>
      </w:r>
    </w:p>
    <w:p w14:paraId="077FD2E1" w14:textId="77777777" w:rsidR="001E24A1" w:rsidRPr="007C6A9D" w:rsidRDefault="001E24A1" w:rsidP="002E6C36">
      <w:pPr>
        <w:spacing w:after="0" w:line="276" w:lineRule="auto"/>
        <w:ind w:left="11" w:right="3"/>
        <w:rPr>
          <w:b/>
          <w:color w:val="auto"/>
          <w:sz w:val="22"/>
          <w:lang w:val="fr-FR"/>
        </w:rPr>
      </w:pPr>
      <w:r w:rsidRPr="007C6A9D">
        <w:rPr>
          <w:b/>
          <w:color w:val="auto"/>
          <w:sz w:val="22"/>
          <w:lang w:val="fr-FR"/>
        </w:rPr>
        <w:t xml:space="preserve">Plan d’urgence   </w:t>
      </w:r>
    </w:p>
    <w:p w14:paraId="4DC9AB06" w14:textId="77777777" w:rsidR="001E24A1" w:rsidRPr="007C6A9D" w:rsidRDefault="001E24A1" w:rsidP="002E6C36">
      <w:pPr>
        <w:spacing w:after="0" w:line="276" w:lineRule="auto"/>
        <w:ind w:left="11" w:right="3"/>
        <w:rPr>
          <w:color w:val="auto"/>
          <w:sz w:val="22"/>
          <w:lang w:val="fr-FR"/>
        </w:rPr>
      </w:pPr>
      <w:r w:rsidRPr="007C6A9D">
        <w:rPr>
          <w:color w:val="auto"/>
          <w:sz w:val="22"/>
          <w:lang w:val="fr-FR"/>
        </w:rPr>
        <w:t>Rédiger un plan d’urgence pour faire face à toute situation d’urgence et de catastrophe, notamment sur les accidents matériels ou corporels, l’incendie, l’explosion, la pollution environnementale, etc.</w:t>
      </w:r>
    </w:p>
    <w:p w14:paraId="4CB2E23D" w14:textId="77777777" w:rsidR="001E24A1" w:rsidRPr="007C6A9D" w:rsidRDefault="001E24A1" w:rsidP="002E6C36">
      <w:pPr>
        <w:spacing w:after="0" w:line="276" w:lineRule="auto"/>
        <w:ind w:left="11" w:right="3"/>
        <w:rPr>
          <w:color w:val="auto"/>
          <w:sz w:val="22"/>
          <w:lang w:val="fr-FR"/>
        </w:rPr>
      </w:pPr>
      <w:r w:rsidRPr="007C6A9D">
        <w:rPr>
          <w:color w:val="auto"/>
          <w:sz w:val="22"/>
          <w:lang w:val="fr-FR"/>
        </w:rPr>
        <w:t xml:space="preserve">Le Plan d’urgence simplifié prévoit l'organisation des moyens de secours interne et externe qui seront mis en place, sous la responsabilité du gestionnaire du site de Projet lors d'événement, incident et accident dont les conséquences demeurent limitées et circonscrites à l'intérieur du site, sans risque pour les populations, l'environnement et les biens.  Ce plan permet au gestionnaire du secours de faire face aux éventuels différents sinistres. L'objectif est de préparer le plus tôt possible, la gestion d'une situation de crise et d'anticiper un accident de façon à réduire les délais de mise en œuvre des moyens d'intervention les plus adaptés à la nature du sinistre. Il permet donc de protéger au mieux le personnel d'exploitation, les installations de production et l'environnement. Afin de concevoir les scénarii de crise pour lesquels un plan d’urgence doit être établi, il convient d'avoir réalisé une étude préalable des risques de base qui </w:t>
      </w:r>
      <w:proofErr w:type="gramStart"/>
      <w:r w:rsidRPr="007C6A9D">
        <w:rPr>
          <w:color w:val="auto"/>
          <w:sz w:val="22"/>
          <w:lang w:val="fr-FR"/>
        </w:rPr>
        <w:t>fournit  les</w:t>
      </w:r>
      <w:proofErr w:type="gramEnd"/>
      <w:r w:rsidRPr="007C6A9D">
        <w:rPr>
          <w:color w:val="auto"/>
          <w:sz w:val="22"/>
          <w:lang w:val="fr-FR"/>
        </w:rPr>
        <w:t xml:space="preserve"> événements indésirables. Ces scénarii sont testés au moins à des fréquences planifiées lors d'exercices avec le concours des pompiers externes.   </w:t>
      </w:r>
    </w:p>
    <w:p w14:paraId="059E2EEE" w14:textId="10010919" w:rsidR="001E24A1" w:rsidRPr="007C6A9D" w:rsidRDefault="001E24A1" w:rsidP="002E6C36">
      <w:pPr>
        <w:pStyle w:val="Titre2"/>
        <w:numPr>
          <w:ilvl w:val="1"/>
          <w:numId w:val="230"/>
        </w:numPr>
        <w:spacing w:before="240" w:after="0" w:line="276" w:lineRule="auto"/>
        <w:ind w:left="567" w:hanging="567"/>
        <w:rPr>
          <w:color w:val="auto"/>
          <w:sz w:val="22"/>
          <w:lang w:val="fr-FR"/>
        </w:rPr>
      </w:pPr>
      <w:bookmarkStart w:id="1057" w:name="_Toc139291304"/>
      <w:bookmarkStart w:id="1058" w:name="_Toc139292283"/>
      <w:bookmarkStart w:id="1059" w:name="_Toc151381792"/>
      <w:r w:rsidRPr="007C6A9D">
        <w:rPr>
          <w:color w:val="auto"/>
          <w:sz w:val="22"/>
          <w:lang w:val="fr-FR"/>
        </w:rPr>
        <w:t>Plan de prévention des risques au niveau de l’abattoir</w:t>
      </w:r>
      <w:bookmarkEnd w:id="1057"/>
      <w:bookmarkEnd w:id="1058"/>
      <w:bookmarkEnd w:id="1059"/>
      <w:r w:rsidRPr="007C6A9D">
        <w:rPr>
          <w:color w:val="auto"/>
          <w:sz w:val="22"/>
          <w:lang w:val="fr-FR"/>
        </w:rPr>
        <w:t xml:space="preserve"> </w:t>
      </w:r>
    </w:p>
    <w:p w14:paraId="207B221A" w14:textId="77777777" w:rsidR="001E24A1" w:rsidRPr="007C6A9D" w:rsidRDefault="001E24A1" w:rsidP="007C6A9D">
      <w:pPr>
        <w:spacing w:after="0" w:line="276" w:lineRule="auto"/>
        <w:ind w:left="11" w:right="3"/>
        <w:rPr>
          <w:color w:val="auto"/>
          <w:sz w:val="22"/>
          <w:lang w:val="fr-FR"/>
        </w:rPr>
      </w:pPr>
      <w:r w:rsidRPr="007C6A9D">
        <w:rPr>
          <w:color w:val="auto"/>
          <w:sz w:val="22"/>
          <w:lang w:val="fr-FR"/>
        </w:rPr>
        <w:t xml:space="preserve">Au regard de la nature et de l’ampleur des risques identifiés pour ce projet, il convient de définir les moyens adéquats devant hypothéquer leur manifestation ou de réduire leurs effets au cas où ils sont avérés. </w:t>
      </w:r>
    </w:p>
    <w:p w14:paraId="2ED7F76B" w14:textId="77777777" w:rsidR="001E24A1" w:rsidRPr="007C6A9D" w:rsidRDefault="001E24A1" w:rsidP="007C6A9D">
      <w:pPr>
        <w:spacing w:after="0" w:line="276" w:lineRule="auto"/>
        <w:ind w:left="11" w:right="3"/>
        <w:rPr>
          <w:color w:val="auto"/>
          <w:sz w:val="22"/>
          <w:lang w:val="fr-FR"/>
        </w:rPr>
      </w:pPr>
      <w:r w:rsidRPr="007C6A9D">
        <w:rPr>
          <w:color w:val="auto"/>
          <w:sz w:val="22"/>
          <w:lang w:val="fr-FR"/>
        </w:rPr>
        <w:lastRenderedPageBreak/>
        <w:t xml:space="preserve">La planification est donc nécessaire pour prévenir une éventuelle catastrophe. En effet, il est nécessaire d’élaborer le plan d’opération interne (POI) qui précise les démarches à suivre pour gérer les situations imprévues et soudaines. Il a pour objectif de limiter les conséquences possibles d’une situation d’urgence et, à cette fin de :  </w:t>
      </w:r>
    </w:p>
    <w:p w14:paraId="2E3B91A6" w14:textId="77777777" w:rsidR="001E24A1" w:rsidRPr="007C6A9D" w:rsidRDefault="001E24A1" w:rsidP="007C6A9D">
      <w:pPr>
        <w:numPr>
          <w:ilvl w:val="0"/>
          <w:numId w:val="120"/>
        </w:numPr>
        <w:spacing w:after="0" w:line="276" w:lineRule="auto"/>
        <w:ind w:right="3" w:hanging="360"/>
        <w:rPr>
          <w:color w:val="auto"/>
          <w:sz w:val="22"/>
          <w:lang w:val="fr-FR"/>
        </w:rPr>
      </w:pPr>
      <w:proofErr w:type="gramStart"/>
      <w:r w:rsidRPr="007C6A9D">
        <w:rPr>
          <w:color w:val="auto"/>
          <w:sz w:val="22"/>
          <w:lang w:val="fr-FR"/>
        </w:rPr>
        <w:t>prévenir</w:t>
      </w:r>
      <w:proofErr w:type="gramEnd"/>
      <w:r w:rsidRPr="007C6A9D">
        <w:rPr>
          <w:color w:val="auto"/>
          <w:sz w:val="22"/>
          <w:lang w:val="fr-FR"/>
        </w:rPr>
        <w:t xml:space="preserve"> les accidents mortels et les blessures ;  </w:t>
      </w:r>
    </w:p>
    <w:p w14:paraId="3E4F559C" w14:textId="77777777" w:rsidR="001E24A1" w:rsidRPr="007C6A9D" w:rsidRDefault="001E24A1" w:rsidP="007C6A9D">
      <w:pPr>
        <w:numPr>
          <w:ilvl w:val="0"/>
          <w:numId w:val="120"/>
        </w:numPr>
        <w:spacing w:after="0" w:line="276" w:lineRule="auto"/>
        <w:ind w:right="3" w:hanging="360"/>
        <w:rPr>
          <w:color w:val="auto"/>
          <w:sz w:val="22"/>
          <w:lang w:val="fr-FR"/>
        </w:rPr>
      </w:pPr>
      <w:proofErr w:type="gramStart"/>
      <w:r w:rsidRPr="007C6A9D">
        <w:rPr>
          <w:color w:val="auto"/>
          <w:sz w:val="22"/>
          <w:lang w:val="fr-FR"/>
        </w:rPr>
        <w:t>réduire</w:t>
      </w:r>
      <w:proofErr w:type="gramEnd"/>
      <w:r w:rsidRPr="007C6A9D">
        <w:rPr>
          <w:color w:val="auto"/>
          <w:sz w:val="22"/>
          <w:lang w:val="fr-FR"/>
        </w:rPr>
        <w:t xml:space="preserve"> les dommages causés aux habitations, installations et aux équipements, à l’environnement.  </w:t>
      </w:r>
    </w:p>
    <w:p w14:paraId="04942661" w14:textId="77777777" w:rsidR="001E24A1" w:rsidRPr="007C6A9D" w:rsidRDefault="001E24A1" w:rsidP="007C6A9D">
      <w:pPr>
        <w:spacing w:after="0" w:line="276" w:lineRule="auto"/>
        <w:ind w:left="11" w:right="3"/>
        <w:rPr>
          <w:color w:val="auto"/>
          <w:sz w:val="22"/>
          <w:lang w:val="fr-FR"/>
        </w:rPr>
      </w:pPr>
      <w:r w:rsidRPr="007C6A9D">
        <w:rPr>
          <w:color w:val="auto"/>
          <w:sz w:val="22"/>
          <w:lang w:val="fr-FR"/>
        </w:rPr>
        <w:t xml:space="preserve">L’Unité de </w:t>
      </w:r>
      <w:r w:rsidR="003960BF" w:rsidRPr="007C6A9D">
        <w:rPr>
          <w:color w:val="auto"/>
          <w:sz w:val="22"/>
          <w:lang w:val="fr-FR"/>
        </w:rPr>
        <w:t>Gestion du Projet PDCVIE</w:t>
      </w:r>
      <w:r w:rsidR="0051491D" w:rsidRPr="007C6A9D">
        <w:rPr>
          <w:color w:val="auto"/>
          <w:sz w:val="22"/>
          <w:lang w:val="fr-FR"/>
        </w:rPr>
        <w:t xml:space="preserve"> ou du gestionnaire de l’abattoir</w:t>
      </w:r>
      <w:r w:rsidRPr="007C6A9D">
        <w:rPr>
          <w:color w:val="auto"/>
          <w:sz w:val="22"/>
          <w:lang w:val="fr-FR"/>
        </w:rPr>
        <w:t xml:space="preserve"> mettra en marche son plan d’urgence dès l’installation. Ce plan prend en compte, entre autres :  </w:t>
      </w:r>
    </w:p>
    <w:p w14:paraId="42910F82" w14:textId="77777777" w:rsidR="001E24A1" w:rsidRPr="007C6A9D" w:rsidRDefault="001E24A1" w:rsidP="007C6A9D">
      <w:pPr>
        <w:numPr>
          <w:ilvl w:val="0"/>
          <w:numId w:val="120"/>
        </w:numPr>
        <w:spacing w:after="0" w:line="276" w:lineRule="auto"/>
        <w:ind w:right="3" w:hanging="360"/>
        <w:rPr>
          <w:color w:val="auto"/>
          <w:sz w:val="22"/>
          <w:lang w:val="fr-FR"/>
        </w:rPr>
      </w:pPr>
      <w:proofErr w:type="gramStart"/>
      <w:r w:rsidRPr="007C6A9D">
        <w:rPr>
          <w:color w:val="auto"/>
          <w:sz w:val="22"/>
          <w:lang w:val="fr-FR"/>
        </w:rPr>
        <w:t>l’engagement</w:t>
      </w:r>
      <w:proofErr w:type="gramEnd"/>
      <w:r w:rsidRPr="007C6A9D">
        <w:rPr>
          <w:color w:val="auto"/>
          <w:sz w:val="22"/>
          <w:lang w:val="fr-FR"/>
        </w:rPr>
        <w:t xml:space="preserve"> formel du directeur d’exploitation de l’abattoir envers la sécurité de ses employés ;  </w:t>
      </w:r>
    </w:p>
    <w:p w14:paraId="520CD7E0" w14:textId="77777777" w:rsidR="001E24A1" w:rsidRPr="007C6A9D" w:rsidRDefault="001E24A1" w:rsidP="007C6A9D">
      <w:pPr>
        <w:numPr>
          <w:ilvl w:val="0"/>
          <w:numId w:val="120"/>
        </w:numPr>
        <w:spacing w:after="0" w:line="276" w:lineRule="auto"/>
        <w:ind w:right="3" w:hanging="360"/>
        <w:rPr>
          <w:color w:val="auto"/>
          <w:sz w:val="22"/>
          <w:lang w:val="fr-FR"/>
        </w:rPr>
      </w:pPr>
      <w:proofErr w:type="gramStart"/>
      <w:r w:rsidRPr="007C6A9D">
        <w:rPr>
          <w:color w:val="auto"/>
          <w:sz w:val="22"/>
          <w:lang w:val="fr-FR"/>
        </w:rPr>
        <w:t>la</w:t>
      </w:r>
      <w:proofErr w:type="gramEnd"/>
      <w:r w:rsidRPr="007C6A9D">
        <w:rPr>
          <w:color w:val="auto"/>
          <w:sz w:val="22"/>
          <w:lang w:val="fr-FR"/>
        </w:rPr>
        <w:t xml:space="preserve"> sensibilisation et la formation de tous les travailleurs/employés au respect des exigences et des consignes de sécurité ;  </w:t>
      </w:r>
    </w:p>
    <w:p w14:paraId="51C28A8F" w14:textId="77777777" w:rsidR="001E24A1" w:rsidRPr="007C6A9D" w:rsidRDefault="001E24A1" w:rsidP="007C6A9D">
      <w:pPr>
        <w:numPr>
          <w:ilvl w:val="0"/>
          <w:numId w:val="120"/>
        </w:numPr>
        <w:spacing w:after="0" w:line="276" w:lineRule="auto"/>
        <w:ind w:right="3" w:hanging="360"/>
        <w:rPr>
          <w:color w:val="auto"/>
          <w:sz w:val="22"/>
          <w:lang w:val="fr-FR"/>
        </w:rPr>
      </w:pPr>
      <w:proofErr w:type="gramStart"/>
      <w:r w:rsidRPr="007C6A9D">
        <w:rPr>
          <w:color w:val="auto"/>
          <w:sz w:val="22"/>
          <w:lang w:val="fr-FR"/>
        </w:rPr>
        <w:t>la</w:t>
      </w:r>
      <w:proofErr w:type="gramEnd"/>
      <w:r w:rsidRPr="007C6A9D">
        <w:rPr>
          <w:color w:val="auto"/>
          <w:sz w:val="22"/>
          <w:lang w:val="fr-FR"/>
        </w:rPr>
        <w:t xml:space="preserve"> constitution et la formation d’une équipe de sécurité prête à intervenir à tout moment</w:t>
      </w:r>
      <w:r w:rsidR="003960BF" w:rsidRPr="007C6A9D">
        <w:rPr>
          <w:color w:val="auto"/>
          <w:sz w:val="22"/>
          <w:lang w:val="fr-FR"/>
        </w:rPr>
        <w:t> ;</w:t>
      </w:r>
    </w:p>
    <w:p w14:paraId="2F4A7627" w14:textId="77777777" w:rsidR="001E24A1" w:rsidRPr="007C6A9D" w:rsidRDefault="001E24A1" w:rsidP="007C6A9D">
      <w:pPr>
        <w:numPr>
          <w:ilvl w:val="0"/>
          <w:numId w:val="120"/>
        </w:numPr>
        <w:spacing w:after="0" w:line="276" w:lineRule="auto"/>
        <w:ind w:right="3" w:hanging="360"/>
        <w:rPr>
          <w:color w:val="auto"/>
          <w:sz w:val="22"/>
          <w:lang w:val="fr-FR"/>
        </w:rPr>
      </w:pPr>
      <w:proofErr w:type="gramStart"/>
      <w:r w:rsidRPr="007C6A9D">
        <w:rPr>
          <w:color w:val="auto"/>
          <w:sz w:val="22"/>
          <w:lang w:val="fr-FR"/>
        </w:rPr>
        <w:t>la</w:t>
      </w:r>
      <w:proofErr w:type="gramEnd"/>
      <w:r w:rsidRPr="007C6A9D">
        <w:rPr>
          <w:color w:val="auto"/>
          <w:sz w:val="22"/>
          <w:lang w:val="fr-FR"/>
        </w:rPr>
        <w:t xml:space="preserve"> dotation de l’abattoir en produits et dispositifs de sécurité : équipements de protection individuels/collective, et autres ;  </w:t>
      </w:r>
    </w:p>
    <w:p w14:paraId="56A386B7" w14:textId="77777777" w:rsidR="001E24A1" w:rsidRPr="007C6A9D" w:rsidRDefault="001E24A1" w:rsidP="007C6A9D">
      <w:pPr>
        <w:numPr>
          <w:ilvl w:val="0"/>
          <w:numId w:val="120"/>
        </w:numPr>
        <w:spacing w:after="0" w:line="276" w:lineRule="auto"/>
        <w:ind w:right="3" w:hanging="360"/>
        <w:rPr>
          <w:color w:val="auto"/>
          <w:sz w:val="22"/>
          <w:lang w:val="fr-FR"/>
        </w:rPr>
      </w:pPr>
      <w:proofErr w:type="gramStart"/>
      <w:r w:rsidRPr="007C6A9D">
        <w:rPr>
          <w:color w:val="auto"/>
          <w:sz w:val="22"/>
          <w:lang w:val="fr-FR"/>
        </w:rPr>
        <w:t>la</w:t>
      </w:r>
      <w:proofErr w:type="gramEnd"/>
      <w:r w:rsidRPr="007C6A9D">
        <w:rPr>
          <w:color w:val="auto"/>
          <w:sz w:val="22"/>
          <w:lang w:val="fr-FR"/>
        </w:rPr>
        <w:t xml:space="preserve"> réalisation périodique des exercices/simulations de mise en œuvre du plan d’intervention afin de garantir une prise en charge de la situation d’urgence.  </w:t>
      </w:r>
    </w:p>
    <w:p w14:paraId="5A73FE6F" w14:textId="77777777" w:rsidR="001E24A1" w:rsidRPr="007C6A9D" w:rsidRDefault="001E24A1" w:rsidP="007C6A9D">
      <w:pPr>
        <w:spacing w:after="0" w:line="276" w:lineRule="auto"/>
        <w:ind w:left="11" w:right="3"/>
        <w:rPr>
          <w:color w:val="auto"/>
          <w:sz w:val="22"/>
          <w:lang w:val="fr-FR"/>
        </w:rPr>
      </w:pPr>
      <w:r w:rsidRPr="007C6A9D">
        <w:rPr>
          <w:color w:val="auto"/>
          <w:sz w:val="22"/>
          <w:lang w:val="fr-FR"/>
        </w:rPr>
        <w:t xml:space="preserve">Ces mesures se résument à : </w:t>
      </w:r>
    </w:p>
    <w:p w14:paraId="2EF4CE01" w14:textId="77777777" w:rsidR="001E24A1" w:rsidRPr="007C6A9D" w:rsidRDefault="001E24A1" w:rsidP="007C6A9D">
      <w:pPr>
        <w:numPr>
          <w:ilvl w:val="0"/>
          <w:numId w:val="120"/>
        </w:numPr>
        <w:spacing w:after="0" w:line="276" w:lineRule="auto"/>
        <w:ind w:right="3" w:hanging="360"/>
        <w:rPr>
          <w:color w:val="auto"/>
          <w:sz w:val="22"/>
          <w:lang w:val="fr-FR"/>
        </w:rPr>
      </w:pPr>
      <w:proofErr w:type="gramStart"/>
      <w:r w:rsidRPr="007C6A9D">
        <w:rPr>
          <w:color w:val="auto"/>
          <w:sz w:val="22"/>
          <w:lang w:val="fr-FR"/>
        </w:rPr>
        <w:t>la</w:t>
      </w:r>
      <w:proofErr w:type="gramEnd"/>
      <w:r w:rsidRPr="007C6A9D">
        <w:rPr>
          <w:color w:val="auto"/>
          <w:sz w:val="22"/>
          <w:lang w:val="fr-FR"/>
        </w:rPr>
        <w:t xml:space="preserve"> sécurisation de l’environnement immédiat du domaine de l’abattoir ; </w:t>
      </w:r>
    </w:p>
    <w:p w14:paraId="008FC280" w14:textId="77777777" w:rsidR="001E24A1" w:rsidRPr="007C6A9D" w:rsidRDefault="001E24A1" w:rsidP="007C6A9D">
      <w:pPr>
        <w:numPr>
          <w:ilvl w:val="0"/>
          <w:numId w:val="120"/>
        </w:numPr>
        <w:spacing w:after="0" w:line="276" w:lineRule="auto"/>
        <w:ind w:right="3" w:hanging="360"/>
        <w:rPr>
          <w:color w:val="auto"/>
          <w:sz w:val="22"/>
          <w:lang w:val="fr-FR"/>
        </w:rPr>
      </w:pPr>
      <w:proofErr w:type="gramStart"/>
      <w:r w:rsidRPr="007C6A9D">
        <w:rPr>
          <w:color w:val="auto"/>
          <w:sz w:val="22"/>
          <w:lang w:val="fr-FR"/>
        </w:rPr>
        <w:t>le</w:t>
      </w:r>
      <w:proofErr w:type="gramEnd"/>
      <w:r w:rsidRPr="007C6A9D">
        <w:rPr>
          <w:color w:val="auto"/>
          <w:sz w:val="22"/>
          <w:lang w:val="fr-FR"/>
        </w:rPr>
        <w:t xml:space="preserve"> suivi rigoureux des plants mis en terre sur une période d’un an au moins afin de réduire la vulnérabilité du projet aux changements climatiques ; </w:t>
      </w:r>
    </w:p>
    <w:p w14:paraId="26255C94" w14:textId="77777777" w:rsidR="001E24A1" w:rsidRPr="007C6A9D" w:rsidRDefault="001E24A1" w:rsidP="007C6A9D">
      <w:pPr>
        <w:numPr>
          <w:ilvl w:val="0"/>
          <w:numId w:val="120"/>
        </w:numPr>
        <w:spacing w:after="0" w:line="276" w:lineRule="auto"/>
        <w:ind w:right="3" w:hanging="360"/>
        <w:rPr>
          <w:color w:val="auto"/>
          <w:sz w:val="22"/>
          <w:lang w:val="fr-FR"/>
        </w:rPr>
      </w:pPr>
      <w:proofErr w:type="gramStart"/>
      <w:r w:rsidRPr="007C6A9D">
        <w:rPr>
          <w:color w:val="auto"/>
          <w:sz w:val="22"/>
          <w:lang w:val="fr-FR"/>
        </w:rPr>
        <w:t>la</w:t>
      </w:r>
      <w:proofErr w:type="gramEnd"/>
      <w:r w:rsidRPr="007C6A9D">
        <w:rPr>
          <w:color w:val="auto"/>
          <w:sz w:val="22"/>
          <w:lang w:val="fr-FR"/>
        </w:rPr>
        <w:t xml:space="preserve"> clôture du site de l’abattoir afin de réduire les risques d’accès de personne extérieure au chantier ; </w:t>
      </w:r>
    </w:p>
    <w:p w14:paraId="025D5676" w14:textId="77777777" w:rsidR="001E24A1" w:rsidRPr="007C6A9D" w:rsidRDefault="001E24A1" w:rsidP="007C6A9D">
      <w:pPr>
        <w:numPr>
          <w:ilvl w:val="0"/>
          <w:numId w:val="120"/>
        </w:numPr>
        <w:spacing w:after="0" w:line="276" w:lineRule="auto"/>
        <w:ind w:right="3" w:hanging="360"/>
        <w:rPr>
          <w:color w:val="auto"/>
          <w:sz w:val="22"/>
          <w:lang w:val="fr-FR"/>
        </w:rPr>
      </w:pPr>
      <w:proofErr w:type="gramStart"/>
      <w:r w:rsidRPr="007C6A9D">
        <w:rPr>
          <w:color w:val="auto"/>
          <w:sz w:val="22"/>
          <w:lang w:val="fr-FR"/>
        </w:rPr>
        <w:t>le</w:t>
      </w:r>
      <w:proofErr w:type="gramEnd"/>
      <w:r w:rsidRPr="007C6A9D">
        <w:rPr>
          <w:color w:val="auto"/>
          <w:sz w:val="22"/>
          <w:lang w:val="fr-FR"/>
        </w:rPr>
        <w:t xml:space="preserve"> reboisement autour des bassins de lagunages au moins deux rangées de saules pleureurs pour absorber et réduire les odeurs indésirables ; </w:t>
      </w:r>
    </w:p>
    <w:p w14:paraId="51CAB0CA" w14:textId="77777777" w:rsidR="001E24A1" w:rsidRPr="007C6A9D" w:rsidRDefault="001E24A1" w:rsidP="007C6A9D">
      <w:pPr>
        <w:numPr>
          <w:ilvl w:val="0"/>
          <w:numId w:val="120"/>
        </w:numPr>
        <w:spacing w:after="0" w:line="276" w:lineRule="auto"/>
        <w:ind w:right="3" w:hanging="360"/>
        <w:rPr>
          <w:color w:val="auto"/>
          <w:sz w:val="22"/>
          <w:lang w:val="fr-FR"/>
        </w:rPr>
      </w:pPr>
      <w:proofErr w:type="gramStart"/>
      <w:r w:rsidRPr="007C6A9D">
        <w:rPr>
          <w:color w:val="auto"/>
          <w:sz w:val="22"/>
          <w:lang w:val="fr-FR"/>
        </w:rPr>
        <w:t>la</w:t>
      </w:r>
      <w:proofErr w:type="gramEnd"/>
      <w:r w:rsidRPr="007C6A9D">
        <w:rPr>
          <w:color w:val="auto"/>
          <w:sz w:val="22"/>
          <w:lang w:val="fr-FR"/>
        </w:rPr>
        <w:t xml:space="preserve"> sensibilisation périodique pour le personnel sur les risques de chaque activité au niveau de l’abattoir et les mesures à prendre pour leur maîtrise ; </w:t>
      </w:r>
    </w:p>
    <w:p w14:paraId="67ED1541" w14:textId="77777777" w:rsidR="001E24A1" w:rsidRPr="007C6A9D" w:rsidRDefault="001E24A1" w:rsidP="007C6A9D">
      <w:pPr>
        <w:numPr>
          <w:ilvl w:val="0"/>
          <w:numId w:val="120"/>
        </w:numPr>
        <w:spacing w:after="0" w:line="276" w:lineRule="auto"/>
        <w:ind w:right="3" w:hanging="360"/>
        <w:rPr>
          <w:color w:val="auto"/>
          <w:sz w:val="22"/>
          <w:lang w:val="fr-FR"/>
        </w:rPr>
      </w:pPr>
      <w:proofErr w:type="gramStart"/>
      <w:r w:rsidRPr="007C6A9D">
        <w:rPr>
          <w:color w:val="auto"/>
          <w:sz w:val="22"/>
          <w:lang w:val="fr-FR"/>
        </w:rPr>
        <w:t>la</w:t>
      </w:r>
      <w:proofErr w:type="gramEnd"/>
      <w:r w:rsidRPr="007C6A9D">
        <w:rPr>
          <w:color w:val="auto"/>
          <w:sz w:val="22"/>
          <w:lang w:val="fr-FR"/>
        </w:rPr>
        <w:t xml:space="preserve"> dotation des ouvriers et travailleurs d’Equipements de Protection Individuelle </w:t>
      </w:r>
    </w:p>
    <w:p w14:paraId="0D554BF0" w14:textId="77777777" w:rsidR="001E24A1" w:rsidRPr="007C6A9D" w:rsidRDefault="001E24A1" w:rsidP="007C6A9D">
      <w:pPr>
        <w:numPr>
          <w:ilvl w:val="0"/>
          <w:numId w:val="120"/>
        </w:numPr>
        <w:spacing w:after="0" w:line="276" w:lineRule="auto"/>
        <w:ind w:right="3" w:hanging="360"/>
        <w:rPr>
          <w:color w:val="auto"/>
          <w:sz w:val="22"/>
          <w:lang w:val="fr-FR"/>
        </w:rPr>
      </w:pPr>
      <w:r w:rsidRPr="007C6A9D">
        <w:rPr>
          <w:color w:val="auto"/>
          <w:sz w:val="22"/>
          <w:lang w:val="fr-FR"/>
        </w:rPr>
        <w:t>(</w:t>
      </w:r>
      <w:proofErr w:type="gramStart"/>
      <w:r w:rsidRPr="007C6A9D">
        <w:rPr>
          <w:color w:val="auto"/>
          <w:sz w:val="22"/>
          <w:lang w:val="fr-FR"/>
        </w:rPr>
        <w:t>casque</w:t>
      </w:r>
      <w:proofErr w:type="gramEnd"/>
      <w:r w:rsidRPr="007C6A9D">
        <w:rPr>
          <w:color w:val="auto"/>
          <w:sz w:val="22"/>
          <w:lang w:val="fr-FR"/>
        </w:rPr>
        <w:t xml:space="preserve"> anti-bruit) et veiller à leur port effectif par tous ; </w:t>
      </w:r>
    </w:p>
    <w:p w14:paraId="1C4EEA31" w14:textId="77777777" w:rsidR="001E24A1" w:rsidRPr="007C6A9D" w:rsidRDefault="001E24A1" w:rsidP="007C6A9D">
      <w:pPr>
        <w:numPr>
          <w:ilvl w:val="0"/>
          <w:numId w:val="120"/>
        </w:numPr>
        <w:spacing w:after="0" w:line="276" w:lineRule="auto"/>
        <w:ind w:right="3" w:hanging="360"/>
        <w:rPr>
          <w:color w:val="auto"/>
          <w:sz w:val="22"/>
          <w:lang w:val="fr-FR"/>
        </w:rPr>
      </w:pPr>
      <w:proofErr w:type="gramStart"/>
      <w:r w:rsidRPr="007C6A9D">
        <w:rPr>
          <w:color w:val="auto"/>
          <w:sz w:val="22"/>
          <w:lang w:val="fr-FR"/>
        </w:rPr>
        <w:t>le</w:t>
      </w:r>
      <w:proofErr w:type="gramEnd"/>
      <w:r w:rsidRPr="007C6A9D">
        <w:rPr>
          <w:color w:val="auto"/>
          <w:sz w:val="22"/>
          <w:lang w:val="fr-FR"/>
        </w:rPr>
        <w:t xml:space="preserve"> respecte de la procédure de traitement des eaux usées et des déchets solides ; </w:t>
      </w:r>
    </w:p>
    <w:p w14:paraId="73EF9A8A" w14:textId="7BE5D9EB" w:rsidR="0078557F" w:rsidRPr="007C6A9D" w:rsidRDefault="001E24A1" w:rsidP="007C6A9D">
      <w:pPr>
        <w:spacing w:after="0" w:line="276" w:lineRule="auto"/>
        <w:ind w:right="3"/>
        <w:rPr>
          <w:color w:val="auto"/>
          <w:sz w:val="22"/>
          <w:lang w:val="fr-FR"/>
        </w:rPr>
      </w:pPr>
      <w:bookmarkStart w:id="1060" w:name="_Toc139291305"/>
      <w:bookmarkStart w:id="1061" w:name="_Toc139292284"/>
      <w:bookmarkStart w:id="1062" w:name="_Toc139293026"/>
      <w:bookmarkStart w:id="1063" w:name="_Toc139293449"/>
      <w:bookmarkStart w:id="1064" w:name="_Toc139312086"/>
      <w:proofErr w:type="gramStart"/>
      <w:r w:rsidRPr="007C6A9D">
        <w:rPr>
          <w:color w:val="auto"/>
          <w:sz w:val="22"/>
          <w:lang w:val="fr-FR"/>
        </w:rPr>
        <w:t>la</w:t>
      </w:r>
      <w:proofErr w:type="gramEnd"/>
      <w:r w:rsidRPr="007C6A9D">
        <w:rPr>
          <w:color w:val="auto"/>
          <w:sz w:val="22"/>
          <w:lang w:val="fr-FR"/>
        </w:rPr>
        <w:t xml:space="preserve"> réalisation chaque année d’un audit environnemental interne de conformité de l’abattoir ; </w:t>
      </w:r>
      <w:r w:rsidR="0078557F" w:rsidRPr="007C6A9D">
        <w:rPr>
          <w:color w:val="auto"/>
          <w:sz w:val="22"/>
          <w:lang w:val="fr-FR"/>
        </w:rPr>
        <w:t>etc.</w:t>
      </w:r>
    </w:p>
    <w:p w14:paraId="1A7B0F87" w14:textId="7CB97621" w:rsidR="00837795" w:rsidRPr="007C6A9D" w:rsidRDefault="003D4079" w:rsidP="002E6C36">
      <w:pPr>
        <w:pStyle w:val="TITRE10"/>
        <w:numPr>
          <w:ilvl w:val="1"/>
          <w:numId w:val="181"/>
        </w:numPr>
        <w:tabs>
          <w:tab w:val="clear" w:pos="1440"/>
          <w:tab w:val="num" w:pos="1560"/>
        </w:tabs>
        <w:ind w:left="426" w:hanging="448"/>
        <w:rPr>
          <w:rFonts w:ascii="Times New Roman" w:hAnsi="Times New Roman"/>
          <w:sz w:val="22"/>
          <w:szCs w:val="22"/>
          <w:lang w:val="fr-FR"/>
        </w:rPr>
      </w:pPr>
      <w:bookmarkStart w:id="1065" w:name="_Toc129169876"/>
      <w:bookmarkStart w:id="1066" w:name="_Toc151381793"/>
      <w:r w:rsidRPr="007C6A9D">
        <w:rPr>
          <w:rFonts w:ascii="Times New Roman" w:hAnsi="Times New Roman"/>
          <w:sz w:val="22"/>
          <w:szCs w:val="22"/>
          <w:lang w:val="fr-FR"/>
        </w:rPr>
        <w:t>PLAN DE GESTION</w:t>
      </w:r>
      <w:r w:rsidR="00837795" w:rsidRPr="007C6A9D">
        <w:rPr>
          <w:rFonts w:ascii="Times New Roman" w:hAnsi="Times New Roman"/>
          <w:sz w:val="22"/>
          <w:szCs w:val="22"/>
          <w:lang w:val="fr-FR"/>
        </w:rPr>
        <w:t xml:space="preserve"> ENVIRONNEMENTALE ET SOCIALE DU PROJET</w:t>
      </w:r>
      <w:bookmarkEnd w:id="1060"/>
      <w:bookmarkEnd w:id="1061"/>
      <w:bookmarkEnd w:id="1062"/>
      <w:bookmarkEnd w:id="1063"/>
      <w:bookmarkEnd w:id="1064"/>
      <w:bookmarkEnd w:id="1065"/>
      <w:bookmarkEnd w:id="1066"/>
      <w:r w:rsidR="00837795" w:rsidRPr="007C6A9D">
        <w:rPr>
          <w:rFonts w:ascii="Times New Roman" w:hAnsi="Times New Roman"/>
          <w:sz w:val="22"/>
          <w:szCs w:val="22"/>
          <w:lang w:val="fr-FR"/>
        </w:rPr>
        <w:t xml:space="preserve"> </w:t>
      </w:r>
    </w:p>
    <w:p w14:paraId="7E0F6A95" w14:textId="77777777" w:rsidR="00BC080D" w:rsidRPr="007C6A9D" w:rsidRDefault="003D4079" w:rsidP="007C6A9D">
      <w:pPr>
        <w:spacing w:after="253" w:line="276" w:lineRule="auto"/>
        <w:ind w:left="17" w:right="14"/>
        <w:rPr>
          <w:color w:val="auto"/>
          <w:sz w:val="22"/>
          <w:lang w:val="fr-FR"/>
        </w:rPr>
      </w:pPr>
      <w:r w:rsidRPr="007C6A9D">
        <w:rPr>
          <w:color w:val="auto"/>
          <w:sz w:val="22"/>
          <w:lang w:val="fr-FR"/>
        </w:rPr>
        <w:t xml:space="preserve">Le plan de gestion environnementale et sociale (PGES) est le programme de mise en œuvre des mesures d’atténuation des impacts du </w:t>
      </w:r>
      <w:r w:rsidR="00E44F8B" w:rsidRPr="007C6A9D">
        <w:rPr>
          <w:color w:val="auto"/>
          <w:sz w:val="22"/>
          <w:lang w:val="fr-FR"/>
        </w:rPr>
        <w:t>sous-</w:t>
      </w:r>
      <w:r w:rsidRPr="007C6A9D">
        <w:rPr>
          <w:color w:val="auto"/>
          <w:sz w:val="22"/>
          <w:lang w:val="fr-FR"/>
        </w:rPr>
        <w:t>projet</w:t>
      </w:r>
      <w:r w:rsidR="00E44F8B" w:rsidRPr="007C6A9D">
        <w:rPr>
          <w:color w:val="auto"/>
          <w:sz w:val="22"/>
          <w:lang w:val="fr-FR"/>
        </w:rPr>
        <w:t xml:space="preserve"> de l’abattoir de bobo</w:t>
      </w:r>
      <w:r w:rsidRPr="007C6A9D">
        <w:rPr>
          <w:color w:val="auto"/>
          <w:sz w:val="22"/>
          <w:lang w:val="fr-FR"/>
        </w:rPr>
        <w:t xml:space="preserve">. Il donne </w:t>
      </w:r>
      <w:r w:rsidR="00E44F8B" w:rsidRPr="007C6A9D">
        <w:rPr>
          <w:color w:val="auto"/>
          <w:sz w:val="22"/>
          <w:lang w:val="fr-FR"/>
        </w:rPr>
        <w:t xml:space="preserve">pour chaque impact identifié </w:t>
      </w:r>
      <w:r w:rsidRPr="007C6A9D">
        <w:rPr>
          <w:color w:val="auto"/>
          <w:sz w:val="22"/>
          <w:lang w:val="fr-FR"/>
        </w:rPr>
        <w:t xml:space="preserve">les action(s) environnementale(s) à entreprendre en réponse aux mesures environnementales préconisées, les acteurs concernés, la période d’exécution et les moyens de vérification. Il indique le programme de surveillance et de suivi environnemental et fournit une estimation du coût de la mise en œuvre de l’ensemble des mesures préconisées. </w:t>
      </w:r>
    </w:p>
    <w:p w14:paraId="3078CD57" w14:textId="7AE7D61F" w:rsidR="00E44F8B" w:rsidRPr="007C6A9D" w:rsidRDefault="00E44F8B" w:rsidP="007C6A9D">
      <w:pPr>
        <w:pStyle w:val="Titre2"/>
        <w:numPr>
          <w:ilvl w:val="1"/>
          <w:numId w:val="202"/>
        </w:numPr>
        <w:spacing w:before="240" w:after="0" w:line="276" w:lineRule="auto"/>
        <w:ind w:left="567" w:hanging="567"/>
        <w:rPr>
          <w:color w:val="auto"/>
          <w:sz w:val="22"/>
          <w:lang w:val="fr-FR"/>
        </w:rPr>
      </w:pPr>
      <w:bookmarkStart w:id="1067" w:name="_Toc94022900"/>
      <w:bookmarkStart w:id="1068" w:name="_Toc129169877"/>
      <w:bookmarkStart w:id="1069" w:name="_Toc139291306"/>
      <w:bookmarkStart w:id="1070" w:name="_Toc139292285"/>
      <w:bookmarkStart w:id="1071" w:name="_Toc151381794"/>
      <w:r w:rsidRPr="007C6A9D">
        <w:rPr>
          <w:color w:val="auto"/>
          <w:sz w:val="22"/>
          <w:lang w:val="fr-FR"/>
        </w:rPr>
        <w:t>Objectif du PGES</w:t>
      </w:r>
      <w:bookmarkEnd w:id="1067"/>
      <w:bookmarkEnd w:id="1068"/>
      <w:bookmarkEnd w:id="1069"/>
      <w:bookmarkEnd w:id="1070"/>
      <w:bookmarkEnd w:id="1071"/>
    </w:p>
    <w:p w14:paraId="256A5C26" w14:textId="77777777" w:rsidR="00BC752F" w:rsidRPr="007C6A9D" w:rsidRDefault="00E44F8B" w:rsidP="007C6A9D">
      <w:pPr>
        <w:spacing w:after="253" w:line="276" w:lineRule="auto"/>
        <w:ind w:left="17" w:right="14"/>
        <w:rPr>
          <w:color w:val="auto"/>
          <w:sz w:val="22"/>
          <w:lang w:val="fr-FR"/>
        </w:rPr>
      </w:pPr>
      <w:bookmarkStart w:id="1072" w:name="_Toc139291307"/>
      <w:bookmarkStart w:id="1073" w:name="_Toc139292286"/>
      <w:r w:rsidRPr="007C6A9D">
        <w:rPr>
          <w:color w:val="auto"/>
          <w:sz w:val="22"/>
          <w:lang w:val="fr-FR"/>
        </w:rPr>
        <w:t xml:space="preserve">Le PGES vise à éviter les impacts négatifs, à les éliminer ou à défaut les minimiser, puis les compenser. Ces impacts identifiés, qualifiés et quantifiés dans l’étude d’impact ont été synthétisés </w:t>
      </w:r>
      <w:r w:rsidRPr="007C6A9D">
        <w:rPr>
          <w:color w:val="auto"/>
          <w:sz w:val="22"/>
          <w:lang w:val="fr-FR"/>
        </w:rPr>
        <w:lastRenderedPageBreak/>
        <w:t>pour mieux cerner les mesures d’atténuation et l’ensemble de leur gestion environnementale et sociale.</w:t>
      </w:r>
      <w:bookmarkStart w:id="1074" w:name="_Toc94022901"/>
      <w:bookmarkStart w:id="1075" w:name="_Toc129169878"/>
    </w:p>
    <w:p w14:paraId="7C5DD39A" w14:textId="3726D6D0" w:rsidR="00E44F8B" w:rsidRPr="007C6A9D" w:rsidRDefault="00E44F8B" w:rsidP="007C6A9D">
      <w:pPr>
        <w:pStyle w:val="Titre2"/>
        <w:numPr>
          <w:ilvl w:val="1"/>
          <w:numId w:val="202"/>
        </w:numPr>
        <w:spacing w:before="240" w:after="0" w:line="276" w:lineRule="auto"/>
        <w:ind w:left="567" w:hanging="567"/>
        <w:rPr>
          <w:color w:val="auto"/>
          <w:sz w:val="22"/>
          <w:lang w:val="fr-FR"/>
        </w:rPr>
      </w:pPr>
      <w:bookmarkStart w:id="1076" w:name="_Toc151381795"/>
      <w:r w:rsidRPr="007C6A9D">
        <w:rPr>
          <w:color w:val="auto"/>
          <w:sz w:val="22"/>
          <w:lang w:val="fr-FR"/>
        </w:rPr>
        <w:t>Synthèse des impacts environnementaux et sociaux</w:t>
      </w:r>
      <w:bookmarkEnd w:id="1072"/>
      <w:bookmarkEnd w:id="1073"/>
      <w:bookmarkEnd w:id="1074"/>
      <w:bookmarkEnd w:id="1075"/>
      <w:bookmarkEnd w:id="1076"/>
    </w:p>
    <w:p w14:paraId="368BA4D2" w14:textId="77777777" w:rsidR="00336A3C" w:rsidRPr="007C6A9D" w:rsidRDefault="00336A3C" w:rsidP="007C6A9D">
      <w:pPr>
        <w:pStyle w:val="Paragraphedeliste"/>
        <w:numPr>
          <w:ilvl w:val="0"/>
          <w:numId w:val="64"/>
        </w:numPr>
        <w:spacing w:after="48"/>
        <w:ind w:right="14"/>
        <w:rPr>
          <w:rFonts w:ascii="Times New Roman" w:eastAsia="Times New Roman" w:hAnsi="Times New Roman"/>
          <w:b/>
          <w:lang w:val="fr-FR"/>
        </w:rPr>
      </w:pPr>
      <w:r w:rsidRPr="007C6A9D">
        <w:rPr>
          <w:rFonts w:ascii="Times New Roman" w:eastAsia="Times New Roman" w:hAnsi="Times New Roman"/>
          <w:b/>
          <w:lang w:val="fr-FR"/>
        </w:rPr>
        <w:t>Impacts positifs</w:t>
      </w:r>
    </w:p>
    <w:p w14:paraId="68E7E23A" w14:textId="734F3FF0" w:rsidR="000B1A98" w:rsidRPr="007C6A9D" w:rsidRDefault="00336A3C" w:rsidP="007C6A9D">
      <w:pPr>
        <w:spacing w:after="253" w:line="276" w:lineRule="auto"/>
        <w:ind w:left="17" w:right="14"/>
        <w:rPr>
          <w:color w:val="auto"/>
          <w:sz w:val="22"/>
          <w:lang w:val="fr-FR"/>
        </w:rPr>
      </w:pPr>
      <w:r w:rsidRPr="007C6A9D">
        <w:rPr>
          <w:color w:val="auto"/>
          <w:sz w:val="22"/>
          <w:lang w:val="fr-FR"/>
        </w:rPr>
        <w:t xml:space="preserve">L’impact économique du sous-projet au niveau local, régional et national est positif. En effet, dès la phase de construction, il y aura une création de 145 emplois directs dès la première année, pour atteindre 270 emplois directs en vitesse de croisière. Le nombre d’emplois indirects pourrait atteindre 1500 avec des retombées économiques tangibles pour les communautés locales et toute la région des Hauts-Bassins. Ces emplois </w:t>
      </w:r>
      <w:r w:rsidR="00004848" w:rsidRPr="007C6A9D">
        <w:rPr>
          <w:color w:val="auto"/>
          <w:sz w:val="22"/>
          <w:lang w:val="fr-FR"/>
        </w:rPr>
        <w:t>crées permettront</w:t>
      </w:r>
      <w:r w:rsidRPr="007C6A9D">
        <w:rPr>
          <w:color w:val="auto"/>
          <w:sz w:val="22"/>
          <w:lang w:val="fr-FR"/>
        </w:rPr>
        <w:t xml:space="preserve"> ainsi une augmentation du revenu des ménages et une amélioration des conditions de vie. Ainsi, la présence du sous-projet participe à l’aménagement du territoire communal.</w:t>
      </w:r>
    </w:p>
    <w:p w14:paraId="541B2829" w14:textId="77777777" w:rsidR="00336A3C" w:rsidRPr="007C6A9D" w:rsidRDefault="00336A3C" w:rsidP="007C6A9D">
      <w:pPr>
        <w:pStyle w:val="Paragraphedeliste"/>
        <w:numPr>
          <w:ilvl w:val="0"/>
          <w:numId w:val="64"/>
        </w:numPr>
        <w:spacing w:after="48"/>
        <w:ind w:right="14"/>
        <w:rPr>
          <w:rFonts w:ascii="Times New Roman" w:eastAsia="Times New Roman" w:hAnsi="Times New Roman"/>
          <w:b/>
          <w:szCs w:val="20"/>
          <w:lang w:val="fr-FR"/>
        </w:rPr>
      </w:pPr>
      <w:r w:rsidRPr="007C6A9D">
        <w:rPr>
          <w:rFonts w:ascii="Times New Roman" w:eastAsia="Times New Roman" w:hAnsi="Times New Roman"/>
          <w:b/>
          <w:szCs w:val="20"/>
          <w:lang w:val="fr-FR"/>
        </w:rPr>
        <w:t>Impacts potentiels négatifs</w:t>
      </w:r>
    </w:p>
    <w:p w14:paraId="30E0A0CF" w14:textId="77777777" w:rsidR="00336A3C" w:rsidRPr="007C6A9D" w:rsidRDefault="00336A3C" w:rsidP="007C6A9D">
      <w:pPr>
        <w:spacing w:after="0" w:line="276" w:lineRule="auto"/>
        <w:ind w:left="17" w:right="14"/>
        <w:rPr>
          <w:color w:val="auto"/>
          <w:sz w:val="22"/>
          <w:szCs w:val="20"/>
          <w:lang w:val="fr-FR"/>
        </w:rPr>
      </w:pPr>
      <w:r w:rsidRPr="007C6A9D">
        <w:rPr>
          <w:color w:val="auto"/>
          <w:sz w:val="22"/>
          <w:szCs w:val="20"/>
          <w:lang w:val="fr-FR"/>
        </w:rPr>
        <w:t xml:space="preserve">Le sous-projet entraînera plusieurs impacts négatifs. La majorité des impacts sur le milieu physique sont d’importance moyenne en raison des perturbations que subiront les composantes environnementales durant les travaux de construction des infrastructures du sous- projet (sols, végétations, eaux de surface et souterraines, air, bruit). Les impacts sur les composantes du milieu biologique sont d’importance moyenne. Les impacts sur les composantes du milieu humain ont une importance variant de mineure à Moyenne en fonction des aspects soulevés. </w:t>
      </w:r>
    </w:p>
    <w:p w14:paraId="3485FEF7" w14:textId="77777777" w:rsidR="00336A3C" w:rsidRPr="007C6A9D" w:rsidRDefault="00336A3C" w:rsidP="007C6A9D">
      <w:pPr>
        <w:spacing w:after="0" w:line="276" w:lineRule="auto"/>
        <w:ind w:left="17" w:right="14"/>
        <w:rPr>
          <w:color w:val="auto"/>
          <w:sz w:val="22"/>
          <w:szCs w:val="20"/>
          <w:lang w:val="fr-FR"/>
        </w:rPr>
      </w:pPr>
      <w:r w:rsidRPr="007C6A9D">
        <w:rPr>
          <w:color w:val="auto"/>
          <w:sz w:val="22"/>
          <w:szCs w:val="20"/>
          <w:lang w:val="fr-FR"/>
        </w:rPr>
        <w:t>Il faut noter que selon les phases, certains impacts se produ</w:t>
      </w:r>
      <w:r w:rsidR="005119B0" w:rsidRPr="007C6A9D">
        <w:rPr>
          <w:color w:val="auto"/>
          <w:sz w:val="22"/>
          <w:szCs w:val="20"/>
          <w:lang w:val="fr-FR"/>
        </w:rPr>
        <w:t xml:space="preserve">isent dans plusieurs phases de </w:t>
      </w:r>
      <w:r w:rsidRPr="007C6A9D">
        <w:rPr>
          <w:color w:val="auto"/>
          <w:sz w:val="22"/>
          <w:szCs w:val="20"/>
          <w:lang w:val="fr-FR"/>
        </w:rPr>
        <w:t xml:space="preserve">réalisation du sous-projet, mais, </w:t>
      </w:r>
      <w:r w:rsidR="005119B0" w:rsidRPr="007C6A9D">
        <w:rPr>
          <w:color w:val="auto"/>
          <w:sz w:val="22"/>
          <w:szCs w:val="20"/>
          <w:lang w:val="fr-FR"/>
        </w:rPr>
        <w:t xml:space="preserve">leur coût </w:t>
      </w:r>
      <w:r w:rsidRPr="007C6A9D">
        <w:rPr>
          <w:color w:val="auto"/>
          <w:sz w:val="22"/>
          <w:szCs w:val="20"/>
          <w:lang w:val="fr-FR"/>
        </w:rPr>
        <w:t>pour atténuer ou minimiser</w:t>
      </w:r>
      <w:r w:rsidR="005119B0" w:rsidRPr="007C6A9D">
        <w:rPr>
          <w:color w:val="auto"/>
          <w:sz w:val="22"/>
          <w:szCs w:val="20"/>
          <w:lang w:val="fr-FR"/>
        </w:rPr>
        <w:t xml:space="preserve"> ne sera indiqué qu’une seule fois</w:t>
      </w:r>
      <w:r w:rsidRPr="007C6A9D">
        <w:rPr>
          <w:color w:val="auto"/>
          <w:sz w:val="22"/>
          <w:szCs w:val="20"/>
          <w:lang w:val="fr-FR"/>
        </w:rPr>
        <w:t xml:space="preserve">, </w:t>
      </w:r>
    </w:p>
    <w:p w14:paraId="0C83C3D7" w14:textId="18906F0D" w:rsidR="00D640C1" w:rsidRPr="007C6A9D" w:rsidRDefault="00336A3C" w:rsidP="007C6A9D">
      <w:pPr>
        <w:spacing w:after="253" w:line="276" w:lineRule="auto"/>
        <w:ind w:left="17" w:right="14"/>
        <w:rPr>
          <w:color w:val="auto"/>
          <w:sz w:val="22"/>
          <w:szCs w:val="20"/>
          <w:lang w:val="fr-FR"/>
        </w:rPr>
      </w:pPr>
      <w:r w:rsidRPr="007C6A9D">
        <w:rPr>
          <w:color w:val="auto"/>
          <w:sz w:val="22"/>
          <w:szCs w:val="20"/>
          <w:lang w:val="fr-FR"/>
        </w:rPr>
        <w:t>Le tableau n°</w:t>
      </w:r>
      <w:r w:rsidR="00DD1675" w:rsidRPr="007C6A9D">
        <w:rPr>
          <w:color w:val="auto"/>
          <w:sz w:val="22"/>
          <w:szCs w:val="20"/>
          <w:lang w:val="fr-FR"/>
        </w:rPr>
        <w:t>66</w:t>
      </w:r>
      <w:r w:rsidRPr="007C6A9D">
        <w:rPr>
          <w:color w:val="auto"/>
          <w:sz w:val="22"/>
          <w:szCs w:val="20"/>
          <w:lang w:val="fr-FR"/>
        </w:rPr>
        <w:t xml:space="preserve"> ci-dess</w:t>
      </w:r>
      <w:r w:rsidR="00DD1675" w:rsidRPr="007C6A9D">
        <w:rPr>
          <w:color w:val="auto"/>
          <w:sz w:val="22"/>
          <w:szCs w:val="20"/>
          <w:lang w:val="fr-FR"/>
        </w:rPr>
        <w:t>o</w:t>
      </w:r>
      <w:r w:rsidRPr="007C6A9D">
        <w:rPr>
          <w:color w:val="auto"/>
          <w:sz w:val="22"/>
          <w:szCs w:val="20"/>
          <w:lang w:val="fr-FR"/>
        </w:rPr>
        <w:t>us fait la synthèse des impacts selon les différentes phases de réalisation du sous-projet.</w:t>
      </w:r>
    </w:p>
    <w:p w14:paraId="35FCB698" w14:textId="77777777" w:rsidR="00D640C1" w:rsidRDefault="00D640C1" w:rsidP="004627DD">
      <w:pPr>
        <w:rPr>
          <w:lang w:val="fr-FR"/>
        </w:rPr>
      </w:pPr>
    </w:p>
    <w:p w14:paraId="3AF5B47E" w14:textId="77777777" w:rsidR="00D640C1" w:rsidRDefault="00D640C1" w:rsidP="00D640C1">
      <w:pPr>
        <w:rPr>
          <w:lang w:val="fr-FR"/>
        </w:rPr>
        <w:sectPr w:rsidR="00D640C1" w:rsidSect="008A77F7">
          <w:headerReference w:type="even" r:id="rId40"/>
          <w:headerReference w:type="default" r:id="rId41"/>
          <w:footerReference w:type="even" r:id="rId42"/>
          <w:footerReference w:type="default" r:id="rId43"/>
          <w:headerReference w:type="first" r:id="rId44"/>
          <w:footerReference w:type="first" r:id="rId45"/>
          <w:pgSz w:w="11906" w:h="16838"/>
          <w:pgMar w:top="1440" w:right="1440" w:bottom="1440" w:left="1800" w:header="708" w:footer="708" w:gutter="0"/>
          <w:cols w:space="708"/>
          <w:docGrid w:linePitch="360"/>
        </w:sectPr>
      </w:pPr>
    </w:p>
    <w:p w14:paraId="7F1A265A" w14:textId="1B824145" w:rsidR="00D640C1" w:rsidRPr="00494562" w:rsidRDefault="00423619" w:rsidP="00B5167B">
      <w:pPr>
        <w:pStyle w:val="Lgende"/>
        <w:spacing w:before="240" w:after="0"/>
        <w:rPr>
          <w:rFonts w:ascii="Times New Roman" w:hAnsi="Times New Roman"/>
          <w:i w:val="0"/>
          <w:iCs w:val="0"/>
          <w:color w:val="auto"/>
          <w:sz w:val="22"/>
          <w:szCs w:val="22"/>
        </w:rPr>
      </w:pPr>
      <w:bookmarkStart w:id="1077" w:name="_Toc132551105"/>
      <w:bookmarkStart w:id="1078" w:name="_Toc139291308"/>
      <w:bookmarkStart w:id="1079" w:name="_Toc139292287"/>
      <w:bookmarkStart w:id="1080" w:name="_Toc139311911"/>
      <w:bookmarkStart w:id="1081" w:name="_Toc151381901"/>
      <w:r w:rsidRPr="00B5167B">
        <w:rPr>
          <w:rFonts w:ascii="Times New Roman" w:hAnsi="Times New Roman"/>
          <w:i w:val="0"/>
          <w:iCs w:val="0"/>
          <w:color w:val="auto"/>
          <w:sz w:val="22"/>
          <w:szCs w:val="22"/>
        </w:rPr>
        <w:lastRenderedPageBreak/>
        <w:t xml:space="preserve">Tableau </w:t>
      </w:r>
      <w:r w:rsidRPr="00B5167B">
        <w:rPr>
          <w:rFonts w:ascii="Times New Roman" w:hAnsi="Times New Roman"/>
          <w:i w:val="0"/>
          <w:iCs w:val="0"/>
          <w:color w:val="auto"/>
          <w:sz w:val="22"/>
          <w:szCs w:val="22"/>
        </w:rPr>
        <w:fldChar w:fldCharType="begin"/>
      </w:r>
      <w:r w:rsidRPr="00B5167B">
        <w:rPr>
          <w:rFonts w:ascii="Times New Roman" w:hAnsi="Times New Roman"/>
          <w:i w:val="0"/>
          <w:iCs w:val="0"/>
          <w:color w:val="auto"/>
          <w:sz w:val="22"/>
          <w:szCs w:val="22"/>
        </w:rPr>
        <w:instrText xml:space="preserve"> SEQ Tableau \* ARABIC </w:instrText>
      </w:r>
      <w:r w:rsidRPr="00B5167B">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67</w:t>
      </w:r>
      <w:r w:rsidRPr="00B5167B">
        <w:rPr>
          <w:rFonts w:ascii="Times New Roman" w:hAnsi="Times New Roman"/>
          <w:i w:val="0"/>
          <w:iCs w:val="0"/>
          <w:color w:val="auto"/>
          <w:sz w:val="22"/>
          <w:szCs w:val="22"/>
        </w:rPr>
        <w:fldChar w:fldCharType="end"/>
      </w:r>
      <w:r w:rsidR="00D640C1" w:rsidRPr="00494562">
        <w:rPr>
          <w:rFonts w:ascii="Times New Roman" w:hAnsi="Times New Roman"/>
          <w:i w:val="0"/>
          <w:iCs w:val="0"/>
          <w:color w:val="auto"/>
          <w:sz w:val="22"/>
          <w:szCs w:val="22"/>
        </w:rPr>
        <w:t>: Synthèse des impacts du sous-projet</w:t>
      </w:r>
      <w:bookmarkEnd w:id="1077"/>
      <w:bookmarkEnd w:id="1078"/>
      <w:bookmarkEnd w:id="1079"/>
      <w:bookmarkEnd w:id="1080"/>
      <w:bookmarkEnd w:id="1081"/>
    </w:p>
    <w:tbl>
      <w:tblPr>
        <w:tblW w:w="52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5"/>
        <w:gridCol w:w="2417"/>
        <w:gridCol w:w="2287"/>
        <w:gridCol w:w="1633"/>
        <w:gridCol w:w="3027"/>
        <w:gridCol w:w="2128"/>
      </w:tblGrid>
      <w:tr w:rsidR="005B782A" w:rsidRPr="00DD1675" w14:paraId="2DD9035E" w14:textId="77777777" w:rsidTr="005B782A">
        <w:trPr>
          <w:trHeight w:val="20"/>
          <w:tblHeader/>
          <w:jc w:val="center"/>
        </w:trPr>
        <w:tc>
          <w:tcPr>
            <w:tcW w:w="1101" w:type="pct"/>
            <w:tcBorders>
              <w:top w:val="single" w:sz="4" w:space="0" w:color="auto"/>
              <w:left w:val="single" w:sz="4" w:space="0" w:color="auto"/>
              <w:bottom w:val="single" w:sz="4" w:space="0" w:color="auto"/>
              <w:right w:val="single" w:sz="4" w:space="0" w:color="auto"/>
            </w:tcBorders>
            <w:shd w:val="clear" w:color="auto" w:fill="B4C6E7"/>
            <w:hideMark/>
          </w:tcPr>
          <w:p w14:paraId="293E5012" w14:textId="77777777" w:rsidR="00750CD0" w:rsidRPr="00DD1675" w:rsidRDefault="00750CD0" w:rsidP="00DD1675">
            <w:pPr>
              <w:tabs>
                <w:tab w:val="left" w:pos="864"/>
                <w:tab w:val="left" w:pos="1152"/>
                <w:tab w:val="left" w:pos="1440"/>
                <w:tab w:val="left" w:pos="1728"/>
                <w:tab w:val="right" w:pos="9360"/>
              </w:tabs>
              <w:spacing w:after="0" w:line="240" w:lineRule="auto"/>
              <w:ind w:left="0"/>
              <w:rPr>
                <w:b/>
                <w:noProof/>
                <w:sz w:val="20"/>
                <w:szCs w:val="20"/>
                <w:lang w:val="fr-FR"/>
              </w:rPr>
            </w:pPr>
            <w:r w:rsidRPr="00DD1675">
              <w:rPr>
                <w:b/>
                <w:noProof/>
                <w:sz w:val="20"/>
                <w:szCs w:val="20"/>
                <w:lang w:val="fr-FR"/>
              </w:rPr>
              <w:t>Activités source d’impact du projet</w:t>
            </w:r>
          </w:p>
        </w:tc>
        <w:tc>
          <w:tcPr>
            <w:tcW w:w="820" w:type="pct"/>
            <w:tcBorders>
              <w:top w:val="single" w:sz="4" w:space="0" w:color="auto"/>
              <w:left w:val="single" w:sz="4" w:space="0" w:color="auto"/>
              <w:bottom w:val="single" w:sz="4" w:space="0" w:color="auto"/>
              <w:right w:val="single" w:sz="4" w:space="0" w:color="auto"/>
            </w:tcBorders>
            <w:shd w:val="clear" w:color="auto" w:fill="B4C6E7"/>
            <w:hideMark/>
          </w:tcPr>
          <w:p w14:paraId="5692824D" w14:textId="77777777" w:rsidR="00750CD0" w:rsidRPr="00DD1675" w:rsidRDefault="00750CD0" w:rsidP="00DD1675">
            <w:pPr>
              <w:tabs>
                <w:tab w:val="left" w:pos="864"/>
                <w:tab w:val="left" w:pos="1152"/>
                <w:tab w:val="left" w:pos="1440"/>
                <w:tab w:val="left" w:pos="1728"/>
                <w:tab w:val="right" w:pos="9360"/>
              </w:tabs>
              <w:spacing w:after="0" w:line="240" w:lineRule="auto"/>
              <w:rPr>
                <w:b/>
                <w:noProof/>
                <w:sz w:val="20"/>
                <w:szCs w:val="20"/>
              </w:rPr>
            </w:pPr>
            <w:r w:rsidRPr="00DD1675">
              <w:rPr>
                <w:b/>
                <w:noProof/>
                <w:sz w:val="20"/>
                <w:szCs w:val="20"/>
              </w:rPr>
              <w:t xml:space="preserve">Impacts positifs </w:t>
            </w:r>
          </w:p>
        </w:tc>
        <w:tc>
          <w:tcPr>
            <w:tcW w:w="776" w:type="pct"/>
            <w:tcBorders>
              <w:top w:val="single" w:sz="4" w:space="0" w:color="auto"/>
              <w:left w:val="single" w:sz="4" w:space="0" w:color="auto"/>
              <w:bottom w:val="single" w:sz="4" w:space="0" w:color="auto"/>
              <w:right w:val="single" w:sz="4" w:space="0" w:color="auto"/>
            </w:tcBorders>
            <w:shd w:val="clear" w:color="auto" w:fill="B4C6E7"/>
            <w:hideMark/>
          </w:tcPr>
          <w:p w14:paraId="4D9DB3EA" w14:textId="77777777" w:rsidR="00750CD0" w:rsidRPr="00DD1675" w:rsidRDefault="00750CD0" w:rsidP="00DD1675">
            <w:pPr>
              <w:tabs>
                <w:tab w:val="left" w:pos="864"/>
                <w:tab w:val="left" w:pos="1152"/>
                <w:tab w:val="left" w:pos="1440"/>
                <w:tab w:val="left" w:pos="1728"/>
                <w:tab w:val="right" w:pos="9360"/>
              </w:tabs>
              <w:spacing w:after="0" w:line="240" w:lineRule="auto"/>
              <w:rPr>
                <w:b/>
                <w:noProof/>
                <w:sz w:val="20"/>
                <w:szCs w:val="20"/>
              </w:rPr>
            </w:pPr>
            <w:r w:rsidRPr="00DD1675">
              <w:rPr>
                <w:b/>
                <w:noProof/>
                <w:sz w:val="20"/>
                <w:szCs w:val="20"/>
              </w:rPr>
              <w:t xml:space="preserve">Impacts négatifs </w:t>
            </w:r>
          </w:p>
        </w:tc>
        <w:tc>
          <w:tcPr>
            <w:tcW w:w="554" w:type="pct"/>
            <w:tcBorders>
              <w:top w:val="single" w:sz="4" w:space="0" w:color="auto"/>
              <w:left w:val="single" w:sz="4" w:space="0" w:color="auto"/>
              <w:bottom w:val="single" w:sz="4" w:space="0" w:color="auto"/>
              <w:right w:val="single" w:sz="4" w:space="0" w:color="auto"/>
            </w:tcBorders>
            <w:shd w:val="clear" w:color="auto" w:fill="B4C6E7"/>
            <w:hideMark/>
          </w:tcPr>
          <w:p w14:paraId="360C0016" w14:textId="77777777" w:rsidR="00750CD0" w:rsidRPr="00DD1675" w:rsidRDefault="00750CD0" w:rsidP="00DD1675">
            <w:pPr>
              <w:tabs>
                <w:tab w:val="left" w:pos="864"/>
                <w:tab w:val="left" w:pos="1152"/>
                <w:tab w:val="left" w:pos="1440"/>
                <w:tab w:val="left" w:pos="1728"/>
                <w:tab w:val="right" w:pos="9360"/>
              </w:tabs>
              <w:spacing w:after="0" w:line="240" w:lineRule="auto"/>
              <w:rPr>
                <w:b/>
                <w:noProof/>
                <w:sz w:val="20"/>
                <w:szCs w:val="20"/>
              </w:rPr>
            </w:pPr>
            <w:r w:rsidRPr="00DD1675">
              <w:rPr>
                <w:b/>
                <w:noProof/>
                <w:sz w:val="20"/>
                <w:szCs w:val="20"/>
              </w:rPr>
              <w:t>Importance de l’impact</w:t>
            </w:r>
          </w:p>
        </w:tc>
        <w:tc>
          <w:tcPr>
            <w:tcW w:w="1027" w:type="pct"/>
            <w:tcBorders>
              <w:top w:val="single" w:sz="4" w:space="0" w:color="auto"/>
              <w:left w:val="single" w:sz="4" w:space="0" w:color="auto"/>
              <w:bottom w:val="single" w:sz="4" w:space="0" w:color="auto"/>
              <w:right w:val="single" w:sz="4" w:space="0" w:color="auto"/>
            </w:tcBorders>
            <w:shd w:val="clear" w:color="auto" w:fill="B4C6E7"/>
            <w:hideMark/>
          </w:tcPr>
          <w:p w14:paraId="056C0AF0" w14:textId="77777777" w:rsidR="00750CD0" w:rsidRPr="00DD1675" w:rsidRDefault="00750CD0" w:rsidP="00DD1675">
            <w:pPr>
              <w:tabs>
                <w:tab w:val="left" w:pos="864"/>
                <w:tab w:val="left" w:pos="1152"/>
                <w:tab w:val="left" w:pos="1440"/>
                <w:tab w:val="left" w:pos="1728"/>
                <w:tab w:val="right" w:pos="9360"/>
              </w:tabs>
              <w:spacing w:after="0" w:line="240" w:lineRule="auto"/>
              <w:rPr>
                <w:b/>
                <w:noProof/>
                <w:sz w:val="20"/>
                <w:szCs w:val="20"/>
              </w:rPr>
            </w:pPr>
            <w:r w:rsidRPr="00DD1675">
              <w:rPr>
                <w:b/>
                <w:noProof/>
                <w:sz w:val="20"/>
                <w:szCs w:val="20"/>
              </w:rPr>
              <w:t xml:space="preserve">Mesures d’atténuation </w:t>
            </w:r>
          </w:p>
        </w:tc>
        <w:tc>
          <w:tcPr>
            <w:tcW w:w="722" w:type="pct"/>
            <w:tcBorders>
              <w:top w:val="single" w:sz="4" w:space="0" w:color="auto"/>
              <w:left w:val="single" w:sz="4" w:space="0" w:color="auto"/>
              <w:bottom w:val="single" w:sz="4" w:space="0" w:color="auto"/>
              <w:right w:val="single" w:sz="4" w:space="0" w:color="auto"/>
            </w:tcBorders>
            <w:shd w:val="clear" w:color="auto" w:fill="B4C6E7"/>
            <w:hideMark/>
          </w:tcPr>
          <w:p w14:paraId="1CEC3C7B" w14:textId="77777777" w:rsidR="00750CD0" w:rsidRPr="00DD1675" w:rsidRDefault="00750CD0" w:rsidP="00DD1675">
            <w:pPr>
              <w:tabs>
                <w:tab w:val="left" w:pos="864"/>
                <w:tab w:val="left" w:pos="1152"/>
                <w:tab w:val="left" w:pos="1440"/>
                <w:tab w:val="left" w:pos="1728"/>
                <w:tab w:val="right" w:pos="9360"/>
              </w:tabs>
              <w:spacing w:after="0" w:line="240" w:lineRule="auto"/>
              <w:rPr>
                <w:b/>
                <w:noProof/>
                <w:sz w:val="20"/>
                <w:szCs w:val="20"/>
              </w:rPr>
            </w:pPr>
            <w:r w:rsidRPr="00DD1675">
              <w:rPr>
                <w:b/>
                <w:noProof/>
                <w:sz w:val="20"/>
                <w:szCs w:val="20"/>
              </w:rPr>
              <w:t>Mesures de maximisation</w:t>
            </w:r>
          </w:p>
        </w:tc>
      </w:tr>
      <w:tr w:rsidR="00750CD0" w:rsidRPr="00DD1675" w14:paraId="6269DF1F" w14:textId="77777777" w:rsidTr="005B782A">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92D050"/>
            <w:hideMark/>
          </w:tcPr>
          <w:p w14:paraId="7962E7F7" w14:textId="77777777" w:rsidR="00750CD0" w:rsidRPr="00DD1675" w:rsidRDefault="00750CD0" w:rsidP="00273B10">
            <w:pPr>
              <w:numPr>
                <w:ilvl w:val="0"/>
                <w:numId w:val="233"/>
              </w:numPr>
              <w:tabs>
                <w:tab w:val="left" w:pos="864"/>
                <w:tab w:val="left" w:pos="1152"/>
                <w:tab w:val="left" w:pos="1440"/>
                <w:tab w:val="left" w:pos="1728"/>
                <w:tab w:val="right" w:pos="9360"/>
              </w:tabs>
              <w:spacing w:after="0" w:line="240" w:lineRule="auto"/>
              <w:ind w:left="0"/>
              <w:jc w:val="center"/>
              <w:rPr>
                <w:b/>
                <w:noProof/>
                <w:sz w:val="20"/>
                <w:szCs w:val="20"/>
              </w:rPr>
            </w:pPr>
            <w:r w:rsidRPr="00DD1675">
              <w:rPr>
                <w:b/>
                <w:noProof/>
                <w:sz w:val="20"/>
                <w:szCs w:val="20"/>
              </w:rPr>
              <w:t>PHASE DE PRE-CONSTRUCTION</w:t>
            </w:r>
          </w:p>
        </w:tc>
      </w:tr>
      <w:tr w:rsidR="00B73EB8" w:rsidRPr="007E1DF8" w14:paraId="42143F02" w14:textId="77777777" w:rsidTr="005B782A">
        <w:trPr>
          <w:trHeight w:val="20"/>
          <w:jc w:val="center"/>
        </w:trPr>
        <w:tc>
          <w:tcPr>
            <w:tcW w:w="1101" w:type="pct"/>
            <w:tcBorders>
              <w:top w:val="single" w:sz="4" w:space="0" w:color="auto"/>
              <w:left w:val="single" w:sz="4" w:space="0" w:color="auto"/>
              <w:right w:val="single" w:sz="4" w:space="0" w:color="auto"/>
            </w:tcBorders>
          </w:tcPr>
          <w:p w14:paraId="12A193C9" w14:textId="65E8CDC1" w:rsidR="00B73EB8" w:rsidRPr="00B73EB8" w:rsidRDefault="00B73EB8" w:rsidP="00DD1675">
            <w:pPr>
              <w:widowControl w:val="0"/>
              <w:suppressAutoHyphens/>
              <w:autoSpaceDE w:val="0"/>
              <w:autoSpaceDN w:val="0"/>
              <w:adjustRightInd w:val="0"/>
              <w:spacing w:before="120" w:after="0" w:line="240" w:lineRule="auto"/>
              <w:ind w:left="0"/>
              <w:rPr>
                <w:bCs/>
                <w:noProof/>
                <w:color w:val="auto"/>
                <w:sz w:val="20"/>
                <w:szCs w:val="20"/>
                <w:lang w:val="fr-FR" w:eastAsia="fr-FR"/>
              </w:rPr>
            </w:pPr>
            <w:r w:rsidRPr="00B73EB8">
              <w:rPr>
                <w:bCs/>
                <w:noProof/>
                <w:color w:val="auto"/>
                <w:sz w:val="20"/>
                <w:szCs w:val="20"/>
                <w:lang w:val="fr-FR" w:eastAsia="fr-FR"/>
              </w:rPr>
              <w:t>Mobilisation des terres</w:t>
            </w:r>
          </w:p>
        </w:tc>
        <w:tc>
          <w:tcPr>
            <w:tcW w:w="820" w:type="pct"/>
            <w:tcBorders>
              <w:top w:val="single" w:sz="4" w:space="0" w:color="auto"/>
              <w:left w:val="single" w:sz="4" w:space="0" w:color="auto"/>
              <w:right w:val="single" w:sz="4" w:space="0" w:color="auto"/>
            </w:tcBorders>
          </w:tcPr>
          <w:p w14:paraId="5BAF5298" w14:textId="77777777" w:rsidR="00B73EB8" w:rsidRPr="00B73EB8" w:rsidRDefault="00B73EB8" w:rsidP="00DD1675">
            <w:pPr>
              <w:spacing w:after="0" w:line="240" w:lineRule="auto"/>
              <w:rPr>
                <w:bCs/>
                <w:color w:val="auto"/>
                <w:sz w:val="20"/>
                <w:szCs w:val="20"/>
                <w:lang w:val="fr-FR"/>
              </w:rPr>
            </w:pPr>
          </w:p>
        </w:tc>
        <w:tc>
          <w:tcPr>
            <w:tcW w:w="776" w:type="pct"/>
            <w:tcBorders>
              <w:top w:val="single" w:sz="4" w:space="0" w:color="auto"/>
              <w:left w:val="single" w:sz="4" w:space="0" w:color="auto"/>
              <w:bottom w:val="single" w:sz="4" w:space="0" w:color="auto"/>
              <w:right w:val="single" w:sz="4" w:space="0" w:color="auto"/>
            </w:tcBorders>
          </w:tcPr>
          <w:p w14:paraId="2DB02017" w14:textId="77777777" w:rsidR="00B73EB8" w:rsidRDefault="00B73EB8" w:rsidP="00B73EB8">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B73EB8">
              <w:rPr>
                <w:rFonts w:ascii="Times New Roman" w:hAnsi="Times New Roman"/>
                <w:sz w:val="20"/>
                <w:szCs w:val="20"/>
                <w:lang w:val="fr-FR"/>
              </w:rPr>
              <w:t xml:space="preserve">Expropriation des terres </w:t>
            </w:r>
          </w:p>
          <w:p w14:paraId="7000837B" w14:textId="58F798DC" w:rsidR="00B73EB8" w:rsidRPr="00B73EB8" w:rsidRDefault="00B73EB8" w:rsidP="00B73EB8">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B73EB8">
              <w:rPr>
                <w:rFonts w:ascii="Times New Roman" w:hAnsi="Times New Roman"/>
                <w:sz w:val="20"/>
                <w:szCs w:val="20"/>
                <w:lang w:val="fr-FR"/>
              </w:rPr>
              <w:t>Destruction d’un site sacré</w:t>
            </w:r>
          </w:p>
        </w:tc>
        <w:tc>
          <w:tcPr>
            <w:tcW w:w="554" w:type="pct"/>
            <w:tcBorders>
              <w:top w:val="single" w:sz="4" w:space="0" w:color="auto"/>
              <w:left w:val="single" w:sz="4" w:space="0" w:color="auto"/>
              <w:bottom w:val="single" w:sz="4" w:space="0" w:color="auto"/>
              <w:right w:val="single" w:sz="4" w:space="0" w:color="auto"/>
            </w:tcBorders>
          </w:tcPr>
          <w:p w14:paraId="5EC105F6" w14:textId="699A6191" w:rsidR="00B73EB8" w:rsidRPr="00B73EB8" w:rsidRDefault="00B73EB8" w:rsidP="00DD1675">
            <w:pPr>
              <w:tabs>
                <w:tab w:val="left" w:pos="864"/>
                <w:tab w:val="left" w:pos="1152"/>
                <w:tab w:val="left" w:pos="1440"/>
                <w:tab w:val="left" w:pos="1728"/>
                <w:tab w:val="right" w:pos="9360"/>
              </w:tabs>
              <w:spacing w:after="0" w:line="240" w:lineRule="auto"/>
              <w:rPr>
                <w:rFonts w:eastAsia="Century Gothic"/>
                <w:bCs/>
                <w:color w:val="auto"/>
                <w:spacing w:val="-1"/>
                <w:position w:val="-1"/>
                <w:sz w:val="20"/>
                <w:szCs w:val="20"/>
                <w:lang w:val="fr-FR"/>
              </w:rPr>
            </w:pPr>
            <w:r w:rsidRPr="00B73EB8">
              <w:rPr>
                <w:rFonts w:eastAsia="Century Gothic"/>
                <w:bCs/>
                <w:color w:val="auto"/>
                <w:spacing w:val="-1"/>
                <w:position w:val="-1"/>
                <w:sz w:val="20"/>
                <w:szCs w:val="20"/>
                <w:lang w:val="fr-FR"/>
              </w:rPr>
              <w:t>Majeure</w:t>
            </w:r>
          </w:p>
        </w:tc>
        <w:tc>
          <w:tcPr>
            <w:tcW w:w="1027" w:type="pct"/>
            <w:tcBorders>
              <w:top w:val="single" w:sz="4" w:space="0" w:color="auto"/>
              <w:left w:val="single" w:sz="4" w:space="0" w:color="auto"/>
              <w:bottom w:val="single" w:sz="4" w:space="0" w:color="auto"/>
              <w:right w:val="single" w:sz="4" w:space="0" w:color="auto"/>
            </w:tcBorders>
          </w:tcPr>
          <w:p w14:paraId="2E0E8702" w14:textId="6942116D" w:rsidR="00B73EB8" w:rsidRPr="00B73EB8" w:rsidRDefault="00B73EB8" w:rsidP="00B73EB8">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B73EB8">
              <w:rPr>
                <w:rFonts w:ascii="Times New Roman" w:hAnsi="Times New Roman"/>
                <w:sz w:val="20"/>
                <w:szCs w:val="20"/>
                <w:lang w:val="fr-FR"/>
              </w:rPr>
              <w:t>Dédommagement des propriétaire terriens</w:t>
            </w:r>
          </w:p>
          <w:p w14:paraId="7DF1013C" w14:textId="05E65B2D" w:rsidR="00B73EB8" w:rsidRPr="00B73EB8" w:rsidRDefault="00B73EB8" w:rsidP="00B73EB8">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B73EB8">
              <w:rPr>
                <w:rFonts w:ascii="Times New Roman" w:hAnsi="Times New Roman"/>
                <w:sz w:val="20"/>
                <w:szCs w:val="20"/>
                <w:lang w:val="fr-FR"/>
              </w:rPr>
              <w:t>Indemnisation des personnes affectées par le projet</w:t>
            </w:r>
          </w:p>
        </w:tc>
        <w:tc>
          <w:tcPr>
            <w:tcW w:w="722" w:type="pct"/>
            <w:tcBorders>
              <w:top w:val="single" w:sz="4" w:space="0" w:color="auto"/>
              <w:left w:val="single" w:sz="4" w:space="0" w:color="auto"/>
              <w:bottom w:val="single" w:sz="4" w:space="0" w:color="auto"/>
              <w:right w:val="single" w:sz="4" w:space="0" w:color="auto"/>
            </w:tcBorders>
          </w:tcPr>
          <w:p w14:paraId="21C94978" w14:textId="77777777" w:rsidR="00B73EB8" w:rsidRPr="00B73EB8" w:rsidRDefault="00B73EB8" w:rsidP="00DD1675">
            <w:pPr>
              <w:tabs>
                <w:tab w:val="left" w:pos="864"/>
                <w:tab w:val="left" w:pos="1152"/>
                <w:tab w:val="left" w:pos="1440"/>
                <w:tab w:val="left" w:pos="1728"/>
                <w:tab w:val="right" w:pos="9360"/>
              </w:tabs>
              <w:spacing w:after="0" w:line="240" w:lineRule="auto"/>
              <w:rPr>
                <w:noProof/>
                <w:color w:val="auto"/>
                <w:sz w:val="20"/>
                <w:szCs w:val="20"/>
                <w:lang w:val="fr-FR"/>
              </w:rPr>
            </w:pPr>
          </w:p>
        </w:tc>
      </w:tr>
      <w:tr w:rsidR="00B73EB8" w:rsidRPr="007E1DF8" w14:paraId="35EBC23B" w14:textId="77777777" w:rsidTr="005B782A">
        <w:trPr>
          <w:trHeight w:val="20"/>
          <w:jc w:val="center"/>
        </w:trPr>
        <w:tc>
          <w:tcPr>
            <w:tcW w:w="1101" w:type="pct"/>
            <w:vMerge w:val="restart"/>
            <w:tcBorders>
              <w:left w:val="single" w:sz="4" w:space="0" w:color="auto"/>
              <w:right w:val="single" w:sz="4" w:space="0" w:color="auto"/>
            </w:tcBorders>
          </w:tcPr>
          <w:p w14:paraId="1DC21555" w14:textId="496F3850" w:rsidR="00B73EB8" w:rsidRPr="00DD1675" w:rsidRDefault="00B73EB8" w:rsidP="00B73EB8">
            <w:pPr>
              <w:tabs>
                <w:tab w:val="left" w:pos="864"/>
                <w:tab w:val="left" w:pos="1152"/>
                <w:tab w:val="left" w:pos="1440"/>
                <w:tab w:val="left" w:pos="1728"/>
                <w:tab w:val="right" w:pos="9360"/>
              </w:tabs>
              <w:spacing w:after="0" w:line="240" w:lineRule="auto"/>
              <w:ind w:left="0"/>
              <w:contextualSpacing/>
              <w:rPr>
                <w:b/>
                <w:color w:val="auto"/>
                <w:sz w:val="20"/>
                <w:szCs w:val="20"/>
                <w:lang w:val="fr-FR"/>
              </w:rPr>
            </w:pPr>
            <w:r w:rsidRPr="00DD1675">
              <w:rPr>
                <w:color w:val="auto"/>
                <w:sz w:val="20"/>
                <w:szCs w:val="20"/>
                <w:lang w:val="fr-FR"/>
              </w:rPr>
              <w:t>Nettoyage/débroussaillage, terrassement et le nivellement du site, transport, travaux de construction des infrastructures, démolition</w:t>
            </w:r>
          </w:p>
        </w:tc>
        <w:tc>
          <w:tcPr>
            <w:tcW w:w="820" w:type="pct"/>
            <w:vMerge w:val="restart"/>
            <w:tcBorders>
              <w:left w:val="single" w:sz="4" w:space="0" w:color="auto"/>
              <w:right w:val="single" w:sz="4" w:space="0" w:color="auto"/>
            </w:tcBorders>
          </w:tcPr>
          <w:p w14:paraId="39B91D0B" w14:textId="77777777" w:rsidR="00B73EB8" w:rsidRPr="00DD1675" w:rsidRDefault="00B73EB8" w:rsidP="00B73EB8">
            <w:pPr>
              <w:spacing w:after="0" w:line="240" w:lineRule="auto"/>
              <w:rPr>
                <w:bCs/>
                <w:sz w:val="20"/>
                <w:szCs w:val="20"/>
                <w:lang w:val="fr-FR"/>
              </w:rPr>
            </w:pPr>
          </w:p>
        </w:tc>
        <w:tc>
          <w:tcPr>
            <w:tcW w:w="776" w:type="pct"/>
            <w:tcBorders>
              <w:top w:val="single" w:sz="4" w:space="0" w:color="auto"/>
              <w:left w:val="single" w:sz="4" w:space="0" w:color="auto"/>
              <w:bottom w:val="single" w:sz="4" w:space="0" w:color="auto"/>
              <w:right w:val="single" w:sz="4" w:space="0" w:color="auto"/>
            </w:tcBorders>
          </w:tcPr>
          <w:p w14:paraId="0D9C0D8F" w14:textId="18100F14" w:rsidR="00B73EB8" w:rsidRPr="00B73EB8" w:rsidRDefault="00B73EB8" w:rsidP="00B73EB8">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B73EB8">
              <w:rPr>
                <w:rFonts w:ascii="Times New Roman" w:hAnsi="Times New Roman"/>
                <w:sz w:val="20"/>
                <w:szCs w:val="20"/>
                <w:lang w:val="fr-FR"/>
              </w:rPr>
              <w:t>Dégradation de la qualité de l’air par les émissions de poussières, des fumées et de gaz (COX, NOX)</w:t>
            </w:r>
          </w:p>
        </w:tc>
        <w:tc>
          <w:tcPr>
            <w:tcW w:w="554" w:type="pct"/>
            <w:tcBorders>
              <w:top w:val="single" w:sz="4" w:space="0" w:color="auto"/>
              <w:left w:val="single" w:sz="4" w:space="0" w:color="auto"/>
              <w:bottom w:val="single" w:sz="4" w:space="0" w:color="auto"/>
              <w:right w:val="single" w:sz="4" w:space="0" w:color="auto"/>
            </w:tcBorders>
          </w:tcPr>
          <w:p w14:paraId="36C0E344" w14:textId="1B6C7BCE" w:rsidR="00B73EB8" w:rsidRPr="00DD1675" w:rsidRDefault="00B73EB8" w:rsidP="00B73EB8">
            <w:pPr>
              <w:tabs>
                <w:tab w:val="left" w:pos="864"/>
                <w:tab w:val="left" w:pos="1152"/>
                <w:tab w:val="left" w:pos="1440"/>
                <w:tab w:val="left" w:pos="1728"/>
                <w:tab w:val="right" w:pos="9360"/>
              </w:tabs>
              <w:spacing w:after="0" w:line="240" w:lineRule="auto"/>
              <w:rPr>
                <w:color w:val="auto"/>
                <w:sz w:val="20"/>
                <w:szCs w:val="20"/>
                <w:lang w:val="fr-FR"/>
              </w:rPr>
            </w:pPr>
            <w:r w:rsidRPr="00DD1675">
              <w:rPr>
                <w:color w:val="auto"/>
                <w:sz w:val="20"/>
                <w:szCs w:val="20"/>
                <w:lang w:val="fr-FR"/>
              </w:rPr>
              <w:t>Faible</w:t>
            </w:r>
          </w:p>
        </w:tc>
        <w:tc>
          <w:tcPr>
            <w:tcW w:w="1027" w:type="pct"/>
            <w:tcBorders>
              <w:top w:val="single" w:sz="4" w:space="0" w:color="auto"/>
              <w:left w:val="single" w:sz="4" w:space="0" w:color="auto"/>
              <w:bottom w:val="single" w:sz="4" w:space="0" w:color="auto"/>
              <w:right w:val="single" w:sz="4" w:space="0" w:color="auto"/>
            </w:tcBorders>
          </w:tcPr>
          <w:p w14:paraId="74F66021" w14:textId="77777777" w:rsidR="00B73EB8" w:rsidRPr="00B73EB8" w:rsidRDefault="00B73EB8" w:rsidP="00B73EB8">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B73EB8">
              <w:rPr>
                <w:rFonts w:ascii="Times New Roman" w:hAnsi="Times New Roman"/>
                <w:sz w:val="20"/>
                <w:szCs w:val="20"/>
                <w:lang w:val="fr-FR"/>
              </w:rPr>
              <w:t>Arroser au moins deux fois par jour les aires exposées aux poussières sur le chantier ;</w:t>
            </w:r>
          </w:p>
          <w:p w14:paraId="2AD2C5C1" w14:textId="77777777" w:rsidR="00B73EB8" w:rsidRPr="00B73EB8" w:rsidRDefault="00B73EB8" w:rsidP="00B73EB8">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B73EB8">
              <w:rPr>
                <w:rFonts w:ascii="Times New Roman" w:hAnsi="Times New Roman"/>
                <w:sz w:val="20"/>
                <w:szCs w:val="20"/>
                <w:lang w:val="fr-FR"/>
              </w:rPr>
              <w:t>Limiter la vitesse des camions et véhicules de transport d’agrégats et des matériaux du chantier pour réduire les émanations de poussières dans le secteur du projet ;</w:t>
            </w:r>
          </w:p>
          <w:p w14:paraId="214A548E" w14:textId="72F94903" w:rsidR="00B73EB8" w:rsidRPr="00B73EB8" w:rsidRDefault="00B73EB8" w:rsidP="00B73EB8">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B73EB8">
              <w:rPr>
                <w:rFonts w:ascii="Times New Roman" w:hAnsi="Times New Roman"/>
                <w:sz w:val="20"/>
                <w:szCs w:val="20"/>
                <w:lang w:val="fr-FR"/>
              </w:rPr>
              <w:t xml:space="preserve"> Doter les ouvriers d’Equipement de Protection Individuelle d’EPI (cache-nez, lunettes, casque, gants, etc.) puis veiller à leur port effectif</w:t>
            </w:r>
          </w:p>
        </w:tc>
        <w:tc>
          <w:tcPr>
            <w:tcW w:w="722" w:type="pct"/>
            <w:tcBorders>
              <w:top w:val="single" w:sz="4" w:space="0" w:color="auto"/>
              <w:left w:val="single" w:sz="4" w:space="0" w:color="auto"/>
              <w:bottom w:val="single" w:sz="4" w:space="0" w:color="auto"/>
              <w:right w:val="single" w:sz="4" w:space="0" w:color="auto"/>
            </w:tcBorders>
          </w:tcPr>
          <w:p w14:paraId="3B9A9FA8" w14:textId="77777777" w:rsidR="00B73EB8" w:rsidRPr="00DD1675" w:rsidRDefault="00B73EB8" w:rsidP="00B73EB8">
            <w:pPr>
              <w:tabs>
                <w:tab w:val="left" w:pos="864"/>
                <w:tab w:val="left" w:pos="1152"/>
                <w:tab w:val="left" w:pos="1440"/>
                <w:tab w:val="left" w:pos="1728"/>
                <w:tab w:val="right" w:pos="9360"/>
              </w:tabs>
              <w:spacing w:after="0" w:line="240" w:lineRule="auto"/>
              <w:rPr>
                <w:noProof/>
                <w:sz w:val="20"/>
                <w:szCs w:val="20"/>
                <w:lang w:val="fr-FR"/>
              </w:rPr>
            </w:pPr>
          </w:p>
        </w:tc>
      </w:tr>
      <w:tr w:rsidR="00B73EB8" w:rsidRPr="007E1DF8" w14:paraId="36CAA5AB" w14:textId="77777777" w:rsidTr="005B782A">
        <w:trPr>
          <w:trHeight w:val="20"/>
          <w:jc w:val="center"/>
        </w:trPr>
        <w:tc>
          <w:tcPr>
            <w:tcW w:w="1101" w:type="pct"/>
            <w:vMerge/>
            <w:tcBorders>
              <w:left w:val="single" w:sz="4" w:space="0" w:color="auto"/>
              <w:right w:val="single" w:sz="4" w:space="0" w:color="auto"/>
            </w:tcBorders>
          </w:tcPr>
          <w:p w14:paraId="37EBFBD4" w14:textId="77777777" w:rsidR="00B73EB8" w:rsidRPr="00DD1675" w:rsidRDefault="00B73EB8" w:rsidP="00B73EB8">
            <w:pPr>
              <w:tabs>
                <w:tab w:val="left" w:pos="864"/>
                <w:tab w:val="left" w:pos="1152"/>
                <w:tab w:val="left" w:pos="1440"/>
                <w:tab w:val="left" w:pos="1728"/>
                <w:tab w:val="right" w:pos="9360"/>
              </w:tabs>
              <w:spacing w:after="0" w:line="240" w:lineRule="auto"/>
              <w:ind w:left="0"/>
              <w:contextualSpacing/>
              <w:rPr>
                <w:color w:val="auto"/>
                <w:sz w:val="20"/>
                <w:szCs w:val="20"/>
                <w:lang w:val="fr-FR"/>
              </w:rPr>
            </w:pPr>
          </w:p>
        </w:tc>
        <w:tc>
          <w:tcPr>
            <w:tcW w:w="820" w:type="pct"/>
            <w:vMerge/>
            <w:tcBorders>
              <w:left w:val="single" w:sz="4" w:space="0" w:color="auto"/>
              <w:bottom w:val="single" w:sz="4" w:space="0" w:color="auto"/>
              <w:right w:val="single" w:sz="4" w:space="0" w:color="auto"/>
            </w:tcBorders>
          </w:tcPr>
          <w:p w14:paraId="7328C5FC" w14:textId="77777777" w:rsidR="00B73EB8" w:rsidRPr="00DD1675" w:rsidRDefault="00B73EB8" w:rsidP="00B73EB8">
            <w:pPr>
              <w:spacing w:after="0" w:line="240" w:lineRule="auto"/>
              <w:rPr>
                <w:bCs/>
                <w:sz w:val="20"/>
                <w:szCs w:val="20"/>
                <w:lang w:val="fr-FR"/>
              </w:rPr>
            </w:pPr>
          </w:p>
        </w:tc>
        <w:tc>
          <w:tcPr>
            <w:tcW w:w="776" w:type="pct"/>
            <w:tcBorders>
              <w:top w:val="single" w:sz="4" w:space="0" w:color="auto"/>
              <w:left w:val="single" w:sz="4" w:space="0" w:color="auto"/>
              <w:bottom w:val="single" w:sz="4" w:space="0" w:color="auto"/>
              <w:right w:val="single" w:sz="4" w:space="0" w:color="auto"/>
            </w:tcBorders>
          </w:tcPr>
          <w:p w14:paraId="7E4049CE" w14:textId="007823B8" w:rsidR="00B73EB8" w:rsidRPr="00B73EB8" w:rsidRDefault="00B73EB8" w:rsidP="00B73EB8">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B73EB8">
              <w:rPr>
                <w:rFonts w:ascii="Times New Roman" w:hAnsi="Times New Roman"/>
                <w:sz w:val="20"/>
                <w:szCs w:val="20"/>
                <w:lang w:val="fr-FR"/>
              </w:rPr>
              <w:t>Destruction des habitats naturels et source d’alimentation de la faune terrestre et aviaire</w:t>
            </w:r>
          </w:p>
        </w:tc>
        <w:tc>
          <w:tcPr>
            <w:tcW w:w="554" w:type="pct"/>
            <w:tcBorders>
              <w:top w:val="single" w:sz="4" w:space="0" w:color="auto"/>
              <w:left w:val="single" w:sz="4" w:space="0" w:color="auto"/>
              <w:bottom w:val="single" w:sz="4" w:space="0" w:color="auto"/>
              <w:right w:val="single" w:sz="4" w:space="0" w:color="auto"/>
            </w:tcBorders>
          </w:tcPr>
          <w:p w14:paraId="035C6E62" w14:textId="2BD65E4F" w:rsidR="00B73EB8" w:rsidRPr="00DD1675" w:rsidRDefault="00B73EB8" w:rsidP="00B73EB8">
            <w:pPr>
              <w:tabs>
                <w:tab w:val="left" w:pos="864"/>
                <w:tab w:val="left" w:pos="1152"/>
                <w:tab w:val="left" w:pos="1440"/>
                <w:tab w:val="left" w:pos="1728"/>
                <w:tab w:val="right" w:pos="9360"/>
              </w:tabs>
              <w:spacing w:after="0" w:line="240" w:lineRule="auto"/>
              <w:rPr>
                <w:noProof/>
                <w:sz w:val="20"/>
                <w:szCs w:val="20"/>
                <w:lang w:val="fr-FR"/>
              </w:rPr>
            </w:pPr>
            <w:r w:rsidRPr="00DD1675">
              <w:rPr>
                <w:color w:val="auto"/>
                <w:sz w:val="20"/>
                <w:szCs w:val="20"/>
                <w:lang w:val="fr-FR"/>
              </w:rPr>
              <w:t>Moyenne</w:t>
            </w:r>
          </w:p>
        </w:tc>
        <w:tc>
          <w:tcPr>
            <w:tcW w:w="1027" w:type="pct"/>
            <w:tcBorders>
              <w:top w:val="single" w:sz="4" w:space="0" w:color="auto"/>
              <w:left w:val="single" w:sz="4" w:space="0" w:color="auto"/>
              <w:bottom w:val="single" w:sz="4" w:space="0" w:color="auto"/>
              <w:right w:val="single" w:sz="4" w:space="0" w:color="auto"/>
            </w:tcBorders>
          </w:tcPr>
          <w:p w14:paraId="2AC21A20" w14:textId="77777777" w:rsidR="00B73EB8" w:rsidRPr="00B73EB8" w:rsidRDefault="00B73EB8" w:rsidP="00B73EB8">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B73EB8">
              <w:rPr>
                <w:rFonts w:ascii="Times New Roman" w:hAnsi="Times New Roman"/>
                <w:sz w:val="20"/>
                <w:szCs w:val="20"/>
                <w:lang w:val="fr-FR"/>
              </w:rPr>
              <w:t>Restauration du couvert végétal et de l’habitat de la faune</w:t>
            </w:r>
          </w:p>
          <w:p w14:paraId="0C035389" w14:textId="5ADB5113" w:rsidR="00B73EB8" w:rsidRPr="00B73EB8" w:rsidRDefault="00B73EB8" w:rsidP="00B73EB8">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B73EB8">
              <w:rPr>
                <w:rFonts w:ascii="Times New Roman" w:hAnsi="Times New Roman"/>
                <w:sz w:val="20"/>
                <w:szCs w:val="20"/>
                <w:lang w:val="fr-FR"/>
              </w:rPr>
              <w:t>Entretien des espaces verts et des arbres plantés autour de la cour du sous-projet de l’abattoir durant toute la phase de l’exploitation</w:t>
            </w:r>
          </w:p>
        </w:tc>
        <w:tc>
          <w:tcPr>
            <w:tcW w:w="722" w:type="pct"/>
            <w:tcBorders>
              <w:top w:val="single" w:sz="4" w:space="0" w:color="auto"/>
              <w:left w:val="single" w:sz="4" w:space="0" w:color="auto"/>
              <w:bottom w:val="single" w:sz="4" w:space="0" w:color="auto"/>
              <w:right w:val="single" w:sz="4" w:space="0" w:color="auto"/>
            </w:tcBorders>
          </w:tcPr>
          <w:p w14:paraId="76A86F81" w14:textId="77777777" w:rsidR="00B73EB8" w:rsidRPr="00DD1675" w:rsidRDefault="00B73EB8" w:rsidP="00B73EB8">
            <w:pPr>
              <w:tabs>
                <w:tab w:val="left" w:pos="864"/>
                <w:tab w:val="left" w:pos="1152"/>
                <w:tab w:val="left" w:pos="1440"/>
                <w:tab w:val="left" w:pos="1728"/>
                <w:tab w:val="right" w:pos="9360"/>
              </w:tabs>
              <w:spacing w:after="0" w:line="240" w:lineRule="auto"/>
              <w:rPr>
                <w:noProof/>
                <w:sz w:val="20"/>
                <w:szCs w:val="20"/>
                <w:lang w:val="fr-FR"/>
              </w:rPr>
            </w:pPr>
          </w:p>
        </w:tc>
      </w:tr>
      <w:tr w:rsidR="005B782A" w:rsidRPr="007E1DF8" w14:paraId="4B538E97" w14:textId="77777777" w:rsidTr="005B782A">
        <w:trPr>
          <w:trHeight w:val="20"/>
          <w:jc w:val="center"/>
        </w:trPr>
        <w:tc>
          <w:tcPr>
            <w:tcW w:w="1101" w:type="pct"/>
            <w:tcBorders>
              <w:top w:val="single" w:sz="4" w:space="0" w:color="auto"/>
              <w:left w:val="single" w:sz="4" w:space="0" w:color="auto"/>
              <w:right w:val="single" w:sz="4" w:space="0" w:color="auto"/>
            </w:tcBorders>
          </w:tcPr>
          <w:p w14:paraId="30870EE0" w14:textId="77777777" w:rsidR="00B73EB8" w:rsidRPr="00DD1675" w:rsidRDefault="00B73EB8" w:rsidP="00B73EB8">
            <w:pPr>
              <w:tabs>
                <w:tab w:val="left" w:pos="864"/>
                <w:tab w:val="left" w:pos="1152"/>
                <w:tab w:val="left" w:pos="1440"/>
                <w:tab w:val="left" w:pos="1728"/>
                <w:tab w:val="right" w:pos="9360"/>
              </w:tabs>
              <w:spacing w:after="0" w:line="240" w:lineRule="auto"/>
              <w:ind w:left="0"/>
              <w:contextualSpacing/>
              <w:rPr>
                <w:b/>
                <w:color w:val="auto"/>
                <w:sz w:val="20"/>
                <w:szCs w:val="20"/>
                <w:lang w:val="fr-FR"/>
              </w:rPr>
            </w:pPr>
            <w:r w:rsidRPr="00DD1675">
              <w:rPr>
                <w:color w:val="auto"/>
                <w:sz w:val="20"/>
                <w:szCs w:val="20"/>
                <w:lang w:val="fr-FR"/>
              </w:rPr>
              <w:t xml:space="preserve">Installation base vie, abattage d’arbres, arbustes et herbacées, terrassement, nettoyage/débroussaillage, </w:t>
            </w:r>
            <w:r w:rsidRPr="00DD1675">
              <w:rPr>
                <w:color w:val="auto"/>
                <w:sz w:val="20"/>
                <w:szCs w:val="20"/>
                <w:lang w:val="fr-FR"/>
              </w:rPr>
              <w:lastRenderedPageBreak/>
              <w:t>nivellement construction, implantation des infrastructures</w:t>
            </w:r>
          </w:p>
        </w:tc>
        <w:tc>
          <w:tcPr>
            <w:tcW w:w="820" w:type="pct"/>
            <w:tcBorders>
              <w:top w:val="single" w:sz="4" w:space="0" w:color="auto"/>
              <w:left w:val="single" w:sz="4" w:space="0" w:color="auto"/>
              <w:bottom w:val="single" w:sz="4" w:space="0" w:color="auto"/>
              <w:right w:val="single" w:sz="4" w:space="0" w:color="auto"/>
            </w:tcBorders>
          </w:tcPr>
          <w:p w14:paraId="48527F1E" w14:textId="77777777" w:rsidR="00B73EB8" w:rsidRPr="00DD1675" w:rsidRDefault="00B73EB8" w:rsidP="00B73EB8">
            <w:pPr>
              <w:spacing w:after="0" w:line="240" w:lineRule="auto"/>
              <w:rPr>
                <w:bCs/>
                <w:sz w:val="20"/>
                <w:szCs w:val="20"/>
                <w:lang w:val="fr-FR"/>
              </w:rPr>
            </w:pPr>
          </w:p>
        </w:tc>
        <w:tc>
          <w:tcPr>
            <w:tcW w:w="776" w:type="pct"/>
            <w:tcBorders>
              <w:top w:val="single" w:sz="4" w:space="0" w:color="auto"/>
              <w:left w:val="single" w:sz="4" w:space="0" w:color="auto"/>
              <w:bottom w:val="single" w:sz="4" w:space="0" w:color="auto"/>
              <w:right w:val="single" w:sz="4" w:space="0" w:color="auto"/>
            </w:tcBorders>
          </w:tcPr>
          <w:p w14:paraId="7357071E" w14:textId="2E83E02A" w:rsidR="00B73EB8" w:rsidRPr="00B73EB8" w:rsidRDefault="00B73EB8" w:rsidP="00B73EB8">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B73EB8">
              <w:rPr>
                <w:rFonts w:ascii="Times New Roman" w:hAnsi="Times New Roman"/>
                <w:sz w:val="20"/>
                <w:szCs w:val="20"/>
                <w:lang w:val="fr-FR"/>
              </w:rPr>
              <w:t>Destruction de la végétation et tapis herbacées</w:t>
            </w:r>
          </w:p>
          <w:p w14:paraId="6CB8F3FF" w14:textId="22DEB253" w:rsidR="00B73EB8" w:rsidRPr="00B73EB8" w:rsidRDefault="00B73EB8" w:rsidP="00B73EB8">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B73EB8">
              <w:rPr>
                <w:rFonts w:ascii="Times New Roman" w:hAnsi="Times New Roman"/>
                <w:sz w:val="20"/>
                <w:szCs w:val="20"/>
                <w:lang w:val="fr-FR"/>
              </w:rPr>
              <w:t xml:space="preserve">Réduction de la </w:t>
            </w:r>
            <w:r w:rsidRPr="00B73EB8">
              <w:rPr>
                <w:rFonts w:ascii="Times New Roman" w:hAnsi="Times New Roman"/>
                <w:sz w:val="20"/>
                <w:szCs w:val="20"/>
                <w:lang w:val="fr-FR"/>
              </w:rPr>
              <w:lastRenderedPageBreak/>
              <w:t>capacité de séquestration de carbone</w:t>
            </w:r>
          </w:p>
        </w:tc>
        <w:tc>
          <w:tcPr>
            <w:tcW w:w="554" w:type="pct"/>
            <w:tcBorders>
              <w:top w:val="single" w:sz="4" w:space="0" w:color="auto"/>
              <w:left w:val="single" w:sz="4" w:space="0" w:color="auto"/>
              <w:bottom w:val="single" w:sz="4" w:space="0" w:color="auto"/>
              <w:right w:val="single" w:sz="4" w:space="0" w:color="auto"/>
            </w:tcBorders>
          </w:tcPr>
          <w:p w14:paraId="0E755F46" w14:textId="77777777" w:rsidR="00B73EB8" w:rsidRPr="00DD1675" w:rsidRDefault="00B73EB8" w:rsidP="00B73EB8">
            <w:pPr>
              <w:tabs>
                <w:tab w:val="left" w:pos="864"/>
                <w:tab w:val="left" w:pos="1152"/>
                <w:tab w:val="left" w:pos="1440"/>
                <w:tab w:val="left" w:pos="1728"/>
                <w:tab w:val="right" w:pos="9360"/>
              </w:tabs>
              <w:spacing w:after="0" w:line="240" w:lineRule="auto"/>
              <w:rPr>
                <w:color w:val="auto"/>
                <w:sz w:val="20"/>
                <w:szCs w:val="20"/>
                <w:lang w:val="fr-FR"/>
              </w:rPr>
            </w:pPr>
            <w:r w:rsidRPr="00DD1675">
              <w:rPr>
                <w:noProof/>
                <w:sz w:val="20"/>
                <w:szCs w:val="20"/>
                <w:lang w:val="fr-FR"/>
              </w:rPr>
              <w:lastRenderedPageBreak/>
              <w:t>Majeure</w:t>
            </w:r>
          </w:p>
        </w:tc>
        <w:tc>
          <w:tcPr>
            <w:tcW w:w="1027" w:type="pct"/>
            <w:tcBorders>
              <w:top w:val="single" w:sz="4" w:space="0" w:color="auto"/>
              <w:left w:val="single" w:sz="4" w:space="0" w:color="auto"/>
              <w:bottom w:val="single" w:sz="4" w:space="0" w:color="auto"/>
              <w:right w:val="single" w:sz="4" w:space="0" w:color="auto"/>
            </w:tcBorders>
          </w:tcPr>
          <w:p w14:paraId="47D4A79E" w14:textId="77777777" w:rsidR="00B73EB8" w:rsidRPr="00B73EB8" w:rsidRDefault="00B73EB8" w:rsidP="00B73EB8">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B73EB8">
              <w:rPr>
                <w:rFonts w:ascii="Times New Roman" w:hAnsi="Times New Roman"/>
                <w:sz w:val="20"/>
                <w:szCs w:val="20"/>
                <w:lang w:val="fr-FR"/>
              </w:rPr>
              <w:t xml:space="preserve">Prévoir un reboisement (pour un arbre abattu, il faut prévoir une compensation de 5 arbres) ce qui donne 6272x5=31360 </w:t>
            </w:r>
            <w:r w:rsidRPr="00B73EB8">
              <w:rPr>
                <w:rFonts w:ascii="Times New Roman" w:hAnsi="Times New Roman"/>
                <w:sz w:val="20"/>
                <w:szCs w:val="20"/>
                <w:lang w:val="fr-FR"/>
              </w:rPr>
              <w:lastRenderedPageBreak/>
              <w:t>plants de compensation sur un autre site de la commune et aux alentours du sous-projet.</w:t>
            </w:r>
          </w:p>
          <w:p w14:paraId="442F322A" w14:textId="77777777" w:rsidR="00B73EB8" w:rsidRPr="00B73EB8" w:rsidRDefault="00B73EB8" w:rsidP="00B73EB8">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B73EB8">
              <w:rPr>
                <w:rFonts w:ascii="Times New Roman" w:hAnsi="Times New Roman"/>
                <w:sz w:val="20"/>
                <w:szCs w:val="20"/>
                <w:lang w:val="fr-FR"/>
              </w:rPr>
              <w:t>Les espèces d’arbres peuvent être désignées en fonction du site du reboisement à choisir ultérieurement</w:t>
            </w:r>
          </w:p>
          <w:p w14:paraId="61A43FF6" w14:textId="77777777" w:rsidR="00B73EB8" w:rsidRPr="00B73EB8" w:rsidRDefault="00B73EB8" w:rsidP="00B73EB8">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p>
        </w:tc>
        <w:tc>
          <w:tcPr>
            <w:tcW w:w="722" w:type="pct"/>
            <w:tcBorders>
              <w:top w:val="single" w:sz="4" w:space="0" w:color="auto"/>
              <w:left w:val="single" w:sz="4" w:space="0" w:color="auto"/>
              <w:bottom w:val="single" w:sz="4" w:space="0" w:color="auto"/>
              <w:right w:val="single" w:sz="4" w:space="0" w:color="auto"/>
            </w:tcBorders>
          </w:tcPr>
          <w:p w14:paraId="75369DE0" w14:textId="77777777" w:rsidR="00B73EB8" w:rsidRPr="00DD1675" w:rsidRDefault="00B73EB8" w:rsidP="00B73EB8">
            <w:pPr>
              <w:tabs>
                <w:tab w:val="left" w:pos="864"/>
                <w:tab w:val="left" w:pos="1152"/>
                <w:tab w:val="left" w:pos="1440"/>
                <w:tab w:val="left" w:pos="1728"/>
                <w:tab w:val="right" w:pos="9360"/>
              </w:tabs>
              <w:spacing w:after="0" w:line="240" w:lineRule="auto"/>
              <w:rPr>
                <w:noProof/>
                <w:sz w:val="20"/>
                <w:szCs w:val="20"/>
                <w:lang w:val="fr-FR"/>
              </w:rPr>
            </w:pPr>
          </w:p>
        </w:tc>
      </w:tr>
      <w:tr w:rsidR="00B73EB8" w:rsidRPr="00DD1675" w14:paraId="0004E072" w14:textId="77777777" w:rsidTr="005B782A">
        <w:trPr>
          <w:trHeight w:val="20"/>
          <w:jc w:val="center"/>
        </w:trPr>
        <w:tc>
          <w:tcPr>
            <w:tcW w:w="5000" w:type="pct"/>
            <w:gridSpan w:val="6"/>
            <w:tcBorders>
              <w:top w:val="single" w:sz="4" w:space="0" w:color="auto"/>
              <w:left w:val="single" w:sz="4" w:space="0" w:color="auto"/>
              <w:right w:val="single" w:sz="4" w:space="0" w:color="auto"/>
            </w:tcBorders>
            <w:shd w:val="clear" w:color="auto" w:fill="92D050"/>
          </w:tcPr>
          <w:p w14:paraId="5F920634" w14:textId="77777777" w:rsidR="00B73EB8" w:rsidRPr="00DD1675" w:rsidRDefault="00B73EB8" w:rsidP="00273B10">
            <w:pPr>
              <w:numPr>
                <w:ilvl w:val="0"/>
                <w:numId w:val="233"/>
              </w:numPr>
              <w:tabs>
                <w:tab w:val="left" w:pos="864"/>
                <w:tab w:val="left" w:pos="1152"/>
                <w:tab w:val="left" w:pos="1440"/>
                <w:tab w:val="left" w:pos="1728"/>
                <w:tab w:val="right" w:pos="9360"/>
              </w:tabs>
              <w:spacing w:after="0" w:line="240" w:lineRule="auto"/>
              <w:ind w:left="0"/>
              <w:jc w:val="center"/>
              <w:rPr>
                <w:b/>
                <w:noProof/>
                <w:sz w:val="20"/>
                <w:szCs w:val="20"/>
              </w:rPr>
            </w:pPr>
            <w:r w:rsidRPr="00DD1675">
              <w:rPr>
                <w:b/>
                <w:noProof/>
                <w:sz w:val="20"/>
                <w:szCs w:val="20"/>
              </w:rPr>
              <w:t>PHASE DE CONSTRUCTION</w:t>
            </w:r>
          </w:p>
        </w:tc>
      </w:tr>
      <w:tr w:rsidR="005B782A" w:rsidRPr="007E1DF8" w14:paraId="2732B2BA" w14:textId="77777777" w:rsidTr="005B782A">
        <w:trPr>
          <w:trHeight w:val="20"/>
          <w:jc w:val="center"/>
        </w:trPr>
        <w:tc>
          <w:tcPr>
            <w:tcW w:w="1101" w:type="pct"/>
            <w:tcBorders>
              <w:left w:val="single" w:sz="4" w:space="0" w:color="auto"/>
              <w:right w:val="single" w:sz="4" w:space="0" w:color="auto"/>
            </w:tcBorders>
          </w:tcPr>
          <w:p w14:paraId="562329F0" w14:textId="77777777" w:rsidR="00B73EB8" w:rsidRPr="00DD1675" w:rsidRDefault="00B73EB8" w:rsidP="00B73EB8">
            <w:pPr>
              <w:spacing w:after="0" w:line="240" w:lineRule="auto"/>
              <w:ind w:left="0"/>
              <w:contextualSpacing/>
              <w:rPr>
                <w:sz w:val="20"/>
                <w:szCs w:val="20"/>
                <w:highlight w:val="yellow"/>
                <w:lang w:val="fr-FR"/>
              </w:rPr>
            </w:pPr>
            <w:r w:rsidRPr="00DD1675">
              <w:rPr>
                <w:color w:val="auto"/>
                <w:sz w:val="20"/>
                <w:szCs w:val="20"/>
                <w:lang w:val="fr-FR"/>
              </w:rPr>
              <w:t>Les déplacements d’engins de transport d’agrégats et de matériaux de construction (camions et machines)</w:t>
            </w:r>
          </w:p>
        </w:tc>
        <w:tc>
          <w:tcPr>
            <w:tcW w:w="820" w:type="pct"/>
            <w:tcBorders>
              <w:top w:val="single" w:sz="4" w:space="0" w:color="auto"/>
              <w:left w:val="single" w:sz="4" w:space="0" w:color="auto"/>
              <w:bottom w:val="single" w:sz="4" w:space="0" w:color="auto"/>
              <w:right w:val="single" w:sz="4" w:space="0" w:color="auto"/>
            </w:tcBorders>
          </w:tcPr>
          <w:p w14:paraId="1E0CC2B1" w14:textId="77777777" w:rsidR="00B73EB8" w:rsidRPr="00DD1675" w:rsidRDefault="00B73EB8" w:rsidP="00B73EB8">
            <w:pPr>
              <w:spacing w:after="0" w:line="240" w:lineRule="auto"/>
              <w:rPr>
                <w:bCs/>
                <w:sz w:val="20"/>
                <w:szCs w:val="20"/>
                <w:lang w:val="fr-FR"/>
              </w:rPr>
            </w:pPr>
          </w:p>
        </w:tc>
        <w:tc>
          <w:tcPr>
            <w:tcW w:w="776" w:type="pct"/>
            <w:tcBorders>
              <w:top w:val="single" w:sz="4" w:space="0" w:color="auto"/>
              <w:left w:val="single" w:sz="4" w:space="0" w:color="auto"/>
              <w:bottom w:val="single" w:sz="4" w:space="0" w:color="auto"/>
              <w:right w:val="single" w:sz="4" w:space="0" w:color="auto"/>
            </w:tcBorders>
          </w:tcPr>
          <w:p w14:paraId="6A95D438" w14:textId="77777777" w:rsidR="00B73EB8" w:rsidRPr="00B73EB8" w:rsidRDefault="00B73EB8" w:rsidP="00B73EB8">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B73EB8">
              <w:rPr>
                <w:rFonts w:ascii="Times New Roman" w:hAnsi="Times New Roman"/>
                <w:sz w:val="20"/>
                <w:szCs w:val="20"/>
                <w:lang w:val="fr-FR"/>
              </w:rPr>
              <w:t>Emission de bruits sonores </w:t>
            </w:r>
          </w:p>
        </w:tc>
        <w:tc>
          <w:tcPr>
            <w:tcW w:w="554" w:type="pct"/>
            <w:tcBorders>
              <w:top w:val="single" w:sz="4" w:space="0" w:color="auto"/>
              <w:left w:val="single" w:sz="4" w:space="0" w:color="auto"/>
              <w:bottom w:val="single" w:sz="4" w:space="0" w:color="auto"/>
              <w:right w:val="single" w:sz="4" w:space="0" w:color="auto"/>
            </w:tcBorders>
          </w:tcPr>
          <w:p w14:paraId="10FB52F8" w14:textId="77777777" w:rsidR="00B73EB8" w:rsidRPr="00DD1675" w:rsidRDefault="00B73EB8" w:rsidP="00B73EB8">
            <w:pPr>
              <w:tabs>
                <w:tab w:val="left" w:pos="864"/>
                <w:tab w:val="left" w:pos="1152"/>
                <w:tab w:val="left" w:pos="1440"/>
                <w:tab w:val="left" w:pos="1728"/>
                <w:tab w:val="right" w:pos="9360"/>
              </w:tabs>
              <w:spacing w:after="0" w:line="240" w:lineRule="auto"/>
              <w:rPr>
                <w:noProof/>
                <w:sz w:val="20"/>
                <w:szCs w:val="20"/>
                <w:lang w:val="fr-FR"/>
              </w:rPr>
            </w:pPr>
            <w:r w:rsidRPr="00DD1675">
              <w:rPr>
                <w:noProof/>
                <w:sz w:val="20"/>
                <w:szCs w:val="20"/>
                <w:lang w:val="fr-FR"/>
              </w:rPr>
              <w:t>Faible</w:t>
            </w:r>
          </w:p>
        </w:tc>
        <w:tc>
          <w:tcPr>
            <w:tcW w:w="1027" w:type="pct"/>
            <w:tcBorders>
              <w:top w:val="single" w:sz="4" w:space="0" w:color="auto"/>
              <w:left w:val="single" w:sz="4" w:space="0" w:color="auto"/>
              <w:bottom w:val="single" w:sz="4" w:space="0" w:color="auto"/>
              <w:right w:val="single" w:sz="4" w:space="0" w:color="auto"/>
            </w:tcBorders>
          </w:tcPr>
          <w:p w14:paraId="14AAB9C8" w14:textId="77777777" w:rsidR="00B73EB8" w:rsidRPr="00B73EB8" w:rsidRDefault="00B73EB8" w:rsidP="00B73EB8">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B73EB8">
              <w:rPr>
                <w:rFonts w:ascii="Times New Roman" w:hAnsi="Times New Roman"/>
                <w:sz w:val="20"/>
                <w:szCs w:val="20"/>
                <w:lang w:val="fr-FR"/>
              </w:rPr>
              <w:t>Limiter les travaux, incluant la circulation routière qui y est associée, aux heures normales de travail ou à un horaire convenu avec les communautés locales ;</w:t>
            </w:r>
          </w:p>
          <w:p w14:paraId="74A5DE48" w14:textId="77777777" w:rsidR="00B73EB8" w:rsidRPr="00B73EB8" w:rsidRDefault="00B73EB8" w:rsidP="00B73EB8">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B73EB8">
              <w:rPr>
                <w:rFonts w:ascii="Times New Roman" w:hAnsi="Times New Roman"/>
                <w:sz w:val="20"/>
                <w:szCs w:val="20"/>
                <w:lang w:val="fr-FR"/>
              </w:rPr>
              <w:t>Doter les travailleurs de casques sur le site ;</w:t>
            </w:r>
          </w:p>
        </w:tc>
        <w:tc>
          <w:tcPr>
            <w:tcW w:w="722" w:type="pct"/>
            <w:tcBorders>
              <w:top w:val="single" w:sz="4" w:space="0" w:color="auto"/>
              <w:left w:val="single" w:sz="4" w:space="0" w:color="auto"/>
              <w:bottom w:val="single" w:sz="4" w:space="0" w:color="auto"/>
              <w:right w:val="single" w:sz="4" w:space="0" w:color="auto"/>
            </w:tcBorders>
          </w:tcPr>
          <w:p w14:paraId="1A4D6BF1" w14:textId="77777777" w:rsidR="00B73EB8" w:rsidRPr="00DD1675" w:rsidRDefault="00B73EB8" w:rsidP="00B73EB8">
            <w:pPr>
              <w:tabs>
                <w:tab w:val="left" w:pos="864"/>
                <w:tab w:val="left" w:pos="1152"/>
                <w:tab w:val="left" w:pos="1440"/>
                <w:tab w:val="left" w:pos="1728"/>
                <w:tab w:val="right" w:pos="9360"/>
              </w:tabs>
              <w:spacing w:after="0" w:line="240" w:lineRule="auto"/>
              <w:rPr>
                <w:bCs/>
                <w:sz w:val="20"/>
                <w:szCs w:val="20"/>
                <w:lang w:val="fr-FR"/>
              </w:rPr>
            </w:pPr>
            <w:r w:rsidRPr="00DD1675">
              <w:rPr>
                <w:bCs/>
                <w:sz w:val="20"/>
                <w:szCs w:val="20"/>
                <w:lang w:val="fr-FR"/>
              </w:rPr>
              <w:t>Sensibiliser les travailleurs et chauffeurs sur le respect des heures de travail</w:t>
            </w:r>
          </w:p>
        </w:tc>
      </w:tr>
      <w:tr w:rsidR="005B782A" w:rsidRPr="007E1DF8" w14:paraId="4674DFCC" w14:textId="77777777" w:rsidTr="005B782A">
        <w:trPr>
          <w:trHeight w:val="20"/>
          <w:jc w:val="center"/>
        </w:trPr>
        <w:tc>
          <w:tcPr>
            <w:tcW w:w="1101" w:type="pct"/>
            <w:tcBorders>
              <w:left w:val="single" w:sz="4" w:space="0" w:color="auto"/>
              <w:right w:val="single" w:sz="4" w:space="0" w:color="auto"/>
            </w:tcBorders>
          </w:tcPr>
          <w:p w14:paraId="5EFF498F" w14:textId="77777777" w:rsidR="00B73EB8" w:rsidRPr="00DD1675" w:rsidRDefault="00B73EB8" w:rsidP="00B73EB8">
            <w:pPr>
              <w:spacing w:after="0" w:line="240" w:lineRule="auto"/>
              <w:ind w:left="0"/>
              <w:contextualSpacing/>
              <w:rPr>
                <w:color w:val="auto"/>
                <w:sz w:val="20"/>
                <w:szCs w:val="20"/>
                <w:lang w:val="fr-FR"/>
              </w:rPr>
            </w:pPr>
            <w:r w:rsidRPr="00DD1675">
              <w:rPr>
                <w:color w:val="auto"/>
                <w:sz w:val="20"/>
                <w:szCs w:val="20"/>
                <w:lang w:val="fr-FR"/>
              </w:rPr>
              <w:t>Déversements d’huiles et eaux usées</w:t>
            </w:r>
          </w:p>
        </w:tc>
        <w:tc>
          <w:tcPr>
            <w:tcW w:w="820" w:type="pct"/>
            <w:tcBorders>
              <w:top w:val="single" w:sz="4" w:space="0" w:color="auto"/>
              <w:left w:val="single" w:sz="4" w:space="0" w:color="auto"/>
              <w:bottom w:val="single" w:sz="4" w:space="0" w:color="auto"/>
              <w:right w:val="single" w:sz="4" w:space="0" w:color="auto"/>
            </w:tcBorders>
          </w:tcPr>
          <w:p w14:paraId="02B5D170" w14:textId="77777777" w:rsidR="00B73EB8" w:rsidRPr="00DD1675" w:rsidRDefault="00B73EB8" w:rsidP="00B73EB8">
            <w:pPr>
              <w:spacing w:after="0" w:line="240" w:lineRule="auto"/>
              <w:rPr>
                <w:bCs/>
                <w:sz w:val="20"/>
                <w:szCs w:val="20"/>
                <w:lang w:val="fr-FR"/>
              </w:rPr>
            </w:pPr>
          </w:p>
        </w:tc>
        <w:tc>
          <w:tcPr>
            <w:tcW w:w="776" w:type="pct"/>
            <w:tcBorders>
              <w:top w:val="single" w:sz="4" w:space="0" w:color="auto"/>
              <w:left w:val="single" w:sz="4" w:space="0" w:color="auto"/>
              <w:bottom w:val="single" w:sz="4" w:space="0" w:color="auto"/>
              <w:right w:val="single" w:sz="4" w:space="0" w:color="auto"/>
            </w:tcBorders>
          </w:tcPr>
          <w:p w14:paraId="14306B0A" w14:textId="77777777" w:rsidR="00B73EB8" w:rsidRPr="00B73EB8" w:rsidRDefault="00B73EB8" w:rsidP="00B73EB8">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B73EB8">
              <w:rPr>
                <w:rFonts w:ascii="Times New Roman" w:hAnsi="Times New Roman"/>
                <w:sz w:val="20"/>
                <w:szCs w:val="20"/>
                <w:lang w:val="fr-FR"/>
              </w:rPr>
              <w:t xml:space="preserve">Dégradation de </w:t>
            </w:r>
            <w:proofErr w:type="gramStart"/>
            <w:r w:rsidRPr="00B73EB8">
              <w:rPr>
                <w:rFonts w:ascii="Times New Roman" w:hAnsi="Times New Roman"/>
                <w:sz w:val="20"/>
                <w:szCs w:val="20"/>
                <w:lang w:val="fr-FR"/>
              </w:rPr>
              <w:t>la  qualité</w:t>
            </w:r>
            <w:proofErr w:type="gramEnd"/>
            <w:r w:rsidRPr="00B73EB8">
              <w:rPr>
                <w:rFonts w:ascii="Times New Roman" w:hAnsi="Times New Roman"/>
                <w:sz w:val="20"/>
                <w:szCs w:val="20"/>
                <w:lang w:val="fr-FR"/>
              </w:rPr>
              <w:t xml:space="preserve"> des eaux de surface par ruissellement des eaux de pluies.</w:t>
            </w:r>
          </w:p>
        </w:tc>
        <w:tc>
          <w:tcPr>
            <w:tcW w:w="554" w:type="pct"/>
            <w:tcBorders>
              <w:top w:val="single" w:sz="4" w:space="0" w:color="auto"/>
              <w:left w:val="single" w:sz="4" w:space="0" w:color="auto"/>
              <w:bottom w:val="single" w:sz="4" w:space="0" w:color="auto"/>
              <w:right w:val="single" w:sz="4" w:space="0" w:color="auto"/>
            </w:tcBorders>
          </w:tcPr>
          <w:p w14:paraId="20871EB3" w14:textId="77777777" w:rsidR="00B73EB8" w:rsidRPr="00DD1675" w:rsidRDefault="00B73EB8" w:rsidP="00B73EB8">
            <w:pPr>
              <w:tabs>
                <w:tab w:val="left" w:pos="864"/>
                <w:tab w:val="left" w:pos="1152"/>
                <w:tab w:val="left" w:pos="1440"/>
                <w:tab w:val="left" w:pos="1728"/>
                <w:tab w:val="right" w:pos="9360"/>
              </w:tabs>
              <w:spacing w:after="0" w:line="240" w:lineRule="auto"/>
              <w:rPr>
                <w:noProof/>
                <w:sz w:val="20"/>
                <w:szCs w:val="20"/>
                <w:lang w:val="fr-FR"/>
              </w:rPr>
            </w:pPr>
            <w:r w:rsidRPr="00DD1675">
              <w:rPr>
                <w:noProof/>
                <w:sz w:val="20"/>
                <w:szCs w:val="20"/>
                <w:lang w:val="fr-FR"/>
              </w:rPr>
              <w:t>Faible</w:t>
            </w:r>
          </w:p>
        </w:tc>
        <w:tc>
          <w:tcPr>
            <w:tcW w:w="1027" w:type="pct"/>
            <w:tcBorders>
              <w:top w:val="single" w:sz="4" w:space="0" w:color="auto"/>
              <w:left w:val="single" w:sz="4" w:space="0" w:color="auto"/>
              <w:bottom w:val="single" w:sz="4" w:space="0" w:color="auto"/>
              <w:right w:val="single" w:sz="4" w:space="0" w:color="auto"/>
            </w:tcBorders>
          </w:tcPr>
          <w:p w14:paraId="7AB18F1E" w14:textId="77777777" w:rsidR="00B73EB8" w:rsidRPr="00B73EB8" w:rsidRDefault="00B73EB8" w:rsidP="00B73EB8">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B73EB8">
              <w:rPr>
                <w:rFonts w:ascii="Times New Roman" w:hAnsi="Times New Roman"/>
                <w:sz w:val="20"/>
                <w:szCs w:val="20"/>
                <w:lang w:val="fr-FR"/>
              </w:rPr>
              <w:t>Aménagement d’un espace étanche de manipulation des huiles usées ;</w:t>
            </w:r>
          </w:p>
          <w:p w14:paraId="08CC66CA" w14:textId="77777777" w:rsidR="00B73EB8" w:rsidRPr="00B73EB8" w:rsidRDefault="00B73EB8" w:rsidP="00B73EB8">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B73EB8">
              <w:rPr>
                <w:rFonts w:ascii="Times New Roman" w:hAnsi="Times New Roman"/>
                <w:sz w:val="20"/>
                <w:szCs w:val="20"/>
                <w:lang w:val="fr-FR"/>
              </w:rPr>
              <w:t xml:space="preserve">Prendre des dispositions préventives d’évitement des déversements accidentels des effluents lors de la vidange des fosses septiques </w:t>
            </w:r>
          </w:p>
        </w:tc>
        <w:tc>
          <w:tcPr>
            <w:tcW w:w="722" w:type="pct"/>
            <w:tcBorders>
              <w:top w:val="single" w:sz="4" w:space="0" w:color="auto"/>
              <w:left w:val="single" w:sz="4" w:space="0" w:color="auto"/>
              <w:bottom w:val="single" w:sz="4" w:space="0" w:color="auto"/>
              <w:right w:val="single" w:sz="4" w:space="0" w:color="auto"/>
            </w:tcBorders>
          </w:tcPr>
          <w:p w14:paraId="249014A6" w14:textId="77777777" w:rsidR="00B73EB8" w:rsidRPr="00DD1675" w:rsidRDefault="00B73EB8" w:rsidP="00B73EB8">
            <w:pPr>
              <w:tabs>
                <w:tab w:val="left" w:pos="864"/>
                <w:tab w:val="left" w:pos="1152"/>
                <w:tab w:val="left" w:pos="1440"/>
                <w:tab w:val="left" w:pos="1728"/>
                <w:tab w:val="right" w:pos="9360"/>
              </w:tabs>
              <w:spacing w:after="0" w:line="240" w:lineRule="auto"/>
              <w:rPr>
                <w:bCs/>
                <w:sz w:val="20"/>
                <w:szCs w:val="20"/>
                <w:lang w:val="fr-FR"/>
              </w:rPr>
            </w:pPr>
          </w:p>
        </w:tc>
      </w:tr>
      <w:tr w:rsidR="005B782A" w:rsidRPr="007E1DF8" w14:paraId="3EF34593" w14:textId="77777777" w:rsidTr="005B782A">
        <w:trPr>
          <w:trHeight w:val="20"/>
          <w:jc w:val="center"/>
        </w:trPr>
        <w:tc>
          <w:tcPr>
            <w:tcW w:w="1101" w:type="pct"/>
            <w:tcBorders>
              <w:left w:val="single" w:sz="4" w:space="0" w:color="auto"/>
              <w:right w:val="single" w:sz="4" w:space="0" w:color="auto"/>
            </w:tcBorders>
          </w:tcPr>
          <w:p w14:paraId="0CBA777E" w14:textId="77777777" w:rsidR="00B73EB8" w:rsidRPr="00DD1675" w:rsidRDefault="00B73EB8" w:rsidP="00B73EB8">
            <w:pPr>
              <w:widowControl w:val="0"/>
              <w:suppressAutoHyphens/>
              <w:autoSpaceDE w:val="0"/>
              <w:autoSpaceDN w:val="0"/>
              <w:adjustRightInd w:val="0"/>
              <w:spacing w:before="120" w:after="0" w:line="240" w:lineRule="auto"/>
              <w:ind w:left="0"/>
              <w:rPr>
                <w:sz w:val="20"/>
                <w:szCs w:val="20"/>
                <w:highlight w:val="yellow"/>
                <w:lang w:val="fr-FR"/>
              </w:rPr>
            </w:pPr>
            <w:r w:rsidRPr="00DD1675">
              <w:rPr>
                <w:color w:val="auto"/>
                <w:sz w:val="20"/>
                <w:szCs w:val="20"/>
                <w:lang w:val="fr-FR"/>
              </w:rPr>
              <w:t>Prélèvements d’eau pour les travaux de construction</w:t>
            </w:r>
            <w:r w:rsidRPr="00DD1675">
              <w:rPr>
                <w:color w:val="FF0000"/>
                <w:sz w:val="20"/>
                <w:szCs w:val="20"/>
                <w:highlight w:val="yellow"/>
                <w:lang w:val="fr-FR"/>
              </w:rPr>
              <w:t xml:space="preserve"> </w:t>
            </w:r>
          </w:p>
        </w:tc>
        <w:tc>
          <w:tcPr>
            <w:tcW w:w="820" w:type="pct"/>
            <w:tcBorders>
              <w:top w:val="single" w:sz="4" w:space="0" w:color="auto"/>
              <w:left w:val="single" w:sz="4" w:space="0" w:color="auto"/>
              <w:bottom w:val="single" w:sz="4" w:space="0" w:color="auto"/>
              <w:right w:val="single" w:sz="4" w:space="0" w:color="auto"/>
            </w:tcBorders>
          </w:tcPr>
          <w:p w14:paraId="6886E334" w14:textId="77777777" w:rsidR="00B73EB8" w:rsidRPr="00DD1675" w:rsidRDefault="00B73EB8" w:rsidP="00B73EB8">
            <w:pPr>
              <w:spacing w:after="0" w:line="240" w:lineRule="auto"/>
              <w:rPr>
                <w:bCs/>
                <w:sz w:val="20"/>
                <w:szCs w:val="20"/>
                <w:lang w:val="fr-FR"/>
              </w:rPr>
            </w:pPr>
          </w:p>
        </w:tc>
        <w:tc>
          <w:tcPr>
            <w:tcW w:w="776" w:type="pct"/>
            <w:tcBorders>
              <w:top w:val="single" w:sz="4" w:space="0" w:color="auto"/>
              <w:left w:val="single" w:sz="4" w:space="0" w:color="auto"/>
              <w:bottom w:val="single" w:sz="4" w:space="0" w:color="auto"/>
              <w:right w:val="single" w:sz="4" w:space="0" w:color="auto"/>
            </w:tcBorders>
          </w:tcPr>
          <w:p w14:paraId="19C73834" w14:textId="77777777" w:rsidR="00B73EB8" w:rsidRPr="00B73EB8" w:rsidRDefault="00B73EB8" w:rsidP="00B73EB8">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B73EB8">
              <w:rPr>
                <w:rFonts w:ascii="Times New Roman" w:hAnsi="Times New Roman"/>
                <w:sz w:val="20"/>
                <w:szCs w:val="20"/>
                <w:lang w:val="fr-FR"/>
              </w:rPr>
              <w:t xml:space="preserve">Diminution de la quantité des eaux de surface et souterraines  </w:t>
            </w:r>
          </w:p>
          <w:p w14:paraId="0AC3F577" w14:textId="77777777" w:rsidR="00B73EB8" w:rsidRPr="00B73EB8" w:rsidRDefault="00B73EB8" w:rsidP="00B73EB8">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B73EB8">
              <w:rPr>
                <w:rFonts w:ascii="Times New Roman" w:hAnsi="Times New Roman"/>
                <w:sz w:val="20"/>
                <w:szCs w:val="20"/>
                <w:lang w:val="fr-FR"/>
              </w:rPr>
              <w:t xml:space="preserve">Réduction de la capacité de recharge de la nappe phréatique </w:t>
            </w:r>
          </w:p>
        </w:tc>
        <w:tc>
          <w:tcPr>
            <w:tcW w:w="554" w:type="pct"/>
            <w:tcBorders>
              <w:top w:val="single" w:sz="4" w:space="0" w:color="auto"/>
              <w:left w:val="single" w:sz="4" w:space="0" w:color="auto"/>
              <w:bottom w:val="single" w:sz="4" w:space="0" w:color="auto"/>
              <w:right w:val="single" w:sz="4" w:space="0" w:color="auto"/>
            </w:tcBorders>
          </w:tcPr>
          <w:p w14:paraId="1AAC9027" w14:textId="77777777" w:rsidR="00B73EB8" w:rsidRPr="00DD1675" w:rsidRDefault="00B73EB8" w:rsidP="00B73EB8">
            <w:pPr>
              <w:tabs>
                <w:tab w:val="left" w:pos="864"/>
                <w:tab w:val="left" w:pos="1152"/>
                <w:tab w:val="left" w:pos="1440"/>
                <w:tab w:val="left" w:pos="1728"/>
                <w:tab w:val="right" w:pos="9360"/>
              </w:tabs>
              <w:spacing w:after="0" w:line="240" w:lineRule="auto"/>
              <w:ind w:left="0" w:firstLine="0"/>
              <w:rPr>
                <w:noProof/>
                <w:sz w:val="20"/>
                <w:szCs w:val="20"/>
                <w:lang w:val="fr-FR"/>
              </w:rPr>
            </w:pPr>
            <w:r w:rsidRPr="00DD1675">
              <w:rPr>
                <w:noProof/>
                <w:sz w:val="20"/>
                <w:szCs w:val="20"/>
                <w:lang w:val="fr-FR"/>
              </w:rPr>
              <w:t>Faible</w:t>
            </w:r>
          </w:p>
        </w:tc>
        <w:tc>
          <w:tcPr>
            <w:tcW w:w="1027" w:type="pct"/>
            <w:tcBorders>
              <w:top w:val="single" w:sz="4" w:space="0" w:color="auto"/>
              <w:left w:val="single" w:sz="4" w:space="0" w:color="auto"/>
              <w:bottom w:val="single" w:sz="4" w:space="0" w:color="auto"/>
              <w:right w:val="single" w:sz="4" w:space="0" w:color="auto"/>
            </w:tcBorders>
          </w:tcPr>
          <w:p w14:paraId="6922EB4D" w14:textId="77777777" w:rsidR="00B73EB8" w:rsidRPr="00B73EB8" w:rsidRDefault="00B73EB8" w:rsidP="00B73EB8">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B73EB8">
              <w:rPr>
                <w:rFonts w:ascii="Times New Roman" w:hAnsi="Times New Roman"/>
                <w:sz w:val="20"/>
                <w:szCs w:val="20"/>
                <w:lang w:val="fr-FR"/>
              </w:rPr>
              <w:t>Utilisation rationnelle des eaux souterraines, recyclage de l’eau de la station d’épuration</w:t>
            </w:r>
          </w:p>
        </w:tc>
        <w:tc>
          <w:tcPr>
            <w:tcW w:w="722" w:type="pct"/>
            <w:tcBorders>
              <w:top w:val="single" w:sz="4" w:space="0" w:color="auto"/>
              <w:left w:val="single" w:sz="4" w:space="0" w:color="auto"/>
              <w:bottom w:val="single" w:sz="4" w:space="0" w:color="auto"/>
              <w:right w:val="single" w:sz="4" w:space="0" w:color="auto"/>
            </w:tcBorders>
          </w:tcPr>
          <w:p w14:paraId="7BA9DF95" w14:textId="77777777" w:rsidR="00B73EB8" w:rsidRPr="00DD1675" w:rsidRDefault="00B73EB8" w:rsidP="00B73EB8">
            <w:pPr>
              <w:tabs>
                <w:tab w:val="left" w:pos="864"/>
                <w:tab w:val="left" w:pos="1152"/>
                <w:tab w:val="left" w:pos="1440"/>
                <w:tab w:val="left" w:pos="1728"/>
                <w:tab w:val="right" w:pos="9360"/>
              </w:tabs>
              <w:spacing w:after="0" w:line="240" w:lineRule="auto"/>
              <w:rPr>
                <w:bCs/>
                <w:sz w:val="20"/>
                <w:szCs w:val="20"/>
                <w:lang w:val="fr-FR"/>
              </w:rPr>
            </w:pPr>
          </w:p>
        </w:tc>
      </w:tr>
      <w:tr w:rsidR="005B782A" w:rsidRPr="007E1DF8" w14:paraId="067004A5" w14:textId="77777777" w:rsidTr="005B782A">
        <w:trPr>
          <w:trHeight w:val="20"/>
          <w:jc w:val="center"/>
        </w:trPr>
        <w:tc>
          <w:tcPr>
            <w:tcW w:w="1101" w:type="pct"/>
            <w:tcBorders>
              <w:left w:val="single" w:sz="4" w:space="0" w:color="auto"/>
              <w:right w:val="single" w:sz="4" w:space="0" w:color="auto"/>
            </w:tcBorders>
          </w:tcPr>
          <w:p w14:paraId="15C0E85B" w14:textId="77777777" w:rsidR="00B73EB8" w:rsidRPr="00DD1675" w:rsidRDefault="00B73EB8" w:rsidP="00B73EB8">
            <w:pPr>
              <w:spacing w:after="0" w:line="240" w:lineRule="auto"/>
              <w:ind w:left="0"/>
              <w:contextualSpacing/>
              <w:rPr>
                <w:color w:val="auto"/>
                <w:sz w:val="20"/>
                <w:szCs w:val="20"/>
                <w:lang w:val="fr-FR"/>
              </w:rPr>
            </w:pPr>
            <w:r w:rsidRPr="00DD1675">
              <w:rPr>
                <w:color w:val="auto"/>
                <w:sz w:val="20"/>
                <w:szCs w:val="20"/>
                <w:lang w:val="fr-FR"/>
              </w:rPr>
              <w:lastRenderedPageBreak/>
              <w:t>Gestion des déchets solides et liquides de chantier, déversement accidentel d’hydrocarbures</w:t>
            </w:r>
          </w:p>
        </w:tc>
        <w:tc>
          <w:tcPr>
            <w:tcW w:w="820" w:type="pct"/>
            <w:tcBorders>
              <w:top w:val="single" w:sz="4" w:space="0" w:color="auto"/>
              <w:left w:val="single" w:sz="4" w:space="0" w:color="auto"/>
              <w:bottom w:val="single" w:sz="4" w:space="0" w:color="auto"/>
              <w:right w:val="single" w:sz="4" w:space="0" w:color="auto"/>
            </w:tcBorders>
          </w:tcPr>
          <w:p w14:paraId="249E9745" w14:textId="77777777" w:rsidR="00B73EB8" w:rsidRPr="00DD1675" w:rsidRDefault="00B73EB8" w:rsidP="00B73EB8">
            <w:pPr>
              <w:spacing w:after="0" w:line="240" w:lineRule="auto"/>
              <w:rPr>
                <w:bCs/>
                <w:sz w:val="20"/>
                <w:szCs w:val="20"/>
                <w:lang w:val="fr-FR"/>
              </w:rPr>
            </w:pPr>
          </w:p>
        </w:tc>
        <w:tc>
          <w:tcPr>
            <w:tcW w:w="776" w:type="pct"/>
            <w:tcBorders>
              <w:top w:val="single" w:sz="4" w:space="0" w:color="auto"/>
              <w:left w:val="single" w:sz="4" w:space="0" w:color="auto"/>
              <w:bottom w:val="single" w:sz="4" w:space="0" w:color="auto"/>
              <w:right w:val="single" w:sz="4" w:space="0" w:color="auto"/>
            </w:tcBorders>
          </w:tcPr>
          <w:p w14:paraId="5DF30C0B" w14:textId="0F70251B" w:rsidR="00B73EB8" w:rsidRPr="005B782A" w:rsidRDefault="00B73EB8" w:rsidP="005B782A">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B73EB8">
              <w:rPr>
                <w:rFonts w:ascii="Times New Roman" w:hAnsi="Times New Roman"/>
                <w:sz w:val="20"/>
                <w:szCs w:val="20"/>
                <w:lang w:val="fr-FR"/>
              </w:rPr>
              <w:t xml:space="preserve">Pollution des sols  </w:t>
            </w:r>
          </w:p>
        </w:tc>
        <w:tc>
          <w:tcPr>
            <w:tcW w:w="554" w:type="pct"/>
            <w:tcBorders>
              <w:top w:val="single" w:sz="4" w:space="0" w:color="auto"/>
              <w:left w:val="single" w:sz="4" w:space="0" w:color="auto"/>
              <w:bottom w:val="single" w:sz="4" w:space="0" w:color="auto"/>
              <w:right w:val="single" w:sz="4" w:space="0" w:color="auto"/>
            </w:tcBorders>
          </w:tcPr>
          <w:p w14:paraId="5021F89B" w14:textId="77777777" w:rsidR="00B73EB8" w:rsidRPr="00DD1675" w:rsidRDefault="00B73EB8" w:rsidP="00B73EB8">
            <w:pPr>
              <w:tabs>
                <w:tab w:val="left" w:pos="864"/>
                <w:tab w:val="left" w:pos="1152"/>
                <w:tab w:val="left" w:pos="1440"/>
                <w:tab w:val="left" w:pos="1728"/>
                <w:tab w:val="right" w:pos="9360"/>
              </w:tabs>
              <w:spacing w:after="0" w:line="240" w:lineRule="auto"/>
              <w:rPr>
                <w:noProof/>
                <w:sz w:val="20"/>
                <w:szCs w:val="20"/>
                <w:lang w:val="fr-FR"/>
              </w:rPr>
            </w:pPr>
            <w:r w:rsidRPr="00DD1675">
              <w:rPr>
                <w:noProof/>
                <w:sz w:val="20"/>
                <w:szCs w:val="20"/>
                <w:lang w:val="fr-FR"/>
              </w:rPr>
              <w:t>Moyenne</w:t>
            </w:r>
          </w:p>
        </w:tc>
        <w:tc>
          <w:tcPr>
            <w:tcW w:w="1027" w:type="pct"/>
            <w:tcBorders>
              <w:top w:val="single" w:sz="4" w:space="0" w:color="auto"/>
              <w:left w:val="single" w:sz="4" w:space="0" w:color="auto"/>
              <w:bottom w:val="single" w:sz="4" w:space="0" w:color="auto"/>
              <w:right w:val="single" w:sz="4" w:space="0" w:color="auto"/>
            </w:tcBorders>
          </w:tcPr>
          <w:p w14:paraId="424B40C1" w14:textId="77777777" w:rsidR="00B73EB8" w:rsidRPr="00B73EB8" w:rsidRDefault="00B73EB8" w:rsidP="00B73EB8">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B73EB8">
              <w:rPr>
                <w:rFonts w:ascii="Times New Roman" w:hAnsi="Times New Roman"/>
                <w:sz w:val="20"/>
                <w:szCs w:val="20"/>
                <w:lang w:val="fr-FR"/>
              </w:rPr>
              <w:t xml:space="preserve">Mettre sur le site des poubelles homologuées pour la collecte des différents types de déchets (plastiques, papiers, biodégradables, et les ferraille, filtres à huiles, filtres à gasoil, huiles usagées des véhicules présents sur le chantier, etc.)  </w:t>
            </w:r>
          </w:p>
        </w:tc>
        <w:tc>
          <w:tcPr>
            <w:tcW w:w="722" w:type="pct"/>
            <w:tcBorders>
              <w:top w:val="single" w:sz="4" w:space="0" w:color="auto"/>
              <w:left w:val="single" w:sz="4" w:space="0" w:color="auto"/>
              <w:bottom w:val="single" w:sz="4" w:space="0" w:color="auto"/>
              <w:right w:val="single" w:sz="4" w:space="0" w:color="auto"/>
            </w:tcBorders>
          </w:tcPr>
          <w:p w14:paraId="5BFFFBE9" w14:textId="77777777" w:rsidR="00B73EB8" w:rsidRPr="00DD1675" w:rsidRDefault="00B73EB8" w:rsidP="00B73EB8">
            <w:pPr>
              <w:spacing w:before="120" w:after="0" w:line="240" w:lineRule="auto"/>
              <w:ind w:left="0"/>
              <w:rPr>
                <w:color w:val="FF0000"/>
                <w:sz w:val="20"/>
                <w:szCs w:val="20"/>
                <w:highlight w:val="yellow"/>
                <w:lang w:val="fr-FR"/>
              </w:rPr>
            </w:pPr>
          </w:p>
        </w:tc>
      </w:tr>
      <w:tr w:rsidR="005B782A" w:rsidRPr="007E1DF8" w14:paraId="3FD68A9F" w14:textId="77777777" w:rsidTr="005B782A">
        <w:trPr>
          <w:trHeight w:val="20"/>
          <w:jc w:val="center"/>
        </w:trPr>
        <w:tc>
          <w:tcPr>
            <w:tcW w:w="1101" w:type="pct"/>
            <w:tcBorders>
              <w:left w:val="single" w:sz="4" w:space="0" w:color="auto"/>
              <w:right w:val="single" w:sz="4" w:space="0" w:color="auto"/>
            </w:tcBorders>
            <w:vAlign w:val="center"/>
          </w:tcPr>
          <w:p w14:paraId="03EE75EE" w14:textId="77777777" w:rsidR="00B73EB8" w:rsidRPr="00DD1675" w:rsidRDefault="00B73EB8" w:rsidP="00B73EB8">
            <w:pPr>
              <w:spacing w:after="0" w:line="240" w:lineRule="auto"/>
              <w:ind w:left="0" w:firstLine="0"/>
              <w:rPr>
                <w:color w:val="auto"/>
                <w:sz w:val="20"/>
                <w:szCs w:val="20"/>
                <w:lang w:val="fr-FR"/>
              </w:rPr>
            </w:pPr>
            <w:r w:rsidRPr="00DD1675">
              <w:rPr>
                <w:color w:val="auto"/>
                <w:sz w:val="20"/>
                <w:szCs w:val="20"/>
                <w:lang w:val="fr-FR"/>
              </w:rPr>
              <w:t>Circulation des véhicules de transport d’agrégats et de matériaux</w:t>
            </w:r>
          </w:p>
        </w:tc>
        <w:tc>
          <w:tcPr>
            <w:tcW w:w="820" w:type="pct"/>
            <w:tcBorders>
              <w:top w:val="single" w:sz="4" w:space="0" w:color="auto"/>
              <w:left w:val="single" w:sz="4" w:space="0" w:color="auto"/>
              <w:right w:val="single" w:sz="4" w:space="0" w:color="auto"/>
            </w:tcBorders>
          </w:tcPr>
          <w:p w14:paraId="6E2EEAFF" w14:textId="77777777" w:rsidR="00B73EB8" w:rsidRPr="00DD1675" w:rsidRDefault="00B73EB8" w:rsidP="00B73EB8">
            <w:pPr>
              <w:spacing w:after="0" w:line="240" w:lineRule="auto"/>
              <w:rPr>
                <w:noProof/>
                <w:sz w:val="20"/>
                <w:szCs w:val="20"/>
                <w:lang w:val="fr-FR"/>
              </w:rPr>
            </w:pPr>
          </w:p>
        </w:tc>
        <w:tc>
          <w:tcPr>
            <w:tcW w:w="776" w:type="pct"/>
            <w:tcBorders>
              <w:top w:val="single" w:sz="4" w:space="0" w:color="auto"/>
              <w:left w:val="single" w:sz="4" w:space="0" w:color="auto"/>
              <w:bottom w:val="single" w:sz="4" w:space="0" w:color="auto"/>
              <w:right w:val="single" w:sz="4" w:space="0" w:color="auto"/>
            </w:tcBorders>
          </w:tcPr>
          <w:p w14:paraId="52915FC8" w14:textId="787C3B49" w:rsidR="00B73EB8" w:rsidRPr="005B782A" w:rsidRDefault="00B73EB8" w:rsidP="005B782A">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B73EB8">
              <w:rPr>
                <w:rFonts w:ascii="Times New Roman" w:hAnsi="Times New Roman"/>
                <w:sz w:val="20"/>
                <w:szCs w:val="20"/>
                <w:lang w:val="fr-FR"/>
              </w:rPr>
              <w:t xml:space="preserve">Accidents de circulation </w:t>
            </w:r>
          </w:p>
        </w:tc>
        <w:tc>
          <w:tcPr>
            <w:tcW w:w="554" w:type="pct"/>
            <w:tcBorders>
              <w:top w:val="single" w:sz="4" w:space="0" w:color="auto"/>
              <w:left w:val="single" w:sz="4" w:space="0" w:color="auto"/>
              <w:bottom w:val="single" w:sz="4" w:space="0" w:color="auto"/>
              <w:right w:val="single" w:sz="4" w:space="0" w:color="auto"/>
            </w:tcBorders>
          </w:tcPr>
          <w:p w14:paraId="2E1466CE" w14:textId="77777777" w:rsidR="00B73EB8" w:rsidRPr="00DD1675" w:rsidRDefault="00B73EB8" w:rsidP="00B73EB8">
            <w:pPr>
              <w:tabs>
                <w:tab w:val="left" w:pos="864"/>
                <w:tab w:val="left" w:pos="1152"/>
                <w:tab w:val="left" w:pos="1440"/>
                <w:tab w:val="left" w:pos="1728"/>
                <w:tab w:val="right" w:pos="9360"/>
              </w:tabs>
              <w:spacing w:after="0" w:line="240" w:lineRule="auto"/>
              <w:rPr>
                <w:rFonts w:eastAsia="Century Gothic"/>
                <w:bCs/>
                <w:spacing w:val="-1"/>
                <w:position w:val="-1"/>
                <w:sz w:val="20"/>
                <w:szCs w:val="20"/>
                <w:lang w:val="fr-FR"/>
              </w:rPr>
            </w:pPr>
            <w:r w:rsidRPr="00DD1675">
              <w:rPr>
                <w:rFonts w:eastAsia="Century Gothic"/>
                <w:bCs/>
                <w:spacing w:val="-1"/>
                <w:position w:val="-1"/>
                <w:sz w:val="20"/>
                <w:szCs w:val="20"/>
                <w:lang w:val="fr-FR"/>
              </w:rPr>
              <w:t>Faible</w:t>
            </w:r>
          </w:p>
        </w:tc>
        <w:tc>
          <w:tcPr>
            <w:tcW w:w="1027" w:type="pct"/>
            <w:tcBorders>
              <w:top w:val="single" w:sz="4" w:space="0" w:color="auto"/>
              <w:left w:val="single" w:sz="4" w:space="0" w:color="auto"/>
              <w:bottom w:val="single" w:sz="4" w:space="0" w:color="auto"/>
              <w:right w:val="single" w:sz="4" w:space="0" w:color="auto"/>
            </w:tcBorders>
          </w:tcPr>
          <w:p w14:paraId="5FB8BCEF" w14:textId="77777777" w:rsidR="00B73EB8" w:rsidRPr="00B73EB8" w:rsidRDefault="00B73EB8" w:rsidP="00B73EB8">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B73EB8">
              <w:rPr>
                <w:rFonts w:ascii="Times New Roman" w:hAnsi="Times New Roman"/>
                <w:sz w:val="20"/>
                <w:szCs w:val="20"/>
                <w:lang w:val="fr-FR"/>
              </w:rPr>
              <w:t xml:space="preserve">Sensibiliser le personnel, les usagers et les riverains des chantiers sur le code de la route ; </w:t>
            </w:r>
          </w:p>
          <w:p w14:paraId="4D34FD55" w14:textId="77777777" w:rsidR="00B73EB8" w:rsidRPr="00B73EB8" w:rsidRDefault="00B73EB8" w:rsidP="00B73EB8">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B73EB8">
              <w:rPr>
                <w:rFonts w:ascii="Times New Roman" w:hAnsi="Times New Roman"/>
                <w:sz w:val="20"/>
                <w:szCs w:val="20"/>
                <w:lang w:val="fr-FR"/>
              </w:rPr>
              <w:t>Elaborer un plan hygiène, sécurité, santé et environnement (PHSSE)</w:t>
            </w:r>
          </w:p>
        </w:tc>
        <w:tc>
          <w:tcPr>
            <w:tcW w:w="722" w:type="pct"/>
            <w:tcBorders>
              <w:left w:val="single" w:sz="4" w:space="0" w:color="auto"/>
              <w:bottom w:val="single" w:sz="4" w:space="0" w:color="auto"/>
              <w:right w:val="single" w:sz="4" w:space="0" w:color="auto"/>
            </w:tcBorders>
          </w:tcPr>
          <w:p w14:paraId="04E77DEC" w14:textId="77777777" w:rsidR="00B73EB8" w:rsidRPr="00DD1675" w:rsidRDefault="00B73EB8" w:rsidP="00B73EB8">
            <w:pPr>
              <w:tabs>
                <w:tab w:val="left" w:pos="864"/>
                <w:tab w:val="left" w:pos="1152"/>
                <w:tab w:val="left" w:pos="1440"/>
                <w:tab w:val="left" w:pos="1728"/>
                <w:tab w:val="right" w:pos="9360"/>
              </w:tabs>
              <w:spacing w:after="0" w:line="240" w:lineRule="auto"/>
              <w:rPr>
                <w:b/>
                <w:noProof/>
                <w:sz w:val="20"/>
                <w:szCs w:val="20"/>
                <w:lang w:val="fr-FR"/>
              </w:rPr>
            </w:pPr>
          </w:p>
        </w:tc>
      </w:tr>
      <w:tr w:rsidR="005B782A" w:rsidRPr="007E1DF8" w14:paraId="42E03B39" w14:textId="77777777" w:rsidTr="005B782A">
        <w:trPr>
          <w:trHeight w:val="20"/>
          <w:jc w:val="center"/>
        </w:trPr>
        <w:tc>
          <w:tcPr>
            <w:tcW w:w="1101" w:type="pct"/>
            <w:tcBorders>
              <w:left w:val="single" w:sz="4" w:space="0" w:color="auto"/>
              <w:right w:val="single" w:sz="4" w:space="0" w:color="auto"/>
            </w:tcBorders>
          </w:tcPr>
          <w:p w14:paraId="2490BEF8" w14:textId="77777777" w:rsidR="00B73EB8" w:rsidRPr="00DD1675" w:rsidRDefault="00B73EB8" w:rsidP="00B73EB8">
            <w:pPr>
              <w:spacing w:after="0" w:line="240" w:lineRule="auto"/>
              <w:ind w:left="0" w:firstLine="0"/>
              <w:rPr>
                <w:color w:val="auto"/>
                <w:sz w:val="20"/>
                <w:szCs w:val="20"/>
                <w:lang w:val="fr-FR"/>
              </w:rPr>
            </w:pPr>
            <w:r w:rsidRPr="00DD1675">
              <w:rPr>
                <w:color w:val="auto"/>
                <w:sz w:val="20"/>
                <w:szCs w:val="20"/>
                <w:lang w:val="fr-FR"/>
              </w:rPr>
              <w:t>Construction des infrastructures, achats de biens et services</w:t>
            </w:r>
          </w:p>
        </w:tc>
        <w:tc>
          <w:tcPr>
            <w:tcW w:w="820" w:type="pct"/>
            <w:tcBorders>
              <w:top w:val="single" w:sz="4" w:space="0" w:color="auto"/>
              <w:left w:val="single" w:sz="4" w:space="0" w:color="auto"/>
              <w:bottom w:val="single" w:sz="4" w:space="0" w:color="auto"/>
              <w:right w:val="single" w:sz="4" w:space="0" w:color="auto"/>
            </w:tcBorders>
          </w:tcPr>
          <w:p w14:paraId="39A26B10" w14:textId="4D6C3D48" w:rsidR="00B73EB8" w:rsidRPr="005B782A" w:rsidRDefault="00B73EB8" w:rsidP="005B782A">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5B782A">
              <w:rPr>
                <w:rFonts w:ascii="Times New Roman" w:hAnsi="Times New Roman"/>
                <w:sz w:val="20"/>
                <w:szCs w:val="20"/>
                <w:lang w:val="fr-FR"/>
              </w:rPr>
              <w:t xml:space="preserve">Dynamisation des activités </w:t>
            </w:r>
          </w:p>
          <w:p w14:paraId="26F20C98" w14:textId="77777777" w:rsidR="00B73EB8" w:rsidRPr="005B782A" w:rsidRDefault="00B73EB8" w:rsidP="005B782A">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proofErr w:type="gramStart"/>
            <w:r w:rsidRPr="005B782A">
              <w:rPr>
                <w:rFonts w:ascii="Times New Roman" w:hAnsi="Times New Roman"/>
                <w:sz w:val="20"/>
                <w:szCs w:val="20"/>
                <w:lang w:val="fr-FR"/>
              </w:rPr>
              <w:t>économiques</w:t>
            </w:r>
            <w:proofErr w:type="gramEnd"/>
            <w:r w:rsidRPr="005B782A">
              <w:rPr>
                <w:rFonts w:ascii="Times New Roman" w:hAnsi="Times New Roman"/>
                <w:sz w:val="20"/>
                <w:szCs w:val="20"/>
                <w:lang w:val="fr-FR"/>
              </w:rPr>
              <w:t xml:space="preserve"> locales par les échanges commerciaux</w:t>
            </w:r>
          </w:p>
        </w:tc>
        <w:tc>
          <w:tcPr>
            <w:tcW w:w="776" w:type="pct"/>
            <w:tcBorders>
              <w:top w:val="single" w:sz="4" w:space="0" w:color="auto"/>
              <w:left w:val="single" w:sz="4" w:space="0" w:color="auto"/>
              <w:bottom w:val="single" w:sz="4" w:space="0" w:color="auto"/>
              <w:right w:val="single" w:sz="4" w:space="0" w:color="auto"/>
            </w:tcBorders>
          </w:tcPr>
          <w:p w14:paraId="2ED9FD82" w14:textId="77777777" w:rsidR="00B73EB8" w:rsidRPr="00DD1675" w:rsidRDefault="00B73EB8" w:rsidP="00B73EB8">
            <w:pPr>
              <w:widowControl w:val="0"/>
              <w:suppressAutoHyphens/>
              <w:autoSpaceDE w:val="0"/>
              <w:autoSpaceDN w:val="0"/>
              <w:adjustRightInd w:val="0"/>
              <w:spacing w:before="120" w:after="0" w:line="240" w:lineRule="auto"/>
              <w:rPr>
                <w:sz w:val="20"/>
                <w:szCs w:val="20"/>
                <w:lang w:val="fr-FR"/>
              </w:rPr>
            </w:pPr>
          </w:p>
        </w:tc>
        <w:tc>
          <w:tcPr>
            <w:tcW w:w="554" w:type="pct"/>
            <w:tcBorders>
              <w:top w:val="single" w:sz="4" w:space="0" w:color="auto"/>
              <w:left w:val="single" w:sz="4" w:space="0" w:color="auto"/>
              <w:bottom w:val="single" w:sz="4" w:space="0" w:color="auto"/>
              <w:right w:val="single" w:sz="4" w:space="0" w:color="auto"/>
            </w:tcBorders>
          </w:tcPr>
          <w:p w14:paraId="7BDF3957" w14:textId="77777777" w:rsidR="00B73EB8" w:rsidRPr="00DD1675" w:rsidRDefault="00B73EB8" w:rsidP="00B73EB8">
            <w:pPr>
              <w:tabs>
                <w:tab w:val="left" w:pos="864"/>
                <w:tab w:val="left" w:pos="1152"/>
                <w:tab w:val="left" w:pos="1440"/>
                <w:tab w:val="left" w:pos="1728"/>
                <w:tab w:val="right" w:pos="9360"/>
              </w:tabs>
              <w:spacing w:after="0" w:line="240" w:lineRule="auto"/>
              <w:rPr>
                <w:rFonts w:eastAsia="Century Gothic"/>
                <w:bCs/>
                <w:spacing w:val="-1"/>
                <w:position w:val="-1"/>
                <w:sz w:val="20"/>
                <w:szCs w:val="20"/>
                <w:lang w:val="fr-FR"/>
              </w:rPr>
            </w:pPr>
            <w:r w:rsidRPr="00DD1675">
              <w:rPr>
                <w:rFonts w:eastAsia="Century Gothic"/>
                <w:bCs/>
                <w:spacing w:val="-1"/>
                <w:position w:val="-1"/>
                <w:sz w:val="20"/>
                <w:szCs w:val="20"/>
                <w:lang w:val="fr-FR"/>
              </w:rPr>
              <w:t>Moyenne</w:t>
            </w:r>
          </w:p>
        </w:tc>
        <w:tc>
          <w:tcPr>
            <w:tcW w:w="1027" w:type="pct"/>
            <w:tcBorders>
              <w:top w:val="single" w:sz="4" w:space="0" w:color="auto"/>
              <w:left w:val="single" w:sz="4" w:space="0" w:color="auto"/>
              <w:bottom w:val="single" w:sz="4" w:space="0" w:color="auto"/>
              <w:right w:val="single" w:sz="4" w:space="0" w:color="auto"/>
            </w:tcBorders>
          </w:tcPr>
          <w:p w14:paraId="3DA7CBFF" w14:textId="77777777" w:rsidR="00B73EB8" w:rsidRPr="00DD1675" w:rsidRDefault="00B73EB8" w:rsidP="00B73EB8">
            <w:pPr>
              <w:widowControl w:val="0"/>
              <w:suppressAutoHyphens/>
              <w:autoSpaceDE w:val="0"/>
              <w:autoSpaceDN w:val="0"/>
              <w:adjustRightInd w:val="0"/>
              <w:spacing w:before="120" w:after="0" w:line="240" w:lineRule="auto"/>
              <w:contextualSpacing/>
              <w:rPr>
                <w:noProof/>
                <w:spacing w:val="-6"/>
                <w:sz w:val="20"/>
                <w:szCs w:val="20"/>
                <w:lang w:val="fr-FR" w:eastAsia="fr-FR"/>
              </w:rPr>
            </w:pPr>
          </w:p>
        </w:tc>
        <w:tc>
          <w:tcPr>
            <w:tcW w:w="722" w:type="pct"/>
            <w:tcBorders>
              <w:top w:val="single" w:sz="4" w:space="0" w:color="auto"/>
              <w:left w:val="single" w:sz="4" w:space="0" w:color="auto"/>
              <w:bottom w:val="single" w:sz="4" w:space="0" w:color="auto"/>
              <w:right w:val="single" w:sz="4" w:space="0" w:color="auto"/>
            </w:tcBorders>
          </w:tcPr>
          <w:p w14:paraId="4E44DD07" w14:textId="50FB5070" w:rsidR="00B73EB8" w:rsidRPr="005B782A" w:rsidRDefault="00B73EB8" w:rsidP="005B782A">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5B782A">
              <w:rPr>
                <w:rFonts w:ascii="Times New Roman" w:hAnsi="Times New Roman"/>
                <w:sz w:val="20"/>
                <w:szCs w:val="20"/>
                <w:lang w:val="fr-FR"/>
              </w:rPr>
              <w:t>Prioriser l’achat des biens et services au niveau local</w:t>
            </w:r>
          </w:p>
        </w:tc>
      </w:tr>
      <w:tr w:rsidR="005B782A" w:rsidRPr="00DD1675" w14:paraId="08B76552" w14:textId="77777777" w:rsidTr="005B782A">
        <w:trPr>
          <w:trHeight w:val="20"/>
          <w:jc w:val="center"/>
        </w:trPr>
        <w:tc>
          <w:tcPr>
            <w:tcW w:w="1101" w:type="pct"/>
            <w:tcBorders>
              <w:left w:val="single" w:sz="4" w:space="0" w:color="auto"/>
              <w:right w:val="single" w:sz="4" w:space="0" w:color="auto"/>
            </w:tcBorders>
            <w:vAlign w:val="center"/>
            <w:hideMark/>
          </w:tcPr>
          <w:p w14:paraId="2F4CBFD7" w14:textId="77777777" w:rsidR="00B73EB8" w:rsidRPr="00DD1675" w:rsidRDefault="00B73EB8" w:rsidP="00B73EB8">
            <w:pPr>
              <w:spacing w:after="0" w:line="240" w:lineRule="auto"/>
              <w:ind w:left="0"/>
              <w:rPr>
                <w:color w:val="auto"/>
                <w:sz w:val="20"/>
                <w:szCs w:val="20"/>
                <w:lang w:val="fr-FR"/>
              </w:rPr>
            </w:pPr>
            <w:r w:rsidRPr="00DD1675">
              <w:rPr>
                <w:color w:val="auto"/>
                <w:sz w:val="20"/>
                <w:szCs w:val="20"/>
                <w:lang w:val="fr-FR"/>
              </w:rPr>
              <w:t xml:space="preserve">Activités génératrices de revenus comme les activités de restauration (mets africains et européens, grillades, petite restauration, distribution, vente au détail, etc.) </w:t>
            </w:r>
          </w:p>
        </w:tc>
        <w:tc>
          <w:tcPr>
            <w:tcW w:w="820" w:type="pct"/>
            <w:tcBorders>
              <w:top w:val="single" w:sz="4" w:space="0" w:color="auto"/>
              <w:left w:val="single" w:sz="4" w:space="0" w:color="auto"/>
              <w:right w:val="single" w:sz="4" w:space="0" w:color="auto"/>
            </w:tcBorders>
          </w:tcPr>
          <w:p w14:paraId="2E68758C" w14:textId="77777777" w:rsidR="00B73EB8" w:rsidRPr="005B782A" w:rsidRDefault="00B73EB8" w:rsidP="005B782A">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5B782A">
              <w:rPr>
                <w:rFonts w:ascii="Times New Roman" w:hAnsi="Times New Roman"/>
                <w:sz w:val="20"/>
                <w:szCs w:val="20"/>
                <w:lang w:val="fr-FR"/>
              </w:rPr>
              <w:t>Amélioration des conditions de vie des populations (santé, éducation, alimentation, stabilité financière)</w:t>
            </w:r>
          </w:p>
        </w:tc>
        <w:tc>
          <w:tcPr>
            <w:tcW w:w="776" w:type="pct"/>
            <w:tcBorders>
              <w:top w:val="single" w:sz="4" w:space="0" w:color="auto"/>
              <w:left w:val="single" w:sz="4" w:space="0" w:color="auto"/>
              <w:bottom w:val="single" w:sz="4" w:space="0" w:color="auto"/>
              <w:right w:val="single" w:sz="4" w:space="0" w:color="auto"/>
            </w:tcBorders>
          </w:tcPr>
          <w:p w14:paraId="7872388C" w14:textId="77777777" w:rsidR="00B73EB8" w:rsidRPr="00DD1675" w:rsidRDefault="00B73EB8" w:rsidP="00B73EB8">
            <w:pPr>
              <w:widowControl w:val="0"/>
              <w:suppressAutoHyphens/>
              <w:autoSpaceDE w:val="0"/>
              <w:autoSpaceDN w:val="0"/>
              <w:adjustRightInd w:val="0"/>
              <w:spacing w:before="120" w:after="0" w:line="240" w:lineRule="auto"/>
              <w:rPr>
                <w:noProof/>
                <w:sz w:val="20"/>
                <w:szCs w:val="20"/>
                <w:lang w:val="fr-FR"/>
              </w:rPr>
            </w:pPr>
          </w:p>
        </w:tc>
        <w:tc>
          <w:tcPr>
            <w:tcW w:w="554" w:type="pct"/>
            <w:tcBorders>
              <w:top w:val="single" w:sz="4" w:space="0" w:color="auto"/>
              <w:left w:val="single" w:sz="4" w:space="0" w:color="auto"/>
              <w:bottom w:val="single" w:sz="4" w:space="0" w:color="auto"/>
              <w:right w:val="single" w:sz="4" w:space="0" w:color="auto"/>
            </w:tcBorders>
          </w:tcPr>
          <w:p w14:paraId="50F05802" w14:textId="77777777" w:rsidR="00B73EB8" w:rsidRPr="00DD1675" w:rsidRDefault="00B73EB8" w:rsidP="00B73EB8">
            <w:pPr>
              <w:tabs>
                <w:tab w:val="left" w:pos="864"/>
                <w:tab w:val="left" w:pos="1152"/>
                <w:tab w:val="left" w:pos="1440"/>
                <w:tab w:val="left" w:pos="1728"/>
                <w:tab w:val="right" w:pos="9360"/>
              </w:tabs>
              <w:spacing w:after="0" w:line="240" w:lineRule="auto"/>
              <w:rPr>
                <w:noProof/>
                <w:sz w:val="20"/>
                <w:szCs w:val="20"/>
              </w:rPr>
            </w:pPr>
            <w:r w:rsidRPr="00DD1675">
              <w:rPr>
                <w:rFonts w:eastAsia="Century Gothic"/>
                <w:bCs/>
                <w:spacing w:val="1"/>
                <w:position w:val="-1"/>
                <w:sz w:val="20"/>
                <w:szCs w:val="20"/>
                <w:lang w:val="fr-FR"/>
              </w:rPr>
              <w:t>Faible</w:t>
            </w:r>
          </w:p>
        </w:tc>
        <w:tc>
          <w:tcPr>
            <w:tcW w:w="1027" w:type="pct"/>
            <w:tcBorders>
              <w:top w:val="single" w:sz="4" w:space="0" w:color="auto"/>
              <w:left w:val="single" w:sz="4" w:space="0" w:color="auto"/>
              <w:bottom w:val="single" w:sz="4" w:space="0" w:color="auto"/>
              <w:right w:val="single" w:sz="4" w:space="0" w:color="auto"/>
            </w:tcBorders>
          </w:tcPr>
          <w:p w14:paraId="2F6D1606" w14:textId="77777777" w:rsidR="00B73EB8" w:rsidRPr="00DD1675" w:rsidRDefault="00B73EB8" w:rsidP="00B73EB8">
            <w:pPr>
              <w:widowControl w:val="0"/>
              <w:suppressAutoHyphens/>
              <w:autoSpaceDE w:val="0"/>
              <w:autoSpaceDN w:val="0"/>
              <w:adjustRightInd w:val="0"/>
              <w:spacing w:after="0" w:line="240" w:lineRule="auto"/>
              <w:contextualSpacing/>
              <w:rPr>
                <w:sz w:val="20"/>
                <w:szCs w:val="20"/>
                <w:lang w:val="fr-FR"/>
              </w:rPr>
            </w:pPr>
          </w:p>
        </w:tc>
        <w:tc>
          <w:tcPr>
            <w:tcW w:w="722" w:type="pct"/>
            <w:tcBorders>
              <w:top w:val="single" w:sz="4" w:space="0" w:color="auto"/>
              <w:left w:val="single" w:sz="4" w:space="0" w:color="auto"/>
              <w:right w:val="single" w:sz="4" w:space="0" w:color="auto"/>
            </w:tcBorders>
          </w:tcPr>
          <w:p w14:paraId="06F2C118" w14:textId="77777777" w:rsidR="00B73EB8" w:rsidRPr="005B782A" w:rsidRDefault="00B73EB8" w:rsidP="005B782A">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5B782A">
              <w:rPr>
                <w:rFonts w:ascii="Times New Roman" w:hAnsi="Times New Roman"/>
                <w:sz w:val="20"/>
                <w:szCs w:val="20"/>
                <w:lang w:val="fr-FR"/>
              </w:rPr>
              <w:t>Promotion des activités génératrices de revenus</w:t>
            </w:r>
          </w:p>
          <w:p w14:paraId="29E67230" w14:textId="77777777" w:rsidR="00B73EB8" w:rsidRPr="005B782A" w:rsidRDefault="00B73EB8" w:rsidP="005B782A">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5B782A">
              <w:rPr>
                <w:rFonts w:ascii="Times New Roman" w:hAnsi="Times New Roman"/>
                <w:sz w:val="20"/>
                <w:szCs w:val="20"/>
                <w:lang w:val="fr-FR"/>
              </w:rPr>
              <w:t>Promotion des mets locaux</w:t>
            </w:r>
          </w:p>
        </w:tc>
      </w:tr>
      <w:tr w:rsidR="00B73EB8" w:rsidRPr="00DD1675" w14:paraId="41D7F1E9" w14:textId="77777777" w:rsidTr="005B782A">
        <w:trPr>
          <w:trHeight w:val="20"/>
          <w:jc w:val="center"/>
        </w:trPr>
        <w:tc>
          <w:tcPr>
            <w:tcW w:w="5000" w:type="pct"/>
            <w:gridSpan w:val="6"/>
            <w:tcBorders>
              <w:left w:val="single" w:sz="4" w:space="0" w:color="auto"/>
              <w:right w:val="single" w:sz="4" w:space="0" w:color="auto"/>
            </w:tcBorders>
            <w:shd w:val="clear" w:color="auto" w:fill="92D050"/>
          </w:tcPr>
          <w:p w14:paraId="7EB6B202" w14:textId="77777777" w:rsidR="00B73EB8" w:rsidRPr="00DD1675" w:rsidRDefault="00B73EB8" w:rsidP="00273B10">
            <w:pPr>
              <w:numPr>
                <w:ilvl w:val="0"/>
                <w:numId w:val="233"/>
              </w:numPr>
              <w:tabs>
                <w:tab w:val="left" w:pos="864"/>
                <w:tab w:val="left" w:pos="1152"/>
                <w:tab w:val="left" w:pos="1440"/>
                <w:tab w:val="left" w:pos="1728"/>
                <w:tab w:val="right" w:pos="9360"/>
              </w:tabs>
              <w:spacing w:after="0" w:line="240" w:lineRule="auto"/>
              <w:ind w:left="0"/>
              <w:jc w:val="center"/>
              <w:rPr>
                <w:b/>
                <w:noProof/>
                <w:sz w:val="20"/>
                <w:szCs w:val="20"/>
              </w:rPr>
            </w:pPr>
            <w:r w:rsidRPr="00DD1675">
              <w:rPr>
                <w:b/>
                <w:noProof/>
                <w:sz w:val="20"/>
                <w:szCs w:val="20"/>
              </w:rPr>
              <w:t>PHASE D’EXPLOITATION</w:t>
            </w:r>
          </w:p>
        </w:tc>
      </w:tr>
      <w:tr w:rsidR="005B782A" w:rsidRPr="007E1DF8" w14:paraId="590CEF48" w14:textId="77777777" w:rsidTr="005B782A">
        <w:trPr>
          <w:trHeight w:val="20"/>
          <w:jc w:val="center"/>
        </w:trPr>
        <w:tc>
          <w:tcPr>
            <w:tcW w:w="1101" w:type="pct"/>
            <w:tcBorders>
              <w:left w:val="single" w:sz="4" w:space="0" w:color="auto"/>
              <w:right w:val="single" w:sz="4" w:space="0" w:color="auto"/>
            </w:tcBorders>
          </w:tcPr>
          <w:p w14:paraId="146842CD" w14:textId="77777777" w:rsidR="00B73EB8" w:rsidRPr="00DD1675" w:rsidRDefault="00B73EB8" w:rsidP="00B73EB8">
            <w:pPr>
              <w:tabs>
                <w:tab w:val="left" w:pos="864"/>
                <w:tab w:val="left" w:pos="1152"/>
                <w:tab w:val="left" w:pos="1440"/>
                <w:tab w:val="left" w:pos="1728"/>
                <w:tab w:val="right" w:pos="9360"/>
              </w:tabs>
              <w:spacing w:after="0" w:line="240" w:lineRule="auto"/>
              <w:ind w:left="0"/>
              <w:contextualSpacing/>
              <w:rPr>
                <w:b/>
                <w:color w:val="auto"/>
                <w:sz w:val="20"/>
                <w:szCs w:val="20"/>
                <w:lang w:val="fr-FR"/>
              </w:rPr>
            </w:pPr>
            <w:r w:rsidRPr="00DD1675">
              <w:rPr>
                <w:color w:val="auto"/>
                <w:sz w:val="20"/>
                <w:szCs w:val="20"/>
                <w:lang w:val="fr-FR"/>
              </w:rPr>
              <w:t xml:space="preserve">Le fonctionnement du groupe électrogène de relais </w:t>
            </w:r>
          </w:p>
        </w:tc>
        <w:tc>
          <w:tcPr>
            <w:tcW w:w="820" w:type="pct"/>
            <w:tcBorders>
              <w:top w:val="single" w:sz="4" w:space="0" w:color="auto"/>
              <w:left w:val="single" w:sz="4" w:space="0" w:color="auto"/>
              <w:bottom w:val="single" w:sz="4" w:space="0" w:color="auto"/>
              <w:right w:val="single" w:sz="4" w:space="0" w:color="auto"/>
            </w:tcBorders>
          </w:tcPr>
          <w:p w14:paraId="7ED76D10" w14:textId="77777777" w:rsidR="00B73EB8" w:rsidRPr="00DD1675" w:rsidRDefault="00B73EB8" w:rsidP="00B73EB8">
            <w:pPr>
              <w:spacing w:after="0" w:line="240" w:lineRule="auto"/>
              <w:rPr>
                <w:bCs/>
                <w:color w:val="auto"/>
                <w:sz w:val="20"/>
                <w:szCs w:val="20"/>
                <w:lang w:val="fr-FR"/>
              </w:rPr>
            </w:pPr>
          </w:p>
        </w:tc>
        <w:tc>
          <w:tcPr>
            <w:tcW w:w="776" w:type="pct"/>
            <w:tcBorders>
              <w:top w:val="single" w:sz="4" w:space="0" w:color="auto"/>
              <w:left w:val="single" w:sz="4" w:space="0" w:color="auto"/>
              <w:bottom w:val="single" w:sz="4" w:space="0" w:color="auto"/>
              <w:right w:val="single" w:sz="4" w:space="0" w:color="auto"/>
            </w:tcBorders>
          </w:tcPr>
          <w:p w14:paraId="298000AA" w14:textId="77777777" w:rsidR="00B73EB8" w:rsidRPr="00B73EB8" w:rsidRDefault="00B73EB8" w:rsidP="00B73EB8">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B73EB8">
              <w:rPr>
                <w:rFonts w:ascii="Times New Roman" w:hAnsi="Times New Roman"/>
                <w:sz w:val="20"/>
                <w:szCs w:val="20"/>
                <w:lang w:val="fr-FR"/>
              </w:rPr>
              <w:t>Emission de gaz CO2</w:t>
            </w:r>
          </w:p>
        </w:tc>
        <w:tc>
          <w:tcPr>
            <w:tcW w:w="554" w:type="pct"/>
            <w:tcBorders>
              <w:top w:val="single" w:sz="4" w:space="0" w:color="auto"/>
              <w:left w:val="single" w:sz="4" w:space="0" w:color="auto"/>
              <w:bottom w:val="single" w:sz="4" w:space="0" w:color="auto"/>
              <w:right w:val="single" w:sz="4" w:space="0" w:color="auto"/>
            </w:tcBorders>
          </w:tcPr>
          <w:p w14:paraId="2EA64B5B" w14:textId="77777777" w:rsidR="00B73EB8" w:rsidRPr="00DD1675" w:rsidRDefault="00B73EB8" w:rsidP="00B73EB8">
            <w:pPr>
              <w:tabs>
                <w:tab w:val="left" w:pos="864"/>
                <w:tab w:val="left" w:pos="1152"/>
                <w:tab w:val="left" w:pos="1440"/>
                <w:tab w:val="left" w:pos="1728"/>
                <w:tab w:val="right" w:pos="9360"/>
              </w:tabs>
              <w:spacing w:after="0" w:line="240" w:lineRule="auto"/>
              <w:rPr>
                <w:color w:val="auto"/>
                <w:sz w:val="20"/>
                <w:szCs w:val="20"/>
                <w:lang w:val="fr-FR"/>
              </w:rPr>
            </w:pPr>
            <w:r w:rsidRPr="00DD1675">
              <w:rPr>
                <w:noProof/>
                <w:color w:val="auto"/>
                <w:sz w:val="20"/>
                <w:szCs w:val="20"/>
                <w:lang w:val="fr-FR"/>
              </w:rPr>
              <w:t>Faible</w:t>
            </w:r>
          </w:p>
        </w:tc>
        <w:tc>
          <w:tcPr>
            <w:tcW w:w="1027" w:type="pct"/>
            <w:tcBorders>
              <w:top w:val="single" w:sz="4" w:space="0" w:color="auto"/>
              <w:left w:val="single" w:sz="4" w:space="0" w:color="auto"/>
              <w:bottom w:val="single" w:sz="4" w:space="0" w:color="auto"/>
              <w:right w:val="single" w:sz="4" w:space="0" w:color="auto"/>
            </w:tcBorders>
          </w:tcPr>
          <w:p w14:paraId="3CA5B47B" w14:textId="77777777" w:rsidR="00B73EB8" w:rsidRPr="005B782A" w:rsidRDefault="00B73EB8" w:rsidP="005B782A">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5B782A">
              <w:rPr>
                <w:rFonts w:ascii="Times New Roman" w:hAnsi="Times New Roman"/>
                <w:sz w:val="20"/>
                <w:szCs w:val="20"/>
                <w:lang w:val="fr-FR"/>
              </w:rPr>
              <w:t>Maintenance régulière du groupe électrogène ;</w:t>
            </w:r>
          </w:p>
        </w:tc>
        <w:tc>
          <w:tcPr>
            <w:tcW w:w="722" w:type="pct"/>
            <w:tcBorders>
              <w:top w:val="single" w:sz="4" w:space="0" w:color="auto"/>
              <w:left w:val="single" w:sz="4" w:space="0" w:color="auto"/>
              <w:bottom w:val="single" w:sz="4" w:space="0" w:color="auto"/>
              <w:right w:val="single" w:sz="4" w:space="0" w:color="auto"/>
            </w:tcBorders>
          </w:tcPr>
          <w:p w14:paraId="3C09A508" w14:textId="77777777" w:rsidR="00B73EB8" w:rsidRPr="00DD1675" w:rsidRDefault="00B73EB8" w:rsidP="00B73EB8">
            <w:pPr>
              <w:tabs>
                <w:tab w:val="left" w:pos="864"/>
                <w:tab w:val="left" w:pos="1152"/>
                <w:tab w:val="left" w:pos="1440"/>
                <w:tab w:val="left" w:pos="1728"/>
                <w:tab w:val="right" w:pos="9360"/>
              </w:tabs>
              <w:spacing w:after="0" w:line="240" w:lineRule="auto"/>
              <w:rPr>
                <w:bCs/>
                <w:color w:val="auto"/>
                <w:sz w:val="20"/>
                <w:szCs w:val="20"/>
                <w:lang w:val="fr-FR"/>
              </w:rPr>
            </w:pPr>
          </w:p>
        </w:tc>
      </w:tr>
      <w:tr w:rsidR="005B782A" w:rsidRPr="007E1DF8" w14:paraId="09FD90EB" w14:textId="77777777" w:rsidTr="005B782A">
        <w:trPr>
          <w:trHeight w:val="20"/>
          <w:jc w:val="center"/>
        </w:trPr>
        <w:tc>
          <w:tcPr>
            <w:tcW w:w="1101" w:type="pct"/>
            <w:tcBorders>
              <w:left w:val="single" w:sz="4" w:space="0" w:color="auto"/>
              <w:right w:val="single" w:sz="4" w:space="0" w:color="auto"/>
            </w:tcBorders>
          </w:tcPr>
          <w:p w14:paraId="60449304" w14:textId="77777777" w:rsidR="00B73EB8" w:rsidRPr="00DD1675" w:rsidRDefault="00B73EB8" w:rsidP="00B73EB8">
            <w:pPr>
              <w:tabs>
                <w:tab w:val="left" w:pos="864"/>
                <w:tab w:val="left" w:pos="1152"/>
                <w:tab w:val="left" w:pos="1440"/>
                <w:tab w:val="left" w:pos="1728"/>
                <w:tab w:val="right" w:pos="9360"/>
              </w:tabs>
              <w:spacing w:after="0" w:line="240" w:lineRule="auto"/>
              <w:ind w:left="0"/>
              <w:contextualSpacing/>
              <w:rPr>
                <w:color w:val="auto"/>
                <w:sz w:val="20"/>
                <w:szCs w:val="20"/>
                <w:lang w:val="fr-FR"/>
              </w:rPr>
            </w:pPr>
            <w:r w:rsidRPr="00DD1675">
              <w:rPr>
                <w:color w:val="auto"/>
                <w:sz w:val="20"/>
                <w:szCs w:val="20"/>
                <w:lang w:val="fr-FR"/>
              </w:rPr>
              <w:t>Maintenance du groupe électrogène,</w:t>
            </w:r>
          </w:p>
        </w:tc>
        <w:tc>
          <w:tcPr>
            <w:tcW w:w="820" w:type="pct"/>
            <w:tcBorders>
              <w:top w:val="single" w:sz="4" w:space="0" w:color="auto"/>
              <w:left w:val="single" w:sz="4" w:space="0" w:color="auto"/>
              <w:bottom w:val="single" w:sz="4" w:space="0" w:color="auto"/>
              <w:right w:val="single" w:sz="4" w:space="0" w:color="auto"/>
            </w:tcBorders>
          </w:tcPr>
          <w:p w14:paraId="41C8F5F1" w14:textId="77777777" w:rsidR="00B73EB8" w:rsidRPr="00DD1675" w:rsidRDefault="00B73EB8" w:rsidP="00B73EB8">
            <w:pPr>
              <w:spacing w:after="0" w:line="240" w:lineRule="auto"/>
              <w:rPr>
                <w:bCs/>
                <w:color w:val="auto"/>
                <w:sz w:val="20"/>
                <w:szCs w:val="20"/>
                <w:lang w:val="fr-FR"/>
              </w:rPr>
            </w:pPr>
          </w:p>
        </w:tc>
        <w:tc>
          <w:tcPr>
            <w:tcW w:w="776" w:type="pct"/>
            <w:tcBorders>
              <w:top w:val="single" w:sz="4" w:space="0" w:color="auto"/>
              <w:left w:val="single" w:sz="4" w:space="0" w:color="auto"/>
              <w:bottom w:val="single" w:sz="4" w:space="0" w:color="auto"/>
              <w:right w:val="single" w:sz="4" w:space="0" w:color="auto"/>
            </w:tcBorders>
          </w:tcPr>
          <w:p w14:paraId="558FF132" w14:textId="77777777" w:rsidR="00B73EB8" w:rsidRPr="00B73EB8" w:rsidRDefault="00B73EB8" w:rsidP="00B73EB8">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B73EB8">
              <w:rPr>
                <w:rFonts w:ascii="Times New Roman" w:hAnsi="Times New Roman"/>
                <w:sz w:val="20"/>
                <w:szCs w:val="20"/>
                <w:lang w:val="fr-FR"/>
              </w:rPr>
              <w:t>Déversement accidentel des huiles usagées</w:t>
            </w:r>
          </w:p>
        </w:tc>
        <w:tc>
          <w:tcPr>
            <w:tcW w:w="554" w:type="pct"/>
            <w:tcBorders>
              <w:top w:val="single" w:sz="4" w:space="0" w:color="auto"/>
              <w:left w:val="single" w:sz="4" w:space="0" w:color="auto"/>
              <w:bottom w:val="single" w:sz="4" w:space="0" w:color="auto"/>
              <w:right w:val="single" w:sz="4" w:space="0" w:color="auto"/>
            </w:tcBorders>
          </w:tcPr>
          <w:p w14:paraId="0E24F26B" w14:textId="77777777" w:rsidR="00B73EB8" w:rsidRPr="00DD1675" w:rsidRDefault="00B73EB8" w:rsidP="00B73EB8">
            <w:pPr>
              <w:tabs>
                <w:tab w:val="left" w:pos="864"/>
                <w:tab w:val="left" w:pos="1152"/>
                <w:tab w:val="left" w:pos="1440"/>
                <w:tab w:val="left" w:pos="1728"/>
                <w:tab w:val="right" w:pos="9360"/>
              </w:tabs>
              <w:spacing w:after="0" w:line="240" w:lineRule="auto"/>
              <w:contextualSpacing/>
              <w:rPr>
                <w:color w:val="auto"/>
                <w:sz w:val="20"/>
                <w:szCs w:val="20"/>
                <w:lang w:val="fr-FR"/>
              </w:rPr>
            </w:pPr>
          </w:p>
        </w:tc>
        <w:tc>
          <w:tcPr>
            <w:tcW w:w="1027" w:type="pct"/>
            <w:tcBorders>
              <w:top w:val="single" w:sz="4" w:space="0" w:color="auto"/>
              <w:left w:val="single" w:sz="4" w:space="0" w:color="auto"/>
              <w:bottom w:val="single" w:sz="4" w:space="0" w:color="auto"/>
              <w:right w:val="single" w:sz="4" w:space="0" w:color="auto"/>
            </w:tcBorders>
          </w:tcPr>
          <w:p w14:paraId="3A74B1E3" w14:textId="77777777" w:rsidR="00B73EB8" w:rsidRPr="005B782A" w:rsidRDefault="00B73EB8" w:rsidP="005B782A">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5B782A">
              <w:rPr>
                <w:rFonts w:ascii="Times New Roman" w:hAnsi="Times New Roman"/>
                <w:sz w:val="20"/>
                <w:szCs w:val="20"/>
                <w:lang w:val="fr-FR"/>
              </w:rPr>
              <w:t xml:space="preserve">Prendre des dispositions préventives d’évitement des déversements accidentels des </w:t>
            </w:r>
            <w:r w:rsidRPr="005B782A">
              <w:rPr>
                <w:rFonts w:ascii="Times New Roman" w:hAnsi="Times New Roman"/>
                <w:sz w:val="20"/>
                <w:szCs w:val="20"/>
                <w:lang w:val="fr-FR"/>
              </w:rPr>
              <w:lastRenderedPageBreak/>
              <w:t>huiles et hydrocarbure du groupe</w:t>
            </w:r>
          </w:p>
        </w:tc>
        <w:tc>
          <w:tcPr>
            <w:tcW w:w="722" w:type="pct"/>
            <w:tcBorders>
              <w:top w:val="single" w:sz="4" w:space="0" w:color="auto"/>
              <w:left w:val="single" w:sz="4" w:space="0" w:color="auto"/>
              <w:bottom w:val="single" w:sz="4" w:space="0" w:color="auto"/>
              <w:right w:val="single" w:sz="4" w:space="0" w:color="auto"/>
            </w:tcBorders>
          </w:tcPr>
          <w:p w14:paraId="29D92217" w14:textId="77777777" w:rsidR="00B73EB8" w:rsidRPr="00DD1675" w:rsidRDefault="00B73EB8" w:rsidP="00B73EB8">
            <w:pPr>
              <w:tabs>
                <w:tab w:val="left" w:pos="864"/>
                <w:tab w:val="left" w:pos="1152"/>
                <w:tab w:val="left" w:pos="1440"/>
                <w:tab w:val="left" w:pos="1728"/>
                <w:tab w:val="right" w:pos="9360"/>
              </w:tabs>
              <w:spacing w:after="0" w:line="240" w:lineRule="auto"/>
              <w:rPr>
                <w:bCs/>
                <w:color w:val="auto"/>
                <w:sz w:val="20"/>
                <w:szCs w:val="20"/>
                <w:lang w:val="fr-FR"/>
              </w:rPr>
            </w:pPr>
          </w:p>
        </w:tc>
      </w:tr>
      <w:tr w:rsidR="005B782A" w:rsidRPr="005955ED" w14:paraId="4D755413" w14:textId="77777777" w:rsidTr="005B782A">
        <w:trPr>
          <w:trHeight w:val="20"/>
          <w:jc w:val="center"/>
        </w:trPr>
        <w:tc>
          <w:tcPr>
            <w:tcW w:w="1101" w:type="pct"/>
            <w:vMerge w:val="restart"/>
            <w:tcBorders>
              <w:left w:val="single" w:sz="4" w:space="0" w:color="auto"/>
              <w:right w:val="single" w:sz="4" w:space="0" w:color="auto"/>
            </w:tcBorders>
          </w:tcPr>
          <w:p w14:paraId="5FAD4290" w14:textId="77777777" w:rsidR="00B73EB8" w:rsidRPr="00DD1675" w:rsidRDefault="00B73EB8" w:rsidP="00B73EB8">
            <w:pPr>
              <w:tabs>
                <w:tab w:val="left" w:pos="864"/>
                <w:tab w:val="left" w:pos="1152"/>
                <w:tab w:val="left" w:pos="1440"/>
                <w:tab w:val="left" w:pos="1728"/>
                <w:tab w:val="right" w:pos="9360"/>
              </w:tabs>
              <w:spacing w:after="0" w:line="240" w:lineRule="auto"/>
              <w:ind w:left="0"/>
              <w:contextualSpacing/>
              <w:rPr>
                <w:color w:val="FF0000"/>
                <w:sz w:val="20"/>
                <w:szCs w:val="20"/>
                <w:highlight w:val="yellow"/>
                <w:lang w:val="fr-FR"/>
              </w:rPr>
            </w:pPr>
            <w:r w:rsidRPr="00DD1675">
              <w:rPr>
                <w:color w:val="auto"/>
                <w:sz w:val="20"/>
                <w:szCs w:val="20"/>
                <w:lang w:val="fr-FR"/>
              </w:rPr>
              <w:t>Déversements des eaux usées, effluents et eaux résiduaires issus des opérations d’abattage et de conditionnement</w:t>
            </w:r>
          </w:p>
        </w:tc>
        <w:tc>
          <w:tcPr>
            <w:tcW w:w="820" w:type="pct"/>
            <w:vMerge w:val="restart"/>
            <w:tcBorders>
              <w:top w:val="single" w:sz="4" w:space="0" w:color="auto"/>
              <w:left w:val="single" w:sz="4" w:space="0" w:color="auto"/>
              <w:right w:val="single" w:sz="4" w:space="0" w:color="auto"/>
            </w:tcBorders>
          </w:tcPr>
          <w:p w14:paraId="14DF7B30" w14:textId="77777777" w:rsidR="00B73EB8" w:rsidRPr="00DD1675" w:rsidRDefault="00B73EB8" w:rsidP="00B73EB8">
            <w:pPr>
              <w:widowControl w:val="0"/>
              <w:suppressAutoHyphens/>
              <w:autoSpaceDE w:val="0"/>
              <w:autoSpaceDN w:val="0"/>
              <w:adjustRightInd w:val="0"/>
              <w:spacing w:before="120" w:after="0" w:line="240" w:lineRule="auto"/>
              <w:ind w:left="0"/>
              <w:rPr>
                <w:color w:val="FF0000"/>
                <w:sz w:val="20"/>
                <w:szCs w:val="20"/>
                <w:highlight w:val="yellow"/>
                <w:lang w:val="fr-FR"/>
              </w:rPr>
            </w:pPr>
          </w:p>
        </w:tc>
        <w:tc>
          <w:tcPr>
            <w:tcW w:w="776" w:type="pct"/>
            <w:tcBorders>
              <w:top w:val="single" w:sz="4" w:space="0" w:color="auto"/>
              <w:left w:val="single" w:sz="4" w:space="0" w:color="auto"/>
              <w:bottom w:val="single" w:sz="4" w:space="0" w:color="auto"/>
              <w:right w:val="single" w:sz="4" w:space="0" w:color="auto"/>
            </w:tcBorders>
          </w:tcPr>
          <w:p w14:paraId="5C8590FD" w14:textId="77777777" w:rsidR="00B73EB8" w:rsidRPr="00B73EB8" w:rsidRDefault="00B73EB8" w:rsidP="00B73EB8">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B73EB8">
              <w:rPr>
                <w:rFonts w:ascii="Times New Roman" w:hAnsi="Times New Roman"/>
                <w:sz w:val="20"/>
                <w:szCs w:val="20"/>
                <w:lang w:val="fr-FR"/>
              </w:rPr>
              <w:t>Pollution des eaux souterraines et des eaux de surface</w:t>
            </w:r>
          </w:p>
        </w:tc>
        <w:tc>
          <w:tcPr>
            <w:tcW w:w="554" w:type="pct"/>
            <w:vMerge w:val="restart"/>
            <w:tcBorders>
              <w:top w:val="single" w:sz="4" w:space="0" w:color="auto"/>
              <w:left w:val="single" w:sz="4" w:space="0" w:color="auto"/>
              <w:right w:val="single" w:sz="4" w:space="0" w:color="auto"/>
            </w:tcBorders>
          </w:tcPr>
          <w:p w14:paraId="0B182EBA" w14:textId="77777777" w:rsidR="00B73EB8" w:rsidRPr="00DD1675" w:rsidRDefault="00B73EB8" w:rsidP="00B73EB8">
            <w:pPr>
              <w:tabs>
                <w:tab w:val="left" w:pos="864"/>
                <w:tab w:val="left" w:pos="1152"/>
                <w:tab w:val="left" w:pos="1440"/>
                <w:tab w:val="left" w:pos="1728"/>
                <w:tab w:val="right" w:pos="9360"/>
              </w:tabs>
              <w:spacing w:after="0" w:line="240" w:lineRule="auto"/>
              <w:rPr>
                <w:noProof/>
                <w:sz w:val="20"/>
                <w:szCs w:val="20"/>
                <w:lang w:val="fr-FR"/>
              </w:rPr>
            </w:pPr>
            <w:r w:rsidRPr="00DD1675">
              <w:rPr>
                <w:noProof/>
                <w:sz w:val="20"/>
                <w:szCs w:val="20"/>
                <w:lang w:val="fr-FR"/>
              </w:rPr>
              <w:t>Moyenne</w:t>
            </w:r>
          </w:p>
        </w:tc>
        <w:tc>
          <w:tcPr>
            <w:tcW w:w="1027" w:type="pct"/>
            <w:vMerge w:val="restart"/>
            <w:tcBorders>
              <w:top w:val="single" w:sz="4" w:space="0" w:color="auto"/>
              <w:left w:val="single" w:sz="4" w:space="0" w:color="auto"/>
              <w:right w:val="single" w:sz="4" w:space="0" w:color="auto"/>
            </w:tcBorders>
          </w:tcPr>
          <w:p w14:paraId="39C54FDD" w14:textId="77777777" w:rsidR="00B73EB8" w:rsidRPr="005B782A" w:rsidRDefault="00B73EB8" w:rsidP="005B782A">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5B782A">
              <w:rPr>
                <w:rFonts w:ascii="Times New Roman" w:hAnsi="Times New Roman"/>
                <w:sz w:val="20"/>
                <w:szCs w:val="20"/>
                <w:lang w:val="fr-FR"/>
              </w:rPr>
              <w:t xml:space="preserve">Prendre des dispositions préventives d’évitement des déversements accidentels des effluents lors de la vidange des fosses septiques </w:t>
            </w:r>
          </w:p>
          <w:p w14:paraId="6195B743" w14:textId="77777777" w:rsidR="00B73EB8" w:rsidRPr="005B782A" w:rsidRDefault="00B73EB8" w:rsidP="005B782A">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5B782A">
              <w:rPr>
                <w:rFonts w:ascii="Times New Roman" w:hAnsi="Times New Roman"/>
                <w:sz w:val="20"/>
                <w:szCs w:val="20"/>
                <w:lang w:val="fr-FR"/>
              </w:rPr>
              <w:t>Installation d’une STEP pour le traitement régulier des eaux usées.</w:t>
            </w:r>
          </w:p>
          <w:p w14:paraId="47A46759" w14:textId="77777777" w:rsidR="00B73EB8" w:rsidRPr="005B782A" w:rsidRDefault="00B73EB8" w:rsidP="005B782A">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proofErr w:type="gramStart"/>
            <w:r w:rsidRPr="005B782A">
              <w:rPr>
                <w:rFonts w:ascii="Times New Roman" w:hAnsi="Times New Roman"/>
                <w:sz w:val="20"/>
                <w:szCs w:val="20"/>
                <w:lang w:val="fr-FR"/>
              </w:rPr>
              <w:t>Faire  la</w:t>
            </w:r>
            <w:proofErr w:type="gramEnd"/>
            <w:r w:rsidRPr="005B782A">
              <w:rPr>
                <w:rFonts w:ascii="Times New Roman" w:hAnsi="Times New Roman"/>
                <w:sz w:val="20"/>
                <w:szCs w:val="20"/>
                <w:lang w:val="fr-FR"/>
              </w:rPr>
              <w:t xml:space="preserve"> maintenance périodique des installations de la SEP</w:t>
            </w:r>
          </w:p>
        </w:tc>
        <w:tc>
          <w:tcPr>
            <w:tcW w:w="722" w:type="pct"/>
            <w:vMerge w:val="restart"/>
            <w:tcBorders>
              <w:top w:val="single" w:sz="4" w:space="0" w:color="auto"/>
              <w:left w:val="single" w:sz="4" w:space="0" w:color="auto"/>
              <w:right w:val="single" w:sz="4" w:space="0" w:color="auto"/>
            </w:tcBorders>
          </w:tcPr>
          <w:p w14:paraId="091D8B4A" w14:textId="77777777" w:rsidR="00B73EB8" w:rsidRPr="00DD1675" w:rsidRDefault="00B73EB8" w:rsidP="00B73EB8">
            <w:pPr>
              <w:tabs>
                <w:tab w:val="left" w:pos="864"/>
                <w:tab w:val="left" w:pos="1152"/>
                <w:tab w:val="left" w:pos="1440"/>
                <w:tab w:val="left" w:pos="1728"/>
                <w:tab w:val="right" w:pos="9360"/>
              </w:tabs>
              <w:spacing w:after="0" w:line="240" w:lineRule="auto"/>
              <w:rPr>
                <w:bCs/>
                <w:sz w:val="20"/>
                <w:szCs w:val="20"/>
                <w:lang w:val="fr-FR"/>
              </w:rPr>
            </w:pPr>
          </w:p>
        </w:tc>
      </w:tr>
      <w:tr w:rsidR="005B782A" w:rsidRPr="00DD1675" w14:paraId="3DF42DF5" w14:textId="77777777" w:rsidTr="005B782A">
        <w:trPr>
          <w:trHeight w:val="20"/>
          <w:jc w:val="center"/>
        </w:trPr>
        <w:tc>
          <w:tcPr>
            <w:tcW w:w="1101" w:type="pct"/>
            <w:vMerge/>
            <w:tcBorders>
              <w:left w:val="single" w:sz="4" w:space="0" w:color="auto"/>
              <w:right w:val="single" w:sz="4" w:space="0" w:color="auto"/>
            </w:tcBorders>
          </w:tcPr>
          <w:p w14:paraId="29272D9A" w14:textId="77777777" w:rsidR="00B73EB8" w:rsidRPr="00DD1675" w:rsidRDefault="00B73EB8" w:rsidP="00B73EB8">
            <w:pPr>
              <w:tabs>
                <w:tab w:val="left" w:pos="864"/>
                <w:tab w:val="left" w:pos="1152"/>
                <w:tab w:val="left" w:pos="1440"/>
                <w:tab w:val="left" w:pos="1728"/>
                <w:tab w:val="right" w:pos="9360"/>
              </w:tabs>
              <w:spacing w:after="0" w:line="240" w:lineRule="auto"/>
              <w:ind w:left="0"/>
              <w:contextualSpacing/>
              <w:rPr>
                <w:sz w:val="20"/>
                <w:szCs w:val="20"/>
                <w:highlight w:val="yellow"/>
                <w:lang w:val="fr-FR"/>
              </w:rPr>
            </w:pPr>
          </w:p>
        </w:tc>
        <w:tc>
          <w:tcPr>
            <w:tcW w:w="820" w:type="pct"/>
            <w:vMerge/>
            <w:tcBorders>
              <w:left w:val="single" w:sz="4" w:space="0" w:color="auto"/>
              <w:bottom w:val="single" w:sz="4" w:space="0" w:color="auto"/>
              <w:right w:val="single" w:sz="4" w:space="0" w:color="auto"/>
            </w:tcBorders>
          </w:tcPr>
          <w:p w14:paraId="5F0D3879" w14:textId="77777777" w:rsidR="00B73EB8" w:rsidRPr="00DD1675" w:rsidRDefault="00B73EB8" w:rsidP="00B73EB8">
            <w:pPr>
              <w:spacing w:after="0" w:line="240" w:lineRule="auto"/>
              <w:rPr>
                <w:bCs/>
                <w:sz w:val="20"/>
                <w:szCs w:val="20"/>
                <w:lang w:val="fr-FR"/>
              </w:rPr>
            </w:pPr>
          </w:p>
        </w:tc>
        <w:tc>
          <w:tcPr>
            <w:tcW w:w="776" w:type="pct"/>
            <w:tcBorders>
              <w:top w:val="single" w:sz="4" w:space="0" w:color="auto"/>
              <w:left w:val="single" w:sz="4" w:space="0" w:color="auto"/>
              <w:bottom w:val="single" w:sz="4" w:space="0" w:color="auto"/>
              <w:right w:val="single" w:sz="4" w:space="0" w:color="auto"/>
            </w:tcBorders>
          </w:tcPr>
          <w:p w14:paraId="193C5765" w14:textId="77777777" w:rsidR="00B73EB8" w:rsidRPr="00B73EB8" w:rsidRDefault="00B73EB8" w:rsidP="00B73EB8">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B73EB8">
              <w:rPr>
                <w:rFonts w:ascii="Times New Roman" w:hAnsi="Times New Roman"/>
                <w:sz w:val="20"/>
                <w:szCs w:val="20"/>
                <w:lang w:val="fr-FR"/>
              </w:rPr>
              <w:t>Pollution de l’aire</w:t>
            </w:r>
          </w:p>
        </w:tc>
        <w:tc>
          <w:tcPr>
            <w:tcW w:w="554" w:type="pct"/>
            <w:vMerge/>
            <w:tcBorders>
              <w:left w:val="single" w:sz="4" w:space="0" w:color="auto"/>
              <w:bottom w:val="single" w:sz="4" w:space="0" w:color="auto"/>
              <w:right w:val="single" w:sz="4" w:space="0" w:color="auto"/>
            </w:tcBorders>
          </w:tcPr>
          <w:p w14:paraId="3AF18493" w14:textId="77777777" w:rsidR="00B73EB8" w:rsidRPr="00DD1675" w:rsidRDefault="00B73EB8" w:rsidP="00B73EB8">
            <w:pPr>
              <w:widowControl w:val="0"/>
              <w:suppressAutoHyphens/>
              <w:autoSpaceDE w:val="0"/>
              <w:autoSpaceDN w:val="0"/>
              <w:adjustRightInd w:val="0"/>
              <w:spacing w:after="0" w:line="240" w:lineRule="auto"/>
              <w:contextualSpacing/>
              <w:rPr>
                <w:noProof/>
                <w:sz w:val="20"/>
                <w:szCs w:val="20"/>
                <w:lang w:val="fr-FR"/>
              </w:rPr>
            </w:pPr>
          </w:p>
        </w:tc>
        <w:tc>
          <w:tcPr>
            <w:tcW w:w="1027" w:type="pct"/>
            <w:vMerge/>
            <w:tcBorders>
              <w:left w:val="single" w:sz="4" w:space="0" w:color="auto"/>
              <w:bottom w:val="single" w:sz="4" w:space="0" w:color="auto"/>
              <w:right w:val="single" w:sz="4" w:space="0" w:color="auto"/>
            </w:tcBorders>
          </w:tcPr>
          <w:p w14:paraId="5E77CECC" w14:textId="77777777" w:rsidR="00B73EB8" w:rsidRPr="00DD1675" w:rsidRDefault="00B73EB8" w:rsidP="00B73EB8">
            <w:pPr>
              <w:widowControl w:val="0"/>
              <w:suppressAutoHyphens/>
              <w:autoSpaceDE w:val="0"/>
              <w:autoSpaceDN w:val="0"/>
              <w:adjustRightInd w:val="0"/>
              <w:spacing w:after="0" w:line="240" w:lineRule="auto"/>
              <w:contextualSpacing/>
              <w:rPr>
                <w:noProof/>
                <w:sz w:val="20"/>
                <w:szCs w:val="20"/>
                <w:lang w:val="fr-FR"/>
              </w:rPr>
            </w:pPr>
          </w:p>
        </w:tc>
        <w:tc>
          <w:tcPr>
            <w:tcW w:w="722" w:type="pct"/>
            <w:vMerge/>
            <w:tcBorders>
              <w:left w:val="single" w:sz="4" w:space="0" w:color="auto"/>
              <w:bottom w:val="single" w:sz="4" w:space="0" w:color="auto"/>
              <w:right w:val="single" w:sz="4" w:space="0" w:color="auto"/>
            </w:tcBorders>
          </w:tcPr>
          <w:p w14:paraId="35454851" w14:textId="77777777" w:rsidR="00B73EB8" w:rsidRPr="00DD1675" w:rsidRDefault="00B73EB8" w:rsidP="00B73EB8">
            <w:pPr>
              <w:tabs>
                <w:tab w:val="left" w:pos="864"/>
                <w:tab w:val="left" w:pos="1152"/>
                <w:tab w:val="left" w:pos="1440"/>
                <w:tab w:val="left" w:pos="1728"/>
                <w:tab w:val="right" w:pos="9360"/>
              </w:tabs>
              <w:spacing w:after="0" w:line="240" w:lineRule="auto"/>
              <w:rPr>
                <w:bCs/>
                <w:sz w:val="20"/>
                <w:szCs w:val="20"/>
                <w:lang w:val="fr-FR"/>
              </w:rPr>
            </w:pPr>
          </w:p>
        </w:tc>
      </w:tr>
      <w:tr w:rsidR="005B782A" w:rsidRPr="007E1DF8" w14:paraId="1EC3B4BE" w14:textId="77777777" w:rsidTr="005B782A">
        <w:trPr>
          <w:trHeight w:val="20"/>
          <w:jc w:val="center"/>
        </w:trPr>
        <w:tc>
          <w:tcPr>
            <w:tcW w:w="1101" w:type="pct"/>
            <w:tcBorders>
              <w:left w:val="single" w:sz="4" w:space="0" w:color="auto"/>
              <w:right w:val="single" w:sz="4" w:space="0" w:color="auto"/>
            </w:tcBorders>
          </w:tcPr>
          <w:p w14:paraId="5B93E45F" w14:textId="77777777" w:rsidR="00B73EB8" w:rsidRPr="00DD1675" w:rsidRDefault="00B73EB8" w:rsidP="00B73EB8">
            <w:pPr>
              <w:tabs>
                <w:tab w:val="left" w:pos="864"/>
                <w:tab w:val="left" w:pos="1152"/>
                <w:tab w:val="left" w:pos="1440"/>
                <w:tab w:val="left" w:pos="1728"/>
                <w:tab w:val="right" w:pos="9360"/>
              </w:tabs>
              <w:spacing w:after="0" w:line="240" w:lineRule="auto"/>
              <w:ind w:left="0"/>
              <w:contextualSpacing/>
              <w:rPr>
                <w:color w:val="auto"/>
                <w:sz w:val="20"/>
                <w:szCs w:val="20"/>
                <w:lang w:val="fr-FR"/>
              </w:rPr>
            </w:pPr>
            <w:r w:rsidRPr="00DD1675">
              <w:rPr>
                <w:color w:val="auto"/>
                <w:sz w:val="20"/>
                <w:szCs w:val="20"/>
                <w:lang w:val="fr-FR"/>
              </w:rPr>
              <w:t xml:space="preserve">Production de déchets solides, </w:t>
            </w:r>
          </w:p>
        </w:tc>
        <w:tc>
          <w:tcPr>
            <w:tcW w:w="820" w:type="pct"/>
            <w:tcBorders>
              <w:top w:val="single" w:sz="4" w:space="0" w:color="auto"/>
              <w:left w:val="single" w:sz="4" w:space="0" w:color="auto"/>
              <w:bottom w:val="single" w:sz="4" w:space="0" w:color="auto"/>
              <w:right w:val="single" w:sz="4" w:space="0" w:color="auto"/>
            </w:tcBorders>
          </w:tcPr>
          <w:p w14:paraId="53ACFE95" w14:textId="77777777" w:rsidR="00B73EB8" w:rsidRPr="00DD1675" w:rsidRDefault="00B73EB8" w:rsidP="00B73EB8">
            <w:pPr>
              <w:spacing w:after="0" w:line="240" w:lineRule="auto"/>
              <w:rPr>
                <w:bCs/>
                <w:sz w:val="20"/>
                <w:szCs w:val="20"/>
                <w:lang w:val="fr-FR"/>
              </w:rPr>
            </w:pPr>
          </w:p>
        </w:tc>
        <w:tc>
          <w:tcPr>
            <w:tcW w:w="776" w:type="pct"/>
            <w:tcBorders>
              <w:top w:val="single" w:sz="4" w:space="0" w:color="auto"/>
              <w:left w:val="single" w:sz="4" w:space="0" w:color="auto"/>
              <w:bottom w:val="single" w:sz="4" w:space="0" w:color="auto"/>
              <w:right w:val="single" w:sz="4" w:space="0" w:color="auto"/>
            </w:tcBorders>
          </w:tcPr>
          <w:p w14:paraId="1B06AE05" w14:textId="5438513E" w:rsidR="00B73EB8" w:rsidRPr="005B782A" w:rsidRDefault="00B73EB8" w:rsidP="005B782A">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B73EB8">
              <w:rPr>
                <w:rFonts w:ascii="Times New Roman" w:hAnsi="Times New Roman"/>
                <w:sz w:val="20"/>
                <w:szCs w:val="20"/>
                <w:lang w:val="fr-FR"/>
              </w:rPr>
              <w:t xml:space="preserve">Pollution des sols  </w:t>
            </w:r>
          </w:p>
        </w:tc>
        <w:tc>
          <w:tcPr>
            <w:tcW w:w="554" w:type="pct"/>
            <w:tcBorders>
              <w:top w:val="single" w:sz="4" w:space="0" w:color="auto"/>
              <w:left w:val="single" w:sz="4" w:space="0" w:color="auto"/>
              <w:bottom w:val="single" w:sz="4" w:space="0" w:color="auto"/>
              <w:right w:val="single" w:sz="4" w:space="0" w:color="auto"/>
            </w:tcBorders>
          </w:tcPr>
          <w:p w14:paraId="6A4EB61A" w14:textId="77777777" w:rsidR="00B73EB8" w:rsidRPr="00DD1675" w:rsidRDefault="00B73EB8" w:rsidP="00B73EB8">
            <w:pPr>
              <w:tabs>
                <w:tab w:val="left" w:pos="864"/>
                <w:tab w:val="left" w:pos="1152"/>
                <w:tab w:val="left" w:pos="1440"/>
                <w:tab w:val="left" w:pos="1728"/>
                <w:tab w:val="right" w:pos="9360"/>
              </w:tabs>
              <w:spacing w:after="0" w:line="240" w:lineRule="auto"/>
              <w:rPr>
                <w:noProof/>
                <w:sz w:val="20"/>
                <w:szCs w:val="20"/>
                <w:lang w:val="fr-FR"/>
              </w:rPr>
            </w:pPr>
            <w:r w:rsidRPr="00DD1675">
              <w:rPr>
                <w:noProof/>
                <w:sz w:val="20"/>
                <w:szCs w:val="20"/>
                <w:lang w:val="fr-FR"/>
              </w:rPr>
              <w:t>Moyenne</w:t>
            </w:r>
          </w:p>
        </w:tc>
        <w:tc>
          <w:tcPr>
            <w:tcW w:w="1027" w:type="pct"/>
            <w:tcBorders>
              <w:top w:val="single" w:sz="4" w:space="0" w:color="auto"/>
              <w:left w:val="single" w:sz="4" w:space="0" w:color="auto"/>
              <w:bottom w:val="single" w:sz="4" w:space="0" w:color="auto"/>
              <w:right w:val="single" w:sz="4" w:space="0" w:color="auto"/>
            </w:tcBorders>
          </w:tcPr>
          <w:p w14:paraId="68ACFDCD" w14:textId="77777777" w:rsidR="00B73EB8" w:rsidRPr="005B782A" w:rsidRDefault="00B73EB8" w:rsidP="005B782A">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5B782A">
              <w:rPr>
                <w:rFonts w:ascii="Times New Roman" w:hAnsi="Times New Roman"/>
                <w:sz w:val="20"/>
                <w:szCs w:val="20"/>
                <w:lang w:val="fr-FR"/>
              </w:rPr>
              <w:t xml:space="preserve">Disposer de bac à ordure et sous-traiter avec une entreprise d’enlèvement d’ordure </w:t>
            </w:r>
          </w:p>
        </w:tc>
        <w:tc>
          <w:tcPr>
            <w:tcW w:w="722" w:type="pct"/>
            <w:tcBorders>
              <w:top w:val="single" w:sz="4" w:space="0" w:color="auto"/>
              <w:left w:val="single" w:sz="4" w:space="0" w:color="auto"/>
              <w:bottom w:val="single" w:sz="4" w:space="0" w:color="auto"/>
              <w:right w:val="single" w:sz="4" w:space="0" w:color="auto"/>
            </w:tcBorders>
          </w:tcPr>
          <w:p w14:paraId="4F919310" w14:textId="77777777" w:rsidR="00B73EB8" w:rsidRPr="00DD1675" w:rsidRDefault="00B73EB8" w:rsidP="00B73EB8">
            <w:pPr>
              <w:tabs>
                <w:tab w:val="left" w:pos="864"/>
                <w:tab w:val="left" w:pos="1152"/>
                <w:tab w:val="left" w:pos="1440"/>
                <w:tab w:val="left" w:pos="1728"/>
                <w:tab w:val="right" w:pos="9360"/>
              </w:tabs>
              <w:spacing w:after="0" w:line="240" w:lineRule="auto"/>
              <w:rPr>
                <w:bCs/>
                <w:sz w:val="20"/>
                <w:szCs w:val="20"/>
                <w:lang w:val="fr-FR"/>
              </w:rPr>
            </w:pPr>
          </w:p>
        </w:tc>
      </w:tr>
      <w:tr w:rsidR="005B782A" w:rsidRPr="007E1DF8" w14:paraId="68FB3D71" w14:textId="77777777" w:rsidTr="005B782A">
        <w:trPr>
          <w:trHeight w:val="20"/>
          <w:jc w:val="center"/>
        </w:trPr>
        <w:tc>
          <w:tcPr>
            <w:tcW w:w="1101" w:type="pct"/>
            <w:tcBorders>
              <w:left w:val="single" w:sz="4" w:space="0" w:color="auto"/>
              <w:bottom w:val="single" w:sz="4" w:space="0" w:color="auto"/>
              <w:right w:val="single" w:sz="4" w:space="0" w:color="auto"/>
            </w:tcBorders>
            <w:vAlign w:val="center"/>
          </w:tcPr>
          <w:p w14:paraId="54F98E07" w14:textId="77777777" w:rsidR="00B73EB8" w:rsidRPr="00DD1675" w:rsidRDefault="00B73EB8" w:rsidP="00B73EB8">
            <w:pPr>
              <w:spacing w:after="0" w:line="240" w:lineRule="auto"/>
              <w:ind w:left="1" w:firstLine="0"/>
              <w:jc w:val="left"/>
              <w:rPr>
                <w:b/>
                <w:noProof/>
                <w:sz w:val="20"/>
                <w:szCs w:val="20"/>
                <w:lang w:val="fr-FR" w:eastAsia="fr-FR"/>
              </w:rPr>
            </w:pPr>
            <w:r w:rsidRPr="00DD1675">
              <w:rPr>
                <w:color w:val="auto"/>
                <w:sz w:val="20"/>
                <w:szCs w:val="20"/>
                <w:lang w:val="fr-FR"/>
              </w:rPr>
              <w:t>Recrutement des travailleurs, fonctionnement de l’abattoir, circulation des véhicules de transport de carcasses, production des déchets</w:t>
            </w:r>
          </w:p>
        </w:tc>
        <w:tc>
          <w:tcPr>
            <w:tcW w:w="820" w:type="pct"/>
            <w:tcBorders>
              <w:top w:val="single" w:sz="4" w:space="0" w:color="auto"/>
              <w:left w:val="single" w:sz="4" w:space="0" w:color="auto"/>
              <w:bottom w:val="single" w:sz="4" w:space="0" w:color="auto"/>
              <w:right w:val="single" w:sz="4" w:space="0" w:color="auto"/>
            </w:tcBorders>
            <w:vAlign w:val="center"/>
          </w:tcPr>
          <w:p w14:paraId="04CA7472" w14:textId="12CE847F" w:rsidR="00B73EB8" w:rsidRPr="005B782A" w:rsidRDefault="00B73EB8" w:rsidP="005B782A">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5B782A">
              <w:rPr>
                <w:rFonts w:ascii="Times New Roman" w:hAnsi="Times New Roman"/>
                <w:sz w:val="20"/>
                <w:szCs w:val="20"/>
                <w:lang w:val="fr-FR"/>
              </w:rPr>
              <w:t>Création de 145 emplois directs dès la première année, pour atteindre 270 emplois directs en vitesse de croisière.</w:t>
            </w:r>
          </w:p>
        </w:tc>
        <w:tc>
          <w:tcPr>
            <w:tcW w:w="776" w:type="pct"/>
            <w:tcBorders>
              <w:top w:val="single" w:sz="4" w:space="0" w:color="auto"/>
              <w:left w:val="single" w:sz="4" w:space="0" w:color="auto"/>
              <w:bottom w:val="single" w:sz="4" w:space="0" w:color="auto"/>
              <w:right w:val="single" w:sz="4" w:space="0" w:color="auto"/>
            </w:tcBorders>
          </w:tcPr>
          <w:p w14:paraId="65E1DAFB" w14:textId="77777777" w:rsidR="00B73EB8" w:rsidRPr="00DD1675" w:rsidRDefault="00B73EB8" w:rsidP="00B73EB8">
            <w:pPr>
              <w:spacing w:after="0" w:line="240" w:lineRule="auto"/>
              <w:jc w:val="left"/>
              <w:rPr>
                <w:color w:val="auto"/>
                <w:sz w:val="20"/>
                <w:szCs w:val="20"/>
                <w:lang w:val="fr-FR"/>
              </w:rPr>
            </w:pPr>
          </w:p>
        </w:tc>
        <w:tc>
          <w:tcPr>
            <w:tcW w:w="554" w:type="pct"/>
            <w:tcBorders>
              <w:top w:val="single" w:sz="4" w:space="0" w:color="auto"/>
              <w:left w:val="single" w:sz="4" w:space="0" w:color="auto"/>
              <w:bottom w:val="single" w:sz="4" w:space="0" w:color="auto"/>
              <w:right w:val="single" w:sz="4" w:space="0" w:color="auto"/>
            </w:tcBorders>
          </w:tcPr>
          <w:p w14:paraId="249AB769" w14:textId="77777777" w:rsidR="00B73EB8" w:rsidRPr="00DD1675" w:rsidRDefault="00B73EB8" w:rsidP="00B73EB8">
            <w:pPr>
              <w:tabs>
                <w:tab w:val="left" w:pos="864"/>
                <w:tab w:val="left" w:pos="1152"/>
                <w:tab w:val="left" w:pos="1440"/>
                <w:tab w:val="left" w:pos="1728"/>
                <w:tab w:val="right" w:pos="9360"/>
              </w:tabs>
              <w:spacing w:after="0" w:line="240" w:lineRule="auto"/>
              <w:rPr>
                <w:noProof/>
                <w:sz w:val="20"/>
                <w:szCs w:val="20"/>
                <w:lang w:val="fr-FR"/>
              </w:rPr>
            </w:pPr>
            <w:r w:rsidRPr="00DD1675">
              <w:rPr>
                <w:noProof/>
                <w:sz w:val="20"/>
                <w:szCs w:val="20"/>
                <w:lang w:val="fr-FR"/>
              </w:rPr>
              <w:t>Majeur</w:t>
            </w:r>
          </w:p>
        </w:tc>
        <w:tc>
          <w:tcPr>
            <w:tcW w:w="1027" w:type="pct"/>
            <w:tcBorders>
              <w:top w:val="single" w:sz="4" w:space="0" w:color="auto"/>
              <w:left w:val="single" w:sz="4" w:space="0" w:color="auto"/>
              <w:bottom w:val="single" w:sz="4" w:space="0" w:color="auto"/>
              <w:right w:val="single" w:sz="4" w:space="0" w:color="auto"/>
            </w:tcBorders>
          </w:tcPr>
          <w:p w14:paraId="5E7B0405" w14:textId="77777777" w:rsidR="00B73EB8" w:rsidRPr="00DD1675" w:rsidRDefault="00B73EB8" w:rsidP="00B73EB8">
            <w:pPr>
              <w:widowControl w:val="0"/>
              <w:suppressAutoHyphens/>
              <w:autoSpaceDE w:val="0"/>
              <w:autoSpaceDN w:val="0"/>
              <w:adjustRightInd w:val="0"/>
              <w:spacing w:before="120" w:after="0" w:line="240" w:lineRule="auto"/>
              <w:ind w:left="0" w:firstLine="0"/>
              <w:contextualSpacing/>
              <w:rPr>
                <w:bCs/>
                <w:sz w:val="20"/>
                <w:szCs w:val="20"/>
                <w:lang w:val="fr-FR"/>
              </w:rPr>
            </w:pPr>
          </w:p>
        </w:tc>
        <w:tc>
          <w:tcPr>
            <w:tcW w:w="722" w:type="pct"/>
            <w:tcBorders>
              <w:top w:val="single" w:sz="4" w:space="0" w:color="auto"/>
              <w:left w:val="single" w:sz="4" w:space="0" w:color="auto"/>
              <w:bottom w:val="single" w:sz="4" w:space="0" w:color="auto"/>
              <w:right w:val="single" w:sz="4" w:space="0" w:color="auto"/>
            </w:tcBorders>
          </w:tcPr>
          <w:p w14:paraId="30561B98" w14:textId="77777777" w:rsidR="00B73EB8" w:rsidRPr="005B782A" w:rsidRDefault="00B73EB8" w:rsidP="005B782A">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5B782A">
              <w:rPr>
                <w:rFonts w:ascii="Times New Roman" w:hAnsi="Times New Roman"/>
                <w:sz w:val="20"/>
                <w:szCs w:val="20"/>
                <w:lang w:val="fr-FR"/>
              </w:rPr>
              <w:t>Prioriser la main d’œuvre locale lors du recrutement du personnel</w:t>
            </w:r>
          </w:p>
          <w:p w14:paraId="726D5FA5" w14:textId="77777777" w:rsidR="00B73EB8" w:rsidRPr="005B782A" w:rsidRDefault="00B73EB8" w:rsidP="005B782A">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5B782A">
              <w:rPr>
                <w:rFonts w:ascii="Times New Roman" w:hAnsi="Times New Roman"/>
                <w:sz w:val="20"/>
                <w:szCs w:val="20"/>
                <w:lang w:val="fr-FR"/>
              </w:rPr>
              <w:t>Tenir compte du genre et de la main d’œuvre locale lors du recrutement du personnel</w:t>
            </w:r>
          </w:p>
        </w:tc>
      </w:tr>
      <w:tr w:rsidR="005B782A" w:rsidRPr="007E1DF8" w14:paraId="6BCD26CF" w14:textId="77777777" w:rsidTr="005B782A">
        <w:trPr>
          <w:trHeight w:val="20"/>
          <w:jc w:val="center"/>
        </w:trPr>
        <w:tc>
          <w:tcPr>
            <w:tcW w:w="1101" w:type="pct"/>
            <w:tcBorders>
              <w:top w:val="single" w:sz="4" w:space="0" w:color="auto"/>
              <w:left w:val="single" w:sz="4" w:space="0" w:color="auto"/>
              <w:right w:val="single" w:sz="4" w:space="0" w:color="auto"/>
            </w:tcBorders>
          </w:tcPr>
          <w:p w14:paraId="097105AD" w14:textId="77777777" w:rsidR="00B73EB8" w:rsidRPr="00DD1675" w:rsidRDefault="00B73EB8" w:rsidP="00B73EB8">
            <w:pPr>
              <w:spacing w:after="0" w:line="240" w:lineRule="auto"/>
              <w:ind w:left="1" w:right="98" w:firstLine="0"/>
              <w:jc w:val="left"/>
              <w:rPr>
                <w:b/>
                <w:noProof/>
                <w:sz w:val="20"/>
                <w:szCs w:val="20"/>
                <w:lang w:val="fr-FR" w:eastAsia="fr-FR"/>
              </w:rPr>
            </w:pPr>
            <w:r w:rsidRPr="00DD1675">
              <w:rPr>
                <w:color w:val="auto"/>
                <w:sz w:val="20"/>
                <w:szCs w:val="20"/>
                <w:lang w:val="fr-FR"/>
              </w:rPr>
              <w:t>Achat des animaux, des biens et services, recrutement du personnel, vente des produits et sous-produits de l’abattoir</w:t>
            </w:r>
          </w:p>
        </w:tc>
        <w:tc>
          <w:tcPr>
            <w:tcW w:w="820" w:type="pct"/>
            <w:tcBorders>
              <w:top w:val="single" w:sz="4" w:space="0" w:color="auto"/>
              <w:left w:val="single" w:sz="4" w:space="0" w:color="auto"/>
              <w:bottom w:val="single" w:sz="4" w:space="0" w:color="auto"/>
              <w:right w:val="single" w:sz="4" w:space="0" w:color="auto"/>
            </w:tcBorders>
          </w:tcPr>
          <w:p w14:paraId="4FF3675B" w14:textId="77777777" w:rsidR="00B73EB8" w:rsidRPr="005B782A" w:rsidRDefault="00B73EB8" w:rsidP="005B782A">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5B782A">
              <w:rPr>
                <w:rFonts w:ascii="Times New Roman" w:hAnsi="Times New Roman"/>
                <w:sz w:val="20"/>
                <w:szCs w:val="20"/>
                <w:lang w:val="fr-FR"/>
              </w:rPr>
              <w:t xml:space="preserve">Développement de source de revenus dans le secteur agro-pastorale ; </w:t>
            </w:r>
          </w:p>
          <w:p w14:paraId="47D10006" w14:textId="77777777" w:rsidR="00B73EB8" w:rsidRPr="005B782A" w:rsidRDefault="00B73EB8" w:rsidP="005B782A">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5B782A">
              <w:rPr>
                <w:rFonts w:ascii="Times New Roman" w:hAnsi="Times New Roman"/>
                <w:sz w:val="20"/>
                <w:szCs w:val="20"/>
                <w:lang w:val="fr-FR"/>
              </w:rPr>
              <w:t xml:space="preserve">Augmentation des revenus des personnes concernées  </w:t>
            </w:r>
          </w:p>
        </w:tc>
        <w:tc>
          <w:tcPr>
            <w:tcW w:w="776" w:type="pct"/>
            <w:tcBorders>
              <w:top w:val="single" w:sz="4" w:space="0" w:color="auto"/>
              <w:left w:val="single" w:sz="4" w:space="0" w:color="auto"/>
              <w:bottom w:val="single" w:sz="4" w:space="0" w:color="auto"/>
              <w:right w:val="single" w:sz="4" w:space="0" w:color="auto"/>
            </w:tcBorders>
          </w:tcPr>
          <w:p w14:paraId="37FACA96" w14:textId="77777777" w:rsidR="00B73EB8" w:rsidRPr="00DD1675" w:rsidRDefault="00B73EB8" w:rsidP="00B73EB8">
            <w:pPr>
              <w:widowControl w:val="0"/>
              <w:suppressAutoHyphens/>
              <w:autoSpaceDE w:val="0"/>
              <w:autoSpaceDN w:val="0"/>
              <w:adjustRightInd w:val="0"/>
              <w:spacing w:before="120" w:after="0" w:line="240" w:lineRule="auto"/>
              <w:rPr>
                <w:sz w:val="20"/>
                <w:szCs w:val="20"/>
                <w:lang w:val="fr-FR"/>
              </w:rPr>
            </w:pPr>
          </w:p>
        </w:tc>
        <w:tc>
          <w:tcPr>
            <w:tcW w:w="554" w:type="pct"/>
            <w:tcBorders>
              <w:top w:val="single" w:sz="4" w:space="0" w:color="auto"/>
              <w:left w:val="single" w:sz="4" w:space="0" w:color="auto"/>
              <w:bottom w:val="single" w:sz="4" w:space="0" w:color="auto"/>
              <w:right w:val="single" w:sz="4" w:space="0" w:color="auto"/>
            </w:tcBorders>
          </w:tcPr>
          <w:p w14:paraId="2B3A9F41" w14:textId="77777777" w:rsidR="00B73EB8" w:rsidRPr="00DD1675" w:rsidRDefault="00B73EB8" w:rsidP="00B73EB8">
            <w:pPr>
              <w:tabs>
                <w:tab w:val="left" w:pos="864"/>
                <w:tab w:val="left" w:pos="1152"/>
                <w:tab w:val="left" w:pos="1440"/>
                <w:tab w:val="left" w:pos="1728"/>
                <w:tab w:val="right" w:pos="9360"/>
              </w:tabs>
              <w:spacing w:after="0" w:line="240" w:lineRule="auto"/>
              <w:rPr>
                <w:rFonts w:eastAsia="Century Gothic"/>
                <w:bCs/>
                <w:spacing w:val="-1"/>
                <w:position w:val="-1"/>
                <w:sz w:val="20"/>
                <w:szCs w:val="20"/>
                <w:lang w:val="fr-FR"/>
              </w:rPr>
            </w:pPr>
            <w:r w:rsidRPr="00DD1675">
              <w:rPr>
                <w:rFonts w:eastAsia="Century Gothic"/>
                <w:bCs/>
                <w:spacing w:val="-1"/>
                <w:position w:val="-1"/>
                <w:sz w:val="20"/>
                <w:szCs w:val="20"/>
                <w:lang w:val="fr-FR"/>
              </w:rPr>
              <w:t>Majeure</w:t>
            </w:r>
          </w:p>
        </w:tc>
        <w:tc>
          <w:tcPr>
            <w:tcW w:w="1027" w:type="pct"/>
            <w:tcBorders>
              <w:top w:val="single" w:sz="4" w:space="0" w:color="auto"/>
              <w:left w:val="single" w:sz="4" w:space="0" w:color="auto"/>
              <w:bottom w:val="single" w:sz="4" w:space="0" w:color="auto"/>
              <w:right w:val="single" w:sz="4" w:space="0" w:color="auto"/>
            </w:tcBorders>
          </w:tcPr>
          <w:p w14:paraId="02FC5463" w14:textId="77777777" w:rsidR="00B73EB8" w:rsidRPr="00DD1675" w:rsidRDefault="00B73EB8" w:rsidP="00B73EB8">
            <w:pPr>
              <w:widowControl w:val="0"/>
              <w:suppressAutoHyphens/>
              <w:autoSpaceDE w:val="0"/>
              <w:autoSpaceDN w:val="0"/>
              <w:adjustRightInd w:val="0"/>
              <w:spacing w:after="0" w:line="240" w:lineRule="auto"/>
              <w:contextualSpacing/>
              <w:rPr>
                <w:noProof/>
                <w:sz w:val="20"/>
                <w:szCs w:val="20"/>
                <w:lang w:val="fr-FR" w:eastAsia="fr-FR"/>
              </w:rPr>
            </w:pPr>
          </w:p>
          <w:p w14:paraId="253E104A" w14:textId="77777777" w:rsidR="00B73EB8" w:rsidRPr="00DD1675" w:rsidRDefault="00B73EB8" w:rsidP="00B73EB8">
            <w:pPr>
              <w:widowControl w:val="0"/>
              <w:suppressAutoHyphens/>
              <w:autoSpaceDE w:val="0"/>
              <w:autoSpaceDN w:val="0"/>
              <w:adjustRightInd w:val="0"/>
              <w:spacing w:after="0" w:line="240" w:lineRule="auto"/>
              <w:contextualSpacing/>
              <w:rPr>
                <w:noProof/>
                <w:sz w:val="20"/>
                <w:szCs w:val="20"/>
                <w:lang w:val="fr-FR" w:eastAsia="fr-FR"/>
              </w:rPr>
            </w:pPr>
          </w:p>
        </w:tc>
        <w:tc>
          <w:tcPr>
            <w:tcW w:w="722" w:type="pct"/>
            <w:tcBorders>
              <w:top w:val="single" w:sz="4" w:space="0" w:color="auto"/>
              <w:left w:val="single" w:sz="4" w:space="0" w:color="auto"/>
              <w:bottom w:val="single" w:sz="4" w:space="0" w:color="auto"/>
              <w:right w:val="single" w:sz="4" w:space="0" w:color="auto"/>
            </w:tcBorders>
          </w:tcPr>
          <w:p w14:paraId="5903B4CF" w14:textId="77777777" w:rsidR="00B73EB8" w:rsidRPr="005B782A" w:rsidRDefault="00B73EB8" w:rsidP="005B782A">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5B782A">
              <w:rPr>
                <w:rFonts w:ascii="Times New Roman" w:hAnsi="Times New Roman"/>
                <w:sz w:val="20"/>
                <w:szCs w:val="20"/>
                <w:lang w:val="fr-FR"/>
              </w:rPr>
              <w:t>Prioriser la main d’œuvre locale</w:t>
            </w:r>
          </w:p>
          <w:p w14:paraId="7E3C5671" w14:textId="77777777" w:rsidR="00B73EB8" w:rsidRPr="005B782A" w:rsidRDefault="00B73EB8" w:rsidP="005B782A">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5B782A">
              <w:rPr>
                <w:rFonts w:ascii="Times New Roman" w:hAnsi="Times New Roman"/>
                <w:sz w:val="20"/>
                <w:szCs w:val="20"/>
                <w:lang w:val="fr-FR"/>
              </w:rPr>
              <w:t>Faire la promotion des entreprises locales et régionales,</w:t>
            </w:r>
          </w:p>
        </w:tc>
      </w:tr>
      <w:tr w:rsidR="005B782A" w:rsidRPr="007E1DF8" w14:paraId="3C50593E" w14:textId="77777777" w:rsidTr="005B782A">
        <w:trPr>
          <w:trHeight w:val="20"/>
          <w:jc w:val="center"/>
        </w:trPr>
        <w:tc>
          <w:tcPr>
            <w:tcW w:w="1101" w:type="pct"/>
            <w:vMerge w:val="restart"/>
            <w:tcBorders>
              <w:left w:val="single" w:sz="4" w:space="0" w:color="auto"/>
              <w:right w:val="single" w:sz="4" w:space="0" w:color="auto"/>
            </w:tcBorders>
            <w:vAlign w:val="center"/>
            <w:hideMark/>
          </w:tcPr>
          <w:p w14:paraId="3856B37C" w14:textId="77777777" w:rsidR="00B73EB8" w:rsidRPr="00DD1675" w:rsidRDefault="00B73EB8" w:rsidP="00B73EB8">
            <w:pPr>
              <w:spacing w:after="0" w:line="240" w:lineRule="auto"/>
              <w:ind w:left="1" w:right="98" w:firstLine="0"/>
              <w:jc w:val="left"/>
              <w:rPr>
                <w:b/>
                <w:noProof/>
                <w:sz w:val="20"/>
                <w:szCs w:val="20"/>
                <w:lang w:val="fr-FR" w:eastAsia="fr-FR"/>
              </w:rPr>
            </w:pPr>
            <w:r w:rsidRPr="00DD1675">
              <w:rPr>
                <w:color w:val="auto"/>
                <w:sz w:val="20"/>
                <w:szCs w:val="20"/>
                <w:lang w:val="fr-FR"/>
              </w:rPr>
              <w:lastRenderedPageBreak/>
              <w:t>Mise en exploitation de l’abattoir</w:t>
            </w:r>
            <w:r w:rsidRPr="00DD1675">
              <w:rPr>
                <w:b/>
                <w:color w:val="auto"/>
                <w:sz w:val="20"/>
                <w:szCs w:val="20"/>
                <w:lang w:val="fr-FR"/>
              </w:rPr>
              <w:t xml:space="preserve">  </w:t>
            </w:r>
          </w:p>
        </w:tc>
        <w:tc>
          <w:tcPr>
            <w:tcW w:w="820" w:type="pct"/>
            <w:tcBorders>
              <w:left w:val="single" w:sz="4" w:space="0" w:color="auto"/>
              <w:bottom w:val="single" w:sz="4" w:space="0" w:color="auto"/>
              <w:right w:val="single" w:sz="4" w:space="0" w:color="auto"/>
            </w:tcBorders>
            <w:vAlign w:val="center"/>
          </w:tcPr>
          <w:p w14:paraId="71305F41" w14:textId="77777777" w:rsidR="00B73EB8" w:rsidRPr="005B782A" w:rsidRDefault="00B73EB8" w:rsidP="005B782A">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5B782A">
              <w:rPr>
                <w:rFonts w:ascii="Times New Roman" w:hAnsi="Times New Roman"/>
                <w:sz w:val="20"/>
                <w:szCs w:val="20"/>
                <w:lang w:val="fr-FR"/>
              </w:rPr>
              <w:t>Amélioration du pouvoir d’achat des populations ;</w:t>
            </w:r>
          </w:p>
          <w:p w14:paraId="67C33E31" w14:textId="77777777" w:rsidR="00B73EB8" w:rsidRPr="005B782A" w:rsidRDefault="00B73EB8" w:rsidP="005B782A">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5B782A">
              <w:rPr>
                <w:rFonts w:ascii="Times New Roman" w:hAnsi="Times New Roman"/>
                <w:sz w:val="20"/>
                <w:szCs w:val="20"/>
                <w:lang w:val="fr-FR"/>
              </w:rPr>
              <w:t>Disponibilité de la viande de qualité ;</w:t>
            </w:r>
          </w:p>
          <w:p w14:paraId="4835C820" w14:textId="77777777" w:rsidR="00B73EB8" w:rsidRPr="005B782A" w:rsidRDefault="00B73EB8" w:rsidP="005B782A">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5B782A">
              <w:rPr>
                <w:rFonts w:ascii="Times New Roman" w:hAnsi="Times New Roman"/>
                <w:sz w:val="20"/>
                <w:szCs w:val="20"/>
                <w:lang w:val="fr-FR"/>
              </w:rPr>
              <w:t xml:space="preserve">Bonne alimentation </w:t>
            </w:r>
          </w:p>
        </w:tc>
        <w:tc>
          <w:tcPr>
            <w:tcW w:w="776" w:type="pct"/>
            <w:tcBorders>
              <w:top w:val="single" w:sz="4" w:space="0" w:color="auto"/>
              <w:left w:val="single" w:sz="4" w:space="0" w:color="auto"/>
              <w:bottom w:val="single" w:sz="4" w:space="0" w:color="auto"/>
              <w:right w:val="single" w:sz="4" w:space="0" w:color="auto"/>
            </w:tcBorders>
          </w:tcPr>
          <w:p w14:paraId="524B43CC" w14:textId="77777777" w:rsidR="00B73EB8" w:rsidRPr="00DD1675" w:rsidRDefault="00B73EB8" w:rsidP="00B73EB8">
            <w:pPr>
              <w:widowControl w:val="0"/>
              <w:suppressAutoHyphens/>
              <w:autoSpaceDE w:val="0"/>
              <w:autoSpaceDN w:val="0"/>
              <w:adjustRightInd w:val="0"/>
              <w:spacing w:before="120" w:after="0" w:line="240" w:lineRule="auto"/>
              <w:rPr>
                <w:sz w:val="20"/>
                <w:szCs w:val="20"/>
                <w:lang w:val="fr-FR"/>
              </w:rPr>
            </w:pPr>
          </w:p>
        </w:tc>
        <w:tc>
          <w:tcPr>
            <w:tcW w:w="554" w:type="pct"/>
            <w:tcBorders>
              <w:top w:val="single" w:sz="4" w:space="0" w:color="auto"/>
              <w:left w:val="single" w:sz="4" w:space="0" w:color="auto"/>
              <w:bottom w:val="single" w:sz="4" w:space="0" w:color="auto"/>
              <w:right w:val="single" w:sz="4" w:space="0" w:color="auto"/>
            </w:tcBorders>
          </w:tcPr>
          <w:p w14:paraId="2C74D096" w14:textId="77777777" w:rsidR="00B73EB8" w:rsidRPr="00DD1675" w:rsidRDefault="00B73EB8" w:rsidP="00B73EB8">
            <w:pPr>
              <w:tabs>
                <w:tab w:val="left" w:pos="864"/>
                <w:tab w:val="left" w:pos="1152"/>
                <w:tab w:val="left" w:pos="1440"/>
                <w:tab w:val="left" w:pos="1728"/>
                <w:tab w:val="right" w:pos="9360"/>
              </w:tabs>
              <w:spacing w:after="0" w:line="240" w:lineRule="auto"/>
              <w:rPr>
                <w:noProof/>
                <w:sz w:val="20"/>
                <w:szCs w:val="20"/>
                <w:lang w:val="fr-FR"/>
              </w:rPr>
            </w:pPr>
            <w:r w:rsidRPr="00DD1675">
              <w:rPr>
                <w:noProof/>
                <w:sz w:val="20"/>
                <w:szCs w:val="20"/>
                <w:lang w:val="fr-FR"/>
              </w:rPr>
              <w:t>Forte</w:t>
            </w:r>
          </w:p>
        </w:tc>
        <w:tc>
          <w:tcPr>
            <w:tcW w:w="1027" w:type="pct"/>
            <w:tcBorders>
              <w:top w:val="single" w:sz="4" w:space="0" w:color="auto"/>
              <w:left w:val="single" w:sz="4" w:space="0" w:color="auto"/>
              <w:bottom w:val="single" w:sz="4" w:space="0" w:color="auto"/>
              <w:right w:val="single" w:sz="4" w:space="0" w:color="auto"/>
            </w:tcBorders>
          </w:tcPr>
          <w:p w14:paraId="1872DE6A" w14:textId="77777777" w:rsidR="00B73EB8" w:rsidRPr="00DD1675" w:rsidRDefault="00B73EB8" w:rsidP="00B73EB8">
            <w:pPr>
              <w:widowControl w:val="0"/>
              <w:suppressAutoHyphens/>
              <w:autoSpaceDE w:val="0"/>
              <w:autoSpaceDN w:val="0"/>
              <w:adjustRightInd w:val="0"/>
              <w:spacing w:before="120" w:after="0" w:line="240" w:lineRule="auto"/>
              <w:contextualSpacing/>
              <w:rPr>
                <w:sz w:val="20"/>
                <w:szCs w:val="20"/>
                <w:lang w:val="fr-FR"/>
              </w:rPr>
            </w:pPr>
          </w:p>
          <w:p w14:paraId="09CB4CC5" w14:textId="77777777" w:rsidR="00B73EB8" w:rsidRPr="00DD1675" w:rsidRDefault="00B73EB8" w:rsidP="00B73EB8">
            <w:pPr>
              <w:widowControl w:val="0"/>
              <w:suppressAutoHyphens/>
              <w:autoSpaceDE w:val="0"/>
              <w:autoSpaceDN w:val="0"/>
              <w:adjustRightInd w:val="0"/>
              <w:spacing w:before="120" w:after="0" w:line="240" w:lineRule="auto"/>
              <w:contextualSpacing/>
              <w:rPr>
                <w:noProof/>
                <w:sz w:val="20"/>
                <w:szCs w:val="20"/>
                <w:lang w:val="fr-FR" w:eastAsia="fr-FR"/>
              </w:rPr>
            </w:pPr>
          </w:p>
        </w:tc>
        <w:tc>
          <w:tcPr>
            <w:tcW w:w="722" w:type="pct"/>
            <w:tcBorders>
              <w:left w:val="single" w:sz="4" w:space="0" w:color="auto"/>
              <w:bottom w:val="single" w:sz="4" w:space="0" w:color="auto"/>
              <w:right w:val="single" w:sz="4" w:space="0" w:color="auto"/>
            </w:tcBorders>
            <w:vAlign w:val="center"/>
          </w:tcPr>
          <w:p w14:paraId="574CE740" w14:textId="77777777" w:rsidR="00B73EB8" w:rsidRPr="005B782A" w:rsidRDefault="00B73EB8" w:rsidP="005B782A">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5B782A">
              <w:rPr>
                <w:rFonts w:ascii="Times New Roman" w:hAnsi="Times New Roman"/>
                <w:sz w:val="20"/>
                <w:szCs w:val="20"/>
                <w:lang w:val="fr-FR"/>
              </w:rPr>
              <w:t>Accompagner le développement du secteur de l’élevage et des activités connexes (charcuterie, vente d’aliment bétail, vente de produits transformés de l’élevage, …)</w:t>
            </w:r>
          </w:p>
        </w:tc>
      </w:tr>
      <w:tr w:rsidR="005B782A" w:rsidRPr="007E1DF8" w14:paraId="35C2E075" w14:textId="77777777" w:rsidTr="005B782A">
        <w:trPr>
          <w:trHeight w:val="20"/>
          <w:jc w:val="center"/>
        </w:trPr>
        <w:tc>
          <w:tcPr>
            <w:tcW w:w="1101" w:type="pct"/>
            <w:vMerge/>
            <w:tcBorders>
              <w:left w:val="single" w:sz="4" w:space="0" w:color="auto"/>
              <w:right w:val="single" w:sz="4" w:space="0" w:color="auto"/>
            </w:tcBorders>
          </w:tcPr>
          <w:p w14:paraId="717C74F0" w14:textId="77777777" w:rsidR="00B73EB8" w:rsidRPr="00DD1675" w:rsidRDefault="00B73EB8" w:rsidP="00B73EB8">
            <w:pPr>
              <w:tabs>
                <w:tab w:val="left" w:pos="864"/>
                <w:tab w:val="left" w:pos="1152"/>
                <w:tab w:val="left" w:pos="1440"/>
                <w:tab w:val="left" w:pos="1728"/>
                <w:tab w:val="right" w:pos="9360"/>
              </w:tabs>
              <w:spacing w:after="0" w:line="240" w:lineRule="auto"/>
              <w:ind w:left="0"/>
              <w:contextualSpacing/>
              <w:rPr>
                <w:sz w:val="20"/>
                <w:szCs w:val="20"/>
                <w:highlight w:val="yellow"/>
                <w:lang w:val="fr-FR"/>
              </w:rPr>
            </w:pPr>
          </w:p>
        </w:tc>
        <w:tc>
          <w:tcPr>
            <w:tcW w:w="820" w:type="pct"/>
            <w:tcBorders>
              <w:top w:val="single" w:sz="4" w:space="0" w:color="auto"/>
              <w:left w:val="single" w:sz="4" w:space="0" w:color="auto"/>
              <w:bottom w:val="single" w:sz="4" w:space="0" w:color="auto"/>
              <w:right w:val="single" w:sz="4" w:space="0" w:color="auto"/>
            </w:tcBorders>
          </w:tcPr>
          <w:p w14:paraId="4E9F1E16" w14:textId="77777777" w:rsidR="00B73EB8" w:rsidRPr="00DD1675" w:rsidRDefault="00B73EB8" w:rsidP="00B73EB8">
            <w:pPr>
              <w:spacing w:after="0" w:line="240" w:lineRule="auto"/>
              <w:rPr>
                <w:bCs/>
                <w:sz w:val="20"/>
                <w:szCs w:val="20"/>
                <w:lang w:val="fr-FR"/>
              </w:rPr>
            </w:pPr>
          </w:p>
        </w:tc>
        <w:tc>
          <w:tcPr>
            <w:tcW w:w="776" w:type="pct"/>
            <w:tcBorders>
              <w:top w:val="single" w:sz="4" w:space="0" w:color="auto"/>
              <w:left w:val="single" w:sz="4" w:space="0" w:color="auto"/>
              <w:bottom w:val="single" w:sz="4" w:space="0" w:color="auto"/>
              <w:right w:val="single" w:sz="4" w:space="0" w:color="auto"/>
            </w:tcBorders>
          </w:tcPr>
          <w:p w14:paraId="4952186B" w14:textId="77777777" w:rsidR="00B73EB8" w:rsidRPr="00B73EB8" w:rsidRDefault="00B73EB8" w:rsidP="00B73EB8">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B73EB8">
              <w:rPr>
                <w:rFonts w:ascii="Times New Roman" w:hAnsi="Times New Roman"/>
                <w:sz w:val="20"/>
                <w:szCs w:val="20"/>
                <w:lang w:val="fr-FR"/>
              </w:rPr>
              <w:t xml:space="preserve">Diminution de la quantité des eaux de surface et souterraines  </w:t>
            </w:r>
          </w:p>
        </w:tc>
        <w:tc>
          <w:tcPr>
            <w:tcW w:w="554" w:type="pct"/>
            <w:tcBorders>
              <w:top w:val="single" w:sz="4" w:space="0" w:color="auto"/>
              <w:left w:val="single" w:sz="4" w:space="0" w:color="auto"/>
              <w:bottom w:val="single" w:sz="4" w:space="0" w:color="auto"/>
              <w:right w:val="single" w:sz="4" w:space="0" w:color="auto"/>
            </w:tcBorders>
          </w:tcPr>
          <w:p w14:paraId="6D7FA652" w14:textId="77777777" w:rsidR="00B73EB8" w:rsidRPr="00DD1675" w:rsidRDefault="00B73EB8" w:rsidP="00B73EB8">
            <w:pPr>
              <w:tabs>
                <w:tab w:val="left" w:pos="864"/>
                <w:tab w:val="left" w:pos="1152"/>
                <w:tab w:val="left" w:pos="1440"/>
                <w:tab w:val="left" w:pos="1728"/>
                <w:tab w:val="right" w:pos="9360"/>
              </w:tabs>
              <w:spacing w:after="0" w:line="240" w:lineRule="auto"/>
              <w:rPr>
                <w:noProof/>
                <w:sz w:val="20"/>
                <w:szCs w:val="20"/>
                <w:lang w:val="fr-FR"/>
              </w:rPr>
            </w:pPr>
            <w:r w:rsidRPr="00DD1675">
              <w:rPr>
                <w:noProof/>
                <w:sz w:val="20"/>
                <w:szCs w:val="20"/>
                <w:lang w:val="fr-FR"/>
              </w:rPr>
              <w:t>Faible</w:t>
            </w:r>
          </w:p>
        </w:tc>
        <w:tc>
          <w:tcPr>
            <w:tcW w:w="1027" w:type="pct"/>
            <w:tcBorders>
              <w:top w:val="single" w:sz="4" w:space="0" w:color="auto"/>
              <w:left w:val="single" w:sz="4" w:space="0" w:color="auto"/>
              <w:bottom w:val="single" w:sz="4" w:space="0" w:color="auto"/>
              <w:right w:val="single" w:sz="4" w:space="0" w:color="auto"/>
            </w:tcBorders>
          </w:tcPr>
          <w:p w14:paraId="551C95BE" w14:textId="77777777" w:rsidR="00B73EB8" w:rsidRPr="005B782A" w:rsidRDefault="00B73EB8" w:rsidP="005B782A">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5B782A">
              <w:rPr>
                <w:rFonts w:ascii="Times New Roman" w:hAnsi="Times New Roman"/>
                <w:sz w:val="20"/>
                <w:szCs w:val="20"/>
                <w:lang w:val="fr-FR"/>
              </w:rPr>
              <w:t>Utilisation rationnelle des eaux souterraines</w:t>
            </w:r>
          </w:p>
        </w:tc>
        <w:tc>
          <w:tcPr>
            <w:tcW w:w="722" w:type="pct"/>
            <w:tcBorders>
              <w:top w:val="single" w:sz="4" w:space="0" w:color="auto"/>
              <w:left w:val="single" w:sz="4" w:space="0" w:color="auto"/>
              <w:bottom w:val="single" w:sz="4" w:space="0" w:color="auto"/>
              <w:right w:val="single" w:sz="4" w:space="0" w:color="auto"/>
            </w:tcBorders>
          </w:tcPr>
          <w:p w14:paraId="44A980E6" w14:textId="77777777" w:rsidR="00B73EB8" w:rsidRPr="00DD1675" w:rsidRDefault="00B73EB8" w:rsidP="00B73EB8">
            <w:pPr>
              <w:tabs>
                <w:tab w:val="left" w:pos="864"/>
                <w:tab w:val="left" w:pos="1152"/>
                <w:tab w:val="left" w:pos="1440"/>
                <w:tab w:val="left" w:pos="1728"/>
                <w:tab w:val="right" w:pos="9360"/>
              </w:tabs>
              <w:spacing w:after="0" w:line="240" w:lineRule="auto"/>
              <w:rPr>
                <w:bCs/>
                <w:sz w:val="20"/>
                <w:szCs w:val="20"/>
                <w:lang w:val="fr-FR"/>
              </w:rPr>
            </w:pPr>
          </w:p>
        </w:tc>
      </w:tr>
      <w:tr w:rsidR="00B73EB8" w:rsidRPr="00DD1675" w14:paraId="2906AA33" w14:textId="77777777" w:rsidTr="005B782A">
        <w:trPr>
          <w:trHeight w:val="20"/>
          <w:jc w:val="center"/>
        </w:trPr>
        <w:tc>
          <w:tcPr>
            <w:tcW w:w="5000" w:type="pct"/>
            <w:gridSpan w:val="6"/>
            <w:tcBorders>
              <w:left w:val="single" w:sz="4" w:space="0" w:color="auto"/>
              <w:right w:val="single" w:sz="4" w:space="0" w:color="auto"/>
            </w:tcBorders>
            <w:shd w:val="clear" w:color="auto" w:fill="92D050"/>
          </w:tcPr>
          <w:p w14:paraId="1029A75F" w14:textId="77777777" w:rsidR="00B73EB8" w:rsidRPr="00DD1675" w:rsidRDefault="00B73EB8" w:rsidP="00273B10">
            <w:pPr>
              <w:numPr>
                <w:ilvl w:val="0"/>
                <w:numId w:val="233"/>
              </w:numPr>
              <w:tabs>
                <w:tab w:val="left" w:pos="864"/>
                <w:tab w:val="left" w:pos="1152"/>
                <w:tab w:val="left" w:pos="1440"/>
                <w:tab w:val="left" w:pos="1728"/>
                <w:tab w:val="right" w:pos="9360"/>
              </w:tabs>
              <w:spacing w:after="0" w:line="240" w:lineRule="auto"/>
              <w:ind w:left="0"/>
              <w:jc w:val="center"/>
              <w:rPr>
                <w:b/>
                <w:noProof/>
                <w:sz w:val="20"/>
                <w:szCs w:val="20"/>
              </w:rPr>
            </w:pPr>
            <w:r w:rsidRPr="00DD1675">
              <w:rPr>
                <w:b/>
                <w:noProof/>
                <w:sz w:val="20"/>
                <w:szCs w:val="20"/>
              </w:rPr>
              <w:t>PHASE DE FERMETURE</w:t>
            </w:r>
          </w:p>
        </w:tc>
      </w:tr>
      <w:tr w:rsidR="005B782A" w:rsidRPr="007E1DF8" w14:paraId="15AEA1A1" w14:textId="77777777" w:rsidTr="005B782A">
        <w:trPr>
          <w:trHeight w:val="20"/>
          <w:jc w:val="center"/>
        </w:trPr>
        <w:tc>
          <w:tcPr>
            <w:tcW w:w="1101" w:type="pct"/>
            <w:vMerge w:val="restart"/>
            <w:tcBorders>
              <w:left w:val="single" w:sz="4" w:space="0" w:color="auto"/>
              <w:right w:val="single" w:sz="4" w:space="0" w:color="auto"/>
            </w:tcBorders>
          </w:tcPr>
          <w:p w14:paraId="7FBC3353" w14:textId="77777777" w:rsidR="00B73EB8" w:rsidRPr="00DD1675" w:rsidRDefault="00B73EB8" w:rsidP="00B73EB8">
            <w:pPr>
              <w:tabs>
                <w:tab w:val="left" w:pos="864"/>
                <w:tab w:val="left" w:pos="1152"/>
                <w:tab w:val="left" w:pos="1440"/>
                <w:tab w:val="left" w:pos="1728"/>
                <w:tab w:val="right" w:pos="9360"/>
              </w:tabs>
              <w:spacing w:after="0" w:line="240" w:lineRule="auto"/>
              <w:ind w:left="0"/>
              <w:contextualSpacing/>
              <w:rPr>
                <w:color w:val="auto"/>
                <w:sz w:val="20"/>
                <w:szCs w:val="20"/>
                <w:lang w:val="fr-FR"/>
              </w:rPr>
            </w:pPr>
            <w:r w:rsidRPr="00DD1675">
              <w:rPr>
                <w:color w:val="auto"/>
                <w:sz w:val="20"/>
                <w:szCs w:val="20"/>
                <w:lang w:val="fr-FR"/>
              </w:rPr>
              <w:t>Le démentiellement des installations,</w:t>
            </w:r>
            <w:r w:rsidRPr="00DD1675">
              <w:rPr>
                <w:b/>
                <w:color w:val="auto"/>
                <w:sz w:val="20"/>
                <w:szCs w:val="20"/>
                <w:lang w:val="fr-FR"/>
              </w:rPr>
              <w:t xml:space="preserve"> nivellement du site</w:t>
            </w:r>
            <w:r w:rsidRPr="00DD1675">
              <w:rPr>
                <w:color w:val="auto"/>
                <w:sz w:val="20"/>
                <w:szCs w:val="20"/>
                <w:lang w:val="fr-FR"/>
              </w:rPr>
              <w:t xml:space="preserve"> et la restauration du site</w:t>
            </w:r>
          </w:p>
        </w:tc>
        <w:tc>
          <w:tcPr>
            <w:tcW w:w="820" w:type="pct"/>
            <w:vMerge w:val="restart"/>
            <w:tcBorders>
              <w:top w:val="single" w:sz="4" w:space="0" w:color="auto"/>
              <w:left w:val="single" w:sz="4" w:space="0" w:color="auto"/>
              <w:right w:val="single" w:sz="4" w:space="0" w:color="auto"/>
            </w:tcBorders>
          </w:tcPr>
          <w:p w14:paraId="7209FE52" w14:textId="77777777" w:rsidR="00B73EB8" w:rsidRPr="00DD1675" w:rsidRDefault="00B73EB8" w:rsidP="00B73EB8">
            <w:pPr>
              <w:spacing w:after="0" w:line="240" w:lineRule="auto"/>
              <w:rPr>
                <w:bCs/>
                <w:sz w:val="20"/>
                <w:szCs w:val="20"/>
                <w:lang w:val="fr-FR"/>
              </w:rPr>
            </w:pPr>
          </w:p>
        </w:tc>
        <w:tc>
          <w:tcPr>
            <w:tcW w:w="776" w:type="pct"/>
            <w:tcBorders>
              <w:top w:val="single" w:sz="4" w:space="0" w:color="auto"/>
              <w:left w:val="single" w:sz="4" w:space="0" w:color="auto"/>
              <w:bottom w:val="single" w:sz="4" w:space="0" w:color="auto"/>
              <w:right w:val="single" w:sz="4" w:space="0" w:color="auto"/>
            </w:tcBorders>
          </w:tcPr>
          <w:p w14:paraId="046E83B5" w14:textId="77777777" w:rsidR="00B73EB8" w:rsidRPr="00B73EB8" w:rsidRDefault="00B73EB8" w:rsidP="00B73EB8">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B73EB8">
              <w:rPr>
                <w:rFonts w:ascii="Times New Roman" w:hAnsi="Times New Roman"/>
                <w:sz w:val="20"/>
                <w:szCs w:val="20"/>
                <w:lang w:val="fr-FR"/>
              </w:rPr>
              <w:t>Dégradation de la qualité de l’air par les émissions de poussières, des fumées et de gaz (COX, NOX)</w:t>
            </w:r>
          </w:p>
        </w:tc>
        <w:tc>
          <w:tcPr>
            <w:tcW w:w="554" w:type="pct"/>
            <w:tcBorders>
              <w:top w:val="single" w:sz="4" w:space="0" w:color="auto"/>
              <w:left w:val="single" w:sz="4" w:space="0" w:color="auto"/>
              <w:bottom w:val="single" w:sz="4" w:space="0" w:color="auto"/>
              <w:right w:val="single" w:sz="4" w:space="0" w:color="auto"/>
            </w:tcBorders>
          </w:tcPr>
          <w:p w14:paraId="1EBF6A3B" w14:textId="77777777" w:rsidR="00B73EB8" w:rsidRPr="00DD1675" w:rsidRDefault="00B73EB8" w:rsidP="00B73EB8">
            <w:pPr>
              <w:tabs>
                <w:tab w:val="left" w:pos="864"/>
                <w:tab w:val="left" w:pos="1152"/>
                <w:tab w:val="left" w:pos="1440"/>
                <w:tab w:val="left" w:pos="1728"/>
                <w:tab w:val="right" w:pos="9360"/>
              </w:tabs>
              <w:spacing w:after="0" w:line="240" w:lineRule="auto"/>
              <w:rPr>
                <w:noProof/>
                <w:sz w:val="20"/>
                <w:szCs w:val="20"/>
              </w:rPr>
            </w:pPr>
            <w:r w:rsidRPr="00DD1675">
              <w:rPr>
                <w:color w:val="auto"/>
                <w:sz w:val="20"/>
                <w:szCs w:val="20"/>
                <w:lang w:val="fr-FR"/>
              </w:rPr>
              <w:t>Faible</w:t>
            </w:r>
          </w:p>
        </w:tc>
        <w:tc>
          <w:tcPr>
            <w:tcW w:w="1027" w:type="pct"/>
            <w:tcBorders>
              <w:top w:val="single" w:sz="4" w:space="0" w:color="auto"/>
              <w:left w:val="single" w:sz="4" w:space="0" w:color="auto"/>
              <w:bottom w:val="single" w:sz="4" w:space="0" w:color="auto"/>
              <w:right w:val="single" w:sz="4" w:space="0" w:color="auto"/>
            </w:tcBorders>
          </w:tcPr>
          <w:p w14:paraId="305B2B1B" w14:textId="77777777" w:rsidR="00B73EB8" w:rsidRPr="005B782A" w:rsidRDefault="00B73EB8" w:rsidP="005B782A">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5B782A">
              <w:rPr>
                <w:rFonts w:ascii="Times New Roman" w:hAnsi="Times New Roman"/>
                <w:sz w:val="20"/>
                <w:szCs w:val="20"/>
                <w:lang w:val="fr-FR"/>
              </w:rPr>
              <w:t xml:space="preserve">Arroser au moins deux fois par jour les aires exposées aux poussières sur le chantier </w:t>
            </w:r>
          </w:p>
          <w:p w14:paraId="34918433" w14:textId="77777777" w:rsidR="00B73EB8" w:rsidRPr="005B782A" w:rsidRDefault="00B73EB8" w:rsidP="005B782A">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5B782A">
              <w:rPr>
                <w:rFonts w:ascii="Times New Roman" w:hAnsi="Times New Roman"/>
                <w:sz w:val="20"/>
                <w:szCs w:val="20"/>
                <w:lang w:val="fr-FR"/>
              </w:rPr>
              <w:t>Sensibiliser les conducteurs pour la limitation de vitesse des camions et véhicules de chantiers pour réduire les émanations de poussières dans le secteur du projet</w:t>
            </w:r>
          </w:p>
          <w:p w14:paraId="4D8966C1" w14:textId="77777777" w:rsidR="00B73EB8" w:rsidRPr="005B782A" w:rsidRDefault="00B73EB8" w:rsidP="005B782A">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5B782A">
              <w:rPr>
                <w:rFonts w:ascii="Times New Roman" w:hAnsi="Times New Roman"/>
                <w:sz w:val="20"/>
                <w:szCs w:val="20"/>
                <w:lang w:val="fr-FR"/>
              </w:rPr>
              <w:t xml:space="preserve"> Doter les ouvriers et tout usager du site d’EPI (cache-nez, lunettes, casque, gants, etc.) puis veiller à leur port effectif</w:t>
            </w:r>
          </w:p>
        </w:tc>
        <w:tc>
          <w:tcPr>
            <w:tcW w:w="722" w:type="pct"/>
            <w:tcBorders>
              <w:top w:val="single" w:sz="4" w:space="0" w:color="auto"/>
              <w:left w:val="single" w:sz="4" w:space="0" w:color="auto"/>
              <w:bottom w:val="single" w:sz="4" w:space="0" w:color="auto"/>
              <w:right w:val="single" w:sz="4" w:space="0" w:color="auto"/>
            </w:tcBorders>
          </w:tcPr>
          <w:p w14:paraId="2B37C5DE" w14:textId="77777777" w:rsidR="00B73EB8" w:rsidRPr="00DD1675" w:rsidRDefault="00B73EB8" w:rsidP="00B73EB8">
            <w:pPr>
              <w:tabs>
                <w:tab w:val="left" w:pos="864"/>
                <w:tab w:val="left" w:pos="1152"/>
                <w:tab w:val="left" w:pos="1440"/>
                <w:tab w:val="left" w:pos="1728"/>
                <w:tab w:val="right" w:pos="9360"/>
              </w:tabs>
              <w:spacing w:after="0" w:line="240" w:lineRule="auto"/>
              <w:rPr>
                <w:bCs/>
                <w:sz w:val="20"/>
                <w:szCs w:val="20"/>
                <w:lang w:val="fr-FR"/>
              </w:rPr>
            </w:pPr>
          </w:p>
        </w:tc>
      </w:tr>
      <w:tr w:rsidR="005B782A" w:rsidRPr="007E1DF8" w14:paraId="4D092B65" w14:textId="77777777" w:rsidTr="005B782A">
        <w:trPr>
          <w:trHeight w:val="20"/>
          <w:jc w:val="center"/>
        </w:trPr>
        <w:tc>
          <w:tcPr>
            <w:tcW w:w="1101" w:type="pct"/>
            <w:vMerge/>
            <w:tcBorders>
              <w:left w:val="single" w:sz="4" w:space="0" w:color="auto"/>
              <w:right w:val="single" w:sz="4" w:space="0" w:color="auto"/>
            </w:tcBorders>
          </w:tcPr>
          <w:p w14:paraId="677B5801" w14:textId="77777777" w:rsidR="00B73EB8" w:rsidRPr="00DD1675" w:rsidRDefault="00B73EB8" w:rsidP="00B73EB8">
            <w:pPr>
              <w:tabs>
                <w:tab w:val="left" w:pos="864"/>
                <w:tab w:val="left" w:pos="1152"/>
                <w:tab w:val="left" w:pos="1440"/>
                <w:tab w:val="left" w:pos="1728"/>
                <w:tab w:val="right" w:pos="9360"/>
              </w:tabs>
              <w:spacing w:after="0" w:line="240" w:lineRule="auto"/>
              <w:ind w:left="0"/>
              <w:contextualSpacing/>
              <w:rPr>
                <w:sz w:val="20"/>
                <w:szCs w:val="20"/>
                <w:highlight w:val="yellow"/>
                <w:lang w:val="fr-FR"/>
              </w:rPr>
            </w:pPr>
          </w:p>
        </w:tc>
        <w:tc>
          <w:tcPr>
            <w:tcW w:w="820" w:type="pct"/>
            <w:vMerge/>
            <w:tcBorders>
              <w:left w:val="single" w:sz="4" w:space="0" w:color="auto"/>
              <w:bottom w:val="single" w:sz="4" w:space="0" w:color="auto"/>
              <w:right w:val="single" w:sz="4" w:space="0" w:color="auto"/>
            </w:tcBorders>
          </w:tcPr>
          <w:p w14:paraId="01EC1940" w14:textId="77777777" w:rsidR="00B73EB8" w:rsidRPr="00DD1675" w:rsidRDefault="00B73EB8" w:rsidP="00B73EB8">
            <w:pPr>
              <w:spacing w:after="0" w:line="240" w:lineRule="auto"/>
              <w:rPr>
                <w:bCs/>
                <w:sz w:val="20"/>
                <w:szCs w:val="20"/>
                <w:lang w:val="fr-FR"/>
              </w:rPr>
            </w:pPr>
          </w:p>
        </w:tc>
        <w:tc>
          <w:tcPr>
            <w:tcW w:w="776" w:type="pct"/>
            <w:tcBorders>
              <w:top w:val="single" w:sz="4" w:space="0" w:color="auto"/>
              <w:left w:val="single" w:sz="4" w:space="0" w:color="auto"/>
              <w:bottom w:val="single" w:sz="4" w:space="0" w:color="auto"/>
              <w:right w:val="single" w:sz="4" w:space="0" w:color="auto"/>
            </w:tcBorders>
          </w:tcPr>
          <w:p w14:paraId="59915B87" w14:textId="77777777" w:rsidR="00B73EB8" w:rsidRPr="00B73EB8" w:rsidRDefault="00B73EB8" w:rsidP="00B73EB8">
            <w:pPr>
              <w:pStyle w:val="Paragraphedeliste"/>
              <w:widowControl w:val="0"/>
              <w:numPr>
                <w:ilvl w:val="0"/>
                <w:numId w:val="213"/>
              </w:numPr>
              <w:suppressAutoHyphens/>
              <w:autoSpaceDE w:val="0"/>
              <w:autoSpaceDN w:val="0"/>
              <w:adjustRightInd w:val="0"/>
              <w:spacing w:before="120" w:after="0" w:line="240" w:lineRule="auto"/>
              <w:ind w:left="312"/>
              <w:rPr>
                <w:rFonts w:ascii="Times New Roman" w:hAnsi="Times New Roman"/>
                <w:sz w:val="20"/>
                <w:szCs w:val="20"/>
                <w:lang w:val="fr-FR"/>
              </w:rPr>
            </w:pPr>
            <w:r w:rsidRPr="00B73EB8">
              <w:rPr>
                <w:rFonts w:ascii="Times New Roman" w:hAnsi="Times New Roman"/>
                <w:sz w:val="20"/>
                <w:szCs w:val="20"/>
                <w:lang w:val="fr-FR"/>
              </w:rPr>
              <w:t xml:space="preserve">Vibrations et dégradation de la qualité acoustique  </w:t>
            </w:r>
          </w:p>
        </w:tc>
        <w:tc>
          <w:tcPr>
            <w:tcW w:w="554" w:type="pct"/>
            <w:tcBorders>
              <w:top w:val="single" w:sz="4" w:space="0" w:color="auto"/>
              <w:left w:val="single" w:sz="4" w:space="0" w:color="auto"/>
              <w:bottom w:val="single" w:sz="4" w:space="0" w:color="auto"/>
              <w:right w:val="single" w:sz="4" w:space="0" w:color="auto"/>
            </w:tcBorders>
          </w:tcPr>
          <w:p w14:paraId="38713B7D" w14:textId="77777777" w:rsidR="00B73EB8" w:rsidRPr="00DD1675" w:rsidRDefault="00B73EB8" w:rsidP="00B73EB8">
            <w:pPr>
              <w:tabs>
                <w:tab w:val="left" w:pos="864"/>
                <w:tab w:val="left" w:pos="1152"/>
                <w:tab w:val="left" w:pos="1440"/>
                <w:tab w:val="left" w:pos="1728"/>
                <w:tab w:val="right" w:pos="9360"/>
              </w:tabs>
              <w:spacing w:after="0" w:line="240" w:lineRule="auto"/>
              <w:rPr>
                <w:noProof/>
                <w:sz w:val="20"/>
                <w:szCs w:val="20"/>
                <w:lang w:val="fr-FR"/>
              </w:rPr>
            </w:pPr>
            <w:r w:rsidRPr="00DD1675">
              <w:rPr>
                <w:noProof/>
                <w:sz w:val="20"/>
                <w:szCs w:val="20"/>
                <w:lang w:val="fr-FR"/>
              </w:rPr>
              <w:t>Faible</w:t>
            </w:r>
          </w:p>
        </w:tc>
        <w:tc>
          <w:tcPr>
            <w:tcW w:w="1027" w:type="pct"/>
            <w:tcBorders>
              <w:top w:val="single" w:sz="4" w:space="0" w:color="auto"/>
              <w:left w:val="single" w:sz="4" w:space="0" w:color="auto"/>
              <w:bottom w:val="single" w:sz="4" w:space="0" w:color="auto"/>
              <w:right w:val="single" w:sz="4" w:space="0" w:color="auto"/>
            </w:tcBorders>
          </w:tcPr>
          <w:p w14:paraId="6B03F509" w14:textId="77777777" w:rsidR="00B73EB8" w:rsidRPr="00DD1675" w:rsidRDefault="00B73EB8" w:rsidP="00B73EB8">
            <w:pPr>
              <w:widowControl w:val="0"/>
              <w:suppressAutoHyphens/>
              <w:autoSpaceDE w:val="0"/>
              <w:autoSpaceDN w:val="0"/>
              <w:adjustRightInd w:val="0"/>
              <w:spacing w:after="0" w:line="240" w:lineRule="auto"/>
              <w:contextualSpacing/>
              <w:rPr>
                <w:noProof/>
                <w:sz w:val="20"/>
                <w:szCs w:val="20"/>
                <w:lang w:val="fr-FR"/>
              </w:rPr>
            </w:pPr>
            <w:r w:rsidRPr="00DD1675">
              <w:rPr>
                <w:sz w:val="20"/>
                <w:szCs w:val="20"/>
                <w:lang w:val="fr-FR"/>
              </w:rPr>
              <w:t>Doter les travailleurs de casques sur le site</w:t>
            </w:r>
          </w:p>
        </w:tc>
        <w:tc>
          <w:tcPr>
            <w:tcW w:w="722" w:type="pct"/>
            <w:tcBorders>
              <w:top w:val="single" w:sz="4" w:space="0" w:color="auto"/>
              <w:left w:val="single" w:sz="4" w:space="0" w:color="auto"/>
              <w:bottom w:val="single" w:sz="4" w:space="0" w:color="auto"/>
              <w:right w:val="single" w:sz="4" w:space="0" w:color="auto"/>
            </w:tcBorders>
          </w:tcPr>
          <w:p w14:paraId="11DC572E" w14:textId="77777777" w:rsidR="00B73EB8" w:rsidRPr="00DD1675" w:rsidRDefault="00B73EB8" w:rsidP="00B73EB8">
            <w:pPr>
              <w:tabs>
                <w:tab w:val="left" w:pos="864"/>
                <w:tab w:val="left" w:pos="1152"/>
                <w:tab w:val="left" w:pos="1440"/>
                <w:tab w:val="left" w:pos="1728"/>
                <w:tab w:val="right" w:pos="9360"/>
              </w:tabs>
              <w:spacing w:after="0" w:line="240" w:lineRule="auto"/>
              <w:rPr>
                <w:bCs/>
                <w:sz w:val="20"/>
                <w:szCs w:val="20"/>
                <w:lang w:val="fr-FR"/>
              </w:rPr>
            </w:pPr>
          </w:p>
        </w:tc>
      </w:tr>
    </w:tbl>
    <w:p w14:paraId="305AD80F" w14:textId="3AD7F19B" w:rsidR="00D640C1" w:rsidRDefault="00424547" w:rsidP="004627DD">
      <w:pPr>
        <w:rPr>
          <w:lang w:val="fr-FR"/>
        </w:rPr>
      </w:pPr>
      <w:r>
        <w:rPr>
          <w:lang w:val="fr-FR" w:eastAsia="fr-FR"/>
        </w:rPr>
        <w:t>Source : Consultant EIES-Abattoir de Bobo Dioulasso 2023</w:t>
      </w:r>
    </w:p>
    <w:p w14:paraId="281F7A96" w14:textId="77777777" w:rsidR="00D640C1" w:rsidRDefault="00D640C1" w:rsidP="00D640C1">
      <w:pPr>
        <w:rPr>
          <w:lang w:val="fr-FR"/>
        </w:rPr>
        <w:sectPr w:rsidR="00D640C1" w:rsidSect="004627DD">
          <w:pgSz w:w="16838" w:h="11906" w:orient="landscape"/>
          <w:pgMar w:top="1797" w:right="1440" w:bottom="1440" w:left="1440" w:header="709" w:footer="709" w:gutter="0"/>
          <w:cols w:space="708"/>
          <w:docGrid w:linePitch="360"/>
        </w:sectPr>
      </w:pPr>
    </w:p>
    <w:p w14:paraId="5AAE9CBD" w14:textId="59641DA9" w:rsidR="00E44F8B" w:rsidRPr="007C6A9D" w:rsidRDefault="00E44F8B" w:rsidP="007C6A9D">
      <w:pPr>
        <w:pStyle w:val="Titre2"/>
        <w:numPr>
          <w:ilvl w:val="1"/>
          <w:numId w:val="202"/>
        </w:numPr>
        <w:spacing w:before="240" w:after="0" w:line="276" w:lineRule="auto"/>
        <w:ind w:left="567" w:hanging="567"/>
        <w:rPr>
          <w:color w:val="auto"/>
          <w:sz w:val="22"/>
          <w:szCs w:val="20"/>
          <w:lang w:val="fr-FR"/>
        </w:rPr>
      </w:pPr>
      <w:bookmarkStart w:id="1082" w:name="_Toc94022902"/>
      <w:bookmarkStart w:id="1083" w:name="_Toc129169879"/>
      <w:bookmarkStart w:id="1084" w:name="_Toc139291309"/>
      <w:bookmarkStart w:id="1085" w:name="_Toc139292288"/>
      <w:bookmarkStart w:id="1086" w:name="_Toc151381796"/>
      <w:r w:rsidRPr="007C6A9D">
        <w:rPr>
          <w:color w:val="auto"/>
          <w:sz w:val="22"/>
          <w:szCs w:val="20"/>
          <w:lang w:val="fr-FR"/>
        </w:rPr>
        <w:lastRenderedPageBreak/>
        <w:t>Mesures de gestion environnementale et sociale</w:t>
      </w:r>
      <w:bookmarkEnd w:id="1082"/>
      <w:bookmarkEnd w:id="1083"/>
      <w:r w:rsidR="00A67E72" w:rsidRPr="007C6A9D">
        <w:rPr>
          <w:color w:val="auto"/>
          <w:sz w:val="22"/>
          <w:szCs w:val="20"/>
          <w:lang w:val="fr-FR"/>
        </w:rPr>
        <w:t xml:space="preserve"> du PGES</w:t>
      </w:r>
      <w:bookmarkEnd w:id="1084"/>
      <w:bookmarkEnd w:id="1085"/>
      <w:bookmarkEnd w:id="1086"/>
    </w:p>
    <w:p w14:paraId="77BFED1A" w14:textId="6516D131" w:rsidR="00E44F8B" w:rsidRPr="007C6A9D" w:rsidRDefault="00E44F8B" w:rsidP="007C6A9D">
      <w:pPr>
        <w:spacing w:after="253" w:line="276" w:lineRule="auto"/>
        <w:ind w:left="17" w:right="14"/>
        <w:rPr>
          <w:color w:val="auto"/>
          <w:sz w:val="22"/>
          <w:szCs w:val="20"/>
          <w:lang w:val="fr-FR"/>
        </w:rPr>
      </w:pPr>
      <w:r w:rsidRPr="007C6A9D">
        <w:rPr>
          <w:color w:val="auto"/>
          <w:sz w:val="22"/>
          <w:szCs w:val="20"/>
          <w:lang w:val="fr-FR"/>
        </w:rPr>
        <w:t xml:space="preserve">Les mesures d’atténuation et de bonification identifiées pour atténuer ou bonifier les impacts environnementaux pour chacune des phases du </w:t>
      </w:r>
      <w:r w:rsidR="0030309A" w:rsidRPr="007C6A9D">
        <w:rPr>
          <w:color w:val="auto"/>
          <w:sz w:val="22"/>
          <w:szCs w:val="20"/>
          <w:lang w:val="fr-FR"/>
        </w:rPr>
        <w:t>sous-</w:t>
      </w:r>
      <w:r w:rsidRPr="007C6A9D">
        <w:rPr>
          <w:color w:val="auto"/>
          <w:sz w:val="22"/>
          <w:szCs w:val="20"/>
          <w:lang w:val="fr-FR"/>
        </w:rPr>
        <w:t>projet</w:t>
      </w:r>
      <w:r w:rsidR="0030309A" w:rsidRPr="007C6A9D">
        <w:rPr>
          <w:color w:val="auto"/>
          <w:sz w:val="22"/>
          <w:szCs w:val="20"/>
          <w:lang w:val="fr-FR"/>
        </w:rPr>
        <w:t xml:space="preserve"> de l’abattoir de bobo</w:t>
      </w:r>
      <w:r w:rsidRPr="007C6A9D">
        <w:rPr>
          <w:color w:val="auto"/>
          <w:sz w:val="22"/>
          <w:szCs w:val="20"/>
          <w:lang w:val="fr-FR"/>
        </w:rPr>
        <w:t xml:space="preserve">, sont présentées dans </w:t>
      </w:r>
      <w:r w:rsidR="00A67E72" w:rsidRPr="007C6A9D">
        <w:rPr>
          <w:color w:val="auto"/>
          <w:sz w:val="22"/>
          <w:szCs w:val="20"/>
          <w:lang w:val="fr-FR"/>
        </w:rPr>
        <w:t>le</w:t>
      </w:r>
      <w:r w:rsidRPr="007C6A9D">
        <w:rPr>
          <w:color w:val="auto"/>
          <w:sz w:val="22"/>
          <w:szCs w:val="20"/>
          <w:lang w:val="fr-FR"/>
        </w:rPr>
        <w:t xml:space="preserve"> tableau</w:t>
      </w:r>
      <w:r w:rsidR="00A67E72" w:rsidRPr="007C6A9D">
        <w:rPr>
          <w:color w:val="auto"/>
          <w:sz w:val="22"/>
          <w:szCs w:val="20"/>
          <w:lang w:val="fr-FR"/>
        </w:rPr>
        <w:t xml:space="preserve"> n°</w:t>
      </w:r>
      <w:r w:rsidR="001509DA">
        <w:rPr>
          <w:color w:val="auto"/>
          <w:sz w:val="22"/>
          <w:szCs w:val="20"/>
          <w:lang w:val="fr-FR"/>
        </w:rPr>
        <w:t>67</w:t>
      </w:r>
      <w:r w:rsidR="00423619" w:rsidRPr="007C6A9D">
        <w:rPr>
          <w:color w:val="auto"/>
          <w:sz w:val="22"/>
          <w:szCs w:val="20"/>
          <w:lang w:val="fr-FR"/>
        </w:rPr>
        <w:t xml:space="preserve"> </w:t>
      </w:r>
      <w:r w:rsidRPr="007C6A9D">
        <w:rPr>
          <w:color w:val="auto"/>
          <w:sz w:val="22"/>
          <w:szCs w:val="20"/>
          <w:lang w:val="fr-FR"/>
        </w:rPr>
        <w:t>ci-dessous. Ce tableau propose aussi une estimation du budget requis pour mettre en œuvre ces mesures, le responsable de leur application et la période d’exécution</w:t>
      </w:r>
      <w:r w:rsidR="00A67E72" w:rsidRPr="007C6A9D">
        <w:rPr>
          <w:color w:val="auto"/>
          <w:sz w:val="22"/>
          <w:szCs w:val="20"/>
          <w:lang w:val="fr-FR"/>
        </w:rPr>
        <w:t xml:space="preserve"> ainsi que le suivi</w:t>
      </w:r>
      <w:r w:rsidRPr="007C6A9D">
        <w:rPr>
          <w:color w:val="auto"/>
          <w:sz w:val="22"/>
          <w:szCs w:val="20"/>
          <w:lang w:val="fr-FR"/>
        </w:rPr>
        <w:t>.</w:t>
      </w:r>
    </w:p>
    <w:p w14:paraId="18F7F49C" w14:textId="5C9EFA03" w:rsidR="00E44F8B" w:rsidRPr="007C6A9D" w:rsidRDefault="00E44F8B" w:rsidP="007C6A9D">
      <w:pPr>
        <w:spacing w:after="253" w:line="276" w:lineRule="auto"/>
        <w:ind w:left="17" w:right="14"/>
        <w:rPr>
          <w:color w:val="auto"/>
          <w:sz w:val="22"/>
          <w:szCs w:val="20"/>
          <w:lang w:val="fr-FR"/>
        </w:rPr>
      </w:pPr>
      <w:r w:rsidRPr="007C6A9D">
        <w:rPr>
          <w:color w:val="auto"/>
          <w:sz w:val="22"/>
          <w:szCs w:val="20"/>
          <w:lang w:val="fr-FR"/>
        </w:rPr>
        <w:t xml:space="preserve">Le coût des mesures de gestion est donné à titre indicatif. Certaines mesures n’impliquent pas de coûts additionnels ou ne sont pas encore connus. Les coûts de la plupart des mesures en construction devront faire l’objet d’une analyse plus approfondie lorsque tous les paramètres du </w:t>
      </w:r>
      <w:r w:rsidR="0030309A" w:rsidRPr="007C6A9D">
        <w:rPr>
          <w:color w:val="auto"/>
          <w:sz w:val="22"/>
          <w:szCs w:val="20"/>
          <w:lang w:val="fr-FR"/>
        </w:rPr>
        <w:t>sous-</w:t>
      </w:r>
      <w:r w:rsidRPr="007C6A9D">
        <w:rPr>
          <w:color w:val="auto"/>
          <w:sz w:val="22"/>
          <w:szCs w:val="20"/>
          <w:lang w:val="fr-FR"/>
        </w:rPr>
        <w:t>projet seront connus (modes de mise en œuvre, taux journaliers, coûts du carburant, coûts des matières de base, etc.). De plus, ces mesures impliquent dans bien des cas la collaboration avec des organismes/autorités, de sorte que le coût de ces mesures soient déte</w:t>
      </w:r>
      <w:r w:rsidR="005D3CC4" w:rsidRPr="007C6A9D">
        <w:rPr>
          <w:color w:val="auto"/>
          <w:sz w:val="22"/>
          <w:szCs w:val="20"/>
          <w:lang w:val="fr-FR"/>
        </w:rPr>
        <w:t>rminés au début des opérations.</w:t>
      </w:r>
      <w:r w:rsidR="00BC752F" w:rsidRPr="007C6A9D">
        <w:rPr>
          <w:color w:val="auto"/>
          <w:sz w:val="22"/>
          <w:szCs w:val="20"/>
          <w:lang w:val="fr-FR"/>
        </w:rPr>
        <w:t xml:space="preserve"> Le</w:t>
      </w:r>
      <w:r w:rsidR="00B73BD9" w:rsidRPr="007C6A9D">
        <w:rPr>
          <w:color w:val="auto"/>
          <w:sz w:val="22"/>
          <w:szCs w:val="20"/>
          <w:lang w:val="fr-FR"/>
        </w:rPr>
        <w:t xml:space="preserve"> </w:t>
      </w:r>
      <w:r w:rsidR="00BC752F" w:rsidRPr="007C6A9D">
        <w:rPr>
          <w:color w:val="auto"/>
          <w:sz w:val="22"/>
          <w:szCs w:val="20"/>
          <w:lang w:val="fr-FR"/>
        </w:rPr>
        <w:t xml:space="preserve">tableau </w:t>
      </w:r>
      <w:r w:rsidR="00DD1675" w:rsidRPr="007C6A9D">
        <w:rPr>
          <w:color w:val="auto"/>
          <w:sz w:val="22"/>
          <w:szCs w:val="20"/>
          <w:lang w:val="fr-FR"/>
        </w:rPr>
        <w:t>67</w:t>
      </w:r>
      <w:r w:rsidR="00BC752F" w:rsidRPr="007C6A9D">
        <w:rPr>
          <w:color w:val="auto"/>
          <w:sz w:val="22"/>
          <w:szCs w:val="20"/>
          <w:lang w:val="fr-FR"/>
        </w:rPr>
        <w:t xml:space="preserve"> </w:t>
      </w:r>
      <w:r w:rsidR="00B73BD9" w:rsidRPr="007C6A9D">
        <w:rPr>
          <w:color w:val="auto"/>
          <w:sz w:val="22"/>
          <w:szCs w:val="20"/>
          <w:lang w:val="fr-FR"/>
        </w:rPr>
        <w:t>fait la synthèse du plan de gestion environnementale et sociale.</w:t>
      </w:r>
    </w:p>
    <w:p w14:paraId="7B6FC961" w14:textId="77777777" w:rsidR="00E44F8B" w:rsidRPr="009E501C" w:rsidRDefault="00E44F8B" w:rsidP="00E44F8B">
      <w:pPr>
        <w:rPr>
          <w:color w:val="auto"/>
          <w:lang w:val="fr-FR"/>
        </w:rPr>
      </w:pPr>
    </w:p>
    <w:p w14:paraId="0A8D7DBC" w14:textId="77777777" w:rsidR="00E44F8B" w:rsidRPr="009E501C" w:rsidRDefault="00E44F8B" w:rsidP="00E44F8B">
      <w:pPr>
        <w:ind w:left="360"/>
        <w:rPr>
          <w:color w:val="auto"/>
          <w:lang w:val="fr-FR"/>
        </w:rPr>
      </w:pPr>
    </w:p>
    <w:p w14:paraId="711D538F" w14:textId="77777777" w:rsidR="00E44F8B" w:rsidRPr="009E501C" w:rsidRDefault="00E44F8B" w:rsidP="00E44F8B">
      <w:pPr>
        <w:rPr>
          <w:color w:val="auto"/>
          <w:lang w:val="fr-FR"/>
        </w:rPr>
        <w:sectPr w:rsidR="00E44F8B" w:rsidRPr="009E501C" w:rsidSect="008A77F7">
          <w:pgSz w:w="11906" w:h="16838"/>
          <w:pgMar w:top="1440" w:right="1440" w:bottom="1440" w:left="1800" w:header="708" w:footer="708" w:gutter="0"/>
          <w:cols w:space="708"/>
          <w:docGrid w:linePitch="360"/>
        </w:sectPr>
      </w:pPr>
    </w:p>
    <w:p w14:paraId="0D1B92FB" w14:textId="29BB622A" w:rsidR="00F0081A" w:rsidRDefault="00423619" w:rsidP="00B5167B">
      <w:pPr>
        <w:pStyle w:val="Lgende"/>
        <w:spacing w:before="240" w:after="0"/>
        <w:rPr>
          <w:rFonts w:ascii="Times New Roman" w:hAnsi="Times New Roman"/>
          <w:i w:val="0"/>
          <w:iCs w:val="0"/>
          <w:color w:val="auto"/>
          <w:sz w:val="22"/>
          <w:szCs w:val="22"/>
        </w:rPr>
      </w:pPr>
      <w:bookmarkStart w:id="1087" w:name="_Toc132551115"/>
      <w:bookmarkStart w:id="1088" w:name="_Toc139291310"/>
      <w:bookmarkStart w:id="1089" w:name="_Toc139292289"/>
      <w:bookmarkStart w:id="1090" w:name="_Toc139311913"/>
      <w:bookmarkStart w:id="1091" w:name="_Toc151381902"/>
      <w:bookmarkStart w:id="1092" w:name="_Toc94023150"/>
      <w:bookmarkStart w:id="1093" w:name="_Toc129170014"/>
      <w:r w:rsidRPr="00B5167B">
        <w:rPr>
          <w:rFonts w:ascii="Times New Roman" w:hAnsi="Times New Roman"/>
          <w:i w:val="0"/>
          <w:iCs w:val="0"/>
          <w:color w:val="auto"/>
          <w:sz w:val="22"/>
          <w:szCs w:val="22"/>
        </w:rPr>
        <w:lastRenderedPageBreak/>
        <w:t xml:space="preserve">Tableau </w:t>
      </w:r>
      <w:r w:rsidRPr="00B5167B">
        <w:rPr>
          <w:rFonts w:ascii="Times New Roman" w:hAnsi="Times New Roman"/>
          <w:i w:val="0"/>
          <w:iCs w:val="0"/>
          <w:color w:val="auto"/>
          <w:sz w:val="22"/>
          <w:szCs w:val="22"/>
        </w:rPr>
        <w:fldChar w:fldCharType="begin"/>
      </w:r>
      <w:r w:rsidRPr="00B5167B">
        <w:rPr>
          <w:rFonts w:ascii="Times New Roman" w:hAnsi="Times New Roman"/>
          <w:i w:val="0"/>
          <w:iCs w:val="0"/>
          <w:color w:val="auto"/>
          <w:sz w:val="22"/>
          <w:szCs w:val="22"/>
        </w:rPr>
        <w:instrText xml:space="preserve"> SEQ Tableau \* ARABIC </w:instrText>
      </w:r>
      <w:r w:rsidRPr="00B5167B">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68</w:t>
      </w:r>
      <w:r w:rsidRPr="00B5167B">
        <w:rPr>
          <w:rFonts w:ascii="Times New Roman" w:hAnsi="Times New Roman"/>
          <w:i w:val="0"/>
          <w:iCs w:val="0"/>
          <w:color w:val="auto"/>
          <w:sz w:val="22"/>
          <w:szCs w:val="22"/>
        </w:rPr>
        <w:fldChar w:fldCharType="end"/>
      </w:r>
      <w:r w:rsidR="00F0081A" w:rsidRPr="00494562">
        <w:rPr>
          <w:rFonts w:ascii="Times New Roman" w:hAnsi="Times New Roman"/>
          <w:i w:val="0"/>
          <w:iCs w:val="0"/>
          <w:color w:val="auto"/>
          <w:sz w:val="22"/>
          <w:szCs w:val="22"/>
        </w:rPr>
        <w:t xml:space="preserve"> : Plan de Gestion Environnementale et Sociale du sous-projet </w:t>
      </w:r>
      <w:bookmarkEnd w:id="1087"/>
      <w:r w:rsidR="00F0081A" w:rsidRPr="00494562">
        <w:rPr>
          <w:rFonts w:ascii="Times New Roman" w:hAnsi="Times New Roman"/>
          <w:i w:val="0"/>
          <w:iCs w:val="0"/>
          <w:color w:val="auto"/>
          <w:sz w:val="22"/>
          <w:szCs w:val="22"/>
        </w:rPr>
        <w:t>de construction de l’abattoir de Bobo de Dioulasso</w:t>
      </w:r>
      <w:bookmarkEnd w:id="1088"/>
      <w:bookmarkEnd w:id="1089"/>
      <w:bookmarkEnd w:id="1090"/>
      <w:bookmarkEnd w:id="1091"/>
      <w:r w:rsidR="00F0081A" w:rsidRPr="00494562">
        <w:rPr>
          <w:rFonts w:ascii="Times New Roman" w:hAnsi="Times New Roman"/>
          <w:i w:val="0"/>
          <w:iCs w:val="0"/>
          <w:color w:val="auto"/>
          <w:sz w:val="22"/>
          <w:szCs w:val="22"/>
        </w:rPr>
        <w:t xml:space="preserve"> </w:t>
      </w:r>
    </w:p>
    <w:p w14:paraId="796F3AFF" w14:textId="77777777" w:rsidR="00812C40" w:rsidRDefault="00812C40" w:rsidP="00812C40">
      <w:pPr>
        <w:rPr>
          <w:lang w:val="fr-FR" w:eastAsia="fr-FR"/>
        </w:rPr>
      </w:pPr>
    </w:p>
    <w:tbl>
      <w:tblPr>
        <w:tblpPr w:leftFromText="141" w:rightFromText="141" w:bottomFromText="200" w:vertAnchor="text" w:tblpXSpec="center" w:tblpY="1"/>
        <w:tblOverlap w:val="never"/>
        <w:tblW w:w="54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9"/>
        <w:gridCol w:w="2270"/>
        <w:gridCol w:w="1674"/>
        <w:gridCol w:w="1653"/>
        <w:gridCol w:w="1825"/>
        <w:gridCol w:w="2577"/>
        <w:gridCol w:w="1920"/>
      </w:tblGrid>
      <w:tr w:rsidR="00BF49BF" w:rsidRPr="007E1DF8" w14:paraId="6E07754F" w14:textId="77777777" w:rsidTr="00BF49BF">
        <w:trPr>
          <w:cantSplit/>
          <w:trHeight w:val="238"/>
          <w:tblHeader/>
        </w:trPr>
        <w:tc>
          <w:tcPr>
            <w:tcW w:w="1120" w:type="pct"/>
            <w:vMerge w:val="restart"/>
            <w:tcBorders>
              <w:top w:val="single" w:sz="4" w:space="0" w:color="auto"/>
              <w:left w:val="single" w:sz="4" w:space="0" w:color="auto"/>
              <w:bottom w:val="single" w:sz="4" w:space="0" w:color="auto"/>
              <w:right w:val="single" w:sz="4" w:space="0" w:color="auto"/>
            </w:tcBorders>
            <w:shd w:val="clear" w:color="auto" w:fill="B4C6E7"/>
            <w:hideMark/>
          </w:tcPr>
          <w:p w14:paraId="79DD278B" w14:textId="77777777" w:rsidR="00BF49BF" w:rsidRPr="00930076" w:rsidRDefault="00BF49BF" w:rsidP="002A093D">
            <w:pPr>
              <w:tabs>
                <w:tab w:val="center" w:pos="1070"/>
              </w:tabs>
              <w:spacing w:after="0" w:line="240" w:lineRule="auto"/>
              <w:jc w:val="center"/>
              <w:rPr>
                <w:b/>
                <w:bCs/>
                <w:noProof/>
                <w:sz w:val="22"/>
                <w:lang w:eastAsia="fr-FR"/>
              </w:rPr>
            </w:pPr>
            <w:r w:rsidRPr="00930076">
              <w:rPr>
                <w:b/>
                <w:bCs/>
                <w:noProof/>
                <w:sz w:val="22"/>
                <w:lang w:eastAsia="fr-FR"/>
              </w:rPr>
              <w:t>Activités</w:t>
            </w:r>
          </w:p>
        </w:tc>
        <w:tc>
          <w:tcPr>
            <w:tcW w:w="739" w:type="pct"/>
            <w:vMerge w:val="restart"/>
            <w:tcBorders>
              <w:top w:val="single" w:sz="4" w:space="0" w:color="auto"/>
              <w:left w:val="single" w:sz="4" w:space="0" w:color="auto"/>
              <w:bottom w:val="single" w:sz="4" w:space="0" w:color="auto"/>
              <w:right w:val="single" w:sz="4" w:space="0" w:color="auto"/>
            </w:tcBorders>
            <w:shd w:val="clear" w:color="auto" w:fill="B4C6E7"/>
            <w:hideMark/>
          </w:tcPr>
          <w:p w14:paraId="3442EBB2" w14:textId="77777777" w:rsidR="00BF49BF" w:rsidRPr="00930076" w:rsidRDefault="00BF49BF" w:rsidP="002A093D">
            <w:pPr>
              <w:spacing w:after="0" w:line="240" w:lineRule="auto"/>
              <w:jc w:val="center"/>
              <w:rPr>
                <w:b/>
                <w:bCs/>
                <w:noProof/>
                <w:sz w:val="22"/>
                <w:lang w:eastAsia="fr-FR"/>
              </w:rPr>
            </w:pPr>
            <w:r w:rsidRPr="00930076">
              <w:rPr>
                <w:b/>
                <w:bCs/>
                <w:noProof/>
                <w:sz w:val="22"/>
                <w:lang w:eastAsia="fr-FR"/>
              </w:rPr>
              <w:t>Indicateurs</w:t>
            </w:r>
          </w:p>
        </w:tc>
        <w:tc>
          <w:tcPr>
            <w:tcW w:w="545" w:type="pct"/>
            <w:vMerge w:val="restart"/>
            <w:tcBorders>
              <w:top w:val="single" w:sz="4" w:space="0" w:color="auto"/>
              <w:left w:val="single" w:sz="4" w:space="0" w:color="auto"/>
              <w:bottom w:val="single" w:sz="4" w:space="0" w:color="auto"/>
              <w:right w:val="single" w:sz="4" w:space="0" w:color="auto"/>
            </w:tcBorders>
            <w:shd w:val="clear" w:color="auto" w:fill="B4C6E7"/>
            <w:hideMark/>
          </w:tcPr>
          <w:p w14:paraId="0658CA3C" w14:textId="77777777" w:rsidR="00BF49BF" w:rsidRPr="00930076" w:rsidRDefault="00BF49BF" w:rsidP="002A093D">
            <w:pPr>
              <w:spacing w:after="0" w:line="240" w:lineRule="auto"/>
              <w:jc w:val="center"/>
              <w:rPr>
                <w:b/>
                <w:bCs/>
                <w:noProof/>
                <w:sz w:val="22"/>
                <w:lang w:val="fr-FR" w:eastAsia="fr-FR"/>
              </w:rPr>
            </w:pPr>
            <w:r w:rsidRPr="00930076">
              <w:rPr>
                <w:b/>
                <w:bCs/>
                <w:noProof/>
                <w:sz w:val="22"/>
                <w:lang w:val="fr-FR" w:eastAsia="fr-FR"/>
              </w:rPr>
              <w:t>Echéanciers de mise en œuvre</w:t>
            </w:r>
          </w:p>
        </w:tc>
        <w:tc>
          <w:tcPr>
            <w:tcW w:w="1971" w:type="pct"/>
            <w:gridSpan w:val="3"/>
            <w:tcBorders>
              <w:top w:val="single" w:sz="4" w:space="0" w:color="auto"/>
              <w:left w:val="single" w:sz="4" w:space="0" w:color="auto"/>
              <w:bottom w:val="single" w:sz="4" w:space="0" w:color="auto"/>
              <w:right w:val="single" w:sz="4" w:space="0" w:color="auto"/>
            </w:tcBorders>
            <w:shd w:val="clear" w:color="auto" w:fill="B4C6E7"/>
            <w:hideMark/>
          </w:tcPr>
          <w:p w14:paraId="1753069D" w14:textId="77777777" w:rsidR="00BF49BF" w:rsidRPr="00930076" w:rsidRDefault="00BF49BF" w:rsidP="002A093D">
            <w:pPr>
              <w:spacing w:after="0" w:line="240" w:lineRule="auto"/>
              <w:jc w:val="center"/>
              <w:rPr>
                <w:b/>
                <w:bCs/>
                <w:noProof/>
                <w:sz w:val="22"/>
                <w:lang w:eastAsia="fr-FR"/>
              </w:rPr>
            </w:pPr>
            <w:r w:rsidRPr="00930076">
              <w:rPr>
                <w:b/>
                <w:bCs/>
                <w:noProof/>
                <w:sz w:val="22"/>
                <w:lang w:eastAsia="fr-FR"/>
              </w:rPr>
              <w:t>Responsables</w:t>
            </w:r>
          </w:p>
        </w:tc>
        <w:tc>
          <w:tcPr>
            <w:tcW w:w="626" w:type="pct"/>
            <w:vMerge w:val="restart"/>
            <w:tcBorders>
              <w:top w:val="single" w:sz="4" w:space="0" w:color="auto"/>
              <w:left w:val="single" w:sz="4" w:space="0" w:color="auto"/>
              <w:bottom w:val="single" w:sz="4" w:space="0" w:color="auto"/>
              <w:right w:val="single" w:sz="4" w:space="0" w:color="auto"/>
            </w:tcBorders>
            <w:shd w:val="clear" w:color="auto" w:fill="B4C6E7"/>
            <w:hideMark/>
          </w:tcPr>
          <w:p w14:paraId="67316BF5" w14:textId="77777777" w:rsidR="00BF49BF" w:rsidRPr="00930076" w:rsidRDefault="00BF49BF" w:rsidP="002A093D">
            <w:pPr>
              <w:spacing w:after="0" w:line="240" w:lineRule="auto"/>
              <w:jc w:val="center"/>
              <w:rPr>
                <w:b/>
                <w:bCs/>
                <w:noProof/>
                <w:sz w:val="22"/>
                <w:lang w:val="fr-FR" w:eastAsia="fr-FR"/>
              </w:rPr>
            </w:pPr>
            <w:r w:rsidRPr="00930076">
              <w:rPr>
                <w:b/>
                <w:bCs/>
                <w:noProof/>
                <w:sz w:val="22"/>
                <w:lang w:val="fr-FR" w:eastAsia="fr-FR"/>
              </w:rPr>
              <w:t>Coût de mise en œuvre (FCFA)</w:t>
            </w:r>
          </w:p>
        </w:tc>
      </w:tr>
      <w:tr w:rsidR="00BF49BF" w:rsidRPr="00E43408" w14:paraId="5EC0A2AA" w14:textId="77777777" w:rsidTr="002A093D">
        <w:trPr>
          <w:cantSplit/>
          <w:trHeight w:val="70"/>
          <w:tblHeader/>
        </w:trPr>
        <w:tc>
          <w:tcPr>
            <w:tcW w:w="1120" w:type="pct"/>
            <w:vMerge/>
            <w:tcBorders>
              <w:top w:val="single" w:sz="4" w:space="0" w:color="auto"/>
              <w:left w:val="single" w:sz="4" w:space="0" w:color="auto"/>
              <w:bottom w:val="single" w:sz="4" w:space="0" w:color="auto"/>
              <w:right w:val="single" w:sz="4" w:space="0" w:color="auto"/>
            </w:tcBorders>
            <w:vAlign w:val="center"/>
            <w:hideMark/>
          </w:tcPr>
          <w:p w14:paraId="2F2C59B3" w14:textId="77777777" w:rsidR="00BF49BF" w:rsidRPr="00930076" w:rsidRDefault="00BF49BF" w:rsidP="002A093D">
            <w:pPr>
              <w:spacing w:after="0" w:line="240" w:lineRule="auto"/>
              <w:rPr>
                <w:b/>
                <w:bCs/>
                <w:noProof/>
                <w:sz w:val="22"/>
                <w:lang w:val="fr-FR" w:eastAsia="fr-FR"/>
              </w:rPr>
            </w:pPr>
          </w:p>
        </w:tc>
        <w:tc>
          <w:tcPr>
            <w:tcW w:w="739" w:type="pct"/>
            <w:vMerge/>
            <w:tcBorders>
              <w:top w:val="single" w:sz="4" w:space="0" w:color="auto"/>
              <w:left w:val="single" w:sz="4" w:space="0" w:color="auto"/>
              <w:bottom w:val="single" w:sz="4" w:space="0" w:color="auto"/>
              <w:right w:val="single" w:sz="4" w:space="0" w:color="auto"/>
            </w:tcBorders>
            <w:vAlign w:val="center"/>
            <w:hideMark/>
          </w:tcPr>
          <w:p w14:paraId="537A078F" w14:textId="77777777" w:rsidR="00BF49BF" w:rsidRPr="00930076" w:rsidRDefault="00BF49BF" w:rsidP="002A093D">
            <w:pPr>
              <w:spacing w:after="0" w:line="240" w:lineRule="auto"/>
              <w:rPr>
                <w:b/>
                <w:bCs/>
                <w:noProof/>
                <w:sz w:val="22"/>
                <w:lang w:val="fr-FR" w:eastAsia="fr-FR"/>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14:paraId="0B80E97F" w14:textId="77777777" w:rsidR="00BF49BF" w:rsidRPr="00930076" w:rsidRDefault="00BF49BF" w:rsidP="002A093D">
            <w:pPr>
              <w:spacing w:after="0" w:line="240" w:lineRule="auto"/>
              <w:rPr>
                <w:b/>
                <w:bCs/>
                <w:noProof/>
                <w:sz w:val="22"/>
                <w:lang w:val="fr-FR" w:eastAsia="fr-FR"/>
              </w:rPr>
            </w:pPr>
          </w:p>
        </w:tc>
        <w:tc>
          <w:tcPr>
            <w:tcW w:w="538" w:type="pct"/>
            <w:tcBorders>
              <w:top w:val="single" w:sz="4" w:space="0" w:color="auto"/>
              <w:left w:val="single" w:sz="4" w:space="0" w:color="auto"/>
              <w:bottom w:val="single" w:sz="4" w:space="0" w:color="auto"/>
              <w:right w:val="single" w:sz="4" w:space="0" w:color="auto"/>
            </w:tcBorders>
            <w:shd w:val="clear" w:color="auto" w:fill="B4C6E7"/>
            <w:hideMark/>
          </w:tcPr>
          <w:p w14:paraId="6B8A59DE" w14:textId="77777777" w:rsidR="00BF49BF" w:rsidRPr="00930076" w:rsidRDefault="00BF49BF" w:rsidP="002A093D">
            <w:pPr>
              <w:spacing w:after="0" w:line="240" w:lineRule="auto"/>
              <w:jc w:val="center"/>
              <w:rPr>
                <w:b/>
                <w:bCs/>
                <w:noProof/>
                <w:sz w:val="22"/>
                <w:lang w:eastAsia="fr-FR"/>
              </w:rPr>
            </w:pPr>
            <w:r w:rsidRPr="00930076">
              <w:rPr>
                <w:b/>
                <w:bCs/>
                <w:noProof/>
                <w:sz w:val="22"/>
                <w:lang w:eastAsia="fr-FR"/>
              </w:rPr>
              <w:t>Mise en oeuvre</w:t>
            </w:r>
          </w:p>
        </w:tc>
        <w:tc>
          <w:tcPr>
            <w:tcW w:w="594" w:type="pct"/>
            <w:tcBorders>
              <w:top w:val="single" w:sz="4" w:space="0" w:color="auto"/>
              <w:left w:val="single" w:sz="4" w:space="0" w:color="auto"/>
              <w:bottom w:val="single" w:sz="4" w:space="0" w:color="auto"/>
              <w:right w:val="single" w:sz="4" w:space="0" w:color="auto"/>
            </w:tcBorders>
            <w:shd w:val="clear" w:color="auto" w:fill="B4C6E7"/>
            <w:hideMark/>
          </w:tcPr>
          <w:p w14:paraId="35A68459" w14:textId="77777777" w:rsidR="00BF49BF" w:rsidRPr="00930076" w:rsidRDefault="00BF49BF" w:rsidP="002A093D">
            <w:pPr>
              <w:spacing w:after="0" w:line="240" w:lineRule="auto"/>
              <w:jc w:val="center"/>
              <w:rPr>
                <w:b/>
                <w:bCs/>
                <w:noProof/>
                <w:sz w:val="22"/>
                <w:lang w:eastAsia="fr-FR"/>
              </w:rPr>
            </w:pPr>
            <w:r w:rsidRPr="00930076">
              <w:rPr>
                <w:b/>
                <w:bCs/>
                <w:noProof/>
                <w:sz w:val="22"/>
                <w:lang w:eastAsia="fr-FR"/>
              </w:rPr>
              <w:t>Surveillance</w:t>
            </w:r>
          </w:p>
        </w:tc>
        <w:tc>
          <w:tcPr>
            <w:tcW w:w="838" w:type="pct"/>
            <w:tcBorders>
              <w:top w:val="single" w:sz="4" w:space="0" w:color="auto"/>
              <w:left w:val="single" w:sz="4" w:space="0" w:color="auto"/>
              <w:bottom w:val="single" w:sz="4" w:space="0" w:color="auto"/>
              <w:right w:val="single" w:sz="4" w:space="0" w:color="auto"/>
            </w:tcBorders>
            <w:shd w:val="clear" w:color="auto" w:fill="B4C6E7"/>
            <w:hideMark/>
          </w:tcPr>
          <w:p w14:paraId="503016FC" w14:textId="77777777" w:rsidR="00BF49BF" w:rsidRPr="00930076" w:rsidRDefault="00BF49BF" w:rsidP="002A093D">
            <w:pPr>
              <w:spacing w:after="0" w:line="240" w:lineRule="auto"/>
              <w:jc w:val="center"/>
              <w:rPr>
                <w:b/>
                <w:bCs/>
                <w:noProof/>
                <w:sz w:val="22"/>
                <w:lang w:eastAsia="fr-FR"/>
              </w:rPr>
            </w:pPr>
            <w:r w:rsidRPr="00930076">
              <w:rPr>
                <w:b/>
                <w:bCs/>
                <w:noProof/>
                <w:sz w:val="22"/>
                <w:lang w:eastAsia="fr-FR"/>
              </w:rPr>
              <w:t>Suivi</w:t>
            </w:r>
          </w:p>
        </w:tc>
        <w:tc>
          <w:tcPr>
            <w:tcW w:w="626" w:type="pct"/>
            <w:vMerge/>
            <w:tcBorders>
              <w:top w:val="single" w:sz="4" w:space="0" w:color="auto"/>
              <w:left w:val="single" w:sz="4" w:space="0" w:color="auto"/>
              <w:bottom w:val="single" w:sz="4" w:space="0" w:color="auto"/>
              <w:right w:val="single" w:sz="4" w:space="0" w:color="auto"/>
            </w:tcBorders>
            <w:vAlign w:val="center"/>
            <w:hideMark/>
          </w:tcPr>
          <w:p w14:paraId="5FEE946A" w14:textId="77777777" w:rsidR="00BF49BF" w:rsidRPr="00930076" w:rsidRDefault="00BF49BF" w:rsidP="002A093D">
            <w:pPr>
              <w:spacing w:after="0" w:line="240" w:lineRule="auto"/>
              <w:rPr>
                <w:b/>
                <w:bCs/>
                <w:noProof/>
                <w:sz w:val="22"/>
                <w:lang w:eastAsia="fr-FR"/>
              </w:rPr>
            </w:pPr>
          </w:p>
        </w:tc>
      </w:tr>
      <w:tr w:rsidR="00BF49BF" w:rsidRPr="00E43408" w14:paraId="70D70401" w14:textId="77777777" w:rsidTr="002A093D">
        <w:trPr>
          <w:trHeight w:val="480"/>
        </w:trPr>
        <w:tc>
          <w:tcPr>
            <w:tcW w:w="1120" w:type="pct"/>
            <w:tcBorders>
              <w:top w:val="single" w:sz="4" w:space="0" w:color="auto"/>
              <w:left w:val="single" w:sz="4" w:space="0" w:color="auto"/>
              <w:bottom w:val="single" w:sz="4" w:space="0" w:color="auto"/>
              <w:right w:val="single" w:sz="4" w:space="0" w:color="auto"/>
            </w:tcBorders>
            <w:vAlign w:val="center"/>
          </w:tcPr>
          <w:p w14:paraId="1F2D2CC6" w14:textId="77777777" w:rsidR="00BF49BF" w:rsidRPr="00930076" w:rsidRDefault="00BF49BF" w:rsidP="002A093D">
            <w:pPr>
              <w:spacing w:after="0" w:line="240" w:lineRule="auto"/>
              <w:ind w:left="0" w:firstLine="0"/>
              <w:rPr>
                <w:color w:val="auto"/>
                <w:sz w:val="22"/>
                <w:lang w:val="fr-FR"/>
              </w:rPr>
            </w:pPr>
            <w:proofErr w:type="spellStart"/>
            <w:r w:rsidRPr="00F35C97">
              <w:rPr>
                <w:lang w:val="fr-FR"/>
              </w:rPr>
              <w:t>Ind</w:t>
            </w:r>
            <w:r>
              <w:rPr>
                <w:lang w:val="fr-FR"/>
              </w:rPr>
              <w:t>é</w:t>
            </w:r>
            <w:r w:rsidRPr="00F35C97">
              <w:rPr>
                <w:lang w:val="fr-FR"/>
              </w:rPr>
              <w:t>mnisation</w:t>
            </w:r>
            <w:proofErr w:type="spellEnd"/>
            <w:r w:rsidRPr="00F35C97">
              <w:rPr>
                <w:lang w:val="fr-FR"/>
              </w:rPr>
              <w:t xml:space="preserve"> des personnes affectées par le projet</w:t>
            </w:r>
          </w:p>
        </w:tc>
        <w:tc>
          <w:tcPr>
            <w:tcW w:w="739" w:type="pct"/>
            <w:tcBorders>
              <w:top w:val="single" w:sz="4" w:space="0" w:color="auto"/>
              <w:left w:val="single" w:sz="4" w:space="0" w:color="auto"/>
              <w:bottom w:val="single" w:sz="4" w:space="0" w:color="auto"/>
              <w:right w:val="single" w:sz="4" w:space="0" w:color="auto"/>
            </w:tcBorders>
            <w:vAlign w:val="center"/>
          </w:tcPr>
          <w:p w14:paraId="231B79AE" w14:textId="77777777" w:rsidR="00BF49BF" w:rsidRPr="00930076" w:rsidRDefault="00BF49BF" w:rsidP="002A093D">
            <w:pPr>
              <w:spacing w:after="0" w:line="240" w:lineRule="auto"/>
              <w:ind w:left="0" w:firstLine="0"/>
              <w:jc w:val="center"/>
              <w:rPr>
                <w:color w:val="auto"/>
                <w:sz w:val="22"/>
                <w:lang w:val="fr-FR"/>
              </w:rPr>
            </w:pPr>
            <w:r w:rsidRPr="00181F12">
              <w:t xml:space="preserve">Nombre de PAP </w:t>
            </w:r>
            <w:proofErr w:type="spellStart"/>
            <w:r w:rsidRPr="00181F12">
              <w:t>indemnisé</w:t>
            </w:r>
            <w:proofErr w:type="spellEnd"/>
          </w:p>
        </w:tc>
        <w:tc>
          <w:tcPr>
            <w:tcW w:w="545" w:type="pct"/>
            <w:tcBorders>
              <w:top w:val="single" w:sz="4" w:space="0" w:color="auto"/>
              <w:left w:val="single" w:sz="4" w:space="0" w:color="auto"/>
              <w:bottom w:val="single" w:sz="4" w:space="0" w:color="auto"/>
              <w:right w:val="single" w:sz="4" w:space="0" w:color="auto"/>
            </w:tcBorders>
            <w:vAlign w:val="center"/>
          </w:tcPr>
          <w:p w14:paraId="7017C234" w14:textId="77777777" w:rsidR="00BF49BF" w:rsidRPr="00930076" w:rsidRDefault="00BF49BF" w:rsidP="002A093D">
            <w:pPr>
              <w:spacing w:after="0" w:line="240" w:lineRule="auto"/>
              <w:ind w:left="0" w:firstLine="0"/>
              <w:jc w:val="center"/>
              <w:rPr>
                <w:color w:val="auto"/>
                <w:sz w:val="22"/>
                <w:lang w:val="fr-FR"/>
              </w:rPr>
            </w:pPr>
            <w:r w:rsidRPr="00181F12">
              <w:t xml:space="preserve">Phase </w:t>
            </w:r>
            <w:proofErr w:type="spellStart"/>
            <w:r w:rsidRPr="00181F12">
              <w:t>pré</w:t>
            </w:r>
            <w:proofErr w:type="spellEnd"/>
            <w:r w:rsidRPr="00181F12">
              <w:t>-construction</w:t>
            </w:r>
          </w:p>
        </w:tc>
        <w:tc>
          <w:tcPr>
            <w:tcW w:w="538" w:type="pct"/>
            <w:tcBorders>
              <w:top w:val="single" w:sz="4" w:space="0" w:color="auto"/>
              <w:left w:val="single" w:sz="4" w:space="0" w:color="auto"/>
              <w:bottom w:val="single" w:sz="4" w:space="0" w:color="auto"/>
              <w:right w:val="single" w:sz="4" w:space="0" w:color="auto"/>
            </w:tcBorders>
            <w:vAlign w:val="center"/>
          </w:tcPr>
          <w:p w14:paraId="5A82355B" w14:textId="77777777" w:rsidR="00BF49BF" w:rsidRPr="00930076" w:rsidRDefault="00BF49BF" w:rsidP="002A093D">
            <w:pPr>
              <w:spacing w:after="0" w:line="240" w:lineRule="auto"/>
              <w:ind w:left="0" w:firstLine="0"/>
              <w:jc w:val="center"/>
              <w:rPr>
                <w:color w:val="auto"/>
                <w:sz w:val="22"/>
                <w:lang w:val="fr-FR"/>
              </w:rPr>
            </w:pPr>
            <w:r w:rsidRPr="00525D66">
              <w:rPr>
                <w:color w:val="auto"/>
                <w:sz w:val="20"/>
                <w:szCs w:val="20"/>
                <w:lang w:val="fr-FR"/>
              </w:rPr>
              <w:t>UGP</w:t>
            </w:r>
          </w:p>
        </w:tc>
        <w:tc>
          <w:tcPr>
            <w:tcW w:w="594" w:type="pct"/>
            <w:tcBorders>
              <w:top w:val="single" w:sz="4" w:space="0" w:color="auto"/>
              <w:left w:val="single" w:sz="4" w:space="0" w:color="auto"/>
              <w:bottom w:val="single" w:sz="4" w:space="0" w:color="auto"/>
              <w:right w:val="single" w:sz="4" w:space="0" w:color="auto"/>
            </w:tcBorders>
            <w:vAlign w:val="center"/>
          </w:tcPr>
          <w:p w14:paraId="5045D6A0" w14:textId="77777777" w:rsidR="00BF49BF" w:rsidRPr="00930076" w:rsidRDefault="00BF49BF" w:rsidP="002A093D">
            <w:pPr>
              <w:spacing w:after="0" w:line="240" w:lineRule="auto"/>
              <w:ind w:left="0" w:firstLine="0"/>
              <w:jc w:val="center"/>
              <w:rPr>
                <w:color w:val="auto"/>
                <w:sz w:val="22"/>
                <w:lang w:val="fr-FR"/>
              </w:rPr>
            </w:pPr>
            <w:r w:rsidRPr="00525D66">
              <w:rPr>
                <w:color w:val="auto"/>
                <w:sz w:val="20"/>
                <w:szCs w:val="20"/>
                <w:lang w:val="fr-FR"/>
              </w:rPr>
              <w:t>Mairie de l’arrondissement 3 de bobo</w:t>
            </w:r>
          </w:p>
        </w:tc>
        <w:tc>
          <w:tcPr>
            <w:tcW w:w="838" w:type="pct"/>
            <w:tcBorders>
              <w:top w:val="single" w:sz="4" w:space="0" w:color="auto"/>
              <w:left w:val="single" w:sz="4" w:space="0" w:color="auto"/>
              <w:bottom w:val="single" w:sz="4" w:space="0" w:color="auto"/>
              <w:right w:val="single" w:sz="4" w:space="0" w:color="auto"/>
            </w:tcBorders>
            <w:vAlign w:val="center"/>
          </w:tcPr>
          <w:p w14:paraId="2247878D" w14:textId="77777777" w:rsidR="00BF49BF" w:rsidRPr="00930076" w:rsidRDefault="00BF49BF" w:rsidP="002A093D">
            <w:pPr>
              <w:spacing w:after="0" w:line="240" w:lineRule="auto"/>
              <w:ind w:left="0" w:firstLine="0"/>
              <w:jc w:val="center"/>
              <w:rPr>
                <w:color w:val="auto"/>
                <w:sz w:val="22"/>
                <w:lang w:val="fr-FR"/>
              </w:rPr>
            </w:pPr>
            <w:r w:rsidRPr="00525D66">
              <w:rPr>
                <w:color w:val="auto"/>
                <w:sz w:val="20"/>
                <w:szCs w:val="20"/>
                <w:lang w:val="fr-FR"/>
              </w:rPr>
              <w:t>Mairie de l’arrondissement 3 de bobo</w:t>
            </w:r>
          </w:p>
        </w:tc>
        <w:tc>
          <w:tcPr>
            <w:tcW w:w="626" w:type="pct"/>
            <w:tcBorders>
              <w:top w:val="single" w:sz="4" w:space="0" w:color="auto"/>
              <w:left w:val="single" w:sz="4" w:space="0" w:color="auto"/>
              <w:bottom w:val="single" w:sz="4" w:space="0" w:color="auto"/>
              <w:right w:val="single" w:sz="4" w:space="0" w:color="auto"/>
            </w:tcBorders>
            <w:vAlign w:val="center"/>
          </w:tcPr>
          <w:p w14:paraId="2D27F461" w14:textId="77777777" w:rsidR="00BF49BF" w:rsidRPr="00930076" w:rsidRDefault="00BF49BF" w:rsidP="002A093D">
            <w:pPr>
              <w:spacing w:after="0" w:line="240" w:lineRule="auto"/>
              <w:ind w:left="0" w:firstLine="0"/>
              <w:jc w:val="center"/>
              <w:rPr>
                <w:color w:val="auto"/>
                <w:sz w:val="22"/>
                <w:lang w:val="fr-FR"/>
              </w:rPr>
            </w:pPr>
            <w:r w:rsidRPr="00525D66">
              <w:rPr>
                <w:color w:val="auto"/>
                <w:sz w:val="20"/>
                <w:szCs w:val="20"/>
                <w:lang w:val="fr-FR"/>
              </w:rPr>
              <w:t>158 368 500</w:t>
            </w:r>
          </w:p>
        </w:tc>
      </w:tr>
      <w:tr w:rsidR="00BF49BF" w:rsidRPr="00E43408" w14:paraId="25F3DE3B" w14:textId="77777777" w:rsidTr="002A093D">
        <w:trPr>
          <w:trHeight w:val="480"/>
        </w:trPr>
        <w:tc>
          <w:tcPr>
            <w:tcW w:w="1120" w:type="pct"/>
            <w:tcBorders>
              <w:top w:val="single" w:sz="4" w:space="0" w:color="auto"/>
              <w:left w:val="single" w:sz="4" w:space="0" w:color="auto"/>
              <w:bottom w:val="single" w:sz="4" w:space="0" w:color="auto"/>
              <w:right w:val="single" w:sz="4" w:space="0" w:color="auto"/>
            </w:tcBorders>
          </w:tcPr>
          <w:p w14:paraId="03C1813E" w14:textId="77777777" w:rsidR="00BF49BF" w:rsidRPr="00E43408" w:rsidRDefault="00BF49BF" w:rsidP="002A093D">
            <w:pPr>
              <w:spacing w:after="0" w:line="240" w:lineRule="auto"/>
              <w:ind w:left="0" w:firstLine="0"/>
              <w:rPr>
                <w:color w:val="auto"/>
                <w:sz w:val="22"/>
                <w:lang w:val="fr-FR"/>
              </w:rPr>
            </w:pPr>
            <w:r w:rsidRPr="00930076">
              <w:rPr>
                <w:color w:val="auto"/>
                <w:sz w:val="22"/>
                <w:lang w:val="fr-FR"/>
              </w:rPr>
              <w:t>Prévoir un reboisement (pour un arbre abattu, il faut prévoir une compensation de 5 arbres) ce qui donne 6272x5=31360 plants de compensation sur un autre site de la commune et aux alentours du sous-projet.</w:t>
            </w:r>
          </w:p>
        </w:tc>
        <w:tc>
          <w:tcPr>
            <w:tcW w:w="739" w:type="pct"/>
            <w:tcBorders>
              <w:top w:val="single" w:sz="4" w:space="0" w:color="auto"/>
              <w:left w:val="single" w:sz="4" w:space="0" w:color="auto"/>
              <w:bottom w:val="single" w:sz="4" w:space="0" w:color="auto"/>
              <w:right w:val="single" w:sz="4" w:space="0" w:color="auto"/>
            </w:tcBorders>
            <w:vAlign w:val="center"/>
          </w:tcPr>
          <w:p w14:paraId="3187EA23" w14:textId="77777777" w:rsidR="00BF49BF" w:rsidRPr="00E43408" w:rsidRDefault="00BF49BF" w:rsidP="002A093D">
            <w:pPr>
              <w:spacing w:after="0" w:line="240" w:lineRule="auto"/>
              <w:ind w:left="0" w:firstLine="0"/>
              <w:jc w:val="center"/>
              <w:rPr>
                <w:color w:val="auto"/>
                <w:sz w:val="22"/>
                <w:lang w:val="fr-FR"/>
              </w:rPr>
            </w:pPr>
            <w:r w:rsidRPr="00930076">
              <w:rPr>
                <w:color w:val="auto"/>
                <w:sz w:val="22"/>
                <w:lang w:val="fr-FR"/>
              </w:rPr>
              <w:t>Nombre plants reboisés</w:t>
            </w:r>
          </w:p>
        </w:tc>
        <w:tc>
          <w:tcPr>
            <w:tcW w:w="545" w:type="pct"/>
            <w:tcBorders>
              <w:top w:val="single" w:sz="4" w:space="0" w:color="auto"/>
              <w:left w:val="single" w:sz="4" w:space="0" w:color="auto"/>
              <w:bottom w:val="single" w:sz="4" w:space="0" w:color="auto"/>
              <w:right w:val="single" w:sz="4" w:space="0" w:color="auto"/>
            </w:tcBorders>
            <w:vAlign w:val="center"/>
          </w:tcPr>
          <w:p w14:paraId="462E068C" w14:textId="77777777" w:rsidR="00BF49BF" w:rsidRPr="00E43408" w:rsidRDefault="00BF49BF" w:rsidP="002A093D">
            <w:pPr>
              <w:spacing w:after="0" w:line="240" w:lineRule="auto"/>
              <w:ind w:left="0" w:firstLine="0"/>
              <w:jc w:val="center"/>
              <w:rPr>
                <w:color w:val="auto"/>
                <w:sz w:val="22"/>
                <w:lang w:val="fr-FR"/>
              </w:rPr>
            </w:pPr>
            <w:r w:rsidRPr="00930076">
              <w:rPr>
                <w:color w:val="auto"/>
                <w:sz w:val="22"/>
                <w:lang w:val="fr-FR"/>
              </w:rPr>
              <w:t>Phase pré-construction</w:t>
            </w:r>
          </w:p>
        </w:tc>
        <w:tc>
          <w:tcPr>
            <w:tcW w:w="538" w:type="pct"/>
            <w:tcBorders>
              <w:top w:val="single" w:sz="4" w:space="0" w:color="auto"/>
              <w:left w:val="single" w:sz="4" w:space="0" w:color="auto"/>
              <w:bottom w:val="single" w:sz="4" w:space="0" w:color="auto"/>
              <w:right w:val="single" w:sz="4" w:space="0" w:color="auto"/>
            </w:tcBorders>
            <w:vAlign w:val="center"/>
          </w:tcPr>
          <w:p w14:paraId="6EBE0DC9" w14:textId="77777777" w:rsidR="00BF49BF" w:rsidRPr="00E43408" w:rsidRDefault="00BF49BF" w:rsidP="002A093D">
            <w:pPr>
              <w:spacing w:after="0" w:line="240" w:lineRule="auto"/>
              <w:ind w:left="0" w:firstLine="0"/>
              <w:jc w:val="center"/>
              <w:rPr>
                <w:color w:val="auto"/>
                <w:sz w:val="22"/>
                <w:lang w:val="fr-FR"/>
              </w:rPr>
            </w:pPr>
            <w:r w:rsidRPr="00930076">
              <w:rPr>
                <w:color w:val="auto"/>
                <w:sz w:val="22"/>
                <w:lang w:val="fr-FR"/>
              </w:rPr>
              <w:t>UGP</w:t>
            </w:r>
          </w:p>
        </w:tc>
        <w:tc>
          <w:tcPr>
            <w:tcW w:w="594" w:type="pct"/>
            <w:tcBorders>
              <w:top w:val="single" w:sz="4" w:space="0" w:color="auto"/>
              <w:left w:val="single" w:sz="4" w:space="0" w:color="auto"/>
              <w:bottom w:val="single" w:sz="4" w:space="0" w:color="auto"/>
              <w:right w:val="single" w:sz="4" w:space="0" w:color="auto"/>
            </w:tcBorders>
            <w:vAlign w:val="center"/>
          </w:tcPr>
          <w:p w14:paraId="0C23CB90" w14:textId="77777777" w:rsidR="00BF49BF" w:rsidRPr="00E43408" w:rsidRDefault="00BF49BF" w:rsidP="002A093D">
            <w:pPr>
              <w:spacing w:after="0" w:line="240" w:lineRule="auto"/>
              <w:ind w:left="0" w:firstLine="0"/>
              <w:jc w:val="center"/>
              <w:rPr>
                <w:color w:val="auto"/>
                <w:sz w:val="22"/>
                <w:lang w:val="fr-FR"/>
              </w:rPr>
            </w:pPr>
            <w:r w:rsidRPr="00930076">
              <w:rPr>
                <w:color w:val="auto"/>
                <w:sz w:val="22"/>
                <w:lang w:val="fr-FR"/>
              </w:rPr>
              <w:t>UGP</w:t>
            </w:r>
          </w:p>
        </w:tc>
        <w:tc>
          <w:tcPr>
            <w:tcW w:w="838" w:type="pct"/>
            <w:tcBorders>
              <w:top w:val="single" w:sz="4" w:space="0" w:color="auto"/>
              <w:left w:val="single" w:sz="4" w:space="0" w:color="auto"/>
              <w:bottom w:val="single" w:sz="4" w:space="0" w:color="auto"/>
              <w:right w:val="single" w:sz="4" w:space="0" w:color="auto"/>
            </w:tcBorders>
            <w:vAlign w:val="center"/>
          </w:tcPr>
          <w:p w14:paraId="54450A62" w14:textId="77777777" w:rsidR="00BF49BF" w:rsidRPr="00E43408" w:rsidRDefault="00BF49BF" w:rsidP="002A093D">
            <w:pPr>
              <w:spacing w:after="0" w:line="240" w:lineRule="auto"/>
              <w:ind w:left="0" w:firstLine="0"/>
              <w:jc w:val="center"/>
              <w:rPr>
                <w:color w:val="auto"/>
                <w:sz w:val="22"/>
                <w:lang w:val="fr-FR"/>
              </w:rPr>
            </w:pPr>
            <w:r w:rsidRPr="00930076">
              <w:rPr>
                <w:color w:val="auto"/>
                <w:sz w:val="22"/>
                <w:lang w:val="fr-FR"/>
              </w:rPr>
              <w:t>Service technique de l’environnement de Bobo</w:t>
            </w:r>
          </w:p>
        </w:tc>
        <w:tc>
          <w:tcPr>
            <w:tcW w:w="626" w:type="pct"/>
            <w:tcBorders>
              <w:top w:val="single" w:sz="4" w:space="0" w:color="auto"/>
              <w:left w:val="single" w:sz="4" w:space="0" w:color="auto"/>
              <w:bottom w:val="single" w:sz="4" w:space="0" w:color="auto"/>
              <w:right w:val="single" w:sz="4" w:space="0" w:color="auto"/>
            </w:tcBorders>
            <w:vAlign w:val="center"/>
          </w:tcPr>
          <w:p w14:paraId="77AC3ED8" w14:textId="77777777" w:rsidR="00BF49BF" w:rsidRPr="00E43408" w:rsidRDefault="00BF49BF" w:rsidP="002A093D">
            <w:pPr>
              <w:spacing w:after="0" w:line="240" w:lineRule="auto"/>
              <w:ind w:left="0" w:firstLine="0"/>
              <w:jc w:val="center"/>
              <w:rPr>
                <w:color w:val="auto"/>
                <w:sz w:val="22"/>
                <w:lang w:val="fr-FR"/>
              </w:rPr>
            </w:pPr>
            <w:r w:rsidRPr="00930076">
              <w:rPr>
                <w:color w:val="auto"/>
                <w:sz w:val="22"/>
                <w:lang w:val="fr-FR"/>
              </w:rPr>
              <w:t xml:space="preserve">(31360 x 1000) = 31 360 000 </w:t>
            </w:r>
          </w:p>
        </w:tc>
      </w:tr>
      <w:tr w:rsidR="00BF49BF" w:rsidRPr="00E43408" w14:paraId="0B9DCF51" w14:textId="77777777" w:rsidTr="002A093D">
        <w:trPr>
          <w:trHeight w:val="480"/>
        </w:trPr>
        <w:tc>
          <w:tcPr>
            <w:tcW w:w="1120" w:type="pct"/>
            <w:tcBorders>
              <w:top w:val="single" w:sz="4" w:space="0" w:color="auto"/>
              <w:left w:val="single" w:sz="4" w:space="0" w:color="auto"/>
              <w:bottom w:val="single" w:sz="4" w:space="0" w:color="auto"/>
              <w:right w:val="single" w:sz="4" w:space="0" w:color="auto"/>
            </w:tcBorders>
          </w:tcPr>
          <w:p w14:paraId="17A1375B" w14:textId="77777777" w:rsidR="00BF49BF" w:rsidRPr="00930076" w:rsidRDefault="00BF49BF" w:rsidP="002A093D">
            <w:pPr>
              <w:spacing w:after="0" w:line="240" w:lineRule="auto"/>
              <w:ind w:left="0" w:firstLine="0"/>
              <w:rPr>
                <w:color w:val="auto"/>
                <w:sz w:val="22"/>
                <w:lang w:val="fr-FR"/>
              </w:rPr>
            </w:pPr>
            <w:r w:rsidRPr="00930076">
              <w:rPr>
                <w:color w:val="auto"/>
                <w:sz w:val="22"/>
                <w:lang w:val="fr-FR"/>
              </w:rPr>
              <w:t>Arroser au moins deux fois par jour les aires exposées aux poussières sur le chantier ;</w:t>
            </w:r>
          </w:p>
        </w:tc>
        <w:tc>
          <w:tcPr>
            <w:tcW w:w="739" w:type="pct"/>
            <w:tcBorders>
              <w:top w:val="single" w:sz="4" w:space="0" w:color="auto"/>
              <w:left w:val="single" w:sz="4" w:space="0" w:color="auto"/>
              <w:bottom w:val="single" w:sz="4" w:space="0" w:color="auto"/>
              <w:right w:val="single" w:sz="4" w:space="0" w:color="auto"/>
            </w:tcBorders>
            <w:vAlign w:val="center"/>
          </w:tcPr>
          <w:p w14:paraId="1ED56132"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Nombre d’arrosage</w:t>
            </w:r>
          </w:p>
        </w:tc>
        <w:tc>
          <w:tcPr>
            <w:tcW w:w="545" w:type="pct"/>
            <w:tcBorders>
              <w:top w:val="single" w:sz="4" w:space="0" w:color="auto"/>
              <w:left w:val="single" w:sz="4" w:space="0" w:color="auto"/>
              <w:bottom w:val="single" w:sz="4" w:space="0" w:color="auto"/>
              <w:right w:val="single" w:sz="4" w:space="0" w:color="auto"/>
            </w:tcBorders>
            <w:vAlign w:val="center"/>
          </w:tcPr>
          <w:p w14:paraId="7AFE8B69"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Phase pré-construction</w:t>
            </w:r>
          </w:p>
        </w:tc>
        <w:tc>
          <w:tcPr>
            <w:tcW w:w="538" w:type="pct"/>
            <w:tcBorders>
              <w:top w:val="single" w:sz="4" w:space="0" w:color="auto"/>
              <w:left w:val="single" w:sz="4" w:space="0" w:color="auto"/>
              <w:bottom w:val="single" w:sz="4" w:space="0" w:color="auto"/>
              <w:right w:val="single" w:sz="4" w:space="0" w:color="auto"/>
            </w:tcBorders>
            <w:vAlign w:val="center"/>
          </w:tcPr>
          <w:p w14:paraId="12372998"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Entreprise</w:t>
            </w:r>
          </w:p>
        </w:tc>
        <w:tc>
          <w:tcPr>
            <w:tcW w:w="594" w:type="pct"/>
            <w:tcBorders>
              <w:top w:val="single" w:sz="4" w:space="0" w:color="auto"/>
              <w:left w:val="single" w:sz="4" w:space="0" w:color="auto"/>
              <w:bottom w:val="single" w:sz="4" w:space="0" w:color="auto"/>
              <w:right w:val="single" w:sz="4" w:space="0" w:color="auto"/>
            </w:tcBorders>
            <w:vAlign w:val="center"/>
          </w:tcPr>
          <w:p w14:paraId="694355CD"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Service technique de l’environnement de Bobo</w:t>
            </w:r>
          </w:p>
        </w:tc>
        <w:tc>
          <w:tcPr>
            <w:tcW w:w="838" w:type="pct"/>
            <w:tcBorders>
              <w:top w:val="single" w:sz="4" w:space="0" w:color="auto"/>
              <w:left w:val="single" w:sz="4" w:space="0" w:color="auto"/>
              <w:bottom w:val="single" w:sz="4" w:space="0" w:color="auto"/>
              <w:right w:val="single" w:sz="4" w:space="0" w:color="auto"/>
            </w:tcBorders>
            <w:vAlign w:val="center"/>
          </w:tcPr>
          <w:p w14:paraId="573F9268"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Service technique de l’environnement de Bobo</w:t>
            </w:r>
          </w:p>
        </w:tc>
        <w:tc>
          <w:tcPr>
            <w:tcW w:w="626" w:type="pct"/>
            <w:tcBorders>
              <w:top w:val="single" w:sz="4" w:space="0" w:color="auto"/>
              <w:left w:val="single" w:sz="4" w:space="0" w:color="auto"/>
              <w:bottom w:val="single" w:sz="4" w:space="0" w:color="auto"/>
              <w:right w:val="single" w:sz="4" w:space="0" w:color="auto"/>
            </w:tcBorders>
            <w:vAlign w:val="center"/>
          </w:tcPr>
          <w:p w14:paraId="3CE08011"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3 000 000</w:t>
            </w:r>
          </w:p>
        </w:tc>
      </w:tr>
      <w:tr w:rsidR="00BF49BF" w:rsidRPr="00E43408" w14:paraId="02223A18" w14:textId="77777777" w:rsidTr="002A093D">
        <w:trPr>
          <w:trHeight w:val="1146"/>
        </w:trPr>
        <w:tc>
          <w:tcPr>
            <w:tcW w:w="1120" w:type="pct"/>
            <w:tcBorders>
              <w:top w:val="single" w:sz="4" w:space="0" w:color="auto"/>
              <w:left w:val="single" w:sz="4" w:space="0" w:color="auto"/>
              <w:bottom w:val="single" w:sz="4" w:space="0" w:color="auto"/>
              <w:right w:val="single" w:sz="4" w:space="0" w:color="auto"/>
            </w:tcBorders>
          </w:tcPr>
          <w:p w14:paraId="40270050" w14:textId="77777777" w:rsidR="00BF49BF" w:rsidRPr="00930076" w:rsidRDefault="00BF49BF" w:rsidP="002A093D">
            <w:pPr>
              <w:spacing w:after="0" w:line="240" w:lineRule="auto"/>
              <w:ind w:left="0" w:firstLine="0"/>
              <w:rPr>
                <w:color w:val="auto"/>
                <w:sz w:val="22"/>
                <w:lang w:val="fr-FR"/>
              </w:rPr>
            </w:pPr>
            <w:r w:rsidRPr="00930076">
              <w:rPr>
                <w:color w:val="auto"/>
                <w:sz w:val="22"/>
                <w:lang w:val="fr-FR"/>
              </w:rPr>
              <w:t xml:space="preserve">Sensibiliser les conducteurs pour la limitation de vitesse des camions et véhicules de chantiers pour réduire les émanations de poussières dans le secteur du projet </w:t>
            </w:r>
          </w:p>
        </w:tc>
        <w:tc>
          <w:tcPr>
            <w:tcW w:w="739" w:type="pct"/>
            <w:tcBorders>
              <w:top w:val="single" w:sz="4" w:space="0" w:color="auto"/>
              <w:left w:val="single" w:sz="4" w:space="0" w:color="auto"/>
              <w:bottom w:val="single" w:sz="4" w:space="0" w:color="auto"/>
              <w:right w:val="single" w:sz="4" w:space="0" w:color="auto"/>
            </w:tcBorders>
            <w:vAlign w:val="center"/>
          </w:tcPr>
          <w:p w14:paraId="3343C525"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Nombre de séance de sensibilisation</w:t>
            </w:r>
          </w:p>
        </w:tc>
        <w:tc>
          <w:tcPr>
            <w:tcW w:w="545" w:type="pct"/>
            <w:tcBorders>
              <w:top w:val="single" w:sz="4" w:space="0" w:color="auto"/>
              <w:left w:val="single" w:sz="4" w:space="0" w:color="auto"/>
              <w:bottom w:val="single" w:sz="4" w:space="0" w:color="auto"/>
              <w:right w:val="single" w:sz="4" w:space="0" w:color="auto"/>
            </w:tcBorders>
            <w:vAlign w:val="center"/>
          </w:tcPr>
          <w:p w14:paraId="49EEEC3D"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Toutes les phases</w:t>
            </w:r>
          </w:p>
        </w:tc>
        <w:tc>
          <w:tcPr>
            <w:tcW w:w="538" w:type="pct"/>
            <w:tcBorders>
              <w:top w:val="single" w:sz="4" w:space="0" w:color="auto"/>
              <w:left w:val="single" w:sz="4" w:space="0" w:color="auto"/>
              <w:bottom w:val="single" w:sz="4" w:space="0" w:color="auto"/>
              <w:right w:val="single" w:sz="4" w:space="0" w:color="auto"/>
            </w:tcBorders>
            <w:vAlign w:val="center"/>
          </w:tcPr>
          <w:p w14:paraId="6DE9CB28"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Entreprise</w:t>
            </w:r>
          </w:p>
        </w:tc>
        <w:tc>
          <w:tcPr>
            <w:tcW w:w="594" w:type="pct"/>
            <w:tcBorders>
              <w:top w:val="single" w:sz="4" w:space="0" w:color="auto"/>
              <w:left w:val="single" w:sz="4" w:space="0" w:color="auto"/>
              <w:bottom w:val="single" w:sz="4" w:space="0" w:color="auto"/>
              <w:right w:val="single" w:sz="4" w:space="0" w:color="auto"/>
            </w:tcBorders>
            <w:vAlign w:val="center"/>
          </w:tcPr>
          <w:p w14:paraId="3D23A60F"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Mairie de l’arrondissement 3 de bobo</w:t>
            </w:r>
          </w:p>
        </w:tc>
        <w:tc>
          <w:tcPr>
            <w:tcW w:w="838" w:type="pct"/>
            <w:tcBorders>
              <w:top w:val="single" w:sz="4" w:space="0" w:color="auto"/>
              <w:left w:val="single" w:sz="4" w:space="0" w:color="auto"/>
              <w:bottom w:val="single" w:sz="4" w:space="0" w:color="auto"/>
              <w:right w:val="single" w:sz="4" w:space="0" w:color="auto"/>
            </w:tcBorders>
            <w:vAlign w:val="center"/>
          </w:tcPr>
          <w:p w14:paraId="1BA64FEA"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UGP</w:t>
            </w:r>
          </w:p>
        </w:tc>
        <w:tc>
          <w:tcPr>
            <w:tcW w:w="626" w:type="pct"/>
            <w:tcBorders>
              <w:top w:val="single" w:sz="4" w:space="0" w:color="auto"/>
              <w:left w:val="single" w:sz="4" w:space="0" w:color="auto"/>
              <w:bottom w:val="single" w:sz="4" w:space="0" w:color="auto"/>
              <w:right w:val="single" w:sz="4" w:space="0" w:color="auto"/>
            </w:tcBorders>
            <w:vAlign w:val="center"/>
          </w:tcPr>
          <w:p w14:paraId="56547BE7"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2 000 000</w:t>
            </w:r>
          </w:p>
        </w:tc>
      </w:tr>
      <w:tr w:rsidR="00BF49BF" w:rsidRPr="00E43408" w14:paraId="6DECA88C" w14:textId="77777777" w:rsidTr="002A093D">
        <w:trPr>
          <w:trHeight w:val="480"/>
        </w:trPr>
        <w:tc>
          <w:tcPr>
            <w:tcW w:w="1120" w:type="pct"/>
            <w:tcBorders>
              <w:top w:val="single" w:sz="4" w:space="0" w:color="auto"/>
              <w:left w:val="single" w:sz="4" w:space="0" w:color="auto"/>
              <w:bottom w:val="single" w:sz="4" w:space="0" w:color="auto"/>
              <w:right w:val="single" w:sz="4" w:space="0" w:color="auto"/>
            </w:tcBorders>
          </w:tcPr>
          <w:p w14:paraId="761B50C8" w14:textId="77777777" w:rsidR="00BF49BF" w:rsidRPr="00930076" w:rsidRDefault="00BF49BF" w:rsidP="002A093D">
            <w:pPr>
              <w:spacing w:after="0" w:line="240" w:lineRule="auto"/>
              <w:ind w:left="0" w:firstLine="0"/>
              <w:rPr>
                <w:color w:val="auto"/>
                <w:sz w:val="22"/>
                <w:lang w:val="fr-FR"/>
              </w:rPr>
            </w:pPr>
            <w:r w:rsidRPr="00930076">
              <w:rPr>
                <w:color w:val="auto"/>
                <w:sz w:val="22"/>
                <w:lang w:val="fr-FR"/>
              </w:rPr>
              <w:t>Doter les ouvriers d’Equipement de Protection Individuelle d’EPI (cache-nez, lunettes, casque, gants, etc.) puis veiller à leur port effectif</w:t>
            </w:r>
          </w:p>
        </w:tc>
        <w:tc>
          <w:tcPr>
            <w:tcW w:w="739" w:type="pct"/>
            <w:tcBorders>
              <w:top w:val="single" w:sz="4" w:space="0" w:color="auto"/>
              <w:left w:val="single" w:sz="4" w:space="0" w:color="auto"/>
              <w:bottom w:val="single" w:sz="4" w:space="0" w:color="auto"/>
              <w:right w:val="single" w:sz="4" w:space="0" w:color="auto"/>
            </w:tcBorders>
            <w:vAlign w:val="center"/>
          </w:tcPr>
          <w:p w14:paraId="10F6ECFE"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Nombre de Kits de protection doté</w:t>
            </w:r>
          </w:p>
        </w:tc>
        <w:tc>
          <w:tcPr>
            <w:tcW w:w="545" w:type="pct"/>
            <w:tcBorders>
              <w:top w:val="single" w:sz="4" w:space="0" w:color="auto"/>
              <w:left w:val="single" w:sz="4" w:space="0" w:color="auto"/>
              <w:bottom w:val="single" w:sz="4" w:space="0" w:color="auto"/>
              <w:right w:val="single" w:sz="4" w:space="0" w:color="auto"/>
            </w:tcBorders>
            <w:vAlign w:val="center"/>
          </w:tcPr>
          <w:p w14:paraId="6BEE78B4"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Phase de pré-construction et construction</w:t>
            </w:r>
          </w:p>
        </w:tc>
        <w:tc>
          <w:tcPr>
            <w:tcW w:w="538" w:type="pct"/>
            <w:tcBorders>
              <w:top w:val="single" w:sz="4" w:space="0" w:color="auto"/>
              <w:left w:val="single" w:sz="4" w:space="0" w:color="auto"/>
              <w:bottom w:val="single" w:sz="4" w:space="0" w:color="auto"/>
              <w:right w:val="single" w:sz="4" w:space="0" w:color="auto"/>
            </w:tcBorders>
            <w:vAlign w:val="center"/>
          </w:tcPr>
          <w:p w14:paraId="36998694"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Entreprise</w:t>
            </w:r>
          </w:p>
        </w:tc>
        <w:tc>
          <w:tcPr>
            <w:tcW w:w="594" w:type="pct"/>
            <w:tcBorders>
              <w:top w:val="single" w:sz="4" w:space="0" w:color="auto"/>
              <w:left w:val="single" w:sz="4" w:space="0" w:color="auto"/>
              <w:bottom w:val="single" w:sz="4" w:space="0" w:color="auto"/>
              <w:right w:val="single" w:sz="4" w:space="0" w:color="auto"/>
            </w:tcBorders>
            <w:vAlign w:val="center"/>
          </w:tcPr>
          <w:p w14:paraId="3ACCB8E7"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UGP</w:t>
            </w:r>
          </w:p>
        </w:tc>
        <w:tc>
          <w:tcPr>
            <w:tcW w:w="838" w:type="pct"/>
            <w:tcBorders>
              <w:top w:val="single" w:sz="4" w:space="0" w:color="auto"/>
              <w:left w:val="single" w:sz="4" w:space="0" w:color="auto"/>
              <w:bottom w:val="single" w:sz="4" w:space="0" w:color="auto"/>
              <w:right w:val="single" w:sz="4" w:space="0" w:color="auto"/>
            </w:tcBorders>
            <w:vAlign w:val="center"/>
          </w:tcPr>
          <w:p w14:paraId="5ADE474A"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Agence Nationale des Evaluations Environnementales</w:t>
            </w:r>
          </w:p>
        </w:tc>
        <w:tc>
          <w:tcPr>
            <w:tcW w:w="626" w:type="pct"/>
            <w:tcBorders>
              <w:top w:val="single" w:sz="4" w:space="0" w:color="auto"/>
              <w:left w:val="single" w:sz="4" w:space="0" w:color="auto"/>
              <w:bottom w:val="single" w:sz="4" w:space="0" w:color="auto"/>
              <w:right w:val="single" w:sz="4" w:space="0" w:color="auto"/>
            </w:tcBorders>
            <w:vAlign w:val="center"/>
          </w:tcPr>
          <w:p w14:paraId="1C61C5C4"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1.000 000</w:t>
            </w:r>
          </w:p>
        </w:tc>
      </w:tr>
      <w:tr w:rsidR="00BF49BF" w:rsidRPr="00E43408" w14:paraId="5E219DDE" w14:textId="77777777" w:rsidTr="002A093D">
        <w:trPr>
          <w:trHeight w:val="480"/>
        </w:trPr>
        <w:tc>
          <w:tcPr>
            <w:tcW w:w="1120" w:type="pct"/>
            <w:tcBorders>
              <w:top w:val="single" w:sz="4" w:space="0" w:color="auto"/>
              <w:left w:val="single" w:sz="4" w:space="0" w:color="auto"/>
              <w:bottom w:val="single" w:sz="4" w:space="0" w:color="auto"/>
              <w:right w:val="single" w:sz="4" w:space="0" w:color="auto"/>
            </w:tcBorders>
          </w:tcPr>
          <w:p w14:paraId="2B0AF37A" w14:textId="77777777" w:rsidR="00BF49BF" w:rsidRPr="00930076" w:rsidRDefault="00BF49BF" w:rsidP="002A093D">
            <w:pPr>
              <w:spacing w:after="0" w:line="240" w:lineRule="auto"/>
              <w:ind w:left="0" w:firstLine="0"/>
              <w:rPr>
                <w:color w:val="auto"/>
                <w:sz w:val="22"/>
                <w:lang w:val="fr-FR"/>
              </w:rPr>
            </w:pPr>
            <w:r w:rsidRPr="00930076">
              <w:rPr>
                <w:color w:val="auto"/>
                <w:sz w:val="22"/>
                <w:lang w:val="fr-FR"/>
              </w:rPr>
              <w:t>Sensibiliser les travailleurs et chauffeurs sur le respect des heures de travail</w:t>
            </w:r>
          </w:p>
        </w:tc>
        <w:tc>
          <w:tcPr>
            <w:tcW w:w="739" w:type="pct"/>
            <w:tcBorders>
              <w:top w:val="single" w:sz="4" w:space="0" w:color="auto"/>
              <w:left w:val="single" w:sz="4" w:space="0" w:color="auto"/>
              <w:bottom w:val="single" w:sz="4" w:space="0" w:color="auto"/>
              <w:right w:val="single" w:sz="4" w:space="0" w:color="auto"/>
            </w:tcBorders>
            <w:vAlign w:val="center"/>
          </w:tcPr>
          <w:p w14:paraId="5E2B6975"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Nombre de séance de sensibilisation</w:t>
            </w:r>
          </w:p>
        </w:tc>
        <w:tc>
          <w:tcPr>
            <w:tcW w:w="545" w:type="pct"/>
            <w:tcBorders>
              <w:top w:val="single" w:sz="4" w:space="0" w:color="auto"/>
              <w:left w:val="single" w:sz="4" w:space="0" w:color="auto"/>
              <w:bottom w:val="single" w:sz="4" w:space="0" w:color="auto"/>
              <w:right w:val="single" w:sz="4" w:space="0" w:color="auto"/>
            </w:tcBorders>
            <w:vAlign w:val="center"/>
          </w:tcPr>
          <w:p w14:paraId="42799B0D"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Phase de pré-construction et construction</w:t>
            </w:r>
          </w:p>
        </w:tc>
        <w:tc>
          <w:tcPr>
            <w:tcW w:w="538" w:type="pct"/>
            <w:tcBorders>
              <w:top w:val="single" w:sz="4" w:space="0" w:color="auto"/>
              <w:left w:val="single" w:sz="4" w:space="0" w:color="auto"/>
              <w:bottom w:val="single" w:sz="4" w:space="0" w:color="auto"/>
              <w:right w:val="single" w:sz="4" w:space="0" w:color="auto"/>
            </w:tcBorders>
            <w:vAlign w:val="center"/>
          </w:tcPr>
          <w:p w14:paraId="4E3E0AA1"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Entreprise</w:t>
            </w:r>
          </w:p>
        </w:tc>
        <w:tc>
          <w:tcPr>
            <w:tcW w:w="594" w:type="pct"/>
            <w:tcBorders>
              <w:top w:val="single" w:sz="4" w:space="0" w:color="auto"/>
              <w:left w:val="single" w:sz="4" w:space="0" w:color="auto"/>
              <w:bottom w:val="single" w:sz="4" w:space="0" w:color="auto"/>
              <w:right w:val="single" w:sz="4" w:space="0" w:color="auto"/>
            </w:tcBorders>
            <w:vAlign w:val="center"/>
          </w:tcPr>
          <w:p w14:paraId="3D2A9236"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Mairie de l’arrondissement 3 de bobo</w:t>
            </w:r>
          </w:p>
        </w:tc>
        <w:tc>
          <w:tcPr>
            <w:tcW w:w="838" w:type="pct"/>
            <w:tcBorders>
              <w:top w:val="single" w:sz="4" w:space="0" w:color="auto"/>
              <w:left w:val="single" w:sz="4" w:space="0" w:color="auto"/>
              <w:bottom w:val="single" w:sz="4" w:space="0" w:color="auto"/>
              <w:right w:val="single" w:sz="4" w:space="0" w:color="auto"/>
            </w:tcBorders>
            <w:vAlign w:val="center"/>
          </w:tcPr>
          <w:p w14:paraId="253805A6"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UGP</w:t>
            </w:r>
          </w:p>
        </w:tc>
        <w:tc>
          <w:tcPr>
            <w:tcW w:w="626" w:type="pct"/>
            <w:tcBorders>
              <w:top w:val="single" w:sz="4" w:space="0" w:color="auto"/>
              <w:left w:val="single" w:sz="4" w:space="0" w:color="auto"/>
              <w:bottom w:val="single" w:sz="4" w:space="0" w:color="auto"/>
              <w:right w:val="single" w:sz="4" w:space="0" w:color="auto"/>
            </w:tcBorders>
            <w:vAlign w:val="center"/>
          </w:tcPr>
          <w:p w14:paraId="713D7796"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200 000</w:t>
            </w:r>
          </w:p>
        </w:tc>
      </w:tr>
      <w:tr w:rsidR="00BF49BF" w:rsidRPr="00E43408" w14:paraId="59B112FD" w14:textId="77777777" w:rsidTr="002A093D">
        <w:trPr>
          <w:trHeight w:val="480"/>
        </w:trPr>
        <w:tc>
          <w:tcPr>
            <w:tcW w:w="1120" w:type="pct"/>
            <w:tcBorders>
              <w:top w:val="single" w:sz="4" w:space="0" w:color="auto"/>
              <w:left w:val="single" w:sz="4" w:space="0" w:color="auto"/>
              <w:bottom w:val="single" w:sz="4" w:space="0" w:color="auto"/>
              <w:right w:val="single" w:sz="4" w:space="0" w:color="auto"/>
            </w:tcBorders>
          </w:tcPr>
          <w:p w14:paraId="4AB22889" w14:textId="77777777" w:rsidR="00BF49BF" w:rsidRPr="00930076" w:rsidRDefault="00BF49BF" w:rsidP="002A093D">
            <w:pPr>
              <w:spacing w:after="0" w:line="240" w:lineRule="auto"/>
              <w:ind w:left="0" w:firstLine="0"/>
              <w:rPr>
                <w:color w:val="auto"/>
                <w:sz w:val="22"/>
                <w:lang w:val="fr-FR"/>
              </w:rPr>
            </w:pPr>
            <w:r w:rsidRPr="00930076">
              <w:rPr>
                <w:color w:val="auto"/>
                <w:sz w:val="22"/>
                <w:lang w:val="fr-FR"/>
              </w:rPr>
              <w:t xml:space="preserve">Entretien des espaces verts dans la cours de </w:t>
            </w:r>
            <w:proofErr w:type="gramStart"/>
            <w:r w:rsidRPr="00930076">
              <w:rPr>
                <w:color w:val="auto"/>
                <w:sz w:val="22"/>
                <w:lang w:val="fr-FR"/>
              </w:rPr>
              <w:t>l’abattoir  et</w:t>
            </w:r>
            <w:proofErr w:type="gramEnd"/>
            <w:r w:rsidRPr="00930076">
              <w:rPr>
                <w:color w:val="auto"/>
                <w:sz w:val="22"/>
                <w:lang w:val="fr-FR"/>
              </w:rPr>
              <w:t xml:space="preserve"> des arbres </w:t>
            </w:r>
            <w:r w:rsidRPr="00930076">
              <w:rPr>
                <w:color w:val="auto"/>
                <w:sz w:val="22"/>
                <w:lang w:val="fr-FR"/>
              </w:rPr>
              <w:lastRenderedPageBreak/>
              <w:t>plantés sur des sites identifiés dans la commune</w:t>
            </w:r>
          </w:p>
        </w:tc>
        <w:tc>
          <w:tcPr>
            <w:tcW w:w="739" w:type="pct"/>
            <w:tcBorders>
              <w:top w:val="single" w:sz="4" w:space="0" w:color="auto"/>
              <w:left w:val="single" w:sz="4" w:space="0" w:color="auto"/>
              <w:bottom w:val="single" w:sz="4" w:space="0" w:color="auto"/>
              <w:right w:val="single" w:sz="4" w:space="0" w:color="auto"/>
            </w:tcBorders>
            <w:vAlign w:val="center"/>
          </w:tcPr>
          <w:p w14:paraId="2FC9F646"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lastRenderedPageBreak/>
              <w:t>Existence d’un registre d’entretien</w:t>
            </w:r>
          </w:p>
        </w:tc>
        <w:tc>
          <w:tcPr>
            <w:tcW w:w="545" w:type="pct"/>
            <w:tcBorders>
              <w:top w:val="single" w:sz="4" w:space="0" w:color="auto"/>
              <w:left w:val="single" w:sz="4" w:space="0" w:color="auto"/>
              <w:bottom w:val="single" w:sz="4" w:space="0" w:color="auto"/>
              <w:right w:val="single" w:sz="4" w:space="0" w:color="auto"/>
            </w:tcBorders>
            <w:vAlign w:val="center"/>
          </w:tcPr>
          <w:p w14:paraId="71F9A17C"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Toutes les phases</w:t>
            </w:r>
          </w:p>
        </w:tc>
        <w:tc>
          <w:tcPr>
            <w:tcW w:w="538" w:type="pct"/>
            <w:tcBorders>
              <w:top w:val="single" w:sz="4" w:space="0" w:color="auto"/>
              <w:left w:val="single" w:sz="4" w:space="0" w:color="auto"/>
              <w:bottom w:val="single" w:sz="4" w:space="0" w:color="auto"/>
              <w:right w:val="single" w:sz="4" w:space="0" w:color="auto"/>
            </w:tcBorders>
            <w:vAlign w:val="center"/>
          </w:tcPr>
          <w:p w14:paraId="10B50BE2"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Spécialiste environnement de l’abattoir</w:t>
            </w:r>
          </w:p>
        </w:tc>
        <w:tc>
          <w:tcPr>
            <w:tcW w:w="594" w:type="pct"/>
            <w:tcBorders>
              <w:top w:val="single" w:sz="4" w:space="0" w:color="auto"/>
              <w:left w:val="single" w:sz="4" w:space="0" w:color="auto"/>
              <w:bottom w:val="single" w:sz="4" w:space="0" w:color="auto"/>
              <w:right w:val="single" w:sz="4" w:space="0" w:color="auto"/>
            </w:tcBorders>
            <w:vAlign w:val="center"/>
          </w:tcPr>
          <w:p w14:paraId="0C959E11"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Spécialiste environnement de l’abattoir</w:t>
            </w:r>
          </w:p>
        </w:tc>
        <w:tc>
          <w:tcPr>
            <w:tcW w:w="838" w:type="pct"/>
            <w:tcBorders>
              <w:top w:val="single" w:sz="4" w:space="0" w:color="auto"/>
              <w:left w:val="single" w:sz="4" w:space="0" w:color="auto"/>
              <w:bottom w:val="single" w:sz="4" w:space="0" w:color="auto"/>
              <w:right w:val="single" w:sz="4" w:space="0" w:color="auto"/>
            </w:tcBorders>
            <w:vAlign w:val="center"/>
          </w:tcPr>
          <w:p w14:paraId="62DDB828"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Spécialiste environnement de l’abattoir</w:t>
            </w:r>
          </w:p>
        </w:tc>
        <w:tc>
          <w:tcPr>
            <w:tcW w:w="626" w:type="pct"/>
            <w:tcBorders>
              <w:top w:val="single" w:sz="4" w:space="0" w:color="auto"/>
              <w:left w:val="single" w:sz="4" w:space="0" w:color="auto"/>
              <w:bottom w:val="single" w:sz="4" w:space="0" w:color="auto"/>
              <w:right w:val="single" w:sz="4" w:space="0" w:color="auto"/>
            </w:tcBorders>
            <w:vAlign w:val="center"/>
          </w:tcPr>
          <w:p w14:paraId="6EEEC965"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3 000 000</w:t>
            </w:r>
          </w:p>
        </w:tc>
      </w:tr>
      <w:tr w:rsidR="00BF49BF" w:rsidRPr="00E43408" w14:paraId="6D4927BC" w14:textId="77777777" w:rsidTr="002A093D">
        <w:trPr>
          <w:trHeight w:val="480"/>
        </w:trPr>
        <w:tc>
          <w:tcPr>
            <w:tcW w:w="1120" w:type="pct"/>
            <w:tcBorders>
              <w:top w:val="single" w:sz="4" w:space="0" w:color="auto"/>
              <w:left w:val="single" w:sz="4" w:space="0" w:color="auto"/>
              <w:bottom w:val="single" w:sz="4" w:space="0" w:color="auto"/>
              <w:right w:val="single" w:sz="4" w:space="0" w:color="auto"/>
            </w:tcBorders>
          </w:tcPr>
          <w:p w14:paraId="793251F1" w14:textId="77777777" w:rsidR="00BF49BF" w:rsidRPr="00930076" w:rsidRDefault="00BF49BF" w:rsidP="002A093D">
            <w:pPr>
              <w:spacing w:after="0" w:line="240" w:lineRule="auto"/>
              <w:ind w:left="0" w:firstLine="0"/>
              <w:rPr>
                <w:color w:val="auto"/>
                <w:sz w:val="22"/>
                <w:lang w:val="fr-FR"/>
              </w:rPr>
            </w:pPr>
            <w:r w:rsidRPr="00930076">
              <w:rPr>
                <w:color w:val="auto"/>
                <w:sz w:val="22"/>
                <w:lang w:val="fr-FR"/>
              </w:rPr>
              <w:t>Aménagement d’un espace étanche de manipulation des huiles usées ;</w:t>
            </w:r>
          </w:p>
        </w:tc>
        <w:tc>
          <w:tcPr>
            <w:tcW w:w="739" w:type="pct"/>
            <w:tcBorders>
              <w:top w:val="single" w:sz="4" w:space="0" w:color="auto"/>
              <w:left w:val="single" w:sz="4" w:space="0" w:color="auto"/>
              <w:bottom w:val="single" w:sz="4" w:space="0" w:color="auto"/>
              <w:right w:val="single" w:sz="4" w:space="0" w:color="auto"/>
            </w:tcBorders>
            <w:vAlign w:val="center"/>
          </w:tcPr>
          <w:p w14:paraId="1A7E892F"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Existence d’un espace aménagé</w:t>
            </w:r>
          </w:p>
        </w:tc>
        <w:tc>
          <w:tcPr>
            <w:tcW w:w="545" w:type="pct"/>
            <w:tcBorders>
              <w:top w:val="single" w:sz="4" w:space="0" w:color="auto"/>
              <w:left w:val="single" w:sz="4" w:space="0" w:color="auto"/>
              <w:bottom w:val="single" w:sz="4" w:space="0" w:color="auto"/>
              <w:right w:val="single" w:sz="4" w:space="0" w:color="auto"/>
            </w:tcBorders>
            <w:vAlign w:val="center"/>
          </w:tcPr>
          <w:p w14:paraId="036182A8"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Phase de pré-construction et construction</w:t>
            </w:r>
          </w:p>
        </w:tc>
        <w:tc>
          <w:tcPr>
            <w:tcW w:w="538" w:type="pct"/>
            <w:tcBorders>
              <w:top w:val="single" w:sz="4" w:space="0" w:color="auto"/>
              <w:left w:val="single" w:sz="4" w:space="0" w:color="auto"/>
              <w:bottom w:val="single" w:sz="4" w:space="0" w:color="auto"/>
              <w:right w:val="single" w:sz="4" w:space="0" w:color="auto"/>
            </w:tcBorders>
            <w:vAlign w:val="center"/>
          </w:tcPr>
          <w:p w14:paraId="4EDE0B72"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Entreprise</w:t>
            </w:r>
          </w:p>
        </w:tc>
        <w:tc>
          <w:tcPr>
            <w:tcW w:w="594" w:type="pct"/>
            <w:tcBorders>
              <w:top w:val="single" w:sz="4" w:space="0" w:color="auto"/>
              <w:left w:val="single" w:sz="4" w:space="0" w:color="auto"/>
              <w:bottom w:val="single" w:sz="4" w:space="0" w:color="auto"/>
              <w:right w:val="single" w:sz="4" w:space="0" w:color="auto"/>
            </w:tcBorders>
            <w:vAlign w:val="center"/>
          </w:tcPr>
          <w:p w14:paraId="3769F8E5"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UGP</w:t>
            </w:r>
          </w:p>
        </w:tc>
        <w:tc>
          <w:tcPr>
            <w:tcW w:w="838" w:type="pct"/>
            <w:tcBorders>
              <w:top w:val="single" w:sz="4" w:space="0" w:color="auto"/>
              <w:left w:val="single" w:sz="4" w:space="0" w:color="auto"/>
              <w:bottom w:val="single" w:sz="4" w:space="0" w:color="auto"/>
              <w:right w:val="single" w:sz="4" w:space="0" w:color="auto"/>
            </w:tcBorders>
            <w:vAlign w:val="center"/>
          </w:tcPr>
          <w:p w14:paraId="777E32EB"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Agence Nationale des Evaluations Environnementales</w:t>
            </w:r>
          </w:p>
        </w:tc>
        <w:tc>
          <w:tcPr>
            <w:tcW w:w="626" w:type="pct"/>
            <w:tcBorders>
              <w:top w:val="single" w:sz="4" w:space="0" w:color="auto"/>
              <w:left w:val="single" w:sz="4" w:space="0" w:color="auto"/>
              <w:bottom w:val="single" w:sz="4" w:space="0" w:color="auto"/>
              <w:right w:val="single" w:sz="4" w:space="0" w:color="auto"/>
            </w:tcBorders>
            <w:vAlign w:val="center"/>
          </w:tcPr>
          <w:p w14:paraId="3F745762"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3 000 000</w:t>
            </w:r>
          </w:p>
        </w:tc>
      </w:tr>
      <w:tr w:rsidR="00BF49BF" w:rsidRPr="00E43408" w14:paraId="6D75B5A4" w14:textId="77777777" w:rsidTr="002A093D">
        <w:trPr>
          <w:trHeight w:val="480"/>
        </w:trPr>
        <w:tc>
          <w:tcPr>
            <w:tcW w:w="1120" w:type="pct"/>
            <w:tcBorders>
              <w:top w:val="single" w:sz="4" w:space="0" w:color="auto"/>
              <w:left w:val="single" w:sz="4" w:space="0" w:color="auto"/>
              <w:bottom w:val="single" w:sz="4" w:space="0" w:color="auto"/>
              <w:right w:val="single" w:sz="4" w:space="0" w:color="auto"/>
            </w:tcBorders>
          </w:tcPr>
          <w:p w14:paraId="2A864F09" w14:textId="77777777" w:rsidR="00BF49BF" w:rsidRPr="00930076" w:rsidRDefault="00BF49BF" w:rsidP="002A093D">
            <w:pPr>
              <w:spacing w:after="0" w:line="240" w:lineRule="auto"/>
              <w:ind w:left="0" w:firstLine="0"/>
              <w:rPr>
                <w:color w:val="auto"/>
                <w:sz w:val="22"/>
                <w:lang w:val="fr-FR"/>
              </w:rPr>
            </w:pPr>
            <w:r w:rsidRPr="00930076">
              <w:rPr>
                <w:color w:val="auto"/>
                <w:sz w:val="22"/>
                <w:lang w:val="fr-FR"/>
              </w:rPr>
              <w:t>Mettre sur le site des poubelles homologuées pour la collecte des différents types de déchets (plastiques, papiers, biodégradables, et les ferraille, filtres à huiles, filtres à gasoil, huiles usagées des véhicules présents sur le chantier, etc.)</w:t>
            </w:r>
          </w:p>
        </w:tc>
        <w:tc>
          <w:tcPr>
            <w:tcW w:w="739" w:type="pct"/>
            <w:tcBorders>
              <w:top w:val="single" w:sz="4" w:space="0" w:color="auto"/>
              <w:left w:val="single" w:sz="4" w:space="0" w:color="auto"/>
              <w:bottom w:val="single" w:sz="4" w:space="0" w:color="auto"/>
              <w:right w:val="single" w:sz="4" w:space="0" w:color="auto"/>
            </w:tcBorders>
            <w:vAlign w:val="center"/>
          </w:tcPr>
          <w:p w14:paraId="7D92C9EF"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Nombre poubelles installées</w:t>
            </w:r>
          </w:p>
        </w:tc>
        <w:tc>
          <w:tcPr>
            <w:tcW w:w="545" w:type="pct"/>
            <w:tcBorders>
              <w:top w:val="single" w:sz="4" w:space="0" w:color="auto"/>
              <w:left w:val="single" w:sz="4" w:space="0" w:color="auto"/>
              <w:bottom w:val="single" w:sz="4" w:space="0" w:color="auto"/>
              <w:right w:val="single" w:sz="4" w:space="0" w:color="auto"/>
            </w:tcBorders>
            <w:vAlign w:val="center"/>
          </w:tcPr>
          <w:p w14:paraId="0359C279"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Phase de pré-construction et construction</w:t>
            </w:r>
          </w:p>
        </w:tc>
        <w:tc>
          <w:tcPr>
            <w:tcW w:w="538" w:type="pct"/>
            <w:tcBorders>
              <w:top w:val="single" w:sz="4" w:space="0" w:color="auto"/>
              <w:left w:val="single" w:sz="4" w:space="0" w:color="auto"/>
              <w:bottom w:val="single" w:sz="4" w:space="0" w:color="auto"/>
              <w:right w:val="single" w:sz="4" w:space="0" w:color="auto"/>
            </w:tcBorders>
            <w:vAlign w:val="center"/>
          </w:tcPr>
          <w:p w14:paraId="25865E1F"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Entreprise</w:t>
            </w:r>
          </w:p>
        </w:tc>
        <w:tc>
          <w:tcPr>
            <w:tcW w:w="594" w:type="pct"/>
            <w:tcBorders>
              <w:top w:val="single" w:sz="4" w:space="0" w:color="auto"/>
              <w:left w:val="single" w:sz="4" w:space="0" w:color="auto"/>
              <w:bottom w:val="single" w:sz="4" w:space="0" w:color="auto"/>
              <w:right w:val="single" w:sz="4" w:space="0" w:color="auto"/>
            </w:tcBorders>
            <w:vAlign w:val="center"/>
          </w:tcPr>
          <w:p w14:paraId="2ED58DA6"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UGP</w:t>
            </w:r>
          </w:p>
        </w:tc>
        <w:tc>
          <w:tcPr>
            <w:tcW w:w="838" w:type="pct"/>
            <w:tcBorders>
              <w:top w:val="single" w:sz="4" w:space="0" w:color="auto"/>
              <w:left w:val="single" w:sz="4" w:space="0" w:color="auto"/>
              <w:bottom w:val="single" w:sz="4" w:space="0" w:color="auto"/>
              <w:right w:val="single" w:sz="4" w:space="0" w:color="auto"/>
            </w:tcBorders>
            <w:vAlign w:val="center"/>
          </w:tcPr>
          <w:p w14:paraId="51A7F098"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Service technique de l’environnement de Bobo</w:t>
            </w:r>
          </w:p>
        </w:tc>
        <w:tc>
          <w:tcPr>
            <w:tcW w:w="626" w:type="pct"/>
            <w:tcBorders>
              <w:top w:val="single" w:sz="4" w:space="0" w:color="auto"/>
              <w:left w:val="single" w:sz="4" w:space="0" w:color="auto"/>
              <w:bottom w:val="single" w:sz="4" w:space="0" w:color="auto"/>
              <w:right w:val="single" w:sz="4" w:space="0" w:color="auto"/>
            </w:tcBorders>
            <w:vAlign w:val="center"/>
          </w:tcPr>
          <w:p w14:paraId="32C5E883"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600 000</w:t>
            </w:r>
          </w:p>
        </w:tc>
      </w:tr>
      <w:tr w:rsidR="00BF49BF" w:rsidRPr="00E43408" w14:paraId="58B203DE" w14:textId="77777777" w:rsidTr="002A093D">
        <w:trPr>
          <w:trHeight w:val="480"/>
        </w:trPr>
        <w:tc>
          <w:tcPr>
            <w:tcW w:w="1120" w:type="pct"/>
            <w:tcBorders>
              <w:top w:val="single" w:sz="4" w:space="0" w:color="auto"/>
              <w:left w:val="single" w:sz="4" w:space="0" w:color="auto"/>
              <w:bottom w:val="single" w:sz="4" w:space="0" w:color="auto"/>
              <w:right w:val="single" w:sz="4" w:space="0" w:color="auto"/>
            </w:tcBorders>
          </w:tcPr>
          <w:p w14:paraId="57C63C6D" w14:textId="77777777" w:rsidR="00BF49BF" w:rsidRPr="00930076" w:rsidRDefault="00BF49BF" w:rsidP="002A093D">
            <w:pPr>
              <w:spacing w:after="0" w:line="240" w:lineRule="auto"/>
              <w:ind w:left="0" w:firstLine="0"/>
              <w:rPr>
                <w:color w:val="auto"/>
                <w:sz w:val="22"/>
                <w:lang w:val="fr-FR"/>
              </w:rPr>
            </w:pPr>
            <w:r w:rsidRPr="00930076">
              <w:rPr>
                <w:color w:val="auto"/>
                <w:sz w:val="22"/>
                <w:lang w:val="fr-FR"/>
              </w:rPr>
              <w:t>Séances de sensibilisation des travailleurs de chantier et les riverains</w:t>
            </w:r>
            <w:r w:rsidRPr="00930076">
              <w:rPr>
                <w:sz w:val="22"/>
                <w:lang w:val="fr-FR"/>
              </w:rPr>
              <w:t xml:space="preserve"> sur les maladies infectieuses IST/VIH/SIDA ET COVID 19</w:t>
            </w:r>
            <w:r w:rsidRPr="00930076">
              <w:rPr>
                <w:color w:val="auto"/>
                <w:sz w:val="22"/>
                <w:lang w:val="fr-FR"/>
              </w:rPr>
              <w:t xml:space="preserve">, ainsi que de distribution de préservatifs, </w:t>
            </w:r>
          </w:p>
          <w:p w14:paraId="6B091882" w14:textId="77777777" w:rsidR="00BF49BF" w:rsidRPr="00930076" w:rsidRDefault="00BF49BF" w:rsidP="002A093D">
            <w:pPr>
              <w:spacing w:after="0" w:line="240" w:lineRule="auto"/>
              <w:rPr>
                <w:bCs/>
                <w:sz w:val="22"/>
                <w:lang w:val="fr-FR"/>
              </w:rPr>
            </w:pPr>
          </w:p>
        </w:tc>
        <w:tc>
          <w:tcPr>
            <w:tcW w:w="739" w:type="pct"/>
            <w:tcBorders>
              <w:top w:val="single" w:sz="4" w:space="0" w:color="auto"/>
              <w:left w:val="single" w:sz="4" w:space="0" w:color="auto"/>
              <w:bottom w:val="single" w:sz="4" w:space="0" w:color="auto"/>
              <w:right w:val="single" w:sz="4" w:space="0" w:color="auto"/>
            </w:tcBorders>
            <w:vAlign w:val="center"/>
          </w:tcPr>
          <w:p w14:paraId="56FE172E"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Nombre de séance de sensibilisation</w:t>
            </w:r>
          </w:p>
        </w:tc>
        <w:tc>
          <w:tcPr>
            <w:tcW w:w="545" w:type="pct"/>
            <w:tcBorders>
              <w:top w:val="single" w:sz="4" w:space="0" w:color="auto"/>
              <w:left w:val="single" w:sz="4" w:space="0" w:color="auto"/>
              <w:bottom w:val="single" w:sz="4" w:space="0" w:color="auto"/>
              <w:right w:val="single" w:sz="4" w:space="0" w:color="auto"/>
            </w:tcBorders>
            <w:vAlign w:val="center"/>
          </w:tcPr>
          <w:p w14:paraId="6CCC2589"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Phase de pré-construction et construction</w:t>
            </w:r>
          </w:p>
        </w:tc>
        <w:tc>
          <w:tcPr>
            <w:tcW w:w="538" w:type="pct"/>
            <w:tcBorders>
              <w:top w:val="single" w:sz="4" w:space="0" w:color="auto"/>
              <w:left w:val="single" w:sz="4" w:space="0" w:color="auto"/>
              <w:bottom w:val="single" w:sz="4" w:space="0" w:color="auto"/>
              <w:right w:val="single" w:sz="4" w:space="0" w:color="auto"/>
            </w:tcBorders>
            <w:vAlign w:val="center"/>
          </w:tcPr>
          <w:p w14:paraId="6EC8F333"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District sanitaire de Bobo</w:t>
            </w:r>
          </w:p>
        </w:tc>
        <w:tc>
          <w:tcPr>
            <w:tcW w:w="594" w:type="pct"/>
            <w:tcBorders>
              <w:top w:val="single" w:sz="4" w:space="0" w:color="auto"/>
              <w:left w:val="single" w:sz="4" w:space="0" w:color="auto"/>
              <w:bottom w:val="single" w:sz="4" w:space="0" w:color="auto"/>
              <w:right w:val="single" w:sz="4" w:space="0" w:color="auto"/>
            </w:tcBorders>
            <w:vAlign w:val="center"/>
          </w:tcPr>
          <w:p w14:paraId="2E26E43D"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UGP</w:t>
            </w:r>
          </w:p>
        </w:tc>
        <w:tc>
          <w:tcPr>
            <w:tcW w:w="838" w:type="pct"/>
            <w:tcBorders>
              <w:top w:val="single" w:sz="4" w:space="0" w:color="auto"/>
              <w:left w:val="single" w:sz="4" w:space="0" w:color="auto"/>
              <w:bottom w:val="single" w:sz="4" w:space="0" w:color="auto"/>
              <w:right w:val="single" w:sz="4" w:space="0" w:color="auto"/>
            </w:tcBorders>
            <w:vAlign w:val="center"/>
          </w:tcPr>
          <w:p w14:paraId="250EC39D"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District sanitaire de Bobo</w:t>
            </w:r>
          </w:p>
        </w:tc>
        <w:tc>
          <w:tcPr>
            <w:tcW w:w="626" w:type="pct"/>
            <w:tcBorders>
              <w:top w:val="single" w:sz="4" w:space="0" w:color="auto"/>
              <w:left w:val="single" w:sz="4" w:space="0" w:color="auto"/>
              <w:bottom w:val="single" w:sz="4" w:space="0" w:color="auto"/>
              <w:right w:val="single" w:sz="4" w:space="0" w:color="auto"/>
            </w:tcBorders>
            <w:vAlign w:val="center"/>
          </w:tcPr>
          <w:p w14:paraId="42733481"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800 000</w:t>
            </w:r>
          </w:p>
        </w:tc>
      </w:tr>
      <w:tr w:rsidR="00BF49BF" w:rsidRPr="00E43408" w14:paraId="6DD6FBEF" w14:textId="77777777" w:rsidTr="002A093D">
        <w:trPr>
          <w:trHeight w:val="480"/>
        </w:trPr>
        <w:tc>
          <w:tcPr>
            <w:tcW w:w="1120" w:type="pct"/>
            <w:tcBorders>
              <w:top w:val="single" w:sz="4" w:space="0" w:color="auto"/>
              <w:left w:val="single" w:sz="4" w:space="0" w:color="auto"/>
              <w:bottom w:val="single" w:sz="4" w:space="0" w:color="auto"/>
              <w:right w:val="single" w:sz="4" w:space="0" w:color="auto"/>
            </w:tcBorders>
          </w:tcPr>
          <w:p w14:paraId="404B2EAB" w14:textId="77777777" w:rsidR="00BF49BF" w:rsidRPr="00930076" w:rsidRDefault="00BF49BF" w:rsidP="002A093D">
            <w:pPr>
              <w:spacing w:after="0" w:line="240" w:lineRule="auto"/>
              <w:ind w:left="0" w:firstLine="0"/>
              <w:rPr>
                <w:sz w:val="22"/>
                <w:lang w:val="fr-FR"/>
              </w:rPr>
            </w:pPr>
            <w:r w:rsidRPr="00930076">
              <w:rPr>
                <w:color w:val="auto"/>
                <w:sz w:val="22"/>
                <w:lang w:val="fr-FR"/>
              </w:rPr>
              <w:t>Equiper les travailleurs de kits de protection contre le COVID 19 (port de bavettes, présence d’un dispositif de lavage de mains, etc.)</w:t>
            </w:r>
          </w:p>
        </w:tc>
        <w:tc>
          <w:tcPr>
            <w:tcW w:w="739" w:type="pct"/>
            <w:tcBorders>
              <w:top w:val="single" w:sz="4" w:space="0" w:color="auto"/>
              <w:left w:val="single" w:sz="4" w:space="0" w:color="auto"/>
              <w:bottom w:val="single" w:sz="4" w:space="0" w:color="auto"/>
              <w:right w:val="single" w:sz="4" w:space="0" w:color="auto"/>
            </w:tcBorders>
            <w:vAlign w:val="center"/>
          </w:tcPr>
          <w:p w14:paraId="1F4A39DA"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Nombre de kit de COVID 19</w:t>
            </w:r>
          </w:p>
        </w:tc>
        <w:tc>
          <w:tcPr>
            <w:tcW w:w="545" w:type="pct"/>
            <w:tcBorders>
              <w:top w:val="single" w:sz="4" w:space="0" w:color="auto"/>
              <w:left w:val="single" w:sz="4" w:space="0" w:color="auto"/>
              <w:bottom w:val="single" w:sz="4" w:space="0" w:color="auto"/>
              <w:right w:val="single" w:sz="4" w:space="0" w:color="auto"/>
            </w:tcBorders>
            <w:vAlign w:val="center"/>
          </w:tcPr>
          <w:p w14:paraId="7D9A30F7"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Phase de pré-construction et construction</w:t>
            </w:r>
          </w:p>
        </w:tc>
        <w:tc>
          <w:tcPr>
            <w:tcW w:w="538" w:type="pct"/>
            <w:tcBorders>
              <w:top w:val="single" w:sz="4" w:space="0" w:color="auto"/>
              <w:left w:val="single" w:sz="4" w:space="0" w:color="auto"/>
              <w:bottom w:val="single" w:sz="4" w:space="0" w:color="auto"/>
              <w:right w:val="single" w:sz="4" w:space="0" w:color="auto"/>
            </w:tcBorders>
            <w:vAlign w:val="center"/>
          </w:tcPr>
          <w:p w14:paraId="1F556C98"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Entreprise</w:t>
            </w:r>
          </w:p>
        </w:tc>
        <w:tc>
          <w:tcPr>
            <w:tcW w:w="594" w:type="pct"/>
            <w:tcBorders>
              <w:top w:val="single" w:sz="4" w:space="0" w:color="auto"/>
              <w:left w:val="single" w:sz="4" w:space="0" w:color="auto"/>
              <w:bottom w:val="single" w:sz="4" w:space="0" w:color="auto"/>
              <w:right w:val="single" w:sz="4" w:space="0" w:color="auto"/>
            </w:tcBorders>
            <w:vAlign w:val="center"/>
          </w:tcPr>
          <w:p w14:paraId="2B33B63F"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Entreprise</w:t>
            </w:r>
          </w:p>
        </w:tc>
        <w:tc>
          <w:tcPr>
            <w:tcW w:w="838" w:type="pct"/>
            <w:tcBorders>
              <w:top w:val="single" w:sz="4" w:space="0" w:color="auto"/>
              <w:left w:val="single" w:sz="4" w:space="0" w:color="auto"/>
              <w:bottom w:val="single" w:sz="4" w:space="0" w:color="auto"/>
              <w:right w:val="single" w:sz="4" w:space="0" w:color="auto"/>
            </w:tcBorders>
            <w:vAlign w:val="center"/>
          </w:tcPr>
          <w:p w14:paraId="79E35D1C"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District sanitaire de Bobo</w:t>
            </w:r>
          </w:p>
        </w:tc>
        <w:tc>
          <w:tcPr>
            <w:tcW w:w="626" w:type="pct"/>
            <w:tcBorders>
              <w:top w:val="single" w:sz="4" w:space="0" w:color="auto"/>
              <w:left w:val="single" w:sz="4" w:space="0" w:color="auto"/>
              <w:bottom w:val="single" w:sz="4" w:space="0" w:color="auto"/>
              <w:right w:val="single" w:sz="4" w:space="0" w:color="auto"/>
            </w:tcBorders>
            <w:vAlign w:val="center"/>
          </w:tcPr>
          <w:p w14:paraId="2277ED4A"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1 000 000</w:t>
            </w:r>
          </w:p>
        </w:tc>
      </w:tr>
      <w:tr w:rsidR="00BF49BF" w:rsidRPr="00E43408" w14:paraId="7D3B496C" w14:textId="77777777" w:rsidTr="002A093D">
        <w:trPr>
          <w:trHeight w:val="423"/>
        </w:trPr>
        <w:tc>
          <w:tcPr>
            <w:tcW w:w="1120" w:type="pct"/>
            <w:tcBorders>
              <w:top w:val="single" w:sz="4" w:space="0" w:color="auto"/>
              <w:left w:val="single" w:sz="4" w:space="0" w:color="auto"/>
              <w:bottom w:val="single" w:sz="4" w:space="0" w:color="auto"/>
              <w:right w:val="single" w:sz="4" w:space="0" w:color="auto"/>
            </w:tcBorders>
          </w:tcPr>
          <w:p w14:paraId="6B8BE7AC" w14:textId="77777777" w:rsidR="00BF49BF" w:rsidRPr="00930076" w:rsidRDefault="00BF49BF" w:rsidP="002A093D">
            <w:pPr>
              <w:spacing w:after="0" w:line="240" w:lineRule="auto"/>
              <w:ind w:left="0" w:firstLine="0"/>
              <w:rPr>
                <w:sz w:val="22"/>
                <w:lang w:val="fr-FR"/>
              </w:rPr>
            </w:pPr>
            <w:r w:rsidRPr="00930076">
              <w:rPr>
                <w:color w:val="auto"/>
                <w:sz w:val="22"/>
                <w:lang w:val="fr-FR"/>
              </w:rPr>
              <w:t xml:space="preserve">Sensibiliser le personnel, les usagers et les riverains des chantiers sur le code de la route ; </w:t>
            </w:r>
          </w:p>
        </w:tc>
        <w:tc>
          <w:tcPr>
            <w:tcW w:w="739" w:type="pct"/>
            <w:tcBorders>
              <w:top w:val="single" w:sz="4" w:space="0" w:color="auto"/>
              <w:left w:val="single" w:sz="4" w:space="0" w:color="auto"/>
              <w:bottom w:val="single" w:sz="4" w:space="0" w:color="auto"/>
              <w:right w:val="single" w:sz="4" w:space="0" w:color="auto"/>
            </w:tcBorders>
            <w:vAlign w:val="center"/>
          </w:tcPr>
          <w:p w14:paraId="7143A865"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Nombre de séance de sensibilisation sur le code de la route</w:t>
            </w:r>
          </w:p>
        </w:tc>
        <w:tc>
          <w:tcPr>
            <w:tcW w:w="545" w:type="pct"/>
            <w:tcBorders>
              <w:top w:val="single" w:sz="4" w:space="0" w:color="auto"/>
              <w:left w:val="single" w:sz="4" w:space="0" w:color="auto"/>
              <w:bottom w:val="single" w:sz="4" w:space="0" w:color="auto"/>
              <w:right w:val="single" w:sz="4" w:space="0" w:color="auto"/>
            </w:tcBorders>
            <w:vAlign w:val="center"/>
          </w:tcPr>
          <w:p w14:paraId="4BA00EB8"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 xml:space="preserve">Phase </w:t>
            </w:r>
            <w:proofErr w:type="gramStart"/>
            <w:r w:rsidRPr="00930076">
              <w:rPr>
                <w:color w:val="auto"/>
                <w:sz w:val="22"/>
                <w:lang w:val="fr-FR"/>
              </w:rPr>
              <w:t>de  construction</w:t>
            </w:r>
            <w:proofErr w:type="gramEnd"/>
          </w:p>
        </w:tc>
        <w:tc>
          <w:tcPr>
            <w:tcW w:w="538" w:type="pct"/>
            <w:tcBorders>
              <w:top w:val="single" w:sz="4" w:space="0" w:color="auto"/>
              <w:left w:val="single" w:sz="4" w:space="0" w:color="auto"/>
              <w:bottom w:val="single" w:sz="4" w:space="0" w:color="auto"/>
              <w:right w:val="single" w:sz="4" w:space="0" w:color="auto"/>
            </w:tcBorders>
            <w:vAlign w:val="center"/>
          </w:tcPr>
          <w:p w14:paraId="56619590"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Entreprise</w:t>
            </w:r>
          </w:p>
        </w:tc>
        <w:tc>
          <w:tcPr>
            <w:tcW w:w="594" w:type="pct"/>
            <w:tcBorders>
              <w:top w:val="single" w:sz="4" w:space="0" w:color="auto"/>
              <w:left w:val="single" w:sz="4" w:space="0" w:color="auto"/>
              <w:bottom w:val="single" w:sz="4" w:space="0" w:color="auto"/>
              <w:right w:val="single" w:sz="4" w:space="0" w:color="auto"/>
            </w:tcBorders>
            <w:vAlign w:val="center"/>
          </w:tcPr>
          <w:p w14:paraId="78B3A4A7"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Entreprise</w:t>
            </w:r>
          </w:p>
        </w:tc>
        <w:tc>
          <w:tcPr>
            <w:tcW w:w="838" w:type="pct"/>
            <w:tcBorders>
              <w:top w:val="single" w:sz="4" w:space="0" w:color="auto"/>
              <w:left w:val="single" w:sz="4" w:space="0" w:color="auto"/>
              <w:bottom w:val="single" w:sz="4" w:space="0" w:color="auto"/>
              <w:right w:val="single" w:sz="4" w:space="0" w:color="auto"/>
            </w:tcBorders>
            <w:vAlign w:val="center"/>
          </w:tcPr>
          <w:p w14:paraId="1EC097BA"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Mairie de l’arrondissement 3 de bobo</w:t>
            </w:r>
          </w:p>
        </w:tc>
        <w:tc>
          <w:tcPr>
            <w:tcW w:w="626" w:type="pct"/>
            <w:tcBorders>
              <w:top w:val="single" w:sz="4" w:space="0" w:color="auto"/>
              <w:left w:val="single" w:sz="4" w:space="0" w:color="auto"/>
              <w:bottom w:val="single" w:sz="4" w:space="0" w:color="auto"/>
              <w:right w:val="single" w:sz="4" w:space="0" w:color="auto"/>
            </w:tcBorders>
            <w:vAlign w:val="center"/>
          </w:tcPr>
          <w:p w14:paraId="5D897430"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300 000</w:t>
            </w:r>
          </w:p>
        </w:tc>
      </w:tr>
      <w:tr w:rsidR="00BF49BF" w:rsidRPr="00E43408" w14:paraId="5A906FD2" w14:textId="77777777" w:rsidTr="002A093D">
        <w:trPr>
          <w:trHeight w:val="480"/>
        </w:trPr>
        <w:tc>
          <w:tcPr>
            <w:tcW w:w="1120" w:type="pct"/>
            <w:tcBorders>
              <w:top w:val="single" w:sz="4" w:space="0" w:color="auto"/>
              <w:left w:val="single" w:sz="4" w:space="0" w:color="auto"/>
              <w:bottom w:val="single" w:sz="4" w:space="0" w:color="auto"/>
              <w:right w:val="single" w:sz="4" w:space="0" w:color="auto"/>
            </w:tcBorders>
          </w:tcPr>
          <w:p w14:paraId="667CBB54" w14:textId="77777777" w:rsidR="00BF49BF" w:rsidRPr="00930076" w:rsidRDefault="00BF49BF" w:rsidP="002A093D">
            <w:pPr>
              <w:spacing w:after="0" w:line="240" w:lineRule="auto"/>
              <w:ind w:left="0" w:firstLine="0"/>
              <w:rPr>
                <w:color w:val="auto"/>
                <w:sz w:val="22"/>
                <w:lang w:val="fr-FR"/>
              </w:rPr>
            </w:pPr>
            <w:r w:rsidRPr="00930076">
              <w:rPr>
                <w:color w:val="auto"/>
                <w:sz w:val="22"/>
                <w:lang w:val="fr-FR"/>
              </w:rPr>
              <w:t>Elaborer un plan hygiène, sécurité, santé et environnement (PHSSE)</w:t>
            </w:r>
          </w:p>
        </w:tc>
        <w:tc>
          <w:tcPr>
            <w:tcW w:w="739" w:type="pct"/>
            <w:tcBorders>
              <w:top w:val="single" w:sz="4" w:space="0" w:color="auto"/>
              <w:left w:val="single" w:sz="4" w:space="0" w:color="auto"/>
              <w:bottom w:val="single" w:sz="4" w:space="0" w:color="auto"/>
              <w:right w:val="single" w:sz="4" w:space="0" w:color="auto"/>
            </w:tcBorders>
            <w:vAlign w:val="center"/>
          </w:tcPr>
          <w:p w14:paraId="5A2B7289"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Nombre plan</w:t>
            </w:r>
          </w:p>
        </w:tc>
        <w:tc>
          <w:tcPr>
            <w:tcW w:w="545" w:type="pct"/>
            <w:tcBorders>
              <w:top w:val="single" w:sz="4" w:space="0" w:color="auto"/>
              <w:left w:val="single" w:sz="4" w:space="0" w:color="auto"/>
              <w:bottom w:val="single" w:sz="4" w:space="0" w:color="auto"/>
              <w:right w:val="single" w:sz="4" w:space="0" w:color="auto"/>
            </w:tcBorders>
            <w:vAlign w:val="center"/>
          </w:tcPr>
          <w:p w14:paraId="4FD5D69F"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 xml:space="preserve">Phase </w:t>
            </w:r>
            <w:proofErr w:type="gramStart"/>
            <w:r w:rsidRPr="00930076">
              <w:rPr>
                <w:color w:val="auto"/>
                <w:sz w:val="22"/>
                <w:lang w:val="fr-FR"/>
              </w:rPr>
              <w:t>de  construction</w:t>
            </w:r>
            <w:proofErr w:type="gramEnd"/>
          </w:p>
        </w:tc>
        <w:tc>
          <w:tcPr>
            <w:tcW w:w="538" w:type="pct"/>
            <w:tcBorders>
              <w:top w:val="single" w:sz="4" w:space="0" w:color="auto"/>
              <w:left w:val="single" w:sz="4" w:space="0" w:color="auto"/>
              <w:bottom w:val="single" w:sz="4" w:space="0" w:color="auto"/>
              <w:right w:val="single" w:sz="4" w:space="0" w:color="auto"/>
            </w:tcBorders>
            <w:vAlign w:val="center"/>
          </w:tcPr>
          <w:p w14:paraId="59977E55"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Entreprise</w:t>
            </w:r>
          </w:p>
        </w:tc>
        <w:tc>
          <w:tcPr>
            <w:tcW w:w="594" w:type="pct"/>
            <w:tcBorders>
              <w:top w:val="single" w:sz="4" w:space="0" w:color="auto"/>
              <w:left w:val="single" w:sz="4" w:space="0" w:color="auto"/>
              <w:bottom w:val="single" w:sz="4" w:space="0" w:color="auto"/>
              <w:right w:val="single" w:sz="4" w:space="0" w:color="auto"/>
            </w:tcBorders>
            <w:vAlign w:val="center"/>
          </w:tcPr>
          <w:p w14:paraId="23D6644A"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UGP</w:t>
            </w:r>
          </w:p>
        </w:tc>
        <w:tc>
          <w:tcPr>
            <w:tcW w:w="838" w:type="pct"/>
            <w:tcBorders>
              <w:top w:val="single" w:sz="4" w:space="0" w:color="auto"/>
              <w:left w:val="single" w:sz="4" w:space="0" w:color="auto"/>
              <w:bottom w:val="single" w:sz="4" w:space="0" w:color="auto"/>
              <w:right w:val="single" w:sz="4" w:space="0" w:color="auto"/>
            </w:tcBorders>
            <w:vAlign w:val="center"/>
          </w:tcPr>
          <w:p w14:paraId="72D22373"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Agence Nationale des Evaluations Environnementales</w:t>
            </w:r>
          </w:p>
        </w:tc>
        <w:tc>
          <w:tcPr>
            <w:tcW w:w="626" w:type="pct"/>
            <w:tcBorders>
              <w:top w:val="single" w:sz="4" w:space="0" w:color="auto"/>
              <w:left w:val="single" w:sz="4" w:space="0" w:color="auto"/>
              <w:bottom w:val="single" w:sz="4" w:space="0" w:color="auto"/>
              <w:right w:val="single" w:sz="4" w:space="0" w:color="auto"/>
            </w:tcBorders>
            <w:vAlign w:val="center"/>
          </w:tcPr>
          <w:p w14:paraId="02A6F84E"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2 500 000</w:t>
            </w:r>
          </w:p>
        </w:tc>
      </w:tr>
      <w:tr w:rsidR="00BF49BF" w:rsidRPr="00E43408" w14:paraId="6682F200" w14:textId="77777777" w:rsidTr="002A093D">
        <w:trPr>
          <w:trHeight w:val="480"/>
        </w:trPr>
        <w:tc>
          <w:tcPr>
            <w:tcW w:w="1120" w:type="pct"/>
            <w:tcBorders>
              <w:top w:val="single" w:sz="4" w:space="0" w:color="auto"/>
              <w:left w:val="single" w:sz="4" w:space="0" w:color="auto"/>
              <w:bottom w:val="single" w:sz="4" w:space="0" w:color="auto"/>
              <w:right w:val="single" w:sz="4" w:space="0" w:color="auto"/>
            </w:tcBorders>
          </w:tcPr>
          <w:p w14:paraId="721EC0ED" w14:textId="77777777" w:rsidR="00BF49BF" w:rsidRPr="00930076" w:rsidRDefault="00BF49BF" w:rsidP="002A093D">
            <w:pPr>
              <w:spacing w:after="0" w:line="240" w:lineRule="auto"/>
              <w:ind w:left="0" w:firstLine="0"/>
              <w:rPr>
                <w:color w:val="auto"/>
                <w:sz w:val="22"/>
                <w:lang w:val="fr-FR"/>
              </w:rPr>
            </w:pPr>
            <w:r w:rsidRPr="00930076">
              <w:rPr>
                <w:color w:val="auto"/>
                <w:sz w:val="22"/>
                <w:lang w:val="fr-FR"/>
              </w:rPr>
              <w:t>Maintenance régulière du groupe électrogène ;</w:t>
            </w:r>
          </w:p>
        </w:tc>
        <w:tc>
          <w:tcPr>
            <w:tcW w:w="739" w:type="pct"/>
            <w:tcBorders>
              <w:top w:val="single" w:sz="4" w:space="0" w:color="auto"/>
              <w:left w:val="single" w:sz="4" w:space="0" w:color="auto"/>
              <w:bottom w:val="single" w:sz="4" w:space="0" w:color="auto"/>
              <w:right w:val="single" w:sz="4" w:space="0" w:color="auto"/>
            </w:tcBorders>
            <w:vAlign w:val="center"/>
          </w:tcPr>
          <w:p w14:paraId="20DC3BAF"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Existence d’un cahier d’exploitation du groupe</w:t>
            </w:r>
          </w:p>
        </w:tc>
        <w:tc>
          <w:tcPr>
            <w:tcW w:w="545" w:type="pct"/>
            <w:tcBorders>
              <w:top w:val="single" w:sz="4" w:space="0" w:color="auto"/>
              <w:left w:val="single" w:sz="4" w:space="0" w:color="auto"/>
              <w:bottom w:val="single" w:sz="4" w:space="0" w:color="auto"/>
              <w:right w:val="single" w:sz="4" w:space="0" w:color="auto"/>
            </w:tcBorders>
            <w:vAlign w:val="center"/>
          </w:tcPr>
          <w:p w14:paraId="3BEA7E84"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Phase d’exploitation</w:t>
            </w:r>
          </w:p>
        </w:tc>
        <w:tc>
          <w:tcPr>
            <w:tcW w:w="538" w:type="pct"/>
            <w:tcBorders>
              <w:top w:val="single" w:sz="4" w:space="0" w:color="auto"/>
              <w:left w:val="single" w:sz="4" w:space="0" w:color="auto"/>
              <w:bottom w:val="single" w:sz="4" w:space="0" w:color="auto"/>
              <w:right w:val="single" w:sz="4" w:space="0" w:color="auto"/>
            </w:tcBorders>
            <w:vAlign w:val="center"/>
          </w:tcPr>
          <w:p w14:paraId="2E0474E8"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Spécialiste environnement de l’abattoir</w:t>
            </w:r>
          </w:p>
        </w:tc>
        <w:tc>
          <w:tcPr>
            <w:tcW w:w="594" w:type="pct"/>
            <w:tcBorders>
              <w:top w:val="single" w:sz="4" w:space="0" w:color="auto"/>
              <w:left w:val="single" w:sz="4" w:space="0" w:color="auto"/>
              <w:bottom w:val="single" w:sz="4" w:space="0" w:color="auto"/>
              <w:right w:val="single" w:sz="4" w:space="0" w:color="auto"/>
            </w:tcBorders>
            <w:vAlign w:val="center"/>
          </w:tcPr>
          <w:p w14:paraId="7C05B1C8"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Spécialiste environnement de l’abattoir</w:t>
            </w:r>
          </w:p>
        </w:tc>
        <w:tc>
          <w:tcPr>
            <w:tcW w:w="838" w:type="pct"/>
            <w:tcBorders>
              <w:top w:val="single" w:sz="4" w:space="0" w:color="auto"/>
              <w:left w:val="single" w:sz="4" w:space="0" w:color="auto"/>
              <w:bottom w:val="single" w:sz="4" w:space="0" w:color="auto"/>
              <w:right w:val="single" w:sz="4" w:space="0" w:color="auto"/>
            </w:tcBorders>
            <w:vAlign w:val="center"/>
          </w:tcPr>
          <w:p w14:paraId="01824D21"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Spécialiste environnement de l’abattoir</w:t>
            </w:r>
          </w:p>
        </w:tc>
        <w:tc>
          <w:tcPr>
            <w:tcW w:w="626" w:type="pct"/>
            <w:tcBorders>
              <w:top w:val="single" w:sz="4" w:space="0" w:color="auto"/>
              <w:left w:val="single" w:sz="4" w:space="0" w:color="auto"/>
              <w:bottom w:val="single" w:sz="4" w:space="0" w:color="auto"/>
              <w:right w:val="single" w:sz="4" w:space="0" w:color="auto"/>
            </w:tcBorders>
            <w:vAlign w:val="center"/>
          </w:tcPr>
          <w:p w14:paraId="7ED5AE0C"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1 500 000</w:t>
            </w:r>
          </w:p>
        </w:tc>
      </w:tr>
      <w:tr w:rsidR="00BF49BF" w:rsidRPr="00E43408" w14:paraId="63E485D3" w14:textId="77777777" w:rsidTr="002A093D">
        <w:trPr>
          <w:trHeight w:val="655"/>
        </w:trPr>
        <w:tc>
          <w:tcPr>
            <w:tcW w:w="1120" w:type="pct"/>
            <w:tcBorders>
              <w:top w:val="single" w:sz="4" w:space="0" w:color="auto"/>
              <w:left w:val="single" w:sz="4" w:space="0" w:color="auto"/>
              <w:bottom w:val="single" w:sz="4" w:space="0" w:color="auto"/>
              <w:right w:val="single" w:sz="4" w:space="0" w:color="auto"/>
            </w:tcBorders>
          </w:tcPr>
          <w:p w14:paraId="488AE81B" w14:textId="77777777" w:rsidR="00BF49BF" w:rsidRPr="00930076" w:rsidRDefault="00BF49BF" w:rsidP="002A093D">
            <w:pPr>
              <w:spacing w:after="0" w:line="240" w:lineRule="auto"/>
              <w:ind w:left="0" w:firstLine="0"/>
              <w:rPr>
                <w:bCs/>
                <w:sz w:val="22"/>
                <w:lang w:val="fr-FR"/>
              </w:rPr>
            </w:pPr>
            <w:r w:rsidRPr="00930076">
              <w:rPr>
                <w:noProof/>
                <w:color w:val="auto"/>
                <w:sz w:val="22"/>
                <w:lang w:val="fr-FR"/>
              </w:rPr>
              <w:lastRenderedPageBreak/>
              <w:t>Installation d’une STEP pour le tra</w:t>
            </w:r>
            <w:r w:rsidRPr="00930076">
              <w:rPr>
                <w:noProof/>
                <w:sz w:val="22"/>
                <w:lang w:val="fr-FR"/>
              </w:rPr>
              <w:t>itement régulier des eaux usées ;</w:t>
            </w:r>
          </w:p>
        </w:tc>
        <w:tc>
          <w:tcPr>
            <w:tcW w:w="739" w:type="pct"/>
            <w:tcBorders>
              <w:top w:val="single" w:sz="4" w:space="0" w:color="auto"/>
              <w:left w:val="single" w:sz="4" w:space="0" w:color="auto"/>
              <w:bottom w:val="single" w:sz="4" w:space="0" w:color="auto"/>
              <w:right w:val="single" w:sz="4" w:space="0" w:color="auto"/>
            </w:tcBorders>
            <w:vAlign w:val="center"/>
          </w:tcPr>
          <w:p w14:paraId="13F72230"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Existence de la SPTEP</w:t>
            </w:r>
          </w:p>
        </w:tc>
        <w:tc>
          <w:tcPr>
            <w:tcW w:w="545" w:type="pct"/>
            <w:tcBorders>
              <w:top w:val="single" w:sz="4" w:space="0" w:color="auto"/>
              <w:left w:val="single" w:sz="4" w:space="0" w:color="auto"/>
              <w:bottom w:val="single" w:sz="4" w:space="0" w:color="auto"/>
              <w:right w:val="single" w:sz="4" w:space="0" w:color="auto"/>
            </w:tcBorders>
            <w:vAlign w:val="center"/>
          </w:tcPr>
          <w:p w14:paraId="0AE73EC4"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Phase d’exploitation</w:t>
            </w:r>
          </w:p>
        </w:tc>
        <w:tc>
          <w:tcPr>
            <w:tcW w:w="538" w:type="pct"/>
            <w:tcBorders>
              <w:top w:val="single" w:sz="4" w:space="0" w:color="auto"/>
              <w:left w:val="single" w:sz="4" w:space="0" w:color="auto"/>
              <w:bottom w:val="single" w:sz="4" w:space="0" w:color="auto"/>
              <w:right w:val="single" w:sz="4" w:space="0" w:color="auto"/>
            </w:tcBorders>
            <w:vAlign w:val="center"/>
          </w:tcPr>
          <w:p w14:paraId="645FA8F0"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Entreprise</w:t>
            </w:r>
          </w:p>
        </w:tc>
        <w:tc>
          <w:tcPr>
            <w:tcW w:w="594" w:type="pct"/>
            <w:tcBorders>
              <w:top w:val="single" w:sz="4" w:space="0" w:color="auto"/>
              <w:left w:val="single" w:sz="4" w:space="0" w:color="auto"/>
              <w:bottom w:val="single" w:sz="4" w:space="0" w:color="auto"/>
              <w:right w:val="single" w:sz="4" w:space="0" w:color="auto"/>
            </w:tcBorders>
            <w:vAlign w:val="center"/>
          </w:tcPr>
          <w:p w14:paraId="44E0E0D2"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UGP</w:t>
            </w:r>
          </w:p>
        </w:tc>
        <w:tc>
          <w:tcPr>
            <w:tcW w:w="838" w:type="pct"/>
            <w:tcBorders>
              <w:top w:val="single" w:sz="4" w:space="0" w:color="auto"/>
              <w:left w:val="single" w:sz="4" w:space="0" w:color="auto"/>
              <w:bottom w:val="single" w:sz="4" w:space="0" w:color="auto"/>
              <w:right w:val="single" w:sz="4" w:space="0" w:color="auto"/>
            </w:tcBorders>
            <w:vAlign w:val="center"/>
          </w:tcPr>
          <w:p w14:paraId="021DA5C5"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Agence Nationale des Evaluations Environnementales</w:t>
            </w:r>
          </w:p>
        </w:tc>
        <w:tc>
          <w:tcPr>
            <w:tcW w:w="626" w:type="pct"/>
            <w:tcBorders>
              <w:top w:val="single" w:sz="4" w:space="0" w:color="auto"/>
              <w:left w:val="single" w:sz="4" w:space="0" w:color="auto"/>
              <w:bottom w:val="single" w:sz="4" w:space="0" w:color="auto"/>
              <w:right w:val="single" w:sz="4" w:space="0" w:color="auto"/>
            </w:tcBorders>
            <w:vAlign w:val="center"/>
          </w:tcPr>
          <w:p w14:paraId="466D2300" w14:textId="77777777" w:rsidR="00BF49BF" w:rsidRPr="00930076" w:rsidRDefault="00BF49BF" w:rsidP="002A093D">
            <w:pPr>
              <w:spacing w:after="0" w:line="240" w:lineRule="auto"/>
              <w:ind w:left="0" w:firstLine="0"/>
              <w:jc w:val="center"/>
              <w:rPr>
                <w:color w:val="auto"/>
                <w:sz w:val="22"/>
                <w:lang w:val="fr-FR"/>
              </w:rPr>
            </w:pPr>
            <w:r w:rsidRPr="00930076">
              <w:rPr>
                <w:sz w:val="22"/>
              </w:rPr>
              <w:t>229 600 000</w:t>
            </w:r>
          </w:p>
        </w:tc>
      </w:tr>
      <w:tr w:rsidR="00BF49BF" w:rsidRPr="00E43408" w14:paraId="61BF8288" w14:textId="77777777" w:rsidTr="002A093D">
        <w:trPr>
          <w:trHeight w:val="480"/>
        </w:trPr>
        <w:tc>
          <w:tcPr>
            <w:tcW w:w="1120" w:type="pct"/>
            <w:tcBorders>
              <w:top w:val="single" w:sz="4" w:space="0" w:color="auto"/>
              <w:left w:val="single" w:sz="4" w:space="0" w:color="auto"/>
              <w:bottom w:val="single" w:sz="4" w:space="0" w:color="auto"/>
              <w:right w:val="single" w:sz="4" w:space="0" w:color="auto"/>
            </w:tcBorders>
          </w:tcPr>
          <w:p w14:paraId="50EEE3CA" w14:textId="77777777" w:rsidR="00BF49BF" w:rsidRPr="00930076" w:rsidRDefault="00BF49BF" w:rsidP="002A093D">
            <w:pPr>
              <w:spacing w:after="0" w:line="240" w:lineRule="auto"/>
              <w:ind w:left="0" w:firstLine="0"/>
              <w:rPr>
                <w:bCs/>
                <w:sz w:val="22"/>
                <w:lang w:val="fr-FR"/>
              </w:rPr>
            </w:pPr>
            <w:r w:rsidRPr="00930076">
              <w:rPr>
                <w:color w:val="auto"/>
                <w:sz w:val="22"/>
                <w:lang w:val="fr-FR"/>
              </w:rPr>
              <w:t>Faire la maintenance périodique des installations de la SEP</w:t>
            </w:r>
          </w:p>
        </w:tc>
        <w:tc>
          <w:tcPr>
            <w:tcW w:w="739" w:type="pct"/>
            <w:tcBorders>
              <w:top w:val="single" w:sz="4" w:space="0" w:color="auto"/>
              <w:left w:val="single" w:sz="4" w:space="0" w:color="auto"/>
              <w:bottom w:val="single" w:sz="4" w:space="0" w:color="auto"/>
              <w:right w:val="single" w:sz="4" w:space="0" w:color="auto"/>
            </w:tcBorders>
            <w:vAlign w:val="center"/>
          </w:tcPr>
          <w:p w14:paraId="77A5AB0C"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Existence d’un cahier d’exploitation de la STEP</w:t>
            </w:r>
          </w:p>
        </w:tc>
        <w:tc>
          <w:tcPr>
            <w:tcW w:w="545" w:type="pct"/>
            <w:tcBorders>
              <w:top w:val="single" w:sz="4" w:space="0" w:color="auto"/>
              <w:left w:val="single" w:sz="4" w:space="0" w:color="auto"/>
              <w:bottom w:val="single" w:sz="4" w:space="0" w:color="auto"/>
              <w:right w:val="single" w:sz="4" w:space="0" w:color="auto"/>
            </w:tcBorders>
            <w:vAlign w:val="center"/>
          </w:tcPr>
          <w:p w14:paraId="299FF66E"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Phase d’exploitation</w:t>
            </w:r>
          </w:p>
        </w:tc>
        <w:tc>
          <w:tcPr>
            <w:tcW w:w="538" w:type="pct"/>
            <w:tcBorders>
              <w:top w:val="single" w:sz="4" w:space="0" w:color="auto"/>
              <w:left w:val="single" w:sz="4" w:space="0" w:color="auto"/>
              <w:bottom w:val="single" w:sz="4" w:space="0" w:color="auto"/>
              <w:right w:val="single" w:sz="4" w:space="0" w:color="auto"/>
            </w:tcBorders>
            <w:vAlign w:val="center"/>
          </w:tcPr>
          <w:p w14:paraId="78BD923B"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Entreprise</w:t>
            </w:r>
          </w:p>
        </w:tc>
        <w:tc>
          <w:tcPr>
            <w:tcW w:w="594" w:type="pct"/>
            <w:tcBorders>
              <w:top w:val="single" w:sz="4" w:space="0" w:color="auto"/>
              <w:left w:val="single" w:sz="4" w:space="0" w:color="auto"/>
              <w:bottom w:val="single" w:sz="4" w:space="0" w:color="auto"/>
              <w:right w:val="single" w:sz="4" w:space="0" w:color="auto"/>
            </w:tcBorders>
            <w:vAlign w:val="center"/>
          </w:tcPr>
          <w:p w14:paraId="1B9FCB16"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UGP</w:t>
            </w:r>
          </w:p>
        </w:tc>
        <w:tc>
          <w:tcPr>
            <w:tcW w:w="838" w:type="pct"/>
            <w:tcBorders>
              <w:top w:val="single" w:sz="4" w:space="0" w:color="auto"/>
              <w:left w:val="single" w:sz="4" w:space="0" w:color="auto"/>
              <w:bottom w:val="single" w:sz="4" w:space="0" w:color="auto"/>
              <w:right w:val="single" w:sz="4" w:space="0" w:color="auto"/>
            </w:tcBorders>
            <w:vAlign w:val="center"/>
          </w:tcPr>
          <w:p w14:paraId="5C3EC2F6"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Agence Nationale des Evaluations Environnementales</w:t>
            </w:r>
          </w:p>
        </w:tc>
        <w:tc>
          <w:tcPr>
            <w:tcW w:w="626" w:type="pct"/>
            <w:tcBorders>
              <w:top w:val="single" w:sz="4" w:space="0" w:color="auto"/>
              <w:left w:val="single" w:sz="4" w:space="0" w:color="auto"/>
              <w:bottom w:val="single" w:sz="4" w:space="0" w:color="auto"/>
              <w:right w:val="single" w:sz="4" w:space="0" w:color="auto"/>
            </w:tcBorders>
            <w:vAlign w:val="center"/>
          </w:tcPr>
          <w:p w14:paraId="6ECA4B81"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5 000 000</w:t>
            </w:r>
          </w:p>
        </w:tc>
      </w:tr>
      <w:tr w:rsidR="00BF49BF" w:rsidRPr="00E43408" w14:paraId="1B83DB59" w14:textId="77777777" w:rsidTr="002A093D">
        <w:trPr>
          <w:trHeight w:val="480"/>
        </w:trPr>
        <w:tc>
          <w:tcPr>
            <w:tcW w:w="1120" w:type="pct"/>
            <w:tcBorders>
              <w:top w:val="single" w:sz="4" w:space="0" w:color="auto"/>
              <w:left w:val="single" w:sz="4" w:space="0" w:color="auto"/>
              <w:bottom w:val="single" w:sz="4" w:space="0" w:color="auto"/>
              <w:right w:val="single" w:sz="4" w:space="0" w:color="auto"/>
            </w:tcBorders>
          </w:tcPr>
          <w:p w14:paraId="0AFF8030" w14:textId="77777777" w:rsidR="00BF49BF" w:rsidRPr="00930076" w:rsidRDefault="00BF49BF" w:rsidP="002A093D">
            <w:pPr>
              <w:spacing w:after="0" w:line="240" w:lineRule="auto"/>
              <w:ind w:left="0" w:firstLine="0"/>
              <w:rPr>
                <w:color w:val="auto"/>
                <w:sz w:val="22"/>
                <w:lang w:val="fr-FR"/>
              </w:rPr>
            </w:pPr>
            <w:r w:rsidRPr="00930076">
              <w:rPr>
                <w:color w:val="auto"/>
                <w:sz w:val="22"/>
                <w:lang w:val="fr-FR"/>
              </w:rPr>
              <w:t>Disposer de bac à ordure et sous-traiter avec une entreprise d’enlèvement d’ordure</w:t>
            </w:r>
          </w:p>
        </w:tc>
        <w:tc>
          <w:tcPr>
            <w:tcW w:w="739" w:type="pct"/>
            <w:tcBorders>
              <w:top w:val="single" w:sz="4" w:space="0" w:color="auto"/>
              <w:left w:val="single" w:sz="4" w:space="0" w:color="auto"/>
              <w:bottom w:val="single" w:sz="4" w:space="0" w:color="auto"/>
              <w:right w:val="single" w:sz="4" w:space="0" w:color="auto"/>
            </w:tcBorders>
            <w:vAlign w:val="center"/>
          </w:tcPr>
          <w:p w14:paraId="06E570AE"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Nombre de bac à ordure installé</w:t>
            </w:r>
          </w:p>
        </w:tc>
        <w:tc>
          <w:tcPr>
            <w:tcW w:w="545" w:type="pct"/>
            <w:tcBorders>
              <w:top w:val="single" w:sz="4" w:space="0" w:color="auto"/>
              <w:left w:val="single" w:sz="4" w:space="0" w:color="auto"/>
              <w:bottom w:val="single" w:sz="4" w:space="0" w:color="auto"/>
              <w:right w:val="single" w:sz="4" w:space="0" w:color="auto"/>
            </w:tcBorders>
            <w:vAlign w:val="center"/>
          </w:tcPr>
          <w:p w14:paraId="2B208261"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Phase d’exploitation</w:t>
            </w:r>
          </w:p>
        </w:tc>
        <w:tc>
          <w:tcPr>
            <w:tcW w:w="538" w:type="pct"/>
            <w:tcBorders>
              <w:top w:val="single" w:sz="4" w:space="0" w:color="auto"/>
              <w:left w:val="single" w:sz="4" w:space="0" w:color="auto"/>
              <w:bottom w:val="single" w:sz="4" w:space="0" w:color="auto"/>
              <w:right w:val="single" w:sz="4" w:space="0" w:color="auto"/>
            </w:tcBorders>
            <w:vAlign w:val="center"/>
          </w:tcPr>
          <w:p w14:paraId="19367B70"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Spécialiste environnement de l’abattoir</w:t>
            </w:r>
          </w:p>
        </w:tc>
        <w:tc>
          <w:tcPr>
            <w:tcW w:w="594" w:type="pct"/>
            <w:tcBorders>
              <w:top w:val="single" w:sz="4" w:space="0" w:color="auto"/>
              <w:left w:val="single" w:sz="4" w:space="0" w:color="auto"/>
              <w:bottom w:val="single" w:sz="4" w:space="0" w:color="auto"/>
              <w:right w:val="single" w:sz="4" w:space="0" w:color="auto"/>
            </w:tcBorders>
            <w:vAlign w:val="center"/>
          </w:tcPr>
          <w:p w14:paraId="5A2A3401"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Spécialiste environnement de l’abattoir</w:t>
            </w:r>
          </w:p>
        </w:tc>
        <w:tc>
          <w:tcPr>
            <w:tcW w:w="838" w:type="pct"/>
            <w:tcBorders>
              <w:top w:val="single" w:sz="4" w:space="0" w:color="auto"/>
              <w:left w:val="single" w:sz="4" w:space="0" w:color="auto"/>
              <w:bottom w:val="single" w:sz="4" w:space="0" w:color="auto"/>
              <w:right w:val="single" w:sz="4" w:space="0" w:color="auto"/>
            </w:tcBorders>
            <w:vAlign w:val="center"/>
          </w:tcPr>
          <w:p w14:paraId="2019ECAC"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Spécialiste environnement de l’abattoir</w:t>
            </w:r>
          </w:p>
        </w:tc>
        <w:tc>
          <w:tcPr>
            <w:tcW w:w="626" w:type="pct"/>
            <w:tcBorders>
              <w:top w:val="single" w:sz="4" w:space="0" w:color="auto"/>
              <w:left w:val="single" w:sz="4" w:space="0" w:color="auto"/>
              <w:bottom w:val="single" w:sz="4" w:space="0" w:color="auto"/>
              <w:right w:val="single" w:sz="4" w:space="0" w:color="auto"/>
            </w:tcBorders>
            <w:vAlign w:val="center"/>
          </w:tcPr>
          <w:p w14:paraId="1D9941F3"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1 500 000</w:t>
            </w:r>
          </w:p>
        </w:tc>
      </w:tr>
      <w:tr w:rsidR="00BF49BF" w:rsidRPr="00E43408" w14:paraId="136989DD" w14:textId="77777777" w:rsidTr="002A093D">
        <w:trPr>
          <w:trHeight w:val="480"/>
        </w:trPr>
        <w:tc>
          <w:tcPr>
            <w:tcW w:w="1120" w:type="pct"/>
            <w:tcBorders>
              <w:top w:val="single" w:sz="4" w:space="0" w:color="auto"/>
              <w:left w:val="single" w:sz="4" w:space="0" w:color="auto"/>
              <w:bottom w:val="single" w:sz="4" w:space="0" w:color="auto"/>
              <w:right w:val="single" w:sz="4" w:space="0" w:color="auto"/>
            </w:tcBorders>
          </w:tcPr>
          <w:p w14:paraId="2C82B788" w14:textId="77777777" w:rsidR="00BF49BF" w:rsidRPr="00930076" w:rsidRDefault="00BF49BF" w:rsidP="002A093D">
            <w:pPr>
              <w:spacing w:after="0" w:line="240" w:lineRule="auto"/>
              <w:ind w:left="1"/>
              <w:rPr>
                <w:sz w:val="22"/>
                <w:lang w:val="fr-FR"/>
              </w:rPr>
            </w:pPr>
            <w:r w:rsidRPr="00930076">
              <w:rPr>
                <w:color w:val="auto"/>
                <w:sz w:val="22"/>
                <w:lang w:val="fr-FR"/>
              </w:rPr>
              <w:t>Prioriser la main d’œuvre locale lors du recrutement du personnel</w:t>
            </w:r>
            <w:r w:rsidRPr="00930076">
              <w:rPr>
                <w:sz w:val="22"/>
                <w:lang w:val="fr-FR"/>
              </w:rPr>
              <w:t xml:space="preserve"> en tenant</w:t>
            </w:r>
            <w:r w:rsidRPr="00930076">
              <w:rPr>
                <w:color w:val="auto"/>
                <w:sz w:val="22"/>
                <w:lang w:val="fr-FR"/>
              </w:rPr>
              <w:t xml:space="preserve"> compte du genre et de la main d’œuvre locale lors du recrutement du personnel</w:t>
            </w:r>
          </w:p>
        </w:tc>
        <w:tc>
          <w:tcPr>
            <w:tcW w:w="739" w:type="pct"/>
            <w:tcBorders>
              <w:top w:val="single" w:sz="4" w:space="0" w:color="auto"/>
              <w:left w:val="single" w:sz="4" w:space="0" w:color="auto"/>
              <w:bottom w:val="single" w:sz="4" w:space="0" w:color="auto"/>
              <w:right w:val="single" w:sz="4" w:space="0" w:color="auto"/>
            </w:tcBorders>
            <w:vAlign w:val="center"/>
          </w:tcPr>
          <w:p w14:paraId="2DC799D9"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Nombre de personnes recrutées</w:t>
            </w:r>
          </w:p>
        </w:tc>
        <w:tc>
          <w:tcPr>
            <w:tcW w:w="545" w:type="pct"/>
            <w:tcBorders>
              <w:top w:val="single" w:sz="4" w:space="0" w:color="auto"/>
              <w:left w:val="single" w:sz="4" w:space="0" w:color="auto"/>
              <w:bottom w:val="single" w:sz="4" w:space="0" w:color="auto"/>
              <w:right w:val="single" w:sz="4" w:space="0" w:color="auto"/>
            </w:tcBorders>
            <w:vAlign w:val="center"/>
          </w:tcPr>
          <w:p w14:paraId="5D65F192"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Phase d’exploitation</w:t>
            </w:r>
          </w:p>
        </w:tc>
        <w:tc>
          <w:tcPr>
            <w:tcW w:w="538" w:type="pct"/>
            <w:tcBorders>
              <w:top w:val="single" w:sz="4" w:space="0" w:color="auto"/>
              <w:left w:val="single" w:sz="4" w:space="0" w:color="auto"/>
              <w:bottom w:val="single" w:sz="4" w:space="0" w:color="auto"/>
              <w:right w:val="single" w:sz="4" w:space="0" w:color="auto"/>
            </w:tcBorders>
            <w:vAlign w:val="center"/>
          </w:tcPr>
          <w:p w14:paraId="2AF162C7"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Direction de l’abattoir</w:t>
            </w:r>
          </w:p>
        </w:tc>
        <w:tc>
          <w:tcPr>
            <w:tcW w:w="594" w:type="pct"/>
            <w:tcBorders>
              <w:top w:val="single" w:sz="4" w:space="0" w:color="auto"/>
              <w:left w:val="single" w:sz="4" w:space="0" w:color="auto"/>
              <w:bottom w:val="single" w:sz="4" w:space="0" w:color="auto"/>
              <w:right w:val="single" w:sz="4" w:space="0" w:color="auto"/>
            </w:tcBorders>
            <w:vAlign w:val="center"/>
          </w:tcPr>
          <w:p w14:paraId="096745FC"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Direction de l’abattoir</w:t>
            </w:r>
          </w:p>
        </w:tc>
        <w:tc>
          <w:tcPr>
            <w:tcW w:w="838" w:type="pct"/>
            <w:tcBorders>
              <w:top w:val="single" w:sz="4" w:space="0" w:color="auto"/>
              <w:left w:val="single" w:sz="4" w:space="0" w:color="auto"/>
              <w:bottom w:val="single" w:sz="4" w:space="0" w:color="auto"/>
              <w:right w:val="single" w:sz="4" w:space="0" w:color="auto"/>
            </w:tcBorders>
            <w:vAlign w:val="center"/>
          </w:tcPr>
          <w:p w14:paraId="59F49848"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Direction de l’abattoir</w:t>
            </w:r>
          </w:p>
        </w:tc>
        <w:tc>
          <w:tcPr>
            <w:tcW w:w="626" w:type="pct"/>
            <w:tcBorders>
              <w:top w:val="single" w:sz="4" w:space="0" w:color="auto"/>
              <w:left w:val="single" w:sz="4" w:space="0" w:color="auto"/>
              <w:bottom w:val="single" w:sz="4" w:space="0" w:color="auto"/>
              <w:right w:val="single" w:sz="4" w:space="0" w:color="auto"/>
            </w:tcBorders>
            <w:vAlign w:val="center"/>
          </w:tcPr>
          <w:p w14:paraId="1782E3CA"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1 000 000</w:t>
            </w:r>
          </w:p>
        </w:tc>
      </w:tr>
      <w:tr w:rsidR="00BF49BF" w:rsidRPr="00E43408" w14:paraId="1569A386" w14:textId="77777777" w:rsidTr="002A093D">
        <w:trPr>
          <w:trHeight w:val="480"/>
        </w:trPr>
        <w:tc>
          <w:tcPr>
            <w:tcW w:w="1120" w:type="pct"/>
            <w:tcBorders>
              <w:top w:val="single" w:sz="4" w:space="0" w:color="auto"/>
              <w:left w:val="single" w:sz="4" w:space="0" w:color="auto"/>
              <w:bottom w:val="single" w:sz="4" w:space="0" w:color="auto"/>
              <w:right w:val="single" w:sz="4" w:space="0" w:color="auto"/>
            </w:tcBorders>
          </w:tcPr>
          <w:p w14:paraId="52DA8FB8" w14:textId="77777777" w:rsidR="00BF49BF" w:rsidRPr="00930076" w:rsidRDefault="00BF49BF" w:rsidP="002A093D">
            <w:pPr>
              <w:spacing w:after="0" w:line="240" w:lineRule="auto"/>
              <w:ind w:left="0" w:firstLine="0"/>
              <w:rPr>
                <w:color w:val="auto"/>
                <w:sz w:val="22"/>
                <w:lang w:val="fr-FR"/>
              </w:rPr>
            </w:pPr>
            <w:r w:rsidRPr="00930076">
              <w:rPr>
                <w:color w:val="auto"/>
                <w:sz w:val="22"/>
                <w:lang w:val="fr-FR"/>
              </w:rPr>
              <w:t>Renforcer les capacités des acteurs de la chaine de valeur de l’élevage (charcuterie, vente d’aliment bétail, vente de produits transformés de l’élevage, …)</w:t>
            </w:r>
          </w:p>
        </w:tc>
        <w:tc>
          <w:tcPr>
            <w:tcW w:w="739" w:type="pct"/>
            <w:tcBorders>
              <w:top w:val="single" w:sz="4" w:space="0" w:color="auto"/>
              <w:left w:val="single" w:sz="4" w:space="0" w:color="auto"/>
              <w:bottom w:val="single" w:sz="4" w:space="0" w:color="auto"/>
              <w:right w:val="single" w:sz="4" w:space="0" w:color="auto"/>
            </w:tcBorders>
            <w:vAlign w:val="center"/>
          </w:tcPr>
          <w:p w14:paraId="25C854AC"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Nombre d’acteurs de la chaine de valeur de l’élevage formé</w:t>
            </w:r>
          </w:p>
        </w:tc>
        <w:tc>
          <w:tcPr>
            <w:tcW w:w="545" w:type="pct"/>
            <w:tcBorders>
              <w:top w:val="single" w:sz="4" w:space="0" w:color="auto"/>
              <w:left w:val="single" w:sz="4" w:space="0" w:color="auto"/>
              <w:bottom w:val="single" w:sz="4" w:space="0" w:color="auto"/>
              <w:right w:val="single" w:sz="4" w:space="0" w:color="auto"/>
            </w:tcBorders>
            <w:vAlign w:val="center"/>
          </w:tcPr>
          <w:p w14:paraId="11650143"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Phase d’exploitation</w:t>
            </w:r>
          </w:p>
        </w:tc>
        <w:tc>
          <w:tcPr>
            <w:tcW w:w="538" w:type="pct"/>
            <w:tcBorders>
              <w:top w:val="single" w:sz="4" w:space="0" w:color="auto"/>
              <w:left w:val="single" w:sz="4" w:space="0" w:color="auto"/>
              <w:bottom w:val="single" w:sz="4" w:space="0" w:color="auto"/>
              <w:right w:val="single" w:sz="4" w:space="0" w:color="auto"/>
            </w:tcBorders>
            <w:vAlign w:val="center"/>
          </w:tcPr>
          <w:p w14:paraId="6AEE1259"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Direction de l’abattoir</w:t>
            </w:r>
          </w:p>
        </w:tc>
        <w:tc>
          <w:tcPr>
            <w:tcW w:w="594" w:type="pct"/>
            <w:tcBorders>
              <w:top w:val="single" w:sz="4" w:space="0" w:color="auto"/>
              <w:left w:val="single" w:sz="4" w:space="0" w:color="auto"/>
              <w:bottom w:val="single" w:sz="4" w:space="0" w:color="auto"/>
              <w:right w:val="single" w:sz="4" w:space="0" w:color="auto"/>
            </w:tcBorders>
            <w:vAlign w:val="center"/>
          </w:tcPr>
          <w:p w14:paraId="4A42C436"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Direction de l’abattoir</w:t>
            </w:r>
          </w:p>
        </w:tc>
        <w:tc>
          <w:tcPr>
            <w:tcW w:w="838" w:type="pct"/>
            <w:tcBorders>
              <w:top w:val="single" w:sz="4" w:space="0" w:color="auto"/>
              <w:left w:val="single" w:sz="4" w:space="0" w:color="auto"/>
              <w:bottom w:val="single" w:sz="4" w:space="0" w:color="auto"/>
              <w:right w:val="single" w:sz="4" w:space="0" w:color="auto"/>
            </w:tcBorders>
            <w:vAlign w:val="center"/>
          </w:tcPr>
          <w:p w14:paraId="7E6E2A66"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Direction de l’abattoir</w:t>
            </w:r>
          </w:p>
        </w:tc>
        <w:tc>
          <w:tcPr>
            <w:tcW w:w="626" w:type="pct"/>
            <w:tcBorders>
              <w:top w:val="single" w:sz="4" w:space="0" w:color="auto"/>
              <w:left w:val="single" w:sz="4" w:space="0" w:color="auto"/>
              <w:bottom w:val="single" w:sz="4" w:space="0" w:color="auto"/>
              <w:right w:val="single" w:sz="4" w:space="0" w:color="auto"/>
            </w:tcBorders>
            <w:vAlign w:val="center"/>
          </w:tcPr>
          <w:p w14:paraId="635D82A3" w14:textId="77777777" w:rsidR="00BF49BF" w:rsidRPr="00930076" w:rsidRDefault="00BF49BF" w:rsidP="002A093D">
            <w:pPr>
              <w:spacing w:after="0" w:line="240" w:lineRule="auto"/>
              <w:ind w:left="0" w:firstLine="0"/>
              <w:jc w:val="center"/>
              <w:rPr>
                <w:color w:val="auto"/>
                <w:sz w:val="22"/>
                <w:lang w:val="fr-FR"/>
              </w:rPr>
            </w:pPr>
            <w:r w:rsidRPr="00930076">
              <w:rPr>
                <w:color w:val="auto"/>
                <w:sz w:val="22"/>
                <w:lang w:val="fr-FR"/>
              </w:rPr>
              <w:t>10 000 000</w:t>
            </w:r>
          </w:p>
        </w:tc>
      </w:tr>
      <w:tr w:rsidR="00BF49BF" w:rsidRPr="00930076" w14:paraId="4DC702F6" w14:textId="77777777" w:rsidTr="002A093D">
        <w:trPr>
          <w:trHeight w:val="127"/>
        </w:trPr>
        <w:tc>
          <w:tcPr>
            <w:tcW w:w="4374" w:type="pct"/>
            <w:gridSpan w:val="6"/>
            <w:tcBorders>
              <w:top w:val="single" w:sz="4" w:space="0" w:color="auto"/>
              <w:left w:val="single" w:sz="4" w:space="0" w:color="auto"/>
              <w:bottom w:val="single" w:sz="4" w:space="0" w:color="auto"/>
              <w:right w:val="single" w:sz="4" w:space="0" w:color="auto"/>
            </w:tcBorders>
          </w:tcPr>
          <w:p w14:paraId="6A3F2124" w14:textId="77777777" w:rsidR="00BF49BF" w:rsidRPr="00930076" w:rsidRDefault="00BF49BF" w:rsidP="002A093D">
            <w:pPr>
              <w:spacing w:after="0" w:line="240" w:lineRule="auto"/>
              <w:jc w:val="left"/>
              <w:rPr>
                <w:b/>
                <w:bCs/>
                <w:sz w:val="22"/>
              </w:rPr>
            </w:pPr>
            <w:r w:rsidRPr="00930076">
              <w:rPr>
                <w:b/>
                <w:bCs/>
                <w:sz w:val="22"/>
              </w:rPr>
              <w:t>TOTAL</w:t>
            </w:r>
          </w:p>
        </w:tc>
        <w:tc>
          <w:tcPr>
            <w:tcW w:w="626" w:type="pct"/>
            <w:tcBorders>
              <w:top w:val="single" w:sz="4" w:space="0" w:color="auto"/>
              <w:left w:val="single" w:sz="4" w:space="0" w:color="auto"/>
              <w:bottom w:val="single" w:sz="4" w:space="0" w:color="auto"/>
              <w:right w:val="single" w:sz="4" w:space="0" w:color="auto"/>
            </w:tcBorders>
          </w:tcPr>
          <w:p w14:paraId="12E74822" w14:textId="7BCC378E" w:rsidR="00BF49BF" w:rsidRPr="00BF49BF" w:rsidRDefault="00BF49BF" w:rsidP="00BF49BF">
            <w:pPr>
              <w:rPr>
                <w:b/>
                <w:bCs/>
                <w:lang w:val="fr-FR" w:eastAsia="fr-FR"/>
              </w:rPr>
            </w:pPr>
            <w:r w:rsidRPr="00BF49BF">
              <w:rPr>
                <w:b/>
                <w:bCs/>
                <w:lang w:val="fr-FR" w:eastAsia="fr-FR"/>
              </w:rPr>
              <w:t>455 728</w:t>
            </w:r>
            <w:r>
              <w:rPr>
                <w:b/>
                <w:bCs/>
                <w:lang w:val="fr-FR" w:eastAsia="fr-FR"/>
              </w:rPr>
              <w:t> </w:t>
            </w:r>
            <w:r w:rsidRPr="00BF49BF">
              <w:rPr>
                <w:b/>
                <w:bCs/>
                <w:lang w:val="fr-FR" w:eastAsia="fr-FR"/>
              </w:rPr>
              <w:t>500</w:t>
            </w:r>
          </w:p>
        </w:tc>
      </w:tr>
    </w:tbl>
    <w:p w14:paraId="32EE0868" w14:textId="77777777" w:rsidR="00F0081A" w:rsidRPr="00587453" w:rsidRDefault="00F0081A" w:rsidP="004627DD">
      <w:pPr>
        <w:spacing w:after="0"/>
        <w:ind w:left="0" w:firstLine="0"/>
        <w:rPr>
          <w:lang w:val="fr-FR" w:eastAsia="fr-FR"/>
        </w:rPr>
      </w:pPr>
      <w:r>
        <w:rPr>
          <w:lang w:val="fr-FR" w:eastAsia="fr-FR"/>
        </w:rPr>
        <w:t>Source : Consultant EIES-Abattoir de Bobo Dioulasso 2023</w:t>
      </w:r>
    </w:p>
    <w:p w14:paraId="62FE111D" w14:textId="77777777" w:rsidR="00812C40" w:rsidRPr="00812C40" w:rsidRDefault="00812C40" w:rsidP="00812C40">
      <w:pPr>
        <w:rPr>
          <w:lang w:val="fr-FR" w:eastAsia="fr-FR"/>
        </w:rPr>
      </w:pPr>
    </w:p>
    <w:p w14:paraId="293DC7B6" w14:textId="77777777" w:rsidR="0029014E" w:rsidRDefault="0029014E" w:rsidP="00324D8A">
      <w:pPr>
        <w:pStyle w:val="Titre2"/>
        <w:tabs>
          <w:tab w:val="left" w:pos="142"/>
        </w:tabs>
        <w:ind w:left="0"/>
        <w:rPr>
          <w:bCs/>
          <w:color w:val="auto"/>
          <w:szCs w:val="24"/>
          <w:lang w:val="fr-FR"/>
        </w:rPr>
        <w:sectPr w:rsidR="0029014E" w:rsidSect="0029014E">
          <w:pgSz w:w="16838" w:h="11906" w:orient="landscape"/>
          <w:pgMar w:top="1418" w:right="1418" w:bottom="1418" w:left="1418" w:header="709" w:footer="709" w:gutter="0"/>
          <w:cols w:space="708"/>
          <w:docGrid w:linePitch="360"/>
        </w:sectPr>
      </w:pPr>
      <w:bookmarkStart w:id="1094" w:name="_Toc94022905"/>
      <w:bookmarkStart w:id="1095" w:name="_Toc129169882"/>
      <w:bookmarkEnd w:id="1092"/>
      <w:bookmarkEnd w:id="1093"/>
    </w:p>
    <w:p w14:paraId="422363C3" w14:textId="573C0E8B" w:rsidR="005D3CC4" w:rsidRPr="007C6A9D" w:rsidRDefault="005D3CC4" w:rsidP="007C6A9D">
      <w:pPr>
        <w:pStyle w:val="Titre2"/>
        <w:numPr>
          <w:ilvl w:val="1"/>
          <w:numId w:val="202"/>
        </w:numPr>
        <w:spacing w:before="240" w:after="0" w:line="276" w:lineRule="auto"/>
        <w:ind w:left="567" w:hanging="567"/>
        <w:rPr>
          <w:color w:val="auto"/>
          <w:sz w:val="22"/>
          <w:szCs w:val="20"/>
          <w:lang w:val="fr-FR"/>
        </w:rPr>
      </w:pPr>
      <w:bookmarkStart w:id="1096" w:name="_Toc139290997"/>
      <w:bookmarkStart w:id="1097" w:name="_Toc139291311"/>
      <w:bookmarkStart w:id="1098" w:name="_Toc139292290"/>
      <w:bookmarkStart w:id="1099" w:name="_Toc151381797"/>
      <w:r w:rsidRPr="007C6A9D">
        <w:rPr>
          <w:color w:val="auto"/>
          <w:sz w:val="22"/>
          <w:szCs w:val="20"/>
          <w:lang w:val="fr-FR"/>
        </w:rPr>
        <w:lastRenderedPageBreak/>
        <w:t>Rôles et responsabilités dans la mise en œuvre du PGES</w:t>
      </w:r>
      <w:bookmarkEnd w:id="1094"/>
      <w:bookmarkEnd w:id="1095"/>
      <w:bookmarkEnd w:id="1096"/>
      <w:bookmarkEnd w:id="1097"/>
      <w:bookmarkEnd w:id="1098"/>
      <w:bookmarkEnd w:id="1099"/>
    </w:p>
    <w:p w14:paraId="62B71717" w14:textId="0D236B88" w:rsidR="005D3CC4" w:rsidRPr="007C6A9D" w:rsidRDefault="005D3CC4" w:rsidP="007C6A9D">
      <w:pPr>
        <w:spacing w:after="120" w:line="276" w:lineRule="auto"/>
        <w:ind w:left="17" w:right="14"/>
        <w:rPr>
          <w:color w:val="auto"/>
          <w:sz w:val="22"/>
          <w:szCs w:val="20"/>
          <w:lang w:val="fr-FR"/>
        </w:rPr>
      </w:pPr>
      <w:r w:rsidRPr="007C6A9D">
        <w:rPr>
          <w:color w:val="auto"/>
          <w:sz w:val="22"/>
          <w:szCs w:val="20"/>
          <w:lang w:val="fr-FR"/>
        </w:rPr>
        <w:t xml:space="preserve">Le Ministère de l’Agriculture, des Ressources Animales et Halieutiques (MARAH) à travers </w:t>
      </w:r>
      <w:r w:rsidR="00561C85" w:rsidRPr="007C6A9D">
        <w:rPr>
          <w:color w:val="auto"/>
          <w:sz w:val="22"/>
          <w:szCs w:val="20"/>
          <w:lang w:val="fr-FR"/>
        </w:rPr>
        <w:t>L</w:t>
      </w:r>
      <w:r w:rsidR="00561C85">
        <w:rPr>
          <w:color w:val="auto"/>
          <w:sz w:val="22"/>
          <w:szCs w:val="20"/>
          <w:lang w:val="fr-FR"/>
        </w:rPr>
        <w:t xml:space="preserve">a mobilisation d’un expert en sauvegarde environnementale et sociale au sein du </w:t>
      </w:r>
      <w:r w:rsidRPr="007C6A9D">
        <w:rPr>
          <w:color w:val="auto"/>
          <w:sz w:val="22"/>
          <w:szCs w:val="20"/>
          <w:lang w:val="fr-FR"/>
        </w:rPr>
        <w:t>PDCVIE</w:t>
      </w:r>
      <w:r w:rsidR="00561C85">
        <w:rPr>
          <w:color w:val="auto"/>
          <w:sz w:val="22"/>
          <w:szCs w:val="20"/>
          <w:lang w:val="fr-FR"/>
        </w:rPr>
        <w:t>-BF</w:t>
      </w:r>
      <w:r w:rsidRPr="007C6A9D">
        <w:rPr>
          <w:color w:val="auto"/>
          <w:sz w:val="22"/>
          <w:szCs w:val="20"/>
          <w:lang w:val="fr-FR"/>
        </w:rPr>
        <w:t>, l’Entreprise, la Mission de contrôle et l’ANEVE seront responsables d’assurer l’implémentation, le suivi et la surveillance des différentes mesures contenues dans le PGES. Tel que mentionné précédemment, certaines mesures seront mises en œuvre avant le début des travaux, durant leur déroulement, durant l’exploitation, et lors des activités de fermeture. Les tableaux précédents sur les mesures environnementales et sociales précisent les périodes d’exécution.</w:t>
      </w:r>
    </w:p>
    <w:p w14:paraId="24FDB2BC" w14:textId="77777777" w:rsidR="005D3CC4" w:rsidRPr="007C6A9D" w:rsidRDefault="005D3CC4" w:rsidP="007C6A9D">
      <w:pPr>
        <w:spacing w:after="253" w:line="276" w:lineRule="auto"/>
        <w:ind w:left="17" w:right="14"/>
        <w:rPr>
          <w:color w:val="auto"/>
          <w:sz w:val="22"/>
          <w:szCs w:val="20"/>
          <w:lang w:val="fr-FR"/>
        </w:rPr>
      </w:pPr>
      <w:r w:rsidRPr="007C6A9D">
        <w:rPr>
          <w:color w:val="auto"/>
          <w:sz w:val="22"/>
          <w:szCs w:val="20"/>
          <w:lang w:val="fr-FR"/>
        </w:rPr>
        <w:t>De plus, un Comité de suivi pourra être formé avant le début des travaux avec des représentants de la commune bénéficiaire et les ONG à vocation environnementale, sociale ou économique de la zone. Le rôle du Comité consistera à faire le lien entre le PDCVIE et les parties prenantes au sous-projet. Les rencontres du comité donneront lieu à des échanges d’information concernant, entre autres, la mise en œuvre des mesures de gestion et les résultats du suivi environnemental. Le Service Provincial de l’Environnement, de l’Eau et de l’Assainissement (DPEEA) et le Comité auront un rôle à jouer à chacune des étapes du sous-projet.</w:t>
      </w:r>
      <w:bookmarkStart w:id="1100" w:name="_Toc94022906"/>
    </w:p>
    <w:p w14:paraId="33BEA6EC" w14:textId="7E80D52F" w:rsidR="005D3CC4" w:rsidRPr="007C6A9D" w:rsidRDefault="005D3CC4" w:rsidP="007C6A9D">
      <w:pPr>
        <w:pStyle w:val="Titre2"/>
        <w:numPr>
          <w:ilvl w:val="1"/>
          <w:numId w:val="202"/>
        </w:numPr>
        <w:spacing w:before="240" w:after="0" w:line="276" w:lineRule="auto"/>
        <w:ind w:left="567" w:hanging="567"/>
        <w:rPr>
          <w:color w:val="auto"/>
          <w:sz w:val="22"/>
          <w:szCs w:val="20"/>
          <w:lang w:val="fr-FR"/>
        </w:rPr>
      </w:pPr>
      <w:bookmarkStart w:id="1101" w:name="_Toc129169883"/>
      <w:bookmarkStart w:id="1102" w:name="_Toc139290998"/>
      <w:bookmarkStart w:id="1103" w:name="_Toc139291312"/>
      <w:bookmarkStart w:id="1104" w:name="_Toc139292291"/>
      <w:bookmarkStart w:id="1105" w:name="_Toc151381798"/>
      <w:r w:rsidRPr="007C6A9D">
        <w:rPr>
          <w:color w:val="auto"/>
          <w:sz w:val="22"/>
          <w:szCs w:val="20"/>
          <w:lang w:val="fr-FR"/>
        </w:rPr>
        <w:t>Programme de suivi et de surveillance environnementaux</w:t>
      </w:r>
      <w:bookmarkEnd w:id="1100"/>
      <w:bookmarkEnd w:id="1101"/>
      <w:bookmarkEnd w:id="1102"/>
      <w:bookmarkEnd w:id="1103"/>
      <w:bookmarkEnd w:id="1104"/>
      <w:bookmarkEnd w:id="1105"/>
    </w:p>
    <w:p w14:paraId="3416704B" w14:textId="77777777" w:rsidR="005D3CC4" w:rsidRPr="007C6A9D" w:rsidRDefault="005D3CC4" w:rsidP="007C6A9D">
      <w:pPr>
        <w:spacing w:line="276" w:lineRule="auto"/>
        <w:rPr>
          <w:color w:val="FF0000"/>
          <w:sz w:val="6"/>
          <w:szCs w:val="6"/>
          <w:lang w:val="fr-FR"/>
        </w:rPr>
      </w:pPr>
    </w:p>
    <w:p w14:paraId="5BDECECD" w14:textId="2DEFEBA0" w:rsidR="005D3CC4" w:rsidRPr="007C6A9D" w:rsidRDefault="005D3CC4" w:rsidP="002E6C36">
      <w:pPr>
        <w:pStyle w:val="Titre3"/>
        <w:numPr>
          <w:ilvl w:val="2"/>
          <w:numId w:val="202"/>
        </w:numPr>
        <w:spacing w:line="276" w:lineRule="auto"/>
        <w:rPr>
          <w:sz w:val="22"/>
          <w:szCs w:val="20"/>
          <w:lang w:val="fr-FR"/>
        </w:rPr>
      </w:pPr>
      <w:bookmarkStart w:id="1106" w:name="_Toc94022907"/>
      <w:bookmarkStart w:id="1107" w:name="_Toc129169884"/>
      <w:bookmarkStart w:id="1108" w:name="_Toc139290999"/>
      <w:bookmarkStart w:id="1109" w:name="_Toc139291313"/>
      <w:bookmarkStart w:id="1110" w:name="_Toc139292292"/>
      <w:r w:rsidRPr="007C6A9D">
        <w:rPr>
          <w:sz w:val="22"/>
          <w:szCs w:val="20"/>
          <w:lang w:val="fr-FR"/>
        </w:rPr>
        <w:t>Programme de suivi environnemental</w:t>
      </w:r>
      <w:bookmarkEnd w:id="1106"/>
      <w:bookmarkEnd w:id="1107"/>
      <w:bookmarkEnd w:id="1108"/>
      <w:bookmarkEnd w:id="1109"/>
      <w:bookmarkEnd w:id="1110"/>
    </w:p>
    <w:p w14:paraId="0DB07B59" w14:textId="77777777" w:rsidR="005D3CC4" w:rsidRPr="007C6A9D" w:rsidRDefault="005D3CC4" w:rsidP="007C6A9D">
      <w:pPr>
        <w:spacing w:line="276" w:lineRule="auto"/>
        <w:rPr>
          <w:color w:val="auto"/>
          <w:sz w:val="6"/>
          <w:szCs w:val="6"/>
          <w:lang w:val="fr-FR"/>
        </w:rPr>
      </w:pPr>
    </w:p>
    <w:p w14:paraId="4678B5E3" w14:textId="77777777" w:rsidR="005D3CC4" w:rsidRPr="007C6A9D" w:rsidRDefault="005D3CC4" w:rsidP="007C6A9D">
      <w:pPr>
        <w:spacing w:after="0" w:line="276" w:lineRule="auto"/>
        <w:ind w:left="17" w:right="14"/>
        <w:rPr>
          <w:color w:val="auto"/>
          <w:sz w:val="22"/>
          <w:szCs w:val="20"/>
          <w:lang w:val="fr-FR"/>
        </w:rPr>
      </w:pPr>
      <w:r w:rsidRPr="007C6A9D">
        <w:rPr>
          <w:color w:val="auto"/>
          <w:sz w:val="22"/>
          <w:szCs w:val="20"/>
          <w:lang w:val="fr-FR"/>
        </w:rPr>
        <w:t xml:space="preserve">Le suivi environnemental vise à déterminer les impacts réels les plus préoccupants d’un </w:t>
      </w:r>
      <w:r w:rsidR="000318F9" w:rsidRPr="007C6A9D">
        <w:rPr>
          <w:color w:val="auto"/>
          <w:sz w:val="22"/>
          <w:szCs w:val="20"/>
          <w:lang w:val="fr-FR"/>
        </w:rPr>
        <w:t>sous-</w:t>
      </w:r>
      <w:r w:rsidRPr="007C6A9D">
        <w:rPr>
          <w:color w:val="auto"/>
          <w:sz w:val="22"/>
          <w:szCs w:val="20"/>
          <w:lang w:val="fr-FR"/>
        </w:rPr>
        <w:t xml:space="preserve">projet et à suivre l’application du plan de gestion environnementale et sociale afin d’évaluer l’efficacité des mesures d’atténuation ou de compensation proposées. Le suivi permet ainsi au promoteur de réagir à la défaillance d’une mesure d’atténuation ou de compensation et d’en proposer une autre plus efficace. Le programme de suivi environnemental et social sera mis en œuvre durant la phase de construction et d’exploitation du </w:t>
      </w:r>
      <w:r w:rsidR="000318F9" w:rsidRPr="007C6A9D">
        <w:rPr>
          <w:color w:val="auto"/>
          <w:sz w:val="22"/>
          <w:szCs w:val="20"/>
          <w:lang w:val="fr-FR"/>
        </w:rPr>
        <w:t>sous-</w:t>
      </w:r>
      <w:r w:rsidRPr="007C6A9D">
        <w:rPr>
          <w:color w:val="auto"/>
          <w:sz w:val="22"/>
          <w:szCs w:val="20"/>
          <w:lang w:val="fr-FR"/>
        </w:rPr>
        <w:t xml:space="preserve">projet et se poursuivra durant la phase de fermeture et même au-delà. Ce programme a comme principaux objectifs de : </w:t>
      </w:r>
    </w:p>
    <w:p w14:paraId="1FE693EB" w14:textId="77777777" w:rsidR="005D3CC4" w:rsidRPr="007C6A9D" w:rsidRDefault="005D3CC4" w:rsidP="007C6A9D">
      <w:pPr>
        <w:pStyle w:val="Paragraphedeliste"/>
        <w:numPr>
          <w:ilvl w:val="0"/>
          <w:numId w:val="59"/>
        </w:numPr>
        <w:spacing w:after="160"/>
        <w:jc w:val="both"/>
        <w:rPr>
          <w:rFonts w:ascii="Times New Roman" w:eastAsia="Times New Roman" w:hAnsi="Times New Roman"/>
          <w:szCs w:val="20"/>
          <w:lang w:val="fr-FR" w:eastAsia="en-GB"/>
        </w:rPr>
      </w:pPr>
      <w:r w:rsidRPr="007C6A9D">
        <w:rPr>
          <w:rFonts w:ascii="Times New Roman" w:eastAsia="Times New Roman" w:hAnsi="Times New Roman"/>
          <w:szCs w:val="20"/>
          <w:lang w:val="fr-FR" w:eastAsia="en-GB"/>
        </w:rPr>
        <w:t>Suivre l’évolution de certaines composantes environnementales et sociales sensibles ;</w:t>
      </w:r>
    </w:p>
    <w:p w14:paraId="6BC558AA" w14:textId="77777777" w:rsidR="005D3CC4" w:rsidRPr="007C6A9D" w:rsidRDefault="005D3CC4" w:rsidP="007C6A9D">
      <w:pPr>
        <w:pStyle w:val="Paragraphedeliste"/>
        <w:numPr>
          <w:ilvl w:val="0"/>
          <w:numId w:val="59"/>
        </w:numPr>
        <w:spacing w:after="160"/>
        <w:jc w:val="both"/>
        <w:rPr>
          <w:rFonts w:ascii="Times New Roman" w:eastAsia="Times New Roman" w:hAnsi="Times New Roman"/>
          <w:szCs w:val="20"/>
          <w:lang w:val="fr-FR" w:eastAsia="en-GB"/>
        </w:rPr>
      </w:pPr>
      <w:r w:rsidRPr="007C6A9D">
        <w:rPr>
          <w:rFonts w:ascii="Times New Roman" w:eastAsia="Times New Roman" w:hAnsi="Times New Roman"/>
          <w:szCs w:val="20"/>
          <w:lang w:val="fr-FR" w:eastAsia="en-GB"/>
        </w:rPr>
        <w:t>Comparer la situation avec l’état prévalant au début des travaux pour identifier les tendances ou les impacts qui n’auraient pas été prévus et être en mesure de réagir, au besoin, par la mise en œuvre de mesures correctrices.</w:t>
      </w:r>
    </w:p>
    <w:p w14:paraId="0CE757BD" w14:textId="77777777" w:rsidR="005D3CC4" w:rsidRPr="007C6A9D" w:rsidRDefault="005D3CC4" w:rsidP="007C6A9D">
      <w:pPr>
        <w:spacing w:after="253" w:line="276" w:lineRule="auto"/>
        <w:ind w:left="17" w:right="14"/>
        <w:rPr>
          <w:color w:val="auto"/>
          <w:sz w:val="22"/>
          <w:szCs w:val="20"/>
          <w:lang w:val="fr-FR"/>
        </w:rPr>
      </w:pPr>
      <w:r w:rsidRPr="007C6A9D">
        <w:rPr>
          <w:color w:val="auto"/>
          <w:sz w:val="22"/>
          <w:szCs w:val="20"/>
          <w:lang w:val="fr-FR"/>
        </w:rPr>
        <w:t xml:space="preserve">Les mesures de suivi qui seront mises en place dans le cadre du </w:t>
      </w:r>
      <w:r w:rsidR="000318F9" w:rsidRPr="007C6A9D">
        <w:rPr>
          <w:color w:val="auto"/>
          <w:sz w:val="22"/>
          <w:szCs w:val="20"/>
          <w:lang w:val="fr-FR"/>
        </w:rPr>
        <w:t>sous-</w:t>
      </w:r>
      <w:r w:rsidRPr="007C6A9D">
        <w:rPr>
          <w:color w:val="auto"/>
          <w:sz w:val="22"/>
          <w:szCs w:val="20"/>
          <w:lang w:val="fr-FR"/>
        </w:rPr>
        <w:t xml:space="preserve">projet découlent de l’analyse des impacts. De plus, elles tiennent compte des exigences nationales applicables au projet et de toute autre exigence qui sera spécifiée dans le permis environnemental. </w:t>
      </w:r>
    </w:p>
    <w:p w14:paraId="221DA961" w14:textId="77777777" w:rsidR="005D3CC4" w:rsidRPr="007C6A9D" w:rsidRDefault="005D3CC4" w:rsidP="007C6A9D">
      <w:pPr>
        <w:spacing w:after="253" w:line="276" w:lineRule="auto"/>
        <w:ind w:left="17" w:right="14"/>
        <w:rPr>
          <w:color w:val="auto"/>
          <w:sz w:val="22"/>
          <w:szCs w:val="20"/>
          <w:lang w:val="fr-FR"/>
        </w:rPr>
      </w:pPr>
      <w:r w:rsidRPr="007C6A9D">
        <w:rPr>
          <w:color w:val="auto"/>
          <w:sz w:val="22"/>
          <w:szCs w:val="20"/>
          <w:lang w:val="fr-FR"/>
        </w:rPr>
        <w:t>Les différentes mesures de suivi visent les composantes des milieux physique, biologique et social :</w:t>
      </w:r>
    </w:p>
    <w:p w14:paraId="66F7BF29" w14:textId="77777777" w:rsidR="005D3CC4" w:rsidRPr="007C6A9D" w:rsidRDefault="005D3CC4" w:rsidP="007C6A9D">
      <w:pPr>
        <w:pStyle w:val="Paragraphedeliste"/>
        <w:numPr>
          <w:ilvl w:val="0"/>
          <w:numId w:val="59"/>
        </w:numPr>
        <w:spacing w:after="160"/>
        <w:jc w:val="both"/>
        <w:rPr>
          <w:rFonts w:ascii="Times New Roman" w:eastAsia="Times New Roman" w:hAnsi="Times New Roman"/>
          <w:szCs w:val="20"/>
          <w:lang w:val="fr-FR" w:eastAsia="en-GB"/>
        </w:rPr>
      </w:pPr>
      <w:r w:rsidRPr="007C6A9D">
        <w:rPr>
          <w:rFonts w:ascii="Times New Roman" w:eastAsia="Times New Roman" w:hAnsi="Times New Roman"/>
          <w:szCs w:val="20"/>
          <w:lang w:val="fr-FR" w:eastAsia="en-GB"/>
        </w:rPr>
        <w:t xml:space="preserve">Suivi des composantes du milieu physique : qualité de l’eau souterraine, qualité de l’air ambiant, ambiance sonore ; </w:t>
      </w:r>
    </w:p>
    <w:p w14:paraId="496D6854" w14:textId="77777777" w:rsidR="005D3CC4" w:rsidRPr="007C6A9D" w:rsidRDefault="005D3CC4" w:rsidP="007C6A9D">
      <w:pPr>
        <w:pStyle w:val="Paragraphedeliste"/>
        <w:numPr>
          <w:ilvl w:val="0"/>
          <w:numId w:val="59"/>
        </w:numPr>
        <w:spacing w:after="160"/>
        <w:jc w:val="both"/>
        <w:rPr>
          <w:rFonts w:ascii="Times New Roman" w:eastAsia="Times New Roman" w:hAnsi="Times New Roman"/>
          <w:szCs w:val="20"/>
          <w:lang w:val="fr-FR" w:eastAsia="en-GB"/>
        </w:rPr>
      </w:pPr>
      <w:r w:rsidRPr="007C6A9D">
        <w:rPr>
          <w:rFonts w:ascii="Times New Roman" w:eastAsia="Times New Roman" w:hAnsi="Times New Roman"/>
          <w:szCs w:val="20"/>
          <w:lang w:val="fr-FR" w:eastAsia="en-GB"/>
        </w:rPr>
        <w:t xml:space="preserve">Suivi des composantes du milieu biologique : état de la végétation ; </w:t>
      </w:r>
    </w:p>
    <w:p w14:paraId="05482F98" w14:textId="12E26D27" w:rsidR="005D3CC4" w:rsidRDefault="005D3CC4" w:rsidP="007C6A9D">
      <w:pPr>
        <w:pStyle w:val="Paragraphedeliste"/>
        <w:numPr>
          <w:ilvl w:val="0"/>
          <w:numId w:val="59"/>
        </w:numPr>
        <w:spacing w:after="160"/>
        <w:jc w:val="both"/>
        <w:rPr>
          <w:rFonts w:ascii="Times New Roman" w:eastAsia="Times New Roman" w:hAnsi="Times New Roman"/>
          <w:szCs w:val="20"/>
          <w:lang w:val="fr-FR" w:eastAsia="en-GB"/>
        </w:rPr>
      </w:pPr>
      <w:r w:rsidRPr="007C6A9D">
        <w:rPr>
          <w:rFonts w:ascii="Times New Roman" w:eastAsia="Times New Roman" w:hAnsi="Times New Roman"/>
          <w:szCs w:val="20"/>
          <w:lang w:val="fr-FR" w:eastAsia="en-GB"/>
        </w:rPr>
        <w:t>Suivi des composantes du milieu social : économie locale, genre, cohésion sociale.</w:t>
      </w:r>
    </w:p>
    <w:p w14:paraId="422D3AAE" w14:textId="77777777" w:rsidR="00E55BDA" w:rsidRPr="00DC038E" w:rsidRDefault="00E55BDA" w:rsidP="00E55BDA">
      <w:pPr>
        <w:spacing w:before="120" w:after="0" w:line="276" w:lineRule="auto"/>
        <w:ind w:left="0"/>
        <w:rPr>
          <w:rFonts w:eastAsia="Arial Narrow"/>
          <w:color w:val="auto"/>
          <w:sz w:val="22"/>
          <w:lang w:val="fr-FR"/>
        </w:rPr>
      </w:pPr>
      <w:r w:rsidRPr="00DC038E">
        <w:rPr>
          <w:rFonts w:eastAsia="Arial Narrow"/>
          <w:color w:val="auto"/>
          <w:sz w:val="22"/>
          <w:lang w:val="fr-FR"/>
        </w:rPr>
        <w:t xml:space="preserve">Quelques indicateurs </w:t>
      </w:r>
      <w:proofErr w:type="spellStart"/>
      <w:r w:rsidRPr="00DC038E">
        <w:rPr>
          <w:rFonts w:eastAsia="Arial Narrow"/>
          <w:color w:val="auto"/>
          <w:sz w:val="22"/>
          <w:lang w:val="fr-FR"/>
        </w:rPr>
        <w:t>cléfs</w:t>
      </w:r>
      <w:proofErr w:type="spellEnd"/>
      <w:r w:rsidRPr="00DC038E">
        <w:rPr>
          <w:rFonts w:eastAsia="Arial Narrow"/>
          <w:color w:val="auto"/>
          <w:sz w:val="22"/>
          <w:lang w:val="fr-FR"/>
        </w:rPr>
        <w:t xml:space="preserve"> à mesurer au titre du suivi E&amp;S </w:t>
      </w:r>
    </w:p>
    <w:p w14:paraId="5C30EB0B" w14:textId="77777777" w:rsidR="00E55BDA" w:rsidRPr="005955ED" w:rsidRDefault="00E55BDA" w:rsidP="00E55BDA">
      <w:pPr>
        <w:pStyle w:val="Paragraphedeliste"/>
        <w:numPr>
          <w:ilvl w:val="0"/>
          <w:numId w:val="59"/>
        </w:numPr>
        <w:spacing w:before="120" w:after="0"/>
        <w:rPr>
          <w:rFonts w:ascii="Times New Roman" w:eastAsia="Arial Narrow" w:hAnsi="Times New Roman"/>
          <w:lang w:val="fr-FR"/>
        </w:rPr>
      </w:pPr>
      <w:r w:rsidRPr="005955ED">
        <w:rPr>
          <w:rFonts w:ascii="Times New Roman" w:eastAsia="Arial Narrow" w:hAnsi="Times New Roman"/>
          <w:lang w:val="fr-FR"/>
        </w:rPr>
        <w:t xml:space="preserve">Consommations d’eau et d’énergie en phase construction et exploitation (semestriel) ; </w:t>
      </w:r>
    </w:p>
    <w:p w14:paraId="5BB5E9EC" w14:textId="77777777" w:rsidR="00E55BDA" w:rsidRPr="005955ED" w:rsidRDefault="00E55BDA" w:rsidP="00E55BDA">
      <w:pPr>
        <w:pStyle w:val="Paragraphedeliste"/>
        <w:numPr>
          <w:ilvl w:val="0"/>
          <w:numId w:val="59"/>
        </w:numPr>
        <w:spacing w:before="120" w:after="0"/>
        <w:rPr>
          <w:rFonts w:ascii="Times New Roman" w:eastAsia="Arial Narrow" w:hAnsi="Times New Roman"/>
          <w:lang w:val="fr-FR"/>
        </w:rPr>
      </w:pPr>
      <w:r w:rsidRPr="005955ED">
        <w:rPr>
          <w:rFonts w:ascii="Times New Roman" w:eastAsia="Arial Narrow" w:hAnsi="Times New Roman"/>
          <w:lang w:val="fr-FR"/>
        </w:rPr>
        <w:t>Production d’énergie par le bio- digesteur (six mois</w:t>
      </w:r>
      <w:proofErr w:type="gramStart"/>
      <w:r w:rsidRPr="005955ED">
        <w:rPr>
          <w:rFonts w:ascii="Times New Roman" w:eastAsia="Arial Narrow" w:hAnsi="Times New Roman"/>
          <w:lang w:val="fr-FR"/>
        </w:rPr>
        <w:t>);</w:t>
      </w:r>
      <w:proofErr w:type="gramEnd"/>
      <w:r w:rsidRPr="005955ED">
        <w:rPr>
          <w:rFonts w:ascii="Times New Roman" w:eastAsia="Arial Narrow" w:hAnsi="Times New Roman"/>
          <w:lang w:val="fr-FR"/>
        </w:rPr>
        <w:t xml:space="preserve"> </w:t>
      </w:r>
    </w:p>
    <w:p w14:paraId="6CDBF645" w14:textId="021429B0" w:rsidR="00E55BDA" w:rsidRPr="005955ED" w:rsidRDefault="00E55BDA" w:rsidP="00E55BDA">
      <w:pPr>
        <w:pStyle w:val="Paragraphedeliste"/>
        <w:numPr>
          <w:ilvl w:val="0"/>
          <w:numId w:val="59"/>
        </w:numPr>
        <w:spacing w:before="120" w:after="0"/>
        <w:rPr>
          <w:rFonts w:ascii="Times New Roman" w:hAnsi="Times New Roman"/>
          <w:lang w:val="fr-FR"/>
        </w:rPr>
      </w:pPr>
      <w:r w:rsidRPr="005955ED">
        <w:rPr>
          <w:rFonts w:ascii="Times New Roman" w:hAnsi="Times New Roman"/>
          <w:lang w:val="fr-FR"/>
        </w:rPr>
        <w:lastRenderedPageBreak/>
        <w:t xml:space="preserve">Analyse des rejets /contrôle des paramètres de pollution avant rejets (DBO ; DCO ; Coliformes fécaux </w:t>
      </w:r>
      <w:proofErr w:type="gramStart"/>
      <w:r w:rsidRPr="005955ED">
        <w:rPr>
          <w:rFonts w:ascii="Times New Roman" w:hAnsi="Times New Roman"/>
          <w:lang w:val="fr-FR"/>
        </w:rPr>
        <w:t>;  PH</w:t>
      </w:r>
      <w:proofErr w:type="gramEnd"/>
      <w:r w:rsidRPr="005955ED">
        <w:rPr>
          <w:rFonts w:ascii="Times New Roman" w:hAnsi="Times New Roman"/>
          <w:lang w:val="fr-FR"/>
        </w:rPr>
        <w:t xml:space="preserve">, turbidité, métaux lourds/ Arsenic, Plomb, Cadmium, … ; Phosphores totaux ;  Azote total ;   Matières en Suspension (MES), conductivité,…), </w:t>
      </w:r>
    </w:p>
    <w:p w14:paraId="5A8FF471" w14:textId="77777777" w:rsidR="00E55BDA" w:rsidRPr="000D0621" w:rsidRDefault="00E55BDA" w:rsidP="005955ED">
      <w:pPr>
        <w:pStyle w:val="Paragraphedeliste"/>
        <w:spacing w:before="120" w:after="0"/>
        <w:rPr>
          <w:lang w:val="fr-FR"/>
        </w:rPr>
      </w:pPr>
    </w:p>
    <w:p w14:paraId="3D567BDD" w14:textId="77777777" w:rsidR="005D3CC4" w:rsidRPr="007C6A9D" w:rsidRDefault="00B73BD9" w:rsidP="002E6C36">
      <w:pPr>
        <w:pStyle w:val="Titre3"/>
        <w:numPr>
          <w:ilvl w:val="2"/>
          <w:numId w:val="202"/>
        </w:numPr>
        <w:spacing w:line="276" w:lineRule="auto"/>
        <w:rPr>
          <w:sz w:val="22"/>
          <w:szCs w:val="20"/>
          <w:lang w:val="fr-FR"/>
        </w:rPr>
      </w:pPr>
      <w:bookmarkStart w:id="1111" w:name="_Toc94022908"/>
      <w:bookmarkStart w:id="1112" w:name="_Toc129169885"/>
      <w:bookmarkStart w:id="1113" w:name="_Toc139291000"/>
      <w:bookmarkStart w:id="1114" w:name="_Toc139291314"/>
      <w:bookmarkStart w:id="1115" w:name="_Toc139292293"/>
      <w:r w:rsidRPr="007C6A9D">
        <w:rPr>
          <w:sz w:val="22"/>
          <w:szCs w:val="20"/>
          <w:lang w:val="fr-FR"/>
        </w:rPr>
        <w:t>8.5</w:t>
      </w:r>
      <w:r w:rsidR="005D3CC4" w:rsidRPr="007C6A9D">
        <w:rPr>
          <w:sz w:val="22"/>
          <w:szCs w:val="20"/>
          <w:lang w:val="fr-FR"/>
        </w:rPr>
        <w:t>.2. Programme de surveillance environnementale</w:t>
      </w:r>
      <w:bookmarkEnd w:id="1111"/>
      <w:bookmarkEnd w:id="1112"/>
      <w:bookmarkEnd w:id="1113"/>
      <w:bookmarkEnd w:id="1114"/>
      <w:bookmarkEnd w:id="1115"/>
    </w:p>
    <w:p w14:paraId="39DA961E" w14:textId="77777777" w:rsidR="005D3CC4" w:rsidRPr="007C6A9D" w:rsidRDefault="005D3CC4" w:rsidP="007C6A9D">
      <w:pPr>
        <w:spacing w:after="253" w:line="276" w:lineRule="auto"/>
        <w:ind w:left="17" w:right="14"/>
        <w:rPr>
          <w:color w:val="auto"/>
          <w:sz w:val="22"/>
          <w:szCs w:val="20"/>
          <w:lang w:val="fr-FR"/>
        </w:rPr>
      </w:pPr>
      <w:r w:rsidRPr="007C6A9D">
        <w:rPr>
          <w:color w:val="auto"/>
          <w:sz w:val="22"/>
          <w:szCs w:val="20"/>
          <w:lang w:val="fr-FR"/>
        </w:rPr>
        <w:t>La surveillance environnementale et sociale consiste à :</w:t>
      </w:r>
    </w:p>
    <w:p w14:paraId="11BDC5A8" w14:textId="77777777" w:rsidR="005D3CC4" w:rsidRPr="007C6A9D" w:rsidRDefault="005D3CC4" w:rsidP="007C6A9D">
      <w:pPr>
        <w:pStyle w:val="Paragraphedeliste"/>
        <w:numPr>
          <w:ilvl w:val="0"/>
          <w:numId w:val="59"/>
        </w:numPr>
        <w:spacing w:after="160"/>
        <w:jc w:val="both"/>
        <w:rPr>
          <w:rFonts w:ascii="Times New Roman" w:eastAsia="Times New Roman" w:hAnsi="Times New Roman"/>
          <w:szCs w:val="20"/>
          <w:lang w:val="fr-FR" w:eastAsia="en-GB"/>
        </w:rPr>
      </w:pPr>
      <w:proofErr w:type="gramStart"/>
      <w:r w:rsidRPr="007C6A9D">
        <w:rPr>
          <w:rFonts w:ascii="Times New Roman" w:eastAsia="Times New Roman" w:hAnsi="Times New Roman"/>
          <w:szCs w:val="20"/>
          <w:lang w:val="fr-FR" w:eastAsia="en-GB"/>
        </w:rPr>
        <w:t>vérifier</w:t>
      </w:r>
      <w:proofErr w:type="gramEnd"/>
      <w:r w:rsidRPr="007C6A9D">
        <w:rPr>
          <w:rFonts w:ascii="Times New Roman" w:eastAsia="Times New Roman" w:hAnsi="Times New Roman"/>
          <w:szCs w:val="20"/>
          <w:lang w:val="fr-FR" w:eastAsia="en-GB"/>
        </w:rPr>
        <w:t xml:space="preserve"> l’intégration, dans les plans et devis et le cahier des charges, de l’ensemble des mesures de gestion proposées dans le PGES, les clauses particulières d’environnement et les obligations en matière d’environnement et social qui découleront de l’obtention du permis environnemental ;</w:t>
      </w:r>
    </w:p>
    <w:p w14:paraId="38547FD2" w14:textId="77777777" w:rsidR="005D3CC4" w:rsidRPr="007C6A9D" w:rsidRDefault="005D3CC4" w:rsidP="007C6A9D">
      <w:pPr>
        <w:pStyle w:val="Paragraphedeliste"/>
        <w:numPr>
          <w:ilvl w:val="0"/>
          <w:numId w:val="59"/>
        </w:numPr>
        <w:spacing w:after="160"/>
        <w:jc w:val="both"/>
        <w:rPr>
          <w:rFonts w:ascii="Times New Roman" w:eastAsia="Times New Roman" w:hAnsi="Times New Roman"/>
          <w:szCs w:val="20"/>
          <w:lang w:val="fr-FR" w:eastAsia="en-GB"/>
        </w:rPr>
      </w:pPr>
      <w:proofErr w:type="gramStart"/>
      <w:r w:rsidRPr="007C6A9D">
        <w:rPr>
          <w:rFonts w:ascii="Times New Roman" w:eastAsia="Times New Roman" w:hAnsi="Times New Roman"/>
          <w:szCs w:val="20"/>
          <w:lang w:val="fr-FR" w:eastAsia="en-GB"/>
        </w:rPr>
        <w:t>veiller</w:t>
      </w:r>
      <w:proofErr w:type="gramEnd"/>
      <w:r w:rsidRPr="007C6A9D">
        <w:rPr>
          <w:rFonts w:ascii="Times New Roman" w:eastAsia="Times New Roman" w:hAnsi="Times New Roman"/>
          <w:szCs w:val="20"/>
          <w:lang w:val="fr-FR" w:eastAsia="en-GB"/>
        </w:rPr>
        <w:t xml:space="preserve"> au respect des lois, des règlements et de toute autre considération environnementale et sociale durant les travaux ; </w:t>
      </w:r>
    </w:p>
    <w:p w14:paraId="1CB86133" w14:textId="77777777" w:rsidR="005D3CC4" w:rsidRPr="007C6A9D" w:rsidRDefault="005D3CC4" w:rsidP="007C6A9D">
      <w:pPr>
        <w:pStyle w:val="Paragraphedeliste"/>
        <w:numPr>
          <w:ilvl w:val="0"/>
          <w:numId w:val="59"/>
        </w:numPr>
        <w:spacing w:after="160"/>
        <w:jc w:val="both"/>
        <w:rPr>
          <w:rFonts w:ascii="Times New Roman" w:eastAsia="Times New Roman" w:hAnsi="Times New Roman"/>
          <w:szCs w:val="20"/>
          <w:lang w:val="fr-FR" w:eastAsia="en-GB"/>
        </w:rPr>
      </w:pPr>
      <w:proofErr w:type="gramStart"/>
      <w:r w:rsidRPr="007C6A9D">
        <w:rPr>
          <w:rFonts w:ascii="Times New Roman" w:eastAsia="Times New Roman" w:hAnsi="Times New Roman"/>
          <w:szCs w:val="20"/>
          <w:lang w:val="fr-FR" w:eastAsia="en-GB"/>
        </w:rPr>
        <w:t>s’assurer</w:t>
      </w:r>
      <w:proofErr w:type="gramEnd"/>
      <w:r w:rsidRPr="007C6A9D">
        <w:rPr>
          <w:rFonts w:ascii="Times New Roman" w:eastAsia="Times New Roman" w:hAnsi="Times New Roman"/>
          <w:szCs w:val="20"/>
          <w:lang w:val="fr-FR" w:eastAsia="en-GB"/>
        </w:rPr>
        <w:t xml:space="preserve"> du respect de l’ensemble des mesures de gestion, des clauses particulières d’environnement et des engagements pris par Ministère de l’éducation nationale dans le cadre du projet et de proposer, le cas échéant, toute mesure corrective.</w:t>
      </w:r>
    </w:p>
    <w:p w14:paraId="6875A70F" w14:textId="77777777" w:rsidR="005D3CC4" w:rsidRPr="007C6A9D" w:rsidRDefault="005D3CC4" w:rsidP="007C6A9D">
      <w:pPr>
        <w:spacing w:after="253" w:line="276" w:lineRule="auto"/>
        <w:ind w:left="17" w:right="14"/>
        <w:rPr>
          <w:color w:val="auto"/>
          <w:sz w:val="22"/>
          <w:szCs w:val="20"/>
          <w:lang w:val="fr-FR"/>
        </w:rPr>
      </w:pPr>
      <w:r w:rsidRPr="007C6A9D">
        <w:rPr>
          <w:color w:val="auto"/>
          <w:sz w:val="22"/>
          <w:szCs w:val="20"/>
          <w:lang w:val="fr-FR"/>
        </w:rPr>
        <w:t>La première étape du programme de surveillance environnementale et sociale est primordiale pour s’assurer que le cahier des charges de l’entrepreneur contiendra toutes les obligations auxquelles ils devront faire face. Cette étape permettra d’éviter toute ambiguïté quant aux mesures qui devront être appliquées durant les travaux.</w:t>
      </w:r>
    </w:p>
    <w:p w14:paraId="0496D9DF" w14:textId="77777777" w:rsidR="005D3CC4" w:rsidRPr="007C6A9D" w:rsidRDefault="005D3CC4" w:rsidP="007C6A9D">
      <w:pPr>
        <w:spacing w:after="253" w:line="276" w:lineRule="auto"/>
        <w:ind w:left="17" w:right="14"/>
        <w:rPr>
          <w:color w:val="auto"/>
          <w:sz w:val="22"/>
          <w:szCs w:val="20"/>
          <w:lang w:val="fr-FR"/>
        </w:rPr>
      </w:pPr>
      <w:r w:rsidRPr="007C6A9D">
        <w:rPr>
          <w:color w:val="auto"/>
          <w:sz w:val="22"/>
          <w:szCs w:val="20"/>
          <w:lang w:val="fr-FR"/>
        </w:rPr>
        <w:t>Une surveillance sera exercée de façon continue durant les travaux de construction. De concert avec le responsable environnement de l’entrepreneur</w:t>
      </w:r>
      <w:r w:rsidR="000318F9" w:rsidRPr="007C6A9D">
        <w:rPr>
          <w:color w:val="auto"/>
          <w:sz w:val="22"/>
          <w:szCs w:val="20"/>
          <w:lang w:val="fr-FR"/>
        </w:rPr>
        <w:t>, l’environnementaliste du PDCVIE</w:t>
      </w:r>
      <w:r w:rsidRPr="007C6A9D">
        <w:rPr>
          <w:color w:val="auto"/>
          <w:sz w:val="22"/>
          <w:szCs w:val="20"/>
          <w:lang w:val="fr-FR"/>
        </w:rPr>
        <w:t xml:space="preserve"> organisera une réunion de chantier au tout début des travaux. Des réunions statutaires seront par la suite menées avec l’entrepreneur. Ces réunions auront notamment pour but d’informer et de sensibiliser le personnel de l’entrepreneur sur les dispositions environnementales et sociales, et de santé-sécurité à observer pendant les travaux de construction, et du fonctionnement général des activités de surveillance. </w:t>
      </w:r>
    </w:p>
    <w:p w14:paraId="2A30F74F" w14:textId="77777777" w:rsidR="005D3CC4" w:rsidRPr="007C6A9D" w:rsidRDefault="005D3CC4" w:rsidP="007C6A9D">
      <w:pPr>
        <w:spacing w:after="253" w:line="276" w:lineRule="auto"/>
        <w:ind w:left="17" w:right="14"/>
        <w:rPr>
          <w:color w:val="auto"/>
          <w:sz w:val="22"/>
          <w:szCs w:val="20"/>
          <w:lang w:val="fr-FR"/>
        </w:rPr>
      </w:pPr>
      <w:r w:rsidRPr="007C6A9D">
        <w:rPr>
          <w:color w:val="auto"/>
          <w:sz w:val="22"/>
          <w:szCs w:val="20"/>
          <w:lang w:val="fr-FR"/>
        </w:rPr>
        <w:t xml:space="preserve">Au cours des travaux, des rapports semestriels de surveillance environnementale et sociale seront également préparés et </w:t>
      </w:r>
      <w:r w:rsidR="008239B5" w:rsidRPr="007C6A9D">
        <w:rPr>
          <w:color w:val="auto"/>
          <w:sz w:val="22"/>
          <w:szCs w:val="20"/>
          <w:lang w:val="fr-FR"/>
        </w:rPr>
        <w:t xml:space="preserve">peuvent </w:t>
      </w:r>
      <w:r w:rsidRPr="007C6A9D">
        <w:rPr>
          <w:color w:val="auto"/>
          <w:sz w:val="22"/>
          <w:szCs w:val="20"/>
          <w:lang w:val="fr-FR"/>
        </w:rPr>
        <w:t>être transmis au M</w:t>
      </w:r>
      <w:r w:rsidR="000318F9" w:rsidRPr="007C6A9D">
        <w:rPr>
          <w:color w:val="auto"/>
          <w:sz w:val="22"/>
          <w:szCs w:val="20"/>
          <w:lang w:val="fr-FR"/>
        </w:rPr>
        <w:t>EEA</w:t>
      </w:r>
      <w:r w:rsidRPr="007C6A9D">
        <w:rPr>
          <w:color w:val="auto"/>
          <w:sz w:val="22"/>
          <w:szCs w:val="20"/>
          <w:lang w:val="fr-FR"/>
        </w:rPr>
        <w:t xml:space="preserve"> qui sera aussi invité à participer aux activités de surveillance. Advenant un incident ou une activité susceptible d’entraîner des impacts significatifs sur le milieu lors des travaux, un rapport immédiat sera produit de façon à identifier et mettre en place rapidement les mesures correctrices appropriées.</w:t>
      </w:r>
    </w:p>
    <w:p w14:paraId="338C6D7D" w14:textId="60FDEF64" w:rsidR="005D3CC4" w:rsidRPr="007C6A9D" w:rsidRDefault="005D3CC4" w:rsidP="007C6A9D">
      <w:pPr>
        <w:spacing w:after="253" w:line="276" w:lineRule="auto"/>
        <w:ind w:left="17" w:right="14"/>
        <w:rPr>
          <w:color w:val="auto"/>
          <w:sz w:val="22"/>
          <w:szCs w:val="20"/>
          <w:lang w:val="fr-FR"/>
        </w:rPr>
      </w:pPr>
      <w:r w:rsidRPr="007C6A9D">
        <w:rPr>
          <w:color w:val="auto"/>
          <w:sz w:val="22"/>
          <w:szCs w:val="20"/>
          <w:lang w:val="fr-FR"/>
        </w:rPr>
        <w:t xml:space="preserve">Le suivi et la surveillance permettrons de confronter l’évolution de différents paramètres du milieu en les comparants avec les données disponibles ayant permis de dresser l’état initial de l’environnement et les données de la caractérisation initiale qui aura été réalisée au début des travaux. Le coût global du Programme de suivi / surveillance </w:t>
      </w:r>
      <w:r w:rsidR="000318F9" w:rsidRPr="007C6A9D">
        <w:rPr>
          <w:color w:val="auto"/>
          <w:sz w:val="22"/>
          <w:szCs w:val="20"/>
          <w:lang w:val="fr-FR"/>
        </w:rPr>
        <w:t xml:space="preserve">ne peut-être qu’apprécié qu’au moment du fonctionnement du sous-projet dont cela passera </w:t>
      </w:r>
      <w:r w:rsidR="004311F2" w:rsidRPr="007C6A9D">
        <w:rPr>
          <w:color w:val="auto"/>
          <w:sz w:val="22"/>
          <w:szCs w:val="20"/>
          <w:lang w:val="fr-FR"/>
        </w:rPr>
        <w:t>nécessairement</w:t>
      </w:r>
      <w:r w:rsidR="000318F9" w:rsidRPr="007C6A9D">
        <w:rPr>
          <w:color w:val="auto"/>
          <w:sz w:val="22"/>
          <w:szCs w:val="20"/>
          <w:lang w:val="fr-FR"/>
        </w:rPr>
        <w:t xml:space="preserve"> par des avis de demande de proposition pour mener les différentes activités de la surveillance environnementale</w:t>
      </w:r>
      <w:r w:rsidR="008239B5" w:rsidRPr="007C6A9D">
        <w:rPr>
          <w:color w:val="auto"/>
          <w:sz w:val="22"/>
          <w:szCs w:val="20"/>
          <w:lang w:val="fr-FR"/>
        </w:rPr>
        <w:t xml:space="preserve"> (tableau </w:t>
      </w:r>
      <w:r w:rsidR="00561C85" w:rsidRPr="007C6A9D">
        <w:rPr>
          <w:color w:val="auto"/>
          <w:sz w:val="22"/>
          <w:szCs w:val="20"/>
          <w:lang w:val="fr-FR"/>
        </w:rPr>
        <w:t>6</w:t>
      </w:r>
      <w:r w:rsidR="00561C85">
        <w:rPr>
          <w:color w:val="auto"/>
          <w:sz w:val="22"/>
          <w:szCs w:val="20"/>
          <w:lang w:val="fr-FR"/>
        </w:rPr>
        <w:t>9</w:t>
      </w:r>
      <w:r w:rsidR="008239B5" w:rsidRPr="007C6A9D">
        <w:rPr>
          <w:color w:val="auto"/>
          <w:sz w:val="22"/>
          <w:szCs w:val="20"/>
          <w:lang w:val="fr-FR"/>
        </w:rPr>
        <w:t>)</w:t>
      </w:r>
      <w:r w:rsidRPr="007C6A9D">
        <w:rPr>
          <w:color w:val="auto"/>
          <w:sz w:val="22"/>
          <w:szCs w:val="20"/>
          <w:lang w:val="fr-FR"/>
        </w:rPr>
        <w:t>.</w:t>
      </w:r>
    </w:p>
    <w:p w14:paraId="2D511B72" w14:textId="77777777" w:rsidR="005D3CC4" w:rsidRPr="007C6A9D" w:rsidRDefault="005D3CC4" w:rsidP="007C6A9D">
      <w:pPr>
        <w:spacing w:line="276" w:lineRule="auto"/>
        <w:ind w:left="0" w:firstLine="0"/>
        <w:rPr>
          <w:b/>
          <w:bCs/>
          <w:color w:val="auto"/>
          <w:sz w:val="22"/>
          <w:szCs w:val="20"/>
          <w:lang w:val="fr-FR"/>
        </w:rPr>
      </w:pPr>
    </w:p>
    <w:p w14:paraId="1B969F63" w14:textId="77777777" w:rsidR="005D3CC4" w:rsidRPr="009E501C" w:rsidRDefault="005D3CC4" w:rsidP="005D3CC4">
      <w:pPr>
        <w:rPr>
          <w:b/>
          <w:bCs/>
          <w:color w:val="auto"/>
          <w:lang w:val="fr-FR"/>
        </w:rPr>
      </w:pPr>
    </w:p>
    <w:p w14:paraId="7C6D4A90" w14:textId="77777777" w:rsidR="005D3CC4" w:rsidRPr="009E501C" w:rsidRDefault="005D3CC4" w:rsidP="005D3CC4">
      <w:pPr>
        <w:rPr>
          <w:b/>
          <w:bCs/>
          <w:color w:val="auto"/>
          <w:lang w:val="fr-FR"/>
        </w:rPr>
        <w:sectPr w:rsidR="005D3CC4" w:rsidRPr="009E501C" w:rsidSect="0029014E">
          <w:pgSz w:w="11906" w:h="16838"/>
          <w:pgMar w:top="1418" w:right="1418" w:bottom="1418" w:left="1418" w:header="709" w:footer="709" w:gutter="0"/>
          <w:cols w:space="708"/>
          <w:docGrid w:linePitch="360"/>
        </w:sectPr>
      </w:pPr>
    </w:p>
    <w:p w14:paraId="07D27FF6" w14:textId="08D5C3D8" w:rsidR="005D3CC4" w:rsidRDefault="00423619" w:rsidP="00B5167B">
      <w:pPr>
        <w:pStyle w:val="Lgende"/>
        <w:spacing w:before="240" w:after="0"/>
        <w:rPr>
          <w:rFonts w:ascii="Times New Roman" w:hAnsi="Times New Roman"/>
          <w:i w:val="0"/>
          <w:iCs w:val="0"/>
          <w:color w:val="auto"/>
          <w:sz w:val="22"/>
          <w:szCs w:val="22"/>
        </w:rPr>
      </w:pPr>
      <w:bookmarkStart w:id="1116" w:name="_Toc129170021"/>
      <w:bookmarkStart w:id="1117" w:name="_Toc139291315"/>
      <w:bookmarkStart w:id="1118" w:name="_Toc139292294"/>
      <w:bookmarkStart w:id="1119" w:name="_Toc139311918"/>
      <w:bookmarkStart w:id="1120" w:name="_Toc151381903"/>
      <w:bookmarkStart w:id="1121" w:name="_Toc28250465"/>
      <w:bookmarkStart w:id="1122" w:name="_Toc94003344"/>
      <w:bookmarkStart w:id="1123" w:name="_Toc94023158"/>
      <w:r w:rsidRPr="00B5167B">
        <w:rPr>
          <w:rFonts w:ascii="Times New Roman" w:hAnsi="Times New Roman"/>
          <w:i w:val="0"/>
          <w:iCs w:val="0"/>
          <w:color w:val="auto"/>
          <w:sz w:val="22"/>
          <w:szCs w:val="22"/>
        </w:rPr>
        <w:lastRenderedPageBreak/>
        <w:t xml:space="preserve">Tableau </w:t>
      </w:r>
      <w:r w:rsidRPr="00B5167B">
        <w:rPr>
          <w:rFonts w:ascii="Times New Roman" w:hAnsi="Times New Roman"/>
          <w:i w:val="0"/>
          <w:iCs w:val="0"/>
          <w:color w:val="auto"/>
          <w:sz w:val="22"/>
          <w:szCs w:val="22"/>
        </w:rPr>
        <w:fldChar w:fldCharType="begin"/>
      </w:r>
      <w:r w:rsidRPr="00B5167B">
        <w:rPr>
          <w:rFonts w:ascii="Times New Roman" w:hAnsi="Times New Roman"/>
          <w:i w:val="0"/>
          <w:iCs w:val="0"/>
          <w:color w:val="auto"/>
          <w:sz w:val="22"/>
          <w:szCs w:val="22"/>
        </w:rPr>
        <w:instrText xml:space="preserve"> SEQ Tableau \* ARABIC </w:instrText>
      </w:r>
      <w:r w:rsidRPr="00B5167B">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69</w:t>
      </w:r>
      <w:r w:rsidRPr="00B5167B">
        <w:rPr>
          <w:rFonts w:ascii="Times New Roman" w:hAnsi="Times New Roman"/>
          <w:i w:val="0"/>
          <w:iCs w:val="0"/>
          <w:color w:val="auto"/>
          <w:sz w:val="22"/>
          <w:szCs w:val="22"/>
        </w:rPr>
        <w:fldChar w:fldCharType="end"/>
      </w:r>
      <w:r w:rsidR="0029014E" w:rsidRPr="00494562">
        <w:rPr>
          <w:rFonts w:ascii="Times New Roman" w:hAnsi="Times New Roman"/>
          <w:i w:val="0"/>
          <w:iCs w:val="0"/>
          <w:color w:val="auto"/>
          <w:sz w:val="22"/>
          <w:szCs w:val="22"/>
        </w:rPr>
        <w:t xml:space="preserve"> :</w:t>
      </w:r>
      <w:r w:rsidR="005D3CC4" w:rsidRPr="00494562">
        <w:rPr>
          <w:rFonts w:ascii="Times New Roman" w:hAnsi="Times New Roman"/>
          <w:i w:val="0"/>
          <w:iCs w:val="0"/>
          <w:color w:val="auto"/>
          <w:sz w:val="22"/>
          <w:szCs w:val="22"/>
        </w:rPr>
        <w:t xml:space="preserve"> Coût du programme de surveillance environnementale externe</w:t>
      </w:r>
      <w:bookmarkEnd w:id="1116"/>
      <w:bookmarkEnd w:id="1117"/>
      <w:bookmarkEnd w:id="1118"/>
      <w:bookmarkEnd w:id="1119"/>
      <w:bookmarkEnd w:id="1120"/>
      <w:r w:rsidR="005D3CC4" w:rsidRPr="00494562">
        <w:rPr>
          <w:rFonts w:ascii="Times New Roman" w:hAnsi="Times New Roman"/>
          <w:i w:val="0"/>
          <w:iCs w:val="0"/>
          <w:color w:val="auto"/>
          <w:sz w:val="22"/>
          <w:szCs w:val="22"/>
        </w:rPr>
        <w:t xml:space="preserve"> </w:t>
      </w:r>
      <w:bookmarkEnd w:id="1121"/>
      <w:bookmarkEnd w:id="1122"/>
      <w:bookmarkEnd w:id="1123"/>
    </w:p>
    <w:tbl>
      <w:tblPr>
        <w:tblW w:w="5579"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4"/>
        <w:gridCol w:w="1565"/>
        <w:gridCol w:w="1071"/>
        <w:gridCol w:w="1811"/>
        <w:gridCol w:w="1702"/>
        <w:gridCol w:w="1271"/>
        <w:gridCol w:w="987"/>
        <w:gridCol w:w="1184"/>
        <w:gridCol w:w="1374"/>
        <w:gridCol w:w="1424"/>
        <w:gridCol w:w="1552"/>
      </w:tblGrid>
      <w:tr w:rsidR="00CF0DB9" w:rsidRPr="006F4202" w14:paraId="54D297D2" w14:textId="77777777" w:rsidTr="002A093D">
        <w:trPr>
          <w:trHeight w:val="814"/>
          <w:tblHeader/>
        </w:trPr>
        <w:tc>
          <w:tcPr>
            <w:tcW w:w="536" w:type="pct"/>
            <w:shd w:val="clear" w:color="auto" w:fill="A8D08D"/>
          </w:tcPr>
          <w:p w14:paraId="24897212" w14:textId="77777777" w:rsidR="00CF0DB9" w:rsidRPr="006F4202" w:rsidRDefault="00CF0DB9" w:rsidP="002A093D">
            <w:pPr>
              <w:spacing w:line="240" w:lineRule="auto"/>
              <w:ind w:left="221" w:firstLine="0"/>
              <w:rPr>
                <w:b/>
                <w:color w:val="auto"/>
                <w:szCs w:val="24"/>
              </w:rPr>
            </w:pPr>
            <w:r w:rsidRPr="006F4202">
              <w:rPr>
                <w:b/>
                <w:color w:val="auto"/>
                <w:szCs w:val="24"/>
              </w:rPr>
              <w:t xml:space="preserve">Phase </w:t>
            </w:r>
            <w:proofErr w:type="spellStart"/>
            <w:r w:rsidRPr="006F4202">
              <w:rPr>
                <w:b/>
                <w:color w:val="auto"/>
                <w:szCs w:val="24"/>
              </w:rPr>
              <w:t>projet</w:t>
            </w:r>
            <w:proofErr w:type="spellEnd"/>
          </w:p>
        </w:tc>
        <w:tc>
          <w:tcPr>
            <w:tcW w:w="501" w:type="pct"/>
            <w:shd w:val="clear" w:color="auto" w:fill="A8D08D"/>
            <w:vAlign w:val="center"/>
          </w:tcPr>
          <w:p w14:paraId="47E9D017" w14:textId="77777777" w:rsidR="00CF0DB9" w:rsidRPr="006F4202" w:rsidRDefault="00CF0DB9" w:rsidP="002A093D">
            <w:pPr>
              <w:pStyle w:val="En-tte"/>
              <w:tabs>
                <w:tab w:val="clear" w:pos="4536"/>
                <w:tab w:val="clear" w:pos="9072"/>
              </w:tabs>
              <w:ind w:left="1"/>
              <w:rPr>
                <w:b/>
                <w:lang w:eastAsia="en-US"/>
              </w:rPr>
            </w:pPr>
            <w:r w:rsidRPr="006F4202">
              <w:rPr>
                <w:b/>
                <w:lang w:eastAsia="en-US"/>
              </w:rPr>
              <w:t>Impacts potentiels</w:t>
            </w:r>
          </w:p>
        </w:tc>
        <w:tc>
          <w:tcPr>
            <w:tcW w:w="343" w:type="pct"/>
            <w:shd w:val="clear" w:color="auto" w:fill="A8D08D"/>
            <w:vAlign w:val="center"/>
          </w:tcPr>
          <w:p w14:paraId="6FE0DAFE" w14:textId="77777777" w:rsidR="00CF0DB9" w:rsidRPr="006F4202" w:rsidRDefault="00CF0DB9" w:rsidP="002A093D">
            <w:pPr>
              <w:pStyle w:val="En-tte"/>
              <w:tabs>
                <w:tab w:val="clear" w:pos="4536"/>
                <w:tab w:val="clear" w:pos="9072"/>
              </w:tabs>
              <w:ind w:left="1"/>
              <w:rPr>
                <w:b/>
                <w:lang w:eastAsia="en-US"/>
              </w:rPr>
            </w:pPr>
            <w:r w:rsidRPr="006F4202">
              <w:rPr>
                <w:b/>
                <w:lang w:eastAsia="en-US"/>
              </w:rPr>
              <w:t>Elément de suivi</w:t>
            </w:r>
          </w:p>
        </w:tc>
        <w:tc>
          <w:tcPr>
            <w:tcW w:w="580" w:type="pct"/>
            <w:shd w:val="clear" w:color="auto" w:fill="A8D08D"/>
            <w:vAlign w:val="center"/>
          </w:tcPr>
          <w:p w14:paraId="203E3DE8" w14:textId="77777777" w:rsidR="00CF0DB9" w:rsidRPr="006F4202" w:rsidRDefault="00CF0DB9" w:rsidP="002A093D">
            <w:pPr>
              <w:pStyle w:val="En-tte"/>
              <w:tabs>
                <w:tab w:val="clear" w:pos="4536"/>
                <w:tab w:val="clear" w:pos="9072"/>
              </w:tabs>
              <w:ind w:left="1"/>
              <w:rPr>
                <w:b/>
                <w:lang w:eastAsia="en-US"/>
              </w:rPr>
            </w:pPr>
            <w:r w:rsidRPr="006F4202">
              <w:rPr>
                <w:b/>
                <w:lang w:eastAsia="en-US"/>
              </w:rPr>
              <w:t>Indicateur Technique (Impact)</w:t>
            </w:r>
          </w:p>
        </w:tc>
        <w:tc>
          <w:tcPr>
            <w:tcW w:w="545" w:type="pct"/>
            <w:shd w:val="clear" w:color="auto" w:fill="A8D08D"/>
            <w:vAlign w:val="center"/>
          </w:tcPr>
          <w:p w14:paraId="0ED9BC09" w14:textId="77777777" w:rsidR="00CF0DB9" w:rsidRPr="006F4202" w:rsidRDefault="00CF0DB9" w:rsidP="002A093D">
            <w:pPr>
              <w:pStyle w:val="En-tte"/>
              <w:tabs>
                <w:tab w:val="clear" w:pos="4536"/>
                <w:tab w:val="clear" w:pos="9072"/>
              </w:tabs>
              <w:ind w:left="1"/>
              <w:rPr>
                <w:b/>
                <w:lang w:eastAsia="en-US"/>
              </w:rPr>
            </w:pPr>
            <w:r w:rsidRPr="006F4202">
              <w:rPr>
                <w:b/>
                <w:lang w:eastAsia="en-US"/>
              </w:rPr>
              <w:t>Nature des</w:t>
            </w:r>
          </w:p>
          <w:p w14:paraId="520F5513" w14:textId="77777777" w:rsidR="00CF0DB9" w:rsidRPr="006F4202" w:rsidRDefault="00CF0DB9" w:rsidP="002A093D">
            <w:pPr>
              <w:pStyle w:val="En-tte"/>
              <w:tabs>
                <w:tab w:val="clear" w:pos="4536"/>
                <w:tab w:val="clear" w:pos="9072"/>
              </w:tabs>
              <w:ind w:left="1"/>
              <w:rPr>
                <w:b/>
                <w:lang w:eastAsia="en-US"/>
              </w:rPr>
            </w:pPr>
            <w:r w:rsidRPr="006F4202">
              <w:rPr>
                <w:b/>
                <w:lang w:eastAsia="en-US"/>
              </w:rPr>
              <w:t>Activités de suivi</w:t>
            </w:r>
          </w:p>
        </w:tc>
        <w:tc>
          <w:tcPr>
            <w:tcW w:w="407" w:type="pct"/>
            <w:shd w:val="clear" w:color="auto" w:fill="A8D08D"/>
            <w:vAlign w:val="center"/>
          </w:tcPr>
          <w:p w14:paraId="313F8F66" w14:textId="77777777" w:rsidR="00CF0DB9" w:rsidRPr="006F4202" w:rsidRDefault="00CF0DB9" w:rsidP="002A093D">
            <w:pPr>
              <w:pStyle w:val="En-tte"/>
              <w:tabs>
                <w:tab w:val="clear" w:pos="4536"/>
                <w:tab w:val="clear" w:pos="9072"/>
              </w:tabs>
              <w:ind w:left="1"/>
              <w:rPr>
                <w:b/>
                <w:lang w:eastAsia="en-US"/>
              </w:rPr>
            </w:pPr>
            <w:r w:rsidRPr="006F4202">
              <w:rPr>
                <w:b/>
                <w:lang w:eastAsia="en-US"/>
              </w:rPr>
              <w:t>Périodicité</w:t>
            </w:r>
          </w:p>
        </w:tc>
        <w:tc>
          <w:tcPr>
            <w:tcW w:w="316" w:type="pct"/>
            <w:shd w:val="clear" w:color="auto" w:fill="A8D08D"/>
            <w:vAlign w:val="center"/>
          </w:tcPr>
          <w:p w14:paraId="6E6CF932" w14:textId="77777777" w:rsidR="00CF0DB9" w:rsidRPr="006F4202" w:rsidRDefault="00CF0DB9" w:rsidP="002A093D">
            <w:pPr>
              <w:pStyle w:val="En-tte"/>
              <w:tabs>
                <w:tab w:val="clear" w:pos="4536"/>
                <w:tab w:val="clear" w:pos="9072"/>
              </w:tabs>
              <w:ind w:left="1"/>
              <w:rPr>
                <w:b/>
                <w:lang w:eastAsia="en-US"/>
              </w:rPr>
            </w:pPr>
            <w:r w:rsidRPr="006F4202">
              <w:rPr>
                <w:b/>
                <w:lang w:eastAsia="en-US"/>
              </w:rPr>
              <w:t>Fréquence du suivi</w:t>
            </w:r>
          </w:p>
        </w:tc>
        <w:tc>
          <w:tcPr>
            <w:tcW w:w="379" w:type="pct"/>
            <w:shd w:val="clear" w:color="auto" w:fill="A8D08D"/>
            <w:vAlign w:val="center"/>
          </w:tcPr>
          <w:p w14:paraId="65A0D565" w14:textId="77777777" w:rsidR="00CF0DB9" w:rsidRPr="006F4202" w:rsidRDefault="00CF0DB9" w:rsidP="002A093D">
            <w:pPr>
              <w:pStyle w:val="En-tte"/>
              <w:tabs>
                <w:tab w:val="clear" w:pos="4536"/>
                <w:tab w:val="clear" w:pos="9072"/>
              </w:tabs>
              <w:ind w:left="1"/>
              <w:jc w:val="center"/>
              <w:rPr>
                <w:b/>
                <w:lang w:eastAsia="en-US"/>
              </w:rPr>
            </w:pPr>
            <w:r w:rsidRPr="006F4202">
              <w:rPr>
                <w:b/>
                <w:lang w:eastAsia="en-US"/>
              </w:rPr>
              <w:t>Exécution</w:t>
            </w:r>
          </w:p>
        </w:tc>
        <w:tc>
          <w:tcPr>
            <w:tcW w:w="440" w:type="pct"/>
            <w:shd w:val="clear" w:color="auto" w:fill="A8D08D"/>
            <w:vAlign w:val="center"/>
          </w:tcPr>
          <w:p w14:paraId="662762A0" w14:textId="77777777" w:rsidR="00CF0DB9" w:rsidRPr="006F4202" w:rsidRDefault="00CF0DB9" w:rsidP="002A093D">
            <w:pPr>
              <w:pStyle w:val="En-tte"/>
              <w:tabs>
                <w:tab w:val="clear" w:pos="4536"/>
                <w:tab w:val="clear" w:pos="9072"/>
              </w:tabs>
              <w:ind w:left="1"/>
              <w:rPr>
                <w:b/>
              </w:rPr>
            </w:pPr>
            <w:r w:rsidRPr="006F4202">
              <w:rPr>
                <w:b/>
                <w:lang w:eastAsia="en-US"/>
              </w:rPr>
              <w:t>Responsable du suivi</w:t>
            </w:r>
          </w:p>
        </w:tc>
        <w:tc>
          <w:tcPr>
            <w:tcW w:w="455" w:type="pct"/>
            <w:shd w:val="clear" w:color="auto" w:fill="A8D08D"/>
            <w:vAlign w:val="center"/>
          </w:tcPr>
          <w:p w14:paraId="0FFF734A" w14:textId="77777777" w:rsidR="00CF0DB9" w:rsidRPr="006F4202" w:rsidRDefault="00CF0DB9" w:rsidP="002A093D">
            <w:pPr>
              <w:pStyle w:val="En-tte"/>
              <w:tabs>
                <w:tab w:val="clear" w:pos="4536"/>
                <w:tab w:val="clear" w:pos="9072"/>
              </w:tabs>
              <w:ind w:left="1"/>
              <w:rPr>
                <w:b/>
              </w:rPr>
            </w:pPr>
            <w:r w:rsidRPr="006F4202">
              <w:rPr>
                <w:b/>
                <w:lang w:eastAsia="en-US"/>
              </w:rPr>
              <w:t>Indicateurs pertinents de suivi</w:t>
            </w:r>
          </w:p>
        </w:tc>
        <w:tc>
          <w:tcPr>
            <w:tcW w:w="497" w:type="pct"/>
            <w:shd w:val="clear" w:color="auto" w:fill="A8D08D"/>
            <w:vAlign w:val="center"/>
          </w:tcPr>
          <w:p w14:paraId="55F68538" w14:textId="77777777" w:rsidR="00CF0DB9" w:rsidRPr="006F4202" w:rsidRDefault="00CF0DB9" w:rsidP="002A093D">
            <w:pPr>
              <w:pStyle w:val="En-tte"/>
              <w:tabs>
                <w:tab w:val="clear" w:pos="4536"/>
                <w:tab w:val="clear" w:pos="9072"/>
              </w:tabs>
              <w:ind w:left="1"/>
              <w:rPr>
                <w:b/>
                <w:lang w:eastAsia="en-US"/>
              </w:rPr>
            </w:pPr>
            <w:r w:rsidRPr="006F4202">
              <w:rPr>
                <w:b/>
                <w:lang w:eastAsia="en-US"/>
              </w:rPr>
              <w:t>Coût (FCFA)</w:t>
            </w:r>
          </w:p>
          <w:p w14:paraId="6D619D0B" w14:textId="77777777" w:rsidR="00CF0DB9" w:rsidRPr="006F4202" w:rsidRDefault="00CF0DB9" w:rsidP="002A093D">
            <w:pPr>
              <w:spacing w:line="240" w:lineRule="auto"/>
              <w:jc w:val="left"/>
              <w:rPr>
                <w:b/>
                <w:color w:val="auto"/>
                <w:szCs w:val="24"/>
              </w:rPr>
            </w:pPr>
          </w:p>
        </w:tc>
      </w:tr>
      <w:tr w:rsidR="00CF0DB9" w:rsidRPr="006F4202" w14:paraId="4A0850F9" w14:textId="77777777" w:rsidTr="002A093D">
        <w:trPr>
          <w:trHeight w:val="812"/>
        </w:trPr>
        <w:tc>
          <w:tcPr>
            <w:tcW w:w="536" w:type="pct"/>
            <w:vMerge w:val="restart"/>
            <w:shd w:val="clear" w:color="auto" w:fill="D9D9D9"/>
            <w:vAlign w:val="center"/>
          </w:tcPr>
          <w:p w14:paraId="2E1731A0" w14:textId="77777777" w:rsidR="00CF0DB9" w:rsidRPr="006F4202" w:rsidRDefault="00CF0DB9" w:rsidP="002A093D">
            <w:pPr>
              <w:spacing w:line="240" w:lineRule="auto"/>
              <w:ind w:left="0"/>
              <w:rPr>
                <w:color w:val="auto"/>
                <w:szCs w:val="24"/>
                <w:lang w:val="fr-FR"/>
              </w:rPr>
            </w:pPr>
            <w:r w:rsidRPr="006F4202">
              <w:rPr>
                <w:color w:val="auto"/>
                <w:szCs w:val="24"/>
                <w:lang w:val="fr-FR"/>
              </w:rPr>
              <w:t xml:space="preserve">Phase de construction </w:t>
            </w:r>
            <w:proofErr w:type="gramStart"/>
            <w:r w:rsidRPr="006F4202">
              <w:rPr>
                <w:color w:val="auto"/>
                <w:szCs w:val="24"/>
                <w:lang w:val="fr-FR"/>
              </w:rPr>
              <w:t>et  d’exploitation</w:t>
            </w:r>
            <w:proofErr w:type="gramEnd"/>
          </w:p>
        </w:tc>
        <w:tc>
          <w:tcPr>
            <w:tcW w:w="501" w:type="pct"/>
          </w:tcPr>
          <w:p w14:paraId="4AD794E6" w14:textId="77777777" w:rsidR="00CF0DB9" w:rsidRPr="006F4202" w:rsidRDefault="00CF0DB9" w:rsidP="002A093D">
            <w:pPr>
              <w:pStyle w:val="En-tte"/>
              <w:tabs>
                <w:tab w:val="clear" w:pos="4536"/>
                <w:tab w:val="clear" w:pos="9072"/>
              </w:tabs>
              <w:ind w:left="1"/>
              <w:rPr>
                <w:lang w:eastAsia="en-US"/>
              </w:rPr>
            </w:pPr>
            <w:r w:rsidRPr="006F4202">
              <w:rPr>
                <w:lang w:eastAsia="en-US"/>
              </w:rPr>
              <w:t>Pollution des eaux (de surface et souterraines)</w:t>
            </w:r>
          </w:p>
        </w:tc>
        <w:tc>
          <w:tcPr>
            <w:tcW w:w="343" w:type="pct"/>
            <w:shd w:val="clear" w:color="auto" w:fill="auto"/>
          </w:tcPr>
          <w:p w14:paraId="4FC704E6" w14:textId="77777777" w:rsidR="00CF0DB9" w:rsidRDefault="00CF0DB9" w:rsidP="002A093D">
            <w:pPr>
              <w:pStyle w:val="En-tte"/>
              <w:tabs>
                <w:tab w:val="clear" w:pos="4536"/>
                <w:tab w:val="clear" w:pos="9072"/>
              </w:tabs>
              <w:ind w:left="1"/>
              <w:rPr>
                <w:lang w:eastAsia="en-US"/>
              </w:rPr>
            </w:pPr>
            <w:r w:rsidRPr="006F4202">
              <w:rPr>
                <w:lang w:eastAsia="en-US"/>
              </w:rPr>
              <w:t>Qualité de l’eau</w:t>
            </w:r>
          </w:p>
          <w:p w14:paraId="4B782A39" w14:textId="5FA17309" w:rsidR="00E55BDA" w:rsidRPr="006F4202" w:rsidRDefault="00E55BDA" w:rsidP="002A093D">
            <w:pPr>
              <w:pStyle w:val="En-tte"/>
              <w:tabs>
                <w:tab w:val="clear" w:pos="4536"/>
                <w:tab w:val="clear" w:pos="9072"/>
              </w:tabs>
              <w:ind w:left="1"/>
              <w:rPr>
                <w:lang w:eastAsia="en-US"/>
              </w:rPr>
            </w:pPr>
          </w:p>
        </w:tc>
        <w:tc>
          <w:tcPr>
            <w:tcW w:w="580" w:type="pct"/>
            <w:shd w:val="clear" w:color="auto" w:fill="auto"/>
          </w:tcPr>
          <w:p w14:paraId="5BF8B169" w14:textId="1B23D524" w:rsidR="00CF0DB9" w:rsidRPr="006F4202" w:rsidRDefault="00CF0DB9" w:rsidP="005955ED">
            <w:pPr>
              <w:pStyle w:val="En-tte"/>
              <w:ind w:left="1"/>
              <w:rPr>
                <w:lang w:eastAsia="en-US"/>
              </w:rPr>
            </w:pPr>
            <w:r w:rsidRPr="006F4202">
              <w:rPr>
                <w:lang w:eastAsia="en-US"/>
              </w:rPr>
              <w:t>Paramètres physico chimiques de l’eau</w:t>
            </w:r>
            <w:r w:rsidR="00E55BDA">
              <w:rPr>
                <w:lang w:eastAsia="en-US"/>
              </w:rPr>
              <w:t> :</w:t>
            </w:r>
            <w:r w:rsidR="00E55BDA">
              <w:t xml:space="preserve"> </w:t>
            </w:r>
            <w:r w:rsidR="00E55BDA">
              <w:rPr>
                <w:lang w:eastAsia="en-US"/>
              </w:rPr>
              <w:t xml:space="preserve">(DBO ; DCO ; Coliformes fécaux </w:t>
            </w:r>
            <w:proofErr w:type="gramStart"/>
            <w:r w:rsidR="00E55BDA">
              <w:rPr>
                <w:lang w:eastAsia="en-US"/>
              </w:rPr>
              <w:t>;  PH</w:t>
            </w:r>
            <w:proofErr w:type="gramEnd"/>
            <w:r w:rsidR="00E55BDA">
              <w:rPr>
                <w:lang w:eastAsia="en-US"/>
              </w:rPr>
              <w:t>, turbidité, métaux lourds/ Arsenic, Plomb, Cadmium, … ; Phosphores totaux ;  Azote total ;   Matières en Suspension (MES), conductivité,…)</w:t>
            </w:r>
          </w:p>
        </w:tc>
        <w:tc>
          <w:tcPr>
            <w:tcW w:w="545" w:type="pct"/>
            <w:shd w:val="clear" w:color="auto" w:fill="auto"/>
          </w:tcPr>
          <w:p w14:paraId="6EBAE7C7" w14:textId="77777777" w:rsidR="00CF0DB9" w:rsidRPr="006F4202" w:rsidRDefault="00CF0DB9" w:rsidP="002A093D">
            <w:pPr>
              <w:pStyle w:val="En-tte"/>
              <w:tabs>
                <w:tab w:val="clear" w:pos="4536"/>
                <w:tab w:val="clear" w:pos="9072"/>
              </w:tabs>
              <w:ind w:left="1"/>
              <w:rPr>
                <w:lang w:eastAsia="en-US"/>
              </w:rPr>
            </w:pPr>
            <w:r w:rsidRPr="006F4202">
              <w:rPr>
                <w:lang w:eastAsia="en-US"/>
              </w:rPr>
              <w:t>Suivi des Paramètres physico chimiques de l’eau</w:t>
            </w:r>
          </w:p>
        </w:tc>
        <w:tc>
          <w:tcPr>
            <w:tcW w:w="407" w:type="pct"/>
            <w:shd w:val="clear" w:color="auto" w:fill="auto"/>
          </w:tcPr>
          <w:p w14:paraId="135AA6F2" w14:textId="77777777" w:rsidR="00CF0DB9" w:rsidRPr="006F4202" w:rsidRDefault="00CF0DB9" w:rsidP="002A093D">
            <w:pPr>
              <w:pStyle w:val="En-tte"/>
              <w:tabs>
                <w:tab w:val="clear" w:pos="4536"/>
                <w:tab w:val="clear" w:pos="9072"/>
              </w:tabs>
              <w:ind w:left="1"/>
              <w:rPr>
                <w:lang w:eastAsia="en-US"/>
              </w:rPr>
            </w:pPr>
            <w:r w:rsidRPr="006F4202">
              <w:rPr>
                <w:lang w:eastAsia="en-US"/>
              </w:rPr>
              <w:t>Pendant l’exploitation</w:t>
            </w:r>
          </w:p>
        </w:tc>
        <w:tc>
          <w:tcPr>
            <w:tcW w:w="316" w:type="pct"/>
            <w:vAlign w:val="center"/>
          </w:tcPr>
          <w:p w14:paraId="17C349E3" w14:textId="35A033E0" w:rsidR="00CF0DB9" w:rsidRPr="006F4202" w:rsidRDefault="00E55BDA" w:rsidP="002A093D">
            <w:pPr>
              <w:pStyle w:val="En-tte"/>
              <w:tabs>
                <w:tab w:val="clear" w:pos="4536"/>
                <w:tab w:val="clear" w:pos="9072"/>
              </w:tabs>
              <w:ind w:left="1"/>
              <w:jc w:val="center"/>
              <w:rPr>
                <w:lang w:eastAsia="en-US"/>
              </w:rPr>
            </w:pPr>
            <w:proofErr w:type="gramStart"/>
            <w:r>
              <w:rPr>
                <w:lang w:eastAsia="en-US"/>
              </w:rPr>
              <w:t>trimestrie</w:t>
            </w:r>
            <w:r w:rsidRPr="006F4202">
              <w:rPr>
                <w:lang w:eastAsia="en-US"/>
              </w:rPr>
              <w:t>l</w:t>
            </w:r>
            <w:proofErr w:type="gramEnd"/>
          </w:p>
        </w:tc>
        <w:tc>
          <w:tcPr>
            <w:tcW w:w="379" w:type="pct"/>
            <w:shd w:val="clear" w:color="auto" w:fill="auto"/>
          </w:tcPr>
          <w:p w14:paraId="39F6573E" w14:textId="77777777" w:rsidR="00CF0DB9" w:rsidRPr="006F4202" w:rsidRDefault="00CF0DB9" w:rsidP="002A093D">
            <w:pPr>
              <w:pStyle w:val="En-tte"/>
              <w:tabs>
                <w:tab w:val="clear" w:pos="4536"/>
                <w:tab w:val="clear" w:pos="9072"/>
              </w:tabs>
              <w:ind w:left="1"/>
              <w:rPr>
                <w:lang w:eastAsia="en-US"/>
              </w:rPr>
            </w:pPr>
            <w:r w:rsidRPr="006F4202">
              <w:rPr>
                <w:lang w:eastAsia="en-US"/>
              </w:rPr>
              <w:t>Prestataire</w:t>
            </w:r>
          </w:p>
        </w:tc>
        <w:tc>
          <w:tcPr>
            <w:tcW w:w="440" w:type="pct"/>
          </w:tcPr>
          <w:p w14:paraId="3A7DADD4" w14:textId="77777777" w:rsidR="00CF0DB9" w:rsidRPr="006F4202" w:rsidRDefault="00CF0DB9" w:rsidP="002A093D">
            <w:pPr>
              <w:pStyle w:val="En-tte"/>
              <w:tabs>
                <w:tab w:val="clear" w:pos="4536"/>
                <w:tab w:val="clear" w:pos="9072"/>
              </w:tabs>
              <w:ind w:left="1"/>
              <w:rPr>
                <w:lang w:eastAsia="en-US"/>
              </w:rPr>
            </w:pPr>
            <w:r w:rsidRPr="006F4202">
              <w:rPr>
                <w:lang w:eastAsia="en-US"/>
              </w:rPr>
              <w:t>ANEVE/DPEEA</w:t>
            </w:r>
          </w:p>
        </w:tc>
        <w:tc>
          <w:tcPr>
            <w:tcW w:w="455" w:type="pct"/>
            <w:shd w:val="clear" w:color="auto" w:fill="auto"/>
          </w:tcPr>
          <w:p w14:paraId="028282B9" w14:textId="77777777" w:rsidR="00CF0DB9" w:rsidRPr="006F4202" w:rsidRDefault="00CF0DB9" w:rsidP="002A093D">
            <w:pPr>
              <w:spacing w:line="240" w:lineRule="auto"/>
              <w:jc w:val="center"/>
              <w:rPr>
                <w:color w:val="auto"/>
                <w:szCs w:val="24"/>
                <w:lang w:val="fr-FR" w:eastAsia="en-US"/>
              </w:rPr>
            </w:pPr>
            <w:r w:rsidRPr="006F4202">
              <w:rPr>
                <w:color w:val="auto"/>
                <w:szCs w:val="24"/>
                <w:lang w:val="fr-FR" w:eastAsia="en-US"/>
              </w:rPr>
              <w:t>IPO et IQM</w:t>
            </w:r>
          </w:p>
        </w:tc>
        <w:tc>
          <w:tcPr>
            <w:tcW w:w="497" w:type="pct"/>
            <w:shd w:val="clear" w:color="auto" w:fill="auto"/>
            <w:vAlign w:val="center"/>
          </w:tcPr>
          <w:p w14:paraId="63DDAB7A" w14:textId="77777777" w:rsidR="00CF0DB9" w:rsidRPr="006F4202" w:rsidRDefault="00CF0DB9" w:rsidP="002A093D">
            <w:pPr>
              <w:spacing w:line="240" w:lineRule="auto"/>
              <w:jc w:val="center"/>
              <w:rPr>
                <w:color w:val="auto"/>
                <w:szCs w:val="24"/>
              </w:rPr>
            </w:pPr>
            <w:r w:rsidRPr="006F4202">
              <w:rPr>
                <w:color w:val="auto"/>
                <w:szCs w:val="24"/>
              </w:rPr>
              <w:t>2 000 000</w:t>
            </w:r>
          </w:p>
        </w:tc>
      </w:tr>
      <w:tr w:rsidR="00CF0DB9" w:rsidRPr="006F4202" w14:paraId="382E3D3E" w14:textId="77777777" w:rsidTr="002A093D">
        <w:trPr>
          <w:trHeight w:val="1479"/>
        </w:trPr>
        <w:tc>
          <w:tcPr>
            <w:tcW w:w="536" w:type="pct"/>
            <w:vMerge/>
            <w:shd w:val="clear" w:color="auto" w:fill="D9D9D9"/>
          </w:tcPr>
          <w:p w14:paraId="3C172F48" w14:textId="77777777" w:rsidR="00CF0DB9" w:rsidRPr="006F4202" w:rsidRDefault="00CF0DB9" w:rsidP="002A093D">
            <w:pPr>
              <w:spacing w:line="240" w:lineRule="auto"/>
              <w:rPr>
                <w:color w:val="auto"/>
                <w:szCs w:val="24"/>
              </w:rPr>
            </w:pPr>
          </w:p>
        </w:tc>
        <w:tc>
          <w:tcPr>
            <w:tcW w:w="501" w:type="pct"/>
          </w:tcPr>
          <w:p w14:paraId="607DBA4A" w14:textId="77777777" w:rsidR="00CF0DB9" w:rsidRPr="006F4202" w:rsidRDefault="00CF0DB9" w:rsidP="002A093D">
            <w:pPr>
              <w:pStyle w:val="En-tte"/>
              <w:tabs>
                <w:tab w:val="clear" w:pos="4536"/>
                <w:tab w:val="clear" w:pos="9072"/>
              </w:tabs>
              <w:ind w:left="1"/>
              <w:rPr>
                <w:lang w:eastAsia="en-US"/>
              </w:rPr>
            </w:pPr>
            <w:r w:rsidRPr="006F4202">
              <w:rPr>
                <w:lang w:eastAsia="en-US"/>
              </w:rPr>
              <w:t>Dégradation de la santé des travailleurs et des populations riveraines</w:t>
            </w:r>
          </w:p>
        </w:tc>
        <w:tc>
          <w:tcPr>
            <w:tcW w:w="343" w:type="pct"/>
            <w:shd w:val="clear" w:color="auto" w:fill="auto"/>
          </w:tcPr>
          <w:p w14:paraId="5260A09E" w14:textId="77777777" w:rsidR="00CF0DB9" w:rsidRPr="006F4202" w:rsidRDefault="00CF0DB9" w:rsidP="002A093D">
            <w:pPr>
              <w:pStyle w:val="En-tte"/>
              <w:tabs>
                <w:tab w:val="clear" w:pos="4536"/>
                <w:tab w:val="clear" w:pos="9072"/>
              </w:tabs>
              <w:ind w:left="1"/>
              <w:rPr>
                <w:lang w:eastAsia="en-US"/>
              </w:rPr>
            </w:pPr>
            <w:r w:rsidRPr="006F4202">
              <w:rPr>
                <w:lang w:eastAsia="en-US"/>
              </w:rPr>
              <w:t xml:space="preserve">Santé du personnel, les usagers de </w:t>
            </w:r>
            <w:proofErr w:type="gramStart"/>
            <w:r w:rsidRPr="006F4202">
              <w:rPr>
                <w:lang w:eastAsia="en-US"/>
              </w:rPr>
              <w:t>l’abattoir  et</w:t>
            </w:r>
            <w:proofErr w:type="gramEnd"/>
            <w:r w:rsidRPr="006F4202">
              <w:rPr>
                <w:lang w:eastAsia="en-US"/>
              </w:rPr>
              <w:t xml:space="preserve"> populations</w:t>
            </w:r>
          </w:p>
        </w:tc>
        <w:tc>
          <w:tcPr>
            <w:tcW w:w="580" w:type="pct"/>
            <w:shd w:val="clear" w:color="auto" w:fill="auto"/>
          </w:tcPr>
          <w:p w14:paraId="5FFEB147" w14:textId="77777777" w:rsidR="00CF0DB9" w:rsidRPr="006F4202" w:rsidRDefault="00CF0DB9" w:rsidP="002A093D">
            <w:pPr>
              <w:pStyle w:val="En-tte"/>
              <w:tabs>
                <w:tab w:val="clear" w:pos="4536"/>
                <w:tab w:val="clear" w:pos="9072"/>
              </w:tabs>
              <w:ind w:left="1"/>
              <w:rPr>
                <w:lang w:eastAsia="en-US"/>
              </w:rPr>
            </w:pPr>
            <w:r w:rsidRPr="006F4202">
              <w:rPr>
                <w:lang w:eastAsia="en-US"/>
              </w:rPr>
              <w:t>Taux d’accroissement du risque de contamination des personnes par les MST</w:t>
            </w:r>
          </w:p>
        </w:tc>
        <w:tc>
          <w:tcPr>
            <w:tcW w:w="545" w:type="pct"/>
            <w:shd w:val="clear" w:color="auto" w:fill="auto"/>
          </w:tcPr>
          <w:p w14:paraId="48E3CF81" w14:textId="77777777" w:rsidR="00CF0DB9" w:rsidRPr="006F4202" w:rsidRDefault="00CF0DB9" w:rsidP="002A093D">
            <w:pPr>
              <w:pStyle w:val="En-tte"/>
              <w:tabs>
                <w:tab w:val="clear" w:pos="4536"/>
                <w:tab w:val="clear" w:pos="9072"/>
              </w:tabs>
              <w:ind w:left="1"/>
              <w:rPr>
                <w:lang w:eastAsia="en-US"/>
              </w:rPr>
            </w:pPr>
            <w:r w:rsidRPr="006F4202">
              <w:rPr>
                <w:lang w:eastAsia="en-US"/>
              </w:rPr>
              <w:t>Suivi de la sensibilisation</w:t>
            </w:r>
          </w:p>
        </w:tc>
        <w:tc>
          <w:tcPr>
            <w:tcW w:w="407" w:type="pct"/>
            <w:shd w:val="clear" w:color="auto" w:fill="auto"/>
          </w:tcPr>
          <w:p w14:paraId="669C521D" w14:textId="77777777" w:rsidR="00CF0DB9" w:rsidRPr="006F4202" w:rsidRDefault="00CF0DB9" w:rsidP="002A093D">
            <w:pPr>
              <w:pStyle w:val="En-tte"/>
              <w:tabs>
                <w:tab w:val="clear" w:pos="4536"/>
                <w:tab w:val="clear" w:pos="9072"/>
              </w:tabs>
              <w:ind w:left="1"/>
              <w:rPr>
                <w:lang w:eastAsia="en-US"/>
              </w:rPr>
            </w:pPr>
            <w:r w:rsidRPr="006F4202">
              <w:rPr>
                <w:lang w:eastAsia="en-US"/>
              </w:rPr>
              <w:t>Pendant l’exploitation</w:t>
            </w:r>
          </w:p>
        </w:tc>
        <w:tc>
          <w:tcPr>
            <w:tcW w:w="316" w:type="pct"/>
            <w:vAlign w:val="center"/>
          </w:tcPr>
          <w:p w14:paraId="160722F7" w14:textId="77777777" w:rsidR="00CF0DB9" w:rsidRPr="006F4202" w:rsidRDefault="00CF0DB9" w:rsidP="002A093D">
            <w:pPr>
              <w:pStyle w:val="En-tte"/>
              <w:tabs>
                <w:tab w:val="clear" w:pos="4536"/>
                <w:tab w:val="clear" w:pos="9072"/>
              </w:tabs>
              <w:ind w:left="1"/>
              <w:jc w:val="center"/>
              <w:rPr>
                <w:lang w:eastAsia="en-US"/>
              </w:rPr>
            </w:pPr>
            <w:r w:rsidRPr="006F4202">
              <w:rPr>
                <w:lang w:eastAsia="en-US"/>
              </w:rPr>
              <w:t>Annuel</w:t>
            </w:r>
          </w:p>
        </w:tc>
        <w:tc>
          <w:tcPr>
            <w:tcW w:w="379" w:type="pct"/>
            <w:shd w:val="clear" w:color="auto" w:fill="auto"/>
          </w:tcPr>
          <w:p w14:paraId="2AD51DF2" w14:textId="77777777" w:rsidR="00CF0DB9" w:rsidRPr="006F4202" w:rsidRDefault="00CF0DB9" w:rsidP="002A093D">
            <w:pPr>
              <w:pStyle w:val="En-tte"/>
              <w:tabs>
                <w:tab w:val="clear" w:pos="4536"/>
                <w:tab w:val="clear" w:pos="9072"/>
              </w:tabs>
              <w:ind w:left="1"/>
              <w:rPr>
                <w:lang w:eastAsia="en-US"/>
              </w:rPr>
            </w:pPr>
            <w:r w:rsidRPr="006F4202">
              <w:rPr>
                <w:lang w:eastAsia="en-US"/>
              </w:rPr>
              <w:t>District sanitaire de la région de bobo</w:t>
            </w:r>
          </w:p>
        </w:tc>
        <w:tc>
          <w:tcPr>
            <w:tcW w:w="440" w:type="pct"/>
          </w:tcPr>
          <w:p w14:paraId="4CEA99F1" w14:textId="77777777" w:rsidR="00CF0DB9" w:rsidRPr="006F4202" w:rsidRDefault="00CF0DB9" w:rsidP="002A093D">
            <w:pPr>
              <w:pStyle w:val="En-tte"/>
              <w:tabs>
                <w:tab w:val="clear" w:pos="4536"/>
                <w:tab w:val="clear" w:pos="9072"/>
              </w:tabs>
              <w:ind w:left="1"/>
              <w:rPr>
                <w:lang w:eastAsia="en-US"/>
              </w:rPr>
            </w:pPr>
            <w:r w:rsidRPr="006F4202">
              <w:rPr>
                <w:lang w:eastAsia="en-US"/>
              </w:rPr>
              <w:t>District sanitaire de la région de bobo</w:t>
            </w:r>
          </w:p>
        </w:tc>
        <w:tc>
          <w:tcPr>
            <w:tcW w:w="455" w:type="pct"/>
            <w:shd w:val="clear" w:color="auto" w:fill="auto"/>
          </w:tcPr>
          <w:p w14:paraId="5F2081E6" w14:textId="77777777" w:rsidR="00CF0DB9" w:rsidRPr="006F4202" w:rsidRDefault="00CF0DB9" w:rsidP="002A093D">
            <w:pPr>
              <w:pStyle w:val="En-tte"/>
              <w:tabs>
                <w:tab w:val="clear" w:pos="4536"/>
                <w:tab w:val="clear" w:pos="9072"/>
              </w:tabs>
              <w:ind w:left="1"/>
              <w:rPr>
                <w:lang w:eastAsia="en-US"/>
              </w:rPr>
            </w:pPr>
            <w:r w:rsidRPr="006F4202">
              <w:rPr>
                <w:lang w:eastAsia="en-US"/>
              </w:rPr>
              <w:t>- Nombre de cas de MST/SIDA /COVID 19</w:t>
            </w:r>
          </w:p>
          <w:p w14:paraId="7D243C1A" w14:textId="77777777" w:rsidR="00CF0DB9" w:rsidRPr="006F4202" w:rsidRDefault="00CF0DB9" w:rsidP="002A093D">
            <w:pPr>
              <w:pStyle w:val="En-tte"/>
              <w:tabs>
                <w:tab w:val="clear" w:pos="4536"/>
                <w:tab w:val="clear" w:pos="9072"/>
              </w:tabs>
              <w:ind w:left="1"/>
              <w:rPr>
                <w:lang w:eastAsia="en-US"/>
              </w:rPr>
            </w:pPr>
            <w:r w:rsidRPr="006F4202">
              <w:rPr>
                <w:lang w:eastAsia="en-US"/>
              </w:rPr>
              <w:t>- Nombre de cas de blessures</w:t>
            </w:r>
          </w:p>
        </w:tc>
        <w:tc>
          <w:tcPr>
            <w:tcW w:w="497" w:type="pct"/>
            <w:shd w:val="clear" w:color="auto" w:fill="auto"/>
            <w:vAlign w:val="center"/>
          </w:tcPr>
          <w:p w14:paraId="7222B2B2" w14:textId="77777777" w:rsidR="00CF0DB9" w:rsidRPr="006F4202" w:rsidRDefault="00CF0DB9" w:rsidP="002A093D">
            <w:pPr>
              <w:spacing w:line="240" w:lineRule="auto"/>
              <w:jc w:val="center"/>
              <w:rPr>
                <w:color w:val="auto"/>
                <w:szCs w:val="24"/>
              </w:rPr>
            </w:pPr>
            <w:r w:rsidRPr="006F4202">
              <w:rPr>
                <w:color w:val="auto"/>
                <w:szCs w:val="24"/>
              </w:rPr>
              <w:t>5 000 000</w:t>
            </w:r>
          </w:p>
        </w:tc>
      </w:tr>
      <w:tr w:rsidR="00CF0DB9" w:rsidRPr="006F4202" w14:paraId="166290FC" w14:textId="77777777" w:rsidTr="002A093D">
        <w:trPr>
          <w:trHeight w:val="1049"/>
        </w:trPr>
        <w:tc>
          <w:tcPr>
            <w:tcW w:w="536" w:type="pct"/>
            <w:vMerge/>
            <w:shd w:val="clear" w:color="auto" w:fill="D9D9D9"/>
          </w:tcPr>
          <w:p w14:paraId="60F0409F" w14:textId="77777777" w:rsidR="00CF0DB9" w:rsidRPr="006F4202" w:rsidRDefault="00CF0DB9" w:rsidP="002A093D">
            <w:pPr>
              <w:spacing w:line="240" w:lineRule="auto"/>
              <w:rPr>
                <w:color w:val="auto"/>
                <w:szCs w:val="24"/>
              </w:rPr>
            </w:pPr>
          </w:p>
        </w:tc>
        <w:tc>
          <w:tcPr>
            <w:tcW w:w="501" w:type="pct"/>
          </w:tcPr>
          <w:p w14:paraId="7BEC1070" w14:textId="77777777" w:rsidR="00CF0DB9" w:rsidRPr="006F4202" w:rsidRDefault="00CF0DB9" w:rsidP="002A093D">
            <w:pPr>
              <w:pStyle w:val="En-tte"/>
              <w:tabs>
                <w:tab w:val="clear" w:pos="4536"/>
                <w:tab w:val="clear" w:pos="9072"/>
              </w:tabs>
              <w:ind w:left="1"/>
              <w:rPr>
                <w:lang w:eastAsia="en-US"/>
              </w:rPr>
            </w:pPr>
            <w:r w:rsidRPr="006F4202">
              <w:rPr>
                <w:lang w:eastAsia="en-US"/>
              </w:rPr>
              <w:t>Dégradation des installations pour le fonctionnement de l’abattoir</w:t>
            </w:r>
          </w:p>
        </w:tc>
        <w:tc>
          <w:tcPr>
            <w:tcW w:w="343" w:type="pct"/>
            <w:shd w:val="clear" w:color="auto" w:fill="auto"/>
          </w:tcPr>
          <w:p w14:paraId="2A3FA27B" w14:textId="77777777" w:rsidR="00CF0DB9" w:rsidRPr="006F4202" w:rsidRDefault="00CF0DB9" w:rsidP="002A093D">
            <w:pPr>
              <w:pStyle w:val="En-tte"/>
              <w:tabs>
                <w:tab w:val="clear" w:pos="4536"/>
                <w:tab w:val="clear" w:pos="9072"/>
              </w:tabs>
              <w:ind w:left="1"/>
              <w:rPr>
                <w:lang w:eastAsia="en-US"/>
              </w:rPr>
            </w:pPr>
            <w:r w:rsidRPr="006F4202">
              <w:rPr>
                <w:lang w:eastAsia="en-US"/>
              </w:rPr>
              <w:t>Etat des installations</w:t>
            </w:r>
          </w:p>
        </w:tc>
        <w:tc>
          <w:tcPr>
            <w:tcW w:w="580" w:type="pct"/>
            <w:shd w:val="clear" w:color="auto" w:fill="auto"/>
          </w:tcPr>
          <w:p w14:paraId="66492405" w14:textId="77777777" w:rsidR="00CF0DB9" w:rsidRPr="006F4202" w:rsidRDefault="00CF0DB9" w:rsidP="002A093D">
            <w:pPr>
              <w:pStyle w:val="En-tte"/>
              <w:tabs>
                <w:tab w:val="clear" w:pos="4536"/>
                <w:tab w:val="clear" w:pos="9072"/>
              </w:tabs>
              <w:ind w:left="1"/>
              <w:rPr>
                <w:lang w:eastAsia="en-US"/>
              </w:rPr>
            </w:pPr>
            <w:r w:rsidRPr="006F4202">
              <w:rPr>
                <w:lang w:eastAsia="en-US"/>
              </w:rPr>
              <w:t>Faible maitrise des installations,</w:t>
            </w:r>
          </w:p>
          <w:p w14:paraId="1EF7BDC4" w14:textId="77777777" w:rsidR="00CF0DB9" w:rsidRPr="006F4202" w:rsidRDefault="00CF0DB9" w:rsidP="002A093D">
            <w:pPr>
              <w:pStyle w:val="En-tte"/>
              <w:tabs>
                <w:tab w:val="clear" w:pos="4536"/>
                <w:tab w:val="clear" w:pos="9072"/>
              </w:tabs>
              <w:ind w:left="1"/>
              <w:rPr>
                <w:lang w:eastAsia="en-US"/>
              </w:rPr>
            </w:pPr>
            <w:r w:rsidRPr="006F4202">
              <w:rPr>
                <w:lang w:eastAsia="en-US"/>
              </w:rPr>
              <w:t>Rejet des eaux usées hors de la SEP</w:t>
            </w:r>
          </w:p>
        </w:tc>
        <w:tc>
          <w:tcPr>
            <w:tcW w:w="545" w:type="pct"/>
            <w:shd w:val="clear" w:color="auto" w:fill="auto"/>
          </w:tcPr>
          <w:p w14:paraId="2137DBE6" w14:textId="77777777" w:rsidR="00CF0DB9" w:rsidRPr="006F4202" w:rsidRDefault="00CF0DB9" w:rsidP="002A093D">
            <w:pPr>
              <w:pStyle w:val="En-tte"/>
              <w:tabs>
                <w:tab w:val="clear" w:pos="4536"/>
                <w:tab w:val="clear" w:pos="9072"/>
              </w:tabs>
              <w:ind w:left="1"/>
              <w:rPr>
                <w:lang w:eastAsia="en-US"/>
              </w:rPr>
            </w:pPr>
            <w:r w:rsidRPr="006F4202">
              <w:rPr>
                <w:lang w:eastAsia="en-US"/>
              </w:rPr>
              <w:t>Suivi des installations (Groupe électrogène, équipement solaire et électrique)</w:t>
            </w:r>
          </w:p>
        </w:tc>
        <w:tc>
          <w:tcPr>
            <w:tcW w:w="407" w:type="pct"/>
            <w:shd w:val="clear" w:color="auto" w:fill="auto"/>
          </w:tcPr>
          <w:p w14:paraId="76FBDC45" w14:textId="77777777" w:rsidR="00CF0DB9" w:rsidRPr="006F4202" w:rsidRDefault="00CF0DB9" w:rsidP="002A093D">
            <w:pPr>
              <w:pStyle w:val="En-tte"/>
              <w:tabs>
                <w:tab w:val="clear" w:pos="4536"/>
                <w:tab w:val="clear" w:pos="9072"/>
              </w:tabs>
              <w:ind w:left="1"/>
              <w:rPr>
                <w:lang w:eastAsia="en-US"/>
              </w:rPr>
            </w:pPr>
            <w:r w:rsidRPr="006F4202">
              <w:rPr>
                <w:lang w:eastAsia="en-US"/>
              </w:rPr>
              <w:t>Pendant l’exploitation</w:t>
            </w:r>
          </w:p>
        </w:tc>
        <w:tc>
          <w:tcPr>
            <w:tcW w:w="316" w:type="pct"/>
          </w:tcPr>
          <w:p w14:paraId="373E3B7A" w14:textId="77777777" w:rsidR="00CF0DB9" w:rsidRPr="006F4202" w:rsidRDefault="00CF0DB9" w:rsidP="002A093D">
            <w:pPr>
              <w:pStyle w:val="En-tte"/>
              <w:tabs>
                <w:tab w:val="clear" w:pos="4536"/>
                <w:tab w:val="clear" w:pos="9072"/>
              </w:tabs>
              <w:ind w:left="1"/>
              <w:rPr>
                <w:lang w:eastAsia="en-US"/>
              </w:rPr>
            </w:pPr>
            <w:r w:rsidRPr="006F4202">
              <w:rPr>
                <w:lang w:eastAsia="en-US"/>
              </w:rPr>
              <w:t>Mensuel</w:t>
            </w:r>
          </w:p>
        </w:tc>
        <w:tc>
          <w:tcPr>
            <w:tcW w:w="379" w:type="pct"/>
            <w:shd w:val="clear" w:color="auto" w:fill="auto"/>
          </w:tcPr>
          <w:p w14:paraId="697C8D43" w14:textId="77777777" w:rsidR="00CF0DB9" w:rsidRPr="006F4202" w:rsidRDefault="00CF0DB9" w:rsidP="002A093D">
            <w:pPr>
              <w:pStyle w:val="En-tte"/>
              <w:tabs>
                <w:tab w:val="clear" w:pos="4536"/>
                <w:tab w:val="clear" w:pos="9072"/>
              </w:tabs>
              <w:ind w:left="1"/>
              <w:rPr>
                <w:lang w:eastAsia="en-US"/>
              </w:rPr>
            </w:pPr>
            <w:r w:rsidRPr="006F4202">
              <w:rPr>
                <w:lang w:eastAsia="en-US"/>
              </w:rPr>
              <w:t>Administration de l’abattoir et prestataires privés</w:t>
            </w:r>
          </w:p>
        </w:tc>
        <w:tc>
          <w:tcPr>
            <w:tcW w:w="440" w:type="pct"/>
          </w:tcPr>
          <w:p w14:paraId="6A442A4A" w14:textId="77777777" w:rsidR="00CF0DB9" w:rsidRPr="006F4202" w:rsidRDefault="00CF0DB9" w:rsidP="002A093D">
            <w:pPr>
              <w:pStyle w:val="En-tte"/>
              <w:tabs>
                <w:tab w:val="clear" w:pos="4536"/>
                <w:tab w:val="clear" w:pos="9072"/>
              </w:tabs>
              <w:ind w:left="1"/>
              <w:rPr>
                <w:lang w:eastAsia="en-US"/>
              </w:rPr>
            </w:pPr>
            <w:r w:rsidRPr="006F4202">
              <w:rPr>
                <w:lang w:eastAsia="en-US"/>
              </w:rPr>
              <w:t>Administration de l’abattoir</w:t>
            </w:r>
          </w:p>
        </w:tc>
        <w:tc>
          <w:tcPr>
            <w:tcW w:w="455" w:type="pct"/>
            <w:shd w:val="clear" w:color="auto" w:fill="auto"/>
          </w:tcPr>
          <w:p w14:paraId="541748C0" w14:textId="77777777" w:rsidR="00CF0DB9" w:rsidRPr="006F4202" w:rsidRDefault="00CF0DB9" w:rsidP="002A093D">
            <w:pPr>
              <w:pStyle w:val="En-tte"/>
              <w:tabs>
                <w:tab w:val="clear" w:pos="4536"/>
                <w:tab w:val="clear" w:pos="9072"/>
              </w:tabs>
              <w:ind w:left="1"/>
              <w:rPr>
                <w:lang w:eastAsia="en-US"/>
              </w:rPr>
            </w:pPr>
            <w:r w:rsidRPr="006F4202">
              <w:rPr>
                <w:lang w:eastAsia="en-US"/>
              </w:rPr>
              <w:t>Taux de d’arrêt de fonctionnement des installations</w:t>
            </w:r>
          </w:p>
        </w:tc>
        <w:tc>
          <w:tcPr>
            <w:tcW w:w="497" w:type="pct"/>
            <w:shd w:val="clear" w:color="auto" w:fill="auto"/>
          </w:tcPr>
          <w:p w14:paraId="1C4ECEDC" w14:textId="77777777" w:rsidR="00CF0DB9" w:rsidRPr="006F4202" w:rsidRDefault="00CF0DB9" w:rsidP="002A093D">
            <w:pPr>
              <w:spacing w:line="240" w:lineRule="auto"/>
              <w:jc w:val="center"/>
              <w:rPr>
                <w:color w:val="auto"/>
                <w:szCs w:val="24"/>
              </w:rPr>
            </w:pPr>
            <w:r w:rsidRPr="006F4202">
              <w:rPr>
                <w:color w:val="auto"/>
                <w:szCs w:val="24"/>
              </w:rPr>
              <w:t>2 000 000</w:t>
            </w:r>
          </w:p>
        </w:tc>
      </w:tr>
      <w:tr w:rsidR="00CF0DB9" w:rsidRPr="006F4202" w14:paraId="1BBF82EB" w14:textId="77777777" w:rsidTr="002A093D">
        <w:trPr>
          <w:trHeight w:val="1591"/>
        </w:trPr>
        <w:tc>
          <w:tcPr>
            <w:tcW w:w="536" w:type="pct"/>
            <w:vMerge/>
            <w:shd w:val="clear" w:color="auto" w:fill="D9D9D9"/>
          </w:tcPr>
          <w:p w14:paraId="5E60DCD3" w14:textId="77777777" w:rsidR="00CF0DB9" w:rsidRPr="006F4202" w:rsidRDefault="00CF0DB9" w:rsidP="002A093D">
            <w:pPr>
              <w:spacing w:line="240" w:lineRule="auto"/>
              <w:rPr>
                <w:color w:val="auto"/>
                <w:szCs w:val="24"/>
              </w:rPr>
            </w:pPr>
          </w:p>
        </w:tc>
        <w:tc>
          <w:tcPr>
            <w:tcW w:w="501" w:type="pct"/>
          </w:tcPr>
          <w:p w14:paraId="45047D38" w14:textId="77777777" w:rsidR="00CF0DB9" w:rsidRPr="006F4202" w:rsidRDefault="00CF0DB9" w:rsidP="002A093D">
            <w:pPr>
              <w:pStyle w:val="En-tte"/>
              <w:tabs>
                <w:tab w:val="clear" w:pos="4536"/>
                <w:tab w:val="clear" w:pos="9072"/>
              </w:tabs>
              <w:ind w:left="1"/>
              <w:rPr>
                <w:lang w:eastAsia="en-US"/>
              </w:rPr>
            </w:pPr>
            <w:r w:rsidRPr="006F4202">
              <w:rPr>
                <w:lang w:eastAsia="en-US"/>
              </w:rPr>
              <w:t xml:space="preserve">Dégradation des infrastructures (bâtiments), </w:t>
            </w:r>
          </w:p>
        </w:tc>
        <w:tc>
          <w:tcPr>
            <w:tcW w:w="343" w:type="pct"/>
            <w:shd w:val="clear" w:color="auto" w:fill="auto"/>
          </w:tcPr>
          <w:p w14:paraId="58449CC4" w14:textId="77777777" w:rsidR="00CF0DB9" w:rsidRPr="006F4202" w:rsidRDefault="00CF0DB9" w:rsidP="002A093D">
            <w:pPr>
              <w:pStyle w:val="En-tte"/>
              <w:tabs>
                <w:tab w:val="clear" w:pos="4536"/>
                <w:tab w:val="clear" w:pos="9072"/>
              </w:tabs>
              <w:ind w:left="1"/>
              <w:rPr>
                <w:lang w:eastAsia="en-US"/>
              </w:rPr>
            </w:pPr>
            <w:r w:rsidRPr="006F4202">
              <w:rPr>
                <w:lang w:eastAsia="en-US"/>
              </w:rPr>
              <w:t>Etat d’entretien des locaux (bâtiments) du sous-projet</w:t>
            </w:r>
          </w:p>
        </w:tc>
        <w:tc>
          <w:tcPr>
            <w:tcW w:w="580" w:type="pct"/>
            <w:shd w:val="clear" w:color="auto" w:fill="auto"/>
          </w:tcPr>
          <w:p w14:paraId="5B3EF9B9" w14:textId="77777777" w:rsidR="00CF0DB9" w:rsidRPr="006F4202" w:rsidRDefault="00CF0DB9" w:rsidP="002A093D">
            <w:pPr>
              <w:pStyle w:val="En-tte"/>
              <w:tabs>
                <w:tab w:val="clear" w:pos="4536"/>
                <w:tab w:val="clear" w:pos="9072"/>
              </w:tabs>
              <w:ind w:left="1"/>
              <w:rPr>
                <w:lang w:eastAsia="en-US"/>
              </w:rPr>
            </w:pPr>
            <w:r w:rsidRPr="006F4202">
              <w:rPr>
                <w:lang w:eastAsia="en-US"/>
              </w:rPr>
              <w:t>Fissuration des murs</w:t>
            </w:r>
          </w:p>
          <w:p w14:paraId="19FF04FA" w14:textId="77777777" w:rsidR="00CF0DB9" w:rsidRPr="006F4202" w:rsidRDefault="00CF0DB9" w:rsidP="002A093D">
            <w:pPr>
              <w:pStyle w:val="En-tte"/>
              <w:tabs>
                <w:tab w:val="clear" w:pos="4536"/>
                <w:tab w:val="clear" w:pos="9072"/>
              </w:tabs>
              <w:ind w:left="1"/>
              <w:rPr>
                <w:lang w:eastAsia="en-US"/>
              </w:rPr>
            </w:pPr>
            <w:proofErr w:type="gramStart"/>
            <w:r w:rsidRPr="006F4202">
              <w:rPr>
                <w:lang w:eastAsia="en-US"/>
              </w:rPr>
              <w:t>décollement</w:t>
            </w:r>
            <w:proofErr w:type="gramEnd"/>
            <w:r w:rsidRPr="006F4202">
              <w:rPr>
                <w:lang w:eastAsia="en-US"/>
              </w:rPr>
              <w:t xml:space="preserve"> ou lessivage de la peinture </w:t>
            </w:r>
          </w:p>
        </w:tc>
        <w:tc>
          <w:tcPr>
            <w:tcW w:w="545" w:type="pct"/>
            <w:shd w:val="clear" w:color="auto" w:fill="auto"/>
          </w:tcPr>
          <w:p w14:paraId="676EAB55" w14:textId="77777777" w:rsidR="00CF0DB9" w:rsidRPr="006F4202" w:rsidRDefault="00CF0DB9" w:rsidP="002A093D">
            <w:pPr>
              <w:pStyle w:val="En-tte"/>
              <w:tabs>
                <w:tab w:val="clear" w:pos="4536"/>
                <w:tab w:val="clear" w:pos="9072"/>
              </w:tabs>
              <w:ind w:left="1"/>
              <w:rPr>
                <w:lang w:eastAsia="en-US"/>
              </w:rPr>
            </w:pPr>
            <w:r w:rsidRPr="006F4202">
              <w:rPr>
                <w:lang w:eastAsia="en-US"/>
              </w:rPr>
              <w:t xml:space="preserve">Suivi des équipements et le bâtiment </w:t>
            </w:r>
          </w:p>
        </w:tc>
        <w:tc>
          <w:tcPr>
            <w:tcW w:w="407" w:type="pct"/>
            <w:shd w:val="clear" w:color="auto" w:fill="auto"/>
          </w:tcPr>
          <w:p w14:paraId="1BAFC4C8" w14:textId="77777777" w:rsidR="00CF0DB9" w:rsidRPr="006F4202" w:rsidRDefault="00CF0DB9" w:rsidP="002A093D">
            <w:pPr>
              <w:pStyle w:val="En-tte"/>
              <w:tabs>
                <w:tab w:val="clear" w:pos="4536"/>
                <w:tab w:val="clear" w:pos="9072"/>
              </w:tabs>
              <w:ind w:left="1"/>
              <w:rPr>
                <w:lang w:eastAsia="en-US"/>
              </w:rPr>
            </w:pPr>
            <w:r w:rsidRPr="006F4202">
              <w:rPr>
                <w:lang w:eastAsia="en-US"/>
              </w:rPr>
              <w:t>Pendant l’exploitation</w:t>
            </w:r>
          </w:p>
        </w:tc>
        <w:tc>
          <w:tcPr>
            <w:tcW w:w="316" w:type="pct"/>
          </w:tcPr>
          <w:p w14:paraId="411CEB85" w14:textId="77777777" w:rsidR="00CF0DB9" w:rsidRPr="006F4202" w:rsidRDefault="00CF0DB9" w:rsidP="002A093D">
            <w:pPr>
              <w:pStyle w:val="En-tte"/>
              <w:tabs>
                <w:tab w:val="clear" w:pos="4536"/>
                <w:tab w:val="clear" w:pos="9072"/>
              </w:tabs>
              <w:ind w:left="1"/>
              <w:rPr>
                <w:lang w:eastAsia="en-US"/>
              </w:rPr>
            </w:pPr>
            <w:r w:rsidRPr="006F4202">
              <w:rPr>
                <w:lang w:eastAsia="en-US"/>
              </w:rPr>
              <w:t>Annuel</w:t>
            </w:r>
          </w:p>
        </w:tc>
        <w:tc>
          <w:tcPr>
            <w:tcW w:w="379" w:type="pct"/>
            <w:shd w:val="clear" w:color="auto" w:fill="auto"/>
          </w:tcPr>
          <w:p w14:paraId="0D84365F" w14:textId="77777777" w:rsidR="00CF0DB9" w:rsidRPr="006F4202" w:rsidRDefault="00CF0DB9" w:rsidP="002A093D">
            <w:pPr>
              <w:pStyle w:val="En-tte"/>
              <w:tabs>
                <w:tab w:val="clear" w:pos="4536"/>
                <w:tab w:val="clear" w:pos="9072"/>
              </w:tabs>
              <w:ind w:left="1"/>
              <w:rPr>
                <w:lang w:eastAsia="en-US"/>
              </w:rPr>
            </w:pPr>
            <w:r w:rsidRPr="006F4202">
              <w:rPr>
                <w:lang w:eastAsia="en-US"/>
              </w:rPr>
              <w:t>Administration de l’abattoir et prestataires privés</w:t>
            </w:r>
          </w:p>
        </w:tc>
        <w:tc>
          <w:tcPr>
            <w:tcW w:w="440" w:type="pct"/>
          </w:tcPr>
          <w:p w14:paraId="242680F4" w14:textId="77777777" w:rsidR="00CF0DB9" w:rsidRPr="006F4202" w:rsidRDefault="00CF0DB9" w:rsidP="002A093D">
            <w:pPr>
              <w:pStyle w:val="En-tte"/>
              <w:tabs>
                <w:tab w:val="clear" w:pos="4536"/>
                <w:tab w:val="clear" w:pos="9072"/>
              </w:tabs>
              <w:ind w:left="1"/>
              <w:rPr>
                <w:lang w:eastAsia="en-US"/>
              </w:rPr>
            </w:pPr>
            <w:r w:rsidRPr="006F4202">
              <w:rPr>
                <w:lang w:eastAsia="en-US"/>
              </w:rPr>
              <w:t>Administration de l’abattoir</w:t>
            </w:r>
          </w:p>
        </w:tc>
        <w:tc>
          <w:tcPr>
            <w:tcW w:w="455" w:type="pct"/>
            <w:shd w:val="clear" w:color="auto" w:fill="auto"/>
          </w:tcPr>
          <w:p w14:paraId="742DCB15" w14:textId="77777777" w:rsidR="00CF0DB9" w:rsidRPr="006F4202" w:rsidRDefault="00CF0DB9" w:rsidP="002A093D">
            <w:pPr>
              <w:pStyle w:val="En-tte"/>
              <w:tabs>
                <w:tab w:val="clear" w:pos="4536"/>
                <w:tab w:val="clear" w:pos="9072"/>
              </w:tabs>
              <w:ind w:left="1"/>
              <w:rPr>
                <w:lang w:eastAsia="en-US"/>
              </w:rPr>
            </w:pPr>
          </w:p>
          <w:p w14:paraId="1BD4D88C" w14:textId="77777777" w:rsidR="00CF0DB9" w:rsidRPr="006F4202" w:rsidRDefault="00CF0DB9" w:rsidP="002A093D">
            <w:pPr>
              <w:pStyle w:val="En-tte"/>
              <w:tabs>
                <w:tab w:val="clear" w:pos="4536"/>
                <w:tab w:val="clear" w:pos="9072"/>
              </w:tabs>
              <w:ind w:left="1"/>
              <w:rPr>
                <w:lang w:eastAsia="en-US"/>
              </w:rPr>
            </w:pPr>
            <w:r w:rsidRPr="006F4202">
              <w:rPr>
                <w:lang w:eastAsia="en-US"/>
              </w:rPr>
              <w:t>Etat des murs et le plancher de l’intérieur des locaux</w:t>
            </w:r>
          </w:p>
        </w:tc>
        <w:tc>
          <w:tcPr>
            <w:tcW w:w="497" w:type="pct"/>
            <w:shd w:val="clear" w:color="auto" w:fill="auto"/>
          </w:tcPr>
          <w:p w14:paraId="4F842656" w14:textId="77777777" w:rsidR="00CF0DB9" w:rsidRPr="006F4202" w:rsidRDefault="00CF0DB9" w:rsidP="002A093D">
            <w:pPr>
              <w:spacing w:line="240" w:lineRule="auto"/>
              <w:jc w:val="center"/>
              <w:rPr>
                <w:color w:val="auto"/>
                <w:szCs w:val="24"/>
              </w:rPr>
            </w:pPr>
            <w:r w:rsidRPr="006F4202">
              <w:rPr>
                <w:color w:val="auto"/>
                <w:szCs w:val="24"/>
              </w:rPr>
              <w:t>2 000 000</w:t>
            </w:r>
          </w:p>
        </w:tc>
      </w:tr>
      <w:tr w:rsidR="00CF0DB9" w:rsidRPr="006F4202" w14:paraId="65BB8257" w14:textId="77777777" w:rsidTr="002A093D">
        <w:trPr>
          <w:trHeight w:val="1591"/>
        </w:trPr>
        <w:tc>
          <w:tcPr>
            <w:tcW w:w="536" w:type="pct"/>
            <w:vMerge/>
            <w:shd w:val="clear" w:color="auto" w:fill="D9D9D9"/>
          </w:tcPr>
          <w:p w14:paraId="1D0E2466" w14:textId="77777777" w:rsidR="00CF0DB9" w:rsidRPr="006F4202" w:rsidRDefault="00CF0DB9" w:rsidP="002A093D">
            <w:pPr>
              <w:spacing w:line="240" w:lineRule="auto"/>
              <w:rPr>
                <w:color w:val="auto"/>
                <w:szCs w:val="24"/>
              </w:rPr>
            </w:pPr>
          </w:p>
        </w:tc>
        <w:tc>
          <w:tcPr>
            <w:tcW w:w="501" w:type="pct"/>
          </w:tcPr>
          <w:p w14:paraId="42972B48" w14:textId="77777777" w:rsidR="00CF0DB9" w:rsidRPr="006F4202" w:rsidRDefault="00CF0DB9" w:rsidP="002A093D">
            <w:pPr>
              <w:pStyle w:val="En-tte"/>
              <w:tabs>
                <w:tab w:val="clear" w:pos="4536"/>
                <w:tab w:val="clear" w:pos="9072"/>
              </w:tabs>
              <w:ind w:left="1"/>
              <w:rPr>
                <w:lang w:eastAsia="en-US"/>
              </w:rPr>
            </w:pPr>
            <w:r w:rsidRPr="006F4202">
              <w:rPr>
                <w:lang w:eastAsia="en-US"/>
              </w:rPr>
              <w:t xml:space="preserve">Dégradation du système de gestion des déchets solides et </w:t>
            </w:r>
            <w:proofErr w:type="gramStart"/>
            <w:r w:rsidRPr="006F4202">
              <w:rPr>
                <w:lang w:eastAsia="en-US"/>
              </w:rPr>
              <w:t>liquides  du</w:t>
            </w:r>
            <w:proofErr w:type="gramEnd"/>
            <w:r w:rsidRPr="006F4202">
              <w:rPr>
                <w:lang w:eastAsia="en-US"/>
              </w:rPr>
              <w:t xml:space="preserve"> projet</w:t>
            </w:r>
          </w:p>
        </w:tc>
        <w:tc>
          <w:tcPr>
            <w:tcW w:w="343" w:type="pct"/>
            <w:shd w:val="clear" w:color="auto" w:fill="auto"/>
          </w:tcPr>
          <w:p w14:paraId="3C6434E9" w14:textId="77777777" w:rsidR="00CF0DB9" w:rsidRPr="006F4202" w:rsidRDefault="00CF0DB9" w:rsidP="002A093D">
            <w:pPr>
              <w:pStyle w:val="En-tte"/>
              <w:tabs>
                <w:tab w:val="clear" w:pos="4536"/>
                <w:tab w:val="clear" w:pos="9072"/>
              </w:tabs>
              <w:ind w:left="1"/>
              <w:rPr>
                <w:lang w:eastAsia="en-US"/>
              </w:rPr>
            </w:pPr>
            <w:r w:rsidRPr="006F4202">
              <w:rPr>
                <w:lang w:eastAsia="en-US"/>
              </w:rPr>
              <w:t xml:space="preserve">Etat d’entretien de la STEP </w:t>
            </w:r>
          </w:p>
        </w:tc>
        <w:tc>
          <w:tcPr>
            <w:tcW w:w="580" w:type="pct"/>
            <w:shd w:val="clear" w:color="auto" w:fill="auto"/>
          </w:tcPr>
          <w:p w14:paraId="6B4E9A9F" w14:textId="77777777" w:rsidR="00CF0DB9" w:rsidRPr="006F4202" w:rsidRDefault="00CF0DB9" w:rsidP="002A093D">
            <w:pPr>
              <w:pStyle w:val="En-tte"/>
              <w:tabs>
                <w:tab w:val="clear" w:pos="4536"/>
                <w:tab w:val="clear" w:pos="9072"/>
              </w:tabs>
              <w:ind w:left="1"/>
              <w:rPr>
                <w:lang w:eastAsia="en-US"/>
              </w:rPr>
            </w:pPr>
            <w:r w:rsidRPr="006F4202">
              <w:rPr>
                <w:lang w:eastAsia="en-US"/>
              </w:rPr>
              <w:t>Défaillance de la STEP,</w:t>
            </w:r>
          </w:p>
          <w:p w14:paraId="418EA6A5" w14:textId="77777777" w:rsidR="00CF0DB9" w:rsidRPr="006F4202" w:rsidRDefault="00CF0DB9" w:rsidP="002A093D">
            <w:pPr>
              <w:pStyle w:val="En-tte"/>
              <w:tabs>
                <w:tab w:val="clear" w:pos="4536"/>
                <w:tab w:val="clear" w:pos="9072"/>
              </w:tabs>
              <w:ind w:left="1"/>
              <w:rPr>
                <w:lang w:eastAsia="en-US"/>
              </w:rPr>
            </w:pPr>
            <w:r w:rsidRPr="006F4202">
              <w:rPr>
                <w:lang w:eastAsia="en-US"/>
              </w:rPr>
              <w:t xml:space="preserve"> Fuites des tuyauteries</w:t>
            </w:r>
          </w:p>
        </w:tc>
        <w:tc>
          <w:tcPr>
            <w:tcW w:w="545" w:type="pct"/>
            <w:shd w:val="clear" w:color="auto" w:fill="auto"/>
          </w:tcPr>
          <w:p w14:paraId="189BDC8A" w14:textId="77777777" w:rsidR="00CF0DB9" w:rsidRPr="006F4202" w:rsidRDefault="00CF0DB9" w:rsidP="002A093D">
            <w:pPr>
              <w:pStyle w:val="En-tte"/>
              <w:tabs>
                <w:tab w:val="clear" w:pos="4536"/>
                <w:tab w:val="clear" w:pos="9072"/>
              </w:tabs>
              <w:ind w:left="1"/>
              <w:rPr>
                <w:lang w:eastAsia="en-US"/>
              </w:rPr>
            </w:pPr>
            <w:r w:rsidRPr="006F4202">
              <w:rPr>
                <w:lang w:eastAsia="en-US"/>
              </w:rPr>
              <w:t>Suivi du fonctionnement de la STEP</w:t>
            </w:r>
          </w:p>
        </w:tc>
        <w:tc>
          <w:tcPr>
            <w:tcW w:w="407" w:type="pct"/>
            <w:shd w:val="clear" w:color="auto" w:fill="auto"/>
          </w:tcPr>
          <w:p w14:paraId="2E685062" w14:textId="77777777" w:rsidR="00CF0DB9" w:rsidRPr="006F4202" w:rsidRDefault="00CF0DB9" w:rsidP="002A093D">
            <w:pPr>
              <w:pStyle w:val="En-tte"/>
              <w:tabs>
                <w:tab w:val="clear" w:pos="4536"/>
                <w:tab w:val="clear" w:pos="9072"/>
              </w:tabs>
              <w:ind w:left="1"/>
              <w:rPr>
                <w:lang w:eastAsia="en-US"/>
              </w:rPr>
            </w:pPr>
            <w:r w:rsidRPr="006F4202">
              <w:rPr>
                <w:lang w:eastAsia="en-US"/>
              </w:rPr>
              <w:t>Pendant l’exploitation</w:t>
            </w:r>
          </w:p>
        </w:tc>
        <w:tc>
          <w:tcPr>
            <w:tcW w:w="316" w:type="pct"/>
          </w:tcPr>
          <w:p w14:paraId="72E0868E" w14:textId="77777777" w:rsidR="00CF0DB9" w:rsidRPr="006F4202" w:rsidRDefault="00CF0DB9" w:rsidP="002A093D">
            <w:pPr>
              <w:pStyle w:val="En-tte"/>
              <w:tabs>
                <w:tab w:val="clear" w:pos="4536"/>
                <w:tab w:val="clear" w:pos="9072"/>
              </w:tabs>
              <w:ind w:left="1"/>
              <w:rPr>
                <w:lang w:eastAsia="en-US"/>
              </w:rPr>
            </w:pPr>
            <w:r w:rsidRPr="006F4202">
              <w:rPr>
                <w:lang w:eastAsia="en-US"/>
              </w:rPr>
              <w:t>Mensuel</w:t>
            </w:r>
          </w:p>
        </w:tc>
        <w:tc>
          <w:tcPr>
            <w:tcW w:w="379" w:type="pct"/>
            <w:shd w:val="clear" w:color="auto" w:fill="auto"/>
          </w:tcPr>
          <w:p w14:paraId="2A96F650" w14:textId="77777777" w:rsidR="00CF0DB9" w:rsidRPr="006F4202" w:rsidRDefault="00CF0DB9" w:rsidP="002A093D">
            <w:pPr>
              <w:pStyle w:val="En-tte"/>
              <w:tabs>
                <w:tab w:val="clear" w:pos="4536"/>
                <w:tab w:val="clear" w:pos="9072"/>
              </w:tabs>
              <w:ind w:left="1"/>
              <w:rPr>
                <w:lang w:eastAsia="en-US"/>
              </w:rPr>
            </w:pPr>
            <w:r w:rsidRPr="006F4202">
              <w:rPr>
                <w:lang w:eastAsia="en-US"/>
              </w:rPr>
              <w:t>Prestataires privés</w:t>
            </w:r>
          </w:p>
        </w:tc>
        <w:tc>
          <w:tcPr>
            <w:tcW w:w="440" w:type="pct"/>
          </w:tcPr>
          <w:p w14:paraId="7C74374C" w14:textId="77777777" w:rsidR="00CF0DB9" w:rsidRPr="006F4202" w:rsidRDefault="00CF0DB9" w:rsidP="002A093D">
            <w:pPr>
              <w:pStyle w:val="En-tte"/>
              <w:tabs>
                <w:tab w:val="clear" w:pos="4536"/>
                <w:tab w:val="clear" w:pos="9072"/>
              </w:tabs>
              <w:ind w:left="1"/>
              <w:rPr>
                <w:lang w:eastAsia="en-US"/>
              </w:rPr>
            </w:pPr>
            <w:r w:rsidRPr="006F4202">
              <w:rPr>
                <w:lang w:eastAsia="en-US"/>
              </w:rPr>
              <w:t>Administration de l’abattoir</w:t>
            </w:r>
          </w:p>
        </w:tc>
        <w:tc>
          <w:tcPr>
            <w:tcW w:w="455" w:type="pct"/>
            <w:shd w:val="clear" w:color="auto" w:fill="auto"/>
          </w:tcPr>
          <w:p w14:paraId="117A4F74" w14:textId="77777777" w:rsidR="00CF0DB9" w:rsidRPr="006F4202" w:rsidRDefault="00CF0DB9" w:rsidP="002A093D">
            <w:pPr>
              <w:pStyle w:val="En-tte"/>
              <w:tabs>
                <w:tab w:val="clear" w:pos="4536"/>
                <w:tab w:val="clear" w:pos="9072"/>
              </w:tabs>
              <w:ind w:left="1"/>
              <w:rPr>
                <w:lang w:eastAsia="en-US"/>
              </w:rPr>
            </w:pPr>
            <w:r w:rsidRPr="006F4202">
              <w:rPr>
                <w:lang w:eastAsia="en-US"/>
              </w:rPr>
              <w:t>Etat de fonctionnement de la STEP</w:t>
            </w:r>
          </w:p>
        </w:tc>
        <w:tc>
          <w:tcPr>
            <w:tcW w:w="497" w:type="pct"/>
            <w:shd w:val="clear" w:color="auto" w:fill="auto"/>
          </w:tcPr>
          <w:p w14:paraId="1C46DDE6" w14:textId="77777777" w:rsidR="00CF0DB9" w:rsidRPr="006F4202" w:rsidRDefault="00CF0DB9" w:rsidP="002A093D">
            <w:pPr>
              <w:spacing w:line="240" w:lineRule="auto"/>
              <w:jc w:val="center"/>
              <w:rPr>
                <w:color w:val="auto"/>
                <w:szCs w:val="24"/>
                <w:lang w:val="fr-FR"/>
              </w:rPr>
            </w:pPr>
            <w:r w:rsidRPr="006F4202">
              <w:rPr>
                <w:color w:val="auto"/>
                <w:szCs w:val="24"/>
                <w:lang w:val="fr-FR"/>
              </w:rPr>
              <w:t>2 000 000</w:t>
            </w:r>
          </w:p>
        </w:tc>
      </w:tr>
      <w:tr w:rsidR="00CF0DB9" w:rsidRPr="006F4202" w14:paraId="0E5C83C4" w14:textId="77777777" w:rsidTr="002A093D">
        <w:trPr>
          <w:trHeight w:val="1591"/>
        </w:trPr>
        <w:tc>
          <w:tcPr>
            <w:tcW w:w="536" w:type="pct"/>
            <w:vMerge/>
            <w:shd w:val="clear" w:color="auto" w:fill="D9D9D9"/>
          </w:tcPr>
          <w:p w14:paraId="65842FE0" w14:textId="77777777" w:rsidR="00CF0DB9" w:rsidRPr="006F4202" w:rsidRDefault="00CF0DB9" w:rsidP="002A093D">
            <w:pPr>
              <w:spacing w:line="240" w:lineRule="auto"/>
              <w:rPr>
                <w:color w:val="auto"/>
                <w:szCs w:val="24"/>
                <w:lang w:val="fr-FR"/>
              </w:rPr>
            </w:pPr>
          </w:p>
        </w:tc>
        <w:tc>
          <w:tcPr>
            <w:tcW w:w="501" w:type="pct"/>
          </w:tcPr>
          <w:p w14:paraId="1B2D9046" w14:textId="77777777" w:rsidR="00CF0DB9" w:rsidRPr="006F4202" w:rsidRDefault="00CF0DB9" w:rsidP="002A093D">
            <w:pPr>
              <w:pStyle w:val="En-tte"/>
              <w:tabs>
                <w:tab w:val="clear" w:pos="4536"/>
                <w:tab w:val="clear" w:pos="9072"/>
              </w:tabs>
              <w:ind w:left="1"/>
              <w:rPr>
                <w:lang w:eastAsia="en-US"/>
              </w:rPr>
            </w:pPr>
            <w:r w:rsidRPr="00930076">
              <w:rPr>
                <w:highlight w:val="yellow"/>
                <w:lang w:eastAsia="en-US"/>
              </w:rPr>
              <w:t>Nuisances</w:t>
            </w:r>
            <w:r w:rsidRPr="006F4202">
              <w:rPr>
                <w:lang w:eastAsia="en-US"/>
              </w:rPr>
              <w:t xml:space="preserve"> sur les populations riveraines de l’abattoir</w:t>
            </w:r>
          </w:p>
        </w:tc>
        <w:tc>
          <w:tcPr>
            <w:tcW w:w="343" w:type="pct"/>
            <w:shd w:val="clear" w:color="auto" w:fill="auto"/>
          </w:tcPr>
          <w:p w14:paraId="3E04967C" w14:textId="77777777" w:rsidR="00CF0DB9" w:rsidRPr="006F4202" w:rsidRDefault="00CF0DB9" w:rsidP="002A093D">
            <w:pPr>
              <w:pStyle w:val="En-tte"/>
              <w:tabs>
                <w:tab w:val="clear" w:pos="4536"/>
                <w:tab w:val="clear" w:pos="9072"/>
              </w:tabs>
              <w:ind w:left="1"/>
              <w:rPr>
                <w:lang w:eastAsia="en-US"/>
              </w:rPr>
            </w:pPr>
            <w:r w:rsidRPr="006F4202">
              <w:rPr>
                <w:lang w:eastAsia="en-US"/>
              </w:rPr>
              <w:t xml:space="preserve">Types de nuisances, </w:t>
            </w:r>
          </w:p>
          <w:p w14:paraId="510DF0B5" w14:textId="77777777" w:rsidR="00CF0DB9" w:rsidRPr="006F4202" w:rsidRDefault="00CF0DB9" w:rsidP="002A093D">
            <w:pPr>
              <w:pStyle w:val="En-tte"/>
              <w:tabs>
                <w:tab w:val="clear" w:pos="4536"/>
                <w:tab w:val="clear" w:pos="9072"/>
              </w:tabs>
              <w:ind w:left="1"/>
              <w:rPr>
                <w:lang w:eastAsia="en-US"/>
              </w:rPr>
            </w:pPr>
            <w:r w:rsidRPr="006F4202">
              <w:rPr>
                <w:lang w:eastAsia="en-US"/>
              </w:rPr>
              <w:t>Qualité de vie,</w:t>
            </w:r>
          </w:p>
        </w:tc>
        <w:tc>
          <w:tcPr>
            <w:tcW w:w="580" w:type="pct"/>
            <w:shd w:val="clear" w:color="auto" w:fill="auto"/>
          </w:tcPr>
          <w:p w14:paraId="1ED82B8B" w14:textId="77777777" w:rsidR="00CF0DB9" w:rsidRPr="006F4202" w:rsidRDefault="00CF0DB9" w:rsidP="002A093D">
            <w:pPr>
              <w:pStyle w:val="En-tte"/>
              <w:tabs>
                <w:tab w:val="clear" w:pos="4536"/>
                <w:tab w:val="clear" w:pos="9072"/>
              </w:tabs>
              <w:ind w:left="1"/>
              <w:rPr>
                <w:lang w:eastAsia="en-US"/>
              </w:rPr>
            </w:pPr>
            <w:r w:rsidRPr="006F4202">
              <w:rPr>
                <w:lang w:eastAsia="en-US"/>
              </w:rPr>
              <w:t xml:space="preserve"> Taux d’accroissement du risque de maladie d’intoxication</w:t>
            </w:r>
          </w:p>
        </w:tc>
        <w:tc>
          <w:tcPr>
            <w:tcW w:w="545" w:type="pct"/>
            <w:shd w:val="clear" w:color="auto" w:fill="auto"/>
          </w:tcPr>
          <w:p w14:paraId="660B3A87" w14:textId="77777777" w:rsidR="00CF0DB9" w:rsidRPr="006F4202" w:rsidRDefault="00CF0DB9" w:rsidP="002A093D">
            <w:pPr>
              <w:pStyle w:val="En-tte"/>
              <w:tabs>
                <w:tab w:val="clear" w:pos="4536"/>
                <w:tab w:val="clear" w:pos="9072"/>
              </w:tabs>
              <w:ind w:left="1"/>
              <w:rPr>
                <w:lang w:eastAsia="en-US"/>
              </w:rPr>
            </w:pPr>
            <w:r w:rsidRPr="006F4202">
              <w:rPr>
                <w:lang w:eastAsia="en-US"/>
              </w:rPr>
              <w:t>Enquêtes de perception auprès des populations riveraines sur les effets du projet</w:t>
            </w:r>
          </w:p>
        </w:tc>
        <w:tc>
          <w:tcPr>
            <w:tcW w:w="407" w:type="pct"/>
            <w:shd w:val="clear" w:color="auto" w:fill="auto"/>
          </w:tcPr>
          <w:p w14:paraId="57D12E60" w14:textId="77777777" w:rsidR="00CF0DB9" w:rsidRPr="006F4202" w:rsidRDefault="00CF0DB9" w:rsidP="002A093D">
            <w:pPr>
              <w:pStyle w:val="En-tte"/>
              <w:tabs>
                <w:tab w:val="clear" w:pos="4536"/>
                <w:tab w:val="clear" w:pos="9072"/>
              </w:tabs>
              <w:ind w:left="1"/>
              <w:rPr>
                <w:lang w:eastAsia="en-US"/>
              </w:rPr>
            </w:pPr>
            <w:r w:rsidRPr="006F4202">
              <w:rPr>
                <w:lang w:eastAsia="en-US"/>
              </w:rPr>
              <w:t>Pendant l’exploitation</w:t>
            </w:r>
          </w:p>
        </w:tc>
        <w:tc>
          <w:tcPr>
            <w:tcW w:w="316" w:type="pct"/>
          </w:tcPr>
          <w:p w14:paraId="0EECF0D8" w14:textId="77777777" w:rsidR="00CF0DB9" w:rsidRPr="006F4202" w:rsidRDefault="00CF0DB9" w:rsidP="002A093D">
            <w:pPr>
              <w:pStyle w:val="En-tte"/>
              <w:tabs>
                <w:tab w:val="clear" w:pos="4536"/>
                <w:tab w:val="clear" w:pos="9072"/>
              </w:tabs>
              <w:ind w:left="1"/>
              <w:rPr>
                <w:lang w:eastAsia="en-US"/>
              </w:rPr>
            </w:pPr>
            <w:r w:rsidRPr="006F4202">
              <w:rPr>
                <w:lang w:eastAsia="en-US"/>
              </w:rPr>
              <w:t>Triennal</w:t>
            </w:r>
          </w:p>
        </w:tc>
        <w:tc>
          <w:tcPr>
            <w:tcW w:w="379" w:type="pct"/>
            <w:shd w:val="clear" w:color="auto" w:fill="auto"/>
          </w:tcPr>
          <w:p w14:paraId="32E04B63" w14:textId="77777777" w:rsidR="00CF0DB9" w:rsidRPr="006F4202" w:rsidRDefault="00CF0DB9" w:rsidP="002A093D">
            <w:pPr>
              <w:pStyle w:val="En-tte"/>
              <w:tabs>
                <w:tab w:val="clear" w:pos="4536"/>
                <w:tab w:val="clear" w:pos="9072"/>
              </w:tabs>
              <w:ind w:left="1"/>
              <w:rPr>
                <w:lang w:eastAsia="en-US"/>
              </w:rPr>
            </w:pPr>
            <w:r w:rsidRPr="006F4202">
              <w:rPr>
                <w:lang w:eastAsia="en-US"/>
              </w:rPr>
              <w:t>District sanitaire de bobo</w:t>
            </w:r>
          </w:p>
        </w:tc>
        <w:tc>
          <w:tcPr>
            <w:tcW w:w="440" w:type="pct"/>
          </w:tcPr>
          <w:p w14:paraId="61B8E24A" w14:textId="77777777" w:rsidR="00CF0DB9" w:rsidRPr="006F4202" w:rsidRDefault="00CF0DB9" w:rsidP="002A093D">
            <w:pPr>
              <w:pStyle w:val="En-tte"/>
              <w:tabs>
                <w:tab w:val="clear" w:pos="4536"/>
                <w:tab w:val="clear" w:pos="9072"/>
              </w:tabs>
              <w:ind w:left="1"/>
              <w:rPr>
                <w:lang w:eastAsia="en-US"/>
              </w:rPr>
            </w:pPr>
            <w:r w:rsidRPr="006F4202">
              <w:rPr>
                <w:lang w:eastAsia="en-US"/>
              </w:rPr>
              <w:t>Administration de l’abattoir et mairie de l’arrondissement III</w:t>
            </w:r>
          </w:p>
        </w:tc>
        <w:tc>
          <w:tcPr>
            <w:tcW w:w="455" w:type="pct"/>
            <w:shd w:val="clear" w:color="auto" w:fill="auto"/>
          </w:tcPr>
          <w:p w14:paraId="0CCE1C1C" w14:textId="77777777" w:rsidR="00CF0DB9" w:rsidRPr="006F4202" w:rsidRDefault="00CF0DB9" w:rsidP="002A093D">
            <w:pPr>
              <w:pStyle w:val="En-tte"/>
              <w:tabs>
                <w:tab w:val="clear" w:pos="4536"/>
                <w:tab w:val="clear" w:pos="9072"/>
              </w:tabs>
              <w:ind w:left="1"/>
              <w:rPr>
                <w:lang w:eastAsia="en-US"/>
              </w:rPr>
            </w:pPr>
            <w:r w:rsidRPr="006F4202">
              <w:rPr>
                <w:lang w:eastAsia="en-US"/>
              </w:rPr>
              <w:t>Etat de santé des riverains</w:t>
            </w:r>
          </w:p>
        </w:tc>
        <w:tc>
          <w:tcPr>
            <w:tcW w:w="497" w:type="pct"/>
            <w:shd w:val="clear" w:color="auto" w:fill="auto"/>
          </w:tcPr>
          <w:p w14:paraId="5A190EE0" w14:textId="77777777" w:rsidR="00CF0DB9" w:rsidRPr="006F4202" w:rsidRDefault="00CF0DB9" w:rsidP="002A093D">
            <w:pPr>
              <w:spacing w:line="240" w:lineRule="auto"/>
              <w:jc w:val="center"/>
              <w:rPr>
                <w:color w:val="auto"/>
                <w:szCs w:val="24"/>
                <w:lang w:val="fr-FR"/>
              </w:rPr>
            </w:pPr>
            <w:r w:rsidRPr="006F4202">
              <w:rPr>
                <w:color w:val="auto"/>
                <w:szCs w:val="24"/>
                <w:lang w:val="fr-FR"/>
              </w:rPr>
              <w:t>5 000 000</w:t>
            </w:r>
          </w:p>
        </w:tc>
      </w:tr>
      <w:tr w:rsidR="00CF0DB9" w:rsidRPr="006F4202" w14:paraId="3A80AB66" w14:textId="77777777" w:rsidTr="002A093D">
        <w:trPr>
          <w:trHeight w:val="1591"/>
        </w:trPr>
        <w:tc>
          <w:tcPr>
            <w:tcW w:w="536" w:type="pct"/>
            <w:vMerge/>
            <w:shd w:val="clear" w:color="auto" w:fill="D9D9D9"/>
          </w:tcPr>
          <w:p w14:paraId="0E37A842" w14:textId="77777777" w:rsidR="00CF0DB9" w:rsidRPr="006F4202" w:rsidRDefault="00CF0DB9" w:rsidP="002A093D">
            <w:pPr>
              <w:spacing w:line="240" w:lineRule="auto"/>
              <w:rPr>
                <w:color w:val="auto"/>
                <w:szCs w:val="24"/>
                <w:lang w:val="fr-FR"/>
              </w:rPr>
            </w:pPr>
          </w:p>
        </w:tc>
        <w:tc>
          <w:tcPr>
            <w:tcW w:w="501" w:type="pct"/>
          </w:tcPr>
          <w:p w14:paraId="083EAC58" w14:textId="77777777" w:rsidR="00CF0DB9" w:rsidRPr="006F4202" w:rsidRDefault="00CF0DB9" w:rsidP="002A093D">
            <w:pPr>
              <w:pStyle w:val="En-tte"/>
              <w:tabs>
                <w:tab w:val="clear" w:pos="4536"/>
                <w:tab w:val="clear" w:pos="9072"/>
              </w:tabs>
              <w:ind w:left="1"/>
              <w:rPr>
                <w:lang w:eastAsia="en-US"/>
              </w:rPr>
            </w:pPr>
            <w:r w:rsidRPr="006F4202">
              <w:rPr>
                <w:lang w:eastAsia="en-US"/>
              </w:rPr>
              <w:t>Dégradation de la sécurité au travail des travailleurs et de l’environnement</w:t>
            </w:r>
          </w:p>
        </w:tc>
        <w:tc>
          <w:tcPr>
            <w:tcW w:w="343" w:type="pct"/>
            <w:shd w:val="clear" w:color="auto" w:fill="auto"/>
          </w:tcPr>
          <w:p w14:paraId="67666091" w14:textId="77777777" w:rsidR="00CF0DB9" w:rsidRPr="006F4202" w:rsidRDefault="00CF0DB9" w:rsidP="002A093D">
            <w:pPr>
              <w:pStyle w:val="En-tte"/>
              <w:tabs>
                <w:tab w:val="clear" w:pos="4536"/>
                <w:tab w:val="clear" w:pos="9072"/>
              </w:tabs>
              <w:ind w:left="1"/>
              <w:rPr>
                <w:lang w:eastAsia="en-US"/>
              </w:rPr>
            </w:pPr>
            <w:r w:rsidRPr="006F4202">
              <w:rPr>
                <w:lang w:eastAsia="en-US"/>
              </w:rPr>
              <w:t>Aspects relatifs à l’HSSE au travail</w:t>
            </w:r>
          </w:p>
        </w:tc>
        <w:tc>
          <w:tcPr>
            <w:tcW w:w="580" w:type="pct"/>
            <w:shd w:val="clear" w:color="auto" w:fill="auto"/>
          </w:tcPr>
          <w:p w14:paraId="5D938825" w14:textId="77777777" w:rsidR="00CF0DB9" w:rsidRPr="006F4202" w:rsidRDefault="00CF0DB9" w:rsidP="002A093D">
            <w:pPr>
              <w:pStyle w:val="En-tte"/>
              <w:tabs>
                <w:tab w:val="clear" w:pos="4536"/>
                <w:tab w:val="clear" w:pos="9072"/>
              </w:tabs>
              <w:ind w:left="1"/>
              <w:rPr>
                <w:lang w:eastAsia="en-US"/>
              </w:rPr>
            </w:pPr>
            <w:r w:rsidRPr="006F4202">
              <w:rPr>
                <w:lang w:eastAsia="en-US"/>
              </w:rPr>
              <w:t xml:space="preserve">Taux de prise en compte de </w:t>
            </w:r>
          </w:p>
          <w:p w14:paraId="7FDADBBD" w14:textId="77777777" w:rsidR="00CF0DB9" w:rsidRPr="006F4202" w:rsidRDefault="00CF0DB9" w:rsidP="002A093D">
            <w:pPr>
              <w:pStyle w:val="En-tte"/>
              <w:tabs>
                <w:tab w:val="clear" w:pos="4536"/>
                <w:tab w:val="clear" w:pos="9072"/>
              </w:tabs>
              <w:ind w:left="1"/>
              <w:rPr>
                <w:lang w:eastAsia="en-US"/>
              </w:rPr>
            </w:pPr>
            <w:proofErr w:type="gramStart"/>
            <w:r w:rsidRPr="006F4202">
              <w:rPr>
                <w:lang w:eastAsia="en-US"/>
              </w:rPr>
              <w:t>l’hygiène</w:t>
            </w:r>
            <w:proofErr w:type="gramEnd"/>
            <w:r w:rsidRPr="006F4202">
              <w:rPr>
                <w:lang w:eastAsia="en-US"/>
              </w:rPr>
              <w:t xml:space="preserve"> santé sécurité environnement</w:t>
            </w:r>
          </w:p>
        </w:tc>
        <w:tc>
          <w:tcPr>
            <w:tcW w:w="545" w:type="pct"/>
            <w:shd w:val="clear" w:color="auto" w:fill="auto"/>
          </w:tcPr>
          <w:p w14:paraId="0A2CDBDF" w14:textId="77777777" w:rsidR="00CF0DB9" w:rsidRPr="006F4202" w:rsidRDefault="00CF0DB9" w:rsidP="002A093D">
            <w:pPr>
              <w:pStyle w:val="En-tte"/>
              <w:tabs>
                <w:tab w:val="clear" w:pos="4536"/>
                <w:tab w:val="clear" w:pos="9072"/>
              </w:tabs>
              <w:ind w:left="1"/>
              <w:rPr>
                <w:lang w:eastAsia="en-US"/>
              </w:rPr>
            </w:pPr>
            <w:r w:rsidRPr="006F4202">
              <w:rPr>
                <w:lang w:eastAsia="en-US"/>
              </w:rPr>
              <w:t>Audit environnemental</w:t>
            </w:r>
          </w:p>
        </w:tc>
        <w:tc>
          <w:tcPr>
            <w:tcW w:w="407" w:type="pct"/>
            <w:shd w:val="clear" w:color="auto" w:fill="auto"/>
          </w:tcPr>
          <w:p w14:paraId="75FBB760" w14:textId="77777777" w:rsidR="00CF0DB9" w:rsidRPr="006F4202" w:rsidRDefault="00CF0DB9" w:rsidP="002A093D">
            <w:pPr>
              <w:pStyle w:val="En-tte"/>
              <w:tabs>
                <w:tab w:val="clear" w:pos="4536"/>
                <w:tab w:val="clear" w:pos="9072"/>
              </w:tabs>
              <w:ind w:left="1"/>
              <w:rPr>
                <w:lang w:eastAsia="en-US"/>
              </w:rPr>
            </w:pPr>
            <w:r w:rsidRPr="006F4202">
              <w:rPr>
                <w:lang w:eastAsia="en-US"/>
              </w:rPr>
              <w:t>Pendant l’exploitation</w:t>
            </w:r>
          </w:p>
        </w:tc>
        <w:tc>
          <w:tcPr>
            <w:tcW w:w="316" w:type="pct"/>
          </w:tcPr>
          <w:p w14:paraId="54B6D503" w14:textId="77777777" w:rsidR="00CF0DB9" w:rsidRPr="006F4202" w:rsidRDefault="00CF0DB9" w:rsidP="002A093D">
            <w:pPr>
              <w:pStyle w:val="En-tte"/>
              <w:tabs>
                <w:tab w:val="clear" w:pos="4536"/>
                <w:tab w:val="clear" w:pos="9072"/>
              </w:tabs>
              <w:ind w:left="1"/>
              <w:rPr>
                <w:lang w:eastAsia="en-US"/>
              </w:rPr>
            </w:pPr>
            <w:r w:rsidRPr="006F4202">
              <w:rPr>
                <w:lang w:eastAsia="en-US"/>
              </w:rPr>
              <w:t>Annuel</w:t>
            </w:r>
          </w:p>
        </w:tc>
        <w:tc>
          <w:tcPr>
            <w:tcW w:w="379" w:type="pct"/>
            <w:shd w:val="clear" w:color="auto" w:fill="auto"/>
          </w:tcPr>
          <w:p w14:paraId="0516A6BD" w14:textId="77777777" w:rsidR="00CF0DB9" w:rsidRPr="006F4202" w:rsidRDefault="00CF0DB9" w:rsidP="002A093D">
            <w:pPr>
              <w:pStyle w:val="En-tte"/>
              <w:tabs>
                <w:tab w:val="clear" w:pos="4536"/>
                <w:tab w:val="clear" w:pos="9072"/>
              </w:tabs>
              <w:ind w:left="1"/>
              <w:rPr>
                <w:lang w:eastAsia="en-US"/>
              </w:rPr>
            </w:pPr>
            <w:r w:rsidRPr="006F4202">
              <w:rPr>
                <w:lang w:eastAsia="en-US"/>
              </w:rPr>
              <w:t>Consultants</w:t>
            </w:r>
          </w:p>
        </w:tc>
        <w:tc>
          <w:tcPr>
            <w:tcW w:w="440" w:type="pct"/>
          </w:tcPr>
          <w:p w14:paraId="5107618C" w14:textId="77777777" w:rsidR="00CF0DB9" w:rsidRPr="006F4202" w:rsidRDefault="00CF0DB9" w:rsidP="002A093D">
            <w:pPr>
              <w:pStyle w:val="En-tte"/>
              <w:tabs>
                <w:tab w:val="clear" w:pos="4536"/>
                <w:tab w:val="clear" w:pos="9072"/>
              </w:tabs>
              <w:ind w:left="1"/>
              <w:rPr>
                <w:lang w:eastAsia="en-US"/>
              </w:rPr>
            </w:pPr>
            <w:r w:rsidRPr="006F4202">
              <w:rPr>
                <w:lang w:eastAsia="en-US"/>
              </w:rPr>
              <w:t xml:space="preserve">ANEVE ; </w:t>
            </w:r>
          </w:p>
          <w:p w14:paraId="23361D3D" w14:textId="77777777" w:rsidR="00CF0DB9" w:rsidRPr="006F4202" w:rsidRDefault="00CF0DB9" w:rsidP="002A093D">
            <w:pPr>
              <w:pStyle w:val="En-tte"/>
              <w:tabs>
                <w:tab w:val="clear" w:pos="4536"/>
                <w:tab w:val="clear" w:pos="9072"/>
              </w:tabs>
              <w:ind w:left="1"/>
              <w:rPr>
                <w:lang w:eastAsia="en-US"/>
              </w:rPr>
            </w:pPr>
            <w:r w:rsidRPr="006F4202">
              <w:rPr>
                <w:lang w:eastAsia="en-US"/>
              </w:rPr>
              <w:t>Comité de suivi et surveillance environnementale</w:t>
            </w:r>
          </w:p>
        </w:tc>
        <w:tc>
          <w:tcPr>
            <w:tcW w:w="455" w:type="pct"/>
            <w:shd w:val="clear" w:color="auto" w:fill="auto"/>
          </w:tcPr>
          <w:p w14:paraId="6E0C7DC8" w14:textId="77777777" w:rsidR="00CF0DB9" w:rsidRPr="006F4202" w:rsidRDefault="00CF0DB9" w:rsidP="002A093D">
            <w:pPr>
              <w:pStyle w:val="En-tte"/>
              <w:tabs>
                <w:tab w:val="clear" w:pos="4536"/>
                <w:tab w:val="clear" w:pos="9072"/>
              </w:tabs>
              <w:ind w:left="1"/>
              <w:rPr>
                <w:lang w:eastAsia="en-US"/>
              </w:rPr>
            </w:pPr>
            <w:r w:rsidRPr="006F4202">
              <w:rPr>
                <w:lang w:eastAsia="en-US"/>
              </w:rPr>
              <w:t xml:space="preserve">Etat de mise en œuvre des mesures environnementales </w:t>
            </w:r>
          </w:p>
        </w:tc>
        <w:tc>
          <w:tcPr>
            <w:tcW w:w="497" w:type="pct"/>
            <w:shd w:val="clear" w:color="auto" w:fill="auto"/>
          </w:tcPr>
          <w:p w14:paraId="70424C94" w14:textId="77777777" w:rsidR="00CF0DB9" w:rsidRPr="006F4202" w:rsidRDefault="00CF0DB9" w:rsidP="002A093D">
            <w:pPr>
              <w:spacing w:line="240" w:lineRule="auto"/>
              <w:jc w:val="center"/>
              <w:rPr>
                <w:color w:val="auto"/>
                <w:szCs w:val="24"/>
                <w:lang w:val="fr-FR"/>
              </w:rPr>
            </w:pPr>
            <w:r w:rsidRPr="006F4202">
              <w:rPr>
                <w:color w:val="auto"/>
                <w:szCs w:val="24"/>
                <w:lang w:val="fr-FR"/>
              </w:rPr>
              <w:t>10 000 000</w:t>
            </w:r>
          </w:p>
        </w:tc>
      </w:tr>
      <w:tr w:rsidR="00CF0DB9" w:rsidRPr="006F4202" w14:paraId="33C5F460" w14:textId="77777777" w:rsidTr="002A093D">
        <w:trPr>
          <w:trHeight w:val="1591"/>
        </w:trPr>
        <w:tc>
          <w:tcPr>
            <w:tcW w:w="536" w:type="pct"/>
            <w:vMerge/>
            <w:shd w:val="clear" w:color="auto" w:fill="D9D9D9"/>
          </w:tcPr>
          <w:p w14:paraId="753C359A" w14:textId="77777777" w:rsidR="00CF0DB9" w:rsidRPr="006F4202" w:rsidRDefault="00CF0DB9" w:rsidP="002A093D">
            <w:pPr>
              <w:spacing w:line="240" w:lineRule="auto"/>
              <w:rPr>
                <w:color w:val="auto"/>
                <w:szCs w:val="24"/>
                <w:lang w:val="fr-FR"/>
              </w:rPr>
            </w:pPr>
          </w:p>
        </w:tc>
        <w:tc>
          <w:tcPr>
            <w:tcW w:w="501" w:type="pct"/>
          </w:tcPr>
          <w:p w14:paraId="21E15513" w14:textId="77777777" w:rsidR="00CF0DB9" w:rsidRPr="006F4202" w:rsidRDefault="00CF0DB9" w:rsidP="002A093D">
            <w:pPr>
              <w:pStyle w:val="En-tte"/>
              <w:tabs>
                <w:tab w:val="clear" w:pos="4536"/>
                <w:tab w:val="clear" w:pos="9072"/>
              </w:tabs>
              <w:ind w:left="1"/>
              <w:rPr>
                <w:lang w:eastAsia="en-US"/>
              </w:rPr>
            </w:pPr>
            <w:proofErr w:type="spellStart"/>
            <w:r w:rsidRPr="006F4202">
              <w:rPr>
                <w:lang w:eastAsia="en-US"/>
              </w:rPr>
              <w:t>Révégétalisation</w:t>
            </w:r>
            <w:proofErr w:type="spellEnd"/>
            <w:r w:rsidRPr="006F4202">
              <w:rPr>
                <w:lang w:eastAsia="en-US"/>
              </w:rPr>
              <w:t xml:space="preserve"> de la zone du sous-projet</w:t>
            </w:r>
          </w:p>
        </w:tc>
        <w:tc>
          <w:tcPr>
            <w:tcW w:w="343" w:type="pct"/>
            <w:shd w:val="clear" w:color="auto" w:fill="auto"/>
          </w:tcPr>
          <w:p w14:paraId="5C8984C1" w14:textId="77777777" w:rsidR="00CF0DB9" w:rsidRPr="006F4202" w:rsidRDefault="00CF0DB9" w:rsidP="002A093D">
            <w:pPr>
              <w:pStyle w:val="En-tte"/>
              <w:tabs>
                <w:tab w:val="clear" w:pos="4536"/>
                <w:tab w:val="clear" w:pos="9072"/>
              </w:tabs>
              <w:ind w:left="1"/>
              <w:rPr>
                <w:lang w:eastAsia="en-US"/>
              </w:rPr>
            </w:pPr>
            <w:r w:rsidRPr="006F4202">
              <w:rPr>
                <w:lang w:eastAsia="en-US"/>
              </w:rPr>
              <w:t>Reboisement</w:t>
            </w:r>
          </w:p>
        </w:tc>
        <w:tc>
          <w:tcPr>
            <w:tcW w:w="580" w:type="pct"/>
            <w:shd w:val="clear" w:color="auto" w:fill="auto"/>
          </w:tcPr>
          <w:p w14:paraId="22B6CB90" w14:textId="77777777" w:rsidR="00CF0DB9" w:rsidRPr="006F4202" w:rsidRDefault="00CF0DB9" w:rsidP="002A093D">
            <w:pPr>
              <w:pStyle w:val="En-tte"/>
              <w:tabs>
                <w:tab w:val="clear" w:pos="4536"/>
                <w:tab w:val="clear" w:pos="9072"/>
              </w:tabs>
              <w:ind w:left="1"/>
              <w:rPr>
                <w:lang w:eastAsia="en-US"/>
              </w:rPr>
            </w:pPr>
            <w:r w:rsidRPr="006F4202">
              <w:rPr>
                <w:lang w:eastAsia="en-US"/>
              </w:rPr>
              <w:t>Taux de survie des plants</w:t>
            </w:r>
          </w:p>
        </w:tc>
        <w:tc>
          <w:tcPr>
            <w:tcW w:w="545" w:type="pct"/>
            <w:shd w:val="clear" w:color="auto" w:fill="auto"/>
          </w:tcPr>
          <w:p w14:paraId="59AC18EB" w14:textId="77777777" w:rsidR="00CF0DB9" w:rsidRPr="006F4202" w:rsidRDefault="00CF0DB9" w:rsidP="002A093D">
            <w:pPr>
              <w:pStyle w:val="En-tte"/>
              <w:tabs>
                <w:tab w:val="clear" w:pos="4536"/>
                <w:tab w:val="clear" w:pos="9072"/>
              </w:tabs>
              <w:ind w:left="1"/>
              <w:rPr>
                <w:lang w:eastAsia="en-US"/>
              </w:rPr>
            </w:pPr>
            <w:r w:rsidRPr="006F4202">
              <w:rPr>
                <w:lang w:eastAsia="en-US"/>
              </w:rPr>
              <w:t>Suivi des plantations de compensation</w:t>
            </w:r>
          </w:p>
        </w:tc>
        <w:tc>
          <w:tcPr>
            <w:tcW w:w="407" w:type="pct"/>
            <w:shd w:val="clear" w:color="auto" w:fill="auto"/>
          </w:tcPr>
          <w:p w14:paraId="3A44E5C2" w14:textId="77777777" w:rsidR="00CF0DB9" w:rsidRPr="006F4202" w:rsidRDefault="00CF0DB9" w:rsidP="002A093D">
            <w:pPr>
              <w:pStyle w:val="En-tte"/>
              <w:tabs>
                <w:tab w:val="clear" w:pos="4536"/>
                <w:tab w:val="clear" w:pos="9072"/>
              </w:tabs>
              <w:ind w:left="1"/>
              <w:rPr>
                <w:lang w:eastAsia="en-US"/>
              </w:rPr>
            </w:pPr>
            <w:r w:rsidRPr="006F4202">
              <w:rPr>
                <w:lang w:eastAsia="en-US"/>
              </w:rPr>
              <w:t>Pendant l’exploitation</w:t>
            </w:r>
          </w:p>
        </w:tc>
        <w:tc>
          <w:tcPr>
            <w:tcW w:w="316" w:type="pct"/>
          </w:tcPr>
          <w:p w14:paraId="002F1D05" w14:textId="77777777" w:rsidR="00CF0DB9" w:rsidRPr="006F4202" w:rsidRDefault="00CF0DB9" w:rsidP="002A093D">
            <w:pPr>
              <w:pStyle w:val="En-tte"/>
              <w:tabs>
                <w:tab w:val="clear" w:pos="4536"/>
                <w:tab w:val="clear" w:pos="9072"/>
              </w:tabs>
              <w:ind w:left="1"/>
              <w:rPr>
                <w:lang w:eastAsia="en-US"/>
              </w:rPr>
            </w:pPr>
            <w:r w:rsidRPr="006F4202">
              <w:rPr>
                <w:lang w:eastAsia="en-US"/>
              </w:rPr>
              <w:t>Annuel</w:t>
            </w:r>
          </w:p>
        </w:tc>
        <w:tc>
          <w:tcPr>
            <w:tcW w:w="379" w:type="pct"/>
            <w:shd w:val="clear" w:color="auto" w:fill="auto"/>
          </w:tcPr>
          <w:p w14:paraId="2A78FE9E" w14:textId="77777777" w:rsidR="00CF0DB9" w:rsidRPr="006F4202" w:rsidRDefault="00CF0DB9" w:rsidP="002A093D">
            <w:pPr>
              <w:pStyle w:val="En-tte"/>
              <w:tabs>
                <w:tab w:val="clear" w:pos="4536"/>
                <w:tab w:val="clear" w:pos="9072"/>
              </w:tabs>
              <w:ind w:left="1"/>
              <w:rPr>
                <w:lang w:eastAsia="en-US"/>
              </w:rPr>
            </w:pPr>
            <w:r w:rsidRPr="006F4202">
              <w:rPr>
                <w:lang w:eastAsia="en-US"/>
              </w:rPr>
              <w:t>DREEA</w:t>
            </w:r>
          </w:p>
        </w:tc>
        <w:tc>
          <w:tcPr>
            <w:tcW w:w="440" w:type="pct"/>
          </w:tcPr>
          <w:p w14:paraId="7ECCB6E8" w14:textId="77777777" w:rsidR="00CF0DB9" w:rsidRPr="006F4202" w:rsidRDefault="00CF0DB9" w:rsidP="002A093D">
            <w:pPr>
              <w:pStyle w:val="En-tte"/>
              <w:tabs>
                <w:tab w:val="clear" w:pos="4536"/>
                <w:tab w:val="clear" w:pos="9072"/>
              </w:tabs>
              <w:ind w:left="1"/>
              <w:rPr>
                <w:lang w:eastAsia="en-US"/>
              </w:rPr>
            </w:pPr>
            <w:r w:rsidRPr="006F4202">
              <w:rPr>
                <w:lang w:eastAsia="en-US"/>
              </w:rPr>
              <w:t>Comité de suivi et surveillance environnementale</w:t>
            </w:r>
          </w:p>
        </w:tc>
        <w:tc>
          <w:tcPr>
            <w:tcW w:w="455" w:type="pct"/>
            <w:shd w:val="clear" w:color="auto" w:fill="auto"/>
          </w:tcPr>
          <w:p w14:paraId="0E91E3C3" w14:textId="77777777" w:rsidR="00CF0DB9" w:rsidRPr="006F4202" w:rsidRDefault="00CF0DB9" w:rsidP="002A093D">
            <w:pPr>
              <w:pStyle w:val="En-tte"/>
              <w:tabs>
                <w:tab w:val="clear" w:pos="4536"/>
                <w:tab w:val="clear" w:pos="9072"/>
              </w:tabs>
              <w:ind w:left="1"/>
              <w:rPr>
                <w:lang w:eastAsia="en-US"/>
              </w:rPr>
            </w:pPr>
            <w:r w:rsidRPr="006F4202">
              <w:rPr>
                <w:lang w:eastAsia="en-US"/>
              </w:rPr>
              <w:t>Existence de plants sur les sites de reboisement de compensation</w:t>
            </w:r>
          </w:p>
        </w:tc>
        <w:tc>
          <w:tcPr>
            <w:tcW w:w="497" w:type="pct"/>
            <w:shd w:val="clear" w:color="auto" w:fill="auto"/>
          </w:tcPr>
          <w:p w14:paraId="0DDB5E86" w14:textId="77777777" w:rsidR="00CF0DB9" w:rsidRPr="006F4202" w:rsidRDefault="00CF0DB9" w:rsidP="002A093D">
            <w:pPr>
              <w:spacing w:line="240" w:lineRule="auto"/>
              <w:jc w:val="center"/>
              <w:rPr>
                <w:color w:val="auto"/>
                <w:szCs w:val="24"/>
                <w:lang w:val="fr-FR"/>
              </w:rPr>
            </w:pPr>
            <w:r w:rsidRPr="006F4202">
              <w:rPr>
                <w:color w:val="auto"/>
                <w:szCs w:val="24"/>
                <w:lang w:val="fr-FR"/>
              </w:rPr>
              <w:t>2 500 000</w:t>
            </w:r>
          </w:p>
        </w:tc>
      </w:tr>
      <w:tr w:rsidR="00CF0DB9" w:rsidRPr="006F4202" w14:paraId="46E3A8FB" w14:textId="77777777" w:rsidTr="002A093D">
        <w:trPr>
          <w:trHeight w:val="50"/>
        </w:trPr>
        <w:tc>
          <w:tcPr>
            <w:tcW w:w="536" w:type="pct"/>
            <w:vMerge/>
            <w:shd w:val="clear" w:color="auto" w:fill="D9D9D9"/>
            <w:vAlign w:val="center"/>
          </w:tcPr>
          <w:p w14:paraId="4C3CDB78" w14:textId="77777777" w:rsidR="00CF0DB9" w:rsidRPr="006F4202" w:rsidRDefault="00CF0DB9" w:rsidP="002A093D">
            <w:pPr>
              <w:spacing w:before="120" w:after="120" w:line="240" w:lineRule="auto"/>
              <w:rPr>
                <w:b/>
                <w:color w:val="auto"/>
                <w:szCs w:val="24"/>
                <w:lang w:val="fr-FR"/>
              </w:rPr>
            </w:pPr>
          </w:p>
        </w:tc>
        <w:tc>
          <w:tcPr>
            <w:tcW w:w="3967" w:type="pct"/>
            <w:gridSpan w:val="9"/>
            <w:vAlign w:val="center"/>
          </w:tcPr>
          <w:p w14:paraId="55BC6734" w14:textId="77777777" w:rsidR="00CF0DB9" w:rsidRPr="006F4202" w:rsidRDefault="00CF0DB9" w:rsidP="002A093D">
            <w:pPr>
              <w:spacing w:before="120" w:after="120" w:line="240" w:lineRule="auto"/>
              <w:rPr>
                <w:b/>
                <w:color w:val="auto"/>
                <w:szCs w:val="24"/>
              </w:rPr>
            </w:pPr>
            <w:r w:rsidRPr="006F4202">
              <w:rPr>
                <w:b/>
                <w:color w:val="auto"/>
                <w:szCs w:val="24"/>
              </w:rPr>
              <w:t>Total</w:t>
            </w:r>
          </w:p>
        </w:tc>
        <w:tc>
          <w:tcPr>
            <w:tcW w:w="497" w:type="pct"/>
            <w:shd w:val="clear" w:color="auto" w:fill="auto"/>
            <w:vAlign w:val="center"/>
          </w:tcPr>
          <w:p w14:paraId="37D02336" w14:textId="77777777" w:rsidR="00CF0DB9" w:rsidRPr="006F4202" w:rsidRDefault="00CF0DB9" w:rsidP="002A093D">
            <w:pPr>
              <w:spacing w:before="120" w:after="120" w:line="240" w:lineRule="auto"/>
              <w:ind w:left="146"/>
              <w:contextualSpacing/>
              <w:jc w:val="center"/>
              <w:rPr>
                <w:b/>
                <w:color w:val="auto"/>
                <w:szCs w:val="24"/>
              </w:rPr>
            </w:pPr>
            <w:r w:rsidRPr="006F4202">
              <w:rPr>
                <w:b/>
                <w:color w:val="auto"/>
                <w:szCs w:val="24"/>
              </w:rPr>
              <w:t>30 500 000</w:t>
            </w:r>
          </w:p>
        </w:tc>
      </w:tr>
    </w:tbl>
    <w:p w14:paraId="66728A0F" w14:textId="77777777" w:rsidR="005D3CC4" w:rsidRPr="009E501C" w:rsidRDefault="005D3CC4" w:rsidP="005D3CC4">
      <w:pPr>
        <w:spacing w:line="276" w:lineRule="auto"/>
        <w:rPr>
          <w:color w:val="auto"/>
          <w:lang w:val="fr-FR"/>
        </w:rPr>
      </w:pPr>
      <w:r w:rsidRPr="009E501C">
        <w:rPr>
          <w:color w:val="auto"/>
          <w:lang w:val="fr-FR"/>
        </w:rPr>
        <w:t xml:space="preserve">  </w:t>
      </w:r>
      <w:r w:rsidRPr="009E501C">
        <w:rPr>
          <w:b/>
          <w:color w:val="auto"/>
          <w:sz w:val="16"/>
          <w:szCs w:val="16"/>
          <w:lang w:val="fr-FR"/>
        </w:rPr>
        <w:t>Source :</w:t>
      </w:r>
      <w:r w:rsidRPr="009E501C">
        <w:rPr>
          <w:color w:val="auto"/>
          <w:sz w:val="16"/>
          <w:szCs w:val="16"/>
          <w:lang w:val="fr-FR"/>
        </w:rPr>
        <w:t xml:space="preserve"> Consultant-EIES Abattoir de </w:t>
      </w:r>
      <w:proofErr w:type="gramStart"/>
      <w:r w:rsidRPr="009E501C">
        <w:rPr>
          <w:color w:val="auto"/>
          <w:sz w:val="16"/>
          <w:szCs w:val="16"/>
          <w:lang w:val="fr-FR"/>
        </w:rPr>
        <w:t xml:space="preserve">bobo </w:t>
      </w:r>
      <w:r w:rsidRPr="009E501C">
        <w:rPr>
          <w:bCs/>
          <w:color w:val="auto"/>
          <w:sz w:val="16"/>
          <w:szCs w:val="16"/>
          <w:lang w:val="fr-FR"/>
        </w:rPr>
        <w:t xml:space="preserve"> 2022</w:t>
      </w:r>
      <w:proofErr w:type="gramEnd"/>
    </w:p>
    <w:p w14:paraId="53274FD1" w14:textId="77777777" w:rsidR="005D3CC4" w:rsidRPr="009E501C" w:rsidRDefault="005D3CC4" w:rsidP="00A125D2">
      <w:pPr>
        <w:spacing w:line="276" w:lineRule="auto"/>
        <w:ind w:left="0" w:firstLine="0"/>
        <w:rPr>
          <w:color w:val="auto"/>
          <w:lang w:val="fr-FR"/>
        </w:rPr>
        <w:sectPr w:rsidR="005D3CC4" w:rsidRPr="009E501C" w:rsidSect="00DF3537">
          <w:pgSz w:w="16838" w:h="11906" w:orient="landscape"/>
          <w:pgMar w:top="1417" w:right="1417" w:bottom="1417" w:left="1417" w:header="708" w:footer="708" w:gutter="0"/>
          <w:cols w:space="708"/>
          <w:docGrid w:linePitch="360"/>
        </w:sectPr>
      </w:pPr>
    </w:p>
    <w:p w14:paraId="262DF41F" w14:textId="0AF70F06" w:rsidR="00255E3F" w:rsidRPr="007C6A9D" w:rsidRDefault="00255E3F" w:rsidP="00B92349">
      <w:pPr>
        <w:pStyle w:val="Titre2"/>
        <w:numPr>
          <w:ilvl w:val="1"/>
          <w:numId w:val="202"/>
        </w:numPr>
        <w:spacing w:before="240" w:after="0" w:line="271" w:lineRule="auto"/>
        <w:ind w:left="567" w:hanging="567"/>
        <w:rPr>
          <w:color w:val="auto"/>
          <w:sz w:val="22"/>
          <w:szCs w:val="20"/>
          <w:lang w:val="fr-FR"/>
        </w:rPr>
      </w:pPr>
      <w:bookmarkStart w:id="1124" w:name="_Toc129169886"/>
      <w:bookmarkStart w:id="1125" w:name="_Toc139291001"/>
      <w:bookmarkStart w:id="1126" w:name="_Toc139291316"/>
      <w:bookmarkStart w:id="1127" w:name="_Toc139292295"/>
      <w:bookmarkStart w:id="1128" w:name="_Toc151381799"/>
      <w:r w:rsidRPr="007C6A9D">
        <w:rPr>
          <w:color w:val="auto"/>
          <w:sz w:val="22"/>
          <w:szCs w:val="20"/>
          <w:lang w:val="fr-FR"/>
        </w:rPr>
        <w:lastRenderedPageBreak/>
        <w:t>Renforcement de capacités des acteurs</w:t>
      </w:r>
      <w:bookmarkEnd w:id="1124"/>
      <w:bookmarkEnd w:id="1125"/>
      <w:bookmarkEnd w:id="1126"/>
      <w:bookmarkEnd w:id="1127"/>
      <w:bookmarkEnd w:id="1128"/>
      <w:r w:rsidRPr="007C6A9D">
        <w:rPr>
          <w:color w:val="auto"/>
          <w:sz w:val="22"/>
          <w:szCs w:val="20"/>
          <w:lang w:val="fr-FR"/>
        </w:rPr>
        <w:t xml:space="preserve"> </w:t>
      </w:r>
    </w:p>
    <w:p w14:paraId="4BFB1204" w14:textId="09DAD8C8" w:rsidR="00255E3F" w:rsidRPr="007C6A9D" w:rsidRDefault="00255E3F" w:rsidP="00B374B1">
      <w:pPr>
        <w:spacing w:after="120"/>
        <w:ind w:left="17" w:right="14"/>
        <w:rPr>
          <w:color w:val="auto"/>
          <w:sz w:val="22"/>
          <w:szCs w:val="20"/>
          <w:lang w:val="fr-FR"/>
        </w:rPr>
      </w:pPr>
      <w:r w:rsidRPr="007C6A9D">
        <w:rPr>
          <w:color w:val="auto"/>
          <w:sz w:val="22"/>
          <w:szCs w:val="20"/>
          <w:lang w:val="fr-FR"/>
        </w:rPr>
        <w:t>Dans l’optique de favoriser une meilleure exécution du PGES, le renforcement des capacités des acteurs concernés par le projet d’abattoir s’avère nécessaire. Ce plan vise à mettre en place des capacités locales pour analyser, gérer et suivre la mise en œuvre et les préoccupations environnementales et sociales. Les acteurs institutionnels qui pourront bénéficier de ce renforcement des capacités sont l’ANEVE et ses partenaires notamment la DREEA/Hauts Bassins, la DPEEA/Houet la Mairie de Bobo Dioulasso. Les activités de renforcement des capacités peuvent porter sur l’appui à la réalisation des activités de surveillance et de suivi environnemental ou des format</w:t>
      </w:r>
      <w:r w:rsidR="00331EB0" w:rsidRPr="007C6A9D">
        <w:rPr>
          <w:color w:val="auto"/>
          <w:sz w:val="22"/>
          <w:szCs w:val="20"/>
          <w:lang w:val="fr-FR"/>
        </w:rPr>
        <w:t xml:space="preserve">ions des acteurs. </w:t>
      </w:r>
      <w:r w:rsidRPr="007C6A9D">
        <w:rPr>
          <w:color w:val="auto"/>
          <w:sz w:val="22"/>
          <w:szCs w:val="20"/>
          <w:lang w:val="fr-FR"/>
        </w:rPr>
        <w:t xml:space="preserve">Les activités de renforcement des capacités sont présentées dans le tableau </w:t>
      </w:r>
      <w:r w:rsidR="00561C85">
        <w:rPr>
          <w:color w:val="auto"/>
          <w:sz w:val="22"/>
          <w:szCs w:val="20"/>
          <w:lang w:val="fr-FR"/>
        </w:rPr>
        <w:t>70</w:t>
      </w:r>
      <w:r w:rsidR="00561C85" w:rsidRPr="007C6A9D">
        <w:rPr>
          <w:color w:val="auto"/>
          <w:sz w:val="22"/>
          <w:szCs w:val="20"/>
          <w:lang w:val="fr-FR"/>
        </w:rPr>
        <w:t> </w:t>
      </w:r>
      <w:r w:rsidRPr="007C6A9D">
        <w:rPr>
          <w:color w:val="auto"/>
          <w:sz w:val="22"/>
          <w:szCs w:val="20"/>
          <w:lang w:val="fr-FR"/>
        </w:rPr>
        <w:t xml:space="preserve">: </w:t>
      </w:r>
    </w:p>
    <w:p w14:paraId="79EF0B9A" w14:textId="2BBB3478" w:rsidR="00255E3F" w:rsidRDefault="00423619" w:rsidP="00B5167B">
      <w:pPr>
        <w:pStyle w:val="Lgende"/>
        <w:spacing w:before="240" w:after="0"/>
        <w:rPr>
          <w:rFonts w:ascii="Times New Roman" w:hAnsi="Times New Roman"/>
          <w:i w:val="0"/>
          <w:iCs w:val="0"/>
          <w:color w:val="auto"/>
          <w:sz w:val="22"/>
          <w:szCs w:val="22"/>
        </w:rPr>
      </w:pPr>
      <w:bookmarkStart w:id="1129" w:name="_Toc129170022"/>
      <w:bookmarkStart w:id="1130" w:name="_Toc139291317"/>
      <w:bookmarkStart w:id="1131" w:name="_Toc139292296"/>
      <w:bookmarkStart w:id="1132" w:name="_Toc139311920"/>
      <w:bookmarkStart w:id="1133" w:name="_Toc151381904"/>
      <w:r w:rsidRPr="00B5167B">
        <w:rPr>
          <w:rFonts w:ascii="Times New Roman" w:hAnsi="Times New Roman"/>
          <w:i w:val="0"/>
          <w:iCs w:val="0"/>
          <w:color w:val="auto"/>
          <w:sz w:val="22"/>
          <w:szCs w:val="22"/>
        </w:rPr>
        <w:t xml:space="preserve">Tableau </w:t>
      </w:r>
      <w:r w:rsidRPr="00B5167B">
        <w:rPr>
          <w:rFonts w:ascii="Times New Roman" w:hAnsi="Times New Roman"/>
          <w:i w:val="0"/>
          <w:iCs w:val="0"/>
          <w:color w:val="auto"/>
          <w:sz w:val="22"/>
          <w:szCs w:val="22"/>
        </w:rPr>
        <w:fldChar w:fldCharType="begin"/>
      </w:r>
      <w:r w:rsidRPr="00B5167B">
        <w:rPr>
          <w:rFonts w:ascii="Times New Roman" w:hAnsi="Times New Roman"/>
          <w:i w:val="0"/>
          <w:iCs w:val="0"/>
          <w:color w:val="auto"/>
          <w:sz w:val="22"/>
          <w:szCs w:val="22"/>
        </w:rPr>
        <w:instrText xml:space="preserve"> SEQ Tableau \* ARABIC </w:instrText>
      </w:r>
      <w:r w:rsidRPr="00B5167B">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70</w:t>
      </w:r>
      <w:r w:rsidRPr="00B5167B">
        <w:rPr>
          <w:rFonts w:ascii="Times New Roman" w:hAnsi="Times New Roman"/>
          <w:i w:val="0"/>
          <w:iCs w:val="0"/>
          <w:color w:val="auto"/>
          <w:sz w:val="22"/>
          <w:szCs w:val="22"/>
        </w:rPr>
        <w:fldChar w:fldCharType="end"/>
      </w:r>
      <w:r w:rsidR="006D6077" w:rsidRPr="00494562">
        <w:rPr>
          <w:rFonts w:ascii="Times New Roman" w:hAnsi="Times New Roman"/>
          <w:i w:val="0"/>
          <w:iCs w:val="0"/>
          <w:color w:val="auto"/>
          <w:sz w:val="22"/>
          <w:szCs w:val="22"/>
        </w:rPr>
        <w:t>:</w:t>
      </w:r>
      <w:r w:rsidR="00255E3F" w:rsidRPr="00494562">
        <w:rPr>
          <w:rFonts w:ascii="Times New Roman" w:hAnsi="Times New Roman"/>
          <w:i w:val="0"/>
          <w:iCs w:val="0"/>
          <w:color w:val="auto"/>
          <w:sz w:val="22"/>
          <w:szCs w:val="22"/>
        </w:rPr>
        <w:t xml:space="preserve"> Programme de renforcement des capacités des acteurs du </w:t>
      </w:r>
      <w:r w:rsidR="006D6077" w:rsidRPr="00494562">
        <w:rPr>
          <w:rFonts w:ascii="Times New Roman" w:hAnsi="Times New Roman"/>
          <w:i w:val="0"/>
          <w:iCs w:val="0"/>
          <w:color w:val="auto"/>
          <w:sz w:val="22"/>
          <w:szCs w:val="22"/>
        </w:rPr>
        <w:t>sous-</w:t>
      </w:r>
      <w:r w:rsidR="00255E3F" w:rsidRPr="00494562">
        <w:rPr>
          <w:rFonts w:ascii="Times New Roman" w:hAnsi="Times New Roman"/>
          <w:i w:val="0"/>
          <w:iCs w:val="0"/>
          <w:color w:val="auto"/>
          <w:sz w:val="22"/>
          <w:szCs w:val="22"/>
        </w:rPr>
        <w:t>projet</w:t>
      </w:r>
      <w:bookmarkEnd w:id="1129"/>
      <w:bookmarkEnd w:id="1130"/>
      <w:bookmarkEnd w:id="1131"/>
      <w:bookmarkEnd w:id="1132"/>
      <w:bookmarkEnd w:id="1133"/>
      <w:r w:rsidR="00255E3F" w:rsidRPr="00494562">
        <w:rPr>
          <w:rFonts w:ascii="Times New Roman" w:hAnsi="Times New Roman"/>
          <w:i w:val="0"/>
          <w:iCs w:val="0"/>
          <w:color w:val="auto"/>
          <w:sz w:val="22"/>
          <w:szCs w:val="22"/>
        </w:rPr>
        <w:t xml:space="preserve"> </w:t>
      </w:r>
    </w:p>
    <w:tbl>
      <w:tblPr>
        <w:tblW w:w="10207" w:type="dxa"/>
        <w:tblInd w:w="-856" w:type="dxa"/>
        <w:tblCellMar>
          <w:top w:w="13" w:type="dxa"/>
          <w:left w:w="107" w:type="dxa"/>
          <w:right w:w="62" w:type="dxa"/>
        </w:tblCellMar>
        <w:tblLook w:val="04A0" w:firstRow="1" w:lastRow="0" w:firstColumn="1" w:lastColumn="0" w:noHBand="0" w:noVBand="1"/>
      </w:tblPr>
      <w:tblGrid>
        <w:gridCol w:w="4112"/>
        <w:gridCol w:w="2551"/>
        <w:gridCol w:w="2126"/>
        <w:gridCol w:w="1418"/>
      </w:tblGrid>
      <w:tr w:rsidR="00CF0DB9" w:rsidRPr="006F4202" w14:paraId="21A35548" w14:textId="77777777" w:rsidTr="00CF0DB9">
        <w:trPr>
          <w:trHeight w:val="608"/>
        </w:trPr>
        <w:tc>
          <w:tcPr>
            <w:tcW w:w="4112" w:type="dxa"/>
            <w:tcBorders>
              <w:top w:val="single" w:sz="4" w:space="0" w:color="000000"/>
              <w:left w:val="single" w:sz="4" w:space="0" w:color="000000"/>
              <w:bottom w:val="single" w:sz="4" w:space="0" w:color="000000"/>
              <w:right w:val="single" w:sz="4" w:space="0" w:color="000000"/>
            </w:tcBorders>
            <w:shd w:val="clear" w:color="auto" w:fill="92D050"/>
          </w:tcPr>
          <w:p w14:paraId="7E72F060" w14:textId="77777777" w:rsidR="00CF0DB9" w:rsidRPr="006F4202" w:rsidRDefault="00CF0DB9" w:rsidP="002A093D">
            <w:pPr>
              <w:spacing w:after="0" w:line="240" w:lineRule="auto"/>
              <w:ind w:left="0" w:firstLine="0"/>
              <w:jc w:val="left"/>
              <w:rPr>
                <w:color w:val="auto"/>
                <w:szCs w:val="24"/>
              </w:rPr>
            </w:pPr>
            <w:proofErr w:type="spellStart"/>
            <w:r w:rsidRPr="006F4202">
              <w:rPr>
                <w:b/>
                <w:color w:val="auto"/>
                <w:szCs w:val="24"/>
              </w:rPr>
              <w:t>Objets</w:t>
            </w:r>
            <w:proofErr w:type="spellEnd"/>
            <w:r w:rsidRPr="006F4202">
              <w:rPr>
                <w:b/>
                <w:color w:val="auto"/>
                <w:szCs w:val="24"/>
              </w:rPr>
              <w:t xml:space="preserve"> </w:t>
            </w:r>
          </w:p>
        </w:tc>
        <w:tc>
          <w:tcPr>
            <w:tcW w:w="2551" w:type="dxa"/>
            <w:tcBorders>
              <w:top w:val="single" w:sz="4" w:space="0" w:color="000000"/>
              <w:left w:val="single" w:sz="4" w:space="0" w:color="000000"/>
              <w:bottom w:val="single" w:sz="4" w:space="0" w:color="000000"/>
              <w:right w:val="single" w:sz="4" w:space="0" w:color="000000"/>
            </w:tcBorders>
            <w:shd w:val="clear" w:color="auto" w:fill="92D050"/>
          </w:tcPr>
          <w:p w14:paraId="1A7C9B66" w14:textId="77777777" w:rsidR="00CF0DB9" w:rsidRPr="006F4202" w:rsidRDefault="00CF0DB9" w:rsidP="002A093D">
            <w:pPr>
              <w:spacing w:after="0" w:line="240" w:lineRule="auto"/>
              <w:ind w:left="1" w:firstLine="0"/>
              <w:jc w:val="left"/>
              <w:rPr>
                <w:color w:val="auto"/>
                <w:szCs w:val="24"/>
              </w:rPr>
            </w:pPr>
            <w:proofErr w:type="spellStart"/>
            <w:r w:rsidRPr="006F4202">
              <w:rPr>
                <w:b/>
                <w:color w:val="auto"/>
                <w:szCs w:val="24"/>
              </w:rPr>
              <w:t>Cibles</w:t>
            </w:r>
            <w:proofErr w:type="spellEnd"/>
            <w:r w:rsidRPr="006F4202">
              <w:rPr>
                <w:b/>
                <w:color w:val="auto"/>
                <w:szCs w:val="24"/>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92D050"/>
          </w:tcPr>
          <w:p w14:paraId="396249BC" w14:textId="77777777" w:rsidR="00CF0DB9" w:rsidRPr="006F4202" w:rsidRDefault="00CF0DB9" w:rsidP="002A093D">
            <w:pPr>
              <w:spacing w:after="0" w:line="240" w:lineRule="auto"/>
              <w:ind w:left="1" w:firstLine="0"/>
              <w:jc w:val="left"/>
              <w:rPr>
                <w:color w:val="auto"/>
                <w:szCs w:val="24"/>
              </w:rPr>
            </w:pPr>
            <w:proofErr w:type="spellStart"/>
            <w:r w:rsidRPr="006F4202">
              <w:rPr>
                <w:b/>
                <w:color w:val="auto"/>
                <w:szCs w:val="24"/>
              </w:rPr>
              <w:t>Périodes</w:t>
            </w:r>
            <w:proofErr w:type="spellEnd"/>
            <w:r w:rsidRPr="006F4202">
              <w:rPr>
                <w:b/>
                <w:color w:val="auto"/>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92D050"/>
          </w:tcPr>
          <w:p w14:paraId="0AB3752F" w14:textId="77777777" w:rsidR="00CF0DB9" w:rsidRPr="006F4202" w:rsidRDefault="00CF0DB9" w:rsidP="002A093D">
            <w:pPr>
              <w:spacing w:after="0" w:line="240" w:lineRule="auto"/>
              <w:ind w:left="1" w:firstLine="0"/>
              <w:jc w:val="left"/>
              <w:rPr>
                <w:color w:val="auto"/>
                <w:szCs w:val="24"/>
              </w:rPr>
            </w:pPr>
            <w:proofErr w:type="spellStart"/>
            <w:r w:rsidRPr="006F4202">
              <w:rPr>
                <w:b/>
                <w:color w:val="auto"/>
                <w:szCs w:val="24"/>
              </w:rPr>
              <w:t>Coûts</w:t>
            </w:r>
            <w:proofErr w:type="spellEnd"/>
            <w:r w:rsidRPr="006F4202">
              <w:rPr>
                <w:b/>
                <w:color w:val="auto"/>
                <w:szCs w:val="24"/>
              </w:rPr>
              <w:t xml:space="preserve"> </w:t>
            </w:r>
            <w:proofErr w:type="gramStart"/>
            <w:r w:rsidRPr="006F4202">
              <w:rPr>
                <w:b/>
                <w:color w:val="auto"/>
                <w:szCs w:val="24"/>
              </w:rPr>
              <w:t>An</w:t>
            </w:r>
            <w:proofErr w:type="gramEnd"/>
            <w:r w:rsidRPr="006F4202">
              <w:rPr>
                <w:b/>
                <w:color w:val="auto"/>
                <w:szCs w:val="24"/>
              </w:rPr>
              <w:t xml:space="preserve"> 1(FCFA)</w:t>
            </w:r>
            <w:r w:rsidRPr="006F4202">
              <w:rPr>
                <w:color w:val="auto"/>
                <w:szCs w:val="24"/>
              </w:rPr>
              <w:t xml:space="preserve"> </w:t>
            </w:r>
          </w:p>
        </w:tc>
      </w:tr>
      <w:tr w:rsidR="00CF0DB9" w:rsidRPr="006F4202" w14:paraId="662979CE" w14:textId="77777777" w:rsidTr="00CF0DB9">
        <w:trPr>
          <w:trHeight w:val="525"/>
        </w:trPr>
        <w:tc>
          <w:tcPr>
            <w:tcW w:w="4112" w:type="dxa"/>
            <w:tcBorders>
              <w:top w:val="single" w:sz="4" w:space="0" w:color="000000"/>
              <w:left w:val="single" w:sz="4" w:space="0" w:color="000000"/>
              <w:bottom w:val="single" w:sz="4" w:space="0" w:color="000000"/>
              <w:right w:val="single" w:sz="4" w:space="0" w:color="000000"/>
            </w:tcBorders>
            <w:shd w:val="clear" w:color="auto" w:fill="auto"/>
          </w:tcPr>
          <w:p w14:paraId="120B7065" w14:textId="77777777" w:rsidR="00CF0DB9" w:rsidRPr="006F4202" w:rsidRDefault="00CF0DB9" w:rsidP="002A093D">
            <w:pPr>
              <w:pStyle w:val="En-tte"/>
              <w:tabs>
                <w:tab w:val="clear" w:pos="4536"/>
                <w:tab w:val="clear" w:pos="9072"/>
              </w:tabs>
              <w:ind w:left="1"/>
              <w:rPr>
                <w:lang w:eastAsia="en-US"/>
              </w:rPr>
            </w:pPr>
            <w:r w:rsidRPr="006F4202">
              <w:rPr>
                <w:lang w:eastAsia="en-US"/>
              </w:rPr>
              <w:t xml:space="preserve">Formation sur les Bonnes </w:t>
            </w:r>
          </w:p>
          <w:p w14:paraId="5BE37FDF" w14:textId="77777777" w:rsidR="00CF0DB9" w:rsidRPr="006F4202" w:rsidRDefault="00CF0DB9" w:rsidP="002A093D">
            <w:pPr>
              <w:pStyle w:val="En-tte"/>
              <w:tabs>
                <w:tab w:val="clear" w:pos="4536"/>
                <w:tab w:val="clear" w:pos="9072"/>
              </w:tabs>
              <w:ind w:left="1"/>
              <w:rPr>
                <w:lang w:eastAsia="en-US"/>
              </w:rPr>
            </w:pPr>
            <w:r w:rsidRPr="006F4202">
              <w:rPr>
                <w:lang w:eastAsia="en-US"/>
              </w:rPr>
              <w:t xml:space="preserve">Pratiques d’élevage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1AD7C28" w14:textId="77777777" w:rsidR="00CF0DB9" w:rsidRPr="006F4202" w:rsidRDefault="00CF0DB9" w:rsidP="002A093D">
            <w:pPr>
              <w:pStyle w:val="En-tte"/>
              <w:tabs>
                <w:tab w:val="clear" w:pos="4536"/>
                <w:tab w:val="clear" w:pos="9072"/>
              </w:tabs>
              <w:ind w:left="1"/>
              <w:rPr>
                <w:lang w:eastAsia="en-US"/>
              </w:rPr>
            </w:pPr>
            <w:r w:rsidRPr="006F4202">
              <w:rPr>
                <w:lang w:eastAsia="en-US"/>
              </w:rPr>
              <w:t xml:space="preserve">Eleveurs, agents techniques d’élevage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780E4D2" w14:textId="77777777" w:rsidR="00CF0DB9" w:rsidRPr="006F4202" w:rsidRDefault="00CF0DB9" w:rsidP="002A093D">
            <w:pPr>
              <w:pStyle w:val="En-tte"/>
              <w:tabs>
                <w:tab w:val="clear" w:pos="4536"/>
                <w:tab w:val="clear" w:pos="9072"/>
              </w:tabs>
              <w:ind w:left="1"/>
              <w:rPr>
                <w:lang w:eastAsia="en-US"/>
              </w:rPr>
            </w:pPr>
            <w:r w:rsidRPr="006F4202">
              <w:rPr>
                <w:lang w:eastAsia="en-US"/>
              </w:rPr>
              <w:t xml:space="preserve">Fréquemment à la phase d’exploitation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6D72168" w14:textId="77777777" w:rsidR="00CF0DB9" w:rsidRPr="006F4202" w:rsidRDefault="00CF0DB9" w:rsidP="002A093D">
            <w:pPr>
              <w:pStyle w:val="En-tte"/>
              <w:tabs>
                <w:tab w:val="clear" w:pos="4536"/>
                <w:tab w:val="clear" w:pos="9072"/>
              </w:tabs>
              <w:ind w:left="1"/>
              <w:rPr>
                <w:lang w:eastAsia="en-US"/>
              </w:rPr>
            </w:pPr>
            <w:r w:rsidRPr="006F4202">
              <w:rPr>
                <w:lang w:eastAsia="en-US"/>
              </w:rPr>
              <w:t xml:space="preserve">4 000 000  </w:t>
            </w:r>
          </w:p>
        </w:tc>
      </w:tr>
      <w:tr w:rsidR="00CF0DB9" w:rsidRPr="006F4202" w14:paraId="56DA47D0" w14:textId="77777777" w:rsidTr="00CF0DB9">
        <w:trPr>
          <w:trHeight w:val="613"/>
        </w:trPr>
        <w:tc>
          <w:tcPr>
            <w:tcW w:w="4112" w:type="dxa"/>
            <w:tcBorders>
              <w:top w:val="single" w:sz="4" w:space="0" w:color="000000"/>
              <w:left w:val="single" w:sz="4" w:space="0" w:color="000000"/>
              <w:bottom w:val="single" w:sz="4" w:space="0" w:color="000000"/>
              <w:right w:val="single" w:sz="4" w:space="0" w:color="000000"/>
            </w:tcBorders>
            <w:shd w:val="clear" w:color="auto" w:fill="auto"/>
          </w:tcPr>
          <w:p w14:paraId="6032CAAC" w14:textId="77777777" w:rsidR="00CF0DB9" w:rsidRPr="006F4202" w:rsidRDefault="00CF0DB9" w:rsidP="002A093D">
            <w:pPr>
              <w:pStyle w:val="En-tte"/>
              <w:tabs>
                <w:tab w:val="clear" w:pos="4536"/>
                <w:tab w:val="clear" w:pos="9072"/>
              </w:tabs>
              <w:ind w:left="1"/>
              <w:rPr>
                <w:lang w:eastAsia="en-US"/>
              </w:rPr>
            </w:pPr>
            <w:r w:rsidRPr="006F4202">
              <w:rPr>
                <w:lang w:eastAsia="en-US"/>
              </w:rPr>
              <w:t xml:space="preserve">Formation et sensibilisation sur les maladies transmissibles (IST, VIH/SIDA et la COVID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7960579" w14:textId="77777777" w:rsidR="00CF0DB9" w:rsidRPr="006F4202" w:rsidRDefault="00CF0DB9" w:rsidP="002A093D">
            <w:pPr>
              <w:pStyle w:val="En-tte"/>
              <w:tabs>
                <w:tab w:val="clear" w:pos="4536"/>
                <w:tab w:val="clear" w:pos="9072"/>
              </w:tabs>
              <w:ind w:left="1"/>
              <w:rPr>
                <w:lang w:eastAsia="en-US"/>
              </w:rPr>
            </w:pPr>
            <w:r w:rsidRPr="006F4202">
              <w:rPr>
                <w:lang w:eastAsia="en-US"/>
              </w:rPr>
              <w:t xml:space="preserve">Responsable des riverains, employés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15CB664" w14:textId="77777777" w:rsidR="00CF0DB9" w:rsidRPr="006F4202" w:rsidRDefault="00CF0DB9" w:rsidP="002A093D">
            <w:pPr>
              <w:pStyle w:val="En-tte"/>
              <w:tabs>
                <w:tab w:val="clear" w:pos="4536"/>
                <w:tab w:val="clear" w:pos="9072"/>
              </w:tabs>
              <w:ind w:left="1"/>
              <w:rPr>
                <w:lang w:eastAsia="en-US"/>
              </w:rPr>
            </w:pPr>
            <w:r w:rsidRPr="006F4202">
              <w:rPr>
                <w:lang w:eastAsia="en-US"/>
              </w:rPr>
              <w:t xml:space="preserve">Phase de </w:t>
            </w:r>
            <w:proofErr w:type="gramStart"/>
            <w:r w:rsidRPr="006F4202">
              <w:rPr>
                <w:lang w:eastAsia="en-US"/>
              </w:rPr>
              <w:t>construction  et</w:t>
            </w:r>
            <w:proofErr w:type="gramEnd"/>
            <w:r w:rsidRPr="006F4202">
              <w:rPr>
                <w:lang w:eastAsia="en-US"/>
              </w:rPr>
              <w:t xml:space="preserve"> exploitation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CCE0674" w14:textId="77777777" w:rsidR="00CF0DB9" w:rsidRPr="006F4202" w:rsidRDefault="00CF0DB9" w:rsidP="002A093D">
            <w:pPr>
              <w:pStyle w:val="En-tte"/>
              <w:tabs>
                <w:tab w:val="clear" w:pos="4536"/>
                <w:tab w:val="clear" w:pos="9072"/>
              </w:tabs>
              <w:ind w:left="1"/>
              <w:rPr>
                <w:lang w:eastAsia="en-US"/>
              </w:rPr>
            </w:pPr>
            <w:r w:rsidRPr="006F4202">
              <w:rPr>
                <w:lang w:eastAsia="en-US"/>
              </w:rPr>
              <w:t xml:space="preserve">3 000 000  </w:t>
            </w:r>
          </w:p>
        </w:tc>
      </w:tr>
      <w:tr w:rsidR="00CF0DB9" w:rsidRPr="006F4202" w14:paraId="78D73909" w14:textId="77777777" w:rsidTr="00CF0DB9">
        <w:trPr>
          <w:trHeight w:val="537"/>
        </w:trPr>
        <w:tc>
          <w:tcPr>
            <w:tcW w:w="4112" w:type="dxa"/>
            <w:tcBorders>
              <w:top w:val="single" w:sz="4" w:space="0" w:color="000000"/>
              <w:left w:val="single" w:sz="4" w:space="0" w:color="000000"/>
              <w:bottom w:val="single" w:sz="4" w:space="0" w:color="000000"/>
              <w:right w:val="single" w:sz="4" w:space="0" w:color="000000"/>
            </w:tcBorders>
            <w:shd w:val="clear" w:color="auto" w:fill="auto"/>
          </w:tcPr>
          <w:p w14:paraId="0F01CED5" w14:textId="77777777" w:rsidR="00CF0DB9" w:rsidRPr="006F4202" w:rsidRDefault="00CF0DB9" w:rsidP="002A093D">
            <w:pPr>
              <w:pStyle w:val="En-tte"/>
              <w:tabs>
                <w:tab w:val="clear" w:pos="4536"/>
                <w:tab w:val="clear" w:pos="9072"/>
              </w:tabs>
              <w:ind w:left="1"/>
              <w:rPr>
                <w:lang w:eastAsia="en-US"/>
              </w:rPr>
            </w:pPr>
            <w:r w:rsidRPr="006F4202">
              <w:rPr>
                <w:lang w:eastAsia="en-US"/>
              </w:rPr>
              <w:t xml:space="preserve">Formation sur la gestion et la valorisation des déchets de l’abattoir.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36873CE" w14:textId="77777777" w:rsidR="00CF0DB9" w:rsidRPr="006F4202" w:rsidRDefault="00CF0DB9" w:rsidP="002A093D">
            <w:pPr>
              <w:pStyle w:val="En-tte"/>
              <w:tabs>
                <w:tab w:val="clear" w:pos="4536"/>
                <w:tab w:val="clear" w:pos="9072"/>
              </w:tabs>
              <w:ind w:left="1"/>
              <w:rPr>
                <w:lang w:eastAsia="en-US"/>
              </w:rPr>
            </w:pPr>
            <w:r w:rsidRPr="006F4202">
              <w:rPr>
                <w:lang w:eastAsia="en-US"/>
              </w:rPr>
              <w:t xml:space="preserve">Agriculteurs, Agents techniques d’agriculture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92F890A" w14:textId="77777777" w:rsidR="00CF0DB9" w:rsidRPr="006F4202" w:rsidRDefault="00CF0DB9" w:rsidP="002A093D">
            <w:pPr>
              <w:pStyle w:val="En-tte"/>
              <w:tabs>
                <w:tab w:val="clear" w:pos="4536"/>
                <w:tab w:val="clear" w:pos="9072"/>
              </w:tabs>
              <w:ind w:left="1"/>
              <w:rPr>
                <w:lang w:eastAsia="en-US"/>
              </w:rPr>
            </w:pPr>
            <w:r w:rsidRPr="006F4202">
              <w:rPr>
                <w:lang w:eastAsia="en-US"/>
              </w:rPr>
              <w:t xml:space="preserve">Phase d’exploitation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FA9315A" w14:textId="77777777" w:rsidR="00CF0DB9" w:rsidRPr="006F4202" w:rsidRDefault="00CF0DB9" w:rsidP="002A093D">
            <w:pPr>
              <w:pStyle w:val="En-tte"/>
              <w:tabs>
                <w:tab w:val="clear" w:pos="4536"/>
                <w:tab w:val="clear" w:pos="9072"/>
              </w:tabs>
              <w:ind w:left="1"/>
              <w:rPr>
                <w:lang w:eastAsia="en-US"/>
              </w:rPr>
            </w:pPr>
            <w:r w:rsidRPr="006F4202">
              <w:rPr>
                <w:lang w:eastAsia="en-US"/>
              </w:rPr>
              <w:t xml:space="preserve">4 000 000  </w:t>
            </w:r>
          </w:p>
        </w:tc>
      </w:tr>
      <w:tr w:rsidR="00CF0DB9" w:rsidRPr="006F4202" w14:paraId="46F63314" w14:textId="77777777" w:rsidTr="00CF0DB9">
        <w:trPr>
          <w:trHeight w:val="405"/>
        </w:trPr>
        <w:tc>
          <w:tcPr>
            <w:tcW w:w="4112" w:type="dxa"/>
            <w:tcBorders>
              <w:top w:val="single" w:sz="4" w:space="0" w:color="000000"/>
              <w:left w:val="single" w:sz="4" w:space="0" w:color="000000"/>
              <w:bottom w:val="single" w:sz="4" w:space="0" w:color="000000"/>
              <w:right w:val="single" w:sz="4" w:space="0" w:color="000000"/>
            </w:tcBorders>
            <w:shd w:val="clear" w:color="auto" w:fill="auto"/>
          </w:tcPr>
          <w:p w14:paraId="73B40B52" w14:textId="77777777" w:rsidR="00CF0DB9" w:rsidRPr="006F4202" w:rsidRDefault="00CF0DB9" w:rsidP="002A093D">
            <w:pPr>
              <w:pStyle w:val="En-tte"/>
              <w:tabs>
                <w:tab w:val="clear" w:pos="4536"/>
                <w:tab w:val="clear" w:pos="9072"/>
              </w:tabs>
              <w:ind w:left="1"/>
              <w:rPr>
                <w:lang w:eastAsia="en-US"/>
              </w:rPr>
            </w:pPr>
            <w:r w:rsidRPr="006F4202">
              <w:rPr>
                <w:lang w:eastAsia="en-US"/>
              </w:rPr>
              <w:t xml:space="preserve">Formation à la sécurité́ pour le poste de travail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D234F22" w14:textId="77777777" w:rsidR="00CF0DB9" w:rsidRPr="006F4202" w:rsidRDefault="00CF0DB9" w:rsidP="002A093D">
            <w:pPr>
              <w:pStyle w:val="En-tte"/>
              <w:tabs>
                <w:tab w:val="clear" w:pos="4536"/>
                <w:tab w:val="clear" w:pos="9072"/>
              </w:tabs>
              <w:ind w:left="1"/>
              <w:rPr>
                <w:lang w:eastAsia="en-US"/>
              </w:rPr>
            </w:pPr>
            <w:r w:rsidRPr="006F4202">
              <w:rPr>
                <w:lang w:eastAsia="en-US"/>
              </w:rPr>
              <w:t xml:space="preserve">Personnel de l’abattoir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E9FBF6B" w14:textId="77777777" w:rsidR="00CF0DB9" w:rsidRPr="006F4202" w:rsidRDefault="00CF0DB9" w:rsidP="002A093D">
            <w:pPr>
              <w:pStyle w:val="En-tte"/>
              <w:tabs>
                <w:tab w:val="clear" w:pos="4536"/>
                <w:tab w:val="clear" w:pos="9072"/>
              </w:tabs>
              <w:ind w:left="1"/>
              <w:rPr>
                <w:lang w:eastAsia="en-US"/>
              </w:rPr>
            </w:pPr>
            <w:r w:rsidRPr="006F4202">
              <w:rPr>
                <w:lang w:eastAsia="en-US"/>
              </w:rPr>
              <w:t xml:space="preserve">Phase d’exploitation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17F2D35" w14:textId="77777777" w:rsidR="00CF0DB9" w:rsidRPr="006F4202" w:rsidRDefault="00CF0DB9" w:rsidP="002A093D">
            <w:pPr>
              <w:pStyle w:val="En-tte"/>
              <w:tabs>
                <w:tab w:val="clear" w:pos="4536"/>
                <w:tab w:val="clear" w:pos="9072"/>
              </w:tabs>
              <w:ind w:left="1"/>
              <w:rPr>
                <w:lang w:eastAsia="en-US"/>
              </w:rPr>
            </w:pPr>
            <w:r w:rsidRPr="006F4202">
              <w:rPr>
                <w:lang w:eastAsia="en-US"/>
              </w:rPr>
              <w:t xml:space="preserve">300 000  </w:t>
            </w:r>
          </w:p>
        </w:tc>
      </w:tr>
      <w:tr w:rsidR="00CF0DB9" w:rsidRPr="006F4202" w14:paraId="7037AE66" w14:textId="77777777" w:rsidTr="00CF0DB9">
        <w:trPr>
          <w:trHeight w:val="397"/>
        </w:trPr>
        <w:tc>
          <w:tcPr>
            <w:tcW w:w="4112" w:type="dxa"/>
            <w:tcBorders>
              <w:top w:val="single" w:sz="4" w:space="0" w:color="000000"/>
              <w:left w:val="single" w:sz="4" w:space="0" w:color="000000"/>
              <w:bottom w:val="single" w:sz="4" w:space="0" w:color="000000"/>
              <w:right w:val="single" w:sz="4" w:space="0" w:color="000000"/>
            </w:tcBorders>
            <w:shd w:val="clear" w:color="auto" w:fill="auto"/>
          </w:tcPr>
          <w:p w14:paraId="6E126486" w14:textId="77777777" w:rsidR="00CF0DB9" w:rsidRPr="006F4202" w:rsidRDefault="00CF0DB9" w:rsidP="002A093D">
            <w:pPr>
              <w:pStyle w:val="En-tte"/>
              <w:tabs>
                <w:tab w:val="clear" w:pos="4536"/>
                <w:tab w:val="clear" w:pos="9072"/>
              </w:tabs>
              <w:ind w:left="1"/>
              <w:rPr>
                <w:lang w:eastAsia="en-US"/>
              </w:rPr>
            </w:pPr>
            <w:r w:rsidRPr="006F4202">
              <w:rPr>
                <w:lang w:eastAsia="en-US"/>
              </w:rPr>
              <w:t xml:space="preserve">Formation sur les mesures d’hygiène des locaux et du matériel et la propreté́ corporelle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2A755D9" w14:textId="77777777" w:rsidR="00CF0DB9" w:rsidRPr="006F4202" w:rsidRDefault="00CF0DB9" w:rsidP="002A093D">
            <w:pPr>
              <w:pStyle w:val="En-tte"/>
              <w:tabs>
                <w:tab w:val="clear" w:pos="4536"/>
                <w:tab w:val="clear" w:pos="9072"/>
              </w:tabs>
              <w:ind w:left="1"/>
              <w:rPr>
                <w:lang w:eastAsia="en-US"/>
              </w:rPr>
            </w:pPr>
            <w:r w:rsidRPr="006F4202">
              <w:rPr>
                <w:lang w:eastAsia="en-US"/>
              </w:rPr>
              <w:t xml:space="preserve">Personnel de l’abattoir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89558B2" w14:textId="77777777" w:rsidR="00CF0DB9" w:rsidRPr="006F4202" w:rsidRDefault="00CF0DB9" w:rsidP="002A093D">
            <w:pPr>
              <w:pStyle w:val="En-tte"/>
              <w:tabs>
                <w:tab w:val="clear" w:pos="4536"/>
                <w:tab w:val="clear" w:pos="9072"/>
              </w:tabs>
              <w:ind w:left="1"/>
              <w:rPr>
                <w:lang w:eastAsia="en-US"/>
              </w:rPr>
            </w:pPr>
            <w:r w:rsidRPr="006F4202">
              <w:rPr>
                <w:lang w:eastAsia="en-US"/>
              </w:rPr>
              <w:t xml:space="preserve">Phase d’exploitation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4788FF7" w14:textId="77777777" w:rsidR="00CF0DB9" w:rsidRPr="006F4202" w:rsidRDefault="00CF0DB9" w:rsidP="002A093D">
            <w:pPr>
              <w:pStyle w:val="En-tte"/>
              <w:tabs>
                <w:tab w:val="clear" w:pos="4536"/>
                <w:tab w:val="clear" w:pos="9072"/>
              </w:tabs>
              <w:ind w:left="1"/>
              <w:rPr>
                <w:lang w:eastAsia="en-US"/>
              </w:rPr>
            </w:pPr>
            <w:r w:rsidRPr="006F4202">
              <w:rPr>
                <w:lang w:eastAsia="en-US"/>
              </w:rPr>
              <w:t xml:space="preserve">2 500 000  </w:t>
            </w:r>
          </w:p>
        </w:tc>
      </w:tr>
      <w:tr w:rsidR="00CF0DB9" w:rsidRPr="006F4202" w14:paraId="23E0B73E" w14:textId="77777777" w:rsidTr="00CF0DB9">
        <w:trPr>
          <w:trHeight w:val="532"/>
        </w:trPr>
        <w:tc>
          <w:tcPr>
            <w:tcW w:w="4112" w:type="dxa"/>
            <w:tcBorders>
              <w:top w:val="single" w:sz="4" w:space="0" w:color="000000"/>
              <w:left w:val="single" w:sz="4" w:space="0" w:color="000000"/>
              <w:bottom w:val="single" w:sz="4" w:space="0" w:color="000000"/>
              <w:right w:val="single" w:sz="4" w:space="0" w:color="000000"/>
            </w:tcBorders>
            <w:shd w:val="clear" w:color="auto" w:fill="auto"/>
          </w:tcPr>
          <w:p w14:paraId="232A7DB0" w14:textId="77777777" w:rsidR="00CF0DB9" w:rsidRPr="006F4202" w:rsidRDefault="00CF0DB9" w:rsidP="002A093D">
            <w:pPr>
              <w:pStyle w:val="En-tte"/>
              <w:tabs>
                <w:tab w:val="clear" w:pos="4536"/>
                <w:tab w:val="clear" w:pos="9072"/>
              </w:tabs>
              <w:ind w:left="1"/>
              <w:rPr>
                <w:lang w:eastAsia="en-US"/>
              </w:rPr>
            </w:pPr>
            <w:r w:rsidRPr="006F4202">
              <w:rPr>
                <w:lang w:eastAsia="en-US"/>
              </w:rPr>
              <w:t xml:space="preserve">Formation sur l’utilisation des </w:t>
            </w:r>
            <w:proofErr w:type="gramStart"/>
            <w:r w:rsidRPr="006F4202">
              <w:rPr>
                <w:lang w:eastAsia="en-US"/>
              </w:rPr>
              <w:t>extincteurs  et</w:t>
            </w:r>
            <w:proofErr w:type="gramEnd"/>
            <w:r w:rsidRPr="006F4202">
              <w:rPr>
                <w:lang w:eastAsia="en-US"/>
              </w:rPr>
              <w:t xml:space="preserve"> mise en pratique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0247B84" w14:textId="77777777" w:rsidR="00CF0DB9" w:rsidRPr="006F4202" w:rsidRDefault="00CF0DB9" w:rsidP="002A093D">
            <w:pPr>
              <w:pStyle w:val="En-tte"/>
              <w:tabs>
                <w:tab w:val="clear" w:pos="4536"/>
                <w:tab w:val="clear" w:pos="9072"/>
              </w:tabs>
              <w:ind w:left="1"/>
              <w:rPr>
                <w:lang w:eastAsia="en-US"/>
              </w:rPr>
            </w:pPr>
            <w:r w:rsidRPr="006F4202">
              <w:rPr>
                <w:lang w:eastAsia="en-US"/>
              </w:rPr>
              <w:t xml:space="preserve">Personnel de l’abattoir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2A341BC" w14:textId="77777777" w:rsidR="00CF0DB9" w:rsidRPr="006F4202" w:rsidRDefault="00CF0DB9" w:rsidP="002A093D">
            <w:pPr>
              <w:pStyle w:val="En-tte"/>
              <w:tabs>
                <w:tab w:val="clear" w:pos="4536"/>
                <w:tab w:val="clear" w:pos="9072"/>
              </w:tabs>
              <w:ind w:left="1"/>
              <w:rPr>
                <w:lang w:eastAsia="en-US"/>
              </w:rPr>
            </w:pPr>
            <w:r w:rsidRPr="006F4202">
              <w:rPr>
                <w:lang w:eastAsia="en-US"/>
              </w:rPr>
              <w:t xml:space="preserve">Phase d’exploitation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C1D8769" w14:textId="77777777" w:rsidR="00CF0DB9" w:rsidRPr="006F4202" w:rsidRDefault="00CF0DB9" w:rsidP="002A093D">
            <w:pPr>
              <w:pStyle w:val="En-tte"/>
              <w:tabs>
                <w:tab w:val="clear" w:pos="4536"/>
                <w:tab w:val="clear" w:pos="9072"/>
              </w:tabs>
              <w:ind w:left="1"/>
              <w:rPr>
                <w:lang w:eastAsia="en-US"/>
              </w:rPr>
            </w:pPr>
            <w:r w:rsidRPr="006F4202">
              <w:rPr>
                <w:lang w:eastAsia="en-US"/>
              </w:rPr>
              <w:t xml:space="preserve">3 00 000 </w:t>
            </w:r>
          </w:p>
        </w:tc>
      </w:tr>
      <w:tr w:rsidR="00CF0DB9" w:rsidRPr="006F4202" w14:paraId="22B31D02" w14:textId="77777777" w:rsidTr="00CF0DB9">
        <w:trPr>
          <w:trHeight w:val="917"/>
        </w:trPr>
        <w:tc>
          <w:tcPr>
            <w:tcW w:w="4112" w:type="dxa"/>
            <w:tcBorders>
              <w:top w:val="single" w:sz="4" w:space="0" w:color="000000"/>
              <w:left w:val="single" w:sz="4" w:space="0" w:color="000000"/>
              <w:bottom w:val="single" w:sz="4" w:space="0" w:color="000000"/>
              <w:right w:val="single" w:sz="4" w:space="0" w:color="000000"/>
            </w:tcBorders>
            <w:shd w:val="clear" w:color="auto" w:fill="auto"/>
          </w:tcPr>
          <w:p w14:paraId="7EE285CF" w14:textId="77777777" w:rsidR="00CF0DB9" w:rsidRPr="006F4202" w:rsidRDefault="00CF0DB9" w:rsidP="002A093D">
            <w:pPr>
              <w:pStyle w:val="En-tte"/>
              <w:tabs>
                <w:tab w:val="clear" w:pos="4536"/>
                <w:tab w:val="clear" w:pos="9072"/>
              </w:tabs>
              <w:ind w:left="1"/>
              <w:rPr>
                <w:lang w:eastAsia="en-US"/>
              </w:rPr>
            </w:pPr>
            <w:r w:rsidRPr="006F4202">
              <w:rPr>
                <w:lang w:eastAsia="en-US"/>
              </w:rPr>
              <w:t xml:space="preserve">Appui au comité de gestion suivi et surveillance </w:t>
            </w:r>
          </w:p>
          <w:p w14:paraId="5334508E" w14:textId="77777777" w:rsidR="00CF0DB9" w:rsidRPr="006F4202" w:rsidRDefault="00CF0DB9" w:rsidP="002A093D">
            <w:pPr>
              <w:pStyle w:val="En-tte"/>
              <w:tabs>
                <w:tab w:val="clear" w:pos="4536"/>
                <w:tab w:val="clear" w:pos="9072"/>
              </w:tabs>
              <w:ind w:left="1"/>
              <w:rPr>
                <w:lang w:eastAsia="en-US"/>
              </w:rPr>
            </w:pPr>
            <w:proofErr w:type="gramStart"/>
            <w:r w:rsidRPr="006F4202">
              <w:rPr>
                <w:lang w:eastAsia="en-US"/>
              </w:rPr>
              <w:t>environnemental</w:t>
            </w:r>
            <w:proofErr w:type="gramEnd"/>
            <w:r w:rsidRPr="006F4202">
              <w:rPr>
                <w:lang w:eastAsia="en-US"/>
              </w:rPr>
              <w:t xml:space="preserve"> d’abattoir en équipement et matériel d’entretien et de gestion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9034941" w14:textId="77777777" w:rsidR="00CF0DB9" w:rsidRPr="006F4202" w:rsidRDefault="00CF0DB9" w:rsidP="002A093D">
            <w:pPr>
              <w:pStyle w:val="En-tte"/>
              <w:tabs>
                <w:tab w:val="clear" w:pos="4536"/>
                <w:tab w:val="clear" w:pos="9072"/>
              </w:tabs>
              <w:ind w:left="1"/>
              <w:rPr>
                <w:lang w:eastAsia="en-US"/>
              </w:rPr>
            </w:pPr>
            <w:r w:rsidRPr="006F4202">
              <w:rPr>
                <w:lang w:eastAsia="en-US"/>
              </w:rPr>
              <w:t xml:space="preserve">Responsable des populations riveraines, Agents de l’ANEVE, DREEA/Hauts Bassins </w:t>
            </w:r>
          </w:p>
          <w:p w14:paraId="2E1E0B25" w14:textId="77777777" w:rsidR="00CF0DB9" w:rsidRPr="006F4202" w:rsidRDefault="00CF0DB9" w:rsidP="002A093D">
            <w:pPr>
              <w:pStyle w:val="En-tte"/>
              <w:tabs>
                <w:tab w:val="clear" w:pos="4536"/>
                <w:tab w:val="clear" w:pos="9072"/>
              </w:tabs>
              <w:ind w:left="1"/>
              <w:rPr>
                <w:lang w:eastAsia="en-US"/>
              </w:rPr>
            </w:pPr>
            <w:r w:rsidRPr="006F4202">
              <w:rPr>
                <w:lang w:eastAsia="en-US"/>
              </w:rPr>
              <w:t xml:space="preserve">DPEEA/Houet, Mairie de Bobo Dioulasso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19E5DB0" w14:textId="77777777" w:rsidR="00CF0DB9" w:rsidRPr="006F4202" w:rsidRDefault="00CF0DB9" w:rsidP="002A093D">
            <w:pPr>
              <w:pStyle w:val="En-tte"/>
              <w:tabs>
                <w:tab w:val="clear" w:pos="4536"/>
                <w:tab w:val="clear" w:pos="9072"/>
              </w:tabs>
              <w:ind w:left="1"/>
              <w:rPr>
                <w:lang w:eastAsia="en-US"/>
              </w:rPr>
            </w:pPr>
            <w:r w:rsidRPr="006F4202">
              <w:rPr>
                <w:lang w:eastAsia="en-US"/>
              </w:rPr>
              <w:t xml:space="preserve">Phase de construction  </w:t>
            </w:r>
          </w:p>
          <w:p w14:paraId="437CFB35" w14:textId="77777777" w:rsidR="00CF0DB9" w:rsidRPr="006F4202" w:rsidRDefault="00CF0DB9" w:rsidP="002A093D">
            <w:pPr>
              <w:pStyle w:val="En-tte"/>
              <w:tabs>
                <w:tab w:val="clear" w:pos="4536"/>
                <w:tab w:val="clear" w:pos="9072"/>
              </w:tabs>
              <w:ind w:left="1"/>
              <w:rPr>
                <w:lang w:eastAsia="en-US"/>
              </w:rPr>
            </w:pPr>
            <w:r w:rsidRPr="006F4202">
              <w:rPr>
                <w:lang w:eastAsia="en-US"/>
              </w:rPr>
              <w:t xml:space="preserve">Phase d’exploitation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CBE0B07" w14:textId="77777777" w:rsidR="00CF0DB9" w:rsidRPr="006F4202" w:rsidRDefault="00CF0DB9" w:rsidP="002A093D">
            <w:pPr>
              <w:pStyle w:val="En-tte"/>
              <w:tabs>
                <w:tab w:val="clear" w:pos="4536"/>
                <w:tab w:val="clear" w:pos="9072"/>
              </w:tabs>
              <w:ind w:left="1"/>
              <w:rPr>
                <w:lang w:eastAsia="en-US"/>
              </w:rPr>
            </w:pPr>
            <w:r w:rsidRPr="006F4202">
              <w:rPr>
                <w:lang w:eastAsia="en-US"/>
              </w:rPr>
              <w:t xml:space="preserve">10 000 000  </w:t>
            </w:r>
          </w:p>
          <w:p w14:paraId="11B9DF2B" w14:textId="77777777" w:rsidR="00CF0DB9" w:rsidRPr="006F4202" w:rsidRDefault="00CF0DB9" w:rsidP="002A093D">
            <w:pPr>
              <w:pStyle w:val="En-tte"/>
              <w:tabs>
                <w:tab w:val="clear" w:pos="4536"/>
                <w:tab w:val="clear" w:pos="9072"/>
              </w:tabs>
              <w:ind w:left="1"/>
              <w:rPr>
                <w:lang w:eastAsia="en-US"/>
              </w:rPr>
            </w:pPr>
          </w:p>
        </w:tc>
      </w:tr>
      <w:tr w:rsidR="00CF0DB9" w:rsidRPr="006F4202" w14:paraId="4D89CFA2" w14:textId="77777777" w:rsidTr="00CF0DB9">
        <w:trPr>
          <w:trHeight w:val="264"/>
        </w:trPr>
        <w:tc>
          <w:tcPr>
            <w:tcW w:w="4112" w:type="dxa"/>
            <w:tcBorders>
              <w:top w:val="single" w:sz="4" w:space="0" w:color="000000"/>
              <w:left w:val="single" w:sz="4" w:space="0" w:color="000000"/>
              <w:bottom w:val="single" w:sz="4" w:space="0" w:color="000000"/>
              <w:right w:val="single" w:sz="4" w:space="0" w:color="000000"/>
            </w:tcBorders>
            <w:shd w:val="clear" w:color="auto" w:fill="auto"/>
          </w:tcPr>
          <w:p w14:paraId="4C6CABE5" w14:textId="77777777" w:rsidR="00CF0DB9" w:rsidRPr="006F4202" w:rsidRDefault="00CF0DB9" w:rsidP="002A093D">
            <w:pPr>
              <w:pStyle w:val="En-tte"/>
              <w:tabs>
                <w:tab w:val="clear" w:pos="4536"/>
                <w:tab w:val="clear" w:pos="9072"/>
              </w:tabs>
              <w:ind w:left="1"/>
              <w:rPr>
                <w:lang w:eastAsia="en-US"/>
              </w:rPr>
            </w:pPr>
            <w:r w:rsidRPr="006F4202">
              <w:rPr>
                <w:lang w:eastAsia="en-US"/>
              </w:rPr>
              <w:t xml:space="preserve">Formation en santé-sécurité au travail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00B45B0" w14:textId="77777777" w:rsidR="00CF0DB9" w:rsidRPr="006F4202" w:rsidRDefault="00CF0DB9" w:rsidP="002A093D">
            <w:pPr>
              <w:pStyle w:val="En-tte"/>
              <w:tabs>
                <w:tab w:val="clear" w:pos="4536"/>
                <w:tab w:val="clear" w:pos="9072"/>
              </w:tabs>
              <w:ind w:left="1"/>
              <w:rPr>
                <w:lang w:eastAsia="en-US"/>
              </w:rPr>
            </w:pPr>
            <w:r w:rsidRPr="006F4202">
              <w:rPr>
                <w:lang w:eastAsia="en-US"/>
              </w:rPr>
              <w:t xml:space="preserve">Personnel de l’abattoir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B7D2E14" w14:textId="77777777" w:rsidR="00CF0DB9" w:rsidRPr="006F4202" w:rsidRDefault="00CF0DB9" w:rsidP="002A093D">
            <w:pPr>
              <w:pStyle w:val="En-tte"/>
              <w:tabs>
                <w:tab w:val="clear" w:pos="4536"/>
                <w:tab w:val="clear" w:pos="9072"/>
              </w:tabs>
              <w:ind w:left="1"/>
              <w:rPr>
                <w:lang w:eastAsia="en-US"/>
              </w:rPr>
            </w:pPr>
            <w:r w:rsidRPr="006F4202">
              <w:rPr>
                <w:lang w:eastAsia="en-US"/>
              </w:rPr>
              <w:t xml:space="preserve">Phase exploitation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C5D9780" w14:textId="77777777" w:rsidR="00CF0DB9" w:rsidRPr="006F4202" w:rsidRDefault="00CF0DB9" w:rsidP="002A093D">
            <w:pPr>
              <w:pStyle w:val="En-tte"/>
              <w:tabs>
                <w:tab w:val="clear" w:pos="4536"/>
                <w:tab w:val="clear" w:pos="9072"/>
              </w:tabs>
              <w:ind w:left="1"/>
              <w:rPr>
                <w:lang w:eastAsia="en-US"/>
              </w:rPr>
            </w:pPr>
            <w:r w:rsidRPr="006F4202">
              <w:rPr>
                <w:lang w:eastAsia="en-US"/>
              </w:rPr>
              <w:t xml:space="preserve">6 000 000 </w:t>
            </w:r>
          </w:p>
        </w:tc>
      </w:tr>
      <w:tr w:rsidR="00CF0DB9" w:rsidRPr="00CF0DB9" w14:paraId="240A9428" w14:textId="77777777" w:rsidTr="00CF0DB9">
        <w:trPr>
          <w:trHeight w:val="254"/>
        </w:trPr>
        <w:tc>
          <w:tcPr>
            <w:tcW w:w="6663" w:type="dxa"/>
            <w:gridSpan w:val="2"/>
            <w:tcBorders>
              <w:top w:val="single" w:sz="4" w:space="0" w:color="000000"/>
              <w:left w:val="single" w:sz="4" w:space="0" w:color="000000"/>
              <w:bottom w:val="single" w:sz="4" w:space="0" w:color="000000"/>
              <w:right w:val="nil"/>
            </w:tcBorders>
            <w:shd w:val="clear" w:color="auto" w:fill="92D050"/>
          </w:tcPr>
          <w:p w14:paraId="3AEF544A" w14:textId="77777777" w:rsidR="00CF0DB9" w:rsidRPr="00CF0DB9" w:rsidRDefault="00CF0DB9" w:rsidP="002A093D">
            <w:pPr>
              <w:spacing w:after="0" w:line="240" w:lineRule="auto"/>
              <w:ind w:left="0" w:firstLine="0"/>
              <w:jc w:val="left"/>
              <w:rPr>
                <w:b/>
                <w:color w:val="auto"/>
                <w:szCs w:val="24"/>
              </w:rPr>
            </w:pPr>
            <w:r w:rsidRPr="00CF0DB9">
              <w:rPr>
                <w:b/>
                <w:color w:val="auto"/>
                <w:szCs w:val="24"/>
              </w:rPr>
              <w:t xml:space="preserve">Total  </w:t>
            </w:r>
          </w:p>
        </w:tc>
        <w:tc>
          <w:tcPr>
            <w:tcW w:w="2126" w:type="dxa"/>
            <w:tcBorders>
              <w:top w:val="single" w:sz="4" w:space="0" w:color="000000"/>
              <w:left w:val="nil"/>
              <w:bottom w:val="single" w:sz="4" w:space="0" w:color="000000"/>
              <w:right w:val="single" w:sz="4" w:space="0" w:color="000000"/>
            </w:tcBorders>
            <w:shd w:val="clear" w:color="auto" w:fill="92D050"/>
          </w:tcPr>
          <w:p w14:paraId="0A817DF1" w14:textId="77777777" w:rsidR="00CF0DB9" w:rsidRPr="00CF0DB9" w:rsidRDefault="00CF0DB9" w:rsidP="002A093D">
            <w:pPr>
              <w:spacing w:after="160" w:line="240" w:lineRule="auto"/>
              <w:ind w:left="0" w:firstLine="0"/>
              <w:jc w:val="left"/>
              <w:rPr>
                <w:b/>
                <w:color w:val="auto"/>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92D050"/>
          </w:tcPr>
          <w:p w14:paraId="5781A7AE" w14:textId="3013CA1F" w:rsidR="00CF0DB9" w:rsidRPr="00CF0DB9" w:rsidRDefault="00CF0DB9" w:rsidP="00CF0DB9">
            <w:pPr>
              <w:pStyle w:val="En-tte"/>
              <w:tabs>
                <w:tab w:val="clear" w:pos="4536"/>
                <w:tab w:val="clear" w:pos="9072"/>
              </w:tabs>
              <w:ind w:left="1"/>
              <w:rPr>
                <w:b/>
                <w:lang w:eastAsia="en-US"/>
              </w:rPr>
            </w:pPr>
            <w:r w:rsidRPr="00CF0DB9">
              <w:rPr>
                <w:b/>
                <w:lang w:eastAsia="en-US"/>
              </w:rPr>
              <w:t>30 100 000</w:t>
            </w:r>
          </w:p>
        </w:tc>
      </w:tr>
    </w:tbl>
    <w:p w14:paraId="0914D2EE" w14:textId="63311DE2" w:rsidR="00525D66" w:rsidRDefault="0090289B" w:rsidP="0090289B">
      <w:pPr>
        <w:spacing w:line="240" w:lineRule="auto"/>
        <w:ind w:left="0" w:firstLine="0"/>
        <w:rPr>
          <w:bCs/>
          <w:color w:val="auto"/>
          <w:sz w:val="16"/>
          <w:szCs w:val="16"/>
          <w:lang w:val="fr-FR"/>
        </w:rPr>
      </w:pPr>
      <w:r w:rsidRPr="009E501C">
        <w:rPr>
          <w:b/>
          <w:color w:val="auto"/>
          <w:sz w:val="16"/>
          <w:szCs w:val="16"/>
          <w:lang w:val="fr-FR"/>
        </w:rPr>
        <w:t>Source</w:t>
      </w:r>
      <w:r w:rsidR="004311F2">
        <w:rPr>
          <w:b/>
          <w:color w:val="auto"/>
          <w:sz w:val="16"/>
          <w:szCs w:val="16"/>
          <w:lang w:val="fr-FR"/>
        </w:rPr>
        <w:t> </w:t>
      </w:r>
      <w:r w:rsidRPr="009E501C">
        <w:rPr>
          <w:b/>
          <w:color w:val="auto"/>
          <w:sz w:val="16"/>
          <w:szCs w:val="16"/>
          <w:lang w:val="fr-FR"/>
        </w:rPr>
        <w:t>:</w:t>
      </w:r>
      <w:r w:rsidRPr="009E501C">
        <w:rPr>
          <w:color w:val="auto"/>
          <w:sz w:val="16"/>
          <w:szCs w:val="16"/>
          <w:lang w:val="fr-FR"/>
        </w:rPr>
        <w:t xml:space="preserve"> Consultant-EIES Abattoir de </w:t>
      </w:r>
      <w:proofErr w:type="gramStart"/>
      <w:r w:rsidRPr="009E501C">
        <w:rPr>
          <w:color w:val="auto"/>
          <w:sz w:val="16"/>
          <w:szCs w:val="16"/>
          <w:lang w:val="fr-FR"/>
        </w:rPr>
        <w:t xml:space="preserve">bobo </w:t>
      </w:r>
      <w:r w:rsidRPr="009E501C">
        <w:rPr>
          <w:bCs/>
          <w:color w:val="auto"/>
          <w:sz w:val="16"/>
          <w:szCs w:val="16"/>
          <w:lang w:val="fr-FR"/>
        </w:rPr>
        <w:t xml:space="preserve"> 2022</w:t>
      </w:r>
      <w:proofErr w:type="gramEnd"/>
    </w:p>
    <w:p w14:paraId="6E544B47" w14:textId="65F3CA33" w:rsidR="00525D66" w:rsidRDefault="00525D66">
      <w:pPr>
        <w:spacing w:after="0" w:line="240" w:lineRule="auto"/>
        <w:ind w:left="0" w:firstLine="0"/>
        <w:jc w:val="left"/>
        <w:rPr>
          <w:bCs/>
          <w:color w:val="auto"/>
          <w:sz w:val="16"/>
          <w:szCs w:val="16"/>
          <w:lang w:val="fr-FR"/>
        </w:rPr>
      </w:pPr>
    </w:p>
    <w:p w14:paraId="7FFF998A" w14:textId="77777777" w:rsidR="00CF0DB9" w:rsidRDefault="00CF0DB9">
      <w:pPr>
        <w:spacing w:after="0" w:line="240" w:lineRule="auto"/>
        <w:ind w:left="0" w:firstLine="0"/>
        <w:jc w:val="left"/>
        <w:rPr>
          <w:bCs/>
          <w:color w:val="auto"/>
          <w:sz w:val="16"/>
          <w:szCs w:val="16"/>
          <w:lang w:val="fr-FR"/>
        </w:rPr>
      </w:pPr>
    </w:p>
    <w:p w14:paraId="63F710C7" w14:textId="77777777" w:rsidR="00CF0DB9" w:rsidRDefault="00CF0DB9">
      <w:pPr>
        <w:spacing w:after="0" w:line="240" w:lineRule="auto"/>
        <w:ind w:left="0" w:firstLine="0"/>
        <w:jc w:val="left"/>
        <w:rPr>
          <w:bCs/>
          <w:color w:val="auto"/>
          <w:sz w:val="16"/>
          <w:szCs w:val="16"/>
          <w:lang w:val="fr-FR"/>
        </w:rPr>
      </w:pPr>
    </w:p>
    <w:p w14:paraId="01FD1AE0" w14:textId="77777777" w:rsidR="00CF0DB9" w:rsidRPr="002E6C36" w:rsidRDefault="00CF0DB9" w:rsidP="002E6C36">
      <w:pPr>
        <w:pStyle w:val="Titre2"/>
        <w:numPr>
          <w:ilvl w:val="1"/>
          <w:numId w:val="202"/>
        </w:numPr>
        <w:spacing w:before="240" w:after="0" w:line="271" w:lineRule="auto"/>
        <w:ind w:left="567" w:hanging="567"/>
        <w:rPr>
          <w:b w:val="0"/>
          <w:i/>
          <w:color w:val="auto"/>
          <w:sz w:val="22"/>
        </w:rPr>
      </w:pPr>
      <w:bookmarkStart w:id="1134" w:name="_Toc151381800"/>
      <w:bookmarkStart w:id="1135" w:name="_Toc94022910"/>
      <w:bookmarkStart w:id="1136" w:name="_Toc129169887"/>
      <w:bookmarkStart w:id="1137" w:name="_Toc139291002"/>
      <w:bookmarkStart w:id="1138" w:name="_Toc139291318"/>
      <w:bookmarkStart w:id="1139" w:name="_Toc139292297"/>
      <w:bookmarkStart w:id="1140" w:name="_Toc52033179"/>
      <w:bookmarkStart w:id="1141" w:name="_Toc61966955"/>
      <w:r w:rsidRPr="002E6C36">
        <w:rPr>
          <w:color w:val="auto"/>
          <w:sz w:val="22"/>
          <w:lang w:val="fr-FR"/>
        </w:rPr>
        <w:t>Mécanisme de gestion des plaintes</w:t>
      </w:r>
      <w:bookmarkEnd w:id="1134"/>
    </w:p>
    <w:p w14:paraId="65FCAA8F" w14:textId="77777777" w:rsidR="00CF0DB9" w:rsidRPr="006F4202" w:rsidRDefault="00CF0DB9" w:rsidP="00CF0DB9">
      <w:pPr>
        <w:spacing w:after="28" w:line="240" w:lineRule="auto"/>
        <w:ind w:left="17" w:right="107"/>
        <w:rPr>
          <w:color w:val="auto"/>
          <w:szCs w:val="24"/>
          <w:lang w:val="fr-FR"/>
        </w:rPr>
      </w:pPr>
      <w:r w:rsidRPr="006F4202">
        <w:rPr>
          <w:color w:val="auto"/>
          <w:szCs w:val="24"/>
          <w:lang w:val="fr-FR"/>
        </w:rPr>
        <w:t xml:space="preserve">Le mécanisme de gestion des plaintes est un cadre à la fois stratégique et opérationnel qui rappelle et encadre le rôle des différentes parties prenantes. Dans le cadre du PDCVIE, le MGP vise à fournir aux personnes et communautés qui se sentiraient lésées par les activités du projet, des possibilités accessibles, rapides, efficaces et culturellement adaptées pour soumettre leurs plaintes et préoccupations. D’autre part, il vise à identifier, proposer et mettre en œuvre des solutions justes et appropriées en réponse aux plaintes et préoccupations soulevées. </w:t>
      </w:r>
    </w:p>
    <w:p w14:paraId="29283015" w14:textId="77777777" w:rsidR="00CF0DB9" w:rsidRPr="006F4202" w:rsidRDefault="00CF0DB9" w:rsidP="00CF0DB9">
      <w:pPr>
        <w:spacing w:after="28" w:line="240" w:lineRule="auto"/>
        <w:ind w:left="17" w:right="107"/>
        <w:rPr>
          <w:color w:val="auto"/>
          <w:szCs w:val="24"/>
          <w:lang w:val="fr-FR"/>
        </w:rPr>
      </w:pPr>
      <w:r w:rsidRPr="006F4202">
        <w:rPr>
          <w:color w:val="auto"/>
          <w:szCs w:val="24"/>
          <w:lang w:val="fr-FR"/>
        </w:rPr>
        <w:t>De façon spécifique, les objectifs assignés au MGP sont :</w:t>
      </w:r>
    </w:p>
    <w:p w14:paraId="05C950FA" w14:textId="77777777" w:rsidR="00CF0DB9" w:rsidRPr="006F4202" w:rsidRDefault="00CF0DB9" w:rsidP="00CF0DB9">
      <w:pPr>
        <w:numPr>
          <w:ilvl w:val="0"/>
          <w:numId w:val="65"/>
        </w:numPr>
        <w:spacing w:after="160" w:line="240" w:lineRule="auto"/>
        <w:rPr>
          <w:bCs/>
          <w:color w:val="auto"/>
          <w:szCs w:val="24"/>
          <w:lang w:val="fr-FR" w:eastAsia="fr-FR"/>
        </w:rPr>
      </w:pPr>
      <w:proofErr w:type="gramStart"/>
      <w:r w:rsidRPr="006F4202">
        <w:rPr>
          <w:bCs/>
          <w:color w:val="auto"/>
          <w:szCs w:val="24"/>
          <w:lang w:val="fr-FR" w:eastAsia="fr-FR"/>
        </w:rPr>
        <w:lastRenderedPageBreak/>
        <w:t>promouvoir</w:t>
      </w:r>
      <w:proofErr w:type="gramEnd"/>
      <w:r w:rsidRPr="006F4202">
        <w:rPr>
          <w:bCs/>
          <w:color w:val="auto"/>
          <w:szCs w:val="24"/>
          <w:lang w:val="fr-FR" w:eastAsia="fr-FR"/>
        </w:rPr>
        <w:t xml:space="preserve"> la bonne gouvernance à la base, entre le projet et les différentes parties prenantes ;</w:t>
      </w:r>
    </w:p>
    <w:p w14:paraId="173434E7" w14:textId="77777777" w:rsidR="00CF0DB9" w:rsidRPr="006F4202" w:rsidRDefault="00CF0DB9" w:rsidP="00CF0DB9">
      <w:pPr>
        <w:numPr>
          <w:ilvl w:val="0"/>
          <w:numId w:val="65"/>
        </w:numPr>
        <w:spacing w:after="160" w:line="240" w:lineRule="auto"/>
        <w:rPr>
          <w:bCs/>
          <w:color w:val="auto"/>
          <w:szCs w:val="24"/>
          <w:lang w:val="fr-FR" w:eastAsia="fr-FR"/>
        </w:rPr>
      </w:pPr>
      <w:proofErr w:type="gramStart"/>
      <w:r w:rsidRPr="006F4202">
        <w:rPr>
          <w:bCs/>
          <w:color w:val="auto"/>
          <w:szCs w:val="24"/>
          <w:lang w:val="fr-FR" w:eastAsia="fr-FR"/>
        </w:rPr>
        <w:t>prévenir</w:t>
      </w:r>
      <w:proofErr w:type="gramEnd"/>
      <w:r w:rsidRPr="006F4202">
        <w:rPr>
          <w:bCs/>
          <w:color w:val="auto"/>
          <w:szCs w:val="24"/>
          <w:lang w:val="fr-FR" w:eastAsia="fr-FR"/>
        </w:rPr>
        <w:t xml:space="preserve"> les incidents et abus de tout genre (fraude, corruptions, y compris des actes liés aux Violences Basées sur le Genre, les Violences Contre les Enfants, les Exploitations, Abus et Harcèlements Sexuels au sein des communautés bénéficiaires et les instances de gestion du projet) ; </w:t>
      </w:r>
    </w:p>
    <w:p w14:paraId="48DE5098" w14:textId="77777777" w:rsidR="00CF0DB9" w:rsidRPr="006F4202" w:rsidRDefault="00CF0DB9" w:rsidP="00CF0DB9">
      <w:pPr>
        <w:numPr>
          <w:ilvl w:val="0"/>
          <w:numId w:val="65"/>
        </w:numPr>
        <w:spacing w:after="160" w:line="240" w:lineRule="auto"/>
        <w:rPr>
          <w:bCs/>
          <w:color w:val="auto"/>
          <w:szCs w:val="24"/>
          <w:lang w:val="fr-FR" w:eastAsia="fr-FR"/>
        </w:rPr>
      </w:pPr>
      <w:proofErr w:type="gramStart"/>
      <w:r w:rsidRPr="006F4202">
        <w:rPr>
          <w:bCs/>
          <w:color w:val="auto"/>
          <w:szCs w:val="24"/>
          <w:lang w:val="fr-FR" w:eastAsia="fr-FR"/>
        </w:rPr>
        <w:t>susciter</w:t>
      </w:r>
      <w:proofErr w:type="gramEnd"/>
      <w:r w:rsidRPr="006F4202">
        <w:rPr>
          <w:bCs/>
          <w:color w:val="auto"/>
          <w:szCs w:val="24"/>
          <w:lang w:val="fr-FR" w:eastAsia="fr-FR"/>
        </w:rPr>
        <w:t xml:space="preserve"> un comportement responsable, des équipes de coordination du projet et de leurs prestataires à la hauteur de la confiance placée en eux, et rendre les communautés et les partenaires plus attentifs aux comportements exigés dans le cadre de la mise en œuvre de ses activités ;</w:t>
      </w:r>
    </w:p>
    <w:p w14:paraId="13C6A66C" w14:textId="77777777" w:rsidR="00CF0DB9" w:rsidRPr="006F4202" w:rsidRDefault="00CF0DB9" w:rsidP="00CF0DB9">
      <w:pPr>
        <w:numPr>
          <w:ilvl w:val="0"/>
          <w:numId w:val="65"/>
        </w:numPr>
        <w:spacing w:after="160" w:line="240" w:lineRule="auto"/>
        <w:rPr>
          <w:bCs/>
          <w:color w:val="auto"/>
          <w:szCs w:val="24"/>
          <w:lang w:val="fr-FR" w:eastAsia="fr-FR"/>
        </w:rPr>
      </w:pPr>
      <w:proofErr w:type="gramStart"/>
      <w:r w:rsidRPr="006F4202">
        <w:rPr>
          <w:bCs/>
          <w:color w:val="auto"/>
          <w:szCs w:val="24"/>
          <w:lang w:val="fr-FR" w:eastAsia="fr-FR"/>
        </w:rPr>
        <w:t>fournir</w:t>
      </w:r>
      <w:proofErr w:type="gramEnd"/>
      <w:r w:rsidRPr="006F4202">
        <w:rPr>
          <w:bCs/>
          <w:color w:val="auto"/>
          <w:szCs w:val="24"/>
          <w:lang w:val="fr-FR" w:eastAsia="fr-FR"/>
        </w:rPr>
        <w:t xml:space="preserve"> un système efficace, transparent, équitable et non discriminatoire qui permettrait aux personnes lésées de se plaindre et d'éviter les litiges ;</w:t>
      </w:r>
    </w:p>
    <w:p w14:paraId="46EB307C" w14:textId="77777777" w:rsidR="00CF0DB9" w:rsidRPr="006F4202" w:rsidRDefault="00CF0DB9" w:rsidP="00CF0DB9">
      <w:pPr>
        <w:pStyle w:val="Paragraphedeliste"/>
        <w:numPr>
          <w:ilvl w:val="0"/>
          <w:numId w:val="65"/>
        </w:numPr>
        <w:spacing w:after="0" w:line="240" w:lineRule="auto"/>
        <w:jc w:val="both"/>
        <w:rPr>
          <w:rFonts w:ascii="Times New Roman" w:hAnsi="Times New Roman"/>
          <w:sz w:val="24"/>
          <w:szCs w:val="24"/>
          <w:lang w:val="fr-FR"/>
        </w:rPr>
      </w:pPr>
      <w:r w:rsidRPr="006F4202">
        <w:rPr>
          <w:rFonts w:ascii="Times New Roman" w:hAnsi="Times New Roman"/>
          <w:sz w:val="24"/>
          <w:szCs w:val="24"/>
          <w:lang w:val="fr-FR"/>
        </w:rPr>
        <w:t xml:space="preserve">S’assurer que les plaintes liées aux exploitations, abus et harcèlement sexuels (EAHS) puissent être recueillies et gérées sur la base d’une approche centrée sur les </w:t>
      </w:r>
      <w:proofErr w:type="spellStart"/>
      <w:r w:rsidRPr="006F4202">
        <w:rPr>
          <w:rFonts w:ascii="Times New Roman" w:hAnsi="Times New Roman"/>
          <w:sz w:val="24"/>
          <w:szCs w:val="24"/>
          <w:lang w:val="fr-FR"/>
        </w:rPr>
        <w:t>survivant-es</w:t>
      </w:r>
      <w:proofErr w:type="spellEnd"/>
      <w:r w:rsidRPr="006F4202">
        <w:rPr>
          <w:rFonts w:ascii="Times New Roman" w:hAnsi="Times New Roman"/>
          <w:sz w:val="24"/>
          <w:szCs w:val="24"/>
          <w:lang w:val="fr-FR"/>
        </w:rPr>
        <w:t xml:space="preserve"> ; </w:t>
      </w:r>
    </w:p>
    <w:p w14:paraId="47AFE82D" w14:textId="77777777" w:rsidR="00CF0DB9" w:rsidRPr="006F4202" w:rsidRDefault="00CF0DB9" w:rsidP="00CF0DB9">
      <w:pPr>
        <w:numPr>
          <w:ilvl w:val="0"/>
          <w:numId w:val="65"/>
        </w:numPr>
        <w:spacing w:after="160" w:line="240" w:lineRule="auto"/>
        <w:rPr>
          <w:bCs/>
          <w:color w:val="auto"/>
          <w:szCs w:val="24"/>
          <w:lang w:val="fr-FR" w:eastAsia="fr-FR"/>
        </w:rPr>
      </w:pPr>
      <w:proofErr w:type="gramStart"/>
      <w:r w:rsidRPr="006F4202">
        <w:rPr>
          <w:bCs/>
          <w:color w:val="auto"/>
          <w:szCs w:val="24"/>
          <w:lang w:val="fr-FR" w:eastAsia="fr-FR"/>
        </w:rPr>
        <w:t>établir</w:t>
      </w:r>
      <w:proofErr w:type="gramEnd"/>
      <w:r w:rsidRPr="006F4202">
        <w:rPr>
          <w:bCs/>
          <w:color w:val="auto"/>
          <w:szCs w:val="24"/>
          <w:lang w:val="fr-FR" w:eastAsia="fr-FR"/>
        </w:rPr>
        <w:t xml:space="preserve"> un système de réception, d’enregistrement, de traitement, de suivi et d’archivage des plaintes et préoccupations en temps opportun en accordant une attention particulière aux groupes vulnérables /défavorisés ;</w:t>
      </w:r>
    </w:p>
    <w:p w14:paraId="426AEC1A" w14:textId="77777777" w:rsidR="00CF0DB9" w:rsidRPr="006F4202" w:rsidRDefault="00CF0DB9" w:rsidP="00CF0DB9">
      <w:pPr>
        <w:numPr>
          <w:ilvl w:val="0"/>
          <w:numId w:val="65"/>
        </w:numPr>
        <w:spacing w:after="160" w:line="240" w:lineRule="auto"/>
        <w:rPr>
          <w:bCs/>
          <w:color w:val="auto"/>
          <w:szCs w:val="24"/>
          <w:lang w:val="fr-FR" w:eastAsia="fr-FR"/>
        </w:rPr>
      </w:pPr>
      <w:proofErr w:type="gramStart"/>
      <w:r w:rsidRPr="006F4202">
        <w:rPr>
          <w:bCs/>
          <w:color w:val="auto"/>
          <w:szCs w:val="24"/>
          <w:lang w:val="fr-FR" w:eastAsia="fr-FR"/>
        </w:rPr>
        <w:t>favoriser</w:t>
      </w:r>
      <w:proofErr w:type="gramEnd"/>
      <w:r w:rsidRPr="006F4202">
        <w:rPr>
          <w:bCs/>
          <w:color w:val="auto"/>
          <w:szCs w:val="24"/>
          <w:lang w:val="fr-FR" w:eastAsia="fr-FR"/>
        </w:rPr>
        <w:t xml:space="preserve"> le règlement à l’amiable des plaintes et limiter les risques inévitablement associés à une action en justice ;</w:t>
      </w:r>
    </w:p>
    <w:p w14:paraId="1AF06E8D" w14:textId="77777777" w:rsidR="00CF0DB9" w:rsidRPr="006F4202" w:rsidRDefault="00CF0DB9" w:rsidP="00CF0DB9">
      <w:pPr>
        <w:numPr>
          <w:ilvl w:val="0"/>
          <w:numId w:val="65"/>
        </w:numPr>
        <w:spacing w:after="160" w:line="240" w:lineRule="auto"/>
        <w:rPr>
          <w:bCs/>
          <w:color w:val="auto"/>
          <w:szCs w:val="24"/>
          <w:lang w:val="fr-FR" w:eastAsia="fr-FR"/>
        </w:rPr>
      </w:pPr>
      <w:proofErr w:type="gramStart"/>
      <w:r w:rsidRPr="006F4202">
        <w:rPr>
          <w:bCs/>
          <w:color w:val="auto"/>
          <w:szCs w:val="24"/>
          <w:lang w:val="fr-FR" w:eastAsia="fr-FR"/>
        </w:rPr>
        <w:t>assurer</w:t>
      </w:r>
      <w:proofErr w:type="gramEnd"/>
      <w:r w:rsidRPr="006F4202">
        <w:rPr>
          <w:bCs/>
          <w:color w:val="auto"/>
          <w:szCs w:val="24"/>
          <w:lang w:val="fr-FR" w:eastAsia="fr-FR"/>
        </w:rPr>
        <w:t xml:space="preserve"> la durabilité des interventions du projet et son appropriation par les parties prenantes.</w:t>
      </w:r>
    </w:p>
    <w:p w14:paraId="14CDC72E" w14:textId="77777777" w:rsidR="00CF0DB9" w:rsidRPr="002E6C36" w:rsidRDefault="00CF0DB9" w:rsidP="002E6C36">
      <w:pPr>
        <w:pStyle w:val="Titre3"/>
        <w:numPr>
          <w:ilvl w:val="2"/>
          <w:numId w:val="202"/>
        </w:numPr>
        <w:spacing w:line="276" w:lineRule="auto"/>
        <w:rPr>
          <w:b w:val="0"/>
          <w:sz w:val="22"/>
          <w:szCs w:val="20"/>
          <w:lang w:val="fr-FR"/>
        </w:rPr>
      </w:pPr>
      <w:r w:rsidRPr="002E6C36">
        <w:rPr>
          <w:sz w:val="22"/>
          <w:szCs w:val="20"/>
          <w:lang w:val="fr-FR"/>
        </w:rPr>
        <w:t xml:space="preserve"> </w:t>
      </w:r>
      <w:bookmarkStart w:id="1142" w:name="_Toc141706995"/>
      <w:bookmarkStart w:id="1143" w:name="_Toc141707584"/>
      <w:r w:rsidRPr="002E6C36">
        <w:rPr>
          <w:sz w:val="22"/>
          <w:szCs w:val="20"/>
          <w:lang w:val="fr-FR"/>
        </w:rPr>
        <w:t>Typologie des plaintes</w:t>
      </w:r>
      <w:bookmarkEnd w:id="1142"/>
      <w:bookmarkEnd w:id="1143"/>
    </w:p>
    <w:p w14:paraId="355EECC7" w14:textId="77777777" w:rsidR="00CF0DB9" w:rsidRPr="006F4202" w:rsidRDefault="00CF0DB9" w:rsidP="00CF0DB9">
      <w:pPr>
        <w:spacing w:after="28" w:line="240" w:lineRule="auto"/>
        <w:ind w:left="17" w:right="107"/>
        <w:rPr>
          <w:color w:val="auto"/>
          <w:szCs w:val="24"/>
          <w:lang w:val="fr-FR"/>
        </w:rPr>
      </w:pPr>
      <w:r w:rsidRPr="006F4202">
        <w:rPr>
          <w:color w:val="auto"/>
          <w:szCs w:val="24"/>
          <w:lang w:val="fr-FR"/>
        </w:rPr>
        <w:t>Plusieurs catégories de plaintes peuvent surgir dans le cadre des activités du sous-projet de réalisation de l’abattoir moderne de Bobo Dioulasso. Ces plaintes peuvent se rapporter à la gestion (liée aux engagements pris, à la qualité du service), aux difficultés liées aux activités du projet, aux conflits liés aux conditions de travail ainsi qu’à la communication et aux doléances des communautés. Ainsi, les plaintes ont été regroupées en sept (07) typologies selon leur objet :</w:t>
      </w:r>
    </w:p>
    <w:p w14:paraId="15AE698F" w14:textId="77777777" w:rsidR="00CF0DB9" w:rsidRPr="006F4202" w:rsidRDefault="00CF0DB9" w:rsidP="00CF0DB9">
      <w:pPr>
        <w:pStyle w:val="Paragraphedeliste"/>
        <w:numPr>
          <w:ilvl w:val="0"/>
          <w:numId w:val="164"/>
        </w:numPr>
        <w:spacing w:before="120" w:after="120" w:line="240" w:lineRule="auto"/>
        <w:jc w:val="both"/>
        <w:rPr>
          <w:rFonts w:ascii="Times New Roman" w:hAnsi="Times New Roman"/>
          <w:sz w:val="24"/>
          <w:szCs w:val="24"/>
          <w:lang w:val="fr-FR"/>
        </w:rPr>
      </w:pPr>
      <w:r w:rsidRPr="006F4202">
        <w:rPr>
          <w:rFonts w:ascii="Times New Roman" w:hAnsi="Times New Roman"/>
          <w:b/>
          <w:bCs/>
          <w:sz w:val="24"/>
          <w:szCs w:val="24"/>
          <w:lang w:val="fr-FR"/>
        </w:rPr>
        <w:t>Type 1 :</w:t>
      </w:r>
      <w:r w:rsidRPr="006F4202">
        <w:rPr>
          <w:rFonts w:ascii="Times New Roman" w:hAnsi="Times New Roman"/>
          <w:sz w:val="24"/>
          <w:szCs w:val="24"/>
          <w:lang w:val="fr-FR"/>
        </w:rPr>
        <w:t xml:space="preserve"> </w:t>
      </w:r>
      <w:r w:rsidRPr="006F4202">
        <w:rPr>
          <w:rFonts w:ascii="Times New Roman" w:hAnsi="Times New Roman"/>
          <w:b/>
          <w:bCs/>
          <w:sz w:val="24"/>
          <w:szCs w:val="24"/>
          <w:lang w:val="fr-FR"/>
        </w:rPr>
        <w:t>Plaintes ou réclamations</w:t>
      </w:r>
      <w:r w:rsidRPr="006F4202">
        <w:rPr>
          <w:rFonts w:ascii="Times New Roman" w:hAnsi="Times New Roman"/>
          <w:sz w:val="24"/>
          <w:szCs w:val="24"/>
          <w:lang w:val="fr-FR"/>
        </w:rPr>
        <w:t xml:space="preserve"> </w:t>
      </w:r>
      <w:r w:rsidRPr="006F4202">
        <w:rPr>
          <w:rFonts w:ascii="Times New Roman" w:hAnsi="Times New Roman"/>
          <w:b/>
          <w:bCs/>
          <w:sz w:val="24"/>
          <w:szCs w:val="24"/>
          <w:lang w:val="fr-FR"/>
        </w:rPr>
        <w:t>liées à la gestion et gouvernance</w:t>
      </w:r>
    </w:p>
    <w:p w14:paraId="5F144F91" w14:textId="77777777" w:rsidR="00CF0DB9" w:rsidRPr="006F4202" w:rsidRDefault="00CF0DB9" w:rsidP="00CF0DB9">
      <w:pPr>
        <w:spacing w:after="28" w:line="240" w:lineRule="auto"/>
        <w:ind w:left="17" w:right="107"/>
        <w:rPr>
          <w:color w:val="auto"/>
          <w:szCs w:val="24"/>
          <w:lang w:val="fr-FR"/>
        </w:rPr>
      </w:pPr>
      <w:r w:rsidRPr="006F4202">
        <w:rPr>
          <w:color w:val="auto"/>
          <w:szCs w:val="24"/>
          <w:lang w:val="fr-FR"/>
        </w:rPr>
        <w:t>Ces plaintes peuvent porter sur les éléments suivants :</w:t>
      </w:r>
    </w:p>
    <w:p w14:paraId="293D457E" w14:textId="77777777" w:rsidR="00CF0DB9" w:rsidRPr="006F4202" w:rsidRDefault="00CF0DB9" w:rsidP="00CF0DB9">
      <w:pPr>
        <w:pStyle w:val="Paragraphedeliste"/>
        <w:numPr>
          <w:ilvl w:val="0"/>
          <w:numId w:val="172"/>
        </w:numPr>
        <w:spacing w:line="240" w:lineRule="auto"/>
        <w:ind w:left="720"/>
        <w:jc w:val="both"/>
        <w:rPr>
          <w:rFonts w:ascii="Times New Roman" w:eastAsia="Times New Roman" w:hAnsi="Times New Roman"/>
          <w:sz w:val="24"/>
          <w:szCs w:val="24"/>
          <w:lang w:val="fr-FR" w:eastAsia="en-GB"/>
        </w:rPr>
      </w:pPr>
      <w:r w:rsidRPr="006F4202">
        <w:rPr>
          <w:rFonts w:ascii="Times New Roman" w:eastAsia="Times New Roman" w:hAnsi="Times New Roman"/>
          <w:sz w:val="24"/>
          <w:szCs w:val="24"/>
          <w:lang w:val="fr-FR" w:eastAsia="en-GB"/>
        </w:rPr>
        <w:t>Plaintes pour l'indisponibilité des services en raison de coupures d'internet ou de coupures de courant ;</w:t>
      </w:r>
    </w:p>
    <w:p w14:paraId="2E9FC81E" w14:textId="77777777" w:rsidR="00CF0DB9" w:rsidRPr="006F4202" w:rsidRDefault="00CF0DB9" w:rsidP="00CF0DB9">
      <w:pPr>
        <w:pStyle w:val="Paragraphedeliste"/>
        <w:numPr>
          <w:ilvl w:val="0"/>
          <w:numId w:val="172"/>
        </w:numPr>
        <w:spacing w:line="240" w:lineRule="auto"/>
        <w:ind w:left="720"/>
        <w:jc w:val="both"/>
        <w:rPr>
          <w:rFonts w:ascii="Times New Roman" w:eastAsia="Times New Roman" w:hAnsi="Times New Roman"/>
          <w:sz w:val="24"/>
          <w:szCs w:val="24"/>
          <w:lang w:val="fr-FR" w:eastAsia="en-GB"/>
        </w:rPr>
      </w:pPr>
      <w:r w:rsidRPr="006F4202">
        <w:rPr>
          <w:rFonts w:ascii="Times New Roman" w:eastAsia="Times New Roman" w:hAnsi="Times New Roman"/>
          <w:sz w:val="24"/>
          <w:szCs w:val="24"/>
          <w:lang w:val="fr-FR" w:eastAsia="en-GB"/>
        </w:rPr>
        <w:t>Réclamations pour l'indisponibilité des services en raison de pannes d’équipements ;</w:t>
      </w:r>
    </w:p>
    <w:p w14:paraId="42CCFC77" w14:textId="77777777" w:rsidR="00CF0DB9" w:rsidRDefault="00CF0DB9" w:rsidP="00CF0DB9">
      <w:pPr>
        <w:pStyle w:val="Paragraphedeliste"/>
        <w:spacing w:line="240" w:lineRule="auto"/>
        <w:jc w:val="both"/>
        <w:rPr>
          <w:rFonts w:ascii="Times New Roman" w:hAnsi="Times New Roman"/>
          <w:sz w:val="24"/>
          <w:szCs w:val="24"/>
          <w:highlight w:val="yellow"/>
          <w:lang w:val="fr-FR"/>
        </w:rPr>
      </w:pPr>
    </w:p>
    <w:p w14:paraId="4CFE4BB4" w14:textId="77777777" w:rsidR="00CF0DB9" w:rsidRPr="006F4202" w:rsidRDefault="00CF0DB9" w:rsidP="00CF0DB9">
      <w:pPr>
        <w:pStyle w:val="Paragraphedeliste"/>
        <w:spacing w:line="240" w:lineRule="auto"/>
        <w:jc w:val="both"/>
        <w:rPr>
          <w:rFonts w:ascii="Times New Roman" w:hAnsi="Times New Roman"/>
          <w:sz w:val="24"/>
          <w:szCs w:val="24"/>
          <w:highlight w:val="yellow"/>
          <w:lang w:val="fr-FR"/>
        </w:rPr>
      </w:pPr>
    </w:p>
    <w:p w14:paraId="52AB1680" w14:textId="77777777" w:rsidR="00CF0DB9" w:rsidRPr="006F4202" w:rsidRDefault="00CF0DB9" w:rsidP="00CF0DB9">
      <w:pPr>
        <w:pStyle w:val="Paragraphedeliste"/>
        <w:numPr>
          <w:ilvl w:val="0"/>
          <w:numId w:val="163"/>
        </w:numPr>
        <w:spacing w:after="0" w:line="240" w:lineRule="auto"/>
        <w:jc w:val="both"/>
        <w:rPr>
          <w:rFonts w:ascii="Times New Roman" w:hAnsi="Times New Roman"/>
          <w:sz w:val="24"/>
          <w:szCs w:val="24"/>
          <w:lang w:val="fr-FR"/>
        </w:rPr>
      </w:pPr>
      <w:r w:rsidRPr="006F4202">
        <w:rPr>
          <w:rFonts w:ascii="Times New Roman" w:hAnsi="Times New Roman"/>
          <w:b/>
          <w:bCs/>
          <w:sz w:val="24"/>
          <w:szCs w:val="24"/>
          <w:lang w:val="fr-FR"/>
        </w:rPr>
        <w:t>Type 2 : Plaintes liées aux Pesanteurs socioculturelles</w:t>
      </w:r>
    </w:p>
    <w:p w14:paraId="088B0BBD" w14:textId="77777777" w:rsidR="00CF0DB9" w:rsidRPr="006F4202" w:rsidRDefault="00CF0DB9" w:rsidP="00CF0DB9">
      <w:pPr>
        <w:spacing w:after="0" w:line="240" w:lineRule="auto"/>
        <w:rPr>
          <w:szCs w:val="24"/>
          <w:lang w:val="fr-FR"/>
        </w:rPr>
      </w:pPr>
    </w:p>
    <w:p w14:paraId="594DFFF7" w14:textId="77777777" w:rsidR="00CF0DB9" w:rsidRPr="006F4202" w:rsidRDefault="00CF0DB9" w:rsidP="00CF0DB9">
      <w:pPr>
        <w:spacing w:after="28" w:line="240" w:lineRule="auto"/>
        <w:ind w:left="17" w:right="107"/>
        <w:rPr>
          <w:color w:val="auto"/>
          <w:szCs w:val="24"/>
          <w:lang w:val="fr-FR"/>
        </w:rPr>
      </w:pPr>
      <w:r w:rsidRPr="006F4202">
        <w:rPr>
          <w:color w:val="auto"/>
          <w:szCs w:val="24"/>
          <w:lang w:val="fr-FR"/>
        </w:rPr>
        <w:t>Il s’agit entre autres des plaintes liées à :</w:t>
      </w:r>
    </w:p>
    <w:p w14:paraId="20618A50" w14:textId="77777777" w:rsidR="00CF0DB9" w:rsidRPr="006F4202" w:rsidRDefault="00CF0DB9" w:rsidP="00CF0DB9">
      <w:pPr>
        <w:pStyle w:val="Paragraphedeliste"/>
        <w:numPr>
          <w:ilvl w:val="0"/>
          <w:numId w:val="172"/>
        </w:numPr>
        <w:spacing w:line="240" w:lineRule="auto"/>
        <w:ind w:left="720"/>
        <w:jc w:val="both"/>
        <w:rPr>
          <w:rFonts w:ascii="Times New Roman" w:eastAsia="Times New Roman" w:hAnsi="Times New Roman"/>
          <w:sz w:val="24"/>
          <w:szCs w:val="24"/>
          <w:lang w:val="fr-FR" w:eastAsia="en-GB"/>
        </w:rPr>
      </w:pPr>
      <w:r w:rsidRPr="006F4202">
        <w:rPr>
          <w:rFonts w:ascii="Times New Roman" w:eastAsia="Times New Roman" w:hAnsi="Times New Roman"/>
          <w:sz w:val="24"/>
          <w:szCs w:val="24"/>
          <w:lang w:val="fr-FR" w:eastAsia="en-GB"/>
        </w:rPr>
        <w:t xml:space="preserve">Plaintes liées à l’exclusion des femmes ; des jeunes ; </w:t>
      </w:r>
    </w:p>
    <w:p w14:paraId="5903E1E6" w14:textId="77777777" w:rsidR="00CF0DB9" w:rsidRPr="00A40ADF" w:rsidRDefault="00CF0DB9" w:rsidP="00CF0DB9">
      <w:pPr>
        <w:pStyle w:val="Paragraphedeliste"/>
        <w:numPr>
          <w:ilvl w:val="0"/>
          <w:numId w:val="172"/>
        </w:numPr>
        <w:spacing w:after="0" w:line="240" w:lineRule="auto"/>
        <w:ind w:left="720"/>
        <w:jc w:val="both"/>
        <w:rPr>
          <w:rFonts w:ascii="Times New Roman" w:eastAsia="Times New Roman" w:hAnsi="Times New Roman"/>
          <w:sz w:val="24"/>
          <w:szCs w:val="24"/>
          <w:lang w:val="fr-FR" w:eastAsia="en-GB"/>
        </w:rPr>
      </w:pPr>
      <w:r w:rsidRPr="006F4202">
        <w:rPr>
          <w:rFonts w:ascii="Times New Roman" w:eastAsia="Times New Roman" w:hAnsi="Times New Roman"/>
          <w:sz w:val="24"/>
          <w:szCs w:val="24"/>
          <w:lang w:val="fr-FR" w:eastAsia="en-GB"/>
        </w:rPr>
        <w:t>Plaintes liées à la dépravation des mœurs.</w:t>
      </w:r>
    </w:p>
    <w:p w14:paraId="04FE0F4C" w14:textId="77777777" w:rsidR="00CF0DB9" w:rsidRPr="006F4202" w:rsidRDefault="00CF0DB9" w:rsidP="00CF0DB9">
      <w:pPr>
        <w:pStyle w:val="Paragraphedeliste"/>
        <w:numPr>
          <w:ilvl w:val="0"/>
          <w:numId w:val="163"/>
        </w:numPr>
        <w:spacing w:before="120" w:after="0" w:line="240" w:lineRule="auto"/>
        <w:jc w:val="both"/>
        <w:rPr>
          <w:rFonts w:ascii="Times New Roman" w:hAnsi="Times New Roman"/>
          <w:b/>
          <w:bCs/>
          <w:sz w:val="24"/>
          <w:szCs w:val="24"/>
          <w:lang w:val="fr-FR"/>
        </w:rPr>
      </w:pPr>
      <w:r w:rsidRPr="006F4202">
        <w:rPr>
          <w:rFonts w:ascii="Times New Roman" w:hAnsi="Times New Roman"/>
          <w:b/>
          <w:bCs/>
          <w:sz w:val="24"/>
          <w:szCs w:val="24"/>
          <w:lang w:val="fr-FR"/>
        </w:rPr>
        <w:t>Type 3 : Plaintes liées à la protection de l’environnement</w:t>
      </w:r>
    </w:p>
    <w:p w14:paraId="219D88D0" w14:textId="77777777" w:rsidR="00CF0DB9" w:rsidRPr="006F4202" w:rsidRDefault="00CF0DB9" w:rsidP="00CF0DB9">
      <w:pPr>
        <w:pStyle w:val="Paragraphedeliste"/>
        <w:numPr>
          <w:ilvl w:val="0"/>
          <w:numId w:val="172"/>
        </w:numPr>
        <w:spacing w:line="240" w:lineRule="auto"/>
        <w:ind w:left="720"/>
        <w:jc w:val="both"/>
        <w:rPr>
          <w:rFonts w:ascii="Times New Roman" w:eastAsia="Times New Roman" w:hAnsi="Times New Roman"/>
          <w:sz w:val="24"/>
          <w:szCs w:val="24"/>
          <w:lang w:val="fr-FR" w:eastAsia="en-GB"/>
        </w:rPr>
      </w:pPr>
      <w:r w:rsidRPr="006F4202">
        <w:rPr>
          <w:rFonts w:ascii="Times New Roman" w:eastAsia="Times New Roman" w:hAnsi="Times New Roman"/>
          <w:sz w:val="24"/>
          <w:szCs w:val="24"/>
          <w:lang w:val="fr-FR" w:eastAsia="en-GB"/>
        </w:rPr>
        <w:t>Plaintes liées à la mauvaise gestion des déchets solides et liquides ;</w:t>
      </w:r>
    </w:p>
    <w:p w14:paraId="339661DD" w14:textId="77777777" w:rsidR="00CF0DB9" w:rsidRPr="00A40ADF" w:rsidRDefault="00CF0DB9" w:rsidP="00CF0DB9">
      <w:pPr>
        <w:pStyle w:val="Paragraphedeliste"/>
        <w:numPr>
          <w:ilvl w:val="0"/>
          <w:numId w:val="172"/>
        </w:numPr>
        <w:spacing w:line="240" w:lineRule="auto"/>
        <w:ind w:left="720"/>
        <w:jc w:val="both"/>
        <w:rPr>
          <w:rFonts w:ascii="Times New Roman" w:eastAsia="Times New Roman" w:hAnsi="Times New Roman"/>
          <w:sz w:val="24"/>
          <w:szCs w:val="24"/>
          <w:lang w:val="fr-FR" w:eastAsia="en-GB"/>
        </w:rPr>
      </w:pPr>
      <w:r w:rsidRPr="006F4202">
        <w:rPr>
          <w:rFonts w:ascii="Times New Roman" w:eastAsia="Times New Roman" w:hAnsi="Times New Roman"/>
          <w:sz w:val="24"/>
          <w:szCs w:val="24"/>
          <w:lang w:val="fr-FR" w:eastAsia="en-GB"/>
        </w:rPr>
        <w:t>Plaintes liées à la pollution de l’environnement par les odeurs olfactives</w:t>
      </w:r>
    </w:p>
    <w:p w14:paraId="2B352E02" w14:textId="77777777" w:rsidR="00CF0DB9" w:rsidRPr="006F4202" w:rsidRDefault="00CF0DB9" w:rsidP="00CF0DB9">
      <w:pPr>
        <w:pStyle w:val="Paragraphedeliste"/>
        <w:numPr>
          <w:ilvl w:val="0"/>
          <w:numId w:val="170"/>
        </w:numPr>
        <w:spacing w:after="120" w:line="240" w:lineRule="auto"/>
        <w:ind w:left="1080"/>
        <w:jc w:val="both"/>
        <w:rPr>
          <w:rFonts w:ascii="Times New Roman" w:hAnsi="Times New Roman"/>
          <w:b/>
          <w:bCs/>
          <w:sz w:val="24"/>
          <w:szCs w:val="24"/>
          <w:lang w:val="fr-FR"/>
        </w:rPr>
      </w:pPr>
      <w:r w:rsidRPr="006F4202">
        <w:rPr>
          <w:rFonts w:ascii="Times New Roman" w:hAnsi="Times New Roman"/>
          <w:b/>
          <w:bCs/>
          <w:sz w:val="24"/>
          <w:szCs w:val="24"/>
          <w:lang w:val="fr-FR"/>
        </w:rPr>
        <w:t>Type 4 : Plaintes liées aux conditions de travail</w:t>
      </w:r>
    </w:p>
    <w:p w14:paraId="3232CA95" w14:textId="77777777" w:rsidR="00CF0DB9" w:rsidRPr="006F4202" w:rsidRDefault="00CF0DB9" w:rsidP="00CF0DB9">
      <w:pPr>
        <w:pStyle w:val="Paragraphedeliste"/>
        <w:spacing w:line="240" w:lineRule="auto"/>
        <w:ind w:left="0"/>
        <w:jc w:val="both"/>
        <w:rPr>
          <w:rFonts w:ascii="Times New Roman" w:hAnsi="Times New Roman"/>
          <w:sz w:val="24"/>
          <w:szCs w:val="24"/>
          <w:highlight w:val="yellow"/>
          <w:lang w:val="fr-FR"/>
        </w:rPr>
      </w:pPr>
    </w:p>
    <w:p w14:paraId="61929762" w14:textId="77777777" w:rsidR="00CF0DB9" w:rsidRPr="006F4202" w:rsidRDefault="00CF0DB9" w:rsidP="00CF0DB9">
      <w:pPr>
        <w:pStyle w:val="Paragraphedeliste"/>
        <w:numPr>
          <w:ilvl w:val="0"/>
          <w:numId w:val="171"/>
        </w:numPr>
        <w:spacing w:before="120" w:after="120" w:line="240" w:lineRule="auto"/>
        <w:ind w:left="1170" w:hanging="461"/>
        <w:jc w:val="both"/>
        <w:rPr>
          <w:rFonts w:ascii="Times New Roman" w:hAnsi="Times New Roman"/>
          <w:b/>
          <w:bCs/>
          <w:sz w:val="24"/>
          <w:szCs w:val="24"/>
        </w:rPr>
      </w:pPr>
      <w:r w:rsidRPr="006F4202">
        <w:rPr>
          <w:rFonts w:ascii="Times New Roman" w:hAnsi="Times New Roman"/>
          <w:b/>
          <w:bCs/>
          <w:sz w:val="24"/>
          <w:szCs w:val="24"/>
        </w:rPr>
        <w:lastRenderedPageBreak/>
        <w:t xml:space="preserve">Type </w:t>
      </w:r>
      <w:proofErr w:type="gramStart"/>
      <w:r w:rsidRPr="006F4202">
        <w:rPr>
          <w:rFonts w:ascii="Times New Roman" w:hAnsi="Times New Roman"/>
          <w:b/>
          <w:bCs/>
          <w:sz w:val="24"/>
          <w:szCs w:val="24"/>
        </w:rPr>
        <w:t>5 :</w:t>
      </w:r>
      <w:proofErr w:type="gramEnd"/>
      <w:r w:rsidRPr="006F4202">
        <w:rPr>
          <w:rFonts w:ascii="Times New Roman" w:hAnsi="Times New Roman"/>
          <w:b/>
          <w:bCs/>
          <w:sz w:val="24"/>
          <w:szCs w:val="24"/>
        </w:rPr>
        <w:t xml:space="preserve"> </w:t>
      </w:r>
      <w:proofErr w:type="spellStart"/>
      <w:r w:rsidRPr="006F4202">
        <w:rPr>
          <w:rFonts w:ascii="Times New Roman" w:hAnsi="Times New Roman"/>
          <w:b/>
          <w:bCs/>
          <w:sz w:val="24"/>
          <w:szCs w:val="24"/>
        </w:rPr>
        <w:t>Plaintes</w:t>
      </w:r>
      <w:proofErr w:type="spellEnd"/>
      <w:r w:rsidRPr="006F4202">
        <w:rPr>
          <w:rFonts w:ascii="Times New Roman" w:hAnsi="Times New Roman"/>
          <w:b/>
          <w:bCs/>
          <w:sz w:val="24"/>
          <w:szCs w:val="24"/>
        </w:rPr>
        <w:t xml:space="preserve"> </w:t>
      </w:r>
      <w:proofErr w:type="spellStart"/>
      <w:r w:rsidRPr="006F4202">
        <w:rPr>
          <w:rFonts w:ascii="Times New Roman" w:hAnsi="Times New Roman"/>
          <w:b/>
          <w:bCs/>
          <w:sz w:val="24"/>
          <w:szCs w:val="24"/>
        </w:rPr>
        <w:t>sensibles</w:t>
      </w:r>
      <w:proofErr w:type="spellEnd"/>
    </w:p>
    <w:p w14:paraId="4FC681F6" w14:textId="77777777" w:rsidR="00CF0DB9" w:rsidRPr="006F4202" w:rsidRDefault="00CF0DB9" w:rsidP="00CF0DB9">
      <w:pPr>
        <w:pStyle w:val="Paragraphedeliste"/>
        <w:spacing w:line="240" w:lineRule="auto"/>
        <w:ind w:left="1080"/>
        <w:jc w:val="both"/>
        <w:rPr>
          <w:rFonts w:ascii="Times New Roman" w:hAnsi="Times New Roman"/>
          <w:sz w:val="24"/>
          <w:szCs w:val="24"/>
          <w:highlight w:val="yellow"/>
        </w:rPr>
      </w:pPr>
    </w:p>
    <w:p w14:paraId="0D74A1C6" w14:textId="77777777" w:rsidR="00CF0DB9" w:rsidRPr="006F4202" w:rsidRDefault="00CF0DB9" w:rsidP="00CF0DB9">
      <w:pPr>
        <w:pStyle w:val="Paragraphedeliste"/>
        <w:numPr>
          <w:ilvl w:val="0"/>
          <w:numId w:val="172"/>
        </w:numPr>
        <w:spacing w:line="240" w:lineRule="auto"/>
        <w:ind w:left="720"/>
        <w:jc w:val="both"/>
        <w:rPr>
          <w:rFonts w:ascii="Times New Roman" w:eastAsia="Times New Roman" w:hAnsi="Times New Roman"/>
          <w:sz w:val="24"/>
          <w:szCs w:val="24"/>
          <w:lang w:val="fr-FR" w:eastAsia="en-GB"/>
        </w:rPr>
      </w:pPr>
      <w:r w:rsidRPr="006F4202">
        <w:rPr>
          <w:rFonts w:ascii="Times New Roman" w:eastAsia="Times New Roman" w:hAnsi="Times New Roman"/>
          <w:sz w:val="24"/>
          <w:szCs w:val="24"/>
          <w:lang w:val="fr-FR" w:eastAsia="en-GB"/>
        </w:rPr>
        <w:t>Plaintes liées aux harcèlements sexuels (HS) ;</w:t>
      </w:r>
    </w:p>
    <w:p w14:paraId="4E6ECF84" w14:textId="77777777" w:rsidR="00CF0DB9" w:rsidRPr="006F4202" w:rsidRDefault="00CF0DB9" w:rsidP="00CF0DB9">
      <w:pPr>
        <w:pStyle w:val="Paragraphedeliste"/>
        <w:numPr>
          <w:ilvl w:val="0"/>
          <w:numId w:val="172"/>
        </w:numPr>
        <w:spacing w:line="240" w:lineRule="auto"/>
        <w:ind w:left="720"/>
        <w:jc w:val="both"/>
        <w:rPr>
          <w:rFonts w:ascii="Times New Roman" w:eastAsia="Times New Roman" w:hAnsi="Times New Roman"/>
          <w:sz w:val="24"/>
          <w:szCs w:val="24"/>
          <w:lang w:val="fr-FR" w:eastAsia="en-GB"/>
        </w:rPr>
      </w:pPr>
      <w:r w:rsidRPr="006F4202">
        <w:rPr>
          <w:rFonts w:ascii="Times New Roman" w:eastAsia="Times New Roman" w:hAnsi="Times New Roman"/>
          <w:sz w:val="24"/>
          <w:szCs w:val="24"/>
          <w:lang w:val="fr-FR" w:eastAsia="en-GB"/>
        </w:rPr>
        <w:t>Plaintes liées aux abus sexuels (AS) ;</w:t>
      </w:r>
    </w:p>
    <w:p w14:paraId="0C1BE9B3" w14:textId="77777777" w:rsidR="00CF0DB9" w:rsidRPr="006F4202" w:rsidRDefault="00CF0DB9" w:rsidP="00CF0DB9">
      <w:pPr>
        <w:pStyle w:val="Paragraphedeliste"/>
        <w:numPr>
          <w:ilvl w:val="0"/>
          <w:numId w:val="172"/>
        </w:numPr>
        <w:spacing w:line="240" w:lineRule="auto"/>
        <w:ind w:left="720"/>
        <w:jc w:val="both"/>
        <w:rPr>
          <w:rFonts w:ascii="Times New Roman" w:eastAsia="Times New Roman" w:hAnsi="Times New Roman"/>
          <w:sz w:val="24"/>
          <w:szCs w:val="24"/>
          <w:lang w:val="fr-FR" w:eastAsia="en-GB"/>
        </w:rPr>
      </w:pPr>
      <w:r w:rsidRPr="006F4202">
        <w:rPr>
          <w:rFonts w:ascii="Times New Roman" w:eastAsia="Times New Roman" w:hAnsi="Times New Roman"/>
          <w:sz w:val="24"/>
          <w:szCs w:val="24"/>
          <w:lang w:val="fr-FR" w:eastAsia="en-GB"/>
        </w:rPr>
        <w:t>Plaintes liées à l’exploitation sexuelle (ES) ;</w:t>
      </w:r>
    </w:p>
    <w:p w14:paraId="25E13D57" w14:textId="77777777" w:rsidR="00CF0DB9" w:rsidRPr="006F4202" w:rsidRDefault="00CF0DB9" w:rsidP="00CF0DB9">
      <w:pPr>
        <w:pStyle w:val="Paragraphedeliste"/>
        <w:numPr>
          <w:ilvl w:val="0"/>
          <w:numId w:val="172"/>
        </w:numPr>
        <w:spacing w:line="240" w:lineRule="auto"/>
        <w:ind w:left="720"/>
        <w:jc w:val="both"/>
        <w:rPr>
          <w:rFonts w:ascii="Times New Roman" w:eastAsia="Times New Roman" w:hAnsi="Times New Roman"/>
          <w:sz w:val="24"/>
          <w:szCs w:val="24"/>
          <w:lang w:val="fr-FR" w:eastAsia="en-GB"/>
        </w:rPr>
      </w:pPr>
      <w:r w:rsidRPr="006F4202">
        <w:rPr>
          <w:rFonts w:ascii="Times New Roman" w:eastAsia="Times New Roman" w:hAnsi="Times New Roman"/>
          <w:sz w:val="24"/>
          <w:szCs w:val="24"/>
          <w:lang w:val="fr-FR" w:eastAsia="en-GB"/>
        </w:rPr>
        <w:t>Plaintes liées à toutes formes de VBG ;</w:t>
      </w:r>
    </w:p>
    <w:p w14:paraId="4CFAE6C1" w14:textId="77777777" w:rsidR="00CF0DB9" w:rsidRPr="006F4202" w:rsidRDefault="00CF0DB9" w:rsidP="00CF0DB9">
      <w:pPr>
        <w:pStyle w:val="Paragraphedeliste"/>
        <w:spacing w:after="120" w:line="240" w:lineRule="auto"/>
        <w:jc w:val="both"/>
        <w:rPr>
          <w:rFonts w:ascii="Times New Roman" w:hAnsi="Times New Roman"/>
          <w:sz w:val="24"/>
          <w:szCs w:val="24"/>
          <w:lang w:val="fr-FR"/>
        </w:rPr>
      </w:pPr>
    </w:p>
    <w:p w14:paraId="50736423" w14:textId="77777777" w:rsidR="00CF0DB9" w:rsidRPr="006F4202" w:rsidRDefault="00CF0DB9" w:rsidP="00CF0DB9">
      <w:pPr>
        <w:pStyle w:val="Paragraphedeliste"/>
        <w:numPr>
          <w:ilvl w:val="0"/>
          <w:numId w:val="171"/>
        </w:numPr>
        <w:spacing w:before="120" w:after="120" w:line="240" w:lineRule="auto"/>
        <w:ind w:left="1170"/>
        <w:jc w:val="both"/>
        <w:rPr>
          <w:rFonts w:ascii="Times New Roman" w:hAnsi="Times New Roman"/>
          <w:b/>
          <w:bCs/>
          <w:sz w:val="24"/>
          <w:szCs w:val="24"/>
          <w:lang w:val="fr-FR"/>
        </w:rPr>
      </w:pPr>
      <w:r w:rsidRPr="006F4202">
        <w:rPr>
          <w:rFonts w:ascii="Times New Roman" w:hAnsi="Times New Roman"/>
          <w:b/>
          <w:bCs/>
          <w:sz w:val="24"/>
          <w:szCs w:val="24"/>
          <w:lang w:val="fr-FR"/>
        </w:rPr>
        <w:t>Type 6 : Plainte liée à la Communication</w:t>
      </w:r>
      <w:r w:rsidRPr="006F4202">
        <w:rPr>
          <w:rFonts w:ascii="Times New Roman" w:hAnsi="Times New Roman"/>
          <w:b/>
          <w:bCs/>
          <w:sz w:val="24"/>
          <w:szCs w:val="24"/>
          <w:lang w:val="fr-FR"/>
        </w:rPr>
        <w:cr/>
      </w:r>
    </w:p>
    <w:p w14:paraId="75D56D60" w14:textId="77777777" w:rsidR="00CF0DB9" w:rsidRPr="006F4202" w:rsidRDefault="00CF0DB9" w:rsidP="00CF0DB9">
      <w:pPr>
        <w:pStyle w:val="Paragraphedeliste"/>
        <w:numPr>
          <w:ilvl w:val="0"/>
          <w:numId w:val="168"/>
        </w:numPr>
        <w:spacing w:after="120" w:line="240" w:lineRule="auto"/>
        <w:ind w:left="720"/>
        <w:jc w:val="both"/>
        <w:rPr>
          <w:rFonts w:ascii="Times New Roman" w:hAnsi="Times New Roman"/>
          <w:sz w:val="24"/>
          <w:szCs w:val="24"/>
        </w:rPr>
      </w:pPr>
      <w:proofErr w:type="spellStart"/>
      <w:r w:rsidRPr="006F4202">
        <w:rPr>
          <w:rFonts w:ascii="Times New Roman" w:hAnsi="Times New Roman"/>
          <w:sz w:val="24"/>
          <w:szCs w:val="24"/>
        </w:rPr>
        <w:t>Plainte</w:t>
      </w:r>
      <w:proofErr w:type="spellEnd"/>
      <w:r w:rsidRPr="006F4202">
        <w:rPr>
          <w:rFonts w:ascii="Times New Roman" w:hAnsi="Times New Roman"/>
          <w:sz w:val="24"/>
          <w:szCs w:val="24"/>
        </w:rPr>
        <w:t xml:space="preserve"> pour manque </w:t>
      </w:r>
      <w:proofErr w:type="spellStart"/>
      <w:proofErr w:type="gramStart"/>
      <w:r w:rsidRPr="006F4202">
        <w:rPr>
          <w:rFonts w:ascii="Times New Roman" w:hAnsi="Times New Roman"/>
          <w:sz w:val="24"/>
          <w:szCs w:val="24"/>
        </w:rPr>
        <w:t>d’information</w:t>
      </w:r>
      <w:proofErr w:type="spellEnd"/>
      <w:r w:rsidRPr="006F4202">
        <w:rPr>
          <w:rFonts w:ascii="Times New Roman" w:hAnsi="Times New Roman"/>
          <w:sz w:val="24"/>
          <w:szCs w:val="24"/>
        </w:rPr>
        <w:t xml:space="preserve"> ;</w:t>
      </w:r>
      <w:proofErr w:type="gramEnd"/>
    </w:p>
    <w:p w14:paraId="17D1F3D7" w14:textId="77777777" w:rsidR="00CF0DB9" w:rsidRPr="006F4202" w:rsidRDefault="00CF0DB9" w:rsidP="00CF0DB9">
      <w:pPr>
        <w:pStyle w:val="Paragraphedeliste"/>
        <w:numPr>
          <w:ilvl w:val="0"/>
          <w:numId w:val="168"/>
        </w:numPr>
        <w:spacing w:after="120" w:line="240" w:lineRule="auto"/>
        <w:ind w:left="720"/>
        <w:jc w:val="both"/>
        <w:rPr>
          <w:rFonts w:ascii="Times New Roman" w:hAnsi="Times New Roman"/>
          <w:sz w:val="24"/>
          <w:szCs w:val="24"/>
          <w:lang w:val="fr-FR"/>
        </w:rPr>
      </w:pPr>
      <w:r w:rsidRPr="006F4202">
        <w:rPr>
          <w:rFonts w:ascii="Times New Roman" w:hAnsi="Times New Roman"/>
          <w:sz w:val="24"/>
          <w:szCs w:val="24"/>
          <w:lang w:val="fr-FR"/>
        </w:rPr>
        <w:t>Plainte liée à un manque de clarté d’information ;</w:t>
      </w:r>
    </w:p>
    <w:p w14:paraId="6C842B3C" w14:textId="77777777" w:rsidR="00CF0DB9" w:rsidRPr="006F4202" w:rsidRDefault="00CF0DB9" w:rsidP="00CF0DB9">
      <w:pPr>
        <w:pStyle w:val="Paragraphedeliste"/>
        <w:numPr>
          <w:ilvl w:val="0"/>
          <w:numId w:val="168"/>
        </w:numPr>
        <w:spacing w:after="120" w:line="240" w:lineRule="auto"/>
        <w:ind w:left="720"/>
        <w:jc w:val="both"/>
        <w:rPr>
          <w:rFonts w:ascii="Times New Roman" w:hAnsi="Times New Roman"/>
          <w:sz w:val="24"/>
          <w:szCs w:val="24"/>
          <w:lang w:val="fr-FR"/>
        </w:rPr>
      </w:pPr>
      <w:r w:rsidRPr="006F4202">
        <w:rPr>
          <w:rFonts w:ascii="Times New Roman" w:hAnsi="Times New Roman"/>
          <w:sz w:val="24"/>
          <w:szCs w:val="24"/>
          <w:lang w:val="fr-FR"/>
        </w:rPr>
        <w:t>Plainte liée à un manque d’écoute active ;</w:t>
      </w:r>
    </w:p>
    <w:p w14:paraId="257B9C7A" w14:textId="77777777" w:rsidR="00CF0DB9" w:rsidRPr="006F4202" w:rsidRDefault="00CF0DB9" w:rsidP="00CF0DB9">
      <w:pPr>
        <w:pStyle w:val="Paragraphedeliste"/>
        <w:numPr>
          <w:ilvl w:val="0"/>
          <w:numId w:val="168"/>
        </w:numPr>
        <w:spacing w:after="120" w:line="240" w:lineRule="auto"/>
        <w:ind w:left="720"/>
        <w:jc w:val="both"/>
        <w:rPr>
          <w:rFonts w:ascii="Times New Roman" w:hAnsi="Times New Roman"/>
          <w:sz w:val="24"/>
          <w:szCs w:val="24"/>
          <w:lang w:val="fr-FR"/>
        </w:rPr>
      </w:pPr>
      <w:r w:rsidRPr="006F4202">
        <w:rPr>
          <w:rFonts w:ascii="Times New Roman" w:hAnsi="Times New Roman"/>
          <w:sz w:val="24"/>
          <w:szCs w:val="24"/>
          <w:lang w:val="fr-FR"/>
        </w:rPr>
        <w:t>Plainte pour une mauvaise interprétation des informations ;</w:t>
      </w:r>
    </w:p>
    <w:p w14:paraId="122EBB95" w14:textId="77777777" w:rsidR="00CF0DB9" w:rsidRPr="006F4202" w:rsidRDefault="00CF0DB9" w:rsidP="00CF0DB9">
      <w:pPr>
        <w:pStyle w:val="Paragraphedeliste"/>
        <w:numPr>
          <w:ilvl w:val="0"/>
          <w:numId w:val="168"/>
        </w:numPr>
        <w:spacing w:after="120" w:line="240" w:lineRule="auto"/>
        <w:ind w:left="720"/>
        <w:jc w:val="both"/>
        <w:rPr>
          <w:rFonts w:ascii="Times New Roman" w:hAnsi="Times New Roman"/>
          <w:sz w:val="24"/>
          <w:szCs w:val="24"/>
          <w:lang w:val="fr-FR"/>
        </w:rPr>
      </w:pPr>
      <w:r w:rsidRPr="006F4202">
        <w:rPr>
          <w:rFonts w:ascii="Times New Roman" w:hAnsi="Times New Roman"/>
          <w:sz w:val="24"/>
          <w:szCs w:val="24"/>
          <w:lang w:val="fr-FR"/>
        </w:rPr>
        <w:t>Plaintes liées au non adaptation de l'outil ou canal utilisé pour le traitement des plaintes ;</w:t>
      </w:r>
    </w:p>
    <w:p w14:paraId="25DEECA4" w14:textId="77777777" w:rsidR="00CF0DB9" w:rsidRPr="006F4202" w:rsidRDefault="00CF0DB9" w:rsidP="00CF0DB9">
      <w:pPr>
        <w:pStyle w:val="Paragraphedeliste"/>
        <w:numPr>
          <w:ilvl w:val="0"/>
          <w:numId w:val="168"/>
        </w:numPr>
        <w:spacing w:after="120" w:line="240" w:lineRule="auto"/>
        <w:ind w:left="720"/>
        <w:jc w:val="both"/>
        <w:rPr>
          <w:rFonts w:ascii="Times New Roman" w:hAnsi="Times New Roman"/>
          <w:sz w:val="24"/>
          <w:szCs w:val="24"/>
          <w:lang w:val="fr-FR"/>
        </w:rPr>
      </w:pPr>
      <w:r w:rsidRPr="006F4202">
        <w:rPr>
          <w:rFonts w:ascii="Times New Roman" w:hAnsi="Times New Roman"/>
          <w:sz w:val="24"/>
          <w:szCs w:val="24"/>
          <w:lang w:val="fr-FR"/>
        </w:rPr>
        <w:t>Plainte liée à un manque de communication ;</w:t>
      </w:r>
    </w:p>
    <w:p w14:paraId="74291B2E" w14:textId="77777777" w:rsidR="00CF0DB9" w:rsidRPr="006F4202" w:rsidRDefault="00CF0DB9" w:rsidP="00CF0DB9">
      <w:pPr>
        <w:pStyle w:val="Paragraphedeliste"/>
        <w:numPr>
          <w:ilvl w:val="0"/>
          <w:numId w:val="168"/>
        </w:numPr>
        <w:spacing w:after="160" w:line="240" w:lineRule="auto"/>
        <w:ind w:left="720"/>
        <w:rPr>
          <w:rFonts w:ascii="Times New Roman" w:hAnsi="Times New Roman"/>
          <w:sz w:val="24"/>
          <w:szCs w:val="24"/>
          <w:lang w:val="fr-FR"/>
        </w:rPr>
      </w:pPr>
      <w:r w:rsidRPr="006F4202">
        <w:rPr>
          <w:rFonts w:ascii="Times New Roman" w:hAnsi="Times New Roman"/>
          <w:sz w:val="24"/>
          <w:szCs w:val="24"/>
          <w:lang w:val="fr-FR"/>
        </w:rPr>
        <w:t>Plainte liée à des retards de communication ;</w:t>
      </w:r>
    </w:p>
    <w:p w14:paraId="6804981D" w14:textId="77777777" w:rsidR="00CF0DB9" w:rsidRPr="006F4202" w:rsidRDefault="00CF0DB9" w:rsidP="00CF0DB9">
      <w:pPr>
        <w:pStyle w:val="Paragraphedeliste"/>
        <w:numPr>
          <w:ilvl w:val="0"/>
          <w:numId w:val="168"/>
        </w:numPr>
        <w:spacing w:line="240" w:lineRule="auto"/>
        <w:ind w:left="720"/>
        <w:jc w:val="both"/>
        <w:rPr>
          <w:rFonts w:ascii="Times New Roman" w:hAnsi="Times New Roman"/>
          <w:sz w:val="24"/>
          <w:szCs w:val="24"/>
          <w:lang w:val="fr-FR"/>
        </w:rPr>
      </w:pPr>
      <w:r w:rsidRPr="006F4202">
        <w:rPr>
          <w:rFonts w:ascii="Times New Roman" w:hAnsi="Times New Roman"/>
          <w:sz w:val="24"/>
          <w:szCs w:val="24"/>
          <w:lang w:val="fr-FR"/>
        </w:rPr>
        <w:t>Plaintes liées à la désinformation.</w:t>
      </w:r>
      <w:r w:rsidRPr="006F4202">
        <w:rPr>
          <w:rFonts w:ascii="Times New Roman" w:hAnsi="Times New Roman"/>
          <w:sz w:val="24"/>
          <w:szCs w:val="24"/>
          <w:lang w:val="fr-FR"/>
        </w:rPr>
        <w:cr/>
      </w:r>
    </w:p>
    <w:p w14:paraId="134C79AA" w14:textId="77777777" w:rsidR="00CF0DB9" w:rsidRPr="006F4202" w:rsidRDefault="00CF0DB9" w:rsidP="00CF0DB9">
      <w:pPr>
        <w:pStyle w:val="Paragraphedeliste"/>
        <w:numPr>
          <w:ilvl w:val="0"/>
          <w:numId w:val="171"/>
        </w:numPr>
        <w:spacing w:before="120" w:after="120" w:line="240" w:lineRule="auto"/>
        <w:ind w:left="1170"/>
        <w:jc w:val="both"/>
        <w:rPr>
          <w:rFonts w:ascii="Times New Roman" w:hAnsi="Times New Roman"/>
          <w:b/>
          <w:bCs/>
          <w:sz w:val="24"/>
          <w:szCs w:val="24"/>
          <w:lang w:val="fr-FR"/>
        </w:rPr>
      </w:pPr>
      <w:r w:rsidRPr="006F4202">
        <w:rPr>
          <w:rFonts w:ascii="Times New Roman" w:hAnsi="Times New Roman"/>
          <w:b/>
          <w:bCs/>
          <w:sz w:val="24"/>
          <w:szCs w:val="24"/>
          <w:lang w:val="fr-FR"/>
        </w:rPr>
        <w:t>Type 7 : Plainte sous formes de préoccupations/doléances</w:t>
      </w:r>
    </w:p>
    <w:p w14:paraId="77E41C29" w14:textId="77777777" w:rsidR="00CF0DB9" w:rsidRPr="006F4202" w:rsidRDefault="00CF0DB9" w:rsidP="00CF0DB9">
      <w:pPr>
        <w:pStyle w:val="Paragraphedeliste"/>
        <w:numPr>
          <w:ilvl w:val="0"/>
          <w:numId w:val="169"/>
        </w:numPr>
        <w:spacing w:line="240" w:lineRule="auto"/>
        <w:ind w:left="720"/>
        <w:jc w:val="both"/>
        <w:rPr>
          <w:rFonts w:ascii="Times New Roman" w:hAnsi="Times New Roman"/>
          <w:sz w:val="24"/>
          <w:szCs w:val="24"/>
          <w:lang w:val="fr-FR"/>
        </w:rPr>
      </w:pPr>
      <w:r w:rsidRPr="006F4202">
        <w:rPr>
          <w:rFonts w:ascii="Times New Roman" w:hAnsi="Times New Roman"/>
          <w:sz w:val="24"/>
          <w:szCs w:val="24"/>
          <w:lang w:val="fr-FR"/>
        </w:rPr>
        <w:t>Préoccupations liées à la non prise en compte de la main d’œuvre locale ;</w:t>
      </w:r>
    </w:p>
    <w:p w14:paraId="051953F3" w14:textId="77777777" w:rsidR="00CF0DB9" w:rsidRPr="006F4202" w:rsidRDefault="00CF0DB9" w:rsidP="00CF0DB9">
      <w:pPr>
        <w:pStyle w:val="Paragraphedeliste"/>
        <w:numPr>
          <w:ilvl w:val="0"/>
          <w:numId w:val="173"/>
        </w:numPr>
        <w:spacing w:line="240" w:lineRule="auto"/>
        <w:ind w:left="720"/>
        <w:jc w:val="both"/>
        <w:rPr>
          <w:rFonts w:ascii="Times New Roman" w:hAnsi="Times New Roman"/>
          <w:sz w:val="24"/>
          <w:szCs w:val="24"/>
          <w:lang w:val="fr-FR"/>
        </w:rPr>
      </w:pPr>
      <w:r w:rsidRPr="006F4202">
        <w:rPr>
          <w:rFonts w:ascii="Times New Roman" w:hAnsi="Times New Roman"/>
          <w:sz w:val="24"/>
          <w:szCs w:val="24"/>
          <w:lang w:val="fr-FR"/>
        </w:rPr>
        <w:t>Préoccupations liées au financement du MGP.</w:t>
      </w:r>
    </w:p>
    <w:p w14:paraId="37B638EA" w14:textId="77777777" w:rsidR="00CF0DB9" w:rsidRPr="002E6C36" w:rsidRDefault="00CF0DB9" w:rsidP="002E6C36">
      <w:pPr>
        <w:pStyle w:val="Titre3"/>
        <w:numPr>
          <w:ilvl w:val="2"/>
          <w:numId w:val="202"/>
        </w:numPr>
        <w:spacing w:line="276" w:lineRule="auto"/>
        <w:rPr>
          <w:sz w:val="22"/>
          <w:szCs w:val="20"/>
          <w:lang w:val="fr-FR"/>
        </w:rPr>
      </w:pPr>
      <w:bookmarkStart w:id="1144" w:name="_Toc141706996"/>
      <w:bookmarkStart w:id="1145" w:name="_Toc141707165"/>
      <w:bookmarkStart w:id="1146" w:name="_Toc141707585"/>
      <w:r w:rsidRPr="002E6C36">
        <w:rPr>
          <w:sz w:val="22"/>
          <w:szCs w:val="20"/>
          <w:lang w:val="fr-FR"/>
        </w:rPr>
        <w:t>Le Cadre Organisationnel du MGP</w:t>
      </w:r>
      <w:bookmarkEnd w:id="1144"/>
      <w:bookmarkEnd w:id="1145"/>
      <w:bookmarkEnd w:id="1146"/>
    </w:p>
    <w:p w14:paraId="64B24637" w14:textId="77777777" w:rsidR="00CF0DB9" w:rsidRPr="006F4202" w:rsidRDefault="00CF0DB9" w:rsidP="00CF0DB9">
      <w:pPr>
        <w:spacing w:after="28" w:line="240" w:lineRule="auto"/>
        <w:ind w:left="17" w:right="107"/>
        <w:rPr>
          <w:color w:val="auto"/>
          <w:szCs w:val="24"/>
          <w:lang w:val="fr-FR"/>
        </w:rPr>
      </w:pPr>
      <w:r w:rsidRPr="006F4202">
        <w:rPr>
          <w:color w:val="auto"/>
          <w:szCs w:val="24"/>
          <w:lang w:val="fr-FR"/>
        </w:rPr>
        <w:t>Il englobe les niveaux de résolution des plaintes, la composition et les rôles des membres des différents organes ainsi que l’organigramme d’implémentation du MGP et des VBG/EAS/HS.</w:t>
      </w:r>
    </w:p>
    <w:p w14:paraId="263CAAB0" w14:textId="77777777" w:rsidR="00CF0DB9" w:rsidRPr="002E6C36" w:rsidRDefault="00CF0DB9" w:rsidP="002E6C36">
      <w:pPr>
        <w:pStyle w:val="Paragraphedeliste"/>
        <w:numPr>
          <w:ilvl w:val="0"/>
          <w:numId w:val="228"/>
        </w:numPr>
        <w:spacing w:before="240" w:after="0"/>
        <w:rPr>
          <w:bCs/>
          <w:szCs w:val="24"/>
          <w:lang w:val="fr-FR" w:eastAsia="fr-FR"/>
        </w:rPr>
      </w:pPr>
      <w:bookmarkStart w:id="1147" w:name="_Toc141706997"/>
      <w:bookmarkStart w:id="1148" w:name="_Toc141707166"/>
      <w:bookmarkStart w:id="1149" w:name="_Toc141707586"/>
      <w:r w:rsidRPr="002E6C36">
        <w:rPr>
          <w:rFonts w:ascii="Times New Roman" w:hAnsi="Times New Roman"/>
          <w:b/>
          <w:bCs/>
          <w:sz w:val="24"/>
          <w:szCs w:val="24"/>
          <w:lang w:val="fr-FR" w:eastAsia="fr-FR"/>
        </w:rPr>
        <w:t>Les niveaux de résolution</w:t>
      </w:r>
      <w:bookmarkEnd w:id="1147"/>
      <w:bookmarkEnd w:id="1148"/>
      <w:bookmarkEnd w:id="1149"/>
    </w:p>
    <w:p w14:paraId="006CDB56" w14:textId="77777777" w:rsidR="00CF0DB9" w:rsidRPr="006F4202" w:rsidRDefault="00CF0DB9" w:rsidP="00CF0DB9">
      <w:pPr>
        <w:spacing w:after="28" w:line="240" w:lineRule="auto"/>
        <w:ind w:left="17" w:right="107"/>
        <w:rPr>
          <w:color w:val="auto"/>
          <w:szCs w:val="24"/>
          <w:lang w:val="fr-FR"/>
        </w:rPr>
      </w:pPr>
      <w:r w:rsidRPr="006F4202">
        <w:rPr>
          <w:color w:val="auto"/>
          <w:szCs w:val="24"/>
          <w:lang w:val="fr-FR"/>
        </w:rPr>
        <w:t>Pour une gestion participative et efficace des plaintes/réclamations issues de la mise en œuvre des activités du PDCVIE, quatre (04) niveaux de gestion des plaintes sont requis. Ces niveaux se déclinent comme suit :</w:t>
      </w:r>
    </w:p>
    <w:p w14:paraId="6B272AF6" w14:textId="77777777" w:rsidR="00CF0DB9" w:rsidRPr="002E6C36" w:rsidRDefault="00CF0DB9" w:rsidP="002E6C36">
      <w:pPr>
        <w:pStyle w:val="Paragraphedeliste"/>
        <w:numPr>
          <w:ilvl w:val="0"/>
          <w:numId w:val="229"/>
        </w:numPr>
        <w:spacing w:after="28" w:line="240" w:lineRule="auto"/>
        <w:ind w:right="107"/>
        <w:rPr>
          <w:b/>
          <w:bCs/>
          <w:szCs w:val="24"/>
          <w:lang w:val="fr-FR"/>
        </w:rPr>
      </w:pPr>
      <w:r w:rsidRPr="002E6C36">
        <w:rPr>
          <w:rFonts w:ascii="Times New Roman" w:hAnsi="Times New Roman"/>
          <w:b/>
          <w:bCs/>
          <w:szCs w:val="24"/>
          <w:lang w:val="fr-FR"/>
        </w:rPr>
        <w:t>Niveau 1 : Comité Communal de Gestion des Plaintes (CCGP) </w:t>
      </w:r>
    </w:p>
    <w:p w14:paraId="58A80C76" w14:textId="77777777" w:rsidR="00CF0DB9" w:rsidRPr="008D2307" w:rsidRDefault="00CF0DB9" w:rsidP="00CF0DB9">
      <w:pPr>
        <w:spacing w:line="240" w:lineRule="auto"/>
        <w:rPr>
          <w:szCs w:val="24"/>
          <w:lang w:val="fr-FR"/>
        </w:rPr>
      </w:pPr>
      <w:r w:rsidRPr="006F4202">
        <w:rPr>
          <w:szCs w:val="24"/>
          <w:lang w:val="fr-FR"/>
        </w:rPr>
        <w:t xml:space="preserve">Une première médiation sera faite au niveau du Comité communal de gestion des plaintes (CCGP). </w:t>
      </w:r>
      <w:r w:rsidRPr="008D2307">
        <w:rPr>
          <w:szCs w:val="24"/>
          <w:lang w:val="fr-FR"/>
        </w:rPr>
        <w:t xml:space="preserve">Ce comité est composé </w:t>
      </w:r>
      <w:proofErr w:type="gramStart"/>
      <w:r w:rsidRPr="008D2307">
        <w:rPr>
          <w:szCs w:val="24"/>
          <w:lang w:val="fr-FR"/>
        </w:rPr>
        <w:t>de:</w:t>
      </w:r>
      <w:proofErr w:type="gramEnd"/>
    </w:p>
    <w:p w14:paraId="41F3023A" w14:textId="77777777" w:rsidR="00CF0DB9" w:rsidRPr="006F4202" w:rsidRDefault="00CF0DB9" w:rsidP="00CF0DB9">
      <w:pPr>
        <w:numPr>
          <w:ilvl w:val="0"/>
          <w:numId w:val="180"/>
        </w:numPr>
        <w:spacing w:after="160" w:line="240" w:lineRule="auto"/>
        <w:contextualSpacing/>
        <w:rPr>
          <w:szCs w:val="24"/>
          <w:lang w:val="fr-FR"/>
        </w:rPr>
      </w:pPr>
      <w:proofErr w:type="gramStart"/>
      <w:r w:rsidRPr="006F4202">
        <w:rPr>
          <w:szCs w:val="24"/>
          <w:lang w:val="fr-FR"/>
        </w:rPr>
        <w:t>le</w:t>
      </w:r>
      <w:proofErr w:type="gramEnd"/>
      <w:r w:rsidRPr="006F4202">
        <w:rPr>
          <w:szCs w:val="24"/>
          <w:lang w:val="fr-FR"/>
        </w:rPr>
        <w:t xml:space="preserve"> (01) Préfet qui en assure la présidence, ou son représentant ;</w:t>
      </w:r>
    </w:p>
    <w:p w14:paraId="22A95279" w14:textId="77777777" w:rsidR="00CF0DB9" w:rsidRPr="006F4202" w:rsidRDefault="00CF0DB9" w:rsidP="00CF0DB9">
      <w:pPr>
        <w:numPr>
          <w:ilvl w:val="0"/>
          <w:numId w:val="180"/>
        </w:numPr>
        <w:spacing w:after="160" w:line="240" w:lineRule="auto"/>
        <w:contextualSpacing/>
        <w:rPr>
          <w:szCs w:val="24"/>
          <w:lang w:val="fr-FR"/>
        </w:rPr>
      </w:pPr>
      <w:proofErr w:type="gramStart"/>
      <w:r w:rsidRPr="006F4202">
        <w:rPr>
          <w:szCs w:val="24"/>
          <w:lang w:val="fr-FR"/>
        </w:rPr>
        <w:t>un</w:t>
      </w:r>
      <w:proofErr w:type="gramEnd"/>
      <w:r w:rsidRPr="006F4202">
        <w:rPr>
          <w:szCs w:val="24"/>
          <w:lang w:val="fr-FR"/>
        </w:rPr>
        <w:t xml:space="preserve"> (01) rapporteur (le SG de la Mairie ou son représentant) ;</w:t>
      </w:r>
    </w:p>
    <w:p w14:paraId="54CDB8E8" w14:textId="77777777" w:rsidR="00CF0DB9" w:rsidRPr="006F4202" w:rsidRDefault="00CF0DB9" w:rsidP="00CF0DB9">
      <w:pPr>
        <w:numPr>
          <w:ilvl w:val="0"/>
          <w:numId w:val="180"/>
        </w:numPr>
        <w:spacing w:after="160" w:line="240" w:lineRule="auto"/>
        <w:contextualSpacing/>
        <w:rPr>
          <w:szCs w:val="24"/>
          <w:lang w:val="fr-FR"/>
        </w:rPr>
      </w:pPr>
      <w:proofErr w:type="gramStart"/>
      <w:r w:rsidRPr="006F4202">
        <w:rPr>
          <w:szCs w:val="24"/>
          <w:lang w:val="fr-FR"/>
        </w:rPr>
        <w:t>un</w:t>
      </w:r>
      <w:proofErr w:type="gramEnd"/>
      <w:r w:rsidRPr="006F4202">
        <w:rPr>
          <w:szCs w:val="24"/>
          <w:lang w:val="fr-FR"/>
        </w:rPr>
        <w:t xml:space="preserve"> (01) représentant du service technique de la Mairie (service de l’action sociale) ;</w:t>
      </w:r>
    </w:p>
    <w:p w14:paraId="733B8B06" w14:textId="77777777" w:rsidR="00CF0DB9" w:rsidRPr="006F4202" w:rsidRDefault="00CF0DB9" w:rsidP="00CF0DB9">
      <w:pPr>
        <w:numPr>
          <w:ilvl w:val="0"/>
          <w:numId w:val="180"/>
        </w:numPr>
        <w:spacing w:after="160" w:line="240" w:lineRule="auto"/>
        <w:contextualSpacing/>
        <w:rPr>
          <w:szCs w:val="24"/>
          <w:lang w:val="fr-FR"/>
        </w:rPr>
      </w:pPr>
      <w:proofErr w:type="gramStart"/>
      <w:r w:rsidRPr="006F4202">
        <w:rPr>
          <w:szCs w:val="24"/>
          <w:lang w:val="fr-FR"/>
        </w:rPr>
        <w:t>un</w:t>
      </w:r>
      <w:proofErr w:type="gramEnd"/>
      <w:r w:rsidRPr="006F4202">
        <w:rPr>
          <w:szCs w:val="24"/>
          <w:lang w:val="fr-FR"/>
        </w:rPr>
        <w:t xml:space="preserve"> (01) représentant du service technique de l’environnement ;</w:t>
      </w:r>
    </w:p>
    <w:p w14:paraId="4E5150DA" w14:textId="77777777" w:rsidR="00CF0DB9" w:rsidRDefault="00CF0DB9" w:rsidP="00CF0DB9">
      <w:pPr>
        <w:numPr>
          <w:ilvl w:val="0"/>
          <w:numId w:val="180"/>
        </w:numPr>
        <w:spacing w:after="160" w:line="240" w:lineRule="auto"/>
        <w:contextualSpacing/>
        <w:rPr>
          <w:szCs w:val="24"/>
          <w:lang w:val="fr-FR"/>
        </w:rPr>
      </w:pPr>
      <w:proofErr w:type="gramStart"/>
      <w:r w:rsidRPr="006F4202">
        <w:rPr>
          <w:szCs w:val="24"/>
          <w:lang w:val="fr-FR"/>
        </w:rPr>
        <w:t>une</w:t>
      </w:r>
      <w:proofErr w:type="gramEnd"/>
      <w:r w:rsidRPr="006F4202">
        <w:rPr>
          <w:szCs w:val="24"/>
          <w:lang w:val="fr-FR"/>
        </w:rPr>
        <w:t xml:space="preserve"> (01) représentante des organisations féminines ;</w:t>
      </w:r>
    </w:p>
    <w:p w14:paraId="209795C9" w14:textId="77777777" w:rsidR="00CF0DB9" w:rsidRPr="006F4202" w:rsidRDefault="00CF0DB9" w:rsidP="002E6C36">
      <w:pPr>
        <w:spacing w:after="160" w:line="240" w:lineRule="auto"/>
        <w:ind w:left="720" w:firstLine="0"/>
        <w:contextualSpacing/>
        <w:rPr>
          <w:szCs w:val="24"/>
          <w:lang w:val="fr-FR"/>
        </w:rPr>
      </w:pPr>
    </w:p>
    <w:p w14:paraId="725A0AA5" w14:textId="77777777" w:rsidR="00CF0DB9" w:rsidRPr="002E6C36" w:rsidRDefault="00CF0DB9" w:rsidP="002E6C36">
      <w:pPr>
        <w:pStyle w:val="Paragraphedeliste"/>
        <w:numPr>
          <w:ilvl w:val="0"/>
          <w:numId w:val="229"/>
        </w:numPr>
        <w:spacing w:before="240" w:after="28" w:line="240" w:lineRule="auto"/>
        <w:ind w:right="107"/>
        <w:rPr>
          <w:b/>
          <w:bCs/>
          <w:szCs w:val="24"/>
          <w:lang w:val="fr-FR"/>
        </w:rPr>
      </w:pPr>
      <w:r w:rsidRPr="002E6C36">
        <w:rPr>
          <w:rFonts w:ascii="Times New Roman" w:hAnsi="Times New Roman"/>
          <w:b/>
          <w:bCs/>
          <w:szCs w:val="24"/>
          <w:lang w:val="fr-FR"/>
        </w:rPr>
        <w:t>Niveau 2 : UCP/MARAH ;</w:t>
      </w:r>
    </w:p>
    <w:p w14:paraId="035758DA" w14:textId="77777777" w:rsidR="00CF0DB9" w:rsidRPr="006F4202" w:rsidRDefault="00CF0DB9" w:rsidP="00CF0DB9">
      <w:pPr>
        <w:spacing w:after="28" w:line="240" w:lineRule="auto"/>
        <w:ind w:left="17" w:right="107"/>
        <w:rPr>
          <w:color w:val="auto"/>
          <w:szCs w:val="24"/>
          <w:lang w:val="fr-FR"/>
        </w:rPr>
      </w:pPr>
      <w:r w:rsidRPr="006F4202">
        <w:rPr>
          <w:bCs/>
          <w:szCs w:val="24"/>
          <w:lang w:val="fr-FR"/>
        </w:rPr>
        <w:t>Le Comité National de Gestion des Plaintes du Projet est installé à l’UGP du projet PDCVIE. Il est composé de :</w:t>
      </w:r>
    </w:p>
    <w:p w14:paraId="48F84EE1" w14:textId="77777777" w:rsidR="00CF0DB9" w:rsidRPr="006F4202" w:rsidRDefault="00CF0DB9" w:rsidP="00CF0DB9">
      <w:pPr>
        <w:numPr>
          <w:ilvl w:val="0"/>
          <w:numId w:val="181"/>
        </w:numPr>
        <w:pBdr>
          <w:top w:val="nil"/>
          <w:left w:val="nil"/>
          <w:bottom w:val="nil"/>
          <w:right w:val="nil"/>
          <w:between w:val="nil"/>
        </w:pBdr>
        <w:spacing w:after="0" w:line="240" w:lineRule="auto"/>
        <w:rPr>
          <w:szCs w:val="24"/>
          <w:lang w:val="fr-FR"/>
        </w:rPr>
      </w:pPr>
      <w:r w:rsidRPr="006F4202">
        <w:rPr>
          <w:szCs w:val="24"/>
          <w:lang w:val="fr-FR"/>
        </w:rPr>
        <w:t xml:space="preserve"> Coordonnateur du PDCVIE</w:t>
      </w:r>
    </w:p>
    <w:p w14:paraId="78F6E39A" w14:textId="77777777" w:rsidR="00CF0DB9" w:rsidRPr="006F4202" w:rsidRDefault="00CF0DB9" w:rsidP="00CF0DB9">
      <w:pPr>
        <w:numPr>
          <w:ilvl w:val="0"/>
          <w:numId w:val="181"/>
        </w:numPr>
        <w:spacing w:after="0" w:line="240" w:lineRule="auto"/>
        <w:contextualSpacing/>
        <w:rPr>
          <w:szCs w:val="24"/>
          <w:lang w:val="fr-FR"/>
        </w:rPr>
      </w:pPr>
      <w:r w:rsidRPr="006F4202">
        <w:rPr>
          <w:szCs w:val="24"/>
          <w:lang w:val="fr-FR"/>
        </w:rPr>
        <w:t>Spécialiste en Sauvegarde Sociale (SSS) du Projet ;</w:t>
      </w:r>
    </w:p>
    <w:p w14:paraId="3286914B" w14:textId="77777777" w:rsidR="00CF0DB9" w:rsidRPr="006F4202" w:rsidRDefault="00CF0DB9" w:rsidP="00CF0DB9">
      <w:pPr>
        <w:numPr>
          <w:ilvl w:val="0"/>
          <w:numId w:val="181"/>
        </w:numPr>
        <w:pBdr>
          <w:top w:val="nil"/>
          <w:left w:val="nil"/>
          <w:bottom w:val="nil"/>
          <w:right w:val="nil"/>
          <w:between w:val="nil"/>
        </w:pBdr>
        <w:spacing w:after="0" w:line="240" w:lineRule="auto"/>
        <w:contextualSpacing/>
        <w:rPr>
          <w:szCs w:val="24"/>
          <w:lang w:val="fr-FR"/>
        </w:rPr>
      </w:pPr>
      <w:r w:rsidRPr="006F4202">
        <w:rPr>
          <w:szCs w:val="24"/>
          <w:lang w:val="fr-FR"/>
        </w:rPr>
        <w:t>Spécialiste en Sauvegarde Environnementale (SSE) du Projet ;</w:t>
      </w:r>
    </w:p>
    <w:p w14:paraId="6F80B7F2" w14:textId="77777777" w:rsidR="00CF0DB9" w:rsidRPr="006F4202" w:rsidRDefault="00CF0DB9" w:rsidP="00CF0DB9">
      <w:pPr>
        <w:numPr>
          <w:ilvl w:val="0"/>
          <w:numId w:val="181"/>
        </w:numPr>
        <w:pBdr>
          <w:top w:val="nil"/>
          <w:left w:val="nil"/>
          <w:bottom w:val="nil"/>
          <w:right w:val="nil"/>
          <w:between w:val="nil"/>
        </w:pBdr>
        <w:spacing w:after="0" w:line="240" w:lineRule="auto"/>
        <w:contextualSpacing/>
        <w:rPr>
          <w:szCs w:val="24"/>
        </w:rPr>
      </w:pPr>
      <w:r w:rsidRPr="006F4202">
        <w:rPr>
          <w:szCs w:val="24"/>
          <w:lang w:val="fr-FR"/>
        </w:rPr>
        <w:t>01 représentant</w:t>
      </w:r>
      <w:r w:rsidRPr="006F4202">
        <w:rPr>
          <w:szCs w:val="24"/>
        </w:rPr>
        <w:t xml:space="preserve"> de </w:t>
      </w:r>
      <w:proofErr w:type="spellStart"/>
      <w:r w:rsidRPr="006F4202">
        <w:rPr>
          <w:szCs w:val="24"/>
        </w:rPr>
        <w:t>l’ANEVE</w:t>
      </w:r>
      <w:proofErr w:type="spellEnd"/>
      <w:r w:rsidRPr="006F4202">
        <w:rPr>
          <w:szCs w:val="24"/>
        </w:rPr>
        <w:t> ;</w:t>
      </w:r>
    </w:p>
    <w:p w14:paraId="381DA69E" w14:textId="77777777" w:rsidR="00CF0DB9" w:rsidRPr="006F4202" w:rsidRDefault="00CF0DB9" w:rsidP="00CF0DB9">
      <w:pPr>
        <w:numPr>
          <w:ilvl w:val="0"/>
          <w:numId w:val="181"/>
        </w:numPr>
        <w:pBdr>
          <w:top w:val="nil"/>
          <w:left w:val="nil"/>
          <w:bottom w:val="nil"/>
          <w:right w:val="nil"/>
          <w:between w:val="nil"/>
        </w:pBdr>
        <w:spacing w:after="0" w:line="240" w:lineRule="auto"/>
        <w:contextualSpacing/>
        <w:rPr>
          <w:szCs w:val="24"/>
          <w:lang w:val="fr-FR"/>
        </w:rPr>
      </w:pPr>
      <w:r w:rsidRPr="006F4202">
        <w:rPr>
          <w:szCs w:val="24"/>
          <w:lang w:val="fr-FR"/>
        </w:rPr>
        <w:t>01 représentant de la Direction Générale de la Production Animale ;</w:t>
      </w:r>
    </w:p>
    <w:p w14:paraId="648DBDDC" w14:textId="77777777" w:rsidR="00CF0DB9" w:rsidRPr="006F4202" w:rsidRDefault="00CF0DB9" w:rsidP="00CF0DB9">
      <w:pPr>
        <w:numPr>
          <w:ilvl w:val="0"/>
          <w:numId w:val="181"/>
        </w:numPr>
        <w:pBdr>
          <w:top w:val="nil"/>
          <w:left w:val="nil"/>
          <w:bottom w:val="nil"/>
          <w:right w:val="nil"/>
          <w:between w:val="nil"/>
        </w:pBdr>
        <w:spacing w:after="0" w:line="240" w:lineRule="auto"/>
        <w:contextualSpacing/>
        <w:rPr>
          <w:szCs w:val="24"/>
        </w:rPr>
      </w:pPr>
      <w:r w:rsidRPr="006F4202">
        <w:rPr>
          <w:szCs w:val="24"/>
        </w:rPr>
        <w:t xml:space="preserve">01 </w:t>
      </w:r>
      <w:proofErr w:type="spellStart"/>
      <w:r w:rsidRPr="006F4202">
        <w:rPr>
          <w:szCs w:val="24"/>
        </w:rPr>
        <w:t>représentant</w:t>
      </w:r>
      <w:proofErr w:type="spellEnd"/>
      <w:r w:rsidRPr="006F4202">
        <w:rPr>
          <w:szCs w:val="24"/>
        </w:rPr>
        <w:t xml:space="preserve"> de la </w:t>
      </w:r>
      <w:proofErr w:type="gramStart"/>
      <w:r w:rsidRPr="006F4202">
        <w:rPr>
          <w:szCs w:val="24"/>
        </w:rPr>
        <w:t>DGESS ;</w:t>
      </w:r>
      <w:proofErr w:type="gramEnd"/>
    </w:p>
    <w:p w14:paraId="2CB97F2F" w14:textId="77777777" w:rsidR="00CF0DB9" w:rsidRPr="006F4202" w:rsidRDefault="00CF0DB9" w:rsidP="00CF0DB9">
      <w:pPr>
        <w:numPr>
          <w:ilvl w:val="0"/>
          <w:numId w:val="181"/>
        </w:numPr>
        <w:pBdr>
          <w:top w:val="nil"/>
          <w:left w:val="nil"/>
          <w:bottom w:val="nil"/>
          <w:right w:val="nil"/>
          <w:between w:val="nil"/>
        </w:pBdr>
        <w:spacing w:after="0" w:line="240" w:lineRule="auto"/>
        <w:contextualSpacing/>
        <w:rPr>
          <w:szCs w:val="24"/>
          <w:lang w:val="fr-FR"/>
        </w:rPr>
      </w:pPr>
      <w:r w:rsidRPr="006F4202">
        <w:rPr>
          <w:szCs w:val="24"/>
          <w:lang w:val="fr-FR"/>
        </w:rPr>
        <w:lastRenderedPageBreak/>
        <w:t>Expert suivi-évaluation du PDCVIE.</w:t>
      </w:r>
    </w:p>
    <w:p w14:paraId="6350F4E1" w14:textId="77777777" w:rsidR="00CF0DB9" w:rsidRPr="002E6C36" w:rsidRDefault="00CF0DB9" w:rsidP="002E6C36">
      <w:pPr>
        <w:pStyle w:val="Paragraphedeliste"/>
        <w:numPr>
          <w:ilvl w:val="0"/>
          <w:numId w:val="229"/>
        </w:numPr>
        <w:spacing w:before="240" w:after="28" w:line="240" w:lineRule="auto"/>
        <w:ind w:right="107"/>
        <w:rPr>
          <w:b/>
          <w:bCs/>
          <w:szCs w:val="24"/>
          <w:lang w:val="fr-FR"/>
        </w:rPr>
      </w:pPr>
      <w:r w:rsidRPr="002E6C36">
        <w:rPr>
          <w:rFonts w:ascii="Times New Roman" w:hAnsi="Times New Roman"/>
          <w:b/>
          <w:bCs/>
          <w:szCs w:val="24"/>
          <w:lang w:val="fr-FR"/>
        </w:rPr>
        <w:t>Niveau 3 : Tribunal de Grande Instance (TGI).</w:t>
      </w:r>
    </w:p>
    <w:p w14:paraId="33CF4E88" w14:textId="77777777" w:rsidR="00CF0DB9" w:rsidRPr="006F4202" w:rsidRDefault="00CF0DB9" w:rsidP="00CF0DB9">
      <w:pPr>
        <w:spacing w:after="28" w:line="240" w:lineRule="auto"/>
        <w:ind w:left="17" w:right="107"/>
        <w:rPr>
          <w:color w:val="auto"/>
          <w:szCs w:val="24"/>
          <w:lang w:val="fr-FR"/>
        </w:rPr>
      </w:pPr>
      <w:r w:rsidRPr="006F4202">
        <w:rPr>
          <w:color w:val="auto"/>
          <w:szCs w:val="24"/>
          <w:lang w:val="fr-FR"/>
        </w:rPr>
        <w:t>Ainsi, le plaignant pourrait saisir directement n’importe quel niveau qui lui conviendrait y compris les tribunaux pour que sa plainte soit enregistrée et traitée dans le délai prescrit.</w:t>
      </w:r>
    </w:p>
    <w:p w14:paraId="33047560" w14:textId="77777777" w:rsidR="00CF0DB9" w:rsidRPr="002E6C36" w:rsidRDefault="00CF0DB9" w:rsidP="002E6C36">
      <w:pPr>
        <w:spacing w:before="240" w:after="28" w:line="240" w:lineRule="auto"/>
        <w:ind w:left="17" w:right="107"/>
        <w:rPr>
          <w:b/>
          <w:color w:val="auto"/>
          <w:szCs w:val="24"/>
          <w:lang w:val="fr-FR"/>
        </w:rPr>
      </w:pPr>
      <w:r w:rsidRPr="006F4202">
        <w:rPr>
          <w:color w:val="auto"/>
          <w:szCs w:val="24"/>
          <w:lang w:val="fr-FR"/>
        </w:rPr>
        <w:t>Par ailleurs, il faut noter que la réception des plaintes EAS/HS se fera uniquement par les points focaux féminins des comités de gestion des plaintes au niveau village et commune qui seront tous formés pour la réception de telles plaintes. Les survivants (es) seront immédiatement référés vers les prestataires de service VBG locaux partenaires du projet.</w:t>
      </w:r>
    </w:p>
    <w:p w14:paraId="4D179FAB" w14:textId="77777777" w:rsidR="00CF0DB9" w:rsidRPr="002E6C36" w:rsidRDefault="00CF0DB9" w:rsidP="002E6C36">
      <w:pPr>
        <w:pStyle w:val="Titre3"/>
        <w:numPr>
          <w:ilvl w:val="2"/>
          <w:numId w:val="202"/>
        </w:numPr>
        <w:spacing w:before="240" w:line="276" w:lineRule="auto"/>
        <w:rPr>
          <w:sz w:val="22"/>
          <w:szCs w:val="20"/>
          <w:lang w:val="fr-FR"/>
        </w:rPr>
      </w:pPr>
      <w:bookmarkStart w:id="1150" w:name="_Toc141706998"/>
      <w:bookmarkStart w:id="1151" w:name="_Toc141707587"/>
      <w:r w:rsidRPr="002E6C36">
        <w:rPr>
          <w:sz w:val="22"/>
          <w:szCs w:val="20"/>
          <w:lang w:val="fr-FR"/>
        </w:rPr>
        <w:t>Fonctionnement du mécanisme de gestion des plaintes</w:t>
      </w:r>
      <w:bookmarkEnd w:id="1150"/>
      <w:bookmarkEnd w:id="1151"/>
    </w:p>
    <w:p w14:paraId="1E553B04" w14:textId="77777777" w:rsidR="00CF0DB9" w:rsidRPr="006F4202" w:rsidRDefault="00CF0DB9" w:rsidP="00CF0DB9">
      <w:pPr>
        <w:spacing w:after="0" w:line="240" w:lineRule="auto"/>
        <w:rPr>
          <w:szCs w:val="24"/>
        </w:rPr>
      </w:pPr>
      <w:r w:rsidRPr="006F4202">
        <w:rPr>
          <w:szCs w:val="24"/>
          <w:lang w:val="fr-FR"/>
        </w:rPr>
        <w:t xml:space="preserve">Les plaintes peuvent donc être formulées verbalement ou par écrit. Toute plainte, qu’elle soit verbale ou écrite doit être enregistrée immédiatement dans un registre disponible au niveau du comité national des plaintes ou de ses structures intermédiaires. Le plaignant reçoit un accusé de réception dans un délai de 48 h après la réception.  </w:t>
      </w:r>
      <w:proofErr w:type="spellStart"/>
      <w:r w:rsidRPr="006F4202">
        <w:rPr>
          <w:szCs w:val="24"/>
        </w:rPr>
        <w:t>Différentes</w:t>
      </w:r>
      <w:proofErr w:type="spellEnd"/>
      <w:r w:rsidRPr="006F4202">
        <w:rPr>
          <w:szCs w:val="24"/>
        </w:rPr>
        <w:t xml:space="preserve"> </w:t>
      </w:r>
      <w:proofErr w:type="spellStart"/>
      <w:r w:rsidRPr="006F4202">
        <w:rPr>
          <w:szCs w:val="24"/>
        </w:rPr>
        <w:t>voies</w:t>
      </w:r>
      <w:proofErr w:type="spellEnd"/>
      <w:r w:rsidRPr="006F4202">
        <w:rPr>
          <w:szCs w:val="24"/>
        </w:rPr>
        <w:t xml:space="preserve"> </w:t>
      </w:r>
      <w:proofErr w:type="spellStart"/>
      <w:r w:rsidRPr="006F4202">
        <w:rPr>
          <w:szCs w:val="24"/>
        </w:rPr>
        <w:t>d’accès</w:t>
      </w:r>
      <w:proofErr w:type="spellEnd"/>
      <w:r w:rsidRPr="006F4202">
        <w:rPr>
          <w:szCs w:val="24"/>
        </w:rPr>
        <w:t xml:space="preserve"> </w:t>
      </w:r>
      <w:proofErr w:type="spellStart"/>
      <w:r w:rsidRPr="006F4202">
        <w:rPr>
          <w:szCs w:val="24"/>
        </w:rPr>
        <w:t>sont</w:t>
      </w:r>
      <w:proofErr w:type="spellEnd"/>
      <w:r w:rsidRPr="006F4202">
        <w:rPr>
          <w:szCs w:val="24"/>
        </w:rPr>
        <w:t xml:space="preserve"> pos</w:t>
      </w:r>
      <w:r>
        <w:rPr>
          <w:szCs w:val="24"/>
        </w:rPr>
        <w:t xml:space="preserve">sibles pour </w:t>
      </w:r>
      <w:proofErr w:type="spellStart"/>
      <w:r>
        <w:rPr>
          <w:szCs w:val="24"/>
        </w:rPr>
        <w:t>déposer</w:t>
      </w:r>
      <w:proofErr w:type="spellEnd"/>
      <w:r>
        <w:rPr>
          <w:szCs w:val="24"/>
        </w:rPr>
        <w:t xml:space="preserve"> </w:t>
      </w:r>
      <w:proofErr w:type="spellStart"/>
      <w:r>
        <w:rPr>
          <w:szCs w:val="24"/>
        </w:rPr>
        <w:t>une</w:t>
      </w:r>
      <w:proofErr w:type="spellEnd"/>
      <w:r>
        <w:rPr>
          <w:szCs w:val="24"/>
        </w:rPr>
        <w:t xml:space="preserve"> </w:t>
      </w:r>
      <w:proofErr w:type="spellStart"/>
      <w:r>
        <w:rPr>
          <w:szCs w:val="24"/>
        </w:rPr>
        <w:t>plainte</w:t>
      </w:r>
      <w:proofErr w:type="spellEnd"/>
      <w:r w:rsidRPr="006F4202">
        <w:rPr>
          <w:szCs w:val="24"/>
        </w:rPr>
        <w:t xml:space="preserve">: </w:t>
      </w:r>
    </w:p>
    <w:p w14:paraId="46C5BE67" w14:textId="77777777" w:rsidR="00CF0DB9" w:rsidRPr="006F4202" w:rsidRDefault="00CF0DB9" w:rsidP="00CF0DB9">
      <w:pPr>
        <w:pStyle w:val="Paragraphedeliste"/>
        <w:numPr>
          <w:ilvl w:val="0"/>
          <w:numId w:val="24"/>
        </w:numPr>
        <w:pBdr>
          <w:top w:val="nil"/>
          <w:left w:val="nil"/>
          <w:bottom w:val="nil"/>
          <w:right w:val="nil"/>
          <w:between w:val="nil"/>
        </w:pBdr>
        <w:spacing w:after="0" w:line="240" w:lineRule="auto"/>
        <w:jc w:val="both"/>
        <w:rPr>
          <w:rFonts w:ascii="Times New Roman" w:hAnsi="Times New Roman"/>
          <w:sz w:val="24"/>
          <w:szCs w:val="24"/>
        </w:rPr>
      </w:pPr>
      <w:proofErr w:type="spellStart"/>
      <w:r w:rsidRPr="006F4202">
        <w:rPr>
          <w:rFonts w:ascii="Times New Roman" w:hAnsi="Times New Roman"/>
          <w:sz w:val="24"/>
          <w:szCs w:val="24"/>
        </w:rPr>
        <w:t>courrier</w:t>
      </w:r>
      <w:proofErr w:type="spellEnd"/>
      <w:r w:rsidRPr="006F4202">
        <w:rPr>
          <w:rFonts w:ascii="Times New Roman" w:hAnsi="Times New Roman"/>
          <w:sz w:val="24"/>
          <w:szCs w:val="24"/>
        </w:rPr>
        <w:t xml:space="preserve"> </w:t>
      </w:r>
      <w:proofErr w:type="spellStart"/>
      <w:proofErr w:type="gramStart"/>
      <w:r w:rsidRPr="006F4202">
        <w:rPr>
          <w:rFonts w:ascii="Times New Roman" w:hAnsi="Times New Roman"/>
          <w:sz w:val="24"/>
          <w:szCs w:val="24"/>
        </w:rPr>
        <w:t>formel</w:t>
      </w:r>
      <w:proofErr w:type="spellEnd"/>
      <w:r w:rsidRPr="006F4202">
        <w:rPr>
          <w:rFonts w:ascii="Times New Roman" w:hAnsi="Times New Roman"/>
          <w:sz w:val="24"/>
          <w:szCs w:val="24"/>
        </w:rPr>
        <w:t xml:space="preserve"> ;</w:t>
      </w:r>
      <w:proofErr w:type="gramEnd"/>
      <w:r w:rsidRPr="006F4202">
        <w:rPr>
          <w:rFonts w:ascii="Times New Roman" w:hAnsi="Times New Roman"/>
          <w:sz w:val="24"/>
          <w:szCs w:val="24"/>
        </w:rPr>
        <w:t xml:space="preserve"> </w:t>
      </w:r>
    </w:p>
    <w:p w14:paraId="2B2646DE" w14:textId="77777777" w:rsidR="00CF0DB9" w:rsidRPr="006F4202" w:rsidRDefault="00CF0DB9" w:rsidP="00CF0DB9">
      <w:pPr>
        <w:pStyle w:val="Paragraphedeliste"/>
        <w:numPr>
          <w:ilvl w:val="0"/>
          <w:numId w:val="24"/>
        </w:numPr>
        <w:pBdr>
          <w:top w:val="nil"/>
          <w:left w:val="nil"/>
          <w:bottom w:val="nil"/>
          <w:right w:val="nil"/>
          <w:between w:val="nil"/>
        </w:pBdr>
        <w:spacing w:after="0" w:line="240" w:lineRule="auto"/>
        <w:jc w:val="both"/>
        <w:rPr>
          <w:rFonts w:ascii="Times New Roman" w:hAnsi="Times New Roman"/>
          <w:sz w:val="24"/>
          <w:szCs w:val="24"/>
        </w:rPr>
      </w:pPr>
      <w:proofErr w:type="spellStart"/>
      <w:r w:rsidRPr="006F4202">
        <w:rPr>
          <w:rFonts w:ascii="Times New Roman" w:hAnsi="Times New Roman"/>
          <w:sz w:val="24"/>
          <w:szCs w:val="24"/>
        </w:rPr>
        <w:t>appel</w:t>
      </w:r>
      <w:proofErr w:type="spellEnd"/>
      <w:r w:rsidRPr="006F4202">
        <w:rPr>
          <w:rFonts w:ascii="Times New Roman" w:hAnsi="Times New Roman"/>
          <w:sz w:val="24"/>
          <w:szCs w:val="24"/>
        </w:rPr>
        <w:t xml:space="preserve"> </w:t>
      </w:r>
      <w:proofErr w:type="spellStart"/>
      <w:proofErr w:type="gramStart"/>
      <w:r w:rsidRPr="006F4202">
        <w:rPr>
          <w:rFonts w:ascii="Times New Roman" w:hAnsi="Times New Roman"/>
          <w:sz w:val="24"/>
          <w:szCs w:val="24"/>
        </w:rPr>
        <w:t>téléphonique</w:t>
      </w:r>
      <w:proofErr w:type="spellEnd"/>
      <w:r w:rsidRPr="006F4202">
        <w:rPr>
          <w:rFonts w:ascii="Times New Roman" w:hAnsi="Times New Roman"/>
          <w:sz w:val="24"/>
          <w:szCs w:val="24"/>
        </w:rPr>
        <w:t xml:space="preserve"> ;</w:t>
      </w:r>
      <w:proofErr w:type="gramEnd"/>
      <w:r w:rsidRPr="006F4202">
        <w:rPr>
          <w:rFonts w:ascii="Times New Roman" w:hAnsi="Times New Roman"/>
          <w:sz w:val="24"/>
          <w:szCs w:val="24"/>
        </w:rPr>
        <w:t xml:space="preserve"> </w:t>
      </w:r>
    </w:p>
    <w:p w14:paraId="76797721" w14:textId="77777777" w:rsidR="00CF0DB9" w:rsidRPr="006F4202" w:rsidRDefault="00CF0DB9" w:rsidP="00CF0DB9">
      <w:pPr>
        <w:pStyle w:val="Paragraphedeliste"/>
        <w:numPr>
          <w:ilvl w:val="0"/>
          <w:numId w:val="24"/>
        </w:numPr>
        <w:pBdr>
          <w:top w:val="nil"/>
          <w:left w:val="nil"/>
          <w:bottom w:val="nil"/>
          <w:right w:val="nil"/>
          <w:between w:val="nil"/>
        </w:pBdr>
        <w:spacing w:after="0" w:line="240" w:lineRule="auto"/>
        <w:jc w:val="both"/>
        <w:rPr>
          <w:rFonts w:ascii="Times New Roman" w:hAnsi="Times New Roman"/>
          <w:sz w:val="24"/>
          <w:szCs w:val="24"/>
          <w:lang w:val="fr-FR"/>
        </w:rPr>
      </w:pPr>
      <w:proofErr w:type="gramStart"/>
      <w:r w:rsidRPr="006F4202">
        <w:rPr>
          <w:rFonts w:ascii="Times New Roman" w:hAnsi="Times New Roman"/>
          <w:sz w:val="24"/>
          <w:szCs w:val="24"/>
          <w:lang w:val="fr-FR"/>
        </w:rPr>
        <w:t>plainte</w:t>
      </w:r>
      <w:proofErr w:type="gramEnd"/>
      <w:r w:rsidRPr="006F4202">
        <w:rPr>
          <w:rFonts w:ascii="Times New Roman" w:hAnsi="Times New Roman"/>
          <w:sz w:val="24"/>
          <w:szCs w:val="24"/>
          <w:lang w:val="fr-FR"/>
        </w:rPr>
        <w:t xml:space="preserve"> orale par échanges face à face ; </w:t>
      </w:r>
    </w:p>
    <w:p w14:paraId="2CDC2DF1" w14:textId="77777777" w:rsidR="00CF0DB9" w:rsidRPr="006F4202" w:rsidRDefault="00CF0DB9" w:rsidP="00CF0DB9">
      <w:pPr>
        <w:pStyle w:val="Paragraphedeliste"/>
        <w:numPr>
          <w:ilvl w:val="0"/>
          <w:numId w:val="24"/>
        </w:numPr>
        <w:pBdr>
          <w:top w:val="nil"/>
          <w:left w:val="nil"/>
          <w:bottom w:val="nil"/>
          <w:right w:val="nil"/>
          <w:between w:val="nil"/>
        </w:pBdr>
        <w:spacing w:after="0" w:line="240" w:lineRule="auto"/>
        <w:jc w:val="both"/>
        <w:rPr>
          <w:rFonts w:ascii="Times New Roman" w:hAnsi="Times New Roman"/>
          <w:sz w:val="24"/>
          <w:szCs w:val="24"/>
        </w:rPr>
      </w:pPr>
      <w:r w:rsidRPr="006F4202">
        <w:rPr>
          <w:rFonts w:ascii="Times New Roman" w:hAnsi="Times New Roman"/>
          <w:sz w:val="24"/>
          <w:szCs w:val="24"/>
        </w:rPr>
        <w:t xml:space="preserve">Courier </w:t>
      </w:r>
      <w:proofErr w:type="spellStart"/>
      <w:r w:rsidRPr="006F4202">
        <w:rPr>
          <w:rFonts w:ascii="Times New Roman" w:hAnsi="Times New Roman"/>
          <w:sz w:val="24"/>
          <w:szCs w:val="24"/>
        </w:rPr>
        <w:t>électronique</w:t>
      </w:r>
      <w:proofErr w:type="spellEnd"/>
      <w:r w:rsidRPr="006F4202">
        <w:rPr>
          <w:rFonts w:ascii="Times New Roman" w:hAnsi="Times New Roman"/>
          <w:sz w:val="24"/>
          <w:szCs w:val="24"/>
        </w:rPr>
        <w:t>.</w:t>
      </w:r>
    </w:p>
    <w:p w14:paraId="15DB4142" w14:textId="77777777" w:rsidR="00CF0DB9" w:rsidRPr="006F4202" w:rsidRDefault="00CF0DB9" w:rsidP="00CF0DB9">
      <w:pPr>
        <w:spacing w:after="0" w:line="240" w:lineRule="auto"/>
        <w:rPr>
          <w:szCs w:val="24"/>
          <w:lang w:val="fr-FR"/>
        </w:rPr>
      </w:pPr>
      <w:r w:rsidRPr="006F4202">
        <w:rPr>
          <w:szCs w:val="24"/>
          <w:lang w:val="fr-FR"/>
        </w:rPr>
        <w:t>Le mode opératoire du mécanisme de gestion des plaintes se fait en 7 étapes que sont :</w:t>
      </w:r>
    </w:p>
    <w:p w14:paraId="17633820" w14:textId="77777777" w:rsidR="00CF0DB9" w:rsidRPr="006F4202" w:rsidRDefault="00CF0DB9" w:rsidP="00CF0DB9">
      <w:pPr>
        <w:spacing w:after="0" w:line="240" w:lineRule="auto"/>
        <w:rPr>
          <w:b/>
          <w:szCs w:val="24"/>
          <w:lang w:val="fr-FR"/>
        </w:rPr>
      </w:pPr>
    </w:p>
    <w:p w14:paraId="546CF179" w14:textId="77777777" w:rsidR="00CF0DB9" w:rsidRPr="006F4202" w:rsidRDefault="00CF0DB9" w:rsidP="00CF0DB9">
      <w:pPr>
        <w:pStyle w:val="Paragraphedeliste"/>
        <w:numPr>
          <w:ilvl w:val="0"/>
          <w:numId w:val="178"/>
        </w:numPr>
        <w:spacing w:after="0" w:line="240" w:lineRule="auto"/>
        <w:jc w:val="both"/>
        <w:rPr>
          <w:rFonts w:ascii="Times New Roman" w:hAnsi="Times New Roman"/>
          <w:b/>
          <w:bCs/>
          <w:sz w:val="24"/>
          <w:szCs w:val="24"/>
          <w:lang w:val="fr-FR"/>
        </w:rPr>
      </w:pPr>
      <w:r w:rsidRPr="006F4202">
        <w:rPr>
          <w:rFonts w:ascii="Times New Roman" w:hAnsi="Times New Roman"/>
          <w:b/>
          <w:bCs/>
          <w:sz w:val="24"/>
          <w:szCs w:val="24"/>
          <w:lang w:val="fr-FR"/>
        </w:rPr>
        <w:t>Etape 1 : Réception et enregistrement de la plainte</w:t>
      </w:r>
    </w:p>
    <w:p w14:paraId="7278A497" w14:textId="77777777" w:rsidR="00CF0DB9" w:rsidRPr="006F4202" w:rsidRDefault="00CF0DB9" w:rsidP="00CF0DB9">
      <w:pPr>
        <w:spacing w:after="0" w:line="240" w:lineRule="auto"/>
        <w:rPr>
          <w:szCs w:val="24"/>
          <w:lang w:val="fr-FR"/>
        </w:rPr>
      </w:pPr>
      <w:r w:rsidRPr="006F4202">
        <w:rPr>
          <w:szCs w:val="24"/>
          <w:lang w:val="fr-FR"/>
        </w:rPr>
        <w:t>La réception et l’enregistrement des plaintes consistent à permettre à toute personne physique ou morale de faire parvenir sa plainte ou réclamation aux différentes instances du MGP. Le plaignant saisit les instances ci-dessus présentées par les canaux suivants : visite, réunion, courrier, téléphone, etc.</w:t>
      </w:r>
    </w:p>
    <w:p w14:paraId="194F3BCE" w14:textId="77777777" w:rsidR="00CF0DB9" w:rsidRPr="006F4202" w:rsidRDefault="00CF0DB9" w:rsidP="00CF0DB9">
      <w:pPr>
        <w:spacing w:after="0" w:line="240" w:lineRule="auto"/>
        <w:rPr>
          <w:szCs w:val="24"/>
          <w:lang w:val="fr-FR"/>
        </w:rPr>
      </w:pPr>
      <w:r w:rsidRPr="006F4202">
        <w:rPr>
          <w:szCs w:val="24"/>
          <w:lang w:val="fr-FR"/>
        </w:rPr>
        <w:t>Afin de faciliter l’enregistrement des plaintes et de déclencher la procédure de règlement, un registre physique de réception et d’enregistrement des plaintes sera mis à la disposition des chefs des instances.</w:t>
      </w:r>
    </w:p>
    <w:p w14:paraId="0FB6068F" w14:textId="77777777" w:rsidR="00CF0DB9" w:rsidRPr="006F4202" w:rsidRDefault="00CF0DB9" w:rsidP="00CF0DB9">
      <w:pPr>
        <w:pStyle w:val="Paragraphedeliste"/>
        <w:numPr>
          <w:ilvl w:val="0"/>
          <w:numId w:val="178"/>
        </w:numPr>
        <w:spacing w:after="0" w:line="240" w:lineRule="auto"/>
        <w:jc w:val="both"/>
        <w:rPr>
          <w:rFonts w:ascii="Times New Roman" w:hAnsi="Times New Roman"/>
          <w:b/>
          <w:bCs/>
          <w:sz w:val="24"/>
          <w:szCs w:val="24"/>
          <w:lang w:val="fr-FR"/>
        </w:rPr>
      </w:pPr>
      <w:r w:rsidRPr="006F4202">
        <w:rPr>
          <w:rFonts w:ascii="Times New Roman" w:hAnsi="Times New Roman"/>
          <w:b/>
          <w:bCs/>
          <w:sz w:val="24"/>
          <w:szCs w:val="24"/>
          <w:lang w:val="fr-FR"/>
        </w:rPr>
        <w:t>Etape 2 : Accusé de réception, évaluation et assignation</w:t>
      </w:r>
    </w:p>
    <w:p w14:paraId="552662AE" w14:textId="77777777" w:rsidR="00CF0DB9" w:rsidRPr="006F4202" w:rsidRDefault="00CF0DB9" w:rsidP="00CF0DB9">
      <w:pPr>
        <w:pStyle w:val="Paragraphedeliste"/>
        <w:numPr>
          <w:ilvl w:val="1"/>
          <w:numId w:val="177"/>
        </w:numPr>
        <w:pBdr>
          <w:top w:val="nil"/>
          <w:left w:val="nil"/>
          <w:bottom w:val="nil"/>
          <w:right w:val="nil"/>
          <w:between w:val="nil"/>
        </w:pBdr>
        <w:spacing w:after="0" w:line="240" w:lineRule="auto"/>
        <w:jc w:val="both"/>
        <w:rPr>
          <w:rFonts w:ascii="Times New Roman" w:hAnsi="Times New Roman"/>
          <w:b/>
          <w:bCs/>
          <w:sz w:val="24"/>
          <w:szCs w:val="24"/>
        </w:rPr>
      </w:pPr>
      <w:proofErr w:type="spellStart"/>
      <w:r w:rsidRPr="006F4202">
        <w:rPr>
          <w:rFonts w:ascii="Times New Roman" w:hAnsi="Times New Roman"/>
          <w:b/>
          <w:bCs/>
          <w:sz w:val="24"/>
          <w:szCs w:val="24"/>
        </w:rPr>
        <w:t>Accusé</w:t>
      </w:r>
      <w:proofErr w:type="spellEnd"/>
      <w:r w:rsidRPr="006F4202">
        <w:rPr>
          <w:rFonts w:ascii="Times New Roman" w:hAnsi="Times New Roman"/>
          <w:b/>
          <w:bCs/>
          <w:sz w:val="24"/>
          <w:szCs w:val="24"/>
        </w:rPr>
        <w:t xml:space="preserve"> de </w:t>
      </w:r>
      <w:proofErr w:type="spellStart"/>
      <w:r w:rsidRPr="006F4202">
        <w:rPr>
          <w:rFonts w:ascii="Times New Roman" w:hAnsi="Times New Roman"/>
          <w:b/>
          <w:bCs/>
          <w:sz w:val="24"/>
          <w:szCs w:val="24"/>
        </w:rPr>
        <w:t>réception</w:t>
      </w:r>
      <w:proofErr w:type="spellEnd"/>
      <w:r w:rsidRPr="006F4202">
        <w:rPr>
          <w:rFonts w:ascii="Times New Roman" w:hAnsi="Times New Roman"/>
          <w:b/>
          <w:bCs/>
          <w:sz w:val="24"/>
          <w:szCs w:val="24"/>
        </w:rPr>
        <w:t xml:space="preserve">   </w:t>
      </w:r>
    </w:p>
    <w:p w14:paraId="3CA49909" w14:textId="77777777" w:rsidR="00CF0DB9" w:rsidRPr="006F4202" w:rsidRDefault="00CF0DB9" w:rsidP="00CF0DB9">
      <w:pPr>
        <w:spacing w:after="0" w:line="240" w:lineRule="auto"/>
        <w:rPr>
          <w:szCs w:val="24"/>
          <w:lang w:val="fr-FR"/>
        </w:rPr>
      </w:pPr>
      <w:r w:rsidRPr="006F4202">
        <w:rPr>
          <w:szCs w:val="24"/>
          <w:lang w:val="fr-FR"/>
        </w:rPr>
        <w:t>L’instance ayant reçu la réclamation doit informer le ou les plaignants que la plainte a bien été reçue, qu’elle sera enregistrée et évaluée pour déterminer sa recevabilité. L’accusé de réception se fait dans un délai de deux jours au maximum. Mais lorsque le plaignant dépose lui-même la plainte, l’accusé de réception lui est remis immédiatement.</w:t>
      </w:r>
    </w:p>
    <w:p w14:paraId="118FB05C" w14:textId="77777777" w:rsidR="00CF0DB9" w:rsidRPr="006F4202" w:rsidRDefault="00CF0DB9" w:rsidP="00CF0DB9">
      <w:pPr>
        <w:pStyle w:val="Paragraphedeliste"/>
        <w:numPr>
          <w:ilvl w:val="1"/>
          <w:numId w:val="177"/>
        </w:numPr>
        <w:pBdr>
          <w:top w:val="nil"/>
          <w:left w:val="nil"/>
          <w:bottom w:val="nil"/>
          <w:right w:val="nil"/>
          <w:between w:val="nil"/>
        </w:pBdr>
        <w:spacing w:after="0" w:line="240" w:lineRule="auto"/>
        <w:jc w:val="both"/>
        <w:rPr>
          <w:rFonts w:ascii="Times New Roman" w:hAnsi="Times New Roman"/>
          <w:b/>
          <w:bCs/>
          <w:sz w:val="24"/>
          <w:szCs w:val="24"/>
        </w:rPr>
      </w:pPr>
      <w:r w:rsidRPr="006F4202">
        <w:rPr>
          <w:rFonts w:ascii="Times New Roman" w:hAnsi="Times New Roman"/>
          <w:b/>
          <w:bCs/>
          <w:sz w:val="24"/>
          <w:szCs w:val="24"/>
        </w:rPr>
        <w:t xml:space="preserve">Evaluation de la </w:t>
      </w:r>
      <w:proofErr w:type="spellStart"/>
      <w:r w:rsidRPr="006F4202">
        <w:rPr>
          <w:rFonts w:ascii="Times New Roman" w:hAnsi="Times New Roman"/>
          <w:b/>
          <w:bCs/>
          <w:sz w:val="24"/>
          <w:szCs w:val="24"/>
        </w:rPr>
        <w:t>recevabilité</w:t>
      </w:r>
      <w:proofErr w:type="spellEnd"/>
    </w:p>
    <w:p w14:paraId="506D74D7" w14:textId="77777777" w:rsidR="00CF0DB9" w:rsidRPr="006F4202" w:rsidRDefault="00CF0DB9" w:rsidP="00CF0DB9">
      <w:pPr>
        <w:spacing w:after="0" w:line="240" w:lineRule="auto"/>
        <w:rPr>
          <w:szCs w:val="24"/>
          <w:lang w:val="fr-FR"/>
        </w:rPr>
      </w:pPr>
      <w:r w:rsidRPr="006F4202">
        <w:rPr>
          <w:szCs w:val="24"/>
          <w:lang w:val="fr-FR"/>
        </w:rPr>
        <w:t>L’admissibilité est fondée sur les critères suivants :</w:t>
      </w:r>
    </w:p>
    <w:p w14:paraId="12283785" w14:textId="77777777" w:rsidR="00CF0DB9" w:rsidRPr="006F4202" w:rsidRDefault="00CF0DB9" w:rsidP="00CF0DB9">
      <w:pPr>
        <w:pStyle w:val="Paragraphedeliste"/>
        <w:widowControl w:val="0"/>
        <w:numPr>
          <w:ilvl w:val="0"/>
          <w:numId w:val="24"/>
        </w:numPr>
        <w:pBdr>
          <w:top w:val="nil"/>
          <w:left w:val="nil"/>
          <w:bottom w:val="nil"/>
          <w:right w:val="nil"/>
          <w:between w:val="nil"/>
        </w:pBdr>
        <w:spacing w:after="0" w:line="240" w:lineRule="auto"/>
        <w:jc w:val="both"/>
        <w:rPr>
          <w:rFonts w:ascii="Times New Roman" w:hAnsi="Times New Roman"/>
          <w:sz w:val="24"/>
          <w:szCs w:val="24"/>
          <w:lang w:val="fr-FR"/>
        </w:rPr>
      </w:pPr>
      <w:proofErr w:type="gramStart"/>
      <w:r w:rsidRPr="006F4202">
        <w:rPr>
          <w:rFonts w:ascii="Times New Roman" w:hAnsi="Times New Roman"/>
          <w:sz w:val="24"/>
          <w:szCs w:val="24"/>
          <w:lang w:val="fr-FR"/>
        </w:rPr>
        <w:t>la</w:t>
      </w:r>
      <w:proofErr w:type="gramEnd"/>
      <w:r w:rsidRPr="006F4202">
        <w:rPr>
          <w:rFonts w:ascii="Times New Roman" w:hAnsi="Times New Roman"/>
          <w:sz w:val="24"/>
          <w:szCs w:val="24"/>
          <w:lang w:val="fr-FR"/>
        </w:rPr>
        <w:t xml:space="preserve"> plainte indique-t-elle si le projet ou les activités ont provoqué un impact négatif économique, social ou environnemental sur le plaignant ou peut potentiellement avoir un tel impact ?</w:t>
      </w:r>
    </w:p>
    <w:p w14:paraId="2BE6B3DF" w14:textId="77777777" w:rsidR="00CF0DB9" w:rsidRPr="006F4202" w:rsidRDefault="00CF0DB9" w:rsidP="00CF0DB9">
      <w:pPr>
        <w:pStyle w:val="Paragraphedeliste"/>
        <w:widowControl w:val="0"/>
        <w:numPr>
          <w:ilvl w:val="0"/>
          <w:numId w:val="24"/>
        </w:numPr>
        <w:pBdr>
          <w:top w:val="nil"/>
          <w:left w:val="nil"/>
          <w:bottom w:val="nil"/>
          <w:right w:val="nil"/>
          <w:between w:val="nil"/>
        </w:pBdr>
        <w:spacing w:after="0" w:line="240" w:lineRule="auto"/>
        <w:jc w:val="both"/>
        <w:rPr>
          <w:rFonts w:ascii="Times New Roman" w:hAnsi="Times New Roman"/>
          <w:sz w:val="24"/>
          <w:szCs w:val="24"/>
          <w:lang w:val="fr-FR"/>
        </w:rPr>
      </w:pPr>
      <w:proofErr w:type="gramStart"/>
      <w:r w:rsidRPr="006F4202">
        <w:rPr>
          <w:rFonts w:ascii="Times New Roman" w:hAnsi="Times New Roman"/>
          <w:sz w:val="24"/>
          <w:szCs w:val="24"/>
          <w:lang w:val="fr-FR"/>
        </w:rPr>
        <w:t>la</w:t>
      </w:r>
      <w:proofErr w:type="gramEnd"/>
      <w:r w:rsidRPr="006F4202">
        <w:rPr>
          <w:rFonts w:ascii="Times New Roman" w:hAnsi="Times New Roman"/>
          <w:sz w:val="24"/>
          <w:szCs w:val="24"/>
          <w:lang w:val="fr-FR"/>
        </w:rPr>
        <w:t xml:space="preserve"> plainte précise-t-elle le type d’impact existant ou potentiel, et comment l’activité du PDCVIE a provoqué ou peut provoquer cet impact ? </w:t>
      </w:r>
    </w:p>
    <w:p w14:paraId="4C8F4196" w14:textId="77777777" w:rsidR="00CF0DB9" w:rsidRPr="006F4202" w:rsidRDefault="00CF0DB9" w:rsidP="00CF0DB9">
      <w:pPr>
        <w:pStyle w:val="Paragraphedeliste"/>
        <w:widowControl w:val="0"/>
        <w:numPr>
          <w:ilvl w:val="0"/>
          <w:numId w:val="24"/>
        </w:numPr>
        <w:pBdr>
          <w:top w:val="nil"/>
          <w:left w:val="nil"/>
          <w:bottom w:val="nil"/>
          <w:right w:val="nil"/>
          <w:between w:val="nil"/>
        </w:pBdr>
        <w:spacing w:after="0" w:line="240" w:lineRule="auto"/>
        <w:jc w:val="both"/>
        <w:rPr>
          <w:rFonts w:ascii="Times New Roman" w:hAnsi="Times New Roman"/>
          <w:sz w:val="24"/>
          <w:szCs w:val="24"/>
          <w:lang w:val="fr-FR"/>
        </w:rPr>
      </w:pPr>
      <w:proofErr w:type="gramStart"/>
      <w:r w:rsidRPr="006F4202">
        <w:rPr>
          <w:rFonts w:ascii="Times New Roman" w:hAnsi="Times New Roman"/>
          <w:sz w:val="24"/>
          <w:szCs w:val="24"/>
          <w:lang w:val="fr-FR"/>
        </w:rPr>
        <w:t>la</w:t>
      </w:r>
      <w:proofErr w:type="gramEnd"/>
      <w:r w:rsidRPr="006F4202">
        <w:rPr>
          <w:rFonts w:ascii="Times New Roman" w:hAnsi="Times New Roman"/>
          <w:sz w:val="24"/>
          <w:szCs w:val="24"/>
          <w:lang w:val="fr-FR"/>
        </w:rPr>
        <w:t xml:space="preserve"> réclamation indique-t-elle que les personnes qui portent plainte sont celles ayant subi l’impact ou encourant un risque ; ou représentent-elles les parties prenantes affectées ou potentiellement affectées à la demande de ces dernières ?</w:t>
      </w:r>
    </w:p>
    <w:p w14:paraId="2ED3ED96" w14:textId="77777777" w:rsidR="00CF0DB9" w:rsidRPr="006F4202" w:rsidRDefault="00CF0DB9" w:rsidP="00CF0DB9">
      <w:pPr>
        <w:pStyle w:val="Paragraphedeliste"/>
        <w:widowControl w:val="0"/>
        <w:numPr>
          <w:ilvl w:val="0"/>
          <w:numId w:val="24"/>
        </w:numPr>
        <w:pBdr>
          <w:top w:val="nil"/>
          <w:left w:val="nil"/>
          <w:bottom w:val="nil"/>
          <w:right w:val="nil"/>
          <w:between w:val="nil"/>
        </w:pBdr>
        <w:spacing w:after="0" w:line="240" w:lineRule="auto"/>
        <w:jc w:val="both"/>
        <w:rPr>
          <w:rFonts w:ascii="Times New Roman" w:hAnsi="Times New Roman"/>
          <w:sz w:val="24"/>
          <w:szCs w:val="24"/>
          <w:lang w:val="fr-FR"/>
        </w:rPr>
      </w:pPr>
      <w:proofErr w:type="gramStart"/>
      <w:r w:rsidRPr="006F4202">
        <w:rPr>
          <w:rFonts w:ascii="Times New Roman" w:hAnsi="Times New Roman"/>
          <w:sz w:val="24"/>
          <w:szCs w:val="24"/>
          <w:lang w:val="fr-FR"/>
        </w:rPr>
        <w:t>la</w:t>
      </w:r>
      <w:proofErr w:type="gramEnd"/>
      <w:r w:rsidRPr="006F4202">
        <w:rPr>
          <w:rFonts w:ascii="Times New Roman" w:hAnsi="Times New Roman"/>
          <w:sz w:val="24"/>
          <w:szCs w:val="24"/>
          <w:lang w:val="fr-FR"/>
        </w:rPr>
        <w:t xml:space="preserve"> plainte ne porte-elle pas sur des affaires déjà réglées ?</w:t>
      </w:r>
    </w:p>
    <w:p w14:paraId="134E6205" w14:textId="77777777" w:rsidR="00CF0DB9" w:rsidRPr="006F4202" w:rsidRDefault="00CF0DB9" w:rsidP="00CF0DB9">
      <w:pPr>
        <w:pStyle w:val="Paragraphedeliste"/>
        <w:widowControl w:val="0"/>
        <w:numPr>
          <w:ilvl w:val="0"/>
          <w:numId w:val="24"/>
        </w:numPr>
        <w:pBdr>
          <w:top w:val="nil"/>
          <w:left w:val="nil"/>
          <w:bottom w:val="nil"/>
          <w:right w:val="nil"/>
          <w:between w:val="nil"/>
        </w:pBdr>
        <w:spacing w:after="0" w:line="240" w:lineRule="auto"/>
        <w:jc w:val="both"/>
        <w:rPr>
          <w:rFonts w:ascii="Times New Roman" w:hAnsi="Times New Roman"/>
          <w:sz w:val="24"/>
          <w:szCs w:val="24"/>
          <w:lang w:val="fr-FR"/>
        </w:rPr>
      </w:pPr>
      <w:proofErr w:type="gramStart"/>
      <w:r w:rsidRPr="006F4202">
        <w:rPr>
          <w:rFonts w:ascii="Times New Roman" w:hAnsi="Times New Roman"/>
          <w:sz w:val="24"/>
          <w:szCs w:val="24"/>
          <w:lang w:val="fr-FR"/>
        </w:rPr>
        <w:t>la</w:t>
      </w:r>
      <w:proofErr w:type="gramEnd"/>
      <w:r w:rsidRPr="006F4202">
        <w:rPr>
          <w:rFonts w:ascii="Times New Roman" w:hAnsi="Times New Roman"/>
          <w:sz w:val="24"/>
          <w:szCs w:val="24"/>
          <w:lang w:val="fr-FR"/>
        </w:rPr>
        <w:t xml:space="preserve"> plainte est-elle suffisamment documentée ?</w:t>
      </w:r>
    </w:p>
    <w:p w14:paraId="41131B14" w14:textId="77777777" w:rsidR="00CF0DB9" w:rsidRPr="006F4202" w:rsidRDefault="00CF0DB9" w:rsidP="00CF0DB9">
      <w:pPr>
        <w:spacing w:after="0" w:line="240" w:lineRule="auto"/>
        <w:rPr>
          <w:szCs w:val="24"/>
          <w:lang w:val="fr-FR"/>
        </w:rPr>
      </w:pPr>
      <w:r w:rsidRPr="006F4202">
        <w:rPr>
          <w:szCs w:val="24"/>
          <w:lang w:val="fr-FR"/>
        </w:rPr>
        <w:t>L’évaluation de la recevabilité de la plainte se fait dans un délai de 3 jours.</w:t>
      </w:r>
    </w:p>
    <w:p w14:paraId="1502B020" w14:textId="77777777" w:rsidR="00CF0DB9" w:rsidRPr="006F4202" w:rsidRDefault="00CF0DB9" w:rsidP="00CF0DB9">
      <w:pPr>
        <w:pStyle w:val="Paragraphedeliste"/>
        <w:numPr>
          <w:ilvl w:val="1"/>
          <w:numId w:val="177"/>
        </w:numPr>
        <w:pBdr>
          <w:top w:val="nil"/>
          <w:left w:val="nil"/>
          <w:bottom w:val="nil"/>
          <w:right w:val="nil"/>
          <w:between w:val="nil"/>
        </w:pBdr>
        <w:spacing w:after="0" w:line="240" w:lineRule="auto"/>
        <w:jc w:val="both"/>
        <w:rPr>
          <w:rFonts w:ascii="Times New Roman" w:hAnsi="Times New Roman"/>
          <w:b/>
          <w:bCs/>
          <w:sz w:val="24"/>
          <w:szCs w:val="24"/>
        </w:rPr>
      </w:pPr>
      <w:r w:rsidRPr="006F4202">
        <w:rPr>
          <w:rFonts w:ascii="Times New Roman" w:hAnsi="Times New Roman"/>
          <w:b/>
          <w:bCs/>
          <w:sz w:val="24"/>
          <w:szCs w:val="24"/>
        </w:rPr>
        <w:lastRenderedPageBreak/>
        <w:t xml:space="preserve">Assignation de </w:t>
      </w:r>
      <w:proofErr w:type="spellStart"/>
      <w:proofErr w:type="gramStart"/>
      <w:r w:rsidRPr="006F4202">
        <w:rPr>
          <w:rFonts w:ascii="Times New Roman" w:hAnsi="Times New Roman"/>
          <w:b/>
          <w:bCs/>
          <w:sz w:val="24"/>
          <w:szCs w:val="24"/>
        </w:rPr>
        <w:t>responsabilité</w:t>
      </w:r>
      <w:proofErr w:type="spellEnd"/>
      <w:r w:rsidRPr="006F4202">
        <w:rPr>
          <w:rFonts w:ascii="Times New Roman" w:hAnsi="Times New Roman"/>
          <w:b/>
          <w:bCs/>
          <w:sz w:val="24"/>
          <w:szCs w:val="24"/>
        </w:rPr>
        <w:t> :</w:t>
      </w:r>
      <w:proofErr w:type="gramEnd"/>
      <w:r w:rsidRPr="006F4202">
        <w:rPr>
          <w:rFonts w:ascii="Times New Roman" w:hAnsi="Times New Roman"/>
          <w:b/>
          <w:bCs/>
          <w:sz w:val="24"/>
          <w:szCs w:val="24"/>
        </w:rPr>
        <w:t xml:space="preserve"> </w:t>
      </w:r>
    </w:p>
    <w:p w14:paraId="232B77A5" w14:textId="77777777" w:rsidR="00CF0DB9" w:rsidRPr="006F4202" w:rsidRDefault="00CF0DB9" w:rsidP="00CF0DB9">
      <w:pPr>
        <w:spacing w:after="0" w:line="240" w:lineRule="auto"/>
        <w:rPr>
          <w:szCs w:val="24"/>
          <w:lang w:val="fr-FR"/>
        </w:rPr>
      </w:pPr>
      <w:r w:rsidRPr="006F4202">
        <w:rPr>
          <w:szCs w:val="24"/>
          <w:lang w:val="fr-FR"/>
        </w:rPr>
        <w:t xml:space="preserve">Les réclamations sont renvoyées à l’instance compétente au regard du problème posé par les plaignants. </w:t>
      </w:r>
    </w:p>
    <w:p w14:paraId="5599BB5F" w14:textId="77777777" w:rsidR="00CF0DB9" w:rsidRPr="006F4202" w:rsidRDefault="00CF0DB9" w:rsidP="00CF0DB9">
      <w:pPr>
        <w:spacing w:after="0" w:line="240" w:lineRule="auto"/>
        <w:rPr>
          <w:szCs w:val="24"/>
          <w:lang w:val="fr-FR"/>
        </w:rPr>
      </w:pPr>
      <w:r w:rsidRPr="006F4202">
        <w:rPr>
          <w:szCs w:val="24"/>
          <w:lang w:val="fr-FR"/>
        </w:rPr>
        <w:t>Elle est notifiée aux plaignants par la voie qu’il aura lui-même choisie.</w:t>
      </w:r>
    </w:p>
    <w:p w14:paraId="05B621D4" w14:textId="77777777" w:rsidR="00CF0DB9" w:rsidRPr="00A40ADF" w:rsidRDefault="00CF0DB9" w:rsidP="00CF0DB9">
      <w:pPr>
        <w:spacing w:after="0" w:line="240" w:lineRule="auto"/>
        <w:rPr>
          <w:szCs w:val="24"/>
          <w:lang w:val="fr-FR"/>
        </w:rPr>
      </w:pPr>
      <w:r w:rsidRPr="006F4202">
        <w:rPr>
          <w:szCs w:val="24"/>
          <w:lang w:val="fr-FR"/>
        </w:rPr>
        <w:t xml:space="preserve">Au total, la réception de la plainte et l’évaluation de son admissibilité se font dans un délai de </w:t>
      </w:r>
      <w:r w:rsidRPr="006F4202">
        <w:rPr>
          <w:b/>
          <w:szCs w:val="24"/>
          <w:lang w:val="fr-FR"/>
        </w:rPr>
        <w:t>5 jours</w:t>
      </w:r>
      <w:r>
        <w:rPr>
          <w:szCs w:val="24"/>
          <w:lang w:val="fr-FR"/>
        </w:rPr>
        <w:t xml:space="preserve">.  </w:t>
      </w:r>
    </w:p>
    <w:p w14:paraId="373C6E39" w14:textId="77777777" w:rsidR="00CF0DB9" w:rsidRPr="006F4202" w:rsidRDefault="00CF0DB9" w:rsidP="00CF0DB9">
      <w:pPr>
        <w:pStyle w:val="Paragraphedeliste"/>
        <w:numPr>
          <w:ilvl w:val="0"/>
          <w:numId w:val="178"/>
        </w:numPr>
        <w:spacing w:after="0" w:line="240" w:lineRule="auto"/>
        <w:jc w:val="both"/>
        <w:rPr>
          <w:rFonts w:ascii="Times New Roman" w:hAnsi="Times New Roman"/>
          <w:b/>
          <w:bCs/>
          <w:sz w:val="24"/>
          <w:szCs w:val="24"/>
          <w:lang w:val="fr-FR"/>
        </w:rPr>
      </w:pPr>
      <w:r w:rsidRPr="006F4202">
        <w:rPr>
          <w:rFonts w:ascii="Times New Roman" w:hAnsi="Times New Roman"/>
          <w:b/>
          <w:bCs/>
          <w:sz w:val="24"/>
          <w:szCs w:val="24"/>
          <w:lang w:val="fr-FR"/>
        </w:rPr>
        <w:t>Etape 3 : Proposition de réponse et élaboration d’un projet de réponse</w:t>
      </w:r>
    </w:p>
    <w:p w14:paraId="245D60FE" w14:textId="77777777" w:rsidR="00CF0DB9" w:rsidRPr="006F4202" w:rsidRDefault="00CF0DB9" w:rsidP="00CF0DB9">
      <w:pPr>
        <w:spacing w:after="0" w:line="240" w:lineRule="auto"/>
        <w:rPr>
          <w:szCs w:val="24"/>
          <w:lang w:val="fr-FR"/>
        </w:rPr>
      </w:pPr>
      <w:r w:rsidRPr="006F4202">
        <w:rPr>
          <w:szCs w:val="24"/>
          <w:lang w:val="fr-FR"/>
        </w:rPr>
        <w:t xml:space="preserve">L’instance du MGP saisie, doit produire l’un des trois (3) types de réponses : </w:t>
      </w:r>
    </w:p>
    <w:p w14:paraId="2D5EB369" w14:textId="77777777" w:rsidR="00CF0DB9" w:rsidRPr="006F4202" w:rsidRDefault="00CF0DB9" w:rsidP="00CF0DB9">
      <w:pPr>
        <w:pStyle w:val="Paragraphedeliste"/>
        <w:widowControl w:val="0"/>
        <w:numPr>
          <w:ilvl w:val="0"/>
          <w:numId w:val="24"/>
        </w:numPr>
        <w:pBdr>
          <w:top w:val="nil"/>
          <w:left w:val="nil"/>
          <w:bottom w:val="nil"/>
          <w:right w:val="nil"/>
          <w:between w:val="nil"/>
        </w:pBdr>
        <w:spacing w:after="0" w:line="240" w:lineRule="auto"/>
        <w:jc w:val="both"/>
        <w:rPr>
          <w:rFonts w:ascii="Times New Roman" w:hAnsi="Times New Roman"/>
          <w:sz w:val="24"/>
          <w:szCs w:val="24"/>
          <w:lang w:val="fr-FR"/>
        </w:rPr>
      </w:pPr>
      <w:proofErr w:type="gramStart"/>
      <w:r w:rsidRPr="006F4202">
        <w:rPr>
          <w:rFonts w:ascii="Times New Roman" w:hAnsi="Times New Roman"/>
          <w:sz w:val="24"/>
          <w:szCs w:val="24"/>
          <w:lang w:val="fr-FR"/>
        </w:rPr>
        <w:t>action</w:t>
      </w:r>
      <w:proofErr w:type="gramEnd"/>
      <w:r w:rsidRPr="006F4202">
        <w:rPr>
          <w:rFonts w:ascii="Times New Roman" w:hAnsi="Times New Roman"/>
          <w:sz w:val="24"/>
          <w:szCs w:val="24"/>
          <w:lang w:val="fr-FR"/>
        </w:rPr>
        <w:t xml:space="preserve"> directe visant à résoudre le problème (sensibilisation, formation, dédommagement, conciliation ou médiation) ; </w:t>
      </w:r>
    </w:p>
    <w:p w14:paraId="25159365" w14:textId="77777777" w:rsidR="00CF0DB9" w:rsidRPr="006F4202" w:rsidRDefault="00CF0DB9" w:rsidP="00CF0DB9">
      <w:pPr>
        <w:pStyle w:val="Paragraphedeliste"/>
        <w:widowControl w:val="0"/>
        <w:numPr>
          <w:ilvl w:val="0"/>
          <w:numId w:val="24"/>
        </w:numPr>
        <w:pBdr>
          <w:top w:val="nil"/>
          <w:left w:val="nil"/>
          <w:bottom w:val="nil"/>
          <w:right w:val="nil"/>
          <w:between w:val="nil"/>
        </w:pBdr>
        <w:spacing w:after="0" w:line="240" w:lineRule="auto"/>
        <w:jc w:val="both"/>
        <w:rPr>
          <w:rFonts w:ascii="Times New Roman" w:hAnsi="Times New Roman"/>
          <w:sz w:val="24"/>
          <w:szCs w:val="24"/>
          <w:lang w:val="fr-FR"/>
        </w:rPr>
      </w:pPr>
      <w:proofErr w:type="gramStart"/>
      <w:r w:rsidRPr="006F4202">
        <w:rPr>
          <w:rFonts w:ascii="Times New Roman" w:hAnsi="Times New Roman"/>
          <w:sz w:val="24"/>
          <w:szCs w:val="24"/>
          <w:lang w:val="fr-FR"/>
        </w:rPr>
        <w:t>évaluation</w:t>
      </w:r>
      <w:proofErr w:type="gramEnd"/>
      <w:r w:rsidRPr="006F4202">
        <w:rPr>
          <w:rFonts w:ascii="Times New Roman" w:hAnsi="Times New Roman"/>
          <w:sz w:val="24"/>
          <w:szCs w:val="24"/>
          <w:lang w:val="fr-FR"/>
        </w:rPr>
        <w:t xml:space="preserve"> supplémentaire et engagement avec le plaignant et les autres parties prenantes pour déterminer conjointement la meilleure solution. Dans certains cas, des actions telles qu’une évaluation approfondie (enquête, des visites de terrain, des recueils de témoignage, des expertises techniques), seront nécessaires. </w:t>
      </w:r>
    </w:p>
    <w:p w14:paraId="47C451C6" w14:textId="77777777" w:rsidR="00CF0DB9" w:rsidRPr="006F4202" w:rsidRDefault="00CF0DB9" w:rsidP="00CF0DB9">
      <w:pPr>
        <w:pStyle w:val="Paragraphedeliste"/>
        <w:widowControl w:val="0"/>
        <w:numPr>
          <w:ilvl w:val="0"/>
          <w:numId w:val="24"/>
        </w:numPr>
        <w:pBdr>
          <w:top w:val="nil"/>
          <w:left w:val="nil"/>
          <w:bottom w:val="nil"/>
          <w:right w:val="nil"/>
          <w:between w:val="nil"/>
        </w:pBdr>
        <w:spacing w:after="0" w:line="240" w:lineRule="auto"/>
        <w:jc w:val="both"/>
        <w:rPr>
          <w:rFonts w:ascii="Times New Roman" w:hAnsi="Times New Roman"/>
          <w:sz w:val="24"/>
          <w:szCs w:val="24"/>
          <w:lang w:val="fr-FR"/>
        </w:rPr>
      </w:pPr>
      <w:proofErr w:type="gramStart"/>
      <w:r w:rsidRPr="006F4202">
        <w:rPr>
          <w:rFonts w:ascii="Times New Roman" w:hAnsi="Times New Roman"/>
          <w:sz w:val="24"/>
          <w:szCs w:val="24"/>
          <w:lang w:val="fr-FR"/>
        </w:rPr>
        <w:t>rejet</w:t>
      </w:r>
      <w:proofErr w:type="gramEnd"/>
      <w:r w:rsidRPr="006F4202">
        <w:rPr>
          <w:rFonts w:ascii="Times New Roman" w:hAnsi="Times New Roman"/>
          <w:sz w:val="24"/>
          <w:szCs w:val="24"/>
          <w:lang w:val="fr-FR"/>
        </w:rPr>
        <w:t xml:space="preserve"> de la plainte, soit parce qu’elle ne répond pas aux critères de base, soit parce qu’un autre mécanisme est plus qualifié pour traiter la réclamation.</w:t>
      </w:r>
    </w:p>
    <w:p w14:paraId="5181E8BA" w14:textId="77777777" w:rsidR="00CF0DB9" w:rsidRPr="006F4202" w:rsidRDefault="00CF0DB9" w:rsidP="00CF0DB9">
      <w:pPr>
        <w:pStyle w:val="Paragraphedeliste"/>
        <w:numPr>
          <w:ilvl w:val="0"/>
          <w:numId w:val="178"/>
        </w:numPr>
        <w:spacing w:after="0" w:line="240" w:lineRule="auto"/>
        <w:jc w:val="both"/>
        <w:rPr>
          <w:rFonts w:ascii="Times New Roman" w:hAnsi="Times New Roman"/>
          <w:b/>
          <w:bCs/>
          <w:sz w:val="24"/>
          <w:szCs w:val="24"/>
          <w:lang w:val="fr-FR"/>
        </w:rPr>
      </w:pPr>
      <w:r w:rsidRPr="006F4202">
        <w:rPr>
          <w:rFonts w:ascii="Times New Roman" w:hAnsi="Times New Roman"/>
          <w:b/>
          <w:bCs/>
          <w:sz w:val="24"/>
          <w:szCs w:val="24"/>
          <w:lang w:val="fr-FR"/>
        </w:rPr>
        <w:t xml:space="preserve">Etape 4 : Communication de la proposition de réponse au plaignant et recherche d’un accord </w:t>
      </w:r>
    </w:p>
    <w:p w14:paraId="7FCA1290" w14:textId="77777777" w:rsidR="00CF0DB9" w:rsidRPr="006F4202" w:rsidRDefault="00CF0DB9" w:rsidP="00CF0DB9">
      <w:pPr>
        <w:spacing w:after="0" w:line="240" w:lineRule="auto"/>
        <w:rPr>
          <w:szCs w:val="24"/>
          <w:lang w:val="fr-FR"/>
        </w:rPr>
      </w:pPr>
      <w:r w:rsidRPr="006F4202">
        <w:rPr>
          <w:szCs w:val="24"/>
          <w:lang w:val="fr-FR"/>
        </w:rPr>
        <w:t xml:space="preserve">L’organe saisi a la responsabilité de communiquer la réponse proposée par écrit ou par tout autre moyen, dans un langage compréhensible pour le plaignant. Les plaignants peuvent être conviés à des réunions pour examiner et revoir le cas échéant l’approche initiale. La réponse doit inclure une explication claire justifiant la réponse proposée, la nature de la réponse et les options disponibles pour le plaignant compte tenu de la réponse.  </w:t>
      </w:r>
    </w:p>
    <w:p w14:paraId="06372D34" w14:textId="77777777" w:rsidR="00CF0DB9" w:rsidRPr="006F4202" w:rsidRDefault="00CF0DB9" w:rsidP="00CF0DB9">
      <w:pPr>
        <w:spacing w:after="0" w:line="240" w:lineRule="auto"/>
        <w:rPr>
          <w:szCs w:val="24"/>
          <w:lang w:val="fr-FR"/>
        </w:rPr>
      </w:pPr>
      <w:r w:rsidRPr="006F4202">
        <w:rPr>
          <w:szCs w:val="24"/>
          <w:lang w:val="fr-FR"/>
        </w:rPr>
        <w:t xml:space="preserve">La réponse doit inclure une explication claire de la raison pour laquelle la réponse est proposée. Les options peuvent être un projet d’accord proposé, un renvoi à une instance supérieure, un dialogue plus poussé sur l’action proposée ou une participation dans la procédure proposée d’évaluation et d’engagement. Par ailleurs, la réponse doit indiquer tous les autres recours organisationnels, judiciaires, non judiciaires mais officiels que le plaignant peut envisager. </w:t>
      </w:r>
    </w:p>
    <w:p w14:paraId="0DCDE65B" w14:textId="77777777" w:rsidR="00CF0DB9" w:rsidRPr="006F4202" w:rsidRDefault="00CF0DB9" w:rsidP="00CF0DB9">
      <w:pPr>
        <w:spacing w:after="0" w:line="240" w:lineRule="auto"/>
        <w:rPr>
          <w:szCs w:val="24"/>
          <w:lang w:val="fr-FR"/>
        </w:rPr>
      </w:pPr>
      <w:r w:rsidRPr="006F4202">
        <w:rPr>
          <w:szCs w:val="24"/>
          <w:lang w:val="fr-FR"/>
        </w:rPr>
        <w:t xml:space="preserve">Bien que variable en pratique, la réponse proposée doit être communiquée dans un délai de </w:t>
      </w:r>
      <w:r w:rsidRPr="006F4202">
        <w:rPr>
          <w:b/>
          <w:szCs w:val="24"/>
          <w:lang w:val="fr-FR"/>
        </w:rPr>
        <w:t>10 jours</w:t>
      </w:r>
      <w:r w:rsidRPr="006F4202">
        <w:rPr>
          <w:szCs w:val="24"/>
          <w:lang w:val="fr-FR"/>
        </w:rPr>
        <w:t xml:space="preserve"> suivant la réception de la plainte. Ce délai peut être prolongé de </w:t>
      </w:r>
      <w:r w:rsidRPr="006F4202">
        <w:rPr>
          <w:b/>
          <w:szCs w:val="24"/>
          <w:lang w:val="fr-FR"/>
        </w:rPr>
        <w:t>7 jours</w:t>
      </w:r>
      <w:r w:rsidRPr="006F4202">
        <w:rPr>
          <w:szCs w:val="24"/>
          <w:lang w:val="fr-FR"/>
        </w:rPr>
        <w:t xml:space="preserve"> selon la nature ou la complexité du litige. Lorsque les plaintes allèguent de dommages ou de risques graves et/ou de violations sérieuses des droits, les procédures opérationnelles du MGP doivent prévoir une réponse accélérée, soit par le MGP soit par renvoi à une autre instance avec une notification immédiate au plaignant de ce renvoi. </w:t>
      </w:r>
    </w:p>
    <w:p w14:paraId="2F0AE8F5" w14:textId="77777777" w:rsidR="00CF0DB9" w:rsidRPr="006F4202" w:rsidRDefault="00CF0DB9" w:rsidP="00CF0DB9">
      <w:pPr>
        <w:spacing w:after="0" w:line="240" w:lineRule="auto"/>
        <w:rPr>
          <w:szCs w:val="24"/>
          <w:lang w:val="fr-FR"/>
        </w:rPr>
      </w:pPr>
      <w:r w:rsidRPr="006F4202">
        <w:rPr>
          <w:szCs w:val="24"/>
          <w:lang w:val="fr-FR"/>
        </w:rPr>
        <w:t xml:space="preserve">Le plaignant peut accepter ou non la réponse proposée. Si le plaignant conteste la décision de non recevabilité, rejette l’action directe proposée ou refuse de participer à une procédure plus approfondie d’évaluation et d’engagement des parties prenantes, l’instance de règlement doit clarifier les raisons du refus du plaignant, fournir des informations supplémentaires et si possible réviser l’approche proposée. </w:t>
      </w:r>
    </w:p>
    <w:p w14:paraId="5097C5CF" w14:textId="77777777" w:rsidR="00CF0DB9" w:rsidRPr="006F4202" w:rsidRDefault="00CF0DB9" w:rsidP="00CF0DB9">
      <w:pPr>
        <w:spacing w:after="0" w:line="240" w:lineRule="auto"/>
        <w:rPr>
          <w:szCs w:val="24"/>
          <w:lang w:val="fr-FR"/>
        </w:rPr>
      </w:pPr>
      <w:r w:rsidRPr="006F4202">
        <w:rPr>
          <w:szCs w:val="24"/>
          <w:lang w:val="fr-FR"/>
        </w:rPr>
        <w:t>Si un accord n’est toujours pas trouvé, le personnel en charge du MGP doit s’assurer que le plaignant comprend qu’il existe d’autres recours, à savoir le système administratif ou judiciaire, et doit documenter l’issue des discussions avec le plaignant en indiquant clairement les options qui ont été offertes et les raisons de leur rejet par le plaignant.</w:t>
      </w:r>
    </w:p>
    <w:p w14:paraId="698C88FD" w14:textId="77777777" w:rsidR="00CF0DB9" w:rsidRPr="006F4202" w:rsidRDefault="00CF0DB9" w:rsidP="00CF0DB9">
      <w:pPr>
        <w:pStyle w:val="Paragraphedeliste"/>
        <w:numPr>
          <w:ilvl w:val="0"/>
          <w:numId w:val="178"/>
        </w:numPr>
        <w:spacing w:after="0" w:line="240" w:lineRule="auto"/>
        <w:jc w:val="both"/>
        <w:rPr>
          <w:rFonts w:ascii="Times New Roman" w:hAnsi="Times New Roman"/>
          <w:b/>
          <w:bCs/>
          <w:sz w:val="24"/>
          <w:szCs w:val="24"/>
          <w:lang w:val="fr-FR"/>
        </w:rPr>
      </w:pPr>
      <w:r w:rsidRPr="006F4202">
        <w:rPr>
          <w:rFonts w:ascii="Times New Roman" w:hAnsi="Times New Roman"/>
          <w:b/>
          <w:bCs/>
          <w:sz w:val="24"/>
          <w:szCs w:val="24"/>
          <w:lang w:val="fr-FR"/>
        </w:rPr>
        <w:t>Etape 5 : Mise en œuvre de la réponse à la plainte</w:t>
      </w:r>
    </w:p>
    <w:p w14:paraId="4F70363D" w14:textId="77777777" w:rsidR="00CF0DB9" w:rsidRPr="006F4202" w:rsidRDefault="00CF0DB9" w:rsidP="00CF0DB9">
      <w:pPr>
        <w:spacing w:after="0" w:line="240" w:lineRule="auto"/>
        <w:rPr>
          <w:szCs w:val="24"/>
          <w:lang w:val="fr-FR"/>
        </w:rPr>
      </w:pPr>
      <w:r w:rsidRPr="006F4202">
        <w:rPr>
          <w:szCs w:val="24"/>
          <w:lang w:val="fr-FR"/>
        </w:rPr>
        <w:t xml:space="preserve">La réponse doit être exécutée lorsqu’un accord a été obtenu entre le plaignant et l’instance du MGP pour procéder à l’action proposée ou au processus d’engagement des parties prenantes. </w:t>
      </w:r>
    </w:p>
    <w:p w14:paraId="1EDDA452" w14:textId="77777777" w:rsidR="00CF0DB9" w:rsidRPr="006F4202" w:rsidRDefault="00CF0DB9" w:rsidP="00CF0DB9">
      <w:pPr>
        <w:spacing w:after="0" w:line="240" w:lineRule="auto"/>
        <w:rPr>
          <w:szCs w:val="24"/>
          <w:lang w:val="fr-FR"/>
        </w:rPr>
      </w:pPr>
      <w:r w:rsidRPr="006F4202">
        <w:rPr>
          <w:szCs w:val="24"/>
          <w:lang w:val="fr-FR"/>
        </w:rPr>
        <w:t xml:space="preserve">Lorsque la réponse initiale consiste à démarrer une procédure d’évaluation et d’engagement de l’ensemble des parties prenantes, cette procédure peut être exécutée par le personnel requis </w:t>
      </w:r>
      <w:r w:rsidRPr="006F4202">
        <w:rPr>
          <w:szCs w:val="24"/>
          <w:lang w:val="fr-FR"/>
        </w:rPr>
        <w:lastRenderedPageBreak/>
        <w:t xml:space="preserve">par l’instance du MGP pour le faire ou par d’autres entités considérées comme impartiales et efficaces par l’instance, par le plaignant, et par les autres parties prenantes. </w:t>
      </w:r>
    </w:p>
    <w:p w14:paraId="37F58F51" w14:textId="77777777" w:rsidR="00CF0DB9" w:rsidRPr="006F4202" w:rsidRDefault="00CF0DB9" w:rsidP="00CF0DB9">
      <w:pPr>
        <w:spacing w:after="0" w:line="240" w:lineRule="auto"/>
        <w:rPr>
          <w:szCs w:val="24"/>
          <w:lang w:val="fr-FR"/>
        </w:rPr>
      </w:pPr>
      <w:r w:rsidRPr="006F4202">
        <w:rPr>
          <w:szCs w:val="24"/>
          <w:lang w:val="fr-FR"/>
        </w:rPr>
        <w:t xml:space="preserve">Lorsqu’une approche coopérative est possible, les instances du MGP doivent être responsables de sa supervision. Ces instances peuvent faciliter directement le travail des parties prenantes, passer un contrat avec un médiateur qui s’occupera de la facilitation ou utiliser des procédures traditionnelles de consultation et de résolution des conflits et des animateurs/facilitateurs locaux.  </w:t>
      </w:r>
    </w:p>
    <w:p w14:paraId="6287F2BC" w14:textId="77777777" w:rsidR="00CF0DB9" w:rsidRPr="006F4202" w:rsidRDefault="00CF0DB9" w:rsidP="00CF0DB9">
      <w:pPr>
        <w:pStyle w:val="Paragraphedeliste"/>
        <w:numPr>
          <w:ilvl w:val="0"/>
          <w:numId w:val="178"/>
        </w:numPr>
        <w:spacing w:after="0" w:line="240" w:lineRule="auto"/>
        <w:jc w:val="both"/>
        <w:rPr>
          <w:rFonts w:ascii="Times New Roman" w:hAnsi="Times New Roman"/>
          <w:b/>
          <w:bCs/>
          <w:sz w:val="24"/>
          <w:szCs w:val="24"/>
          <w:lang w:val="fr-FR"/>
        </w:rPr>
      </w:pPr>
      <w:r w:rsidRPr="006F4202">
        <w:rPr>
          <w:rFonts w:ascii="Times New Roman" w:hAnsi="Times New Roman"/>
          <w:b/>
          <w:bCs/>
          <w:sz w:val="24"/>
          <w:szCs w:val="24"/>
          <w:lang w:val="fr-FR"/>
        </w:rPr>
        <w:t>Etape 6 : Réexamen de la réponse en cas d’échec</w:t>
      </w:r>
    </w:p>
    <w:p w14:paraId="14780E1C" w14:textId="77777777" w:rsidR="00CF0DB9" w:rsidRPr="006F4202" w:rsidRDefault="00CF0DB9" w:rsidP="00CF0DB9">
      <w:pPr>
        <w:spacing w:after="0" w:line="240" w:lineRule="auto"/>
        <w:rPr>
          <w:szCs w:val="24"/>
          <w:lang w:val="fr-FR"/>
        </w:rPr>
      </w:pPr>
      <w:r w:rsidRPr="006F4202">
        <w:rPr>
          <w:szCs w:val="24"/>
          <w:lang w:val="fr-FR"/>
        </w:rPr>
        <w:t>Plusieurs cas peuvent conduire à cela :</w:t>
      </w:r>
    </w:p>
    <w:p w14:paraId="5CC20CA8" w14:textId="77777777" w:rsidR="00CF0DB9" w:rsidRPr="006F4202" w:rsidRDefault="00CF0DB9" w:rsidP="00CF0DB9">
      <w:pPr>
        <w:pStyle w:val="Paragraphedeliste"/>
        <w:numPr>
          <w:ilvl w:val="0"/>
          <w:numId w:val="24"/>
        </w:numPr>
        <w:spacing w:after="0" w:line="240" w:lineRule="auto"/>
        <w:jc w:val="both"/>
        <w:rPr>
          <w:rFonts w:ascii="Times New Roman" w:hAnsi="Times New Roman"/>
          <w:sz w:val="24"/>
          <w:szCs w:val="24"/>
          <w:lang w:val="fr-FR"/>
        </w:rPr>
      </w:pPr>
      <w:proofErr w:type="gramStart"/>
      <w:r w:rsidRPr="006F4202">
        <w:rPr>
          <w:rFonts w:ascii="Times New Roman" w:hAnsi="Times New Roman"/>
          <w:sz w:val="24"/>
          <w:szCs w:val="24"/>
          <w:lang w:val="fr-FR"/>
        </w:rPr>
        <w:t>impossibilité</w:t>
      </w:r>
      <w:proofErr w:type="gramEnd"/>
      <w:r w:rsidRPr="006F4202">
        <w:rPr>
          <w:rFonts w:ascii="Times New Roman" w:hAnsi="Times New Roman"/>
          <w:sz w:val="24"/>
          <w:szCs w:val="24"/>
          <w:lang w:val="fr-FR"/>
        </w:rPr>
        <w:t xml:space="preserve"> de parvenir à un accord avec le plaignant sur la réponse proposée ;</w:t>
      </w:r>
    </w:p>
    <w:p w14:paraId="1B6C639F" w14:textId="77777777" w:rsidR="00CF0DB9" w:rsidRPr="006F4202" w:rsidRDefault="00CF0DB9" w:rsidP="00CF0DB9">
      <w:pPr>
        <w:pStyle w:val="Paragraphedeliste"/>
        <w:numPr>
          <w:ilvl w:val="0"/>
          <w:numId w:val="24"/>
        </w:numPr>
        <w:spacing w:after="0" w:line="240" w:lineRule="auto"/>
        <w:jc w:val="both"/>
        <w:rPr>
          <w:rFonts w:ascii="Times New Roman" w:hAnsi="Times New Roman"/>
          <w:sz w:val="24"/>
          <w:szCs w:val="24"/>
          <w:lang w:val="fr-FR"/>
        </w:rPr>
      </w:pPr>
      <w:proofErr w:type="gramStart"/>
      <w:r w:rsidRPr="006F4202">
        <w:rPr>
          <w:rFonts w:ascii="Times New Roman" w:hAnsi="Times New Roman"/>
          <w:sz w:val="24"/>
          <w:szCs w:val="24"/>
          <w:lang w:val="fr-FR"/>
        </w:rPr>
        <w:t>conflit</w:t>
      </w:r>
      <w:proofErr w:type="gramEnd"/>
      <w:r w:rsidRPr="006F4202">
        <w:rPr>
          <w:rFonts w:ascii="Times New Roman" w:hAnsi="Times New Roman"/>
          <w:sz w:val="24"/>
          <w:szCs w:val="24"/>
          <w:lang w:val="fr-FR"/>
        </w:rPr>
        <w:t xml:space="preserve"> impliquant de multiples parties prenantes où la procédure d’évaluation a conclu à l’impossibilité d’une approche coopérative. </w:t>
      </w:r>
    </w:p>
    <w:p w14:paraId="28369564" w14:textId="77777777" w:rsidR="00CF0DB9" w:rsidRPr="006F4202" w:rsidRDefault="00CF0DB9" w:rsidP="00CF0DB9">
      <w:pPr>
        <w:spacing w:after="0" w:line="240" w:lineRule="auto"/>
        <w:rPr>
          <w:szCs w:val="24"/>
          <w:lang w:val="fr-FR"/>
        </w:rPr>
      </w:pPr>
      <w:r w:rsidRPr="006F4202">
        <w:rPr>
          <w:szCs w:val="24"/>
          <w:lang w:val="fr-FR"/>
        </w:rPr>
        <w:t>Dans ces cas, les instances doivent examiner la situation avec le plaignant et voir si une modification de la réponse peut satisfaire le plaignant et les autres parties prenantes. Si ce n’est pas le cas, les instances doivent communiquer au plaignant les autres alternatives potentielles, notamment les mécanismes de recours judiciaire ou administratif. Quel que soit le choix du plaignant, il est important que les instances motivent les décisions rendues et documentent par la même occasion, toute la procédure.</w:t>
      </w:r>
    </w:p>
    <w:p w14:paraId="510DF3DF" w14:textId="77777777" w:rsidR="00CF0DB9" w:rsidRPr="006F4202" w:rsidRDefault="00CF0DB9" w:rsidP="00CF0DB9">
      <w:pPr>
        <w:pStyle w:val="Paragraphedeliste"/>
        <w:numPr>
          <w:ilvl w:val="0"/>
          <w:numId w:val="176"/>
        </w:numPr>
        <w:spacing w:after="0" w:line="240" w:lineRule="auto"/>
        <w:jc w:val="both"/>
        <w:rPr>
          <w:rFonts w:ascii="Times New Roman" w:hAnsi="Times New Roman"/>
          <w:b/>
          <w:sz w:val="24"/>
          <w:szCs w:val="24"/>
          <w:u w:val="single"/>
          <w:lang w:val="fr-FR"/>
        </w:rPr>
      </w:pPr>
      <w:r w:rsidRPr="006F4202">
        <w:rPr>
          <w:rFonts w:ascii="Times New Roman" w:hAnsi="Times New Roman"/>
          <w:b/>
          <w:sz w:val="24"/>
          <w:szCs w:val="24"/>
          <w:lang w:val="fr-FR"/>
        </w:rPr>
        <w:t>Etape 7 : Renvoi de la réclamation à une autre instance</w:t>
      </w:r>
    </w:p>
    <w:p w14:paraId="1F5183FC" w14:textId="77777777" w:rsidR="00CF0DB9" w:rsidRPr="006F4202" w:rsidRDefault="00CF0DB9" w:rsidP="00CF0DB9">
      <w:pPr>
        <w:spacing w:after="0" w:line="240" w:lineRule="auto"/>
        <w:rPr>
          <w:szCs w:val="24"/>
          <w:lang w:val="fr-FR"/>
        </w:rPr>
      </w:pPr>
      <w:r w:rsidRPr="006F4202">
        <w:rPr>
          <w:szCs w:val="24"/>
          <w:lang w:val="fr-FR"/>
        </w:rPr>
        <w:t xml:space="preserve">Si la plainte n’a pas été réglée, les instances doivent documenter les étapes suivies, la communication avec le plaignant (et avec d’autres parties prenantes si des efforts importants ont été effectués pour initier ou finaliser une procédure impliquant différentes parties prenantes), et les décisions prises par l’organisation et le plaignant quant à un renvoi ou un recours à d’autres alternatives, y compris la voie judiciaire.  </w:t>
      </w:r>
    </w:p>
    <w:p w14:paraId="15412973" w14:textId="77777777" w:rsidR="00CF0DB9" w:rsidRPr="006F4202" w:rsidRDefault="00CF0DB9" w:rsidP="00CF0DB9">
      <w:pPr>
        <w:spacing w:line="240" w:lineRule="auto"/>
        <w:rPr>
          <w:szCs w:val="24"/>
          <w:lang w:val="fr-FR" w:eastAsia="fr-FR"/>
        </w:rPr>
      </w:pPr>
    </w:p>
    <w:p w14:paraId="7FDFDE84" w14:textId="77777777" w:rsidR="00CF0DB9" w:rsidRPr="002E6C36" w:rsidRDefault="00CF0DB9" w:rsidP="002E6C36">
      <w:pPr>
        <w:pStyle w:val="Titre3"/>
        <w:numPr>
          <w:ilvl w:val="2"/>
          <w:numId w:val="202"/>
        </w:numPr>
        <w:spacing w:line="276" w:lineRule="auto"/>
        <w:rPr>
          <w:sz w:val="22"/>
          <w:szCs w:val="20"/>
          <w:lang w:val="fr-FR"/>
        </w:rPr>
      </w:pPr>
      <w:bookmarkStart w:id="1152" w:name="_Toc141706999"/>
      <w:bookmarkStart w:id="1153" w:name="_Toc141707588"/>
      <w:r w:rsidRPr="002E6C36">
        <w:rPr>
          <w:sz w:val="22"/>
          <w:szCs w:val="20"/>
          <w:lang w:val="fr-FR"/>
        </w:rPr>
        <w:t>Budget de fonctionnement du MGP</w:t>
      </w:r>
      <w:bookmarkEnd w:id="1152"/>
      <w:bookmarkEnd w:id="1153"/>
    </w:p>
    <w:p w14:paraId="4A686191" w14:textId="77777777" w:rsidR="00CF0DB9" w:rsidRPr="006F4202" w:rsidRDefault="00CF0DB9" w:rsidP="00CF0DB9">
      <w:pPr>
        <w:autoSpaceDE w:val="0"/>
        <w:autoSpaceDN w:val="0"/>
        <w:adjustRightInd w:val="0"/>
        <w:spacing w:after="0" w:line="240" w:lineRule="auto"/>
        <w:ind w:left="0" w:firstLine="0"/>
        <w:jc w:val="left"/>
        <w:rPr>
          <w:rFonts w:eastAsia="ArialMT"/>
          <w:color w:val="auto"/>
          <w:szCs w:val="24"/>
          <w:lang w:val="fr-FR" w:eastAsia="fr-FR"/>
        </w:rPr>
      </w:pPr>
      <w:r w:rsidRPr="006F4202">
        <w:rPr>
          <w:rFonts w:eastAsia="ArialMT"/>
          <w:color w:val="auto"/>
          <w:szCs w:val="24"/>
          <w:lang w:val="fr-FR" w:eastAsia="fr-FR"/>
        </w:rPr>
        <w:t>Afin de contribuer efficacement aux travaux de construction de l’abattoir moderne de</w:t>
      </w:r>
    </w:p>
    <w:p w14:paraId="2173DC02" w14:textId="77777777" w:rsidR="00CF0DB9" w:rsidRPr="006F4202" w:rsidRDefault="00CF0DB9" w:rsidP="00CF0DB9">
      <w:pPr>
        <w:autoSpaceDE w:val="0"/>
        <w:autoSpaceDN w:val="0"/>
        <w:adjustRightInd w:val="0"/>
        <w:spacing w:after="0" w:line="240" w:lineRule="auto"/>
        <w:ind w:left="0" w:firstLine="0"/>
        <w:jc w:val="left"/>
        <w:rPr>
          <w:rFonts w:eastAsia="ArialMT"/>
          <w:color w:val="auto"/>
          <w:szCs w:val="24"/>
          <w:lang w:val="fr-FR" w:eastAsia="fr-FR"/>
        </w:rPr>
      </w:pPr>
      <w:r w:rsidRPr="006F4202">
        <w:rPr>
          <w:rFonts w:eastAsia="ArialMT"/>
          <w:color w:val="auto"/>
          <w:szCs w:val="24"/>
          <w:lang w:val="fr-FR" w:eastAsia="fr-FR"/>
        </w:rPr>
        <w:t>Bobo, le budget de fonctionnement du MGP se présente dans le tableau n°7</w:t>
      </w:r>
      <w:r>
        <w:rPr>
          <w:rFonts w:eastAsia="ArialMT"/>
          <w:color w:val="auto"/>
          <w:szCs w:val="24"/>
          <w:lang w:val="fr-FR" w:eastAsia="fr-FR"/>
        </w:rPr>
        <w:t>2</w:t>
      </w:r>
      <w:r w:rsidRPr="006F4202">
        <w:rPr>
          <w:rFonts w:eastAsia="ArialMT"/>
          <w:color w:val="auto"/>
          <w:szCs w:val="24"/>
          <w:lang w:val="fr-FR" w:eastAsia="fr-FR"/>
        </w:rPr>
        <w:t xml:space="preserve"> ci-dessous. Le budget de fonctionnement du MGP s’élève à la somme de </w:t>
      </w:r>
      <w:r w:rsidRPr="006F4202">
        <w:rPr>
          <w:rFonts w:eastAsia="ArialMT"/>
          <w:b/>
          <w:bCs/>
          <w:color w:val="auto"/>
          <w:szCs w:val="24"/>
          <w:lang w:val="fr-FR" w:eastAsia="fr-FR"/>
        </w:rPr>
        <w:t>(6 200 000) FCFA</w:t>
      </w:r>
      <w:r w:rsidRPr="006F4202">
        <w:rPr>
          <w:rFonts w:eastAsia="ArialMT"/>
          <w:color w:val="auto"/>
          <w:szCs w:val="24"/>
          <w:lang w:val="fr-FR" w:eastAsia="fr-FR"/>
        </w:rPr>
        <w:t>.</w:t>
      </w:r>
    </w:p>
    <w:p w14:paraId="74CBF484" w14:textId="77777777" w:rsidR="00CF0DB9" w:rsidRPr="006F4202" w:rsidRDefault="00CF0DB9" w:rsidP="00CF0DB9">
      <w:pPr>
        <w:spacing w:line="240" w:lineRule="auto"/>
        <w:ind w:left="0" w:firstLine="0"/>
        <w:rPr>
          <w:b/>
          <w:bCs/>
          <w:color w:val="auto"/>
          <w:szCs w:val="24"/>
          <w:lang w:val="fr-FR" w:eastAsia="fr-FR"/>
        </w:rPr>
      </w:pPr>
    </w:p>
    <w:p w14:paraId="4F706A35" w14:textId="77777777" w:rsidR="00CF0DB9" w:rsidRPr="002E6C36" w:rsidRDefault="00CF0DB9" w:rsidP="002E6C36">
      <w:pPr>
        <w:pStyle w:val="Lgende"/>
        <w:keepNext/>
        <w:jc w:val="both"/>
        <w:rPr>
          <w:sz w:val="22"/>
          <w:szCs w:val="22"/>
        </w:rPr>
      </w:pPr>
      <w:bookmarkStart w:id="1154" w:name="_Toc141707589"/>
      <w:bookmarkStart w:id="1155" w:name="_Toc151381905"/>
      <w:r w:rsidRPr="002E6C36">
        <w:rPr>
          <w:rFonts w:ascii="Times New Roman" w:hAnsi="Times New Roman"/>
          <w:i w:val="0"/>
          <w:iCs w:val="0"/>
          <w:sz w:val="22"/>
          <w:szCs w:val="22"/>
        </w:rPr>
        <w:t xml:space="preserve">Tableau </w:t>
      </w:r>
      <w:r w:rsidRPr="002E6C36">
        <w:rPr>
          <w:rFonts w:ascii="Times New Roman" w:hAnsi="Times New Roman"/>
          <w:i w:val="0"/>
          <w:iCs w:val="0"/>
          <w:sz w:val="22"/>
          <w:szCs w:val="22"/>
        </w:rPr>
        <w:fldChar w:fldCharType="begin"/>
      </w:r>
      <w:r w:rsidRPr="002E6C36">
        <w:rPr>
          <w:rFonts w:ascii="Times New Roman" w:hAnsi="Times New Roman"/>
          <w:i w:val="0"/>
          <w:iCs w:val="0"/>
          <w:sz w:val="22"/>
          <w:szCs w:val="22"/>
        </w:rPr>
        <w:instrText xml:space="preserve"> SEQ Tableau \* ARABIC </w:instrText>
      </w:r>
      <w:r w:rsidRPr="002E6C36">
        <w:rPr>
          <w:rFonts w:ascii="Times New Roman" w:hAnsi="Times New Roman"/>
          <w:i w:val="0"/>
          <w:iCs w:val="0"/>
          <w:sz w:val="22"/>
          <w:szCs w:val="22"/>
        </w:rPr>
        <w:fldChar w:fldCharType="separate"/>
      </w:r>
      <w:r>
        <w:rPr>
          <w:rFonts w:ascii="Times New Roman" w:hAnsi="Times New Roman"/>
          <w:i w:val="0"/>
          <w:iCs w:val="0"/>
          <w:noProof/>
          <w:sz w:val="22"/>
          <w:szCs w:val="22"/>
        </w:rPr>
        <w:t>72</w:t>
      </w:r>
      <w:r w:rsidRPr="002E6C36">
        <w:rPr>
          <w:rFonts w:ascii="Times New Roman" w:hAnsi="Times New Roman"/>
          <w:i w:val="0"/>
          <w:iCs w:val="0"/>
          <w:sz w:val="22"/>
          <w:szCs w:val="22"/>
        </w:rPr>
        <w:fldChar w:fldCharType="end"/>
      </w:r>
      <w:r w:rsidRPr="002E6C36">
        <w:rPr>
          <w:rFonts w:ascii="Times New Roman" w:hAnsi="Times New Roman"/>
          <w:b/>
          <w:bCs/>
          <w:i w:val="0"/>
          <w:iCs w:val="0"/>
          <w:color w:val="auto"/>
          <w:sz w:val="22"/>
          <w:szCs w:val="22"/>
        </w:rPr>
        <w:t xml:space="preserve"> : </w:t>
      </w:r>
      <w:r w:rsidRPr="002E6C36">
        <w:rPr>
          <w:rFonts w:ascii="Times New Roman" w:hAnsi="Times New Roman"/>
          <w:i w:val="0"/>
          <w:iCs w:val="0"/>
          <w:color w:val="auto"/>
          <w:sz w:val="22"/>
          <w:szCs w:val="22"/>
        </w:rPr>
        <w:t>Budget de fonctionnement du MGP</w:t>
      </w:r>
      <w:bookmarkEnd w:id="1154"/>
      <w:bookmarkEnd w:id="1155"/>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6"/>
        <w:gridCol w:w="1421"/>
        <w:gridCol w:w="1056"/>
        <w:gridCol w:w="1675"/>
        <w:gridCol w:w="1666"/>
      </w:tblGrid>
      <w:tr w:rsidR="00CF0DB9" w:rsidRPr="006F4202" w14:paraId="0D0740F0" w14:textId="77777777" w:rsidTr="00CF0DB9">
        <w:tc>
          <w:tcPr>
            <w:tcW w:w="3536" w:type="dxa"/>
            <w:shd w:val="clear" w:color="auto" w:fill="auto"/>
          </w:tcPr>
          <w:p w14:paraId="26A74FA4" w14:textId="77777777" w:rsidR="00CF0DB9" w:rsidRPr="006F4202" w:rsidRDefault="00CF0DB9" w:rsidP="002A093D">
            <w:pPr>
              <w:spacing w:line="240" w:lineRule="auto"/>
              <w:ind w:left="0" w:firstLine="0"/>
              <w:rPr>
                <w:rFonts w:eastAsia="Calibri"/>
                <w:szCs w:val="24"/>
                <w:lang w:val="fr-FR" w:eastAsia="fr-FR"/>
              </w:rPr>
            </w:pPr>
            <w:r w:rsidRPr="006F4202">
              <w:rPr>
                <w:rFonts w:eastAsia="Calibri"/>
                <w:b/>
                <w:bCs/>
                <w:color w:val="auto"/>
                <w:szCs w:val="24"/>
                <w:lang w:val="fr-FR" w:eastAsia="fr-FR"/>
              </w:rPr>
              <w:t>Rubrique</w:t>
            </w:r>
          </w:p>
        </w:tc>
        <w:tc>
          <w:tcPr>
            <w:tcW w:w="1421" w:type="dxa"/>
            <w:shd w:val="clear" w:color="auto" w:fill="auto"/>
          </w:tcPr>
          <w:p w14:paraId="7BA71EFD" w14:textId="77777777" w:rsidR="00CF0DB9" w:rsidRPr="006F4202" w:rsidRDefault="00CF0DB9" w:rsidP="002A093D">
            <w:pPr>
              <w:spacing w:line="240" w:lineRule="auto"/>
              <w:ind w:left="0" w:firstLine="0"/>
              <w:rPr>
                <w:rFonts w:eastAsia="Calibri"/>
                <w:szCs w:val="24"/>
                <w:lang w:val="fr-FR" w:eastAsia="fr-FR"/>
              </w:rPr>
            </w:pPr>
            <w:r w:rsidRPr="006F4202">
              <w:rPr>
                <w:rFonts w:eastAsia="Calibri"/>
                <w:b/>
                <w:bCs/>
                <w:color w:val="auto"/>
                <w:szCs w:val="24"/>
                <w:lang w:val="fr-FR" w:eastAsia="fr-FR"/>
              </w:rPr>
              <w:t>Echéance</w:t>
            </w:r>
          </w:p>
        </w:tc>
        <w:tc>
          <w:tcPr>
            <w:tcW w:w="1056" w:type="dxa"/>
            <w:shd w:val="clear" w:color="auto" w:fill="auto"/>
          </w:tcPr>
          <w:p w14:paraId="555CDD00" w14:textId="77777777" w:rsidR="00CF0DB9" w:rsidRPr="006F4202" w:rsidRDefault="00CF0DB9" w:rsidP="002A093D">
            <w:pPr>
              <w:spacing w:line="240" w:lineRule="auto"/>
              <w:ind w:left="0" w:firstLine="0"/>
              <w:rPr>
                <w:rFonts w:eastAsia="Calibri"/>
                <w:szCs w:val="24"/>
                <w:lang w:val="fr-FR" w:eastAsia="fr-FR"/>
              </w:rPr>
            </w:pPr>
            <w:r w:rsidRPr="006F4202">
              <w:rPr>
                <w:rFonts w:eastAsia="Calibri"/>
                <w:b/>
                <w:bCs/>
                <w:color w:val="auto"/>
                <w:szCs w:val="24"/>
                <w:lang w:val="fr-FR" w:eastAsia="fr-FR"/>
              </w:rPr>
              <w:t>Nombre</w:t>
            </w:r>
          </w:p>
        </w:tc>
        <w:tc>
          <w:tcPr>
            <w:tcW w:w="1675" w:type="dxa"/>
            <w:shd w:val="clear" w:color="auto" w:fill="auto"/>
          </w:tcPr>
          <w:p w14:paraId="66972409" w14:textId="77777777" w:rsidR="00CF0DB9" w:rsidRPr="006F4202" w:rsidRDefault="00CF0DB9" w:rsidP="002E6C36">
            <w:pPr>
              <w:autoSpaceDE w:val="0"/>
              <w:autoSpaceDN w:val="0"/>
              <w:adjustRightInd w:val="0"/>
              <w:spacing w:after="0" w:line="240" w:lineRule="auto"/>
              <w:ind w:left="0" w:firstLine="0"/>
              <w:jc w:val="left"/>
              <w:rPr>
                <w:rFonts w:eastAsia="Calibri"/>
                <w:szCs w:val="24"/>
                <w:lang w:val="fr-FR" w:eastAsia="fr-FR"/>
              </w:rPr>
            </w:pPr>
            <w:r w:rsidRPr="006F4202">
              <w:rPr>
                <w:rFonts w:eastAsia="Calibri"/>
                <w:b/>
                <w:bCs/>
                <w:color w:val="auto"/>
                <w:szCs w:val="24"/>
                <w:lang w:val="fr-FR" w:eastAsia="fr-FR"/>
              </w:rPr>
              <w:t>Coût</w:t>
            </w:r>
            <w:r>
              <w:rPr>
                <w:rFonts w:eastAsia="Calibri"/>
                <w:b/>
                <w:bCs/>
                <w:color w:val="auto"/>
                <w:szCs w:val="24"/>
                <w:lang w:val="fr-FR" w:eastAsia="fr-FR"/>
              </w:rPr>
              <w:t xml:space="preserve"> </w:t>
            </w:r>
            <w:r w:rsidRPr="006F4202">
              <w:rPr>
                <w:rFonts w:eastAsia="Calibri"/>
                <w:b/>
                <w:bCs/>
                <w:color w:val="auto"/>
                <w:szCs w:val="24"/>
                <w:lang w:val="fr-FR" w:eastAsia="fr-FR"/>
              </w:rPr>
              <w:t>unitaire</w:t>
            </w:r>
          </w:p>
        </w:tc>
        <w:tc>
          <w:tcPr>
            <w:tcW w:w="1666" w:type="dxa"/>
            <w:shd w:val="clear" w:color="auto" w:fill="auto"/>
          </w:tcPr>
          <w:p w14:paraId="4F4E61B5" w14:textId="77777777" w:rsidR="00CF0DB9" w:rsidRPr="006F4202" w:rsidRDefault="00CF0DB9" w:rsidP="002A093D">
            <w:pPr>
              <w:spacing w:line="240" w:lineRule="auto"/>
              <w:ind w:left="0" w:firstLine="0"/>
              <w:rPr>
                <w:rFonts w:eastAsia="Calibri"/>
                <w:szCs w:val="24"/>
                <w:lang w:val="fr-FR" w:eastAsia="fr-FR"/>
              </w:rPr>
            </w:pPr>
            <w:r w:rsidRPr="006F4202">
              <w:rPr>
                <w:rFonts w:eastAsia="Calibri"/>
                <w:b/>
                <w:bCs/>
                <w:color w:val="auto"/>
                <w:szCs w:val="24"/>
                <w:lang w:val="fr-FR" w:eastAsia="fr-FR"/>
              </w:rPr>
              <w:t>Coût total</w:t>
            </w:r>
          </w:p>
        </w:tc>
      </w:tr>
      <w:tr w:rsidR="00CF0DB9" w:rsidRPr="006F4202" w14:paraId="240A7268" w14:textId="77777777" w:rsidTr="00CF0DB9">
        <w:tc>
          <w:tcPr>
            <w:tcW w:w="3536" w:type="dxa"/>
            <w:shd w:val="clear" w:color="auto" w:fill="auto"/>
          </w:tcPr>
          <w:p w14:paraId="6A52E50B" w14:textId="77777777" w:rsidR="00CF0DB9" w:rsidRPr="006F4202" w:rsidRDefault="00CF0DB9" w:rsidP="002E6C36">
            <w:pPr>
              <w:autoSpaceDE w:val="0"/>
              <w:autoSpaceDN w:val="0"/>
              <w:adjustRightInd w:val="0"/>
              <w:spacing w:after="0" w:line="240" w:lineRule="auto"/>
              <w:ind w:left="0" w:firstLine="0"/>
              <w:jc w:val="left"/>
              <w:rPr>
                <w:rFonts w:eastAsia="Calibri"/>
                <w:szCs w:val="24"/>
                <w:lang w:val="fr-FR" w:eastAsia="fr-FR"/>
              </w:rPr>
            </w:pPr>
            <w:r w:rsidRPr="006F4202">
              <w:rPr>
                <w:rFonts w:eastAsia="Calibri"/>
                <w:color w:val="auto"/>
                <w:szCs w:val="24"/>
                <w:lang w:val="fr-FR" w:eastAsia="fr-FR"/>
              </w:rPr>
              <w:t>Installation des membres du comité</w:t>
            </w:r>
            <w:r>
              <w:rPr>
                <w:rFonts w:eastAsia="Calibri"/>
                <w:color w:val="auto"/>
                <w:szCs w:val="24"/>
                <w:lang w:val="fr-FR" w:eastAsia="fr-FR"/>
              </w:rPr>
              <w:t xml:space="preserve"> </w:t>
            </w:r>
            <w:r w:rsidRPr="006F4202">
              <w:rPr>
                <w:rFonts w:eastAsia="Calibri"/>
                <w:color w:val="auto"/>
                <w:szCs w:val="24"/>
                <w:lang w:val="fr-FR" w:eastAsia="fr-FR"/>
              </w:rPr>
              <w:t>de gestion des plaintes</w:t>
            </w:r>
          </w:p>
        </w:tc>
        <w:tc>
          <w:tcPr>
            <w:tcW w:w="1421" w:type="dxa"/>
            <w:shd w:val="clear" w:color="auto" w:fill="auto"/>
          </w:tcPr>
          <w:p w14:paraId="0929B722" w14:textId="77777777" w:rsidR="00CF0DB9" w:rsidRPr="006F4202" w:rsidRDefault="00CF0DB9" w:rsidP="002A093D">
            <w:pPr>
              <w:spacing w:line="240" w:lineRule="auto"/>
              <w:ind w:left="0" w:firstLine="0"/>
              <w:rPr>
                <w:rFonts w:eastAsia="Calibri"/>
                <w:szCs w:val="24"/>
                <w:lang w:val="fr-FR" w:eastAsia="fr-FR"/>
              </w:rPr>
            </w:pPr>
            <w:r w:rsidRPr="006F4202">
              <w:rPr>
                <w:rFonts w:eastAsia="Calibri"/>
                <w:color w:val="auto"/>
                <w:szCs w:val="24"/>
                <w:lang w:val="fr-FR" w:eastAsia="fr-FR"/>
              </w:rPr>
              <w:t>Cérémonie</w:t>
            </w:r>
          </w:p>
        </w:tc>
        <w:tc>
          <w:tcPr>
            <w:tcW w:w="1056" w:type="dxa"/>
            <w:shd w:val="clear" w:color="auto" w:fill="auto"/>
          </w:tcPr>
          <w:p w14:paraId="2063488E" w14:textId="77777777" w:rsidR="00CF0DB9" w:rsidRPr="006F4202" w:rsidRDefault="00CF0DB9" w:rsidP="002A093D">
            <w:pPr>
              <w:spacing w:line="240" w:lineRule="auto"/>
              <w:ind w:left="0" w:firstLine="0"/>
              <w:rPr>
                <w:rFonts w:eastAsia="Calibri"/>
                <w:szCs w:val="24"/>
                <w:lang w:val="fr-FR" w:eastAsia="fr-FR"/>
              </w:rPr>
            </w:pPr>
            <w:r w:rsidRPr="006F4202">
              <w:rPr>
                <w:rFonts w:eastAsia="Calibri"/>
                <w:szCs w:val="24"/>
                <w:lang w:val="fr-FR" w:eastAsia="fr-FR"/>
              </w:rPr>
              <w:t>1</w:t>
            </w:r>
          </w:p>
        </w:tc>
        <w:tc>
          <w:tcPr>
            <w:tcW w:w="1675" w:type="dxa"/>
            <w:shd w:val="clear" w:color="auto" w:fill="auto"/>
          </w:tcPr>
          <w:p w14:paraId="1BE321B7" w14:textId="77777777" w:rsidR="00CF0DB9" w:rsidRPr="006F4202" w:rsidRDefault="00CF0DB9" w:rsidP="002A093D">
            <w:pPr>
              <w:spacing w:line="240" w:lineRule="auto"/>
              <w:ind w:left="0" w:firstLine="0"/>
              <w:rPr>
                <w:rFonts w:eastAsia="Calibri"/>
                <w:szCs w:val="24"/>
                <w:lang w:val="fr-FR" w:eastAsia="fr-FR"/>
              </w:rPr>
            </w:pPr>
            <w:r w:rsidRPr="006F4202">
              <w:rPr>
                <w:rFonts w:eastAsia="Calibri"/>
                <w:color w:val="auto"/>
                <w:szCs w:val="24"/>
                <w:lang w:val="fr-FR" w:eastAsia="fr-FR"/>
              </w:rPr>
              <w:t>500 000</w:t>
            </w:r>
          </w:p>
        </w:tc>
        <w:tc>
          <w:tcPr>
            <w:tcW w:w="1666" w:type="dxa"/>
            <w:shd w:val="clear" w:color="auto" w:fill="auto"/>
          </w:tcPr>
          <w:p w14:paraId="739130CF" w14:textId="77777777" w:rsidR="00CF0DB9" w:rsidRPr="006F4202" w:rsidRDefault="00CF0DB9" w:rsidP="002A093D">
            <w:pPr>
              <w:spacing w:line="240" w:lineRule="auto"/>
              <w:ind w:left="0" w:firstLine="0"/>
              <w:rPr>
                <w:rFonts w:eastAsia="Calibri"/>
                <w:szCs w:val="24"/>
                <w:lang w:val="fr-FR" w:eastAsia="fr-FR"/>
              </w:rPr>
            </w:pPr>
            <w:r w:rsidRPr="006F4202">
              <w:rPr>
                <w:rFonts w:eastAsia="Calibri"/>
                <w:szCs w:val="24"/>
                <w:lang w:val="fr-FR" w:eastAsia="fr-FR"/>
              </w:rPr>
              <w:t>500 000</w:t>
            </w:r>
          </w:p>
        </w:tc>
      </w:tr>
      <w:tr w:rsidR="00CF0DB9" w:rsidRPr="006F4202" w14:paraId="32084736" w14:textId="77777777" w:rsidTr="00CF0DB9">
        <w:tc>
          <w:tcPr>
            <w:tcW w:w="3536" w:type="dxa"/>
            <w:shd w:val="clear" w:color="auto" w:fill="auto"/>
          </w:tcPr>
          <w:p w14:paraId="3A9319FD" w14:textId="7D2F9865" w:rsidR="00CF0DB9" w:rsidRPr="00CF0DB9" w:rsidRDefault="00CF0DB9" w:rsidP="002A093D">
            <w:pPr>
              <w:autoSpaceDE w:val="0"/>
              <w:autoSpaceDN w:val="0"/>
              <w:adjustRightInd w:val="0"/>
              <w:spacing w:after="0" w:line="240" w:lineRule="auto"/>
              <w:ind w:left="0" w:firstLine="0"/>
              <w:jc w:val="left"/>
              <w:rPr>
                <w:rFonts w:eastAsia="Calibri"/>
                <w:color w:val="auto"/>
                <w:szCs w:val="24"/>
                <w:lang w:val="fr-FR" w:eastAsia="fr-FR"/>
              </w:rPr>
            </w:pPr>
            <w:r w:rsidRPr="006F4202">
              <w:rPr>
                <w:rFonts w:eastAsia="Calibri"/>
                <w:color w:val="auto"/>
                <w:szCs w:val="24"/>
                <w:lang w:val="fr-FR" w:eastAsia="fr-FR"/>
              </w:rPr>
              <w:t>Elaboration, reproduction et diffusion</w:t>
            </w:r>
            <w:r>
              <w:rPr>
                <w:rFonts w:eastAsia="Calibri"/>
                <w:color w:val="auto"/>
                <w:szCs w:val="24"/>
                <w:lang w:val="fr-FR" w:eastAsia="fr-FR"/>
              </w:rPr>
              <w:t xml:space="preserve"> </w:t>
            </w:r>
            <w:r w:rsidRPr="006F4202">
              <w:rPr>
                <w:rFonts w:eastAsia="Calibri"/>
                <w:color w:val="auto"/>
                <w:szCs w:val="24"/>
                <w:lang w:val="fr-FR" w:eastAsia="fr-FR"/>
              </w:rPr>
              <w:t>du manuel MGP (y compris le</w:t>
            </w:r>
            <w:r>
              <w:rPr>
                <w:rFonts w:eastAsia="Calibri"/>
                <w:color w:val="auto"/>
                <w:szCs w:val="24"/>
                <w:lang w:val="fr-FR" w:eastAsia="fr-FR"/>
              </w:rPr>
              <w:t xml:space="preserve">s </w:t>
            </w:r>
            <w:r w:rsidRPr="006F4202">
              <w:rPr>
                <w:rFonts w:eastAsia="Calibri"/>
                <w:color w:val="auto"/>
                <w:szCs w:val="24"/>
                <w:lang w:val="fr-FR" w:eastAsia="fr-FR"/>
              </w:rPr>
              <w:t>formulaire</w:t>
            </w:r>
            <w:r w:rsidRPr="006F4202">
              <w:rPr>
                <w:rFonts w:eastAsia="ArialMT"/>
                <w:color w:val="auto"/>
                <w:szCs w:val="24"/>
                <w:lang w:val="fr-FR" w:eastAsia="fr-FR"/>
              </w:rPr>
              <w:t>s d’enregistrement et de</w:t>
            </w:r>
          </w:p>
          <w:p w14:paraId="3858E065" w14:textId="77777777" w:rsidR="00CF0DB9" w:rsidRPr="006F4202" w:rsidRDefault="00CF0DB9" w:rsidP="002A093D">
            <w:pPr>
              <w:spacing w:line="240" w:lineRule="auto"/>
              <w:ind w:left="0" w:firstLine="0"/>
              <w:rPr>
                <w:rFonts w:eastAsia="Calibri"/>
                <w:szCs w:val="24"/>
                <w:lang w:val="fr-FR" w:eastAsia="fr-FR"/>
              </w:rPr>
            </w:pPr>
            <w:proofErr w:type="gramStart"/>
            <w:r w:rsidRPr="006F4202">
              <w:rPr>
                <w:rFonts w:eastAsia="Calibri"/>
                <w:color w:val="auto"/>
                <w:szCs w:val="24"/>
                <w:lang w:val="fr-FR" w:eastAsia="fr-FR"/>
              </w:rPr>
              <w:t>clôture</w:t>
            </w:r>
            <w:proofErr w:type="gramEnd"/>
            <w:r w:rsidRPr="006F4202">
              <w:rPr>
                <w:rFonts w:eastAsia="Calibri"/>
                <w:color w:val="auto"/>
                <w:szCs w:val="24"/>
                <w:lang w:val="fr-FR" w:eastAsia="fr-FR"/>
              </w:rPr>
              <w:t xml:space="preserve"> de plaintes)</w:t>
            </w:r>
          </w:p>
        </w:tc>
        <w:tc>
          <w:tcPr>
            <w:tcW w:w="1421" w:type="dxa"/>
            <w:shd w:val="clear" w:color="auto" w:fill="auto"/>
          </w:tcPr>
          <w:p w14:paraId="44A5423B" w14:textId="77777777" w:rsidR="00CF0DB9" w:rsidRPr="006F4202" w:rsidRDefault="00CF0DB9" w:rsidP="002A093D">
            <w:pPr>
              <w:spacing w:line="240" w:lineRule="auto"/>
              <w:ind w:left="0" w:firstLine="0"/>
              <w:rPr>
                <w:rFonts w:eastAsia="Calibri"/>
                <w:szCs w:val="24"/>
                <w:lang w:val="fr-FR" w:eastAsia="fr-FR"/>
              </w:rPr>
            </w:pPr>
            <w:r w:rsidRPr="006F4202">
              <w:rPr>
                <w:rFonts w:eastAsia="Calibri"/>
                <w:szCs w:val="24"/>
                <w:lang w:val="fr-FR" w:eastAsia="fr-FR"/>
              </w:rPr>
              <w:t>-</w:t>
            </w:r>
          </w:p>
        </w:tc>
        <w:tc>
          <w:tcPr>
            <w:tcW w:w="1056" w:type="dxa"/>
            <w:shd w:val="clear" w:color="auto" w:fill="auto"/>
          </w:tcPr>
          <w:p w14:paraId="12EAAC79" w14:textId="77777777" w:rsidR="00CF0DB9" w:rsidRPr="006F4202" w:rsidRDefault="00CF0DB9" w:rsidP="002A093D">
            <w:pPr>
              <w:spacing w:line="240" w:lineRule="auto"/>
              <w:ind w:left="0" w:firstLine="0"/>
              <w:rPr>
                <w:rFonts w:eastAsia="Calibri"/>
                <w:szCs w:val="24"/>
                <w:lang w:val="fr-FR" w:eastAsia="fr-FR"/>
              </w:rPr>
            </w:pPr>
            <w:r w:rsidRPr="006F4202">
              <w:rPr>
                <w:rFonts w:eastAsia="Calibri"/>
                <w:color w:val="auto"/>
                <w:szCs w:val="24"/>
                <w:lang w:val="fr-FR" w:eastAsia="fr-FR"/>
              </w:rPr>
              <w:t>Forfait</w:t>
            </w:r>
          </w:p>
        </w:tc>
        <w:tc>
          <w:tcPr>
            <w:tcW w:w="1675" w:type="dxa"/>
            <w:shd w:val="clear" w:color="auto" w:fill="auto"/>
          </w:tcPr>
          <w:p w14:paraId="4FE76C08" w14:textId="77777777" w:rsidR="00CF0DB9" w:rsidRPr="006F4202" w:rsidRDefault="00CF0DB9" w:rsidP="002A093D">
            <w:pPr>
              <w:spacing w:line="240" w:lineRule="auto"/>
              <w:ind w:left="0" w:firstLine="0"/>
              <w:rPr>
                <w:rFonts w:eastAsia="Calibri"/>
                <w:szCs w:val="24"/>
                <w:lang w:val="fr-FR" w:eastAsia="fr-FR"/>
              </w:rPr>
            </w:pPr>
            <w:r w:rsidRPr="006F4202">
              <w:rPr>
                <w:rFonts w:eastAsia="Calibri"/>
                <w:szCs w:val="24"/>
                <w:lang w:val="fr-FR" w:eastAsia="fr-FR"/>
              </w:rPr>
              <w:t>800 000</w:t>
            </w:r>
          </w:p>
        </w:tc>
        <w:tc>
          <w:tcPr>
            <w:tcW w:w="1666" w:type="dxa"/>
            <w:shd w:val="clear" w:color="auto" w:fill="auto"/>
          </w:tcPr>
          <w:p w14:paraId="7C285315" w14:textId="77777777" w:rsidR="00CF0DB9" w:rsidRPr="006F4202" w:rsidRDefault="00CF0DB9" w:rsidP="002A093D">
            <w:pPr>
              <w:spacing w:line="240" w:lineRule="auto"/>
              <w:ind w:left="0" w:firstLine="0"/>
              <w:rPr>
                <w:rFonts w:eastAsia="Calibri"/>
                <w:szCs w:val="24"/>
                <w:lang w:val="fr-FR" w:eastAsia="fr-FR"/>
              </w:rPr>
            </w:pPr>
            <w:r w:rsidRPr="006F4202">
              <w:rPr>
                <w:rFonts w:eastAsia="Calibri"/>
                <w:szCs w:val="24"/>
                <w:lang w:val="fr-FR" w:eastAsia="fr-FR"/>
              </w:rPr>
              <w:t>800 000</w:t>
            </w:r>
          </w:p>
        </w:tc>
      </w:tr>
      <w:tr w:rsidR="00CF0DB9" w:rsidRPr="006F4202" w14:paraId="02C0BAE6" w14:textId="77777777" w:rsidTr="00CF0DB9">
        <w:tc>
          <w:tcPr>
            <w:tcW w:w="3536" w:type="dxa"/>
            <w:shd w:val="clear" w:color="auto" w:fill="auto"/>
          </w:tcPr>
          <w:p w14:paraId="02A0C2C1" w14:textId="77777777" w:rsidR="00CF0DB9" w:rsidRPr="006F4202" w:rsidRDefault="00CF0DB9" w:rsidP="002A093D">
            <w:pPr>
              <w:autoSpaceDE w:val="0"/>
              <w:autoSpaceDN w:val="0"/>
              <w:adjustRightInd w:val="0"/>
              <w:spacing w:after="0" w:line="240" w:lineRule="auto"/>
              <w:ind w:left="0" w:firstLine="0"/>
              <w:jc w:val="left"/>
              <w:rPr>
                <w:rFonts w:eastAsia="Calibri"/>
                <w:color w:val="auto"/>
                <w:szCs w:val="24"/>
                <w:lang w:val="fr-FR" w:eastAsia="fr-FR"/>
              </w:rPr>
            </w:pPr>
            <w:r w:rsidRPr="006F4202">
              <w:rPr>
                <w:rFonts w:eastAsia="Calibri"/>
                <w:color w:val="auto"/>
                <w:szCs w:val="24"/>
                <w:lang w:val="fr-FR" w:eastAsia="fr-FR"/>
              </w:rPr>
              <w:t>Organisation de campagnes de</w:t>
            </w:r>
          </w:p>
          <w:p w14:paraId="6C5C1B4F" w14:textId="77777777" w:rsidR="00CF0DB9" w:rsidRPr="006F4202" w:rsidRDefault="00CF0DB9" w:rsidP="002A093D">
            <w:pPr>
              <w:autoSpaceDE w:val="0"/>
              <w:autoSpaceDN w:val="0"/>
              <w:adjustRightInd w:val="0"/>
              <w:spacing w:after="0" w:line="240" w:lineRule="auto"/>
              <w:ind w:left="0" w:firstLine="0"/>
              <w:jc w:val="left"/>
              <w:rPr>
                <w:rFonts w:eastAsia="Calibri"/>
                <w:szCs w:val="24"/>
                <w:lang w:val="fr-FR" w:eastAsia="fr-FR"/>
              </w:rPr>
            </w:pPr>
            <w:proofErr w:type="gramStart"/>
            <w:r w:rsidRPr="006F4202">
              <w:rPr>
                <w:rFonts w:eastAsia="Calibri"/>
                <w:color w:val="auto"/>
                <w:szCs w:val="24"/>
                <w:lang w:val="fr-FR" w:eastAsia="fr-FR"/>
              </w:rPr>
              <w:t>sensibilisation</w:t>
            </w:r>
            <w:proofErr w:type="gramEnd"/>
            <w:r w:rsidRPr="006F4202">
              <w:rPr>
                <w:rFonts w:eastAsia="Calibri"/>
                <w:color w:val="auto"/>
                <w:szCs w:val="24"/>
                <w:lang w:val="fr-FR" w:eastAsia="fr-FR"/>
              </w:rPr>
              <w:t xml:space="preserve"> et de vulgarisation du</w:t>
            </w:r>
            <w:r>
              <w:rPr>
                <w:rFonts w:eastAsia="Calibri"/>
                <w:color w:val="auto"/>
                <w:szCs w:val="24"/>
                <w:lang w:val="fr-FR" w:eastAsia="fr-FR"/>
              </w:rPr>
              <w:t xml:space="preserve"> </w:t>
            </w:r>
            <w:r w:rsidRPr="006F4202">
              <w:rPr>
                <w:rFonts w:eastAsia="Calibri"/>
                <w:color w:val="auto"/>
                <w:szCs w:val="24"/>
                <w:lang w:val="fr-FR" w:eastAsia="fr-FR"/>
              </w:rPr>
              <w:t xml:space="preserve">MGP dans la commune </w:t>
            </w:r>
          </w:p>
        </w:tc>
        <w:tc>
          <w:tcPr>
            <w:tcW w:w="1421" w:type="dxa"/>
            <w:shd w:val="clear" w:color="auto" w:fill="auto"/>
          </w:tcPr>
          <w:p w14:paraId="2490A48F" w14:textId="77777777" w:rsidR="00CF0DB9" w:rsidRPr="006F4202" w:rsidRDefault="00CF0DB9" w:rsidP="002A093D">
            <w:pPr>
              <w:spacing w:line="240" w:lineRule="auto"/>
              <w:ind w:left="0" w:firstLine="0"/>
              <w:rPr>
                <w:rFonts w:eastAsia="Calibri"/>
                <w:szCs w:val="24"/>
                <w:lang w:val="fr-FR" w:eastAsia="fr-FR"/>
              </w:rPr>
            </w:pPr>
            <w:r w:rsidRPr="006F4202">
              <w:rPr>
                <w:rFonts w:eastAsia="Calibri"/>
                <w:color w:val="auto"/>
                <w:szCs w:val="24"/>
                <w:lang w:val="fr-FR" w:eastAsia="fr-FR"/>
              </w:rPr>
              <w:t>Séance</w:t>
            </w:r>
          </w:p>
        </w:tc>
        <w:tc>
          <w:tcPr>
            <w:tcW w:w="1056" w:type="dxa"/>
            <w:shd w:val="clear" w:color="auto" w:fill="auto"/>
          </w:tcPr>
          <w:p w14:paraId="5C05B9EB" w14:textId="77777777" w:rsidR="00CF0DB9" w:rsidRPr="006F4202" w:rsidRDefault="00CF0DB9" w:rsidP="002A093D">
            <w:pPr>
              <w:spacing w:line="240" w:lineRule="auto"/>
              <w:ind w:left="0" w:firstLine="0"/>
              <w:rPr>
                <w:rFonts w:eastAsia="Calibri"/>
                <w:szCs w:val="24"/>
                <w:lang w:val="fr-FR" w:eastAsia="fr-FR"/>
              </w:rPr>
            </w:pPr>
            <w:r w:rsidRPr="006F4202">
              <w:rPr>
                <w:rFonts w:eastAsia="Calibri"/>
                <w:szCs w:val="24"/>
                <w:lang w:val="fr-FR" w:eastAsia="fr-FR"/>
              </w:rPr>
              <w:t>2</w:t>
            </w:r>
          </w:p>
        </w:tc>
        <w:tc>
          <w:tcPr>
            <w:tcW w:w="1675" w:type="dxa"/>
            <w:shd w:val="clear" w:color="auto" w:fill="auto"/>
          </w:tcPr>
          <w:p w14:paraId="62BA6082" w14:textId="77777777" w:rsidR="00CF0DB9" w:rsidRPr="006F4202" w:rsidRDefault="00CF0DB9" w:rsidP="002A093D">
            <w:pPr>
              <w:spacing w:line="240" w:lineRule="auto"/>
              <w:ind w:left="0" w:firstLine="0"/>
              <w:rPr>
                <w:rFonts w:eastAsia="Calibri"/>
                <w:szCs w:val="24"/>
                <w:lang w:val="fr-FR" w:eastAsia="fr-FR"/>
              </w:rPr>
            </w:pPr>
            <w:r w:rsidRPr="006F4202">
              <w:rPr>
                <w:rFonts w:eastAsia="Calibri"/>
                <w:color w:val="auto"/>
                <w:szCs w:val="24"/>
                <w:lang w:val="fr-FR" w:eastAsia="fr-FR"/>
              </w:rPr>
              <w:t>400 000</w:t>
            </w:r>
          </w:p>
        </w:tc>
        <w:tc>
          <w:tcPr>
            <w:tcW w:w="1666" w:type="dxa"/>
            <w:shd w:val="clear" w:color="auto" w:fill="auto"/>
          </w:tcPr>
          <w:p w14:paraId="231549E6" w14:textId="77777777" w:rsidR="00CF0DB9" w:rsidRPr="006F4202" w:rsidRDefault="00CF0DB9" w:rsidP="002A093D">
            <w:pPr>
              <w:spacing w:line="240" w:lineRule="auto"/>
              <w:ind w:left="0" w:firstLine="0"/>
              <w:rPr>
                <w:rFonts w:eastAsia="Calibri"/>
                <w:szCs w:val="24"/>
                <w:lang w:val="fr-FR" w:eastAsia="fr-FR"/>
              </w:rPr>
            </w:pPr>
            <w:r w:rsidRPr="006F4202">
              <w:rPr>
                <w:rFonts w:eastAsia="Calibri"/>
                <w:szCs w:val="24"/>
                <w:lang w:val="fr-FR" w:eastAsia="fr-FR"/>
              </w:rPr>
              <w:t>800 000</w:t>
            </w:r>
          </w:p>
        </w:tc>
      </w:tr>
      <w:tr w:rsidR="00CF0DB9" w:rsidRPr="006F4202" w14:paraId="7F17BDD2" w14:textId="77777777" w:rsidTr="00CF0DB9">
        <w:tc>
          <w:tcPr>
            <w:tcW w:w="3536" w:type="dxa"/>
            <w:shd w:val="clear" w:color="auto" w:fill="auto"/>
          </w:tcPr>
          <w:p w14:paraId="36CEC1D4" w14:textId="77777777" w:rsidR="00CF0DB9" w:rsidRPr="006F4202" w:rsidRDefault="00CF0DB9" w:rsidP="002E6C36">
            <w:pPr>
              <w:autoSpaceDE w:val="0"/>
              <w:autoSpaceDN w:val="0"/>
              <w:adjustRightInd w:val="0"/>
              <w:spacing w:after="0" w:line="240" w:lineRule="auto"/>
              <w:ind w:left="0" w:firstLine="0"/>
              <w:jc w:val="left"/>
              <w:rPr>
                <w:rFonts w:eastAsia="Calibri"/>
                <w:szCs w:val="24"/>
                <w:lang w:val="fr-FR" w:eastAsia="fr-FR"/>
              </w:rPr>
            </w:pPr>
            <w:r w:rsidRPr="006F4202">
              <w:rPr>
                <w:rFonts w:eastAsia="Calibri"/>
                <w:color w:val="auto"/>
                <w:szCs w:val="24"/>
                <w:lang w:val="fr-FR" w:eastAsia="fr-FR"/>
              </w:rPr>
              <w:t>Formation des membres du comité</w:t>
            </w:r>
            <w:r>
              <w:rPr>
                <w:rFonts w:eastAsia="Calibri"/>
                <w:color w:val="auto"/>
                <w:szCs w:val="24"/>
                <w:lang w:val="fr-FR" w:eastAsia="fr-FR"/>
              </w:rPr>
              <w:t xml:space="preserve"> </w:t>
            </w:r>
            <w:r w:rsidRPr="006F4202">
              <w:rPr>
                <w:rFonts w:eastAsia="Calibri"/>
                <w:color w:val="auto"/>
                <w:szCs w:val="24"/>
                <w:lang w:val="fr-FR" w:eastAsia="fr-FR"/>
              </w:rPr>
              <w:t>de gestion des plaintes</w:t>
            </w:r>
          </w:p>
        </w:tc>
        <w:tc>
          <w:tcPr>
            <w:tcW w:w="1421" w:type="dxa"/>
            <w:shd w:val="clear" w:color="auto" w:fill="auto"/>
          </w:tcPr>
          <w:p w14:paraId="34EEA54E" w14:textId="77777777" w:rsidR="00CF0DB9" w:rsidRPr="006F4202" w:rsidRDefault="00CF0DB9" w:rsidP="002A093D">
            <w:pPr>
              <w:spacing w:line="240" w:lineRule="auto"/>
              <w:ind w:left="0" w:firstLine="0"/>
              <w:rPr>
                <w:rFonts w:eastAsia="Calibri"/>
                <w:szCs w:val="24"/>
                <w:lang w:val="fr-FR" w:eastAsia="fr-FR"/>
              </w:rPr>
            </w:pPr>
            <w:r w:rsidRPr="006F4202">
              <w:rPr>
                <w:rFonts w:eastAsia="Calibri"/>
                <w:color w:val="auto"/>
                <w:szCs w:val="24"/>
                <w:lang w:val="fr-FR" w:eastAsia="fr-FR"/>
              </w:rPr>
              <w:t>Session</w:t>
            </w:r>
          </w:p>
        </w:tc>
        <w:tc>
          <w:tcPr>
            <w:tcW w:w="1056" w:type="dxa"/>
            <w:shd w:val="clear" w:color="auto" w:fill="auto"/>
          </w:tcPr>
          <w:p w14:paraId="42487029" w14:textId="77777777" w:rsidR="00CF0DB9" w:rsidRPr="006F4202" w:rsidRDefault="00CF0DB9" w:rsidP="002A093D">
            <w:pPr>
              <w:spacing w:line="240" w:lineRule="auto"/>
              <w:ind w:left="0" w:firstLine="0"/>
              <w:rPr>
                <w:rFonts w:eastAsia="Calibri"/>
                <w:szCs w:val="24"/>
                <w:lang w:val="fr-FR" w:eastAsia="fr-FR"/>
              </w:rPr>
            </w:pPr>
            <w:r w:rsidRPr="006F4202">
              <w:rPr>
                <w:rFonts w:eastAsia="Calibri"/>
                <w:szCs w:val="24"/>
                <w:lang w:val="fr-FR" w:eastAsia="fr-FR"/>
              </w:rPr>
              <w:t>1</w:t>
            </w:r>
          </w:p>
        </w:tc>
        <w:tc>
          <w:tcPr>
            <w:tcW w:w="1675" w:type="dxa"/>
            <w:shd w:val="clear" w:color="auto" w:fill="auto"/>
          </w:tcPr>
          <w:p w14:paraId="7003B207" w14:textId="77777777" w:rsidR="00CF0DB9" w:rsidRPr="006F4202" w:rsidRDefault="00CF0DB9" w:rsidP="002A093D">
            <w:pPr>
              <w:spacing w:line="240" w:lineRule="auto"/>
              <w:ind w:left="0" w:firstLine="0"/>
              <w:rPr>
                <w:rFonts w:eastAsia="Calibri"/>
                <w:szCs w:val="24"/>
                <w:lang w:val="fr-FR" w:eastAsia="fr-FR"/>
              </w:rPr>
            </w:pPr>
            <w:r w:rsidRPr="006F4202">
              <w:rPr>
                <w:rFonts w:eastAsia="Calibri"/>
                <w:szCs w:val="24"/>
                <w:lang w:val="fr-FR" w:eastAsia="fr-FR"/>
              </w:rPr>
              <w:t>500 000</w:t>
            </w:r>
          </w:p>
        </w:tc>
        <w:tc>
          <w:tcPr>
            <w:tcW w:w="1666" w:type="dxa"/>
            <w:shd w:val="clear" w:color="auto" w:fill="auto"/>
          </w:tcPr>
          <w:p w14:paraId="58D1AE47" w14:textId="77777777" w:rsidR="00CF0DB9" w:rsidRPr="006F4202" w:rsidRDefault="00CF0DB9" w:rsidP="002A093D">
            <w:pPr>
              <w:spacing w:line="240" w:lineRule="auto"/>
              <w:ind w:left="0" w:firstLine="0"/>
              <w:rPr>
                <w:rFonts w:eastAsia="Calibri"/>
                <w:szCs w:val="24"/>
                <w:lang w:val="fr-FR" w:eastAsia="fr-FR"/>
              </w:rPr>
            </w:pPr>
            <w:r w:rsidRPr="006F4202">
              <w:rPr>
                <w:rFonts w:eastAsia="Calibri"/>
                <w:szCs w:val="24"/>
                <w:lang w:val="fr-FR" w:eastAsia="fr-FR"/>
              </w:rPr>
              <w:t>500 000</w:t>
            </w:r>
          </w:p>
        </w:tc>
      </w:tr>
      <w:tr w:rsidR="00CF0DB9" w:rsidRPr="006F4202" w14:paraId="3288F6D0" w14:textId="77777777" w:rsidTr="00CF0DB9">
        <w:tc>
          <w:tcPr>
            <w:tcW w:w="3536" w:type="dxa"/>
            <w:shd w:val="clear" w:color="auto" w:fill="auto"/>
          </w:tcPr>
          <w:p w14:paraId="4CDA0DEF" w14:textId="77777777" w:rsidR="00CF0DB9" w:rsidRPr="006F4202" w:rsidRDefault="00CF0DB9" w:rsidP="002A093D">
            <w:pPr>
              <w:autoSpaceDE w:val="0"/>
              <w:autoSpaceDN w:val="0"/>
              <w:adjustRightInd w:val="0"/>
              <w:spacing w:after="0" w:line="240" w:lineRule="auto"/>
              <w:ind w:left="0" w:firstLine="0"/>
              <w:jc w:val="left"/>
              <w:rPr>
                <w:rFonts w:eastAsia="Calibri"/>
                <w:color w:val="auto"/>
                <w:szCs w:val="24"/>
                <w:lang w:val="fr-FR" w:eastAsia="fr-FR"/>
              </w:rPr>
            </w:pPr>
            <w:r w:rsidRPr="006F4202">
              <w:rPr>
                <w:rFonts w:eastAsia="Calibri"/>
                <w:color w:val="auto"/>
                <w:szCs w:val="24"/>
                <w:lang w:val="fr-FR" w:eastAsia="fr-FR"/>
              </w:rPr>
              <w:t>Appui au fonctionnement du comité de gestion des plaintes</w:t>
            </w:r>
          </w:p>
        </w:tc>
        <w:tc>
          <w:tcPr>
            <w:tcW w:w="1421" w:type="dxa"/>
            <w:shd w:val="clear" w:color="auto" w:fill="auto"/>
          </w:tcPr>
          <w:p w14:paraId="64557259" w14:textId="77777777" w:rsidR="00CF0DB9" w:rsidRPr="006F4202" w:rsidRDefault="00CF0DB9" w:rsidP="002A093D">
            <w:pPr>
              <w:spacing w:line="240" w:lineRule="auto"/>
              <w:ind w:left="0" w:firstLine="0"/>
              <w:rPr>
                <w:rFonts w:eastAsia="Calibri"/>
                <w:szCs w:val="24"/>
                <w:lang w:val="fr-FR" w:eastAsia="fr-FR"/>
              </w:rPr>
            </w:pPr>
            <w:proofErr w:type="gramStart"/>
            <w:r w:rsidRPr="006F4202">
              <w:rPr>
                <w:rFonts w:eastAsia="Calibri"/>
                <w:szCs w:val="24"/>
                <w:lang w:val="fr-FR" w:eastAsia="fr-FR"/>
              </w:rPr>
              <w:t>trimestre</w:t>
            </w:r>
            <w:proofErr w:type="gramEnd"/>
          </w:p>
        </w:tc>
        <w:tc>
          <w:tcPr>
            <w:tcW w:w="1056" w:type="dxa"/>
            <w:shd w:val="clear" w:color="auto" w:fill="auto"/>
          </w:tcPr>
          <w:p w14:paraId="3D10A915" w14:textId="77777777" w:rsidR="00CF0DB9" w:rsidRPr="006F4202" w:rsidRDefault="00CF0DB9" w:rsidP="002A093D">
            <w:pPr>
              <w:spacing w:line="240" w:lineRule="auto"/>
              <w:ind w:left="0" w:firstLine="0"/>
              <w:rPr>
                <w:rFonts w:eastAsia="Calibri"/>
                <w:szCs w:val="24"/>
                <w:lang w:val="fr-FR" w:eastAsia="fr-FR"/>
              </w:rPr>
            </w:pPr>
            <w:r w:rsidRPr="006F4202">
              <w:rPr>
                <w:rFonts w:eastAsia="Calibri"/>
                <w:szCs w:val="24"/>
                <w:lang w:val="fr-FR" w:eastAsia="fr-FR"/>
              </w:rPr>
              <w:t>8</w:t>
            </w:r>
          </w:p>
        </w:tc>
        <w:tc>
          <w:tcPr>
            <w:tcW w:w="1675" w:type="dxa"/>
            <w:shd w:val="clear" w:color="auto" w:fill="auto"/>
          </w:tcPr>
          <w:p w14:paraId="433361EC" w14:textId="77777777" w:rsidR="00CF0DB9" w:rsidRPr="006F4202" w:rsidRDefault="00CF0DB9" w:rsidP="002A093D">
            <w:pPr>
              <w:spacing w:line="240" w:lineRule="auto"/>
              <w:ind w:left="0" w:firstLine="0"/>
              <w:rPr>
                <w:rFonts w:eastAsia="Calibri"/>
                <w:szCs w:val="24"/>
                <w:lang w:val="fr-FR" w:eastAsia="fr-FR"/>
              </w:rPr>
            </w:pPr>
            <w:r w:rsidRPr="006F4202">
              <w:rPr>
                <w:rFonts w:eastAsia="Calibri"/>
                <w:szCs w:val="24"/>
                <w:lang w:val="fr-FR" w:eastAsia="fr-FR"/>
              </w:rPr>
              <w:t>150 000</w:t>
            </w:r>
          </w:p>
        </w:tc>
        <w:tc>
          <w:tcPr>
            <w:tcW w:w="1666" w:type="dxa"/>
            <w:shd w:val="clear" w:color="auto" w:fill="auto"/>
          </w:tcPr>
          <w:p w14:paraId="254065AA" w14:textId="77777777" w:rsidR="00CF0DB9" w:rsidRPr="006F4202" w:rsidRDefault="00CF0DB9" w:rsidP="002A093D">
            <w:pPr>
              <w:spacing w:line="240" w:lineRule="auto"/>
              <w:ind w:left="0" w:firstLine="0"/>
              <w:rPr>
                <w:rFonts w:eastAsia="Calibri"/>
                <w:szCs w:val="24"/>
                <w:lang w:val="fr-FR" w:eastAsia="fr-FR"/>
              </w:rPr>
            </w:pPr>
            <w:r w:rsidRPr="006F4202">
              <w:rPr>
                <w:rFonts w:eastAsia="Calibri"/>
                <w:szCs w:val="24"/>
                <w:lang w:val="fr-FR" w:eastAsia="fr-FR"/>
              </w:rPr>
              <w:t>1 200 000</w:t>
            </w:r>
          </w:p>
        </w:tc>
      </w:tr>
      <w:tr w:rsidR="00CF0DB9" w:rsidRPr="006F4202" w14:paraId="47868EB6" w14:textId="77777777" w:rsidTr="00CF0DB9">
        <w:tc>
          <w:tcPr>
            <w:tcW w:w="3536" w:type="dxa"/>
            <w:shd w:val="clear" w:color="auto" w:fill="auto"/>
          </w:tcPr>
          <w:p w14:paraId="4B714B0D" w14:textId="77777777" w:rsidR="00CF0DB9" w:rsidRPr="006F4202" w:rsidRDefault="00CF0DB9" w:rsidP="002A093D">
            <w:pPr>
              <w:autoSpaceDE w:val="0"/>
              <w:autoSpaceDN w:val="0"/>
              <w:adjustRightInd w:val="0"/>
              <w:spacing w:after="0" w:line="240" w:lineRule="auto"/>
              <w:ind w:left="0" w:firstLine="0"/>
              <w:jc w:val="left"/>
              <w:rPr>
                <w:rFonts w:eastAsia="Calibri"/>
                <w:color w:val="auto"/>
                <w:szCs w:val="24"/>
                <w:lang w:val="fr-FR" w:eastAsia="fr-FR"/>
              </w:rPr>
            </w:pPr>
            <w:r w:rsidRPr="006F4202">
              <w:rPr>
                <w:rFonts w:eastAsia="Calibri"/>
                <w:color w:val="auto"/>
                <w:szCs w:val="24"/>
                <w:lang w:val="fr-FR" w:eastAsia="fr-FR"/>
              </w:rPr>
              <w:t>Suivi et évaluation du processus de</w:t>
            </w:r>
            <w:r>
              <w:rPr>
                <w:rFonts w:eastAsia="Calibri"/>
                <w:color w:val="auto"/>
                <w:szCs w:val="24"/>
                <w:lang w:val="fr-FR" w:eastAsia="fr-FR"/>
              </w:rPr>
              <w:t xml:space="preserve"> </w:t>
            </w:r>
            <w:r w:rsidRPr="006F4202">
              <w:rPr>
                <w:rFonts w:eastAsia="Calibri"/>
                <w:color w:val="auto"/>
                <w:szCs w:val="24"/>
                <w:lang w:val="fr-FR" w:eastAsia="fr-FR"/>
              </w:rPr>
              <w:t>gestion des plaintes</w:t>
            </w:r>
          </w:p>
        </w:tc>
        <w:tc>
          <w:tcPr>
            <w:tcW w:w="1421" w:type="dxa"/>
            <w:shd w:val="clear" w:color="auto" w:fill="auto"/>
          </w:tcPr>
          <w:p w14:paraId="5459021F" w14:textId="77777777" w:rsidR="00CF0DB9" w:rsidRPr="006F4202" w:rsidRDefault="00CF0DB9" w:rsidP="002A093D">
            <w:pPr>
              <w:spacing w:line="240" w:lineRule="auto"/>
              <w:ind w:left="0" w:firstLine="0"/>
              <w:rPr>
                <w:rFonts w:eastAsia="Calibri"/>
                <w:szCs w:val="24"/>
                <w:lang w:val="fr-FR" w:eastAsia="fr-FR"/>
              </w:rPr>
            </w:pPr>
            <w:proofErr w:type="gramStart"/>
            <w:r w:rsidRPr="006F4202">
              <w:rPr>
                <w:rFonts w:eastAsia="Calibri"/>
                <w:szCs w:val="24"/>
                <w:lang w:val="fr-FR" w:eastAsia="fr-FR"/>
              </w:rPr>
              <w:t>trimestre</w:t>
            </w:r>
            <w:proofErr w:type="gramEnd"/>
          </w:p>
        </w:tc>
        <w:tc>
          <w:tcPr>
            <w:tcW w:w="1056" w:type="dxa"/>
            <w:shd w:val="clear" w:color="auto" w:fill="auto"/>
          </w:tcPr>
          <w:p w14:paraId="75B33547" w14:textId="77777777" w:rsidR="00CF0DB9" w:rsidRPr="006F4202" w:rsidRDefault="00CF0DB9" w:rsidP="002A093D">
            <w:pPr>
              <w:spacing w:line="240" w:lineRule="auto"/>
              <w:ind w:left="0" w:firstLine="0"/>
              <w:rPr>
                <w:rFonts w:eastAsia="Calibri"/>
                <w:szCs w:val="24"/>
                <w:lang w:val="fr-FR" w:eastAsia="fr-FR"/>
              </w:rPr>
            </w:pPr>
            <w:r w:rsidRPr="006F4202">
              <w:rPr>
                <w:rFonts w:eastAsia="Calibri"/>
                <w:szCs w:val="24"/>
                <w:lang w:val="fr-FR" w:eastAsia="fr-FR"/>
              </w:rPr>
              <w:t>8</w:t>
            </w:r>
          </w:p>
        </w:tc>
        <w:tc>
          <w:tcPr>
            <w:tcW w:w="1675" w:type="dxa"/>
            <w:shd w:val="clear" w:color="auto" w:fill="auto"/>
          </w:tcPr>
          <w:p w14:paraId="770FD2B6" w14:textId="77777777" w:rsidR="00CF0DB9" w:rsidRPr="006F4202" w:rsidRDefault="00CF0DB9" w:rsidP="002A093D">
            <w:pPr>
              <w:spacing w:line="240" w:lineRule="auto"/>
              <w:ind w:left="0" w:firstLine="0"/>
              <w:rPr>
                <w:rFonts w:eastAsia="Calibri"/>
                <w:szCs w:val="24"/>
                <w:lang w:val="fr-FR" w:eastAsia="fr-FR"/>
              </w:rPr>
            </w:pPr>
            <w:r w:rsidRPr="006F4202">
              <w:rPr>
                <w:rFonts w:eastAsia="Calibri"/>
                <w:szCs w:val="24"/>
                <w:lang w:val="fr-FR" w:eastAsia="fr-FR"/>
              </w:rPr>
              <w:t>300 000</w:t>
            </w:r>
          </w:p>
        </w:tc>
        <w:tc>
          <w:tcPr>
            <w:tcW w:w="1666" w:type="dxa"/>
            <w:shd w:val="clear" w:color="auto" w:fill="auto"/>
          </w:tcPr>
          <w:p w14:paraId="35137BF1" w14:textId="77777777" w:rsidR="00CF0DB9" w:rsidRPr="006F4202" w:rsidRDefault="00CF0DB9" w:rsidP="002A093D">
            <w:pPr>
              <w:spacing w:line="240" w:lineRule="auto"/>
              <w:ind w:left="0" w:firstLine="0"/>
              <w:rPr>
                <w:rFonts w:eastAsia="Calibri"/>
                <w:szCs w:val="24"/>
                <w:lang w:val="fr-FR" w:eastAsia="fr-FR"/>
              </w:rPr>
            </w:pPr>
            <w:r w:rsidRPr="006F4202">
              <w:rPr>
                <w:rFonts w:eastAsia="Calibri"/>
                <w:szCs w:val="24"/>
                <w:lang w:val="fr-FR" w:eastAsia="fr-FR"/>
              </w:rPr>
              <w:t>2 400 000</w:t>
            </w:r>
          </w:p>
        </w:tc>
      </w:tr>
      <w:tr w:rsidR="00CF0DB9" w:rsidRPr="00561C85" w14:paraId="43815734" w14:textId="77777777" w:rsidTr="00CF0DB9">
        <w:tc>
          <w:tcPr>
            <w:tcW w:w="3536" w:type="dxa"/>
            <w:shd w:val="clear" w:color="auto" w:fill="auto"/>
          </w:tcPr>
          <w:p w14:paraId="101DC4DF" w14:textId="77777777" w:rsidR="00CF0DB9" w:rsidRPr="002E6C36" w:rsidRDefault="00CF0DB9" w:rsidP="002A093D">
            <w:pPr>
              <w:autoSpaceDE w:val="0"/>
              <w:autoSpaceDN w:val="0"/>
              <w:adjustRightInd w:val="0"/>
              <w:spacing w:after="0" w:line="240" w:lineRule="auto"/>
              <w:ind w:left="0" w:firstLine="0"/>
              <w:jc w:val="left"/>
              <w:rPr>
                <w:rFonts w:eastAsia="Calibri"/>
                <w:b/>
                <w:bCs/>
                <w:color w:val="auto"/>
                <w:szCs w:val="24"/>
                <w:lang w:val="fr-FR" w:eastAsia="fr-FR"/>
              </w:rPr>
            </w:pPr>
            <w:r w:rsidRPr="00561C85">
              <w:rPr>
                <w:rFonts w:eastAsia="Calibri"/>
                <w:b/>
                <w:bCs/>
                <w:color w:val="auto"/>
                <w:szCs w:val="24"/>
                <w:lang w:val="fr-FR" w:eastAsia="fr-FR"/>
              </w:rPr>
              <w:t>Total</w:t>
            </w:r>
          </w:p>
        </w:tc>
        <w:tc>
          <w:tcPr>
            <w:tcW w:w="1421" w:type="dxa"/>
            <w:shd w:val="clear" w:color="auto" w:fill="auto"/>
          </w:tcPr>
          <w:p w14:paraId="61164FF0" w14:textId="77777777" w:rsidR="00CF0DB9" w:rsidRPr="002E6C36" w:rsidRDefault="00CF0DB9" w:rsidP="002A093D">
            <w:pPr>
              <w:spacing w:line="240" w:lineRule="auto"/>
              <w:ind w:left="0" w:firstLine="0"/>
              <w:rPr>
                <w:rFonts w:eastAsia="Calibri"/>
                <w:b/>
                <w:bCs/>
                <w:szCs w:val="24"/>
                <w:lang w:val="fr-FR" w:eastAsia="fr-FR"/>
              </w:rPr>
            </w:pPr>
          </w:p>
        </w:tc>
        <w:tc>
          <w:tcPr>
            <w:tcW w:w="1056" w:type="dxa"/>
            <w:shd w:val="clear" w:color="auto" w:fill="auto"/>
          </w:tcPr>
          <w:p w14:paraId="30059B7B" w14:textId="77777777" w:rsidR="00CF0DB9" w:rsidRPr="002E6C36" w:rsidRDefault="00CF0DB9" w:rsidP="002A093D">
            <w:pPr>
              <w:spacing w:line="240" w:lineRule="auto"/>
              <w:ind w:left="0" w:firstLine="0"/>
              <w:rPr>
                <w:rFonts w:eastAsia="Calibri"/>
                <w:b/>
                <w:bCs/>
                <w:szCs w:val="24"/>
                <w:lang w:val="fr-FR" w:eastAsia="fr-FR"/>
              </w:rPr>
            </w:pPr>
          </w:p>
        </w:tc>
        <w:tc>
          <w:tcPr>
            <w:tcW w:w="1675" w:type="dxa"/>
            <w:shd w:val="clear" w:color="auto" w:fill="auto"/>
          </w:tcPr>
          <w:p w14:paraId="622A89BC" w14:textId="77777777" w:rsidR="00CF0DB9" w:rsidRPr="002E6C36" w:rsidRDefault="00CF0DB9" w:rsidP="002A093D">
            <w:pPr>
              <w:spacing w:line="240" w:lineRule="auto"/>
              <w:ind w:left="0" w:firstLine="0"/>
              <w:rPr>
                <w:rFonts w:eastAsia="Calibri"/>
                <w:b/>
                <w:bCs/>
                <w:szCs w:val="24"/>
                <w:lang w:val="fr-FR" w:eastAsia="fr-FR"/>
              </w:rPr>
            </w:pPr>
          </w:p>
        </w:tc>
        <w:tc>
          <w:tcPr>
            <w:tcW w:w="1666" w:type="dxa"/>
            <w:shd w:val="clear" w:color="auto" w:fill="auto"/>
          </w:tcPr>
          <w:p w14:paraId="14F2D927" w14:textId="1E097996" w:rsidR="00CF0DB9" w:rsidRPr="002E6C36" w:rsidRDefault="00CF0DB9" w:rsidP="00CF0DB9">
            <w:pPr>
              <w:spacing w:line="240" w:lineRule="auto"/>
              <w:ind w:left="0" w:firstLine="0"/>
              <w:rPr>
                <w:rFonts w:eastAsia="Calibri"/>
                <w:b/>
                <w:bCs/>
                <w:szCs w:val="24"/>
                <w:lang w:val="fr-FR" w:eastAsia="fr-FR"/>
              </w:rPr>
            </w:pPr>
            <w:r>
              <w:rPr>
                <w:rFonts w:eastAsia="Calibri"/>
                <w:b/>
                <w:bCs/>
                <w:szCs w:val="24"/>
                <w:lang w:val="fr-FR" w:eastAsia="fr-FR"/>
              </w:rPr>
              <w:t>6 200 000</w:t>
            </w:r>
          </w:p>
        </w:tc>
      </w:tr>
    </w:tbl>
    <w:p w14:paraId="53FB3BE8" w14:textId="77777777" w:rsidR="00CF0DB9" w:rsidRPr="007C6A9D" w:rsidRDefault="00CF0DB9" w:rsidP="00CF0DB9">
      <w:pPr>
        <w:rPr>
          <w:sz w:val="22"/>
          <w:lang w:val="fr-FR" w:eastAsia="fr-FR"/>
        </w:rPr>
      </w:pPr>
    </w:p>
    <w:p w14:paraId="33B6998F" w14:textId="3D85D3AE" w:rsidR="0090289B" w:rsidRPr="007C6A9D" w:rsidRDefault="0090289B" w:rsidP="00B92349">
      <w:pPr>
        <w:pStyle w:val="Titre2"/>
        <w:numPr>
          <w:ilvl w:val="1"/>
          <w:numId w:val="202"/>
        </w:numPr>
        <w:spacing w:before="240" w:after="0" w:line="271" w:lineRule="auto"/>
        <w:ind w:left="567" w:hanging="567"/>
        <w:rPr>
          <w:color w:val="auto"/>
          <w:sz w:val="22"/>
          <w:lang w:val="fr-FR"/>
        </w:rPr>
      </w:pPr>
      <w:bookmarkStart w:id="1156" w:name="_Toc151381801"/>
      <w:bookmarkStart w:id="1157" w:name="_Toc151381802"/>
      <w:bookmarkStart w:id="1158" w:name="_Toc151381803"/>
      <w:bookmarkStart w:id="1159" w:name="_Toc151381804"/>
      <w:bookmarkStart w:id="1160" w:name="_Toc151381805"/>
      <w:bookmarkStart w:id="1161" w:name="_Toc151381806"/>
      <w:bookmarkStart w:id="1162" w:name="_Toc151381807"/>
      <w:bookmarkStart w:id="1163" w:name="_Toc151381808"/>
      <w:bookmarkStart w:id="1164" w:name="_Toc151381809"/>
      <w:bookmarkStart w:id="1165" w:name="_Toc151381810"/>
      <w:bookmarkStart w:id="1166" w:name="_Toc151381811"/>
      <w:bookmarkStart w:id="1167" w:name="_Toc151381812"/>
      <w:bookmarkStart w:id="1168" w:name="_Toc151381813"/>
      <w:bookmarkStart w:id="1169" w:name="_Toc151381814"/>
      <w:bookmarkStart w:id="1170" w:name="_Toc151381815"/>
      <w:bookmarkStart w:id="1171" w:name="_Toc151381816"/>
      <w:bookmarkStart w:id="1172" w:name="_Toc151381817"/>
      <w:bookmarkStart w:id="1173" w:name="_Toc151381818"/>
      <w:bookmarkStart w:id="1174" w:name="_Toc151381819"/>
      <w:bookmarkStart w:id="1175" w:name="_Toc151381820"/>
      <w:bookmarkStart w:id="1176" w:name="_Toc151381821"/>
      <w:bookmarkStart w:id="1177" w:name="_Toc151381822"/>
      <w:bookmarkStart w:id="1178" w:name="_Toc151381823"/>
      <w:bookmarkStart w:id="1179" w:name="_Toc151381824"/>
      <w:bookmarkStart w:id="1180" w:name="_Toc151381825"/>
      <w:bookmarkStart w:id="1181" w:name="_Toc151381826"/>
      <w:bookmarkStart w:id="1182" w:name="_Toc151381827"/>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r w:rsidRPr="007C6A9D">
        <w:rPr>
          <w:color w:val="auto"/>
          <w:sz w:val="22"/>
          <w:lang w:val="fr-FR"/>
        </w:rPr>
        <w:t>Estimation des coûts des différents programmes du PGES</w:t>
      </w:r>
      <w:bookmarkEnd w:id="1135"/>
      <w:bookmarkEnd w:id="1136"/>
      <w:bookmarkEnd w:id="1137"/>
      <w:bookmarkEnd w:id="1138"/>
      <w:bookmarkEnd w:id="1139"/>
      <w:bookmarkEnd w:id="1140"/>
      <w:bookmarkEnd w:id="1141"/>
      <w:bookmarkEnd w:id="1182"/>
    </w:p>
    <w:p w14:paraId="44326B50" w14:textId="7310CA31" w:rsidR="00525D66" w:rsidRPr="007C6A9D" w:rsidRDefault="00525D66" w:rsidP="00525D66">
      <w:pPr>
        <w:ind w:left="0" w:firstLine="0"/>
        <w:rPr>
          <w:sz w:val="22"/>
          <w:lang w:val="fr-FR"/>
        </w:rPr>
      </w:pPr>
      <w:r w:rsidRPr="007C6A9D">
        <w:rPr>
          <w:sz w:val="22"/>
          <w:lang w:val="fr-FR"/>
        </w:rPr>
        <w:t xml:space="preserve">Le coût global de la mise en œuvre des différents programmes du PGES est estimé à </w:t>
      </w:r>
      <w:r w:rsidR="00CF0DB9" w:rsidRPr="00CF0DB9">
        <w:rPr>
          <w:sz w:val="22"/>
          <w:lang w:val="fr-FR"/>
        </w:rPr>
        <w:t>522. 528 500</w:t>
      </w:r>
      <w:r w:rsidRPr="007C6A9D">
        <w:rPr>
          <w:sz w:val="22"/>
          <w:lang w:val="fr-FR"/>
        </w:rPr>
        <w:t xml:space="preserve">Francs CFA et est consigné dans le tableau </w:t>
      </w:r>
      <w:r w:rsidR="00561C85" w:rsidRPr="007C6A9D">
        <w:rPr>
          <w:sz w:val="22"/>
          <w:lang w:val="fr-FR"/>
        </w:rPr>
        <w:t>7</w:t>
      </w:r>
      <w:r w:rsidR="00561C85">
        <w:rPr>
          <w:sz w:val="22"/>
          <w:lang w:val="fr-FR"/>
        </w:rPr>
        <w:t>1</w:t>
      </w:r>
      <w:r w:rsidR="00561C85" w:rsidRPr="007C6A9D">
        <w:rPr>
          <w:sz w:val="22"/>
          <w:lang w:val="fr-FR"/>
        </w:rPr>
        <w:t xml:space="preserve"> </w:t>
      </w:r>
      <w:r w:rsidRPr="007C6A9D">
        <w:rPr>
          <w:sz w:val="22"/>
          <w:lang w:val="fr-FR"/>
        </w:rPr>
        <w:t>ci-dessous.</w:t>
      </w:r>
    </w:p>
    <w:p w14:paraId="1B28FDD4" w14:textId="6629B01C" w:rsidR="00C4569D" w:rsidRPr="007C6A9D" w:rsidRDefault="00423619" w:rsidP="00B5167B">
      <w:pPr>
        <w:pStyle w:val="Lgende"/>
        <w:spacing w:before="240" w:after="0"/>
        <w:rPr>
          <w:rFonts w:ascii="Times New Roman" w:hAnsi="Times New Roman"/>
          <w:i w:val="0"/>
          <w:iCs w:val="0"/>
          <w:color w:val="auto"/>
          <w:sz w:val="22"/>
          <w:szCs w:val="22"/>
        </w:rPr>
      </w:pPr>
      <w:bookmarkStart w:id="1183" w:name="_Toc129170023"/>
      <w:bookmarkStart w:id="1184" w:name="_Toc139291319"/>
      <w:bookmarkStart w:id="1185" w:name="_Toc139292298"/>
      <w:bookmarkStart w:id="1186" w:name="_Toc139311922"/>
      <w:bookmarkStart w:id="1187" w:name="_Toc151381906"/>
      <w:r w:rsidRPr="007C6A9D">
        <w:rPr>
          <w:rFonts w:ascii="Times New Roman" w:hAnsi="Times New Roman"/>
          <w:i w:val="0"/>
          <w:iCs w:val="0"/>
          <w:color w:val="auto"/>
          <w:sz w:val="22"/>
          <w:szCs w:val="22"/>
        </w:rPr>
        <w:t xml:space="preserve">Tableau </w:t>
      </w:r>
      <w:r w:rsidRPr="007C6A9D">
        <w:rPr>
          <w:rFonts w:ascii="Times New Roman" w:hAnsi="Times New Roman"/>
          <w:i w:val="0"/>
          <w:iCs w:val="0"/>
          <w:color w:val="auto"/>
          <w:sz w:val="22"/>
          <w:szCs w:val="22"/>
        </w:rPr>
        <w:fldChar w:fldCharType="begin"/>
      </w:r>
      <w:r w:rsidRPr="007C6A9D">
        <w:rPr>
          <w:rFonts w:ascii="Times New Roman" w:hAnsi="Times New Roman"/>
          <w:i w:val="0"/>
          <w:iCs w:val="0"/>
          <w:color w:val="auto"/>
          <w:sz w:val="22"/>
          <w:szCs w:val="22"/>
        </w:rPr>
        <w:instrText xml:space="preserve"> SEQ Tableau \* ARABIC </w:instrText>
      </w:r>
      <w:r w:rsidRPr="007C6A9D">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71</w:t>
      </w:r>
      <w:r w:rsidRPr="007C6A9D">
        <w:rPr>
          <w:rFonts w:ascii="Times New Roman" w:hAnsi="Times New Roman"/>
          <w:i w:val="0"/>
          <w:iCs w:val="0"/>
          <w:color w:val="auto"/>
          <w:sz w:val="22"/>
          <w:szCs w:val="22"/>
        </w:rPr>
        <w:fldChar w:fldCharType="end"/>
      </w:r>
      <w:r w:rsidR="00CD5B4D" w:rsidRPr="007C6A9D">
        <w:rPr>
          <w:rFonts w:ascii="Times New Roman" w:hAnsi="Times New Roman"/>
          <w:i w:val="0"/>
          <w:iCs w:val="0"/>
          <w:color w:val="auto"/>
          <w:sz w:val="22"/>
          <w:szCs w:val="22"/>
        </w:rPr>
        <w:t> </w:t>
      </w:r>
      <w:r w:rsidR="006C3C00" w:rsidRPr="007C6A9D">
        <w:rPr>
          <w:rFonts w:ascii="Times New Roman" w:hAnsi="Times New Roman"/>
          <w:i w:val="0"/>
          <w:iCs w:val="0"/>
          <w:color w:val="auto"/>
          <w:sz w:val="22"/>
          <w:szCs w:val="22"/>
        </w:rPr>
        <w:t>: Coût du PGES</w:t>
      </w:r>
      <w:bookmarkEnd w:id="1183"/>
      <w:bookmarkEnd w:id="1184"/>
      <w:bookmarkEnd w:id="1185"/>
      <w:bookmarkEnd w:id="1186"/>
      <w:bookmarkEnd w:id="1187"/>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3969"/>
      </w:tblGrid>
      <w:tr w:rsidR="00C4569D" w:rsidRPr="00CF0DB9" w14:paraId="69131A1E" w14:textId="77777777" w:rsidTr="00DD1675">
        <w:tc>
          <w:tcPr>
            <w:tcW w:w="5529" w:type="dxa"/>
            <w:shd w:val="clear" w:color="auto" w:fill="auto"/>
            <w:vAlign w:val="center"/>
          </w:tcPr>
          <w:p w14:paraId="0E9E6A30" w14:textId="77777777" w:rsidR="00C4569D" w:rsidRPr="00CF0DB9" w:rsidRDefault="00C4569D" w:rsidP="00940E5E">
            <w:pPr>
              <w:ind w:left="0" w:firstLine="0"/>
              <w:jc w:val="center"/>
              <w:rPr>
                <w:rFonts w:eastAsia="Calibri"/>
                <w:b/>
                <w:bCs/>
                <w:noProof/>
                <w:szCs w:val="24"/>
                <w:lang w:eastAsia="fr-FR"/>
              </w:rPr>
            </w:pPr>
            <w:r w:rsidRPr="00CF0DB9">
              <w:rPr>
                <w:rFonts w:eastAsia="Calibri"/>
                <w:b/>
                <w:bCs/>
                <w:noProof/>
                <w:szCs w:val="24"/>
                <w:lang w:eastAsia="fr-FR"/>
              </w:rPr>
              <w:t>Composantes</w:t>
            </w:r>
          </w:p>
        </w:tc>
        <w:tc>
          <w:tcPr>
            <w:tcW w:w="3969" w:type="dxa"/>
            <w:shd w:val="clear" w:color="auto" w:fill="auto"/>
            <w:vAlign w:val="center"/>
          </w:tcPr>
          <w:p w14:paraId="6E5C6171" w14:textId="77777777" w:rsidR="00C4569D" w:rsidRPr="00CF0DB9" w:rsidRDefault="00C4569D" w:rsidP="00CF0DB9">
            <w:pPr>
              <w:ind w:left="0" w:firstLine="0"/>
              <w:jc w:val="right"/>
              <w:rPr>
                <w:rFonts w:eastAsia="Calibri"/>
                <w:b/>
                <w:bCs/>
                <w:noProof/>
                <w:szCs w:val="24"/>
                <w:lang w:eastAsia="fr-FR"/>
              </w:rPr>
            </w:pPr>
            <w:r w:rsidRPr="00CF0DB9">
              <w:rPr>
                <w:rFonts w:eastAsia="Calibri"/>
                <w:b/>
                <w:bCs/>
                <w:noProof/>
                <w:szCs w:val="24"/>
                <w:lang w:eastAsia="fr-FR"/>
              </w:rPr>
              <w:t>Coûts approximatifs (FCFA)</w:t>
            </w:r>
          </w:p>
        </w:tc>
      </w:tr>
      <w:tr w:rsidR="00C4569D" w:rsidRPr="00CF0DB9" w14:paraId="33D579B1" w14:textId="77777777" w:rsidTr="00DD1675">
        <w:tc>
          <w:tcPr>
            <w:tcW w:w="5529" w:type="dxa"/>
            <w:shd w:val="clear" w:color="auto" w:fill="auto"/>
            <w:vAlign w:val="center"/>
          </w:tcPr>
          <w:p w14:paraId="1CDDEAA9" w14:textId="77777777" w:rsidR="00C4569D" w:rsidRPr="00CF0DB9" w:rsidRDefault="00C4569D" w:rsidP="00940E5E">
            <w:pPr>
              <w:ind w:left="0" w:firstLine="0"/>
              <w:jc w:val="left"/>
              <w:rPr>
                <w:rFonts w:eastAsia="Calibri"/>
                <w:noProof/>
                <w:szCs w:val="24"/>
                <w:lang w:eastAsia="fr-FR"/>
              </w:rPr>
            </w:pPr>
            <w:r w:rsidRPr="00CF0DB9">
              <w:rPr>
                <w:rFonts w:eastAsia="Calibri"/>
                <w:noProof/>
                <w:szCs w:val="24"/>
                <w:lang w:eastAsia="fr-FR"/>
              </w:rPr>
              <w:t>Coût du PGES</w:t>
            </w:r>
          </w:p>
        </w:tc>
        <w:tc>
          <w:tcPr>
            <w:tcW w:w="3969" w:type="dxa"/>
            <w:shd w:val="clear" w:color="auto" w:fill="auto"/>
            <w:vAlign w:val="center"/>
          </w:tcPr>
          <w:p w14:paraId="08800F3E" w14:textId="32B8576D" w:rsidR="00C4569D" w:rsidRPr="00CF0DB9" w:rsidRDefault="00CF0DB9" w:rsidP="00CF0DB9">
            <w:pPr>
              <w:spacing w:after="0" w:line="240" w:lineRule="auto"/>
              <w:ind w:left="0" w:firstLine="0"/>
              <w:jc w:val="right"/>
              <w:rPr>
                <w:szCs w:val="24"/>
              </w:rPr>
            </w:pPr>
            <w:r w:rsidRPr="00CF0DB9">
              <w:rPr>
                <w:szCs w:val="24"/>
              </w:rPr>
              <w:t>455 728 500</w:t>
            </w:r>
          </w:p>
        </w:tc>
      </w:tr>
      <w:tr w:rsidR="00C4569D" w:rsidRPr="00CF0DB9" w14:paraId="3B34C81F" w14:textId="77777777" w:rsidTr="00DD1675">
        <w:tc>
          <w:tcPr>
            <w:tcW w:w="5529" w:type="dxa"/>
            <w:shd w:val="clear" w:color="auto" w:fill="auto"/>
            <w:vAlign w:val="center"/>
          </w:tcPr>
          <w:p w14:paraId="1FAA4FAC" w14:textId="77777777" w:rsidR="00C4569D" w:rsidRPr="00CF0DB9" w:rsidRDefault="00C4569D" w:rsidP="00940E5E">
            <w:pPr>
              <w:ind w:left="0" w:firstLine="0"/>
              <w:jc w:val="left"/>
              <w:rPr>
                <w:rFonts w:eastAsia="Calibri"/>
                <w:noProof/>
                <w:szCs w:val="24"/>
                <w:lang w:eastAsia="fr-FR"/>
              </w:rPr>
            </w:pPr>
            <w:r w:rsidRPr="00CF0DB9">
              <w:rPr>
                <w:rFonts w:eastAsia="Calibri"/>
                <w:noProof/>
                <w:szCs w:val="24"/>
                <w:lang w:eastAsia="fr-FR"/>
              </w:rPr>
              <w:t>surveillance environnementale externe</w:t>
            </w:r>
          </w:p>
        </w:tc>
        <w:tc>
          <w:tcPr>
            <w:tcW w:w="3969" w:type="dxa"/>
            <w:shd w:val="clear" w:color="auto" w:fill="auto"/>
            <w:vAlign w:val="center"/>
          </w:tcPr>
          <w:p w14:paraId="63BF4130" w14:textId="426D6E0B" w:rsidR="00C4569D" w:rsidRPr="00CF0DB9" w:rsidRDefault="00CF0DB9" w:rsidP="00CF0DB9">
            <w:pPr>
              <w:ind w:left="0" w:firstLine="0"/>
              <w:jc w:val="right"/>
              <w:rPr>
                <w:rFonts w:eastAsia="Calibri"/>
                <w:noProof/>
                <w:szCs w:val="24"/>
                <w:lang w:eastAsia="fr-FR"/>
              </w:rPr>
            </w:pPr>
            <w:r w:rsidRPr="00CF0DB9">
              <w:rPr>
                <w:rFonts w:eastAsia="Calibri"/>
                <w:noProof/>
                <w:szCs w:val="24"/>
                <w:lang w:eastAsia="fr-FR"/>
              </w:rPr>
              <w:t>30</w:t>
            </w:r>
            <w:r w:rsidR="00C4569D" w:rsidRPr="00CF0DB9">
              <w:rPr>
                <w:rFonts w:eastAsia="Calibri"/>
                <w:noProof/>
                <w:szCs w:val="24"/>
                <w:lang w:eastAsia="fr-FR"/>
              </w:rPr>
              <w:t> 500 000</w:t>
            </w:r>
          </w:p>
        </w:tc>
      </w:tr>
      <w:tr w:rsidR="00C4569D" w:rsidRPr="00CF0DB9" w14:paraId="7B718D39" w14:textId="77777777" w:rsidTr="00DD1675">
        <w:tc>
          <w:tcPr>
            <w:tcW w:w="5529" w:type="dxa"/>
            <w:shd w:val="clear" w:color="auto" w:fill="auto"/>
            <w:vAlign w:val="center"/>
          </w:tcPr>
          <w:p w14:paraId="72EE2680" w14:textId="77777777" w:rsidR="00C4569D" w:rsidRPr="00CF0DB9" w:rsidRDefault="00C4569D" w:rsidP="00940E5E">
            <w:pPr>
              <w:ind w:left="0" w:firstLine="0"/>
              <w:jc w:val="left"/>
              <w:rPr>
                <w:rFonts w:eastAsia="Calibri"/>
                <w:noProof/>
                <w:szCs w:val="24"/>
                <w:lang w:eastAsia="fr-FR"/>
              </w:rPr>
            </w:pPr>
            <w:r w:rsidRPr="00CF0DB9">
              <w:rPr>
                <w:rFonts w:eastAsia="Calibri"/>
                <w:noProof/>
                <w:szCs w:val="24"/>
                <w:lang w:eastAsia="fr-FR"/>
              </w:rPr>
              <w:t>Renforcement des capacités</w:t>
            </w:r>
          </w:p>
        </w:tc>
        <w:tc>
          <w:tcPr>
            <w:tcW w:w="3969" w:type="dxa"/>
            <w:shd w:val="clear" w:color="auto" w:fill="auto"/>
            <w:vAlign w:val="center"/>
          </w:tcPr>
          <w:p w14:paraId="21E22351" w14:textId="04871A02" w:rsidR="00C4569D" w:rsidRPr="00CF0DB9" w:rsidRDefault="00CF0DB9" w:rsidP="00CF0DB9">
            <w:pPr>
              <w:jc w:val="right"/>
              <w:rPr>
                <w:rFonts w:eastAsia="Calibri"/>
                <w:noProof/>
                <w:szCs w:val="24"/>
                <w:lang w:eastAsia="fr-FR"/>
              </w:rPr>
            </w:pPr>
            <w:r w:rsidRPr="00CF0DB9">
              <w:rPr>
                <w:rFonts w:eastAsia="Calibri"/>
                <w:noProof/>
                <w:szCs w:val="24"/>
                <w:lang w:eastAsia="fr-FR"/>
              </w:rPr>
              <w:t>30 100 000</w:t>
            </w:r>
          </w:p>
        </w:tc>
      </w:tr>
      <w:tr w:rsidR="00CF0DB9" w:rsidRPr="00CF0DB9" w14:paraId="26763B47" w14:textId="77777777" w:rsidTr="00DD1675">
        <w:tc>
          <w:tcPr>
            <w:tcW w:w="5529" w:type="dxa"/>
            <w:shd w:val="clear" w:color="auto" w:fill="auto"/>
            <w:vAlign w:val="center"/>
          </w:tcPr>
          <w:p w14:paraId="2299B881" w14:textId="322994C7" w:rsidR="00CF0DB9" w:rsidRPr="00CF0DB9" w:rsidRDefault="00CF0DB9" w:rsidP="00940E5E">
            <w:pPr>
              <w:ind w:left="0" w:firstLine="0"/>
              <w:jc w:val="left"/>
              <w:rPr>
                <w:rFonts w:eastAsia="Calibri"/>
                <w:noProof/>
                <w:szCs w:val="24"/>
                <w:lang w:val="fr-FR" w:eastAsia="fr-FR"/>
              </w:rPr>
            </w:pPr>
            <w:r w:rsidRPr="00CF0DB9">
              <w:rPr>
                <w:rFonts w:eastAsia="Calibri"/>
                <w:noProof/>
                <w:szCs w:val="24"/>
                <w:lang w:val="fr-FR" w:eastAsia="fr-FR"/>
              </w:rPr>
              <w:t>Mécanisme de gestion des plaintes</w:t>
            </w:r>
          </w:p>
        </w:tc>
        <w:tc>
          <w:tcPr>
            <w:tcW w:w="3969" w:type="dxa"/>
            <w:shd w:val="clear" w:color="auto" w:fill="auto"/>
            <w:vAlign w:val="center"/>
          </w:tcPr>
          <w:p w14:paraId="7E47E056" w14:textId="133C2E07" w:rsidR="00CF0DB9" w:rsidRPr="00CF0DB9" w:rsidRDefault="00CF0DB9" w:rsidP="00CF0DB9">
            <w:pPr>
              <w:jc w:val="right"/>
              <w:rPr>
                <w:rFonts w:eastAsia="Calibri"/>
                <w:noProof/>
                <w:szCs w:val="24"/>
                <w:lang w:val="fr-FR" w:eastAsia="fr-FR"/>
              </w:rPr>
            </w:pPr>
            <w:r w:rsidRPr="00CF0DB9">
              <w:rPr>
                <w:rFonts w:eastAsia="Calibri"/>
                <w:noProof/>
                <w:szCs w:val="24"/>
                <w:lang w:val="fr-FR" w:eastAsia="fr-FR"/>
              </w:rPr>
              <w:t>6 200 000</w:t>
            </w:r>
          </w:p>
        </w:tc>
      </w:tr>
      <w:tr w:rsidR="00C4569D" w:rsidRPr="00CF0DB9" w14:paraId="21FA8729" w14:textId="77777777" w:rsidTr="00DD1675">
        <w:tc>
          <w:tcPr>
            <w:tcW w:w="5529" w:type="dxa"/>
            <w:shd w:val="clear" w:color="auto" w:fill="auto"/>
          </w:tcPr>
          <w:p w14:paraId="4E43C9C1" w14:textId="77777777" w:rsidR="00C4569D" w:rsidRPr="00CF0DB9" w:rsidRDefault="00C4569D" w:rsidP="00940E5E">
            <w:pPr>
              <w:ind w:left="0" w:firstLine="0"/>
              <w:jc w:val="left"/>
              <w:rPr>
                <w:rFonts w:eastAsia="Calibri"/>
                <w:b/>
                <w:bCs/>
                <w:noProof/>
                <w:szCs w:val="24"/>
                <w:lang w:eastAsia="fr-FR"/>
              </w:rPr>
            </w:pPr>
            <w:r w:rsidRPr="00CF0DB9">
              <w:rPr>
                <w:rFonts w:eastAsia="Calibri"/>
                <w:b/>
                <w:bCs/>
                <w:color w:val="auto"/>
                <w:szCs w:val="24"/>
              </w:rPr>
              <w:t>Total PGES</w:t>
            </w:r>
          </w:p>
        </w:tc>
        <w:tc>
          <w:tcPr>
            <w:tcW w:w="3969" w:type="dxa"/>
            <w:shd w:val="clear" w:color="auto" w:fill="auto"/>
          </w:tcPr>
          <w:p w14:paraId="199FC94E" w14:textId="1BD993A5" w:rsidR="00C4569D" w:rsidRPr="00CF0DB9" w:rsidRDefault="00CF0DB9" w:rsidP="00CF0DB9">
            <w:pPr>
              <w:jc w:val="right"/>
              <w:rPr>
                <w:rFonts w:eastAsia="Calibri"/>
                <w:b/>
                <w:bCs/>
                <w:noProof/>
                <w:szCs w:val="24"/>
                <w:lang w:eastAsia="fr-FR"/>
              </w:rPr>
            </w:pPr>
            <w:bookmarkStart w:id="1188" w:name="_Hlk151379571"/>
            <w:r w:rsidRPr="00CF0DB9">
              <w:rPr>
                <w:rFonts w:eastAsia="Calibri"/>
                <w:b/>
                <w:bCs/>
                <w:color w:val="auto"/>
                <w:szCs w:val="24"/>
              </w:rPr>
              <w:t>522. 528 500</w:t>
            </w:r>
            <w:bookmarkEnd w:id="1188"/>
          </w:p>
        </w:tc>
      </w:tr>
    </w:tbl>
    <w:p w14:paraId="1C6448F5" w14:textId="757928EB" w:rsidR="005D3CC4" w:rsidRPr="007C6A9D" w:rsidRDefault="005D3CC4" w:rsidP="002E6C36">
      <w:pPr>
        <w:pStyle w:val="TITRE10"/>
        <w:numPr>
          <w:ilvl w:val="0"/>
          <w:numId w:val="214"/>
        </w:numPr>
        <w:rPr>
          <w:rFonts w:ascii="Times New Roman" w:hAnsi="Times New Roman"/>
          <w:sz w:val="22"/>
          <w:szCs w:val="22"/>
          <w:lang w:val="fr-FR"/>
        </w:rPr>
      </w:pPr>
      <w:bookmarkStart w:id="1189" w:name="_Toc94022912"/>
      <w:bookmarkStart w:id="1190" w:name="_Toc129169888"/>
      <w:bookmarkStart w:id="1191" w:name="_Toc139291320"/>
      <w:bookmarkStart w:id="1192" w:name="_Toc139292299"/>
      <w:bookmarkStart w:id="1193" w:name="_Toc151381828"/>
      <w:r w:rsidRPr="007C6A9D">
        <w:rPr>
          <w:rFonts w:ascii="Times New Roman" w:hAnsi="Times New Roman"/>
          <w:sz w:val="22"/>
          <w:szCs w:val="22"/>
          <w:lang w:val="fr-FR"/>
        </w:rPr>
        <w:t>MODALITE DE CONSULTATION DU PUBLIC</w:t>
      </w:r>
      <w:bookmarkEnd w:id="1189"/>
      <w:bookmarkEnd w:id="1190"/>
      <w:bookmarkEnd w:id="1191"/>
      <w:bookmarkEnd w:id="1192"/>
      <w:bookmarkEnd w:id="1193"/>
    </w:p>
    <w:p w14:paraId="4E4F96AD" w14:textId="39F5B2B7" w:rsidR="001102C0" w:rsidRPr="007C6A9D" w:rsidRDefault="005D3CC4" w:rsidP="001102C0">
      <w:pPr>
        <w:spacing w:after="0"/>
        <w:ind w:left="0" w:right="14" w:firstLine="0"/>
        <w:rPr>
          <w:color w:val="auto"/>
          <w:sz w:val="22"/>
          <w:lang w:val="fr-FR"/>
        </w:rPr>
      </w:pPr>
      <w:r w:rsidRPr="007C6A9D">
        <w:rPr>
          <w:color w:val="auto"/>
          <w:sz w:val="22"/>
          <w:lang w:val="fr-FR"/>
        </w:rPr>
        <w:t>Selon le cadre procédural du Burkina Faso sur</w:t>
      </w:r>
      <w:r w:rsidR="00707474" w:rsidRPr="007C6A9D">
        <w:rPr>
          <w:color w:val="auto"/>
          <w:sz w:val="22"/>
          <w:lang w:val="fr-FR"/>
        </w:rPr>
        <w:t xml:space="preserve"> l’évaluation environnementale et l’article 16 du Décret N°2015- 1187 /PRES- TRANS/PM/MERH/MATD/MME/MS/MARHASA/</w:t>
      </w:r>
      <w:r w:rsidR="000B1A98" w:rsidRPr="007C6A9D">
        <w:rPr>
          <w:color w:val="auto"/>
          <w:sz w:val="22"/>
          <w:lang w:val="fr-FR"/>
        </w:rPr>
        <w:t xml:space="preserve"> </w:t>
      </w:r>
      <w:r w:rsidR="00707474" w:rsidRPr="007C6A9D">
        <w:rPr>
          <w:color w:val="auto"/>
          <w:sz w:val="22"/>
          <w:lang w:val="fr-FR"/>
        </w:rPr>
        <w:t>MRA/MICA/MHU/MIDT/MCT portant conditions et procédures de réalisation et de validation de l</w:t>
      </w:r>
      <w:r w:rsidR="004311F2" w:rsidRPr="007C6A9D">
        <w:rPr>
          <w:color w:val="auto"/>
          <w:sz w:val="22"/>
          <w:lang w:val="fr-FR"/>
        </w:rPr>
        <w:t>’</w:t>
      </w:r>
      <w:r w:rsidR="00707474" w:rsidRPr="007C6A9D">
        <w:rPr>
          <w:color w:val="auto"/>
          <w:sz w:val="22"/>
          <w:lang w:val="fr-FR"/>
        </w:rPr>
        <w:t>évaluation environnementale stratégique, de l</w:t>
      </w:r>
      <w:r w:rsidR="004311F2" w:rsidRPr="007C6A9D">
        <w:rPr>
          <w:color w:val="auto"/>
          <w:sz w:val="22"/>
          <w:lang w:val="fr-FR"/>
        </w:rPr>
        <w:t>’</w:t>
      </w:r>
      <w:r w:rsidR="00707474" w:rsidRPr="007C6A9D">
        <w:rPr>
          <w:color w:val="auto"/>
          <w:sz w:val="22"/>
          <w:lang w:val="fr-FR"/>
        </w:rPr>
        <w:t>étude et de la notice d</w:t>
      </w:r>
      <w:r w:rsidR="004311F2" w:rsidRPr="007C6A9D">
        <w:rPr>
          <w:color w:val="auto"/>
          <w:sz w:val="22"/>
          <w:lang w:val="fr-FR"/>
        </w:rPr>
        <w:t>’</w:t>
      </w:r>
      <w:r w:rsidR="00707474" w:rsidRPr="007C6A9D">
        <w:rPr>
          <w:color w:val="auto"/>
          <w:sz w:val="22"/>
          <w:lang w:val="fr-FR"/>
        </w:rPr>
        <w:t>impac</w:t>
      </w:r>
      <w:r w:rsidR="001102C0" w:rsidRPr="007C6A9D">
        <w:rPr>
          <w:color w:val="auto"/>
          <w:sz w:val="22"/>
          <w:lang w:val="fr-FR"/>
        </w:rPr>
        <w:t xml:space="preserve">t environnemental et social, </w:t>
      </w:r>
      <w:r w:rsidR="00707474" w:rsidRPr="007C6A9D">
        <w:rPr>
          <w:color w:val="auto"/>
          <w:sz w:val="22"/>
          <w:lang w:val="fr-FR"/>
        </w:rPr>
        <w:t>exige que le public soit informé et y participe en collaboration avec les organes compétents de la zone d’implantation du projet</w:t>
      </w:r>
      <w:r w:rsidR="001102C0" w:rsidRPr="007C6A9D">
        <w:rPr>
          <w:color w:val="auto"/>
          <w:sz w:val="22"/>
          <w:lang w:val="fr-FR"/>
        </w:rPr>
        <w:t>.</w:t>
      </w:r>
    </w:p>
    <w:p w14:paraId="5E54431D" w14:textId="77777777" w:rsidR="005D3CC4" w:rsidRPr="007C6A9D" w:rsidRDefault="001102C0" w:rsidP="001102C0">
      <w:pPr>
        <w:spacing w:after="0"/>
        <w:ind w:left="0" w:right="14" w:firstLine="0"/>
        <w:rPr>
          <w:color w:val="auto"/>
          <w:sz w:val="22"/>
          <w:lang w:val="fr-FR"/>
        </w:rPr>
      </w:pPr>
      <w:r w:rsidRPr="007C6A9D">
        <w:rPr>
          <w:color w:val="auto"/>
          <w:sz w:val="22"/>
          <w:lang w:val="fr-FR"/>
        </w:rPr>
        <w:t>Au terme de ce décret, le promoteur du</w:t>
      </w:r>
      <w:r w:rsidR="00707474" w:rsidRPr="007C6A9D">
        <w:rPr>
          <w:color w:val="auto"/>
          <w:sz w:val="22"/>
          <w:lang w:val="fr-FR"/>
        </w:rPr>
        <w:t xml:space="preserve"> sous-projet </w:t>
      </w:r>
      <w:r w:rsidRPr="007C6A9D">
        <w:rPr>
          <w:color w:val="auto"/>
          <w:sz w:val="22"/>
          <w:lang w:val="fr-FR"/>
        </w:rPr>
        <w:t xml:space="preserve">de l’abattoir frigorifique </w:t>
      </w:r>
      <w:r w:rsidR="00707474" w:rsidRPr="007C6A9D">
        <w:rPr>
          <w:color w:val="auto"/>
          <w:sz w:val="22"/>
          <w:lang w:val="fr-FR"/>
        </w:rPr>
        <w:t>est tenu d’informer et de consulter le public de son intention de réaliser une étude d’impacts sur l’environnement et le social. Pour être conforme à cette exigence dans la réalisation du sous-projet de l’abattoir de bobo, les autorités administratives, régionales, locales, les services techniques de l’Etat ainsi que les populations de la zone du sous-projet, ont été informées de la conduite l’étude par voie directe. De plus, des séances d’informations et de discussions ont été organisées avec les responsables administratifs, les acteurs de la filière-viande de la localité, les structures étatiques, les autorités communales pour les informer de l’intention du Ministère de l’Agriculture, des Ressources Animales et Halieutiques à travers le PDCVIE</w:t>
      </w:r>
      <w:r w:rsidRPr="007C6A9D">
        <w:rPr>
          <w:color w:val="auto"/>
          <w:sz w:val="22"/>
          <w:lang w:val="fr-FR"/>
        </w:rPr>
        <w:t xml:space="preserve"> de réaliser une E</w:t>
      </w:r>
      <w:r w:rsidR="00707474" w:rsidRPr="007C6A9D">
        <w:rPr>
          <w:color w:val="auto"/>
          <w:sz w:val="22"/>
          <w:lang w:val="fr-FR"/>
        </w:rPr>
        <w:t>IES du site du sous-Projet de l’abattoir de bobo.</w:t>
      </w:r>
    </w:p>
    <w:p w14:paraId="619F8853" w14:textId="1F553787" w:rsidR="005D3CC4" w:rsidRPr="007C6A9D" w:rsidRDefault="005D3CC4" w:rsidP="002E6C36">
      <w:pPr>
        <w:pStyle w:val="Titre2"/>
        <w:numPr>
          <w:ilvl w:val="1"/>
          <w:numId w:val="214"/>
        </w:numPr>
        <w:spacing w:before="240" w:after="0" w:line="276" w:lineRule="auto"/>
        <w:rPr>
          <w:color w:val="auto"/>
          <w:sz w:val="22"/>
          <w:lang w:val="fr-FR"/>
        </w:rPr>
      </w:pPr>
      <w:bookmarkStart w:id="1194" w:name="_Toc94022913"/>
      <w:bookmarkStart w:id="1195" w:name="_Toc129169889"/>
      <w:bookmarkStart w:id="1196" w:name="_Toc139291321"/>
      <w:bookmarkStart w:id="1197" w:name="_Toc139292300"/>
      <w:bookmarkStart w:id="1198" w:name="_Toc151381829"/>
      <w:r w:rsidRPr="007C6A9D">
        <w:rPr>
          <w:color w:val="auto"/>
          <w:sz w:val="22"/>
          <w:lang w:val="fr-FR"/>
        </w:rPr>
        <w:t>Objectifs de la consultation</w:t>
      </w:r>
      <w:bookmarkEnd w:id="1194"/>
      <w:bookmarkEnd w:id="1195"/>
      <w:bookmarkEnd w:id="1196"/>
      <w:bookmarkEnd w:id="1197"/>
      <w:bookmarkEnd w:id="1198"/>
    </w:p>
    <w:p w14:paraId="403DBB5C" w14:textId="77777777" w:rsidR="005D3CC4" w:rsidRPr="007C6A9D" w:rsidRDefault="005D3CC4" w:rsidP="001102C0">
      <w:pPr>
        <w:spacing w:after="0"/>
        <w:ind w:left="0" w:right="14" w:firstLine="0"/>
        <w:rPr>
          <w:color w:val="auto"/>
          <w:sz w:val="22"/>
          <w:lang w:val="fr-FR"/>
        </w:rPr>
      </w:pPr>
      <w:r w:rsidRPr="007C6A9D">
        <w:rPr>
          <w:color w:val="auto"/>
          <w:sz w:val="22"/>
          <w:lang w:val="fr-FR"/>
        </w:rPr>
        <w:t xml:space="preserve">Les rencontres ont pour objectif de donner aux </w:t>
      </w:r>
      <w:r w:rsidR="00707474" w:rsidRPr="007C6A9D">
        <w:rPr>
          <w:color w:val="auto"/>
          <w:sz w:val="22"/>
          <w:lang w:val="fr-FR"/>
        </w:rPr>
        <w:t>acteurs</w:t>
      </w:r>
      <w:r w:rsidRPr="007C6A9D">
        <w:rPr>
          <w:color w:val="auto"/>
          <w:sz w:val="22"/>
          <w:lang w:val="fr-FR"/>
        </w:rPr>
        <w:t xml:space="preserve"> concernées l’opportunité de s’impliquer dès l’élaboration du concept du projet, au cours de la mise en œuvre ainsi que lors du suivi, par l’entremise de consultations et de rencontres participatives. Les consultations visent notamment à</w:t>
      </w:r>
      <w:r w:rsidR="004311F2" w:rsidRPr="007C6A9D">
        <w:rPr>
          <w:color w:val="auto"/>
          <w:sz w:val="22"/>
          <w:lang w:val="fr-FR"/>
        </w:rPr>
        <w:t> </w:t>
      </w:r>
      <w:r w:rsidRPr="007C6A9D">
        <w:rPr>
          <w:color w:val="auto"/>
          <w:sz w:val="22"/>
          <w:lang w:val="fr-FR"/>
        </w:rPr>
        <w:t>:</w:t>
      </w:r>
    </w:p>
    <w:p w14:paraId="1B497EC8" w14:textId="77777777" w:rsidR="005D3CC4" w:rsidRPr="007C6A9D" w:rsidRDefault="005D3CC4" w:rsidP="00445AE9">
      <w:pPr>
        <w:pStyle w:val="Paragraphedeliste"/>
        <w:numPr>
          <w:ilvl w:val="0"/>
          <w:numId w:val="59"/>
        </w:numPr>
        <w:spacing w:after="160" w:line="240" w:lineRule="auto"/>
        <w:jc w:val="both"/>
        <w:rPr>
          <w:rFonts w:ascii="Times New Roman" w:eastAsia="Times New Roman" w:hAnsi="Times New Roman"/>
          <w:lang w:val="fr-FR" w:eastAsia="en-GB"/>
        </w:rPr>
      </w:pPr>
      <w:proofErr w:type="gramStart"/>
      <w:r w:rsidRPr="007C6A9D">
        <w:rPr>
          <w:rFonts w:ascii="Times New Roman" w:eastAsia="Times New Roman" w:hAnsi="Times New Roman"/>
          <w:lang w:val="fr-FR" w:eastAsia="en-GB"/>
        </w:rPr>
        <w:t>établir</w:t>
      </w:r>
      <w:proofErr w:type="gramEnd"/>
      <w:r w:rsidRPr="007C6A9D">
        <w:rPr>
          <w:rFonts w:ascii="Times New Roman" w:eastAsia="Times New Roman" w:hAnsi="Times New Roman"/>
          <w:lang w:val="fr-FR" w:eastAsia="en-GB"/>
        </w:rPr>
        <w:t xml:space="preserve"> une communication avec le pu</w:t>
      </w:r>
      <w:r w:rsidR="00707474" w:rsidRPr="007C6A9D">
        <w:rPr>
          <w:rFonts w:ascii="Times New Roman" w:eastAsia="Times New Roman" w:hAnsi="Times New Roman"/>
          <w:lang w:val="fr-FR" w:eastAsia="en-GB"/>
        </w:rPr>
        <w:t>blic avant, durant et après l’E</w:t>
      </w:r>
      <w:r w:rsidRPr="007C6A9D">
        <w:rPr>
          <w:rFonts w:ascii="Times New Roman" w:eastAsia="Times New Roman" w:hAnsi="Times New Roman"/>
          <w:lang w:val="fr-FR" w:eastAsia="en-GB"/>
        </w:rPr>
        <w:t>IES</w:t>
      </w:r>
      <w:r w:rsidR="004311F2" w:rsidRPr="007C6A9D">
        <w:rPr>
          <w:rFonts w:ascii="Times New Roman" w:eastAsia="Times New Roman" w:hAnsi="Times New Roman"/>
          <w:lang w:val="fr-FR" w:eastAsia="en-GB"/>
        </w:rPr>
        <w:t> </w:t>
      </w:r>
      <w:r w:rsidRPr="007C6A9D">
        <w:rPr>
          <w:rFonts w:ascii="Times New Roman" w:eastAsia="Times New Roman" w:hAnsi="Times New Roman"/>
          <w:lang w:val="fr-FR" w:eastAsia="en-GB"/>
        </w:rPr>
        <w:t>;</w:t>
      </w:r>
    </w:p>
    <w:p w14:paraId="6D9187A2" w14:textId="77777777" w:rsidR="005D3CC4" w:rsidRPr="007C6A9D" w:rsidRDefault="005D3CC4" w:rsidP="00445AE9">
      <w:pPr>
        <w:pStyle w:val="Paragraphedeliste"/>
        <w:numPr>
          <w:ilvl w:val="0"/>
          <w:numId w:val="59"/>
        </w:numPr>
        <w:spacing w:after="160" w:line="240" w:lineRule="auto"/>
        <w:jc w:val="both"/>
        <w:rPr>
          <w:rFonts w:ascii="Times New Roman" w:eastAsia="Times New Roman" w:hAnsi="Times New Roman"/>
          <w:lang w:val="fr-FR" w:eastAsia="en-GB"/>
        </w:rPr>
      </w:pPr>
      <w:proofErr w:type="gramStart"/>
      <w:r w:rsidRPr="007C6A9D">
        <w:rPr>
          <w:rFonts w:ascii="Times New Roman" w:eastAsia="Times New Roman" w:hAnsi="Times New Roman"/>
          <w:lang w:val="fr-FR" w:eastAsia="en-GB"/>
        </w:rPr>
        <w:t>présenter</w:t>
      </w:r>
      <w:proofErr w:type="gramEnd"/>
      <w:r w:rsidRPr="007C6A9D">
        <w:rPr>
          <w:rFonts w:ascii="Times New Roman" w:eastAsia="Times New Roman" w:hAnsi="Times New Roman"/>
          <w:lang w:val="fr-FR" w:eastAsia="en-GB"/>
        </w:rPr>
        <w:t xml:space="preserve"> les informations générales relatives au </w:t>
      </w:r>
      <w:r w:rsidR="00707474" w:rsidRPr="007C6A9D">
        <w:rPr>
          <w:rFonts w:ascii="Times New Roman" w:eastAsia="Times New Roman" w:hAnsi="Times New Roman"/>
          <w:lang w:val="fr-FR" w:eastAsia="en-GB"/>
        </w:rPr>
        <w:t>sous-</w:t>
      </w:r>
      <w:r w:rsidRPr="007C6A9D">
        <w:rPr>
          <w:rFonts w:ascii="Times New Roman" w:eastAsia="Times New Roman" w:hAnsi="Times New Roman"/>
          <w:lang w:val="fr-FR" w:eastAsia="en-GB"/>
        </w:rPr>
        <w:t>projet, y compris les potentiels risques et impacts</w:t>
      </w:r>
      <w:r w:rsidR="004311F2" w:rsidRPr="007C6A9D">
        <w:rPr>
          <w:rFonts w:ascii="Times New Roman" w:eastAsia="Times New Roman" w:hAnsi="Times New Roman"/>
          <w:lang w:val="fr-FR" w:eastAsia="en-GB"/>
        </w:rPr>
        <w:t> </w:t>
      </w:r>
      <w:r w:rsidRPr="007C6A9D">
        <w:rPr>
          <w:rFonts w:ascii="Times New Roman" w:eastAsia="Times New Roman" w:hAnsi="Times New Roman"/>
          <w:lang w:val="fr-FR" w:eastAsia="en-GB"/>
        </w:rPr>
        <w:t>;</w:t>
      </w:r>
    </w:p>
    <w:p w14:paraId="030D4EE9" w14:textId="77777777" w:rsidR="005D3CC4" w:rsidRPr="007C6A9D" w:rsidRDefault="005D3CC4" w:rsidP="00445AE9">
      <w:pPr>
        <w:pStyle w:val="Paragraphedeliste"/>
        <w:numPr>
          <w:ilvl w:val="0"/>
          <w:numId w:val="59"/>
        </w:numPr>
        <w:spacing w:after="160" w:line="240" w:lineRule="auto"/>
        <w:jc w:val="both"/>
        <w:rPr>
          <w:rFonts w:ascii="Times New Roman" w:eastAsia="Times New Roman" w:hAnsi="Times New Roman"/>
          <w:lang w:val="fr-FR" w:eastAsia="en-GB"/>
        </w:rPr>
      </w:pPr>
      <w:proofErr w:type="gramStart"/>
      <w:r w:rsidRPr="007C6A9D">
        <w:rPr>
          <w:rFonts w:ascii="Times New Roman" w:eastAsia="Times New Roman" w:hAnsi="Times New Roman"/>
          <w:lang w:val="fr-FR" w:eastAsia="en-GB"/>
        </w:rPr>
        <w:t>obtenir</w:t>
      </w:r>
      <w:proofErr w:type="gramEnd"/>
      <w:r w:rsidRPr="007C6A9D">
        <w:rPr>
          <w:rFonts w:ascii="Times New Roman" w:eastAsia="Times New Roman" w:hAnsi="Times New Roman"/>
          <w:lang w:val="fr-FR" w:eastAsia="en-GB"/>
        </w:rPr>
        <w:t xml:space="preserve"> une meilleure connaissance et compréhension de la situation contextuelle des</w:t>
      </w:r>
      <w:r w:rsidR="00707474" w:rsidRPr="007C6A9D">
        <w:rPr>
          <w:rFonts w:ascii="Times New Roman" w:eastAsia="Times New Roman" w:hAnsi="Times New Roman"/>
          <w:lang w:val="fr-FR" w:eastAsia="en-GB"/>
        </w:rPr>
        <w:t xml:space="preserve"> populations riveraines</w:t>
      </w:r>
      <w:r w:rsidR="004311F2" w:rsidRPr="007C6A9D">
        <w:rPr>
          <w:rFonts w:ascii="Times New Roman" w:eastAsia="Times New Roman" w:hAnsi="Times New Roman"/>
          <w:lang w:val="fr-FR" w:eastAsia="en-GB"/>
        </w:rPr>
        <w:t> </w:t>
      </w:r>
      <w:r w:rsidRPr="007C6A9D">
        <w:rPr>
          <w:rFonts w:ascii="Times New Roman" w:eastAsia="Times New Roman" w:hAnsi="Times New Roman"/>
          <w:lang w:val="fr-FR" w:eastAsia="en-GB"/>
        </w:rPr>
        <w:t>;</w:t>
      </w:r>
    </w:p>
    <w:p w14:paraId="3098FA44" w14:textId="77777777" w:rsidR="005D3CC4" w:rsidRPr="007C6A9D" w:rsidRDefault="005D3CC4" w:rsidP="00445AE9">
      <w:pPr>
        <w:pStyle w:val="Paragraphedeliste"/>
        <w:numPr>
          <w:ilvl w:val="0"/>
          <w:numId w:val="59"/>
        </w:numPr>
        <w:spacing w:after="160" w:line="240" w:lineRule="auto"/>
        <w:jc w:val="both"/>
        <w:rPr>
          <w:rFonts w:ascii="Times New Roman" w:eastAsia="Times New Roman" w:hAnsi="Times New Roman"/>
          <w:lang w:val="fr-FR" w:eastAsia="en-GB"/>
        </w:rPr>
      </w:pPr>
      <w:proofErr w:type="gramStart"/>
      <w:r w:rsidRPr="007C6A9D">
        <w:rPr>
          <w:rFonts w:ascii="Times New Roman" w:eastAsia="Times New Roman" w:hAnsi="Times New Roman"/>
          <w:lang w:val="fr-FR" w:eastAsia="en-GB"/>
        </w:rPr>
        <w:t>identifier</w:t>
      </w:r>
      <w:proofErr w:type="gramEnd"/>
      <w:r w:rsidRPr="007C6A9D">
        <w:rPr>
          <w:rFonts w:ascii="Times New Roman" w:eastAsia="Times New Roman" w:hAnsi="Times New Roman"/>
          <w:lang w:val="fr-FR" w:eastAsia="en-GB"/>
        </w:rPr>
        <w:t xml:space="preserve"> les principaux besoins des parties prenantes</w:t>
      </w:r>
      <w:r w:rsidR="004311F2" w:rsidRPr="007C6A9D">
        <w:rPr>
          <w:rFonts w:ascii="Times New Roman" w:eastAsia="Times New Roman" w:hAnsi="Times New Roman"/>
          <w:lang w:val="fr-FR" w:eastAsia="en-GB"/>
        </w:rPr>
        <w:t> </w:t>
      </w:r>
      <w:r w:rsidRPr="007C6A9D">
        <w:rPr>
          <w:rFonts w:ascii="Times New Roman" w:eastAsia="Times New Roman" w:hAnsi="Times New Roman"/>
          <w:lang w:val="fr-FR" w:eastAsia="en-GB"/>
        </w:rPr>
        <w:t>;</w:t>
      </w:r>
    </w:p>
    <w:p w14:paraId="77C5D054" w14:textId="77777777" w:rsidR="005D3CC4" w:rsidRPr="007C6A9D" w:rsidRDefault="005D3CC4" w:rsidP="00445AE9">
      <w:pPr>
        <w:pStyle w:val="Paragraphedeliste"/>
        <w:numPr>
          <w:ilvl w:val="0"/>
          <w:numId w:val="59"/>
        </w:numPr>
        <w:spacing w:after="160" w:line="240" w:lineRule="auto"/>
        <w:jc w:val="both"/>
        <w:rPr>
          <w:rFonts w:ascii="Times New Roman" w:eastAsia="Times New Roman" w:hAnsi="Times New Roman"/>
          <w:lang w:val="fr-FR" w:eastAsia="en-GB"/>
        </w:rPr>
      </w:pPr>
      <w:proofErr w:type="gramStart"/>
      <w:r w:rsidRPr="007C6A9D">
        <w:rPr>
          <w:rFonts w:ascii="Times New Roman" w:eastAsia="Times New Roman" w:hAnsi="Times New Roman"/>
          <w:lang w:val="fr-FR" w:eastAsia="en-GB"/>
        </w:rPr>
        <w:t>identifier</w:t>
      </w:r>
      <w:proofErr w:type="gramEnd"/>
      <w:r w:rsidRPr="007C6A9D">
        <w:rPr>
          <w:rFonts w:ascii="Times New Roman" w:eastAsia="Times New Roman" w:hAnsi="Times New Roman"/>
          <w:lang w:val="fr-FR" w:eastAsia="en-GB"/>
        </w:rPr>
        <w:t xml:space="preserve"> les principales appréhensions, préoccupations et attentes des populations, d’en saisir les origines et l’évolution dans le temps</w:t>
      </w:r>
      <w:r w:rsidR="004311F2" w:rsidRPr="007C6A9D">
        <w:rPr>
          <w:rFonts w:ascii="Times New Roman" w:eastAsia="Times New Roman" w:hAnsi="Times New Roman"/>
          <w:lang w:val="fr-FR" w:eastAsia="en-GB"/>
        </w:rPr>
        <w:t> </w:t>
      </w:r>
      <w:r w:rsidRPr="007C6A9D">
        <w:rPr>
          <w:rFonts w:ascii="Times New Roman" w:eastAsia="Times New Roman" w:hAnsi="Times New Roman"/>
          <w:lang w:val="fr-FR" w:eastAsia="en-GB"/>
        </w:rPr>
        <w:t>;</w:t>
      </w:r>
    </w:p>
    <w:p w14:paraId="7AD61E3F" w14:textId="77777777" w:rsidR="005D3CC4" w:rsidRPr="007C6A9D" w:rsidRDefault="005D3CC4" w:rsidP="00445AE9">
      <w:pPr>
        <w:pStyle w:val="Paragraphedeliste"/>
        <w:numPr>
          <w:ilvl w:val="0"/>
          <w:numId w:val="59"/>
        </w:numPr>
        <w:spacing w:after="160" w:line="240" w:lineRule="auto"/>
        <w:jc w:val="both"/>
        <w:rPr>
          <w:rFonts w:ascii="Times New Roman" w:eastAsia="Times New Roman" w:hAnsi="Times New Roman"/>
          <w:lang w:val="fr-FR" w:eastAsia="en-GB"/>
        </w:rPr>
      </w:pPr>
      <w:proofErr w:type="gramStart"/>
      <w:r w:rsidRPr="007C6A9D">
        <w:rPr>
          <w:rFonts w:ascii="Times New Roman" w:eastAsia="Times New Roman" w:hAnsi="Times New Roman"/>
          <w:lang w:val="fr-FR" w:eastAsia="en-GB"/>
        </w:rPr>
        <w:t>échanger</w:t>
      </w:r>
      <w:proofErr w:type="gramEnd"/>
      <w:r w:rsidRPr="007C6A9D">
        <w:rPr>
          <w:rFonts w:ascii="Times New Roman" w:eastAsia="Times New Roman" w:hAnsi="Times New Roman"/>
          <w:lang w:val="fr-FR" w:eastAsia="en-GB"/>
        </w:rPr>
        <w:t xml:space="preserve"> sur les répercussions anticipées ainsi que sur les mesures d’atténuation pouvant être implantées tout au long du </w:t>
      </w:r>
      <w:r w:rsidR="00707474" w:rsidRPr="007C6A9D">
        <w:rPr>
          <w:rFonts w:ascii="Times New Roman" w:eastAsia="Times New Roman" w:hAnsi="Times New Roman"/>
          <w:lang w:val="fr-FR" w:eastAsia="en-GB"/>
        </w:rPr>
        <w:t>sous-</w:t>
      </w:r>
      <w:r w:rsidRPr="007C6A9D">
        <w:rPr>
          <w:rFonts w:ascii="Times New Roman" w:eastAsia="Times New Roman" w:hAnsi="Times New Roman"/>
          <w:lang w:val="fr-FR" w:eastAsia="en-GB"/>
        </w:rPr>
        <w:t>Projet</w:t>
      </w:r>
      <w:r w:rsidR="004311F2" w:rsidRPr="007C6A9D">
        <w:rPr>
          <w:rFonts w:ascii="Times New Roman" w:eastAsia="Times New Roman" w:hAnsi="Times New Roman"/>
          <w:lang w:val="fr-FR" w:eastAsia="en-GB"/>
        </w:rPr>
        <w:t> </w:t>
      </w:r>
      <w:r w:rsidRPr="007C6A9D">
        <w:rPr>
          <w:rFonts w:ascii="Times New Roman" w:eastAsia="Times New Roman" w:hAnsi="Times New Roman"/>
          <w:lang w:val="fr-FR" w:eastAsia="en-GB"/>
        </w:rPr>
        <w:t>;</w:t>
      </w:r>
    </w:p>
    <w:p w14:paraId="03536149" w14:textId="77777777" w:rsidR="005D3CC4" w:rsidRPr="007C6A9D" w:rsidRDefault="00707474" w:rsidP="00445AE9">
      <w:pPr>
        <w:pStyle w:val="Paragraphedeliste"/>
        <w:numPr>
          <w:ilvl w:val="0"/>
          <w:numId w:val="59"/>
        </w:numPr>
        <w:spacing w:after="160" w:line="240" w:lineRule="auto"/>
        <w:jc w:val="both"/>
        <w:rPr>
          <w:rFonts w:ascii="Times New Roman" w:eastAsia="Times New Roman" w:hAnsi="Times New Roman"/>
          <w:lang w:val="fr-FR" w:eastAsia="en-GB"/>
        </w:rPr>
      </w:pPr>
      <w:proofErr w:type="gramStart"/>
      <w:r w:rsidRPr="007C6A9D">
        <w:rPr>
          <w:rFonts w:ascii="Times New Roman" w:eastAsia="Times New Roman" w:hAnsi="Times New Roman"/>
          <w:lang w:val="fr-FR" w:eastAsia="en-GB"/>
        </w:rPr>
        <w:t>rappeler</w:t>
      </w:r>
      <w:proofErr w:type="gramEnd"/>
      <w:r w:rsidRPr="007C6A9D">
        <w:rPr>
          <w:rFonts w:ascii="Times New Roman" w:eastAsia="Times New Roman" w:hAnsi="Times New Roman"/>
          <w:lang w:val="fr-FR" w:eastAsia="en-GB"/>
        </w:rPr>
        <w:t xml:space="preserve"> aux acteurs concerné</w:t>
      </w:r>
      <w:r w:rsidR="005D3CC4" w:rsidRPr="007C6A9D">
        <w:rPr>
          <w:rFonts w:ascii="Times New Roman" w:eastAsia="Times New Roman" w:hAnsi="Times New Roman"/>
          <w:lang w:val="fr-FR" w:eastAsia="en-GB"/>
        </w:rPr>
        <w:t xml:space="preserve">s, conformément aux exigences du cadre légal du Burkina Faso, de l’intention du </w:t>
      </w:r>
      <w:r w:rsidRPr="007C6A9D">
        <w:rPr>
          <w:rFonts w:ascii="Times New Roman" w:eastAsia="Times New Roman" w:hAnsi="Times New Roman"/>
          <w:lang w:val="fr-FR" w:eastAsia="en-GB"/>
        </w:rPr>
        <w:t>promoteur de réaliser une étude</w:t>
      </w:r>
      <w:r w:rsidR="005D3CC4" w:rsidRPr="007C6A9D">
        <w:rPr>
          <w:rFonts w:ascii="Times New Roman" w:eastAsia="Times New Roman" w:hAnsi="Times New Roman"/>
          <w:lang w:val="fr-FR" w:eastAsia="en-GB"/>
        </w:rPr>
        <w:t xml:space="preserve"> d’impact sur l’environnement dans le cadre du  </w:t>
      </w:r>
      <w:r w:rsidRPr="007C6A9D">
        <w:rPr>
          <w:rFonts w:ascii="Times New Roman" w:eastAsia="Times New Roman" w:hAnsi="Times New Roman"/>
          <w:lang w:val="fr-FR" w:eastAsia="en-GB"/>
        </w:rPr>
        <w:t>sous-</w:t>
      </w:r>
      <w:r w:rsidR="005D3CC4" w:rsidRPr="007C6A9D">
        <w:rPr>
          <w:rFonts w:ascii="Times New Roman" w:eastAsia="Times New Roman" w:hAnsi="Times New Roman"/>
          <w:lang w:val="fr-FR" w:eastAsia="en-GB"/>
        </w:rPr>
        <w:t xml:space="preserve">projet. </w:t>
      </w:r>
    </w:p>
    <w:p w14:paraId="30C7CD84" w14:textId="77777777" w:rsidR="00B60F6E" w:rsidRPr="007C6A9D" w:rsidRDefault="00B60F6E" w:rsidP="00744127">
      <w:pPr>
        <w:spacing w:after="0"/>
        <w:ind w:left="0" w:right="14" w:firstLine="0"/>
        <w:rPr>
          <w:color w:val="auto"/>
          <w:sz w:val="22"/>
          <w:lang w:val="fr-FR"/>
        </w:rPr>
      </w:pPr>
      <w:r w:rsidRPr="007C6A9D">
        <w:rPr>
          <w:color w:val="auto"/>
          <w:sz w:val="22"/>
          <w:lang w:val="fr-FR"/>
        </w:rPr>
        <w:lastRenderedPageBreak/>
        <w:t xml:space="preserve">La participation du public dans le cadre de la présente EIES a permis d’organiser plusieurs réunions de présentation et d’échanges sur le </w:t>
      </w:r>
      <w:r w:rsidR="00744127" w:rsidRPr="007C6A9D">
        <w:rPr>
          <w:color w:val="auto"/>
          <w:sz w:val="22"/>
          <w:lang w:val="fr-FR"/>
        </w:rPr>
        <w:t>sous-</w:t>
      </w:r>
      <w:r w:rsidRPr="007C6A9D">
        <w:rPr>
          <w:color w:val="auto"/>
          <w:sz w:val="22"/>
          <w:lang w:val="fr-FR"/>
        </w:rPr>
        <w:t xml:space="preserve">projet de l’abattoir frigorifique de Bobo Dioulasso. Les réunions se sont déroulées suivant un calendrier préétabli et envoyé aux différentes parties prenantes avec l’appui de la Direction régionales des ressources animales des Hauts Bassins (DRRAH/HBS).  </w:t>
      </w:r>
    </w:p>
    <w:p w14:paraId="697FD860" w14:textId="77777777" w:rsidR="00D975DA" w:rsidRPr="007C6A9D" w:rsidRDefault="00D975DA" w:rsidP="005361E3">
      <w:pPr>
        <w:spacing w:before="240" w:after="0" w:line="276" w:lineRule="auto"/>
        <w:ind w:left="0" w:right="14" w:firstLine="0"/>
        <w:rPr>
          <w:color w:val="auto"/>
          <w:sz w:val="22"/>
          <w:lang w:val="fr-FR"/>
        </w:rPr>
      </w:pPr>
      <w:r w:rsidRPr="007C6A9D">
        <w:rPr>
          <w:color w:val="auto"/>
          <w:sz w:val="22"/>
          <w:lang w:val="fr-FR"/>
        </w:rPr>
        <w:t>Du 17 au 21 Novembre 2020 et du 30 Août au 01</w:t>
      </w:r>
      <w:r w:rsidRPr="007C6A9D">
        <w:rPr>
          <w:color w:val="auto"/>
          <w:sz w:val="22"/>
          <w:vertAlign w:val="superscript"/>
          <w:lang w:val="fr-FR"/>
        </w:rPr>
        <w:t>er</w:t>
      </w:r>
      <w:r w:rsidRPr="007C6A9D">
        <w:rPr>
          <w:color w:val="auto"/>
          <w:sz w:val="22"/>
          <w:lang w:val="fr-FR"/>
        </w:rPr>
        <w:t xml:space="preserve"> Septembre 2021 une équipe d’experts du Cabinet 2M Invest Consult, a séjourné dans la ville de Bobo Dioulasso et a pu s’entretenir avec les différentes parties prenantes en vue de collecter les données nécessaires à la réalisation de l’EIES du projet d’abattoir frigorifique moderne de Bobo Dioulasso. Les objectifs de l’EIES </w:t>
      </w:r>
      <w:proofErr w:type="gramStart"/>
      <w:r w:rsidRPr="007C6A9D">
        <w:rPr>
          <w:color w:val="auto"/>
          <w:sz w:val="22"/>
          <w:lang w:val="fr-FR"/>
        </w:rPr>
        <w:t>a</w:t>
      </w:r>
      <w:proofErr w:type="gramEnd"/>
      <w:r w:rsidRPr="007C6A9D">
        <w:rPr>
          <w:color w:val="auto"/>
          <w:sz w:val="22"/>
          <w:lang w:val="fr-FR"/>
        </w:rPr>
        <w:t xml:space="preserve"> été de mieux présenter aux groupes d’acteurs, les impacts potentiels du projet, et les mesures envisagées. De même, ces rencontres ont été l’occasion de recueillir les inquiétudes, suggestions et recommandations soulevées en vue d’une analyse approfondie et une proposition de mesures adéquates en lien avec ledit projet.  </w:t>
      </w:r>
    </w:p>
    <w:p w14:paraId="689CBFA7" w14:textId="77777777" w:rsidR="00B60F6E" w:rsidRPr="007C6A9D" w:rsidRDefault="00B60F6E" w:rsidP="005361E3">
      <w:pPr>
        <w:spacing w:after="0" w:line="276" w:lineRule="auto"/>
        <w:ind w:left="0" w:right="14" w:firstLine="0"/>
        <w:rPr>
          <w:color w:val="auto"/>
          <w:sz w:val="22"/>
          <w:lang w:val="fr-FR"/>
        </w:rPr>
      </w:pPr>
      <w:r w:rsidRPr="007C6A9D">
        <w:rPr>
          <w:color w:val="auto"/>
          <w:sz w:val="22"/>
          <w:lang w:val="fr-FR"/>
        </w:rPr>
        <w:t>Ainsi, le 17/11/2020 et le 30 Août 2021 dans la salle de réunion de la DRRAH/H</w:t>
      </w:r>
      <w:r w:rsidR="00D975DA" w:rsidRPr="007C6A9D">
        <w:rPr>
          <w:color w:val="auto"/>
          <w:sz w:val="22"/>
          <w:lang w:val="fr-FR"/>
        </w:rPr>
        <w:t xml:space="preserve">BS s’est tenue une rencontre </w:t>
      </w:r>
      <w:r w:rsidRPr="007C6A9D">
        <w:rPr>
          <w:color w:val="auto"/>
          <w:sz w:val="22"/>
          <w:lang w:val="fr-FR"/>
        </w:rPr>
        <w:t xml:space="preserve">d’information et de présentation de la mission et des </w:t>
      </w:r>
      <w:proofErr w:type="spellStart"/>
      <w:r w:rsidRPr="007C6A9D">
        <w:rPr>
          <w:color w:val="auto"/>
          <w:sz w:val="22"/>
          <w:lang w:val="fr-FR"/>
        </w:rPr>
        <w:t>Tdrs</w:t>
      </w:r>
      <w:proofErr w:type="spellEnd"/>
      <w:r w:rsidRPr="007C6A9D">
        <w:rPr>
          <w:color w:val="auto"/>
          <w:sz w:val="22"/>
          <w:lang w:val="fr-FR"/>
        </w:rPr>
        <w:t xml:space="preserve"> de l’étude avec l’ensemble des parties prenantes identifiées. </w:t>
      </w:r>
    </w:p>
    <w:p w14:paraId="60716646" w14:textId="77777777" w:rsidR="00D975DA" w:rsidRPr="007C6A9D" w:rsidRDefault="00744127" w:rsidP="005361E3">
      <w:pPr>
        <w:spacing w:after="0" w:line="276" w:lineRule="auto"/>
        <w:ind w:left="0" w:right="14" w:firstLine="0"/>
        <w:rPr>
          <w:color w:val="auto"/>
          <w:sz w:val="22"/>
          <w:lang w:val="fr-FR"/>
        </w:rPr>
      </w:pPr>
      <w:r w:rsidRPr="007C6A9D">
        <w:rPr>
          <w:color w:val="auto"/>
          <w:sz w:val="22"/>
          <w:lang w:val="fr-FR"/>
        </w:rPr>
        <w:t xml:space="preserve">Cette </w:t>
      </w:r>
      <w:proofErr w:type="gramStart"/>
      <w:r w:rsidRPr="007C6A9D">
        <w:rPr>
          <w:color w:val="auto"/>
          <w:sz w:val="22"/>
          <w:lang w:val="fr-FR"/>
        </w:rPr>
        <w:t xml:space="preserve">rencontre  </w:t>
      </w:r>
      <w:r w:rsidR="00B60F6E" w:rsidRPr="007C6A9D">
        <w:rPr>
          <w:color w:val="auto"/>
          <w:sz w:val="22"/>
          <w:lang w:val="fr-FR"/>
        </w:rPr>
        <w:t>a</w:t>
      </w:r>
      <w:proofErr w:type="gramEnd"/>
      <w:r w:rsidR="00B60F6E" w:rsidRPr="007C6A9D">
        <w:rPr>
          <w:color w:val="auto"/>
          <w:sz w:val="22"/>
          <w:lang w:val="fr-FR"/>
        </w:rPr>
        <w:t xml:space="preserve"> regroupé les responsables de l’actuel abattoir frigorifique de</w:t>
      </w:r>
      <w:r w:rsidR="00D975DA" w:rsidRPr="007C6A9D">
        <w:rPr>
          <w:color w:val="auto"/>
          <w:sz w:val="22"/>
          <w:lang w:val="fr-FR"/>
        </w:rPr>
        <w:t xml:space="preserve"> Bobo Dioulasso, les techniciens déconcentrés et les associations de la filière bétail-viande. L’équipe des experts intervenant dans l’étude a été également présentée aux participants. Cette rencontre fut une occasion pour les techniciens de comprendre les objectifs de l’étude et de poser toutes les questions qui leur paraissaient importantes.  </w:t>
      </w:r>
    </w:p>
    <w:p w14:paraId="796D67E3" w14:textId="77777777" w:rsidR="00D975DA" w:rsidRPr="007C6A9D" w:rsidRDefault="00D975DA" w:rsidP="005361E3">
      <w:pPr>
        <w:spacing w:after="0" w:line="276" w:lineRule="auto"/>
        <w:ind w:left="0" w:right="14" w:firstLine="0"/>
        <w:rPr>
          <w:color w:val="auto"/>
          <w:sz w:val="22"/>
          <w:lang w:val="fr-FR"/>
        </w:rPr>
      </w:pPr>
      <w:r w:rsidRPr="007C6A9D">
        <w:rPr>
          <w:color w:val="auto"/>
          <w:sz w:val="22"/>
          <w:lang w:val="fr-FR"/>
        </w:rPr>
        <w:t xml:space="preserve"> </w:t>
      </w:r>
      <w:r w:rsidR="00744127" w:rsidRPr="007C6A9D">
        <w:rPr>
          <w:color w:val="auto"/>
          <w:sz w:val="22"/>
          <w:lang w:val="fr-FR"/>
        </w:rPr>
        <w:t>A l’issu</w:t>
      </w:r>
      <w:r w:rsidR="000F6D4F" w:rsidRPr="007C6A9D">
        <w:rPr>
          <w:color w:val="auto"/>
          <w:sz w:val="22"/>
          <w:lang w:val="fr-FR"/>
        </w:rPr>
        <w:t>e</w:t>
      </w:r>
      <w:r w:rsidR="00744127" w:rsidRPr="007C6A9D">
        <w:rPr>
          <w:color w:val="auto"/>
          <w:sz w:val="22"/>
          <w:lang w:val="fr-FR"/>
        </w:rPr>
        <w:t xml:space="preserve"> de la rencontre, l’équipe de l’étude a pu bénéficier de </w:t>
      </w:r>
      <w:r w:rsidR="004311F2" w:rsidRPr="007C6A9D">
        <w:rPr>
          <w:color w:val="auto"/>
          <w:sz w:val="22"/>
          <w:lang w:val="fr-FR"/>
        </w:rPr>
        <w:t>la documentation</w:t>
      </w:r>
      <w:r w:rsidR="00B60F6E" w:rsidRPr="007C6A9D">
        <w:rPr>
          <w:color w:val="auto"/>
          <w:sz w:val="22"/>
          <w:lang w:val="fr-FR"/>
        </w:rPr>
        <w:t xml:space="preserve"> liée au nouveau site de l’abattoir envisagé notamment un croquis du site, l’arrêté de mise à disposition du site au Ministère des ressources Animales signé par la mairie de l’arrondissement de DO, commune de Bobo-Dioulasso. </w:t>
      </w:r>
    </w:p>
    <w:p w14:paraId="75377535" w14:textId="30D2CE8C" w:rsidR="00B60F6E" w:rsidRPr="007C6A9D" w:rsidRDefault="00DD1675" w:rsidP="005361E3">
      <w:pPr>
        <w:spacing w:after="0" w:line="276" w:lineRule="auto"/>
        <w:ind w:left="0" w:right="14" w:firstLine="0"/>
        <w:rPr>
          <w:color w:val="auto"/>
          <w:sz w:val="22"/>
          <w:lang w:val="fr-FR"/>
        </w:rPr>
      </w:pPr>
      <w:r w:rsidRPr="007C6A9D">
        <w:rPr>
          <w:color w:val="auto"/>
          <w:sz w:val="22"/>
          <w:lang w:val="fr-FR"/>
        </w:rPr>
        <w:t>Également</w:t>
      </w:r>
      <w:r w:rsidR="00744127" w:rsidRPr="007C6A9D">
        <w:rPr>
          <w:color w:val="auto"/>
          <w:sz w:val="22"/>
          <w:lang w:val="fr-FR"/>
        </w:rPr>
        <w:t>, à l’issu</w:t>
      </w:r>
      <w:r w:rsidR="000F6D4F" w:rsidRPr="007C6A9D">
        <w:rPr>
          <w:color w:val="auto"/>
          <w:sz w:val="22"/>
          <w:lang w:val="fr-FR"/>
        </w:rPr>
        <w:t>e</w:t>
      </w:r>
      <w:r w:rsidR="00744127" w:rsidRPr="007C6A9D">
        <w:rPr>
          <w:color w:val="auto"/>
          <w:sz w:val="22"/>
          <w:lang w:val="fr-FR"/>
        </w:rPr>
        <w:t xml:space="preserve"> d’une récente rencontre </w:t>
      </w:r>
      <w:r w:rsidR="00D975DA" w:rsidRPr="007C6A9D">
        <w:rPr>
          <w:color w:val="auto"/>
          <w:sz w:val="22"/>
          <w:lang w:val="fr-FR"/>
        </w:rPr>
        <w:t>dans la période du 1</w:t>
      </w:r>
      <w:r w:rsidR="004311F2" w:rsidRPr="007C6A9D">
        <w:rPr>
          <w:color w:val="auto"/>
          <w:sz w:val="22"/>
          <w:lang w:val="fr-FR"/>
        </w:rPr>
        <w:t>er au</w:t>
      </w:r>
      <w:r w:rsidR="00D975DA" w:rsidRPr="007C6A9D">
        <w:rPr>
          <w:color w:val="auto"/>
          <w:sz w:val="22"/>
          <w:lang w:val="fr-FR"/>
        </w:rPr>
        <w:t xml:space="preserve"> 4 décembre 2022 </w:t>
      </w:r>
      <w:r w:rsidR="00744127" w:rsidRPr="007C6A9D">
        <w:rPr>
          <w:color w:val="auto"/>
          <w:sz w:val="22"/>
          <w:lang w:val="fr-FR"/>
        </w:rPr>
        <w:t>avec les autorités locale</w:t>
      </w:r>
      <w:r w:rsidR="00D975DA" w:rsidRPr="007C6A9D">
        <w:rPr>
          <w:color w:val="auto"/>
          <w:sz w:val="22"/>
          <w:lang w:val="fr-FR"/>
        </w:rPr>
        <w:t>s</w:t>
      </w:r>
      <w:r w:rsidR="00744127" w:rsidRPr="007C6A9D">
        <w:rPr>
          <w:color w:val="auto"/>
          <w:sz w:val="22"/>
          <w:lang w:val="fr-FR"/>
        </w:rPr>
        <w:t>, l’équipe a pu constater un nouveau découpage administratif de la commune de bobo qui attribue le site du sous-projet de l’abattoir à l’arrondissement III de bobo. Les nouveaux responsables de cet arrondissement, on</w:t>
      </w:r>
      <w:r w:rsidR="00041448" w:rsidRPr="007C6A9D">
        <w:rPr>
          <w:color w:val="auto"/>
          <w:sz w:val="22"/>
          <w:lang w:val="fr-FR"/>
        </w:rPr>
        <w:t>t</w:t>
      </w:r>
      <w:r w:rsidR="00744127" w:rsidRPr="007C6A9D">
        <w:rPr>
          <w:color w:val="auto"/>
          <w:sz w:val="22"/>
          <w:lang w:val="fr-FR"/>
        </w:rPr>
        <w:t xml:space="preserve"> pri</w:t>
      </w:r>
      <w:r w:rsidR="000F6D4F" w:rsidRPr="007C6A9D">
        <w:rPr>
          <w:color w:val="auto"/>
          <w:sz w:val="22"/>
          <w:lang w:val="fr-FR"/>
        </w:rPr>
        <w:t>s</w:t>
      </w:r>
      <w:r w:rsidR="00744127" w:rsidRPr="007C6A9D">
        <w:rPr>
          <w:color w:val="auto"/>
          <w:sz w:val="22"/>
          <w:lang w:val="fr-FR"/>
        </w:rPr>
        <w:t xml:space="preserve"> connaissance du dossier du sous-projet et ils ont par conséquent pris une délibération du conseil municipal de l’arrondissement qui indique un nouveau site de 50</w:t>
      </w:r>
      <w:r w:rsidR="000F6D4F" w:rsidRPr="007C6A9D">
        <w:rPr>
          <w:color w:val="auto"/>
          <w:sz w:val="22"/>
          <w:lang w:val="fr-FR"/>
        </w:rPr>
        <w:t xml:space="preserve"> </w:t>
      </w:r>
      <w:r w:rsidR="00744127" w:rsidRPr="007C6A9D">
        <w:rPr>
          <w:color w:val="auto"/>
          <w:sz w:val="22"/>
          <w:lang w:val="fr-FR"/>
        </w:rPr>
        <w:t xml:space="preserve">ha pour la compensation des propriétaires terriens qui ont accepté céder leurs terres au profit du sous-projet de l’abattoir. </w:t>
      </w:r>
      <w:r w:rsidR="00D975DA" w:rsidRPr="007C6A9D">
        <w:rPr>
          <w:color w:val="auto"/>
          <w:sz w:val="22"/>
          <w:lang w:val="fr-FR"/>
        </w:rPr>
        <w:t>Ce nouveau site de compensation est en attente de viabilisation au profit des terriens. Le dossier d’autorisation pour sa via</w:t>
      </w:r>
      <w:r w:rsidR="000F6D4F" w:rsidRPr="007C6A9D">
        <w:rPr>
          <w:color w:val="auto"/>
          <w:sz w:val="22"/>
          <w:lang w:val="fr-FR"/>
        </w:rPr>
        <w:t>bi</w:t>
      </w:r>
      <w:r w:rsidR="00D975DA" w:rsidRPr="007C6A9D">
        <w:rPr>
          <w:color w:val="auto"/>
          <w:sz w:val="22"/>
          <w:lang w:val="fr-FR"/>
        </w:rPr>
        <w:t>lisation est en cours</w:t>
      </w:r>
      <w:r w:rsidR="000B75BF" w:rsidRPr="007C6A9D">
        <w:rPr>
          <w:color w:val="auto"/>
          <w:sz w:val="22"/>
          <w:lang w:val="fr-FR"/>
        </w:rPr>
        <w:t xml:space="preserve"> d traitement</w:t>
      </w:r>
      <w:r w:rsidR="00D975DA" w:rsidRPr="007C6A9D">
        <w:rPr>
          <w:color w:val="auto"/>
          <w:sz w:val="22"/>
          <w:lang w:val="fr-FR"/>
        </w:rPr>
        <w:t xml:space="preserve"> au ministère de l’Urbanisme.</w:t>
      </w:r>
    </w:p>
    <w:p w14:paraId="6B987B4C" w14:textId="77777777" w:rsidR="00B60F6E" w:rsidRPr="007C6A9D" w:rsidRDefault="00B60F6E" w:rsidP="005361E3">
      <w:pPr>
        <w:spacing w:line="276" w:lineRule="auto"/>
        <w:ind w:left="17" w:right="14"/>
        <w:rPr>
          <w:color w:val="auto"/>
          <w:sz w:val="22"/>
          <w:lang w:val="fr-FR"/>
        </w:rPr>
      </w:pPr>
      <w:r w:rsidRPr="007C6A9D">
        <w:rPr>
          <w:color w:val="auto"/>
          <w:sz w:val="22"/>
          <w:lang w:val="fr-FR"/>
        </w:rPr>
        <w:t>Les principaux outils méthodologiques utilisés lors de ces différentes réunions sont</w:t>
      </w:r>
      <w:r w:rsidR="004311F2" w:rsidRPr="007C6A9D">
        <w:rPr>
          <w:color w:val="auto"/>
          <w:sz w:val="22"/>
          <w:lang w:val="fr-FR"/>
        </w:rPr>
        <w:t> </w:t>
      </w:r>
      <w:r w:rsidRPr="007C6A9D">
        <w:rPr>
          <w:color w:val="auto"/>
          <w:sz w:val="22"/>
          <w:lang w:val="fr-FR"/>
        </w:rPr>
        <w:t xml:space="preserve">: </w:t>
      </w:r>
    </w:p>
    <w:p w14:paraId="53BEF4FD" w14:textId="77777777" w:rsidR="00B60F6E" w:rsidRPr="007C6A9D" w:rsidRDefault="00B60F6E" w:rsidP="005361E3">
      <w:pPr>
        <w:pStyle w:val="Paragraphedeliste"/>
        <w:numPr>
          <w:ilvl w:val="0"/>
          <w:numId w:val="59"/>
        </w:numPr>
        <w:spacing w:after="160"/>
        <w:jc w:val="both"/>
        <w:rPr>
          <w:rFonts w:ascii="Times New Roman" w:eastAsia="Times New Roman" w:hAnsi="Times New Roman"/>
          <w:lang w:val="fr-FR" w:eastAsia="en-GB"/>
        </w:rPr>
      </w:pPr>
      <w:r w:rsidRPr="007C6A9D">
        <w:rPr>
          <w:rFonts w:ascii="Times New Roman" w:eastAsia="Times New Roman" w:hAnsi="Times New Roman"/>
          <w:lang w:val="fr-FR" w:eastAsia="en-GB"/>
        </w:rPr>
        <w:t xml:space="preserve">Les </w:t>
      </w:r>
      <w:proofErr w:type="spellStart"/>
      <w:r w:rsidRPr="007C6A9D">
        <w:rPr>
          <w:rFonts w:ascii="Times New Roman" w:eastAsia="Times New Roman" w:hAnsi="Times New Roman"/>
          <w:lang w:val="fr-FR" w:eastAsia="en-GB"/>
        </w:rPr>
        <w:t>Tdrs</w:t>
      </w:r>
      <w:proofErr w:type="spellEnd"/>
      <w:r w:rsidRPr="007C6A9D">
        <w:rPr>
          <w:rFonts w:ascii="Times New Roman" w:eastAsia="Times New Roman" w:hAnsi="Times New Roman"/>
          <w:lang w:val="fr-FR" w:eastAsia="en-GB"/>
        </w:rPr>
        <w:t xml:space="preserve"> et les notes de présentation du projet</w:t>
      </w:r>
      <w:r w:rsidR="004311F2" w:rsidRPr="007C6A9D">
        <w:rPr>
          <w:rFonts w:ascii="Times New Roman" w:eastAsia="Times New Roman" w:hAnsi="Times New Roman"/>
          <w:lang w:val="fr-FR" w:eastAsia="en-GB"/>
        </w:rPr>
        <w:t> </w:t>
      </w:r>
      <w:r w:rsidRPr="007C6A9D">
        <w:rPr>
          <w:rFonts w:ascii="Times New Roman" w:eastAsia="Times New Roman" w:hAnsi="Times New Roman"/>
          <w:lang w:val="fr-FR" w:eastAsia="en-GB"/>
        </w:rPr>
        <w:t xml:space="preserve">; </w:t>
      </w:r>
    </w:p>
    <w:p w14:paraId="5FC97AC8" w14:textId="77777777" w:rsidR="00B60F6E" w:rsidRPr="007C6A9D" w:rsidRDefault="00B60F6E" w:rsidP="005361E3">
      <w:pPr>
        <w:pStyle w:val="Paragraphedeliste"/>
        <w:numPr>
          <w:ilvl w:val="0"/>
          <w:numId w:val="59"/>
        </w:numPr>
        <w:spacing w:after="160"/>
        <w:jc w:val="both"/>
        <w:rPr>
          <w:rFonts w:ascii="Times New Roman" w:eastAsia="Times New Roman" w:hAnsi="Times New Roman"/>
          <w:lang w:val="fr-FR" w:eastAsia="en-GB"/>
        </w:rPr>
      </w:pPr>
      <w:r w:rsidRPr="007C6A9D">
        <w:rPr>
          <w:rFonts w:ascii="Times New Roman" w:eastAsia="Times New Roman" w:hAnsi="Times New Roman"/>
          <w:lang w:val="fr-FR" w:eastAsia="en-GB"/>
        </w:rPr>
        <w:t xml:space="preserve">L’entretien individuel à travers des échanges directs,  </w:t>
      </w:r>
    </w:p>
    <w:p w14:paraId="4F782193" w14:textId="77777777" w:rsidR="00B60F6E" w:rsidRPr="007C6A9D" w:rsidRDefault="00B60F6E" w:rsidP="005361E3">
      <w:pPr>
        <w:pStyle w:val="Paragraphedeliste"/>
        <w:numPr>
          <w:ilvl w:val="0"/>
          <w:numId w:val="59"/>
        </w:numPr>
        <w:spacing w:after="160"/>
        <w:jc w:val="both"/>
        <w:rPr>
          <w:rFonts w:ascii="Times New Roman" w:eastAsia="Times New Roman" w:hAnsi="Times New Roman"/>
          <w:lang w:val="fr-FR" w:eastAsia="en-GB"/>
        </w:rPr>
      </w:pPr>
      <w:r w:rsidRPr="007C6A9D">
        <w:rPr>
          <w:rFonts w:ascii="Times New Roman" w:eastAsia="Times New Roman" w:hAnsi="Times New Roman"/>
          <w:lang w:val="fr-FR" w:eastAsia="en-GB"/>
        </w:rPr>
        <w:t xml:space="preserve">Des réunions de groupes d’acteurs spécifiques </w:t>
      </w:r>
    </w:p>
    <w:p w14:paraId="4EACD2DA" w14:textId="77777777" w:rsidR="00B60F6E" w:rsidRPr="007C6A9D" w:rsidRDefault="00B60F6E" w:rsidP="005361E3">
      <w:pPr>
        <w:pStyle w:val="Paragraphedeliste"/>
        <w:numPr>
          <w:ilvl w:val="0"/>
          <w:numId w:val="59"/>
        </w:numPr>
        <w:spacing w:after="160"/>
        <w:jc w:val="both"/>
        <w:rPr>
          <w:rFonts w:ascii="Times New Roman" w:eastAsia="Times New Roman" w:hAnsi="Times New Roman"/>
          <w:lang w:val="fr-FR" w:eastAsia="en-GB"/>
        </w:rPr>
      </w:pPr>
      <w:r w:rsidRPr="007C6A9D">
        <w:rPr>
          <w:rFonts w:ascii="Times New Roman" w:eastAsia="Times New Roman" w:hAnsi="Times New Roman"/>
          <w:lang w:val="fr-FR" w:eastAsia="en-GB"/>
        </w:rPr>
        <w:t xml:space="preserve">Des fiches de rapport synthétiques </w:t>
      </w:r>
    </w:p>
    <w:p w14:paraId="5721D5DA" w14:textId="77777777" w:rsidR="00B60F6E" w:rsidRPr="007C6A9D" w:rsidRDefault="00B60F6E" w:rsidP="005361E3">
      <w:pPr>
        <w:pStyle w:val="Paragraphedeliste"/>
        <w:numPr>
          <w:ilvl w:val="0"/>
          <w:numId w:val="59"/>
        </w:numPr>
        <w:spacing w:after="160"/>
        <w:jc w:val="both"/>
        <w:rPr>
          <w:rFonts w:ascii="Times New Roman" w:eastAsia="Times New Roman" w:hAnsi="Times New Roman"/>
          <w:lang w:val="fr-FR" w:eastAsia="en-GB"/>
        </w:rPr>
      </w:pPr>
      <w:r w:rsidRPr="007C6A9D">
        <w:rPr>
          <w:rFonts w:ascii="Times New Roman" w:eastAsia="Times New Roman" w:hAnsi="Times New Roman"/>
          <w:lang w:val="fr-FR" w:eastAsia="en-GB"/>
        </w:rPr>
        <w:t xml:space="preserve">Un appareil photographique.  </w:t>
      </w:r>
    </w:p>
    <w:p w14:paraId="4815F22C" w14:textId="714C63C3" w:rsidR="00B60F6E" w:rsidRPr="007C6A9D" w:rsidRDefault="00B60F6E" w:rsidP="005361E3">
      <w:pPr>
        <w:spacing w:after="0" w:line="276" w:lineRule="auto"/>
        <w:ind w:left="0" w:right="14" w:firstLine="0"/>
        <w:rPr>
          <w:color w:val="auto"/>
          <w:sz w:val="22"/>
          <w:lang w:val="fr-FR"/>
        </w:rPr>
      </w:pPr>
      <w:r w:rsidRPr="007C6A9D">
        <w:rPr>
          <w:color w:val="auto"/>
          <w:sz w:val="22"/>
          <w:lang w:val="fr-FR"/>
        </w:rPr>
        <w:t xml:space="preserve">Les points d’information sur le projet ont concerné </w:t>
      </w:r>
      <w:r w:rsidR="004311F2" w:rsidRPr="007C6A9D">
        <w:rPr>
          <w:color w:val="auto"/>
          <w:sz w:val="22"/>
          <w:lang w:val="fr-FR"/>
        </w:rPr>
        <w:t>entre autres</w:t>
      </w:r>
      <w:r w:rsidRPr="007C6A9D">
        <w:rPr>
          <w:color w:val="auto"/>
          <w:sz w:val="22"/>
          <w:lang w:val="fr-FR"/>
        </w:rPr>
        <w:t xml:space="preserve"> </w:t>
      </w:r>
      <w:r w:rsidR="005361E3" w:rsidRPr="007C6A9D">
        <w:rPr>
          <w:color w:val="auto"/>
          <w:sz w:val="22"/>
          <w:lang w:val="fr-FR"/>
        </w:rPr>
        <w:t xml:space="preserve">les informations </w:t>
      </w:r>
      <w:proofErr w:type="gramStart"/>
      <w:r w:rsidR="005361E3" w:rsidRPr="007C6A9D">
        <w:rPr>
          <w:color w:val="auto"/>
          <w:sz w:val="22"/>
          <w:lang w:val="fr-FR"/>
        </w:rPr>
        <w:t>sur</w:t>
      </w:r>
      <w:r w:rsidRPr="007C6A9D">
        <w:rPr>
          <w:color w:val="auto"/>
          <w:sz w:val="22"/>
          <w:lang w:val="fr-FR"/>
        </w:rPr>
        <w:t>:</w:t>
      </w:r>
      <w:proofErr w:type="gramEnd"/>
      <w:r w:rsidRPr="007C6A9D">
        <w:rPr>
          <w:color w:val="auto"/>
          <w:sz w:val="22"/>
          <w:lang w:val="fr-FR"/>
        </w:rPr>
        <w:t xml:space="preserve"> </w:t>
      </w:r>
    </w:p>
    <w:p w14:paraId="0CF863FE" w14:textId="77777777" w:rsidR="00B60F6E" w:rsidRPr="007C6A9D" w:rsidRDefault="00B60F6E" w:rsidP="005361E3">
      <w:pPr>
        <w:pStyle w:val="Paragraphedeliste"/>
        <w:numPr>
          <w:ilvl w:val="0"/>
          <w:numId w:val="59"/>
        </w:numPr>
        <w:spacing w:after="160"/>
        <w:jc w:val="both"/>
        <w:rPr>
          <w:rFonts w:ascii="Times New Roman" w:eastAsia="Times New Roman" w:hAnsi="Times New Roman"/>
          <w:lang w:val="fr-FR" w:eastAsia="en-GB"/>
        </w:rPr>
      </w:pPr>
      <w:r w:rsidRPr="007C6A9D">
        <w:rPr>
          <w:rFonts w:ascii="Times New Roman" w:eastAsia="Times New Roman" w:hAnsi="Times New Roman"/>
          <w:lang w:val="fr-FR" w:eastAsia="en-GB"/>
        </w:rPr>
        <w:t>L</w:t>
      </w:r>
      <w:r w:rsidR="000B75BF" w:rsidRPr="007C6A9D">
        <w:rPr>
          <w:rFonts w:ascii="Times New Roman" w:eastAsia="Times New Roman" w:hAnsi="Times New Roman"/>
          <w:lang w:val="fr-FR" w:eastAsia="en-GB"/>
        </w:rPr>
        <w:t xml:space="preserve">e promoteur du sous-projet </w:t>
      </w:r>
      <w:r w:rsidR="001A3155" w:rsidRPr="007C6A9D">
        <w:rPr>
          <w:rFonts w:ascii="Times New Roman" w:eastAsia="Times New Roman" w:hAnsi="Times New Roman"/>
          <w:lang w:val="fr-FR" w:eastAsia="en-GB"/>
        </w:rPr>
        <w:t xml:space="preserve">qui </w:t>
      </w:r>
      <w:r w:rsidR="000B75BF" w:rsidRPr="007C6A9D">
        <w:rPr>
          <w:rFonts w:ascii="Times New Roman" w:eastAsia="Times New Roman" w:hAnsi="Times New Roman"/>
          <w:lang w:val="fr-FR" w:eastAsia="en-GB"/>
        </w:rPr>
        <w:t>est le Ministère de l’Agriculture, des Ressources Animales et Halieutiques à travers le PDCVIE</w:t>
      </w:r>
      <w:r w:rsidR="004311F2" w:rsidRPr="007C6A9D">
        <w:rPr>
          <w:rFonts w:ascii="Times New Roman" w:eastAsia="Times New Roman" w:hAnsi="Times New Roman"/>
          <w:lang w:val="fr-FR" w:eastAsia="en-GB"/>
        </w:rPr>
        <w:t> </w:t>
      </w:r>
      <w:r w:rsidRPr="007C6A9D">
        <w:rPr>
          <w:rFonts w:ascii="Times New Roman" w:eastAsia="Times New Roman" w:hAnsi="Times New Roman"/>
          <w:lang w:val="fr-FR" w:eastAsia="en-GB"/>
        </w:rPr>
        <w:t xml:space="preserve">; </w:t>
      </w:r>
    </w:p>
    <w:p w14:paraId="3020D13B" w14:textId="77777777" w:rsidR="00B60F6E" w:rsidRPr="007C6A9D" w:rsidRDefault="00B60F6E" w:rsidP="005361E3">
      <w:pPr>
        <w:pStyle w:val="Paragraphedeliste"/>
        <w:numPr>
          <w:ilvl w:val="0"/>
          <w:numId w:val="59"/>
        </w:numPr>
        <w:spacing w:after="160"/>
        <w:jc w:val="both"/>
        <w:rPr>
          <w:rFonts w:ascii="Times New Roman" w:eastAsia="Times New Roman" w:hAnsi="Times New Roman"/>
          <w:lang w:val="fr-FR" w:eastAsia="en-GB"/>
        </w:rPr>
      </w:pPr>
      <w:r w:rsidRPr="007C6A9D">
        <w:rPr>
          <w:rFonts w:ascii="Times New Roman" w:eastAsia="Times New Roman" w:hAnsi="Times New Roman"/>
          <w:lang w:val="fr-FR" w:eastAsia="en-GB"/>
        </w:rPr>
        <w:t xml:space="preserve">L’objectif du </w:t>
      </w:r>
      <w:r w:rsidR="004311F2" w:rsidRPr="007C6A9D">
        <w:rPr>
          <w:rFonts w:ascii="Times New Roman" w:eastAsia="Times New Roman" w:hAnsi="Times New Roman"/>
          <w:lang w:val="fr-FR" w:eastAsia="en-GB"/>
        </w:rPr>
        <w:t>projet et</w:t>
      </w:r>
      <w:r w:rsidRPr="007C6A9D">
        <w:rPr>
          <w:rFonts w:ascii="Times New Roman" w:eastAsia="Times New Roman" w:hAnsi="Times New Roman"/>
          <w:lang w:val="fr-FR" w:eastAsia="en-GB"/>
        </w:rPr>
        <w:t xml:space="preserve"> les impacts potentiels du projet</w:t>
      </w:r>
      <w:r w:rsidR="004311F2" w:rsidRPr="007C6A9D">
        <w:rPr>
          <w:rFonts w:ascii="Times New Roman" w:eastAsia="Times New Roman" w:hAnsi="Times New Roman"/>
          <w:lang w:val="fr-FR" w:eastAsia="en-GB"/>
        </w:rPr>
        <w:t> </w:t>
      </w:r>
      <w:r w:rsidRPr="007C6A9D">
        <w:rPr>
          <w:rFonts w:ascii="Times New Roman" w:eastAsia="Times New Roman" w:hAnsi="Times New Roman"/>
          <w:lang w:val="fr-FR" w:eastAsia="en-GB"/>
        </w:rPr>
        <w:t xml:space="preserve">;  </w:t>
      </w:r>
    </w:p>
    <w:p w14:paraId="7607829F" w14:textId="77777777" w:rsidR="001A3155" w:rsidRPr="007C6A9D" w:rsidRDefault="00B60F6E" w:rsidP="005361E3">
      <w:pPr>
        <w:pStyle w:val="Paragraphedeliste"/>
        <w:numPr>
          <w:ilvl w:val="0"/>
          <w:numId w:val="59"/>
        </w:numPr>
        <w:spacing w:after="160"/>
        <w:jc w:val="both"/>
        <w:rPr>
          <w:rFonts w:ascii="Times New Roman" w:eastAsia="Times New Roman" w:hAnsi="Times New Roman"/>
          <w:lang w:val="fr-FR" w:eastAsia="en-GB"/>
        </w:rPr>
      </w:pPr>
      <w:r w:rsidRPr="007C6A9D">
        <w:rPr>
          <w:rFonts w:ascii="Times New Roman" w:eastAsia="Times New Roman" w:hAnsi="Times New Roman"/>
          <w:lang w:val="fr-FR" w:eastAsia="en-GB"/>
        </w:rPr>
        <w:t xml:space="preserve">Les critères de choix du site d’implantations et les actions nécessaires pour la mobilisation et la sécurisation du site,  </w:t>
      </w:r>
    </w:p>
    <w:p w14:paraId="192B04D3" w14:textId="77777777" w:rsidR="00B60F6E" w:rsidRPr="007C6A9D" w:rsidRDefault="00B60F6E" w:rsidP="005361E3">
      <w:pPr>
        <w:pStyle w:val="Paragraphedeliste"/>
        <w:numPr>
          <w:ilvl w:val="0"/>
          <w:numId w:val="59"/>
        </w:numPr>
        <w:spacing w:after="160"/>
        <w:jc w:val="both"/>
        <w:rPr>
          <w:rFonts w:ascii="Times New Roman" w:eastAsia="Times New Roman" w:hAnsi="Times New Roman"/>
          <w:lang w:val="fr-FR" w:eastAsia="en-GB"/>
        </w:rPr>
      </w:pPr>
      <w:r w:rsidRPr="007C6A9D">
        <w:rPr>
          <w:rFonts w:ascii="Times New Roman" w:eastAsia="Times New Roman" w:hAnsi="Times New Roman"/>
          <w:lang w:val="fr-FR" w:eastAsia="en-GB"/>
        </w:rPr>
        <w:t>Les résultats préliminaires des recherches documentaires réalisées et celles en vue</w:t>
      </w:r>
      <w:r w:rsidR="004311F2" w:rsidRPr="007C6A9D">
        <w:rPr>
          <w:rFonts w:ascii="Times New Roman" w:eastAsia="Times New Roman" w:hAnsi="Times New Roman"/>
          <w:lang w:val="fr-FR" w:eastAsia="en-GB"/>
        </w:rPr>
        <w:t> </w:t>
      </w:r>
      <w:r w:rsidRPr="007C6A9D">
        <w:rPr>
          <w:rFonts w:ascii="Times New Roman" w:eastAsia="Times New Roman" w:hAnsi="Times New Roman"/>
          <w:lang w:val="fr-FR" w:eastAsia="en-GB"/>
        </w:rPr>
        <w:t xml:space="preserve">; </w:t>
      </w:r>
    </w:p>
    <w:p w14:paraId="2264DE42" w14:textId="77777777" w:rsidR="001A3155" w:rsidRPr="007C6A9D" w:rsidRDefault="00B60F6E" w:rsidP="005361E3">
      <w:pPr>
        <w:pStyle w:val="Paragraphedeliste"/>
        <w:numPr>
          <w:ilvl w:val="0"/>
          <w:numId w:val="59"/>
        </w:numPr>
        <w:spacing w:after="160"/>
        <w:jc w:val="both"/>
        <w:rPr>
          <w:rFonts w:ascii="Times New Roman" w:eastAsia="Times New Roman" w:hAnsi="Times New Roman"/>
          <w:lang w:val="fr-FR" w:eastAsia="en-GB"/>
        </w:rPr>
      </w:pPr>
      <w:proofErr w:type="gramStart"/>
      <w:r w:rsidRPr="007C6A9D">
        <w:rPr>
          <w:rFonts w:ascii="Times New Roman" w:eastAsia="Times New Roman" w:hAnsi="Times New Roman"/>
          <w:lang w:val="fr-FR" w:eastAsia="en-GB"/>
        </w:rPr>
        <w:t>l’appréciation</w:t>
      </w:r>
      <w:proofErr w:type="gramEnd"/>
      <w:r w:rsidRPr="007C6A9D">
        <w:rPr>
          <w:rFonts w:ascii="Times New Roman" w:eastAsia="Times New Roman" w:hAnsi="Times New Roman"/>
          <w:lang w:val="fr-FR" w:eastAsia="en-GB"/>
        </w:rPr>
        <w:t xml:space="preserve"> du projet par les parties consultées par rapport à d’autres projets similaires, leurs préoccupations, etc. </w:t>
      </w:r>
    </w:p>
    <w:p w14:paraId="12AF4805" w14:textId="77777777" w:rsidR="00B60F6E" w:rsidRPr="007C6A9D" w:rsidRDefault="00B60F6E" w:rsidP="005361E3">
      <w:pPr>
        <w:pStyle w:val="Paragraphedeliste"/>
        <w:numPr>
          <w:ilvl w:val="0"/>
          <w:numId w:val="59"/>
        </w:numPr>
        <w:spacing w:after="160"/>
        <w:jc w:val="both"/>
        <w:rPr>
          <w:rFonts w:ascii="Times New Roman" w:eastAsia="Times New Roman" w:hAnsi="Times New Roman"/>
          <w:lang w:val="fr-FR" w:eastAsia="en-GB"/>
        </w:rPr>
      </w:pPr>
      <w:proofErr w:type="gramStart"/>
      <w:r w:rsidRPr="007C6A9D">
        <w:rPr>
          <w:rFonts w:ascii="Times New Roman" w:eastAsia="Times New Roman" w:hAnsi="Times New Roman"/>
          <w:lang w:val="fr-FR" w:eastAsia="en-GB"/>
        </w:rPr>
        <w:t>les</w:t>
      </w:r>
      <w:proofErr w:type="gramEnd"/>
      <w:r w:rsidRPr="007C6A9D">
        <w:rPr>
          <w:rFonts w:ascii="Times New Roman" w:eastAsia="Times New Roman" w:hAnsi="Times New Roman"/>
          <w:lang w:val="fr-FR" w:eastAsia="en-GB"/>
        </w:rPr>
        <w:t xml:space="preserve"> attentes, suggestions et recommandations de parties participantes. </w:t>
      </w:r>
    </w:p>
    <w:p w14:paraId="696AAA93" w14:textId="77777777" w:rsidR="00B60F6E" w:rsidRPr="007C6A9D" w:rsidRDefault="00B60F6E" w:rsidP="005361E3">
      <w:pPr>
        <w:spacing w:after="241" w:line="276" w:lineRule="auto"/>
        <w:ind w:left="17" w:right="107"/>
        <w:rPr>
          <w:color w:val="auto"/>
          <w:sz w:val="22"/>
          <w:lang w:val="fr-FR"/>
        </w:rPr>
      </w:pPr>
      <w:r w:rsidRPr="007C6A9D">
        <w:rPr>
          <w:color w:val="auto"/>
          <w:sz w:val="22"/>
          <w:lang w:val="fr-FR"/>
        </w:rPr>
        <w:lastRenderedPageBreak/>
        <w:t xml:space="preserve">Aussi, la consultation des parties prenantes a bénéficié de l’accompagnement du service central du ministère en charge des ressources animales à travers la présence du Chargé de missions du Cabinet du Ministre et du Directeur Général de la production animale.  </w:t>
      </w:r>
    </w:p>
    <w:p w14:paraId="3C1EC389" w14:textId="77777777" w:rsidR="00B60F6E" w:rsidRPr="007C6A9D" w:rsidRDefault="00B60F6E" w:rsidP="005361E3">
      <w:pPr>
        <w:spacing w:after="201" w:line="276" w:lineRule="auto"/>
        <w:ind w:left="17" w:right="104"/>
        <w:rPr>
          <w:color w:val="auto"/>
          <w:sz w:val="22"/>
          <w:lang w:val="fr-FR"/>
        </w:rPr>
      </w:pPr>
      <w:r w:rsidRPr="007C6A9D">
        <w:rPr>
          <w:color w:val="auto"/>
          <w:sz w:val="22"/>
          <w:lang w:val="fr-FR"/>
        </w:rPr>
        <w:t xml:space="preserve">À l’issue des consultations, un rapport synthétique est rédigé et consigne les sujets importants discutés, les suggestions et recommandations ressortis des échanges. En outre, certaines questions ont trouvé leurs réponses sur place mais d’autres nécessitent une concertation plus avancée particulièrement la question de la sécurisation du site en lien avec les dédommagements des propriétaires terriens. </w:t>
      </w:r>
      <w:r w:rsidR="001A3155" w:rsidRPr="007C6A9D">
        <w:rPr>
          <w:color w:val="auto"/>
          <w:sz w:val="22"/>
          <w:lang w:val="fr-FR"/>
        </w:rPr>
        <w:t>A cet effet, une proposition de trouver un autre site dans l’</w:t>
      </w:r>
      <w:r w:rsidR="004311F2" w:rsidRPr="007C6A9D">
        <w:rPr>
          <w:color w:val="auto"/>
          <w:sz w:val="22"/>
          <w:lang w:val="fr-FR"/>
        </w:rPr>
        <w:t>arrondissement</w:t>
      </w:r>
      <w:r w:rsidR="001A3155" w:rsidRPr="007C6A9D">
        <w:rPr>
          <w:color w:val="auto"/>
          <w:sz w:val="22"/>
          <w:lang w:val="fr-FR"/>
        </w:rPr>
        <w:t xml:space="preserve"> III de commune de bobo au profit des propriétaires terriens a été retenue. </w:t>
      </w:r>
    </w:p>
    <w:p w14:paraId="03403B76" w14:textId="77777777" w:rsidR="00B60F6E" w:rsidRPr="007C6A9D" w:rsidRDefault="00B60F6E" w:rsidP="005361E3">
      <w:pPr>
        <w:spacing w:line="276" w:lineRule="auto"/>
        <w:ind w:left="17" w:right="108"/>
        <w:rPr>
          <w:color w:val="auto"/>
          <w:sz w:val="22"/>
          <w:lang w:val="fr-FR"/>
        </w:rPr>
      </w:pPr>
      <w:r w:rsidRPr="007C6A9D">
        <w:rPr>
          <w:color w:val="auto"/>
          <w:sz w:val="22"/>
          <w:lang w:val="fr-FR"/>
        </w:rPr>
        <w:t xml:space="preserve">Certains riverains du site d’implantation du projet ont été informés du projet, sensibilisés et ont reçu des informations complémentaires sur les activités et les infrastructures à réaliser sur le site.  </w:t>
      </w:r>
    </w:p>
    <w:p w14:paraId="5235C56E" w14:textId="4DC3F01F" w:rsidR="00B60F6E" w:rsidRPr="007C6A9D" w:rsidRDefault="00B60F6E" w:rsidP="002E6C36">
      <w:pPr>
        <w:pStyle w:val="Titre2"/>
        <w:numPr>
          <w:ilvl w:val="1"/>
          <w:numId w:val="214"/>
        </w:numPr>
        <w:spacing w:before="240" w:after="0" w:line="276" w:lineRule="auto"/>
        <w:rPr>
          <w:color w:val="auto"/>
          <w:sz w:val="22"/>
          <w:lang w:val="fr-FR"/>
        </w:rPr>
      </w:pPr>
      <w:bookmarkStart w:id="1199" w:name="_Toc129169890"/>
      <w:bookmarkStart w:id="1200" w:name="_Toc139291322"/>
      <w:bookmarkStart w:id="1201" w:name="_Toc139292301"/>
      <w:bookmarkStart w:id="1202" w:name="_Toc151381830"/>
      <w:r w:rsidRPr="007C6A9D">
        <w:rPr>
          <w:color w:val="auto"/>
          <w:sz w:val="22"/>
          <w:lang w:val="fr-FR"/>
        </w:rPr>
        <w:t>Résultats des consultations</w:t>
      </w:r>
      <w:bookmarkEnd w:id="1199"/>
      <w:bookmarkEnd w:id="1200"/>
      <w:bookmarkEnd w:id="1201"/>
      <w:bookmarkEnd w:id="1202"/>
      <w:r w:rsidRPr="007C6A9D">
        <w:rPr>
          <w:color w:val="auto"/>
          <w:sz w:val="22"/>
          <w:lang w:val="fr-FR"/>
        </w:rPr>
        <w:t xml:space="preserve"> </w:t>
      </w:r>
    </w:p>
    <w:p w14:paraId="73E3E334" w14:textId="2F95CC51" w:rsidR="00B60F6E" w:rsidRPr="007C6A9D" w:rsidRDefault="00B60F6E" w:rsidP="002E6C36">
      <w:pPr>
        <w:pStyle w:val="Titre3"/>
        <w:numPr>
          <w:ilvl w:val="2"/>
          <w:numId w:val="214"/>
        </w:numPr>
        <w:spacing w:line="276" w:lineRule="auto"/>
        <w:rPr>
          <w:sz w:val="22"/>
          <w:lang w:val="fr-FR"/>
        </w:rPr>
      </w:pPr>
      <w:bookmarkStart w:id="1203" w:name="_Toc129169891"/>
      <w:bookmarkStart w:id="1204" w:name="_Toc139291323"/>
      <w:bookmarkStart w:id="1205" w:name="_Toc139292302"/>
      <w:r w:rsidRPr="007C6A9D">
        <w:rPr>
          <w:sz w:val="22"/>
          <w:lang w:val="fr-FR"/>
        </w:rPr>
        <w:t>Perceptions</w:t>
      </w:r>
      <w:bookmarkEnd w:id="1203"/>
      <w:bookmarkEnd w:id="1204"/>
      <w:bookmarkEnd w:id="1205"/>
      <w:r w:rsidRPr="007C6A9D">
        <w:rPr>
          <w:sz w:val="22"/>
          <w:lang w:val="fr-FR"/>
        </w:rPr>
        <w:t xml:space="preserve"> </w:t>
      </w:r>
    </w:p>
    <w:p w14:paraId="0890355C" w14:textId="77777777" w:rsidR="00B60F6E" w:rsidRPr="007C6A9D" w:rsidRDefault="00B60F6E" w:rsidP="005361E3">
      <w:pPr>
        <w:spacing w:line="276" w:lineRule="auto"/>
        <w:ind w:left="17" w:right="110"/>
        <w:rPr>
          <w:color w:val="auto"/>
          <w:sz w:val="22"/>
          <w:lang w:val="fr-FR"/>
        </w:rPr>
      </w:pPr>
      <w:r w:rsidRPr="007C6A9D">
        <w:rPr>
          <w:color w:val="auto"/>
          <w:sz w:val="22"/>
          <w:lang w:val="fr-FR"/>
        </w:rPr>
        <w:t xml:space="preserve">Les échanges et les discussions engagées lors des missions de consultation avec les parties prenantes indiquent que la réalisation du projet de l’abattoir est un projet qui suscite un intérêt particulier de la part des différents acteurs. En réalité la question de construction d’un nouvel abattoir pour la ville de Bobo Dioulasso est ancrée dans les esprits des acteurs directs avant même cette mission. Annoncé et attendue pendant plusieurs années, certaines personnes s’interrogent même sur la véracité du projet car plusieurs fois énoncée dans des rencontres avec les acteurs de la filière bétail-viande.   </w:t>
      </w:r>
    </w:p>
    <w:p w14:paraId="1F5BBA74" w14:textId="71CAA268" w:rsidR="007C0261" w:rsidRPr="007C6A9D" w:rsidRDefault="00B60F6E" w:rsidP="005361E3">
      <w:pPr>
        <w:spacing w:after="200" w:line="276" w:lineRule="auto"/>
        <w:ind w:left="17" w:right="104"/>
        <w:rPr>
          <w:color w:val="auto"/>
          <w:sz w:val="22"/>
          <w:lang w:val="fr-FR"/>
        </w:rPr>
      </w:pPr>
      <w:r w:rsidRPr="007C6A9D">
        <w:rPr>
          <w:color w:val="auto"/>
          <w:sz w:val="22"/>
          <w:lang w:val="fr-FR"/>
        </w:rPr>
        <w:t>L’accueil positif de la part des parties prenantes du projet de l’abattoir frigorifique ne fait l’objet d’aucun doute. Seulement, les uns et des autres semblent méfiants au vu des nombreuses promesses</w:t>
      </w:r>
      <w:r w:rsidR="007C0261" w:rsidRPr="007C6A9D">
        <w:rPr>
          <w:color w:val="auto"/>
          <w:sz w:val="22"/>
          <w:lang w:val="fr-FR"/>
        </w:rPr>
        <w:t xml:space="preserve"> non tenues</w:t>
      </w:r>
      <w:r w:rsidRPr="007C6A9D">
        <w:rPr>
          <w:color w:val="auto"/>
          <w:sz w:val="22"/>
          <w:lang w:val="fr-FR"/>
        </w:rPr>
        <w:t xml:space="preserve"> en lien avec</w:t>
      </w:r>
      <w:r w:rsidR="007C0261" w:rsidRPr="007C6A9D">
        <w:rPr>
          <w:color w:val="auto"/>
          <w:sz w:val="22"/>
          <w:lang w:val="fr-FR"/>
        </w:rPr>
        <w:t xml:space="preserve"> l’ancien </w:t>
      </w:r>
      <w:r w:rsidRPr="007C6A9D">
        <w:rPr>
          <w:color w:val="auto"/>
          <w:sz w:val="22"/>
          <w:lang w:val="fr-FR"/>
        </w:rPr>
        <w:t xml:space="preserve">abattoir frigorifique moderne. </w:t>
      </w:r>
      <w:proofErr w:type="gramStart"/>
      <w:r w:rsidRPr="007C6A9D">
        <w:rPr>
          <w:color w:val="auto"/>
          <w:sz w:val="22"/>
          <w:lang w:val="fr-FR"/>
        </w:rPr>
        <w:t>L’état  de</w:t>
      </w:r>
      <w:proofErr w:type="gramEnd"/>
      <w:r w:rsidRPr="007C6A9D">
        <w:rPr>
          <w:color w:val="auto"/>
          <w:sz w:val="22"/>
          <w:lang w:val="fr-FR"/>
        </w:rPr>
        <w:t xml:space="preserve"> dégradation constaté des infrastructures de l’abattoir actuel n’encourage véritablement pas les acteurs à s’investir dans la transformation surtout avec les nombreuses pertes enregistrées par les bouchers du fait du défaut de fonctionnement de la chambre froide.</w:t>
      </w:r>
    </w:p>
    <w:p w14:paraId="1D0CB82E" w14:textId="77777777" w:rsidR="00B60F6E" w:rsidRPr="007C6A9D" w:rsidRDefault="00B60F6E" w:rsidP="005361E3">
      <w:pPr>
        <w:spacing w:after="200" w:line="276" w:lineRule="auto"/>
        <w:ind w:left="17" w:right="104"/>
        <w:rPr>
          <w:color w:val="auto"/>
          <w:sz w:val="22"/>
          <w:lang w:val="fr-FR"/>
        </w:rPr>
      </w:pPr>
      <w:r w:rsidRPr="007C6A9D">
        <w:rPr>
          <w:color w:val="auto"/>
          <w:sz w:val="22"/>
          <w:lang w:val="fr-FR"/>
        </w:rPr>
        <w:t xml:space="preserve">En bref, </w:t>
      </w:r>
      <w:r w:rsidR="007C0261" w:rsidRPr="007C6A9D">
        <w:rPr>
          <w:color w:val="auto"/>
          <w:sz w:val="22"/>
          <w:lang w:val="fr-FR"/>
        </w:rPr>
        <w:t>de nos jours le site du futur sous-projet est borné et l’arrêté de bornage est disponible. Ajouter à cela, la nouvelle équipe de l’arrondissement III de bobo après le nouveau de découpage administratif</w:t>
      </w:r>
      <w:r w:rsidR="007544BC" w:rsidRPr="007C6A9D">
        <w:rPr>
          <w:color w:val="auto"/>
          <w:sz w:val="22"/>
          <w:lang w:val="fr-FR"/>
        </w:rPr>
        <w:t xml:space="preserve"> de la commune</w:t>
      </w:r>
      <w:r w:rsidR="007C0261" w:rsidRPr="007C6A9D">
        <w:rPr>
          <w:color w:val="auto"/>
          <w:sz w:val="22"/>
          <w:lang w:val="fr-FR"/>
        </w:rPr>
        <w:t xml:space="preserve"> a pris une délibération du conseil municipal pour autoriser la mise à disposition d’un nouveau site de 50 ha pour la compensation des propriétaires terriens dont une partie de ce nouveau site servira pour d’autres projets de l’arrondissement III ap</w:t>
      </w:r>
      <w:r w:rsidR="007544BC" w:rsidRPr="007C6A9D">
        <w:rPr>
          <w:color w:val="auto"/>
          <w:sz w:val="22"/>
          <w:lang w:val="fr-FR"/>
        </w:rPr>
        <w:t>rès avoir mis à la disposition l</w:t>
      </w:r>
      <w:r w:rsidR="007C0261" w:rsidRPr="007C6A9D">
        <w:rPr>
          <w:color w:val="auto"/>
          <w:sz w:val="22"/>
          <w:lang w:val="fr-FR"/>
        </w:rPr>
        <w:t>es 22 ha</w:t>
      </w:r>
      <w:r w:rsidR="007544BC" w:rsidRPr="007C6A9D">
        <w:rPr>
          <w:color w:val="auto"/>
          <w:sz w:val="22"/>
          <w:lang w:val="fr-FR"/>
        </w:rPr>
        <w:t xml:space="preserve"> qui sont l’équivalent de la site du site du sous-projet de l’abattoir</w:t>
      </w:r>
      <w:r w:rsidR="007C0261" w:rsidRPr="007C6A9D">
        <w:rPr>
          <w:color w:val="auto"/>
          <w:sz w:val="22"/>
          <w:lang w:val="fr-FR"/>
        </w:rPr>
        <w:t xml:space="preserve"> au profit des propriétaires terriens. </w:t>
      </w:r>
    </w:p>
    <w:p w14:paraId="0C026D7E" w14:textId="77777777" w:rsidR="00B60F6E" w:rsidRPr="007C6A9D" w:rsidRDefault="00B60F6E" w:rsidP="005361E3">
      <w:pPr>
        <w:spacing w:after="203" w:line="276" w:lineRule="auto"/>
        <w:ind w:left="17" w:right="114"/>
        <w:rPr>
          <w:color w:val="auto"/>
          <w:sz w:val="22"/>
          <w:lang w:val="fr-FR"/>
        </w:rPr>
      </w:pPr>
      <w:r w:rsidRPr="007C6A9D">
        <w:rPr>
          <w:color w:val="auto"/>
          <w:sz w:val="22"/>
          <w:lang w:val="fr-FR"/>
        </w:rPr>
        <w:t>La volonté des Autorités Communales et des représentants des populations rencontrées particulièrement les bouchers et les commerçants et exportateurs de bétail témoigne qu’ils sont disposés à accompagner le projet et également à tisser un partenariat avec le futur abattoir à condition que les offres de l’abattoir soient plus intéressantes que celles</w:t>
      </w:r>
      <w:r w:rsidR="0007646C" w:rsidRPr="007C6A9D">
        <w:rPr>
          <w:color w:val="auto"/>
          <w:sz w:val="22"/>
          <w:lang w:val="fr-FR"/>
        </w:rPr>
        <w:t xml:space="preserve"> importées d’autres pays</w:t>
      </w:r>
      <w:r w:rsidRPr="007C6A9D">
        <w:rPr>
          <w:color w:val="auto"/>
          <w:sz w:val="22"/>
          <w:lang w:val="fr-FR"/>
        </w:rPr>
        <w:t xml:space="preserve"> de la sous-région. </w:t>
      </w:r>
    </w:p>
    <w:p w14:paraId="542F37C4" w14:textId="255C40CA" w:rsidR="00B60F6E" w:rsidRPr="007C6A9D" w:rsidRDefault="00B60F6E" w:rsidP="002E6C36">
      <w:pPr>
        <w:pStyle w:val="Titre3"/>
        <w:numPr>
          <w:ilvl w:val="2"/>
          <w:numId w:val="214"/>
        </w:numPr>
        <w:spacing w:line="276" w:lineRule="auto"/>
        <w:rPr>
          <w:sz w:val="22"/>
          <w:lang w:val="fr-FR"/>
        </w:rPr>
      </w:pPr>
      <w:bookmarkStart w:id="1206" w:name="_Toc129169892"/>
      <w:bookmarkStart w:id="1207" w:name="_Toc139291324"/>
      <w:bookmarkStart w:id="1208" w:name="_Toc139292303"/>
      <w:r w:rsidRPr="007C6A9D">
        <w:rPr>
          <w:sz w:val="22"/>
          <w:lang w:val="fr-FR"/>
        </w:rPr>
        <w:t>Les sujets et problèmes soulevés</w:t>
      </w:r>
      <w:bookmarkEnd w:id="1206"/>
      <w:bookmarkEnd w:id="1207"/>
      <w:bookmarkEnd w:id="1208"/>
      <w:r w:rsidRPr="007C6A9D">
        <w:rPr>
          <w:sz w:val="22"/>
          <w:lang w:val="fr-FR"/>
        </w:rPr>
        <w:t xml:space="preserve"> </w:t>
      </w:r>
    </w:p>
    <w:p w14:paraId="327B2E80" w14:textId="77777777" w:rsidR="00B60F6E" w:rsidRPr="007C6A9D" w:rsidRDefault="00B60F6E" w:rsidP="005361E3">
      <w:pPr>
        <w:spacing w:line="276" w:lineRule="auto"/>
        <w:ind w:left="17" w:right="14"/>
        <w:rPr>
          <w:color w:val="auto"/>
          <w:sz w:val="22"/>
          <w:lang w:val="fr-FR"/>
        </w:rPr>
      </w:pPr>
      <w:r w:rsidRPr="007C6A9D">
        <w:rPr>
          <w:color w:val="auto"/>
          <w:sz w:val="22"/>
          <w:lang w:val="fr-FR"/>
        </w:rPr>
        <w:t>Les parties prenantes rencontrées lors des consultations sur le projet d’abattoir ont formulé des inquiétudes et préoccupations dont les plus importants sont entre autres</w:t>
      </w:r>
      <w:r w:rsidR="004311F2" w:rsidRPr="007C6A9D">
        <w:rPr>
          <w:color w:val="auto"/>
          <w:sz w:val="22"/>
          <w:lang w:val="fr-FR"/>
        </w:rPr>
        <w:t> </w:t>
      </w:r>
      <w:r w:rsidRPr="007C6A9D">
        <w:rPr>
          <w:color w:val="auto"/>
          <w:sz w:val="22"/>
          <w:lang w:val="fr-FR"/>
        </w:rPr>
        <w:t xml:space="preserve">:  </w:t>
      </w:r>
    </w:p>
    <w:p w14:paraId="3AB3A53D" w14:textId="77777777" w:rsidR="00570180" w:rsidRPr="007C6A9D" w:rsidRDefault="0007646C" w:rsidP="005361E3">
      <w:pPr>
        <w:pStyle w:val="Paragraphedeliste"/>
        <w:numPr>
          <w:ilvl w:val="0"/>
          <w:numId w:val="59"/>
        </w:numPr>
        <w:spacing w:after="160"/>
        <w:jc w:val="both"/>
        <w:rPr>
          <w:rFonts w:ascii="Times New Roman" w:eastAsia="Times New Roman" w:hAnsi="Times New Roman"/>
          <w:lang w:val="fr-FR" w:eastAsia="en-GB"/>
        </w:rPr>
      </w:pPr>
      <w:r w:rsidRPr="007C6A9D">
        <w:rPr>
          <w:rFonts w:ascii="Times New Roman" w:eastAsia="Times New Roman" w:hAnsi="Times New Roman"/>
          <w:lang w:val="fr-FR" w:eastAsia="en-GB"/>
        </w:rPr>
        <w:t>La viabilisation (lotissement) du nouveau site pour le dédommagement des propriétaires terriens</w:t>
      </w:r>
      <w:r w:rsidR="004311F2" w:rsidRPr="007C6A9D">
        <w:rPr>
          <w:rFonts w:ascii="Times New Roman" w:eastAsia="Times New Roman" w:hAnsi="Times New Roman"/>
          <w:lang w:val="fr-FR" w:eastAsia="en-GB"/>
        </w:rPr>
        <w:t> </w:t>
      </w:r>
      <w:r w:rsidR="00B60F6E" w:rsidRPr="007C6A9D">
        <w:rPr>
          <w:rFonts w:ascii="Times New Roman" w:eastAsia="Times New Roman" w:hAnsi="Times New Roman"/>
          <w:lang w:val="fr-FR" w:eastAsia="en-GB"/>
        </w:rPr>
        <w:t xml:space="preserve">; </w:t>
      </w:r>
    </w:p>
    <w:p w14:paraId="18D6EC9B" w14:textId="77777777" w:rsidR="00570180" w:rsidRPr="007C6A9D" w:rsidRDefault="00B60F6E" w:rsidP="005361E3">
      <w:pPr>
        <w:pStyle w:val="Paragraphedeliste"/>
        <w:numPr>
          <w:ilvl w:val="0"/>
          <w:numId w:val="59"/>
        </w:numPr>
        <w:spacing w:after="160"/>
        <w:jc w:val="both"/>
        <w:rPr>
          <w:rFonts w:ascii="Times New Roman" w:eastAsia="Times New Roman" w:hAnsi="Times New Roman"/>
          <w:lang w:val="fr-FR" w:eastAsia="en-GB"/>
        </w:rPr>
      </w:pPr>
      <w:r w:rsidRPr="007C6A9D">
        <w:rPr>
          <w:rFonts w:ascii="Times New Roman" w:eastAsia="Times New Roman" w:hAnsi="Times New Roman"/>
          <w:lang w:val="fr-FR" w:eastAsia="en-GB"/>
        </w:rPr>
        <w:t>Les défis d’hygiène associés au projet sont pris en compte par le projet</w:t>
      </w:r>
      <w:r w:rsidR="004311F2" w:rsidRPr="007C6A9D">
        <w:rPr>
          <w:rFonts w:ascii="Times New Roman" w:eastAsia="Times New Roman" w:hAnsi="Times New Roman"/>
          <w:lang w:val="fr-FR" w:eastAsia="en-GB"/>
        </w:rPr>
        <w:t> </w:t>
      </w:r>
      <w:r w:rsidRPr="007C6A9D">
        <w:rPr>
          <w:rFonts w:ascii="Times New Roman" w:eastAsia="Times New Roman" w:hAnsi="Times New Roman"/>
          <w:lang w:val="fr-FR" w:eastAsia="en-GB"/>
        </w:rPr>
        <w:t xml:space="preserve">; </w:t>
      </w:r>
    </w:p>
    <w:p w14:paraId="083FA8D0" w14:textId="77777777" w:rsidR="00B60F6E" w:rsidRPr="007C6A9D" w:rsidRDefault="00B60F6E" w:rsidP="005361E3">
      <w:pPr>
        <w:pStyle w:val="Paragraphedeliste"/>
        <w:numPr>
          <w:ilvl w:val="0"/>
          <w:numId w:val="59"/>
        </w:numPr>
        <w:spacing w:after="160"/>
        <w:jc w:val="both"/>
        <w:rPr>
          <w:rFonts w:ascii="Times New Roman" w:eastAsia="Times New Roman" w:hAnsi="Times New Roman"/>
          <w:lang w:val="fr-FR" w:eastAsia="en-GB"/>
        </w:rPr>
      </w:pPr>
      <w:r w:rsidRPr="007C6A9D">
        <w:rPr>
          <w:rFonts w:ascii="Times New Roman" w:eastAsia="Times New Roman" w:hAnsi="Times New Roman"/>
          <w:lang w:val="fr-FR" w:eastAsia="en-GB"/>
        </w:rPr>
        <w:t>Le respect de la réglementation nationale et communautaire par le projet</w:t>
      </w:r>
      <w:r w:rsidR="004311F2" w:rsidRPr="007C6A9D">
        <w:rPr>
          <w:rFonts w:ascii="Times New Roman" w:eastAsia="Times New Roman" w:hAnsi="Times New Roman"/>
          <w:lang w:val="fr-FR" w:eastAsia="en-GB"/>
        </w:rPr>
        <w:t> </w:t>
      </w:r>
      <w:r w:rsidRPr="007C6A9D">
        <w:rPr>
          <w:rFonts w:ascii="Times New Roman" w:eastAsia="Times New Roman" w:hAnsi="Times New Roman"/>
          <w:lang w:val="fr-FR" w:eastAsia="en-GB"/>
        </w:rPr>
        <w:t xml:space="preserve">; </w:t>
      </w:r>
    </w:p>
    <w:p w14:paraId="0D3BF760" w14:textId="77777777" w:rsidR="00B60F6E" w:rsidRPr="007C6A9D" w:rsidRDefault="00B60F6E" w:rsidP="005361E3">
      <w:pPr>
        <w:pStyle w:val="Paragraphedeliste"/>
        <w:numPr>
          <w:ilvl w:val="0"/>
          <w:numId w:val="59"/>
        </w:numPr>
        <w:spacing w:after="160"/>
        <w:jc w:val="both"/>
        <w:rPr>
          <w:rFonts w:ascii="Times New Roman" w:eastAsia="Times New Roman" w:hAnsi="Times New Roman"/>
          <w:lang w:val="fr-FR" w:eastAsia="en-GB"/>
        </w:rPr>
      </w:pPr>
      <w:r w:rsidRPr="007C6A9D">
        <w:rPr>
          <w:rFonts w:ascii="Times New Roman" w:eastAsia="Times New Roman" w:hAnsi="Times New Roman"/>
          <w:lang w:val="fr-FR" w:eastAsia="en-GB"/>
        </w:rPr>
        <w:lastRenderedPageBreak/>
        <w:t>Les problèmes fonciers du site d’implantation du projet et de la zone d’influence directe du projet sont présents et réels</w:t>
      </w:r>
      <w:r w:rsidR="004311F2" w:rsidRPr="007C6A9D">
        <w:rPr>
          <w:rFonts w:ascii="Times New Roman" w:eastAsia="Times New Roman" w:hAnsi="Times New Roman"/>
          <w:lang w:val="fr-FR" w:eastAsia="en-GB"/>
        </w:rPr>
        <w:t> </w:t>
      </w:r>
      <w:r w:rsidRPr="007C6A9D">
        <w:rPr>
          <w:rFonts w:ascii="Times New Roman" w:eastAsia="Times New Roman" w:hAnsi="Times New Roman"/>
          <w:lang w:val="fr-FR" w:eastAsia="en-GB"/>
        </w:rPr>
        <w:t xml:space="preserve">;  </w:t>
      </w:r>
    </w:p>
    <w:p w14:paraId="508DE01C" w14:textId="77777777" w:rsidR="00570180" w:rsidRPr="007C6A9D" w:rsidRDefault="00B60F6E" w:rsidP="005361E3">
      <w:pPr>
        <w:pStyle w:val="Paragraphedeliste"/>
        <w:numPr>
          <w:ilvl w:val="0"/>
          <w:numId w:val="59"/>
        </w:numPr>
        <w:spacing w:after="160"/>
        <w:jc w:val="both"/>
        <w:rPr>
          <w:rFonts w:ascii="Times New Roman" w:eastAsia="Times New Roman" w:hAnsi="Times New Roman"/>
          <w:lang w:val="fr-FR" w:eastAsia="en-GB"/>
        </w:rPr>
      </w:pPr>
      <w:r w:rsidRPr="007C6A9D">
        <w:rPr>
          <w:rFonts w:ascii="Times New Roman" w:eastAsia="Times New Roman" w:hAnsi="Times New Roman"/>
          <w:lang w:val="fr-FR" w:eastAsia="en-GB"/>
        </w:rPr>
        <w:t>Le recrutement de la main d’œuvre locale et particulièrement des acteurs qui s’investissent déjà dans le domaine de la boucherie</w:t>
      </w:r>
      <w:r w:rsidR="004311F2" w:rsidRPr="007C6A9D">
        <w:rPr>
          <w:rFonts w:ascii="Times New Roman" w:eastAsia="Times New Roman" w:hAnsi="Times New Roman"/>
          <w:lang w:val="fr-FR" w:eastAsia="en-GB"/>
        </w:rPr>
        <w:t> </w:t>
      </w:r>
      <w:r w:rsidRPr="007C6A9D">
        <w:rPr>
          <w:rFonts w:ascii="Times New Roman" w:eastAsia="Times New Roman" w:hAnsi="Times New Roman"/>
          <w:lang w:val="fr-FR" w:eastAsia="en-GB"/>
        </w:rPr>
        <w:t xml:space="preserve">; </w:t>
      </w:r>
    </w:p>
    <w:p w14:paraId="6DDB81E3" w14:textId="77777777" w:rsidR="00B60F6E" w:rsidRPr="007C6A9D" w:rsidRDefault="00B60F6E" w:rsidP="005361E3">
      <w:pPr>
        <w:pStyle w:val="Paragraphedeliste"/>
        <w:numPr>
          <w:ilvl w:val="0"/>
          <w:numId w:val="59"/>
        </w:numPr>
        <w:spacing w:after="160"/>
        <w:jc w:val="both"/>
        <w:rPr>
          <w:rFonts w:ascii="Times New Roman" w:eastAsia="Times New Roman" w:hAnsi="Times New Roman"/>
          <w:lang w:val="fr-FR" w:eastAsia="en-GB"/>
        </w:rPr>
      </w:pPr>
      <w:r w:rsidRPr="007C6A9D">
        <w:rPr>
          <w:rFonts w:ascii="Times New Roman" w:eastAsia="Times New Roman" w:hAnsi="Times New Roman"/>
          <w:lang w:val="fr-FR" w:eastAsia="en-GB"/>
        </w:rPr>
        <w:t xml:space="preserve">Les différentes autorisations exigibles dans la mise en œuvre du projet </w:t>
      </w:r>
    </w:p>
    <w:p w14:paraId="1912DB00" w14:textId="77777777" w:rsidR="00570180" w:rsidRPr="007C6A9D" w:rsidRDefault="00B60F6E" w:rsidP="005361E3">
      <w:pPr>
        <w:pStyle w:val="Paragraphedeliste"/>
        <w:numPr>
          <w:ilvl w:val="0"/>
          <w:numId w:val="59"/>
        </w:numPr>
        <w:spacing w:after="160"/>
        <w:jc w:val="both"/>
        <w:rPr>
          <w:rFonts w:ascii="Times New Roman" w:eastAsia="Times New Roman" w:hAnsi="Times New Roman"/>
          <w:lang w:val="fr-FR" w:eastAsia="en-GB"/>
        </w:rPr>
      </w:pPr>
      <w:r w:rsidRPr="007C6A9D">
        <w:rPr>
          <w:rFonts w:ascii="Times New Roman" w:eastAsia="Times New Roman" w:hAnsi="Times New Roman"/>
          <w:lang w:val="fr-FR" w:eastAsia="en-GB"/>
        </w:rPr>
        <w:t>La nature des produits envisagés par l’abattoir et les formes de contrat possibles avec les acteurs directs concernés</w:t>
      </w:r>
      <w:r w:rsidR="004311F2" w:rsidRPr="007C6A9D">
        <w:rPr>
          <w:rFonts w:ascii="Times New Roman" w:eastAsia="Times New Roman" w:hAnsi="Times New Roman"/>
          <w:lang w:val="fr-FR" w:eastAsia="en-GB"/>
        </w:rPr>
        <w:t> </w:t>
      </w:r>
      <w:r w:rsidRPr="007C6A9D">
        <w:rPr>
          <w:rFonts w:ascii="Times New Roman" w:eastAsia="Times New Roman" w:hAnsi="Times New Roman"/>
          <w:lang w:val="fr-FR" w:eastAsia="en-GB"/>
        </w:rPr>
        <w:t xml:space="preserve">; </w:t>
      </w:r>
    </w:p>
    <w:p w14:paraId="03685A75" w14:textId="77777777" w:rsidR="00570180" w:rsidRPr="007C6A9D" w:rsidRDefault="00B60F6E" w:rsidP="005361E3">
      <w:pPr>
        <w:pStyle w:val="Paragraphedeliste"/>
        <w:numPr>
          <w:ilvl w:val="0"/>
          <w:numId w:val="59"/>
        </w:numPr>
        <w:spacing w:after="160"/>
        <w:jc w:val="both"/>
        <w:rPr>
          <w:rFonts w:ascii="Times New Roman" w:eastAsia="Times New Roman" w:hAnsi="Times New Roman"/>
          <w:lang w:val="fr-FR" w:eastAsia="en-GB"/>
        </w:rPr>
      </w:pPr>
      <w:r w:rsidRPr="007C6A9D">
        <w:rPr>
          <w:rFonts w:ascii="Times New Roman" w:eastAsia="Times New Roman" w:hAnsi="Times New Roman"/>
          <w:lang w:val="fr-FR" w:eastAsia="en-GB"/>
        </w:rPr>
        <w:t>Les risques de zoonoses comme la peste porcine africaine</w:t>
      </w:r>
      <w:r w:rsidR="004311F2" w:rsidRPr="007C6A9D">
        <w:rPr>
          <w:rFonts w:ascii="Times New Roman" w:eastAsia="Times New Roman" w:hAnsi="Times New Roman"/>
          <w:lang w:val="fr-FR" w:eastAsia="en-GB"/>
        </w:rPr>
        <w:t> </w:t>
      </w:r>
      <w:r w:rsidR="00570180" w:rsidRPr="007C6A9D">
        <w:rPr>
          <w:rFonts w:ascii="Times New Roman" w:eastAsia="Times New Roman" w:hAnsi="Times New Roman"/>
          <w:lang w:val="fr-FR" w:eastAsia="en-GB"/>
        </w:rPr>
        <w:t>;</w:t>
      </w:r>
    </w:p>
    <w:p w14:paraId="5562EA9B" w14:textId="77777777" w:rsidR="00B60F6E" w:rsidRPr="007C6A9D" w:rsidRDefault="00B60F6E" w:rsidP="005361E3">
      <w:pPr>
        <w:pStyle w:val="Paragraphedeliste"/>
        <w:numPr>
          <w:ilvl w:val="0"/>
          <w:numId w:val="59"/>
        </w:numPr>
        <w:spacing w:after="160"/>
        <w:jc w:val="both"/>
        <w:rPr>
          <w:rFonts w:ascii="Times New Roman" w:eastAsia="Times New Roman" w:hAnsi="Times New Roman"/>
          <w:lang w:val="fr-FR" w:eastAsia="en-GB"/>
        </w:rPr>
      </w:pPr>
      <w:proofErr w:type="gramStart"/>
      <w:r w:rsidRPr="007C6A9D">
        <w:rPr>
          <w:rFonts w:ascii="Times New Roman" w:eastAsia="Times New Roman" w:hAnsi="Times New Roman"/>
          <w:lang w:val="fr-FR" w:eastAsia="en-GB"/>
        </w:rPr>
        <w:t>la</w:t>
      </w:r>
      <w:proofErr w:type="gramEnd"/>
      <w:r w:rsidRPr="007C6A9D">
        <w:rPr>
          <w:rFonts w:ascii="Times New Roman" w:eastAsia="Times New Roman" w:hAnsi="Times New Roman"/>
          <w:lang w:val="fr-FR" w:eastAsia="en-GB"/>
        </w:rPr>
        <w:t xml:space="preserve"> préservation des plantes utilitaires dans l’aménagement</w:t>
      </w:r>
      <w:r w:rsidR="004311F2" w:rsidRPr="007C6A9D">
        <w:rPr>
          <w:rFonts w:ascii="Times New Roman" w:eastAsia="Times New Roman" w:hAnsi="Times New Roman"/>
          <w:lang w:val="fr-FR" w:eastAsia="en-GB"/>
        </w:rPr>
        <w:t> </w:t>
      </w:r>
      <w:r w:rsidRPr="007C6A9D">
        <w:rPr>
          <w:rFonts w:ascii="Times New Roman" w:eastAsia="Times New Roman" w:hAnsi="Times New Roman"/>
          <w:lang w:val="fr-FR" w:eastAsia="en-GB"/>
        </w:rPr>
        <w:t xml:space="preserve">; </w:t>
      </w:r>
    </w:p>
    <w:p w14:paraId="4ECF2DAD" w14:textId="01E48E31" w:rsidR="00B60F6E" w:rsidRPr="007C6A9D" w:rsidRDefault="00B60F6E" w:rsidP="005361E3">
      <w:pPr>
        <w:pStyle w:val="Paragraphedeliste"/>
        <w:numPr>
          <w:ilvl w:val="0"/>
          <w:numId w:val="59"/>
        </w:numPr>
        <w:spacing w:after="160"/>
        <w:jc w:val="both"/>
        <w:rPr>
          <w:rFonts w:ascii="Times New Roman" w:eastAsia="Times New Roman" w:hAnsi="Times New Roman"/>
          <w:lang w:val="fr-FR" w:eastAsia="en-GB"/>
        </w:rPr>
      </w:pPr>
      <w:proofErr w:type="gramStart"/>
      <w:r w:rsidRPr="007C6A9D">
        <w:rPr>
          <w:rFonts w:ascii="Times New Roman" w:eastAsia="Times New Roman" w:hAnsi="Times New Roman"/>
          <w:lang w:val="fr-FR" w:eastAsia="en-GB"/>
        </w:rPr>
        <w:t>la</w:t>
      </w:r>
      <w:proofErr w:type="gramEnd"/>
      <w:r w:rsidRPr="007C6A9D">
        <w:rPr>
          <w:rFonts w:ascii="Times New Roman" w:eastAsia="Times New Roman" w:hAnsi="Times New Roman"/>
          <w:lang w:val="fr-FR" w:eastAsia="en-GB"/>
        </w:rPr>
        <w:t xml:space="preserve"> présence des infrastructures déjà réalisées sur le site (Forage, marché à bétail, champs solaires</w:t>
      </w:r>
      <w:r w:rsidR="0007646C" w:rsidRPr="007C6A9D">
        <w:rPr>
          <w:rFonts w:ascii="Times New Roman" w:eastAsia="Times New Roman" w:hAnsi="Times New Roman"/>
          <w:lang w:val="fr-FR" w:eastAsia="en-GB"/>
        </w:rPr>
        <w:t xml:space="preserve"> c’est-à-dire un espace dédié aux installations des panneaux solaires à l’</w:t>
      </w:r>
      <w:r w:rsidR="005361E3" w:rsidRPr="007C6A9D">
        <w:rPr>
          <w:rFonts w:ascii="Times New Roman" w:eastAsia="Times New Roman" w:hAnsi="Times New Roman"/>
          <w:lang w:val="fr-FR" w:eastAsia="en-GB"/>
        </w:rPr>
        <w:t>intérieur</w:t>
      </w:r>
      <w:r w:rsidR="0007646C" w:rsidRPr="007C6A9D">
        <w:rPr>
          <w:rFonts w:ascii="Times New Roman" w:eastAsia="Times New Roman" w:hAnsi="Times New Roman"/>
          <w:lang w:val="fr-FR" w:eastAsia="en-GB"/>
        </w:rPr>
        <w:t xml:space="preserve"> du site identifié</w:t>
      </w:r>
      <w:r w:rsidRPr="007C6A9D">
        <w:rPr>
          <w:rFonts w:ascii="Times New Roman" w:eastAsia="Times New Roman" w:hAnsi="Times New Roman"/>
          <w:lang w:val="fr-FR" w:eastAsia="en-GB"/>
        </w:rPr>
        <w:t>, château d’eau</w:t>
      </w:r>
      <w:r w:rsidR="00570180" w:rsidRPr="007C6A9D">
        <w:rPr>
          <w:rFonts w:ascii="Times New Roman" w:eastAsia="Times New Roman" w:hAnsi="Times New Roman"/>
          <w:lang w:val="fr-FR" w:eastAsia="en-GB"/>
        </w:rPr>
        <w:t>)</w:t>
      </w:r>
      <w:r w:rsidR="004311F2" w:rsidRPr="007C6A9D">
        <w:rPr>
          <w:rFonts w:ascii="Times New Roman" w:eastAsia="Times New Roman" w:hAnsi="Times New Roman"/>
          <w:lang w:val="fr-FR" w:eastAsia="en-GB"/>
        </w:rPr>
        <w:t> </w:t>
      </w:r>
      <w:r w:rsidRPr="007C6A9D">
        <w:rPr>
          <w:rFonts w:ascii="Times New Roman" w:eastAsia="Times New Roman" w:hAnsi="Times New Roman"/>
          <w:lang w:val="fr-FR" w:eastAsia="en-GB"/>
        </w:rPr>
        <w:t xml:space="preserve">; </w:t>
      </w:r>
    </w:p>
    <w:p w14:paraId="7D1818DD" w14:textId="77777777" w:rsidR="00B60F6E" w:rsidRPr="007C6A9D" w:rsidRDefault="00B60F6E" w:rsidP="005361E3">
      <w:pPr>
        <w:pStyle w:val="Paragraphedeliste"/>
        <w:numPr>
          <w:ilvl w:val="0"/>
          <w:numId w:val="59"/>
        </w:numPr>
        <w:spacing w:after="160"/>
        <w:jc w:val="both"/>
        <w:rPr>
          <w:rFonts w:ascii="Times New Roman" w:eastAsia="Times New Roman" w:hAnsi="Times New Roman"/>
          <w:lang w:val="fr-FR" w:eastAsia="en-GB"/>
        </w:rPr>
      </w:pPr>
      <w:r w:rsidRPr="007C6A9D">
        <w:rPr>
          <w:rFonts w:ascii="Times New Roman" w:eastAsia="Times New Roman" w:hAnsi="Times New Roman"/>
          <w:lang w:val="fr-FR" w:eastAsia="en-GB"/>
        </w:rPr>
        <w:t xml:space="preserve">Des constructions </w:t>
      </w:r>
      <w:r w:rsidR="00570180" w:rsidRPr="007C6A9D">
        <w:rPr>
          <w:rFonts w:ascii="Times New Roman" w:eastAsia="Times New Roman" w:hAnsi="Times New Roman"/>
          <w:lang w:val="fr-FR" w:eastAsia="en-GB"/>
        </w:rPr>
        <w:t xml:space="preserve">anarchiques </w:t>
      </w:r>
      <w:r w:rsidR="004311F2" w:rsidRPr="007C6A9D">
        <w:rPr>
          <w:rFonts w:ascii="Times New Roman" w:eastAsia="Times New Roman" w:hAnsi="Times New Roman"/>
          <w:lang w:val="fr-FR" w:eastAsia="en-GB"/>
        </w:rPr>
        <w:t>appelées</w:t>
      </w:r>
      <w:r w:rsidR="00570180" w:rsidRPr="007C6A9D">
        <w:rPr>
          <w:rFonts w:ascii="Times New Roman" w:eastAsia="Times New Roman" w:hAnsi="Times New Roman"/>
          <w:lang w:val="fr-FR" w:eastAsia="en-GB"/>
        </w:rPr>
        <w:t xml:space="preserve"> couramment « non lotis »</w:t>
      </w:r>
      <w:r w:rsidRPr="007C6A9D">
        <w:rPr>
          <w:rFonts w:ascii="Times New Roman" w:eastAsia="Times New Roman" w:hAnsi="Times New Roman"/>
          <w:lang w:val="fr-FR" w:eastAsia="en-GB"/>
        </w:rPr>
        <w:t xml:space="preserve"> à </w:t>
      </w:r>
      <w:r w:rsidR="00222F2E" w:rsidRPr="007C6A9D">
        <w:rPr>
          <w:rFonts w:ascii="Times New Roman" w:eastAsia="Times New Roman" w:hAnsi="Times New Roman"/>
          <w:lang w:val="fr-FR" w:eastAsia="en-GB"/>
        </w:rPr>
        <w:t>proximité mais</w:t>
      </w:r>
      <w:r w:rsidR="00570180" w:rsidRPr="007C6A9D">
        <w:rPr>
          <w:rFonts w:ascii="Times New Roman" w:eastAsia="Times New Roman" w:hAnsi="Times New Roman"/>
          <w:lang w:val="fr-FR" w:eastAsia="en-GB"/>
        </w:rPr>
        <w:t xml:space="preserve"> hors </w:t>
      </w:r>
      <w:r w:rsidRPr="007C6A9D">
        <w:rPr>
          <w:rFonts w:ascii="Times New Roman" w:eastAsia="Times New Roman" w:hAnsi="Times New Roman"/>
          <w:lang w:val="fr-FR" w:eastAsia="en-GB"/>
        </w:rPr>
        <w:t xml:space="preserve">du site sont en cours et il faut trouver une solution pour les stopper. </w:t>
      </w:r>
    </w:p>
    <w:p w14:paraId="207EE061" w14:textId="47F2A7FF" w:rsidR="006D3390" w:rsidRPr="007C6A9D" w:rsidRDefault="006D3390" w:rsidP="002E6C36">
      <w:pPr>
        <w:pStyle w:val="Titre3"/>
        <w:numPr>
          <w:ilvl w:val="2"/>
          <w:numId w:val="214"/>
        </w:numPr>
        <w:spacing w:line="276" w:lineRule="auto"/>
        <w:rPr>
          <w:sz w:val="22"/>
          <w:lang w:val="fr-FR"/>
        </w:rPr>
      </w:pPr>
      <w:bookmarkStart w:id="1209" w:name="_Toc129169893"/>
      <w:bookmarkStart w:id="1210" w:name="_Toc139291325"/>
      <w:bookmarkStart w:id="1211" w:name="_Toc139292304"/>
      <w:r w:rsidRPr="007C6A9D">
        <w:rPr>
          <w:sz w:val="22"/>
          <w:lang w:val="fr-FR"/>
        </w:rPr>
        <w:t>Raisons militant en faveur d’un choix de statut spécifique</w:t>
      </w:r>
      <w:bookmarkEnd w:id="1209"/>
      <w:bookmarkEnd w:id="1210"/>
      <w:bookmarkEnd w:id="1211"/>
    </w:p>
    <w:p w14:paraId="3E72BA16" w14:textId="4065FB3C" w:rsidR="006D3390" w:rsidRPr="007C6A9D" w:rsidRDefault="006D3390" w:rsidP="005361E3">
      <w:pPr>
        <w:spacing w:before="120" w:after="120" w:line="276" w:lineRule="auto"/>
        <w:ind w:left="0"/>
        <w:rPr>
          <w:iCs/>
          <w:color w:val="auto"/>
          <w:sz w:val="22"/>
          <w:lang w:val="fr-FR"/>
        </w:rPr>
      </w:pPr>
      <w:r w:rsidRPr="007C6A9D">
        <w:rPr>
          <w:iCs/>
          <w:color w:val="auto"/>
          <w:sz w:val="22"/>
          <w:lang w:val="fr-FR"/>
        </w:rPr>
        <w:t xml:space="preserve">Au stade actuel de la réflexion, l’analyse de la vision des acteurs du sous-projet de l’abattoir moderne de Bobo est la </w:t>
      </w:r>
      <w:r w:rsidR="005361E3" w:rsidRPr="007C6A9D">
        <w:rPr>
          <w:iCs/>
          <w:color w:val="auto"/>
          <w:sz w:val="22"/>
          <w:lang w:val="fr-FR"/>
        </w:rPr>
        <w:t>suivante :</w:t>
      </w:r>
    </w:p>
    <w:p w14:paraId="5259B775" w14:textId="539D6A18" w:rsidR="006D3390" w:rsidRPr="007C6A9D" w:rsidRDefault="006D3390" w:rsidP="005361E3">
      <w:pPr>
        <w:spacing w:before="120" w:after="120" w:line="276" w:lineRule="auto"/>
        <w:ind w:left="0"/>
        <w:rPr>
          <w:iCs/>
          <w:color w:val="auto"/>
          <w:sz w:val="22"/>
          <w:lang w:val="fr-FR"/>
        </w:rPr>
      </w:pPr>
      <w:r w:rsidRPr="007C6A9D">
        <w:rPr>
          <w:iCs/>
          <w:color w:val="auto"/>
          <w:sz w:val="22"/>
          <w:lang w:val="fr-FR"/>
        </w:rPr>
        <w:t xml:space="preserve">Le personnel et la direction de l’abattoir actuel, tout en regrettant la vétusté des équipements leur permettant pas de travailler conséquemment </w:t>
      </w:r>
      <w:r w:rsidR="00BC752F" w:rsidRPr="007C6A9D">
        <w:rPr>
          <w:iCs/>
          <w:color w:val="auto"/>
          <w:sz w:val="22"/>
          <w:lang w:val="fr-FR"/>
        </w:rPr>
        <w:t>demandent</w:t>
      </w:r>
      <w:r w:rsidRPr="007C6A9D">
        <w:rPr>
          <w:iCs/>
          <w:color w:val="auto"/>
          <w:sz w:val="22"/>
          <w:lang w:val="fr-FR"/>
        </w:rPr>
        <w:t xml:space="preserve"> une garantie pour la préservation de leurs emplois. Ils regrettent toutefois le statut de l’abattoir qui se trouve quasiment à cheval entre deux ministères et propose en conséquent un EPA (Etablissement Publique à caractère Administratif) associant tous les partenaires (Bouchers, personnel, Etats…</w:t>
      </w:r>
      <w:r w:rsidR="005361E3" w:rsidRPr="007C6A9D">
        <w:rPr>
          <w:iCs/>
          <w:color w:val="auto"/>
          <w:sz w:val="22"/>
          <w:lang w:val="fr-FR"/>
        </w:rPr>
        <w:t>). Le</w:t>
      </w:r>
      <w:r w:rsidRPr="007C6A9D">
        <w:rPr>
          <w:iCs/>
          <w:color w:val="auto"/>
          <w:sz w:val="22"/>
          <w:lang w:val="fr-FR"/>
        </w:rPr>
        <w:t xml:space="preserve"> personnel demande une garantie de l’emploi dans le nouvel abattoir de même que leur renforcement de capacité pour ainsi répondre aux nouvelles exigences.</w:t>
      </w:r>
    </w:p>
    <w:p w14:paraId="56DFD8B2" w14:textId="77777777" w:rsidR="006D3390" w:rsidRPr="007C6A9D" w:rsidRDefault="006D3390" w:rsidP="005361E3">
      <w:pPr>
        <w:spacing w:before="120" w:after="120" w:line="276" w:lineRule="auto"/>
        <w:ind w:left="0"/>
        <w:rPr>
          <w:iCs/>
          <w:color w:val="auto"/>
          <w:sz w:val="22"/>
          <w:lang w:val="fr-FR"/>
        </w:rPr>
      </w:pPr>
      <w:r w:rsidRPr="007C6A9D">
        <w:rPr>
          <w:iCs/>
          <w:color w:val="auto"/>
          <w:sz w:val="22"/>
          <w:lang w:val="fr-FR"/>
        </w:rPr>
        <w:t xml:space="preserve">Quant au Gouverneur de la région a émis le </w:t>
      </w:r>
      <w:r w:rsidR="00BC752F" w:rsidRPr="007C6A9D">
        <w:rPr>
          <w:iCs/>
          <w:color w:val="auto"/>
          <w:sz w:val="22"/>
          <w:lang w:val="fr-FR"/>
        </w:rPr>
        <w:t>vœu</w:t>
      </w:r>
      <w:r w:rsidRPr="007C6A9D">
        <w:rPr>
          <w:iCs/>
          <w:color w:val="auto"/>
          <w:sz w:val="22"/>
          <w:lang w:val="fr-FR"/>
        </w:rPr>
        <w:t xml:space="preserve"> de voir se concrétiser le projet pour le bonheur des consommateurs ainsi que des acteurs directs de l’abattoir. Il s’aligne toutefois sur le mode de gestion jugé durable admis par les acteurs dans leur majorité. </w:t>
      </w:r>
    </w:p>
    <w:p w14:paraId="648912A8" w14:textId="77777777" w:rsidR="006D3390" w:rsidRPr="007C6A9D" w:rsidRDefault="006D3390" w:rsidP="005361E3">
      <w:pPr>
        <w:spacing w:before="120" w:after="120" w:line="276" w:lineRule="auto"/>
        <w:ind w:left="0"/>
        <w:rPr>
          <w:iCs/>
          <w:color w:val="auto"/>
          <w:sz w:val="22"/>
          <w:szCs w:val="20"/>
          <w:lang w:val="fr-FR"/>
        </w:rPr>
      </w:pPr>
      <w:r w:rsidRPr="007C6A9D">
        <w:rPr>
          <w:iCs/>
          <w:color w:val="auto"/>
          <w:sz w:val="22"/>
          <w:lang w:val="fr-FR"/>
        </w:rPr>
        <w:t>S’agissant de la mairie, elle affirme que le code des collectivités lui attribue la gestion des abattoirs relevant de son ressort territorial. Ce faisant, elle entend effectuer des missions dans les villes des pays amis afin de s’inspirer des modes de gestion appropriés des abattoirs. En</w:t>
      </w:r>
      <w:r w:rsidRPr="009E501C">
        <w:rPr>
          <w:iCs/>
          <w:color w:val="auto"/>
          <w:lang w:val="fr-FR"/>
        </w:rPr>
        <w:t xml:space="preserve"> attendant elle privilégie </w:t>
      </w:r>
      <w:r w:rsidRPr="007C6A9D">
        <w:rPr>
          <w:iCs/>
          <w:color w:val="auto"/>
          <w:sz w:val="22"/>
          <w:szCs w:val="20"/>
          <w:lang w:val="fr-FR"/>
        </w:rPr>
        <w:t>l’exploitation du nouvel abattoir par le privé qui impliquerait les acteurs directs dans la gestion.</w:t>
      </w:r>
    </w:p>
    <w:p w14:paraId="799DA9BE" w14:textId="77777777" w:rsidR="006D3390" w:rsidRPr="007C6A9D" w:rsidRDefault="006D3390" w:rsidP="005361E3">
      <w:pPr>
        <w:spacing w:before="120" w:after="120" w:line="276" w:lineRule="auto"/>
        <w:ind w:left="0"/>
        <w:rPr>
          <w:iCs/>
          <w:color w:val="auto"/>
          <w:sz w:val="22"/>
          <w:szCs w:val="20"/>
          <w:lang w:val="fr-FR"/>
        </w:rPr>
      </w:pPr>
      <w:r w:rsidRPr="007C6A9D">
        <w:rPr>
          <w:iCs/>
          <w:color w:val="auto"/>
          <w:sz w:val="22"/>
          <w:szCs w:val="20"/>
          <w:lang w:val="fr-FR"/>
        </w:rPr>
        <w:t>Pour le Directeur Régional de l’Industrie du Commerce et de l’Artisanat des hauts-Bassins la construction du nouvel abattoir est un moyen efficace de promotion de la filière viande. Tout en déplorant les abattages clandestins qui prennent de l’ampleur dans les villes, il prône une gestion incluant les acteurs directs ce qui limiterait ces pratiques compromettant dangereusement la santé des consommateurs.</w:t>
      </w:r>
    </w:p>
    <w:p w14:paraId="3085E1C0" w14:textId="77777777" w:rsidR="006D3390" w:rsidRPr="007C6A9D" w:rsidRDefault="006D3390" w:rsidP="005361E3">
      <w:pPr>
        <w:spacing w:before="120" w:after="120" w:line="276" w:lineRule="auto"/>
        <w:ind w:left="0"/>
        <w:rPr>
          <w:iCs/>
          <w:color w:val="auto"/>
          <w:sz w:val="22"/>
          <w:szCs w:val="20"/>
          <w:lang w:val="fr-FR"/>
        </w:rPr>
      </w:pPr>
      <w:r w:rsidRPr="007C6A9D">
        <w:rPr>
          <w:iCs/>
          <w:color w:val="auto"/>
          <w:sz w:val="22"/>
          <w:szCs w:val="20"/>
          <w:lang w:val="fr-FR"/>
        </w:rPr>
        <w:t>Enfin, les acteurs directs (bouchers, emboucheurs, Commerçants) rencontrés, ont proposé comme mode de gestion, le Partenariat Public Privé (PPP) pour certains et pour d’autre une SEM avec leur implication du fait qu’ils ne sont pas suffisamment préparés à une gestion PPP.</w:t>
      </w:r>
    </w:p>
    <w:p w14:paraId="0A8427C1" w14:textId="77777777" w:rsidR="0097542B" w:rsidRPr="007C6A9D" w:rsidRDefault="006D3390" w:rsidP="0097542B">
      <w:pPr>
        <w:spacing w:before="120" w:after="120" w:line="276" w:lineRule="auto"/>
        <w:ind w:left="0"/>
        <w:rPr>
          <w:iCs/>
          <w:color w:val="auto"/>
          <w:sz w:val="22"/>
          <w:szCs w:val="20"/>
          <w:lang w:val="fr-FR"/>
        </w:rPr>
      </w:pPr>
      <w:r w:rsidRPr="007C6A9D">
        <w:rPr>
          <w:iCs/>
          <w:color w:val="auto"/>
          <w:sz w:val="22"/>
          <w:szCs w:val="20"/>
          <w:lang w:val="fr-FR"/>
        </w:rPr>
        <w:t>En somme, au stade actuel, un mode de gestion définitive du sous-projet de l’abattoir moderne de Bobo n’est pas encore acté. D’autres consultations viendront parachever les différentes propositions.</w:t>
      </w:r>
      <w:bookmarkStart w:id="1212" w:name="_Toc129169894"/>
      <w:bookmarkStart w:id="1213" w:name="_Toc139291326"/>
      <w:bookmarkStart w:id="1214" w:name="_Toc139292305"/>
      <w:bookmarkStart w:id="1215" w:name="_Toc139293027"/>
      <w:bookmarkStart w:id="1216" w:name="_Toc139293450"/>
      <w:bookmarkStart w:id="1217" w:name="_Toc139312092"/>
    </w:p>
    <w:p w14:paraId="723A0B03" w14:textId="5FDBB38E" w:rsidR="00B60F6E" w:rsidRPr="001B60F6" w:rsidRDefault="000B1A98" w:rsidP="002E6C36">
      <w:pPr>
        <w:pStyle w:val="Titre2"/>
        <w:numPr>
          <w:ilvl w:val="1"/>
          <w:numId w:val="214"/>
        </w:numPr>
        <w:spacing w:before="240" w:after="0" w:line="276" w:lineRule="auto"/>
        <w:rPr>
          <w:color w:val="auto"/>
          <w:sz w:val="22"/>
          <w:lang w:val="fr-FR"/>
        </w:rPr>
      </w:pPr>
      <w:bookmarkStart w:id="1218" w:name="_Toc151381831"/>
      <w:r w:rsidRPr="001B60F6">
        <w:rPr>
          <w:color w:val="auto"/>
          <w:sz w:val="22"/>
          <w:lang w:val="fr-FR"/>
        </w:rPr>
        <w:lastRenderedPageBreak/>
        <w:t>Recommandations</w:t>
      </w:r>
      <w:bookmarkEnd w:id="1212"/>
      <w:bookmarkEnd w:id="1213"/>
      <w:bookmarkEnd w:id="1214"/>
      <w:bookmarkEnd w:id="1215"/>
      <w:bookmarkEnd w:id="1216"/>
      <w:bookmarkEnd w:id="1217"/>
      <w:bookmarkEnd w:id="1218"/>
      <w:r w:rsidRPr="001B60F6">
        <w:rPr>
          <w:color w:val="auto"/>
          <w:sz w:val="22"/>
          <w:lang w:val="fr-FR"/>
        </w:rPr>
        <w:t xml:space="preserve"> </w:t>
      </w:r>
    </w:p>
    <w:p w14:paraId="37C5700C" w14:textId="77777777" w:rsidR="00B60F6E" w:rsidRPr="007C6A9D" w:rsidRDefault="00B60F6E" w:rsidP="007C6A9D">
      <w:pPr>
        <w:spacing w:line="276" w:lineRule="auto"/>
        <w:ind w:left="17" w:right="14"/>
        <w:rPr>
          <w:color w:val="auto"/>
          <w:sz w:val="22"/>
          <w:szCs w:val="20"/>
          <w:lang w:val="fr-FR"/>
        </w:rPr>
      </w:pPr>
      <w:r w:rsidRPr="007C6A9D">
        <w:rPr>
          <w:color w:val="auto"/>
          <w:sz w:val="22"/>
          <w:szCs w:val="20"/>
          <w:lang w:val="fr-FR"/>
        </w:rPr>
        <w:t>À l’issue des consultations des parties prenantes, les principales recommandations synthétiques se présentent comme suit</w:t>
      </w:r>
      <w:r w:rsidR="00222F2E" w:rsidRPr="007C6A9D">
        <w:rPr>
          <w:color w:val="auto"/>
          <w:sz w:val="22"/>
          <w:szCs w:val="20"/>
          <w:lang w:val="fr-FR"/>
        </w:rPr>
        <w:t xml:space="preserve"> </w:t>
      </w:r>
      <w:r w:rsidRPr="007C6A9D">
        <w:rPr>
          <w:color w:val="auto"/>
          <w:sz w:val="22"/>
          <w:szCs w:val="20"/>
          <w:lang w:val="fr-FR"/>
        </w:rPr>
        <w:t xml:space="preserve">:  </w:t>
      </w:r>
    </w:p>
    <w:p w14:paraId="2C683CE0" w14:textId="77777777" w:rsidR="003B677D" w:rsidRPr="007C6A9D" w:rsidRDefault="00570180" w:rsidP="007C6A9D">
      <w:pPr>
        <w:pStyle w:val="Paragraphedeliste"/>
        <w:numPr>
          <w:ilvl w:val="0"/>
          <w:numId w:val="59"/>
        </w:numPr>
        <w:spacing w:after="160"/>
        <w:jc w:val="both"/>
        <w:rPr>
          <w:rFonts w:ascii="Times New Roman" w:eastAsia="Times New Roman" w:hAnsi="Times New Roman"/>
          <w:szCs w:val="20"/>
          <w:lang w:val="fr-FR" w:eastAsia="en-GB"/>
        </w:rPr>
      </w:pPr>
      <w:r w:rsidRPr="007C6A9D">
        <w:rPr>
          <w:rFonts w:ascii="Times New Roman" w:eastAsia="Times New Roman" w:hAnsi="Times New Roman"/>
          <w:szCs w:val="20"/>
          <w:lang w:val="fr-FR" w:eastAsia="en-GB"/>
        </w:rPr>
        <w:t>Accélérer le dossier d’autorisation de via</w:t>
      </w:r>
      <w:r w:rsidR="004311F2" w:rsidRPr="007C6A9D">
        <w:rPr>
          <w:rFonts w:ascii="Times New Roman" w:eastAsia="Times New Roman" w:hAnsi="Times New Roman"/>
          <w:szCs w:val="20"/>
          <w:lang w:val="fr-FR" w:eastAsia="en-GB"/>
        </w:rPr>
        <w:t>bi</w:t>
      </w:r>
      <w:r w:rsidRPr="007C6A9D">
        <w:rPr>
          <w:rFonts w:ascii="Times New Roman" w:eastAsia="Times New Roman" w:hAnsi="Times New Roman"/>
          <w:szCs w:val="20"/>
          <w:lang w:val="fr-FR" w:eastAsia="en-GB"/>
        </w:rPr>
        <w:t>lisation (lotissement) du nouveau site pour le dédommagement des propriétaires terriens. Mais, il faut signaler que ce dossier est en cours de traitement au ministère en charge de l’urbanisme</w:t>
      </w:r>
      <w:r w:rsidR="003B677D" w:rsidRPr="007C6A9D">
        <w:rPr>
          <w:rFonts w:ascii="Times New Roman" w:eastAsia="Times New Roman" w:hAnsi="Times New Roman"/>
          <w:szCs w:val="20"/>
          <w:lang w:val="fr-FR" w:eastAsia="en-GB"/>
        </w:rPr>
        <w:t xml:space="preserve"> et</w:t>
      </w:r>
      <w:r w:rsidRPr="007C6A9D">
        <w:rPr>
          <w:rFonts w:ascii="Times New Roman" w:eastAsia="Times New Roman" w:hAnsi="Times New Roman"/>
          <w:szCs w:val="20"/>
          <w:lang w:val="fr-FR" w:eastAsia="en-GB"/>
        </w:rPr>
        <w:t xml:space="preserve"> les bornes sont présentes sur le site en attendant l’autorisation</w:t>
      </w:r>
      <w:r w:rsidR="003B677D" w:rsidRPr="007C6A9D">
        <w:rPr>
          <w:rFonts w:ascii="Times New Roman" w:eastAsia="Times New Roman" w:hAnsi="Times New Roman"/>
          <w:szCs w:val="20"/>
          <w:lang w:val="fr-FR" w:eastAsia="en-GB"/>
        </w:rPr>
        <w:t xml:space="preserve"> de bornage</w:t>
      </w:r>
      <w:r w:rsidRPr="007C6A9D">
        <w:rPr>
          <w:rFonts w:ascii="Times New Roman" w:eastAsia="Times New Roman" w:hAnsi="Times New Roman"/>
          <w:szCs w:val="20"/>
          <w:lang w:val="fr-FR" w:eastAsia="en-GB"/>
        </w:rPr>
        <w:t xml:space="preserve"> pour leur fixation</w:t>
      </w:r>
      <w:r w:rsidR="003B677D" w:rsidRPr="007C6A9D">
        <w:rPr>
          <w:rFonts w:ascii="Times New Roman" w:eastAsia="Times New Roman" w:hAnsi="Times New Roman"/>
          <w:szCs w:val="20"/>
          <w:lang w:val="fr-FR" w:eastAsia="en-GB"/>
        </w:rPr>
        <w:t> ;</w:t>
      </w:r>
    </w:p>
    <w:p w14:paraId="35F41FEA" w14:textId="77777777" w:rsidR="003B2AA8" w:rsidRPr="007C6A9D" w:rsidRDefault="00B60F6E" w:rsidP="007C6A9D">
      <w:pPr>
        <w:pStyle w:val="Paragraphedeliste"/>
        <w:numPr>
          <w:ilvl w:val="0"/>
          <w:numId w:val="59"/>
        </w:numPr>
        <w:spacing w:after="160"/>
        <w:jc w:val="both"/>
        <w:rPr>
          <w:rFonts w:ascii="Times New Roman" w:eastAsia="Times New Roman" w:hAnsi="Times New Roman"/>
          <w:szCs w:val="20"/>
          <w:lang w:val="fr-FR" w:eastAsia="en-GB"/>
        </w:rPr>
      </w:pPr>
      <w:r w:rsidRPr="007C6A9D">
        <w:rPr>
          <w:rFonts w:ascii="Times New Roman" w:eastAsia="Times New Roman" w:hAnsi="Times New Roman"/>
          <w:szCs w:val="20"/>
          <w:lang w:val="fr-FR" w:eastAsia="en-GB"/>
        </w:rPr>
        <w:t>Sensibiliser largement les acteurs pour une adhésion forte des acteurs directs (bouchers, commerçants e</w:t>
      </w:r>
      <w:r w:rsidR="003B2AA8" w:rsidRPr="007C6A9D">
        <w:rPr>
          <w:rFonts w:ascii="Times New Roman" w:eastAsia="Times New Roman" w:hAnsi="Times New Roman"/>
          <w:szCs w:val="20"/>
          <w:lang w:val="fr-FR" w:eastAsia="en-GB"/>
        </w:rPr>
        <w:t>t exportateurs de bétail, etc.) ;</w:t>
      </w:r>
    </w:p>
    <w:p w14:paraId="717912DF" w14:textId="77777777" w:rsidR="003B2AA8" w:rsidRPr="007C6A9D" w:rsidRDefault="00B60F6E" w:rsidP="007C6A9D">
      <w:pPr>
        <w:pStyle w:val="Paragraphedeliste"/>
        <w:numPr>
          <w:ilvl w:val="0"/>
          <w:numId w:val="59"/>
        </w:numPr>
        <w:spacing w:after="160"/>
        <w:jc w:val="both"/>
        <w:rPr>
          <w:rFonts w:ascii="Times New Roman" w:eastAsia="Times New Roman" w:hAnsi="Times New Roman"/>
          <w:szCs w:val="20"/>
          <w:lang w:val="fr-FR" w:eastAsia="en-GB"/>
        </w:rPr>
      </w:pPr>
      <w:r w:rsidRPr="007C6A9D">
        <w:rPr>
          <w:rFonts w:ascii="Times New Roman" w:eastAsia="Times New Roman" w:hAnsi="Times New Roman"/>
          <w:szCs w:val="20"/>
          <w:lang w:val="fr-FR" w:eastAsia="en-GB"/>
        </w:rPr>
        <w:t xml:space="preserve">Accorder la priorité d’emplois aux acteurs directs (bouchers) et aux populations locales ; </w:t>
      </w:r>
    </w:p>
    <w:p w14:paraId="4CD5DE10" w14:textId="77777777" w:rsidR="003B2AA8" w:rsidRPr="007C6A9D" w:rsidRDefault="00B60F6E" w:rsidP="007C6A9D">
      <w:pPr>
        <w:pStyle w:val="Paragraphedeliste"/>
        <w:numPr>
          <w:ilvl w:val="0"/>
          <w:numId w:val="59"/>
        </w:numPr>
        <w:spacing w:after="160"/>
        <w:jc w:val="both"/>
        <w:rPr>
          <w:rFonts w:ascii="Times New Roman" w:eastAsia="Times New Roman" w:hAnsi="Times New Roman"/>
          <w:szCs w:val="20"/>
          <w:lang w:val="fr-FR" w:eastAsia="en-GB"/>
        </w:rPr>
      </w:pPr>
      <w:r w:rsidRPr="007C6A9D">
        <w:rPr>
          <w:rFonts w:ascii="Times New Roman" w:eastAsia="Times New Roman" w:hAnsi="Times New Roman"/>
          <w:szCs w:val="20"/>
          <w:lang w:val="fr-FR" w:eastAsia="en-GB"/>
        </w:rPr>
        <w:t>Indemniser, de manière juste et équitable</w:t>
      </w:r>
      <w:r w:rsidR="003B2AA8" w:rsidRPr="007C6A9D">
        <w:rPr>
          <w:rFonts w:ascii="Times New Roman" w:eastAsia="Times New Roman" w:hAnsi="Times New Roman"/>
          <w:szCs w:val="20"/>
          <w:lang w:val="fr-FR" w:eastAsia="en-GB"/>
        </w:rPr>
        <w:t>, les propriétaires terriens ;</w:t>
      </w:r>
    </w:p>
    <w:p w14:paraId="43B4D8C4" w14:textId="77777777" w:rsidR="00B60F6E" w:rsidRPr="007C6A9D" w:rsidRDefault="00B60F6E" w:rsidP="007C6A9D">
      <w:pPr>
        <w:pStyle w:val="Paragraphedeliste"/>
        <w:numPr>
          <w:ilvl w:val="0"/>
          <w:numId w:val="59"/>
        </w:numPr>
        <w:spacing w:after="160"/>
        <w:jc w:val="both"/>
        <w:rPr>
          <w:rFonts w:ascii="Times New Roman" w:eastAsia="Times New Roman" w:hAnsi="Times New Roman"/>
          <w:szCs w:val="20"/>
          <w:lang w:val="fr-FR" w:eastAsia="en-GB"/>
        </w:rPr>
      </w:pPr>
      <w:r w:rsidRPr="007C6A9D">
        <w:rPr>
          <w:rFonts w:ascii="Times New Roman" w:eastAsia="Times New Roman" w:hAnsi="Times New Roman"/>
          <w:szCs w:val="20"/>
          <w:lang w:val="fr-FR" w:eastAsia="en-GB"/>
        </w:rPr>
        <w:t xml:space="preserve">Éviter la destruction massive des espèces </w:t>
      </w:r>
      <w:r w:rsidR="003B677D" w:rsidRPr="007C6A9D">
        <w:rPr>
          <w:rFonts w:ascii="Times New Roman" w:eastAsia="Times New Roman" w:hAnsi="Times New Roman"/>
          <w:szCs w:val="20"/>
          <w:lang w:val="fr-FR" w:eastAsia="en-GB"/>
        </w:rPr>
        <w:t xml:space="preserve">d’arbres </w:t>
      </w:r>
      <w:r w:rsidRPr="007C6A9D">
        <w:rPr>
          <w:rFonts w:ascii="Times New Roman" w:eastAsia="Times New Roman" w:hAnsi="Times New Roman"/>
          <w:szCs w:val="20"/>
          <w:lang w:val="fr-FR" w:eastAsia="en-GB"/>
        </w:rPr>
        <w:t xml:space="preserve">utilitaires sur le site ; </w:t>
      </w:r>
    </w:p>
    <w:p w14:paraId="0BEC9F96" w14:textId="77777777" w:rsidR="00B60F6E" w:rsidRPr="007C6A9D" w:rsidRDefault="00B60F6E" w:rsidP="007C6A9D">
      <w:pPr>
        <w:pStyle w:val="Paragraphedeliste"/>
        <w:numPr>
          <w:ilvl w:val="0"/>
          <w:numId w:val="59"/>
        </w:numPr>
        <w:spacing w:after="160"/>
        <w:jc w:val="both"/>
        <w:rPr>
          <w:rFonts w:ascii="Times New Roman" w:eastAsia="Times New Roman" w:hAnsi="Times New Roman"/>
          <w:szCs w:val="20"/>
          <w:lang w:val="fr-FR" w:eastAsia="en-GB"/>
        </w:rPr>
      </w:pPr>
      <w:r w:rsidRPr="007C6A9D">
        <w:rPr>
          <w:rFonts w:ascii="Times New Roman" w:eastAsia="Times New Roman" w:hAnsi="Times New Roman"/>
          <w:szCs w:val="20"/>
          <w:lang w:val="fr-FR" w:eastAsia="en-GB"/>
        </w:rPr>
        <w:t xml:space="preserve">Prendre des précautions pour éviter la pollution des eaux de surfaces et souterraines lors des travaux et l’exploitation ; </w:t>
      </w:r>
    </w:p>
    <w:p w14:paraId="0FB302CE" w14:textId="77777777" w:rsidR="00B60F6E" w:rsidRPr="007C6A9D" w:rsidRDefault="00B60F6E" w:rsidP="007C6A9D">
      <w:pPr>
        <w:pStyle w:val="Paragraphedeliste"/>
        <w:numPr>
          <w:ilvl w:val="0"/>
          <w:numId w:val="59"/>
        </w:numPr>
        <w:spacing w:after="160"/>
        <w:jc w:val="both"/>
        <w:rPr>
          <w:rFonts w:ascii="Times New Roman" w:eastAsia="Times New Roman" w:hAnsi="Times New Roman"/>
          <w:szCs w:val="20"/>
          <w:lang w:val="fr-FR" w:eastAsia="en-GB"/>
        </w:rPr>
      </w:pPr>
      <w:r w:rsidRPr="007C6A9D">
        <w:rPr>
          <w:rFonts w:ascii="Times New Roman" w:eastAsia="Times New Roman" w:hAnsi="Times New Roman"/>
          <w:szCs w:val="20"/>
          <w:lang w:val="fr-FR" w:eastAsia="en-GB"/>
        </w:rPr>
        <w:t xml:space="preserve">Prendre en compte les infrastructures de l’abattoir actuel dans le nouveau projet de l’abattoir frigorifique ; </w:t>
      </w:r>
    </w:p>
    <w:p w14:paraId="617F4CFC" w14:textId="77777777" w:rsidR="00B60F6E" w:rsidRPr="007C6A9D" w:rsidRDefault="00B60F6E" w:rsidP="007C6A9D">
      <w:pPr>
        <w:pStyle w:val="Paragraphedeliste"/>
        <w:numPr>
          <w:ilvl w:val="0"/>
          <w:numId w:val="59"/>
        </w:numPr>
        <w:spacing w:after="160"/>
        <w:jc w:val="both"/>
        <w:rPr>
          <w:rFonts w:ascii="Times New Roman" w:eastAsia="Times New Roman" w:hAnsi="Times New Roman"/>
          <w:szCs w:val="20"/>
          <w:lang w:val="fr-FR" w:eastAsia="en-GB"/>
        </w:rPr>
      </w:pPr>
      <w:r w:rsidRPr="007C6A9D">
        <w:rPr>
          <w:rFonts w:ascii="Times New Roman" w:eastAsia="Times New Roman" w:hAnsi="Times New Roman"/>
          <w:szCs w:val="20"/>
          <w:lang w:val="fr-FR" w:eastAsia="en-GB"/>
        </w:rPr>
        <w:t xml:space="preserve">Impliquer le ministère en charge du commerce, tutelle de l’abattoir pour une réussite du projet ; </w:t>
      </w:r>
    </w:p>
    <w:p w14:paraId="6BB94991" w14:textId="77777777" w:rsidR="003B2AA8" w:rsidRPr="007C6A9D" w:rsidRDefault="00B60F6E" w:rsidP="007C6A9D">
      <w:pPr>
        <w:pStyle w:val="Paragraphedeliste"/>
        <w:numPr>
          <w:ilvl w:val="0"/>
          <w:numId w:val="59"/>
        </w:numPr>
        <w:spacing w:after="160"/>
        <w:jc w:val="both"/>
        <w:rPr>
          <w:rFonts w:ascii="Times New Roman" w:eastAsia="Times New Roman" w:hAnsi="Times New Roman"/>
          <w:szCs w:val="20"/>
          <w:lang w:val="fr-FR" w:eastAsia="en-GB"/>
        </w:rPr>
      </w:pPr>
      <w:r w:rsidRPr="007C6A9D">
        <w:rPr>
          <w:rFonts w:ascii="Times New Roman" w:eastAsia="Times New Roman" w:hAnsi="Times New Roman"/>
          <w:szCs w:val="20"/>
          <w:lang w:val="fr-FR" w:eastAsia="en-GB"/>
        </w:rPr>
        <w:t xml:space="preserve">Tenir compte des contraintes et de la suspension des lotissements dans la ville de Bobo Dioulasso dans les négociations des dédommagements des propriétaires terriens ; </w:t>
      </w:r>
    </w:p>
    <w:p w14:paraId="3E4840B4" w14:textId="77777777" w:rsidR="00B60F6E" w:rsidRPr="007C6A9D" w:rsidRDefault="00B60F6E" w:rsidP="007C6A9D">
      <w:pPr>
        <w:pStyle w:val="Paragraphedeliste"/>
        <w:numPr>
          <w:ilvl w:val="0"/>
          <w:numId w:val="59"/>
        </w:numPr>
        <w:spacing w:after="160"/>
        <w:jc w:val="both"/>
        <w:rPr>
          <w:rFonts w:ascii="Times New Roman" w:eastAsia="Times New Roman" w:hAnsi="Times New Roman"/>
          <w:szCs w:val="20"/>
          <w:lang w:val="fr-FR" w:eastAsia="en-GB"/>
        </w:rPr>
      </w:pPr>
      <w:r w:rsidRPr="007C6A9D">
        <w:rPr>
          <w:rFonts w:ascii="Times New Roman" w:eastAsia="Times New Roman" w:hAnsi="Times New Roman"/>
          <w:szCs w:val="20"/>
          <w:lang w:val="fr-FR" w:eastAsia="en-GB"/>
        </w:rPr>
        <w:t xml:space="preserve">Donner une priorité aux jeunes dans le recrutement des manœuvres ; </w:t>
      </w:r>
    </w:p>
    <w:p w14:paraId="74E70B22" w14:textId="5508085B" w:rsidR="00B60F6E" w:rsidRPr="007C6A9D" w:rsidRDefault="00B60F6E" w:rsidP="007C6A9D">
      <w:pPr>
        <w:pStyle w:val="Paragraphedeliste"/>
        <w:numPr>
          <w:ilvl w:val="0"/>
          <w:numId w:val="59"/>
        </w:numPr>
        <w:spacing w:after="160"/>
        <w:jc w:val="both"/>
        <w:rPr>
          <w:rFonts w:ascii="Times New Roman" w:eastAsia="Times New Roman" w:hAnsi="Times New Roman"/>
          <w:szCs w:val="20"/>
          <w:lang w:val="fr-FR" w:eastAsia="en-GB"/>
        </w:rPr>
      </w:pPr>
      <w:r w:rsidRPr="007C6A9D">
        <w:rPr>
          <w:rFonts w:ascii="Times New Roman" w:eastAsia="Times New Roman" w:hAnsi="Times New Roman"/>
          <w:szCs w:val="20"/>
          <w:lang w:val="fr-FR" w:eastAsia="en-GB"/>
        </w:rPr>
        <w:t xml:space="preserve">Prendre en compte les constructions anarchiques autour du site de l’abattoir particulièrement le développement des « non </w:t>
      </w:r>
      <w:r w:rsidR="00943515" w:rsidRPr="007C6A9D">
        <w:rPr>
          <w:rFonts w:ascii="Times New Roman" w:eastAsia="Times New Roman" w:hAnsi="Times New Roman"/>
          <w:szCs w:val="20"/>
          <w:lang w:val="fr-FR" w:eastAsia="en-GB"/>
        </w:rPr>
        <w:t>lotis »</w:t>
      </w:r>
      <w:r w:rsidRPr="007C6A9D">
        <w:rPr>
          <w:rFonts w:ascii="Times New Roman" w:eastAsia="Times New Roman" w:hAnsi="Times New Roman"/>
          <w:szCs w:val="20"/>
          <w:lang w:val="fr-FR" w:eastAsia="en-GB"/>
        </w:rPr>
        <w:t>.</w:t>
      </w:r>
    </w:p>
    <w:p w14:paraId="5EA31E12" w14:textId="30355ED4" w:rsidR="00B60F6E" w:rsidRPr="007C6A9D" w:rsidRDefault="00222F2E" w:rsidP="007C6A9D">
      <w:pPr>
        <w:spacing w:after="115" w:line="276" w:lineRule="auto"/>
        <w:ind w:left="24" w:firstLine="0"/>
        <w:jc w:val="left"/>
        <w:rPr>
          <w:color w:val="auto"/>
          <w:sz w:val="22"/>
          <w:szCs w:val="20"/>
          <w:lang w:val="fr-FR"/>
        </w:rPr>
      </w:pPr>
      <w:r w:rsidRPr="007C6A9D">
        <w:rPr>
          <w:color w:val="auto"/>
          <w:sz w:val="22"/>
          <w:szCs w:val="20"/>
          <w:lang w:val="fr-FR"/>
        </w:rPr>
        <w:t xml:space="preserve">Le tableau </w:t>
      </w:r>
      <w:r w:rsidR="00DD1675" w:rsidRPr="007C6A9D">
        <w:rPr>
          <w:color w:val="auto"/>
          <w:sz w:val="22"/>
          <w:szCs w:val="20"/>
          <w:lang w:val="fr-FR"/>
        </w:rPr>
        <w:t>7</w:t>
      </w:r>
      <w:r w:rsidR="00943515">
        <w:rPr>
          <w:color w:val="auto"/>
          <w:sz w:val="22"/>
          <w:szCs w:val="20"/>
          <w:lang w:val="fr-FR"/>
        </w:rPr>
        <w:t>2</w:t>
      </w:r>
      <w:r w:rsidRPr="007C6A9D">
        <w:rPr>
          <w:color w:val="auto"/>
          <w:sz w:val="22"/>
          <w:szCs w:val="20"/>
          <w:lang w:val="fr-FR"/>
        </w:rPr>
        <w:t xml:space="preserve"> résume les principales préoccupations des acteurs consultés.</w:t>
      </w:r>
    </w:p>
    <w:p w14:paraId="3683885D" w14:textId="4C83E370" w:rsidR="008C41DC" w:rsidRPr="009E501C" w:rsidRDefault="00B60F6E" w:rsidP="00DA6CA5">
      <w:pPr>
        <w:spacing w:after="216" w:line="259" w:lineRule="auto"/>
        <w:ind w:left="24" w:firstLine="0"/>
        <w:jc w:val="left"/>
        <w:rPr>
          <w:color w:val="auto"/>
          <w:lang w:val="fr-FR"/>
        </w:rPr>
        <w:sectPr w:rsidR="008C41DC" w:rsidRPr="009E501C" w:rsidSect="00DF3537">
          <w:pgSz w:w="11906" w:h="16838"/>
          <w:pgMar w:top="1418" w:right="1418" w:bottom="1418" w:left="1418" w:header="709" w:footer="709" w:gutter="0"/>
          <w:cols w:space="708"/>
          <w:docGrid w:linePitch="360"/>
        </w:sectPr>
      </w:pPr>
      <w:r w:rsidRPr="009E501C">
        <w:rPr>
          <w:color w:val="auto"/>
          <w:lang w:val="fr-FR"/>
        </w:rPr>
        <w:t xml:space="preserve"> </w:t>
      </w:r>
      <w:r w:rsidR="00DA6CA5" w:rsidRPr="009E501C">
        <w:rPr>
          <w:color w:val="auto"/>
          <w:lang w:val="fr-FR"/>
        </w:rPr>
        <w:t xml:space="preserve"> </w:t>
      </w:r>
    </w:p>
    <w:p w14:paraId="6F1332D2" w14:textId="0A83C7B5" w:rsidR="008C41DC" w:rsidRPr="00B5167B" w:rsidRDefault="00423619" w:rsidP="00B5167B">
      <w:pPr>
        <w:pStyle w:val="Lgende"/>
        <w:spacing w:before="240" w:after="0"/>
        <w:rPr>
          <w:rFonts w:ascii="Times New Roman" w:hAnsi="Times New Roman"/>
          <w:i w:val="0"/>
          <w:iCs w:val="0"/>
          <w:color w:val="auto"/>
          <w:sz w:val="22"/>
          <w:szCs w:val="22"/>
        </w:rPr>
      </w:pPr>
      <w:bookmarkStart w:id="1219" w:name="_Toc129170024"/>
      <w:bookmarkStart w:id="1220" w:name="_Toc139291327"/>
      <w:bookmarkStart w:id="1221" w:name="_Toc139292306"/>
      <w:bookmarkStart w:id="1222" w:name="_Toc139311930"/>
      <w:bookmarkStart w:id="1223" w:name="_Toc151381907"/>
      <w:r w:rsidRPr="00B5167B">
        <w:rPr>
          <w:rFonts w:ascii="Times New Roman" w:hAnsi="Times New Roman"/>
          <w:i w:val="0"/>
          <w:iCs w:val="0"/>
          <w:color w:val="auto"/>
          <w:sz w:val="22"/>
          <w:szCs w:val="22"/>
        </w:rPr>
        <w:lastRenderedPageBreak/>
        <w:t xml:space="preserve">Tableau </w:t>
      </w:r>
      <w:r w:rsidRPr="00B5167B">
        <w:rPr>
          <w:rFonts w:ascii="Times New Roman" w:hAnsi="Times New Roman"/>
          <w:i w:val="0"/>
          <w:iCs w:val="0"/>
          <w:color w:val="auto"/>
          <w:sz w:val="22"/>
          <w:szCs w:val="22"/>
        </w:rPr>
        <w:fldChar w:fldCharType="begin"/>
      </w:r>
      <w:r w:rsidRPr="00B5167B">
        <w:rPr>
          <w:rFonts w:ascii="Times New Roman" w:hAnsi="Times New Roman"/>
          <w:i w:val="0"/>
          <w:iCs w:val="0"/>
          <w:color w:val="auto"/>
          <w:sz w:val="22"/>
          <w:szCs w:val="22"/>
        </w:rPr>
        <w:instrText xml:space="preserve"> SEQ Tableau \* ARABIC </w:instrText>
      </w:r>
      <w:r w:rsidRPr="00B5167B">
        <w:rPr>
          <w:rFonts w:ascii="Times New Roman" w:hAnsi="Times New Roman"/>
          <w:i w:val="0"/>
          <w:iCs w:val="0"/>
          <w:color w:val="auto"/>
          <w:sz w:val="22"/>
          <w:szCs w:val="22"/>
        </w:rPr>
        <w:fldChar w:fldCharType="separate"/>
      </w:r>
      <w:r w:rsidR="00BF49BF">
        <w:rPr>
          <w:rFonts w:ascii="Times New Roman" w:hAnsi="Times New Roman"/>
          <w:i w:val="0"/>
          <w:iCs w:val="0"/>
          <w:noProof/>
          <w:color w:val="auto"/>
          <w:sz w:val="22"/>
          <w:szCs w:val="22"/>
        </w:rPr>
        <w:t>73</w:t>
      </w:r>
      <w:r w:rsidRPr="00B5167B">
        <w:rPr>
          <w:rFonts w:ascii="Times New Roman" w:hAnsi="Times New Roman"/>
          <w:i w:val="0"/>
          <w:iCs w:val="0"/>
          <w:color w:val="auto"/>
          <w:sz w:val="22"/>
          <w:szCs w:val="22"/>
        </w:rPr>
        <w:fldChar w:fldCharType="end"/>
      </w:r>
      <w:r w:rsidR="0029014E" w:rsidRPr="00B5167B">
        <w:rPr>
          <w:rFonts w:ascii="Times New Roman" w:hAnsi="Times New Roman"/>
          <w:i w:val="0"/>
          <w:iCs w:val="0"/>
          <w:color w:val="auto"/>
          <w:sz w:val="22"/>
          <w:szCs w:val="22"/>
        </w:rPr>
        <w:t>:</w:t>
      </w:r>
      <w:r w:rsidR="00DA6CA5" w:rsidRPr="00B5167B">
        <w:rPr>
          <w:rFonts w:ascii="Times New Roman" w:hAnsi="Times New Roman"/>
          <w:i w:val="0"/>
          <w:iCs w:val="0"/>
          <w:color w:val="auto"/>
          <w:sz w:val="22"/>
          <w:szCs w:val="22"/>
        </w:rPr>
        <w:t xml:space="preserve"> </w:t>
      </w:r>
      <w:r w:rsidR="008C41DC" w:rsidRPr="00B5167B">
        <w:rPr>
          <w:rFonts w:ascii="Times New Roman" w:hAnsi="Times New Roman"/>
          <w:i w:val="0"/>
          <w:iCs w:val="0"/>
          <w:color w:val="auto"/>
          <w:sz w:val="22"/>
          <w:szCs w:val="22"/>
        </w:rPr>
        <w:t>Résultats des consultations des acteurs de l’abattoir de Bobo Dioulasso</w:t>
      </w:r>
      <w:bookmarkEnd w:id="1219"/>
      <w:bookmarkEnd w:id="1220"/>
      <w:bookmarkEnd w:id="1221"/>
      <w:bookmarkEnd w:id="1222"/>
      <w:bookmarkEnd w:id="1223"/>
      <w:r w:rsidR="008C41DC" w:rsidRPr="00B5167B">
        <w:rPr>
          <w:rFonts w:ascii="Times New Roman" w:hAnsi="Times New Roman"/>
          <w:i w:val="0"/>
          <w:iCs w:val="0"/>
          <w:color w:val="auto"/>
          <w:sz w:val="22"/>
          <w:szCs w:val="22"/>
        </w:rPr>
        <w:t xml:space="preserve"> </w:t>
      </w:r>
    </w:p>
    <w:p w14:paraId="4E9196BA" w14:textId="77777777" w:rsidR="008C41DC" w:rsidRPr="009E501C" w:rsidRDefault="008C41DC" w:rsidP="008C41DC">
      <w:pPr>
        <w:rPr>
          <w:color w:val="auto"/>
          <w:lang w:val="fr-FR"/>
        </w:rPr>
      </w:pPr>
    </w:p>
    <w:tbl>
      <w:tblPr>
        <w:tblW w:w="1587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560"/>
        <w:gridCol w:w="2126"/>
        <w:gridCol w:w="4678"/>
        <w:gridCol w:w="6237"/>
      </w:tblGrid>
      <w:tr w:rsidR="008C41DC" w:rsidRPr="00A063E9" w14:paraId="1793D720" w14:textId="77777777" w:rsidTr="007D5599">
        <w:trPr>
          <w:tblHeader/>
        </w:trPr>
        <w:tc>
          <w:tcPr>
            <w:tcW w:w="1276" w:type="dxa"/>
            <w:shd w:val="clear" w:color="auto" w:fill="92D050"/>
          </w:tcPr>
          <w:p w14:paraId="425041E6" w14:textId="77777777" w:rsidR="008C41DC" w:rsidRPr="00A063E9" w:rsidRDefault="008C41DC" w:rsidP="008C41DC">
            <w:pPr>
              <w:ind w:left="0" w:firstLine="0"/>
              <w:rPr>
                <w:color w:val="auto"/>
                <w:sz w:val="20"/>
                <w:szCs w:val="20"/>
              </w:rPr>
            </w:pPr>
            <w:r w:rsidRPr="00A063E9">
              <w:rPr>
                <w:b/>
                <w:color w:val="auto"/>
                <w:sz w:val="20"/>
                <w:szCs w:val="20"/>
              </w:rPr>
              <w:t>DATES</w:t>
            </w:r>
          </w:p>
        </w:tc>
        <w:tc>
          <w:tcPr>
            <w:tcW w:w="1560" w:type="dxa"/>
            <w:shd w:val="clear" w:color="auto" w:fill="92D050"/>
          </w:tcPr>
          <w:p w14:paraId="1BFCF6B7" w14:textId="77777777" w:rsidR="008C41DC" w:rsidRPr="00A063E9" w:rsidRDefault="008C41DC" w:rsidP="008C41DC">
            <w:pPr>
              <w:ind w:left="0" w:firstLine="0"/>
              <w:rPr>
                <w:color w:val="auto"/>
                <w:sz w:val="20"/>
                <w:szCs w:val="20"/>
              </w:rPr>
            </w:pPr>
            <w:r w:rsidRPr="00A063E9">
              <w:rPr>
                <w:b/>
                <w:color w:val="auto"/>
                <w:sz w:val="20"/>
                <w:szCs w:val="20"/>
              </w:rPr>
              <w:t>LIEUX</w:t>
            </w:r>
          </w:p>
        </w:tc>
        <w:tc>
          <w:tcPr>
            <w:tcW w:w="2126" w:type="dxa"/>
            <w:shd w:val="clear" w:color="auto" w:fill="92D050"/>
          </w:tcPr>
          <w:p w14:paraId="52917C02" w14:textId="77777777" w:rsidR="008C41DC" w:rsidRPr="00A063E9" w:rsidRDefault="008C41DC" w:rsidP="00B60E80">
            <w:pPr>
              <w:spacing w:after="0" w:line="259" w:lineRule="auto"/>
              <w:ind w:left="33" w:firstLine="0"/>
              <w:jc w:val="left"/>
              <w:rPr>
                <w:color w:val="auto"/>
                <w:sz w:val="20"/>
                <w:szCs w:val="20"/>
              </w:rPr>
            </w:pPr>
            <w:r w:rsidRPr="00A063E9">
              <w:rPr>
                <w:b/>
                <w:color w:val="auto"/>
                <w:sz w:val="20"/>
                <w:szCs w:val="20"/>
              </w:rPr>
              <w:t xml:space="preserve">STRUCTURES RENCONTREES ET CONTACTS </w:t>
            </w:r>
          </w:p>
        </w:tc>
        <w:tc>
          <w:tcPr>
            <w:tcW w:w="4678" w:type="dxa"/>
            <w:shd w:val="clear" w:color="auto" w:fill="92D050"/>
          </w:tcPr>
          <w:p w14:paraId="324F350A" w14:textId="77777777" w:rsidR="008C41DC" w:rsidRPr="00A063E9" w:rsidRDefault="008C41DC" w:rsidP="008C41DC">
            <w:pPr>
              <w:ind w:left="0" w:firstLine="0"/>
              <w:rPr>
                <w:color w:val="auto"/>
                <w:sz w:val="20"/>
                <w:szCs w:val="20"/>
              </w:rPr>
            </w:pPr>
            <w:r w:rsidRPr="00A063E9">
              <w:rPr>
                <w:b/>
                <w:color w:val="auto"/>
                <w:sz w:val="20"/>
                <w:szCs w:val="20"/>
              </w:rPr>
              <w:t>SUJETS ABORDES</w:t>
            </w:r>
          </w:p>
        </w:tc>
        <w:tc>
          <w:tcPr>
            <w:tcW w:w="6237" w:type="dxa"/>
            <w:shd w:val="clear" w:color="auto" w:fill="92D050"/>
          </w:tcPr>
          <w:p w14:paraId="149AF41E" w14:textId="608D39AC" w:rsidR="008C41DC" w:rsidRPr="00A063E9" w:rsidRDefault="008C41DC" w:rsidP="00DD1675">
            <w:pPr>
              <w:spacing w:after="0" w:line="259" w:lineRule="auto"/>
              <w:ind w:left="0" w:right="48" w:firstLine="0"/>
              <w:rPr>
                <w:color w:val="auto"/>
                <w:sz w:val="20"/>
                <w:szCs w:val="20"/>
              </w:rPr>
            </w:pPr>
            <w:r w:rsidRPr="00A063E9">
              <w:rPr>
                <w:b/>
                <w:color w:val="auto"/>
                <w:sz w:val="20"/>
                <w:szCs w:val="20"/>
              </w:rPr>
              <w:t xml:space="preserve">RECOMMANDATIONS DETAILLEES </w:t>
            </w:r>
          </w:p>
        </w:tc>
      </w:tr>
      <w:tr w:rsidR="008C41DC" w:rsidRPr="007E1DF8" w14:paraId="26D5F0F7" w14:textId="77777777" w:rsidTr="007D5599">
        <w:tc>
          <w:tcPr>
            <w:tcW w:w="1276" w:type="dxa"/>
          </w:tcPr>
          <w:p w14:paraId="1DB0B142" w14:textId="77777777" w:rsidR="008C41DC" w:rsidRPr="00A063E9" w:rsidRDefault="008C41DC" w:rsidP="008C41DC">
            <w:pPr>
              <w:spacing w:after="100" w:line="259" w:lineRule="auto"/>
              <w:ind w:left="0" w:firstLine="0"/>
              <w:rPr>
                <w:color w:val="auto"/>
                <w:sz w:val="20"/>
                <w:szCs w:val="20"/>
              </w:rPr>
            </w:pPr>
            <w:r w:rsidRPr="00A063E9">
              <w:rPr>
                <w:color w:val="auto"/>
                <w:sz w:val="20"/>
                <w:szCs w:val="20"/>
              </w:rPr>
              <w:t>17/11/2020</w:t>
            </w:r>
          </w:p>
        </w:tc>
        <w:tc>
          <w:tcPr>
            <w:tcW w:w="1560" w:type="dxa"/>
          </w:tcPr>
          <w:p w14:paraId="1E8CE128" w14:textId="77777777" w:rsidR="008C41DC" w:rsidRPr="00A063E9" w:rsidRDefault="00B73BD9" w:rsidP="00BF180E">
            <w:pPr>
              <w:spacing w:line="240" w:lineRule="auto"/>
              <w:ind w:left="0" w:firstLine="0"/>
              <w:rPr>
                <w:color w:val="auto"/>
                <w:sz w:val="20"/>
                <w:szCs w:val="20"/>
                <w:lang w:val="fr-FR"/>
              </w:rPr>
            </w:pPr>
            <w:r w:rsidRPr="00A063E9">
              <w:rPr>
                <w:color w:val="auto"/>
                <w:sz w:val="20"/>
                <w:szCs w:val="20"/>
                <w:lang w:val="fr-FR"/>
              </w:rPr>
              <w:t>Direction Régionale des ressources animales/Bob</w:t>
            </w:r>
            <w:r w:rsidR="008C41DC" w:rsidRPr="00A063E9">
              <w:rPr>
                <w:color w:val="auto"/>
                <w:sz w:val="20"/>
                <w:szCs w:val="20"/>
                <w:lang w:val="fr-FR"/>
              </w:rPr>
              <w:t>o</w:t>
            </w:r>
          </w:p>
        </w:tc>
        <w:tc>
          <w:tcPr>
            <w:tcW w:w="2126" w:type="dxa"/>
          </w:tcPr>
          <w:p w14:paraId="1DA68D81" w14:textId="77777777" w:rsidR="008C41DC" w:rsidRPr="00A063E9" w:rsidRDefault="008C41DC" w:rsidP="00BF180E">
            <w:pPr>
              <w:spacing w:after="0" w:line="240" w:lineRule="auto"/>
              <w:ind w:left="2" w:firstLine="0"/>
              <w:jc w:val="left"/>
              <w:rPr>
                <w:color w:val="auto"/>
                <w:sz w:val="20"/>
                <w:szCs w:val="20"/>
                <w:lang w:val="fr-FR"/>
              </w:rPr>
            </w:pPr>
            <w:r w:rsidRPr="00A063E9">
              <w:rPr>
                <w:color w:val="auto"/>
                <w:sz w:val="20"/>
                <w:szCs w:val="20"/>
                <w:lang w:val="fr-FR"/>
              </w:rPr>
              <w:t>Acteurs de la filière viande</w:t>
            </w:r>
            <w:r w:rsidR="00B73BD9" w:rsidRPr="00A063E9">
              <w:rPr>
                <w:color w:val="auto"/>
                <w:sz w:val="20"/>
                <w:szCs w:val="20"/>
                <w:lang w:val="fr-FR"/>
              </w:rPr>
              <w:t>/</w:t>
            </w:r>
            <w:r w:rsidRPr="00A063E9">
              <w:rPr>
                <w:color w:val="auto"/>
                <w:sz w:val="20"/>
                <w:szCs w:val="20"/>
                <w:lang w:val="fr-FR"/>
              </w:rPr>
              <w:t xml:space="preserve">bétail/ </w:t>
            </w:r>
            <w:proofErr w:type="spellStart"/>
            <w:r w:rsidRPr="00A063E9">
              <w:rPr>
                <w:color w:val="auto"/>
                <w:sz w:val="20"/>
                <w:szCs w:val="20"/>
                <w:lang w:val="fr-FR"/>
              </w:rPr>
              <w:t>Saydou</w:t>
            </w:r>
            <w:proofErr w:type="spellEnd"/>
            <w:r w:rsidRPr="00A063E9">
              <w:rPr>
                <w:color w:val="auto"/>
                <w:sz w:val="20"/>
                <w:szCs w:val="20"/>
                <w:lang w:val="fr-FR"/>
              </w:rPr>
              <w:t xml:space="preserve"> </w:t>
            </w:r>
            <w:proofErr w:type="spellStart"/>
            <w:r w:rsidRPr="00A063E9">
              <w:rPr>
                <w:color w:val="auto"/>
                <w:sz w:val="20"/>
                <w:szCs w:val="20"/>
                <w:lang w:val="fr-FR"/>
              </w:rPr>
              <w:t>Kouanda</w:t>
            </w:r>
            <w:proofErr w:type="spellEnd"/>
            <w:r w:rsidRPr="00A063E9">
              <w:rPr>
                <w:color w:val="auto"/>
                <w:sz w:val="20"/>
                <w:szCs w:val="20"/>
                <w:lang w:val="fr-FR"/>
              </w:rPr>
              <w:t xml:space="preserve"> </w:t>
            </w:r>
            <w:r w:rsidR="00BF180E" w:rsidRPr="00A063E9">
              <w:rPr>
                <w:color w:val="auto"/>
                <w:sz w:val="20"/>
                <w:szCs w:val="20"/>
                <w:lang w:val="fr-FR"/>
              </w:rPr>
              <w:t>/S/C 70 30 25</w:t>
            </w:r>
            <w:r w:rsidRPr="00A063E9">
              <w:rPr>
                <w:color w:val="auto"/>
                <w:sz w:val="20"/>
                <w:szCs w:val="20"/>
                <w:lang w:val="fr-FR"/>
              </w:rPr>
              <w:t>06</w:t>
            </w:r>
          </w:p>
        </w:tc>
        <w:tc>
          <w:tcPr>
            <w:tcW w:w="4678" w:type="dxa"/>
          </w:tcPr>
          <w:p w14:paraId="056C50F6" w14:textId="77777777" w:rsidR="00DD1675" w:rsidRPr="00A063E9" w:rsidRDefault="003B2AA8" w:rsidP="00DD1675">
            <w:pPr>
              <w:pStyle w:val="Paragraphedeliste"/>
              <w:numPr>
                <w:ilvl w:val="0"/>
                <w:numId w:val="59"/>
              </w:numPr>
              <w:spacing w:after="160" w:line="240" w:lineRule="auto"/>
              <w:ind w:left="179" w:hanging="218"/>
              <w:jc w:val="both"/>
              <w:rPr>
                <w:rFonts w:ascii="Times New Roman" w:eastAsia="Times New Roman" w:hAnsi="Times New Roman"/>
                <w:sz w:val="20"/>
                <w:szCs w:val="20"/>
                <w:lang w:val="fr-FR" w:eastAsia="en-GB"/>
              </w:rPr>
            </w:pPr>
            <w:r w:rsidRPr="00A063E9">
              <w:rPr>
                <w:rFonts w:ascii="Times New Roman" w:eastAsia="Times New Roman" w:hAnsi="Times New Roman"/>
                <w:sz w:val="20"/>
                <w:szCs w:val="20"/>
                <w:lang w:val="fr-FR" w:eastAsia="en-GB"/>
              </w:rPr>
              <w:t>Problématique foncière</w:t>
            </w:r>
            <w:r w:rsidR="00BF180E" w:rsidRPr="00A063E9">
              <w:rPr>
                <w:rFonts w:ascii="Times New Roman" w:eastAsia="Times New Roman" w:hAnsi="Times New Roman"/>
                <w:sz w:val="20"/>
                <w:szCs w:val="20"/>
                <w:lang w:val="fr-FR" w:eastAsia="en-GB"/>
              </w:rPr>
              <w:t xml:space="preserve"> du site du projet</w:t>
            </w:r>
            <w:r w:rsidRPr="00A063E9">
              <w:rPr>
                <w:rFonts w:ascii="Times New Roman" w:eastAsia="Times New Roman" w:hAnsi="Times New Roman"/>
                <w:sz w:val="20"/>
                <w:szCs w:val="20"/>
                <w:lang w:val="fr-FR" w:eastAsia="en-GB"/>
              </w:rPr>
              <w:t> ;</w:t>
            </w:r>
          </w:p>
          <w:p w14:paraId="64839CB4" w14:textId="77777777" w:rsidR="00DD1675" w:rsidRPr="00A063E9" w:rsidRDefault="00BF180E" w:rsidP="00DD1675">
            <w:pPr>
              <w:pStyle w:val="Paragraphedeliste"/>
              <w:numPr>
                <w:ilvl w:val="0"/>
                <w:numId w:val="59"/>
              </w:numPr>
              <w:spacing w:after="160" w:line="240" w:lineRule="auto"/>
              <w:ind w:left="179" w:hanging="218"/>
              <w:jc w:val="both"/>
              <w:rPr>
                <w:rFonts w:ascii="Times New Roman" w:eastAsia="Times New Roman" w:hAnsi="Times New Roman"/>
                <w:sz w:val="20"/>
                <w:szCs w:val="20"/>
                <w:lang w:val="fr-FR" w:eastAsia="en-GB"/>
              </w:rPr>
            </w:pPr>
            <w:r w:rsidRPr="00A063E9">
              <w:rPr>
                <w:rFonts w:ascii="Times New Roman" w:hAnsi="Times New Roman"/>
                <w:sz w:val="20"/>
                <w:szCs w:val="20"/>
                <w:lang w:val="fr-FR"/>
              </w:rPr>
              <w:t>Lieu de validation des études en cours</w:t>
            </w:r>
            <w:r w:rsidR="003B2AA8" w:rsidRPr="00A063E9">
              <w:rPr>
                <w:rFonts w:ascii="Times New Roman" w:hAnsi="Times New Roman"/>
                <w:sz w:val="20"/>
                <w:szCs w:val="20"/>
                <w:lang w:val="fr-FR"/>
              </w:rPr>
              <w:t> ;</w:t>
            </w:r>
          </w:p>
          <w:p w14:paraId="70899454" w14:textId="77777777" w:rsidR="00DD1675" w:rsidRPr="00A063E9" w:rsidRDefault="00BF180E" w:rsidP="00DD1675">
            <w:pPr>
              <w:pStyle w:val="Paragraphedeliste"/>
              <w:numPr>
                <w:ilvl w:val="0"/>
                <w:numId w:val="59"/>
              </w:numPr>
              <w:spacing w:after="160" w:line="240" w:lineRule="auto"/>
              <w:ind w:left="179" w:hanging="218"/>
              <w:jc w:val="both"/>
              <w:rPr>
                <w:rFonts w:ascii="Times New Roman" w:eastAsia="Times New Roman" w:hAnsi="Times New Roman"/>
                <w:sz w:val="20"/>
                <w:szCs w:val="20"/>
                <w:lang w:val="fr-FR" w:eastAsia="en-GB"/>
              </w:rPr>
            </w:pPr>
            <w:r w:rsidRPr="00A063E9">
              <w:rPr>
                <w:rFonts w:ascii="Times New Roman" w:hAnsi="Times New Roman"/>
                <w:sz w:val="20"/>
                <w:szCs w:val="20"/>
                <w:lang w:val="fr-FR"/>
              </w:rPr>
              <w:t>Mode de gestion du futur abattoir</w:t>
            </w:r>
            <w:r w:rsidR="003B2AA8" w:rsidRPr="00A063E9">
              <w:rPr>
                <w:rFonts w:ascii="Times New Roman" w:hAnsi="Times New Roman"/>
                <w:sz w:val="20"/>
                <w:szCs w:val="20"/>
                <w:lang w:val="fr-FR"/>
              </w:rPr>
              <w:t> ;</w:t>
            </w:r>
          </w:p>
          <w:p w14:paraId="48B8B291" w14:textId="77777777" w:rsidR="00DD1675" w:rsidRPr="00A063E9" w:rsidRDefault="00BF180E" w:rsidP="00DD1675">
            <w:pPr>
              <w:pStyle w:val="Paragraphedeliste"/>
              <w:numPr>
                <w:ilvl w:val="0"/>
                <w:numId w:val="59"/>
              </w:numPr>
              <w:spacing w:after="160" w:line="240" w:lineRule="auto"/>
              <w:ind w:left="179" w:hanging="218"/>
              <w:jc w:val="both"/>
              <w:rPr>
                <w:rFonts w:ascii="Times New Roman" w:eastAsia="Times New Roman" w:hAnsi="Times New Roman"/>
                <w:sz w:val="20"/>
                <w:szCs w:val="20"/>
                <w:lang w:val="fr-FR" w:eastAsia="en-GB"/>
              </w:rPr>
            </w:pPr>
            <w:r w:rsidRPr="00A063E9">
              <w:rPr>
                <w:rFonts w:ascii="Times New Roman" w:hAnsi="Times New Roman"/>
                <w:sz w:val="20"/>
                <w:szCs w:val="20"/>
                <w:lang w:val="fr-FR"/>
              </w:rPr>
              <w:t>Les délai</w:t>
            </w:r>
            <w:r w:rsidR="003B2AA8" w:rsidRPr="00A063E9">
              <w:rPr>
                <w:rFonts w:ascii="Times New Roman" w:hAnsi="Times New Roman"/>
                <w:sz w:val="20"/>
                <w:szCs w:val="20"/>
                <w:lang w:val="fr-FR"/>
              </w:rPr>
              <w:t xml:space="preserve">s impartis pour </w:t>
            </w:r>
            <w:r w:rsidRPr="00A063E9">
              <w:rPr>
                <w:rFonts w:ascii="Times New Roman" w:hAnsi="Times New Roman"/>
                <w:sz w:val="20"/>
                <w:szCs w:val="20"/>
                <w:lang w:val="fr-FR"/>
              </w:rPr>
              <w:t>l’EIES</w:t>
            </w:r>
            <w:r w:rsidR="003B2AA8" w:rsidRPr="00A063E9">
              <w:rPr>
                <w:rFonts w:ascii="Times New Roman" w:hAnsi="Times New Roman"/>
                <w:sz w:val="20"/>
                <w:szCs w:val="20"/>
                <w:lang w:val="fr-FR"/>
              </w:rPr>
              <w:t> ;</w:t>
            </w:r>
            <w:r w:rsidRPr="00A063E9">
              <w:rPr>
                <w:rFonts w:ascii="Times New Roman" w:hAnsi="Times New Roman"/>
                <w:sz w:val="20"/>
                <w:szCs w:val="20"/>
                <w:lang w:val="fr-FR"/>
              </w:rPr>
              <w:t xml:space="preserve"> </w:t>
            </w:r>
          </w:p>
          <w:p w14:paraId="649D72F0" w14:textId="77777777" w:rsidR="00A063E9" w:rsidRPr="00A063E9" w:rsidRDefault="00BF180E" w:rsidP="00DD1675">
            <w:pPr>
              <w:pStyle w:val="Paragraphedeliste"/>
              <w:numPr>
                <w:ilvl w:val="0"/>
                <w:numId w:val="59"/>
              </w:numPr>
              <w:spacing w:after="160" w:line="240" w:lineRule="auto"/>
              <w:ind w:left="179" w:hanging="218"/>
              <w:jc w:val="both"/>
              <w:rPr>
                <w:rFonts w:ascii="Times New Roman" w:eastAsia="Times New Roman" w:hAnsi="Times New Roman"/>
                <w:sz w:val="20"/>
                <w:szCs w:val="20"/>
                <w:lang w:val="fr-FR" w:eastAsia="en-GB"/>
              </w:rPr>
            </w:pPr>
            <w:r w:rsidRPr="00A063E9">
              <w:rPr>
                <w:rFonts w:ascii="Times New Roman" w:hAnsi="Times New Roman"/>
                <w:sz w:val="20"/>
                <w:szCs w:val="20"/>
                <w:lang w:val="fr-FR"/>
              </w:rPr>
              <w:t>Prise en compte des aspects sociaux du projet</w:t>
            </w:r>
            <w:r w:rsidR="003B2AA8" w:rsidRPr="00A063E9">
              <w:rPr>
                <w:rFonts w:ascii="Times New Roman" w:hAnsi="Times New Roman"/>
                <w:sz w:val="20"/>
                <w:szCs w:val="20"/>
                <w:lang w:val="fr-FR"/>
              </w:rPr>
              <w:t> ;</w:t>
            </w:r>
            <w:r w:rsidR="00A063E9" w:rsidRPr="00A063E9">
              <w:rPr>
                <w:rFonts w:ascii="Times New Roman" w:hAnsi="Times New Roman"/>
                <w:sz w:val="20"/>
                <w:szCs w:val="20"/>
                <w:lang w:val="fr-FR"/>
              </w:rPr>
              <w:t xml:space="preserve"> </w:t>
            </w:r>
          </w:p>
          <w:p w14:paraId="19E690C8" w14:textId="327243BD" w:rsidR="008C41DC" w:rsidRPr="00A063E9" w:rsidRDefault="00A063E9" w:rsidP="00DD1675">
            <w:pPr>
              <w:pStyle w:val="Paragraphedeliste"/>
              <w:numPr>
                <w:ilvl w:val="0"/>
                <w:numId w:val="59"/>
              </w:numPr>
              <w:spacing w:after="160" w:line="240" w:lineRule="auto"/>
              <w:ind w:left="179" w:hanging="218"/>
              <w:jc w:val="both"/>
              <w:rPr>
                <w:rFonts w:ascii="Times New Roman" w:eastAsia="Times New Roman" w:hAnsi="Times New Roman"/>
                <w:sz w:val="20"/>
                <w:szCs w:val="20"/>
                <w:lang w:val="fr-FR" w:eastAsia="en-GB"/>
              </w:rPr>
            </w:pPr>
            <w:r w:rsidRPr="00A063E9">
              <w:rPr>
                <w:rFonts w:ascii="Times New Roman" w:hAnsi="Times New Roman"/>
                <w:sz w:val="20"/>
                <w:szCs w:val="20"/>
                <w:lang w:val="fr-FR"/>
              </w:rPr>
              <w:t>Prise en compte des préoccupations des acteurs de la filière-bétails viandes</w:t>
            </w:r>
          </w:p>
          <w:p w14:paraId="3D4CFE4E" w14:textId="074F53C2" w:rsidR="003B2AA8" w:rsidRPr="00A063E9" w:rsidRDefault="003B2AA8" w:rsidP="00A063E9">
            <w:pPr>
              <w:spacing w:after="160" w:line="240" w:lineRule="auto"/>
              <w:ind w:left="0" w:firstLine="0"/>
              <w:rPr>
                <w:sz w:val="20"/>
                <w:szCs w:val="20"/>
                <w:lang w:val="fr-FR"/>
              </w:rPr>
            </w:pPr>
          </w:p>
        </w:tc>
        <w:tc>
          <w:tcPr>
            <w:tcW w:w="6237" w:type="dxa"/>
          </w:tcPr>
          <w:p w14:paraId="4DC4D246" w14:textId="6E702D78" w:rsidR="000937F9" w:rsidRPr="00A063E9" w:rsidRDefault="000937F9" w:rsidP="00A063E9">
            <w:pPr>
              <w:pStyle w:val="Paragraphedeliste"/>
              <w:numPr>
                <w:ilvl w:val="0"/>
                <w:numId w:val="59"/>
              </w:numPr>
              <w:spacing w:after="160" w:line="240" w:lineRule="auto"/>
              <w:ind w:left="179" w:hanging="218"/>
              <w:jc w:val="both"/>
              <w:rPr>
                <w:rFonts w:ascii="Times New Roman" w:eastAsia="Times New Roman" w:hAnsi="Times New Roman"/>
                <w:sz w:val="20"/>
                <w:szCs w:val="20"/>
                <w:lang w:val="fr-FR" w:eastAsia="en-GB"/>
              </w:rPr>
            </w:pPr>
            <w:r w:rsidRPr="00A063E9">
              <w:rPr>
                <w:rFonts w:ascii="Times New Roman" w:eastAsia="Times New Roman" w:hAnsi="Times New Roman"/>
                <w:sz w:val="20"/>
                <w:szCs w:val="20"/>
                <w:lang w:val="fr-FR" w:eastAsia="en-GB"/>
              </w:rPr>
              <w:t xml:space="preserve">Approfondir </w:t>
            </w:r>
            <w:r w:rsidR="00BF180E" w:rsidRPr="00A063E9">
              <w:rPr>
                <w:rFonts w:ascii="Times New Roman" w:eastAsia="Times New Roman" w:hAnsi="Times New Roman"/>
                <w:sz w:val="20"/>
                <w:szCs w:val="20"/>
                <w:lang w:val="fr-FR" w:eastAsia="en-GB"/>
              </w:rPr>
              <w:t>les</w:t>
            </w:r>
            <w:r w:rsidRPr="00A063E9">
              <w:rPr>
                <w:rFonts w:ascii="Times New Roman" w:eastAsia="Times New Roman" w:hAnsi="Times New Roman"/>
                <w:sz w:val="20"/>
                <w:szCs w:val="20"/>
                <w:lang w:val="fr-FR" w:eastAsia="en-GB"/>
              </w:rPr>
              <w:t xml:space="preserve"> échanges avec les</w:t>
            </w:r>
            <w:r w:rsidR="00BF180E" w:rsidRPr="00A063E9">
              <w:rPr>
                <w:rFonts w:ascii="Times New Roman" w:eastAsia="Times New Roman" w:hAnsi="Times New Roman"/>
                <w:sz w:val="20"/>
                <w:szCs w:val="20"/>
                <w:lang w:val="fr-FR" w:eastAsia="en-GB"/>
              </w:rPr>
              <w:t xml:space="preserve"> propriétaires terriens</w:t>
            </w:r>
            <w:r w:rsidRPr="00A063E9">
              <w:rPr>
                <w:rFonts w:ascii="Times New Roman" w:eastAsia="Times New Roman" w:hAnsi="Times New Roman"/>
                <w:sz w:val="20"/>
                <w:szCs w:val="20"/>
                <w:lang w:val="fr-FR" w:eastAsia="en-GB"/>
              </w:rPr>
              <w:t> ;</w:t>
            </w:r>
          </w:p>
          <w:p w14:paraId="12C39C67" w14:textId="77777777" w:rsidR="00BF180E" w:rsidRPr="00A063E9" w:rsidRDefault="000937F9" w:rsidP="00A063E9">
            <w:pPr>
              <w:pStyle w:val="Paragraphedeliste"/>
              <w:numPr>
                <w:ilvl w:val="0"/>
                <w:numId w:val="59"/>
              </w:numPr>
              <w:spacing w:after="160" w:line="240" w:lineRule="auto"/>
              <w:ind w:left="179" w:hanging="218"/>
              <w:jc w:val="both"/>
              <w:rPr>
                <w:rFonts w:ascii="Times New Roman" w:eastAsia="Times New Roman" w:hAnsi="Times New Roman"/>
                <w:sz w:val="20"/>
                <w:szCs w:val="20"/>
                <w:lang w:val="fr-FR" w:eastAsia="en-GB"/>
              </w:rPr>
            </w:pPr>
            <w:r w:rsidRPr="00A063E9">
              <w:rPr>
                <w:rFonts w:ascii="Times New Roman" w:eastAsia="Times New Roman" w:hAnsi="Times New Roman"/>
                <w:sz w:val="20"/>
                <w:szCs w:val="20"/>
                <w:lang w:val="fr-FR" w:eastAsia="en-GB"/>
              </w:rPr>
              <w:t xml:space="preserve"> P</w:t>
            </w:r>
            <w:r w:rsidR="00BF180E" w:rsidRPr="00A063E9">
              <w:rPr>
                <w:rFonts w:ascii="Times New Roman" w:eastAsia="Times New Roman" w:hAnsi="Times New Roman"/>
                <w:sz w:val="20"/>
                <w:szCs w:val="20"/>
                <w:lang w:val="fr-FR" w:eastAsia="en-GB"/>
              </w:rPr>
              <w:t>rendre en c</w:t>
            </w:r>
            <w:r w:rsidRPr="00A063E9">
              <w:rPr>
                <w:rFonts w:ascii="Times New Roman" w:eastAsia="Times New Roman" w:hAnsi="Times New Roman"/>
                <w:sz w:val="20"/>
                <w:szCs w:val="20"/>
                <w:lang w:val="fr-FR" w:eastAsia="en-GB"/>
              </w:rPr>
              <w:t>ompte leurs préoccupations</w:t>
            </w:r>
            <w:r w:rsidR="00BF180E" w:rsidRPr="00A063E9">
              <w:rPr>
                <w:rFonts w:ascii="Times New Roman" w:eastAsia="Times New Roman" w:hAnsi="Times New Roman"/>
                <w:sz w:val="20"/>
                <w:szCs w:val="20"/>
                <w:lang w:val="fr-FR" w:eastAsia="en-GB"/>
              </w:rPr>
              <w:t xml:space="preserve"> majeurs</w:t>
            </w:r>
            <w:r w:rsidR="00B73BD9" w:rsidRPr="00A063E9">
              <w:rPr>
                <w:rFonts w:ascii="Times New Roman" w:eastAsia="Times New Roman" w:hAnsi="Times New Roman"/>
                <w:sz w:val="20"/>
                <w:szCs w:val="20"/>
                <w:lang w:val="fr-FR" w:eastAsia="en-GB"/>
              </w:rPr>
              <w:t xml:space="preserve"> afin de garantir</w:t>
            </w:r>
            <w:r w:rsidRPr="00A063E9">
              <w:rPr>
                <w:rFonts w:ascii="Times New Roman" w:eastAsia="Times New Roman" w:hAnsi="Times New Roman"/>
                <w:sz w:val="20"/>
                <w:szCs w:val="20"/>
                <w:lang w:val="fr-FR" w:eastAsia="en-GB"/>
              </w:rPr>
              <w:t xml:space="preserve"> l’acceptabilité sociale du projet ;</w:t>
            </w:r>
            <w:r w:rsidR="00BF180E" w:rsidRPr="00A063E9">
              <w:rPr>
                <w:rFonts w:ascii="Times New Roman" w:eastAsia="Times New Roman" w:hAnsi="Times New Roman"/>
                <w:sz w:val="20"/>
                <w:szCs w:val="20"/>
                <w:lang w:val="fr-FR" w:eastAsia="en-GB"/>
              </w:rPr>
              <w:t xml:space="preserve"> </w:t>
            </w:r>
          </w:p>
          <w:p w14:paraId="7553CE24" w14:textId="5430C7DC" w:rsidR="000937F9" w:rsidRPr="00A063E9" w:rsidRDefault="000937F9" w:rsidP="00A063E9">
            <w:pPr>
              <w:pStyle w:val="Paragraphedeliste"/>
              <w:numPr>
                <w:ilvl w:val="0"/>
                <w:numId w:val="59"/>
              </w:numPr>
              <w:spacing w:after="160" w:line="240" w:lineRule="auto"/>
              <w:ind w:left="179" w:hanging="218"/>
              <w:jc w:val="both"/>
              <w:rPr>
                <w:rFonts w:ascii="Times New Roman" w:eastAsia="Times New Roman" w:hAnsi="Times New Roman"/>
                <w:sz w:val="20"/>
                <w:szCs w:val="20"/>
                <w:lang w:val="fr-FR" w:eastAsia="en-GB"/>
              </w:rPr>
            </w:pPr>
            <w:r w:rsidRPr="00A063E9">
              <w:rPr>
                <w:rFonts w:ascii="Times New Roman" w:eastAsia="Times New Roman" w:hAnsi="Times New Roman"/>
                <w:sz w:val="20"/>
                <w:szCs w:val="20"/>
                <w:lang w:val="fr-FR" w:eastAsia="en-GB"/>
              </w:rPr>
              <w:t>Prendre en compte</w:t>
            </w:r>
            <w:r w:rsidR="00BF180E" w:rsidRPr="00A063E9">
              <w:rPr>
                <w:rFonts w:ascii="Times New Roman" w:eastAsia="Times New Roman" w:hAnsi="Times New Roman"/>
                <w:sz w:val="20"/>
                <w:szCs w:val="20"/>
                <w:lang w:val="fr-FR" w:eastAsia="en-GB"/>
              </w:rPr>
              <w:t xml:space="preserve"> les problèmes de l’abattoir actuel dans les rencontres du cadre de concertation régionale</w:t>
            </w:r>
            <w:r w:rsidRPr="00A063E9">
              <w:rPr>
                <w:rFonts w:ascii="Times New Roman" w:eastAsia="Times New Roman" w:hAnsi="Times New Roman"/>
                <w:sz w:val="20"/>
                <w:szCs w:val="20"/>
                <w:lang w:val="fr-FR" w:eastAsia="en-GB"/>
              </w:rPr>
              <w:t xml:space="preserve"> avec les acteurs de la filière-bétail ;</w:t>
            </w:r>
          </w:p>
          <w:p w14:paraId="2B183A28" w14:textId="77777777" w:rsidR="00BF180E" w:rsidRPr="00A063E9" w:rsidRDefault="000937F9" w:rsidP="00A063E9">
            <w:pPr>
              <w:pStyle w:val="Paragraphedeliste"/>
              <w:numPr>
                <w:ilvl w:val="0"/>
                <w:numId w:val="59"/>
              </w:numPr>
              <w:spacing w:after="160" w:line="240" w:lineRule="auto"/>
              <w:ind w:left="179" w:hanging="218"/>
              <w:jc w:val="both"/>
              <w:rPr>
                <w:rFonts w:ascii="Times New Roman" w:eastAsia="Times New Roman" w:hAnsi="Times New Roman"/>
                <w:sz w:val="20"/>
                <w:szCs w:val="20"/>
                <w:lang w:val="fr-FR" w:eastAsia="en-GB"/>
              </w:rPr>
            </w:pPr>
            <w:r w:rsidRPr="00A063E9">
              <w:rPr>
                <w:rFonts w:ascii="Times New Roman" w:eastAsia="Times New Roman" w:hAnsi="Times New Roman"/>
                <w:sz w:val="20"/>
                <w:szCs w:val="20"/>
                <w:lang w:val="fr-FR" w:eastAsia="en-GB"/>
              </w:rPr>
              <w:t xml:space="preserve">Faire des échanges avec les riverains du site du sous-projet afin d’intégrer leur </w:t>
            </w:r>
            <w:r w:rsidR="00B73BD9" w:rsidRPr="00A063E9">
              <w:rPr>
                <w:rFonts w:ascii="Times New Roman" w:eastAsia="Times New Roman" w:hAnsi="Times New Roman"/>
                <w:sz w:val="20"/>
                <w:szCs w:val="20"/>
                <w:lang w:val="fr-FR" w:eastAsia="en-GB"/>
              </w:rPr>
              <w:t>préoccupation</w:t>
            </w:r>
            <w:r w:rsidRPr="00A063E9">
              <w:rPr>
                <w:rFonts w:ascii="Times New Roman" w:eastAsia="Times New Roman" w:hAnsi="Times New Roman"/>
                <w:sz w:val="20"/>
                <w:szCs w:val="20"/>
                <w:lang w:val="fr-FR" w:eastAsia="en-GB"/>
              </w:rPr>
              <w:t xml:space="preserve"> dans les démarches dans le processus de préparation du </w:t>
            </w:r>
            <w:proofErr w:type="gramStart"/>
            <w:r w:rsidRPr="00A063E9">
              <w:rPr>
                <w:rFonts w:ascii="Times New Roman" w:eastAsia="Times New Roman" w:hAnsi="Times New Roman"/>
                <w:sz w:val="20"/>
                <w:szCs w:val="20"/>
                <w:lang w:val="fr-FR" w:eastAsia="en-GB"/>
              </w:rPr>
              <w:t>nouveau</w:t>
            </w:r>
            <w:proofErr w:type="gramEnd"/>
            <w:r w:rsidRPr="00A063E9">
              <w:rPr>
                <w:rFonts w:ascii="Times New Roman" w:eastAsia="Times New Roman" w:hAnsi="Times New Roman"/>
                <w:sz w:val="20"/>
                <w:szCs w:val="20"/>
                <w:lang w:val="fr-FR" w:eastAsia="en-GB"/>
              </w:rPr>
              <w:t xml:space="preserve"> abattoir ;</w:t>
            </w:r>
            <w:r w:rsidR="00BF180E" w:rsidRPr="00A063E9">
              <w:rPr>
                <w:rFonts w:ascii="Times New Roman" w:eastAsia="Times New Roman" w:hAnsi="Times New Roman"/>
                <w:sz w:val="20"/>
                <w:szCs w:val="20"/>
                <w:lang w:val="fr-FR" w:eastAsia="en-GB"/>
              </w:rPr>
              <w:t xml:space="preserve">  </w:t>
            </w:r>
          </w:p>
          <w:p w14:paraId="5B7BECC4" w14:textId="77777777" w:rsidR="00BF180E" w:rsidRPr="00A063E9" w:rsidRDefault="000937F9" w:rsidP="00A063E9">
            <w:pPr>
              <w:pStyle w:val="Paragraphedeliste"/>
              <w:numPr>
                <w:ilvl w:val="0"/>
                <w:numId w:val="59"/>
              </w:numPr>
              <w:spacing w:after="160" w:line="240" w:lineRule="auto"/>
              <w:ind w:left="179" w:hanging="218"/>
              <w:jc w:val="both"/>
              <w:rPr>
                <w:rFonts w:ascii="Times New Roman" w:eastAsia="Times New Roman" w:hAnsi="Times New Roman"/>
                <w:sz w:val="20"/>
                <w:szCs w:val="20"/>
                <w:lang w:val="fr-FR" w:eastAsia="en-GB"/>
              </w:rPr>
            </w:pPr>
            <w:r w:rsidRPr="00A063E9">
              <w:rPr>
                <w:rFonts w:ascii="Times New Roman" w:eastAsia="Times New Roman" w:hAnsi="Times New Roman"/>
                <w:sz w:val="20"/>
                <w:szCs w:val="20"/>
                <w:lang w:val="fr-FR" w:eastAsia="en-GB"/>
              </w:rPr>
              <w:t>Prendre connaissance du nouveau site ;</w:t>
            </w:r>
            <w:r w:rsidR="00BF180E" w:rsidRPr="00A063E9">
              <w:rPr>
                <w:rFonts w:ascii="Times New Roman" w:eastAsia="Times New Roman" w:hAnsi="Times New Roman"/>
                <w:sz w:val="20"/>
                <w:szCs w:val="20"/>
                <w:lang w:val="fr-FR" w:eastAsia="en-GB"/>
              </w:rPr>
              <w:t xml:space="preserve"> </w:t>
            </w:r>
          </w:p>
          <w:p w14:paraId="3C370C0C" w14:textId="77777777" w:rsidR="008C41DC" w:rsidRPr="00A063E9" w:rsidRDefault="00BF180E" w:rsidP="00A063E9">
            <w:pPr>
              <w:pStyle w:val="Paragraphedeliste"/>
              <w:numPr>
                <w:ilvl w:val="0"/>
                <w:numId w:val="59"/>
              </w:numPr>
              <w:spacing w:after="160" w:line="240" w:lineRule="auto"/>
              <w:ind w:left="179" w:hanging="218"/>
              <w:jc w:val="both"/>
              <w:rPr>
                <w:rFonts w:ascii="Times New Roman" w:eastAsia="Times New Roman" w:hAnsi="Times New Roman"/>
                <w:sz w:val="20"/>
                <w:szCs w:val="20"/>
                <w:lang w:val="fr-FR" w:eastAsia="en-GB"/>
              </w:rPr>
            </w:pPr>
            <w:r w:rsidRPr="00A063E9">
              <w:rPr>
                <w:rFonts w:ascii="Times New Roman" w:eastAsia="Times New Roman" w:hAnsi="Times New Roman"/>
                <w:sz w:val="20"/>
                <w:szCs w:val="20"/>
                <w:lang w:val="fr-FR" w:eastAsia="en-GB"/>
              </w:rPr>
              <w:t xml:space="preserve">Accélérer la mise en œuvre du </w:t>
            </w:r>
            <w:r w:rsidR="000937F9" w:rsidRPr="00A063E9">
              <w:rPr>
                <w:rFonts w:ascii="Times New Roman" w:eastAsia="Times New Roman" w:hAnsi="Times New Roman"/>
                <w:sz w:val="20"/>
                <w:szCs w:val="20"/>
                <w:lang w:val="fr-FR" w:eastAsia="en-GB"/>
              </w:rPr>
              <w:t>sous-</w:t>
            </w:r>
            <w:r w:rsidRPr="00A063E9">
              <w:rPr>
                <w:rFonts w:ascii="Times New Roman" w:eastAsia="Times New Roman" w:hAnsi="Times New Roman"/>
                <w:sz w:val="20"/>
                <w:szCs w:val="20"/>
                <w:lang w:val="fr-FR" w:eastAsia="en-GB"/>
              </w:rPr>
              <w:t>projet pour éviter</w:t>
            </w:r>
            <w:r w:rsidR="000937F9" w:rsidRPr="00A063E9">
              <w:rPr>
                <w:rFonts w:ascii="Times New Roman" w:eastAsia="Times New Roman" w:hAnsi="Times New Roman"/>
                <w:sz w:val="20"/>
                <w:szCs w:val="20"/>
                <w:lang w:val="fr-FR" w:eastAsia="en-GB"/>
              </w:rPr>
              <w:t xml:space="preserve"> que le site ne soit annexé </w:t>
            </w:r>
            <w:r w:rsidR="00B3294D" w:rsidRPr="00A063E9">
              <w:rPr>
                <w:rFonts w:ascii="Times New Roman" w:eastAsia="Times New Roman" w:hAnsi="Times New Roman"/>
                <w:sz w:val="20"/>
                <w:szCs w:val="20"/>
                <w:lang w:val="fr-FR" w:eastAsia="en-GB"/>
              </w:rPr>
              <w:t xml:space="preserve">par </w:t>
            </w:r>
            <w:r w:rsidRPr="00A063E9">
              <w:rPr>
                <w:rFonts w:ascii="Times New Roman" w:eastAsia="Times New Roman" w:hAnsi="Times New Roman"/>
                <w:sz w:val="20"/>
                <w:szCs w:val="20"/>
                <w:lang w:val="fr-FR" w:eastAsia="en-GB"/>
              </w:rPr>
              <w:t>les constructions anarchiques</w:t>
            </w:r>
            <w:r w:rsidR="00B3294D" w:rsidRPr="00A063E9">
              <w:rPr>
                <w:rFonts w:ascii="Times New Roman" w:eastAsia="Times New Roman" w:hAnsi="Times New Roman"/>
                <w:sz w:val="20"/>
                <w:szCs w:val="20"/>
                <w:lang w:val="fr-FR" w:eastAsia="en-GB"/>
              </w:rPr>
              <w:t xml:space="preserve"> des populations et qui vont nécessiter d’autres démarches pour leur déguerpissement malgré le bornage effectif du site</w:t>
            </w:r>
            <w:r w:rsidRPr="00A063E9">
              <w:rPr>
                <w:rFonts w:ascii="Times New Roman" w:eastAsia="Times New Roman" w:hAnsi="Times New Roman"/>
                <w:sz w:val="20"/>
                <w:szCs w:val="20"/>
                <w:lang w:val="fr-FR" w:eastAsia="en-GB"/>
              </w:rPr>
              <w:t>.</w:t>
            </w:r>
          </w:p>
        </w:tc>
      </w:tr>
      <w:tr w:rsidR="008C41DC" w:rsidRPr="007E1DF8" w14:paraId="7DBEE853" w14:textId="77777777" w:rsidTr="007D5599">
        <w:tc>
          <w:tcPr>
            <w:tcW w:w="1276" w:type="dxa"/>
          </w:tcPr>
          <w:p w14:paraId="788A0DF1" w14:textId="77777777" w:rsidR="008C41DC" w:rsidRPr="00A063E9" w:rsidRDefault="00BF180E" w:rsidP="00BF180E">
            <w:pPr>
              <w:spacing w:after="0" w:line="240" w:lineRule="auto"/>
              <w:ind w:left="2" w:firstLine="0"/>
              <w:rPr>
                <w:color w:val="auto"/>
                <w:sz w:val="20"/>
                <w:szCs w:val="20"/>
              </w:rPr>
            </w:pPr>
            <w:r w:rsidRPr="00A063E9">
              <w:rPr>
                <w:color w:val="auto"/>
                <w:sz w:val="20"/>
                <w:szCs w:val="20"/>
              </w:rPr>
              <w:t>18/11/2020</w:t>
            </w:r>
          </w:p>
        </w:tc>
        <w:tc>
          <w:tcPr>
            <w:tcW w:w="1560" w:type="dxa"/>
          </w:tcPr>
          <w:p w14:paraId="6345CB10" w14:textId="77777777" w:rsidR="008C41DC" w:rsidRPr="00A063E9" w:rsidRDefault="003D7CDE" w:rsidP="003D7CDE">
            <w:pPr>
              <w:spacing w:after="0" w:line="240" w:lineRule="auto"/>
              <w:ind w:left="2" w:firstLine="0"/>
              <w:rPr>
                <w:color w:val="auto"/>
                <w:sz w:val="20"/>
                <w:szCs w:val="20"/>
              </w:rPr>
            </w:pPr>
            <w:proofErr w:type="spellStart"/>
            <w:r w:rsidRPr="00A063E9">
              <w:rPr>
                <w:color w:val="auto"/>
                <w:sz w:val="20"/>
                <w:szCs w:val="20"/>
              </w:rPr>
              <w:t>Mairie</w:t>
            </w:r>
            <w:proofErr w:type="spellEnd"/>
            <w:r w:rsidRPr="00A063E9">
              <w:rPr>
                <w:color w:val="auto"/>
                <w:sz w:val="20"/>
                <w:szCs w:val="20"/>
              </w:rPr>
              <w:t xml:space="preserve"> de arrondisseme</w:t>
            </w:r>
            <w:r w:rsidR="00BF180E" w:rsidRPr="00A063E9">
              <w:rPr>
                <w:color w:val="auto"/>
                <w:sz w:val="20"/>
                <w:szCs w:val="20"/>
              </w:rPr>
              <w:t>nt 3</w:t>
            </w:r>
          </w:p>
        </w:tc>
        <w:tc>
          <w:tcPr>
            <w:tcW w:w="2126" w:type="dxa"/>
          </w:tcPr>
          <w:p w14:paraId="078C100A" w14:textId="77777777" w:rsidR="00BF180E" w:rsidRPr="00A063E9" w:rsidRDefault="00BF180E" w:rsidP="00BF180E">
            <w:pPr>
              <w:spacing w:after="0" w:line="240" w:lineRule="auto"/>
              <w:ind w:left="2" w:firstLine="0"/>
              <w:rPr>
                <w:color w:val="auto"/>
                <w:sz w:val="20"/>
                <w:szCs w:val="20"/>
                <w:lang w:val="fr-FR"/>
              </w:rPr>
            </w:pPr>
            <w:r w:rsidRPr="00A063E9">
              <w:rPr>
                <w:color w:val="auto"/>
                <w:sz w:val="20"/>
                <w:szCs w:val="20"/>
                <w:lang w:val="fr-FR"/>
              </w:rPr>
              <w:t xml:space="preserve">Mairie </w:t>
            </w:r>
            <w:proofErr w:type="gramStart"/>
            <w:r w:rsidR="003D7CDE" w:rsidRPr="00A063E9">
              <w:rPr>
                <w:color w:val="auto"/>
                <w:sz w:val="20"/>
                <w:szCs w:val="20"/>
                <w:lang w:val="fr-FR"/>
              </w:rPr>
              <w:t xml:space="preserve">arrondissement </w:t>
            </w:r>
            <w:r w:rsidRPr="00A063E9">
              <w:rPr>
                <w:color w:val="auto"/>
                <w:sz w:val="20"/>
                <w:szCs w:val="20"/>
                <w:lang w:val="fr-FR"/>
              </w:rPr>
              <w:t xml:space="preserve"> 3</w:t>
            </w:r>
            <w:proofErr w:type="gramEnd"/>
            <w:r w:rsidRPr="00A063E9">
              <w:rPr>
                <w:color w:val="auto"/>
                <w:sz w:val="20"/>
                <w:szCs w:val="20"/>
                <w:lang w:val="fr-FR"/>
              </w:rPr>
              <w:t>/</w:t>
            </w:r>
            <w:proofErr w:type="spellStart"/>
            <w:r w:rsidRPr="00A063E9">
              <w:rPr>
                <w:color w:val="auto"/>
                <w:sz w:val="20"/>
                <w:szCs w:val="20"/>
                <w:lang w:val="fr-FR"/>
              </w:rPr>
              <w:t>Vinsoun</w:t>
            </w:r>
            <w:proofErr w:type="spellEnd"/>
            <w:r w:rsidRPr="00A063E9">
              <w:rPr>
                <w:color w:val="auto"/>
                <w:sz w:val="20"/>
                <w:szCs w:val="20"/>
                <w:lang w:val="fr-FR"/>
              </w:rPr>
              <w:t xml:space="preserve"> </w:t>
            </w:r>
          </w:p>
          <w:p w14:paraId="23500057" w14:textId="77777777" w:rsidR="008C41DC" w:rsidRPr="00A063E9" w:rsidRDefault="00BF180E" w:rsidP="00BF180E">
            <w:pPr>
              <w:spacing w:after="0" w:line="240" w:lineRule="auto"/>
              <w:ind w:left="2" w:firstLine="0"/>
              <w:rPr>
                <w:color w:val="auto"/>
                <w:sz w:val="20"/>
                <w:szCs w:val="20"/>
                <w:lang w:val="fr-FR"/>
              </w:rPr>
            </w:pPr>
            <w:proofErr w:type="spellStart"/>
            <w:r w:rsidRPr="00A063E9">
              <w:rPr>
                <w:color w:val="auto"/>
                <w:sz w:val="20"/>
                <w:szCs w:val="20"/>
                <w:lang w:val="fr-FR"/>
              </w:rPr>
              <w:t>Sanou</w:t>
            </w:r>
            <w:proofErr w:type="spellEnd"/>
            <w:r w:rsidRPr="00A063E9">
              <w:rPr>
                <w:color w:val="auto"/>
                <w:sz w:val="20"/>
                <w:szCs w:val="20"/>
                <w:lang w:val="fr-FR"/>
              </w:rPr>
              <w:t xml:space="preserve"> 75 08 31 12</w:t>
            </w:r>
          </w:p>
        </w:tc>
        <w:tc>
          <w:tcPr>
            <w:tcW w:w="4678" w:type="dxa"/>
          </w:tcPr>
          <w:p w14:paraId="4F29BFA1" w14:textId="77777777" w:rsidR="00AF56DA" w:rsidRPr="00A063E9" w:rsidRDefault="00B3294D" w:rsidP="00A063E9">
            <w:pPr>
              <w:pStyle w:val="Paragraphedeliste"/>
              <w:numPr>
                <w:ilvl w:val="0"/>
                <w:numId w:val="59"/>
              </w:numPr>
              <w:spacing w:after="160" w:line="240" w:lineRule="auto"/>
              <w:ind w:left="179" w:hanging="218"/>
              <w:jc w:val="both"/>
              <w:rPr>
                <w:rFonts w:ascii="Times New Roman" w:eastAsia="Times New Roman" w:hAnsi="Times New Roman"/>
                <w:sz w:val="20"/>
                <w:szCs w:val="20"/>
                <w:lang w:val="fr-FR" w:eastAsia="en-GB"/>
              </w:rPr>
            </w:pPr>
            <w:r w:rsidRPr="00A063E9">
              <w:rPr>
                <w:rFonts w:ascii="Times New Roman" w:eastAsia="Times New Roman" w:hAnsi="Times New Roman"/>
                <w:sz w:val="20"/>
                <w:szCs w:val="20"/>
                <w:lang w:val="fr-FR" w:eastAsia="en-GB"/>
              </w:rPr>
              <w:t xml:space="preserve">Le mode d’acquisition du site auprès des propriétaires terriens </w:t>
            </w:r>
            <w:r w:rsidR="00AF56DA" w:rsidRPr="00A063E9">
              <w:rPr>
                <w:rFonts w:ascii="Times New Roman" w:eastAsia="Times New Roman" w:hAnsi="Times New Roman"/>
                <w:sz w:val="20"/>
                <w:szCs w:val="20"/>
                <w:lang w:val="fr-FR" w:eastAsia="en-GB"/>
              </w:rPr>
              <w:t xml:space="preserve">qui s’est </w:t>
            </w:r>
            <w:r w:rsidR="003D7CDE" w:rsidRPr="00A063E9">
              <w:rPr>
                <w:rFonts w:ascii="Times New Roman" w:eastAsia="Times New Roman" w:hAnsi="Times New Roman"/>
                <w:sz w:val="20"/>
                <w:szCs w:val="20"/>
                <w:lang w:val="fr-FR" w:eastAsia="en-GB"/>
              </w:rPr>
              <w:t>coïncidé</w:t>
            </w:r>
            <w:r w:rsidR="00AF56DA" w:rsidRPr="00A063E9">
              <w:rPr>
                <w:rFonts w:ascii="Times New Roman" w:eastAsia="Times New Roman" w:hAnsi="Times New Roman"/>
                <w:sz w:val="20"/>
                <w:szCs w:val="20"/>
                <w:lang w:val="fr-FR" w:eastAsia="en-GB"/>
              </w:rPr>
              <w:t xml:space="preserve"> avec la période de l’application de la Réforme Agraire et Foncière qui indiquait </w:t>
            </w:r>
            <w:r w:rsidR="003D7CDE" w:rsidRPr="00A063E9">
              <w:rPr>
                <w:rFonts w:ascii="Times New Roman" w:eastAsia="Times New Roman" w:hAnsi="Times New Roman"/>
                <w:sz w:val="20"/>
                <w:szCs w:val="20"/>
                <w:lang w:val="fr-FR" w:eastAsia="en-GB"/>
              </w:rPr>
              <w:t>clairement</w:t>
            </w:r>
            <w:r w:rsidR="00AF56DA" w:rsidRPr="00A063E9">
              <w:rPr>
                <w:rFonts w:ascii="Times New Roman" w:eastAsia="Times New Roman" w:hAnsi="Times New Roman"/>
                <w:sz w:val="20"/>
                <w:szCs w:val="20"/>
                <w:lang w:val="fr-FR" w:eastAsia="en-GB"/>
              </w:rPr>
              <w:t xml:space="preserve"> </w:t>
            </w:r>
            <w:proofErr w:type="gramStart"/>
            <w:r w:rsidR="00AF56DA" w:rsidRPr="00A063E9">
              <w:rPr>
                <w:rFonts w:ascii="Times New Roman" w:eastAsia="Times New Roman" w:hAnsi="Times New Roman"/>
                <w:sz w:val="20"/>
                <w:szCs w:val="20"/>
                <w:lang w:val="fr-FR" w:eastAsia="en-GB"/>
              </w:rPr>
              <w:t>que  la</w:t>
            </w:r>
            <w:proofErr w:type="gramEnd"/>
            <w:r w:rsidR="00AF56DA" w:rsidRPr="00A063E9">
              <w:rPr>
                <w:rFonts w:ascii="Times New Roman" w:eastAsia="Times New Roman" w:hAnsi="Times New Roman"/>
                <w:sz w:val="20"/>
                <w:szCs w:val="20"/>
                <w:lang w:val="fr-FR" w:eastAsia="en-GB"/>
              </w:rPr>
              <w:t xml:space="preserve"> terre appartient à l’Etat. </w:t>
            </w:r>
          </w:p>
          <w:p w14:paraId="0FA95BE8" w14:textId="77777777" w:rsidR="00BF180E" w:rsidRPr="00A063E9" w:rsidRDefault="00AF56DA" w:rsidP="00A063E9">
            <w:pPr>
              <w:pStyle w:val="Paragraphedeliste"/>
              <w:numPr>
                <w:ilvl w:val="0"/>
                <w:numId w:val="59"/>
              </w:numPr>
              <w:spacing w:after="160" w:line="240" w:lineRule="auto"/>
              <w:ind w:left="179" w:hanging="218"/>
              <w:jc w:val="both"/>
              <w:rPr>
                <w:rFonts w:ascii="Times New Roman" w:eastAsia="Times New Roman" w:hAnsi="Times New Roman"/>
                <w:sz w:val="20"/>
                <w:szCs w:val="20"/>
                <w:lang w:val="fr-FR" w:eastAsia="en-GB"/>
              </w:rPr>
            </w:pPr>
            <w:r w:rsidRPr="00A063E9">
              <w:rPr>
                <w:rFonts w:ascii="Times New Roman" w:eastAsia="Times New Roman" w:hAnsi="Times New Roman"/>
                <w:sz w:val="20"/>
                <w:szCs w:val="20"/>
                <w:lang w:val="fr-FR" w:eastAsia="en-GB"/>
              </w:rPr>
              <w:t>Ensuite, les échanges ont porté sur la loi</w:t>
            </w:r>
            <w:r w:rsidR="00DA6CA5" w:rsidRPr="00A063E9">
              <w:rPr>
                <w:rFonts w:ascii="Times New Roman" w:eastAsia="Times New Roman" w:hAnsi="Times New Roman"/>
                <w:sz w:val="20"/>
                <w:szCs w:val="20"/>
                <w:lang w:val="fr-FR" w:eastAsia="en-GB"/>
              </w:rPr>
              <w:t xml:space="preserve"> 034 </w:t>
            </w:r>
            <w:r w:rsidRPr="00A063E9">
              <w:rPr>
                <w:rFonts w:ascii="Times New Roman" w:eastAsia="Times New Roman" w:hAnsi="Times New Roman"/>
                <w:sz w:val="20"/>
                <w:szCs w:val="20"/>
                <w:lang w:val="fr-FR" w:eastAsia="en-GB"/>
              </w:rPr>
              <w:t>qui subdivise le foncier en 3 domaines notamment, le domaine de l’Etat, des collectivités et les terriens.</w:t>
            </w:r>
          </w:p>
          <w:p w14:paraId="6F3793A4" w14:textId="77777777" w:rsidR="008C41DC" w:rsidRPr="00A063E9" w:rsidRDefault="00AF56DA" w:rsidP="00A063E9">
            <w:pPr>
              <w:pStyle w:val="Paragraphedeliste"/>
              <w:numPr>
                <w:ilvl w:val="0"/>
                <w:numId w:val="59"/>
              </w:numPr>
              <w:spacing w:after="160" w:line="240" w:lineRule="auto"/>
              <w:ind w:left="179" w:hanging="218"/>
              <w:jc w:val="both"/>
              <w:rPr>
                <w:rFonts w:ascii="Times New Roman" w:eastAsia="Times New Roman" w:hAnsi="Times New Roman"/>
                <w:sz w:val="20"/>
                <w:szCs w:val="20"/>
                <w:lang w:val="fr-FR" w:eastAsia="en-GB"/>
              </w:rPr>
            </w:pPr>
            <w:r w:rsidRPr="00A063E9">
              <w:rPr>
                <w:rFonts w:ascii="Times New Roman" w:eastAsia="Times New Roman" w:hAnsi="Times New Roman"/>
                <w:sz w:val="20"/>
                <w:szCs w:val="20"/>
                <w:lang w:val="fr-FR" w:eastAsia="en-GB"/>
              </w:rPr>
              <w:t>Au terme de cette loi en vigueur, les discussions ont porté sur comment il faut faire pour dédommager</w:t>
            </w:r>
            <w:r w:rsidR="00BF180E" w:rsidRPr="00A063E9">
              <w:rPr>
                <w:rFonts w:ascii="Times New Roman" w:eastAsia="Times New Roman" w:hAnsi="Times New Roman"/>
                <w:sz w:val="20"/>
                <w:szCs w:val="20"/>
                <w:lang w:val="fr-FR" w:eastAsia="en-GB"/>
              </w:rPr>
              <w:t xml:space="preserve"> les propriétaires</w:t>
            </w:r>
            <w:r w:rsidRPr="00A063E9">
              <w:rPr>
                <w:rFonts w:ascii="Times New Roman" w:eastAsia="Times New Roman" w:hAnsi="Times New Roman"/>
                <w:sz w:val="20"/>
                <w:szCs w:val="20"/>
                <w:lang w:val="fr-FR" w:eastAsia="en-GB"/>
              </w:rPr>
              <w:t xml:space="preserve"> terriens</w:t>
            </w:r>
            <w:r w:rsidR="00DA6CA5" w:rsidRPr="00A063E9">
              <w:rPr>
                <w:rFonts w:ascii="Times New Roman" w:eastAsia="Times New Roman" w:hAnsi="Times New Roman"/>
                <w:sz w:val="20"/>
                <w:szCs w:val="20"/>
                <w:lang w:val="fr-FR" w:eastAsia="en-GB"/>
              </w:rPr>
              <w:t>.</w:t>
            </w:r>
          </w:p>
        </w:tc>
        <w:tc>
          <w:tcPr>
            <w:tcW w:w="6237" w:type="dxa"/>
          </w:tcPr>
          <w:p w14:paraId="4227FBE8" w14:textId="77777777" w:rsidR="00AF56DA" w:rsidRPr="00A063E9" w:rsidRDefault="00AF56DA" w:rsidP="00A063E9">
            <w:pPr>
              <w:pStyle w:val="Paragraphedeliste"/>
              <w:numPr>
                <w:ilvl w:val="0"/>
                <w:numId w:val="59"/>
              </w:numPr>
              <w:spacing w:after="160" w:line="240" w:lineRule="auto"/>
              <w:ind w:left="179" w:hanging="218"/>
              <w:jc w:val="both"/>
              <w:rPr>
                <w:rFonts w:ascii="Times New Roman" w:eastAsia="Times New Roman" w:hAnsi="Times New Roman"/>
                <w:sz w:val="20"/>
                <w:szCs w:val="20"/>
                <w:lang w:val="fr-FR" w:eastAsia="en-GB"/>
              </w:rPr>
            </w:pPr>
            <w:r w:rsidRPr="00A063E9">
              <w:rPr>
                <w:rFonts w:ascii="Times New Roman" w:eastAsia="Times New Roman" w:hAnsi="Times New Roman"/>
                <w:sz w:val="20"/>
                <w:szCs w:val="20"/>
                <w:lang w:val="fr-FR" w:eastAsia="en-GB"/>
              </w:rPr>
              <w:t xml:space="preserve">La nécessité d’identifier un nouveau site dans le village de </w:t>
            </w:r>
            <w:proofErr w:type="spellStart"/>
            <w:r w:rsidRPr="00A063E9">
              <w:rPr>
                <w:rFonts w:ascii="Times New Roman" w:eastAsia="Times New Roman" w:hAnsi="Times New Roman"/>
                <w:sz w:val="20"/>
                <w:szCs w:val="20"/>
                <w:lang w:val="fr-FR" w:eastAsia="en-GB"/>
              </w:rPr>
              <w:t>karangasso</w:t>
            </w:r>
            <w:proofErr w:type="spellEnd"/>
            <w:r w:rsidRPr="00A063E9">
              <w:rPr>
                <w:rFonts w:ascii="Times New Roman" w:eastAsia="Times New Roman" w:hAnsi="Times New Roman"/>
                <w:sz w:val="20"/>
                <w:szCs w:val="20"/>
                <w:lang w:val="fr-FR" w:eastAsia="en-GB"/>
              </w:rPr>
              <w:t>, village rattaché à la commune III de bobo pour dédommager les propriétaires terriens ;</w:t>
            </w:r>
          </w:p>
          <w:p w14:paraId="12F7BA8B" w14:textId="77777777" w:rsidR="008C41DC" w:rsidRPr="00A063E9" w:rsidRDefault="00DA6CA5" w:rsidP="00A063E9">
            <w:pPr>
              <w:pStyle w:val="Paragraphedeliste"/>
              <w:numPr>
                <w:ilvl w:val="0"/>
                <w:numId w:val="59"/>
              </w:numPr>
              <w:spacing w:after="160" w:line="240" w:lineRule="auto"/>
              <w:ind w:left="179" w:hanging="218"/>
              <w:jc w:val="both"/>
              <w:rPr>
                <w:rFonts w:ascii="Times New Roman" w:eastAsia="Times New Roman" w:hAnsi="Times New Roman"/>
                <w:sz w:val="20"/>
                <w:szCs w:val="20"/>
                <w:lang w:val="fr-FR" w:eastAsia="en-GB"/>
              </w:rPr>
            </w:pPr>
            <w:r w:rsidRPr="00A063E9">
              <w:rPr>
                <w:rFonts w:ascii="Times New Roman" w:eastAsia="Times New Roman" w:hAnsi="Times New Roman"/>
                <w:sz w:val="20"/>
                <w:szCs w:val="20"/>
                <w:lang w:val="fr-FR" w:eastAsia="en-GB"/>
              </w:rPr>
              <w:t xml:space="preserve">Dédommager les terriens à la même valeur que leur terre </w:t>
            </w:r>
            <w:r w:rsidR="003D7CDE" w:rsidRPr="00A063E9">
              <w:rPr>
                <w:rFonts w:ascii="Times New Roman" w:eastAsia="Times New Roman" w:hAnsi="Times New Roman"/>
                <w:sz w:val="20"/>
                <w:szCs w:val="20"/>
                <w:lang w:val="fr-FR" w:eastAsia="en-GB"/>
              </w:rPr>
              <w:t>cédée</w:t>
            </w:r>
            <w:r w:rsidRPr="00A063E9">
              <w:rPr>
                <w:rFonts w:ascii="Times New Roman" w:eastAsia="Times New Roman" w:hAnsi="Times New Roman"/>
                <w:sz w:val="20"/>
                <w:szCs w:val="20"/>
                <w:lang w:val="fr-FR" w:eastAsia="en-GB"/>
              </w:rPr>
              <w:t> ;</w:t>
            </w:r>
          </w:p>
          <w:p w14:paraId="44BC1002" w14:textId="77777777" w:rsidR="00DA6CA5" w:rsidRPr="00A063E9" w:rsidRDefault="00DA6CA5" w:rsidP="00A063E9">
            <w:pPr>
              <w:pStyle w:val="Paragraphedeliste"/>
              <w:numPr>
                <w:ilvl w:val="0"/>
                <w:numId w:val="59"/>
              </w:numPr>
              <w:spacing w:after="160" w:line="240" w:lineRule="auto"/>
              <w:ind w:left="179" w:hanging="218"/>
              <w:jc w:val="both"/>
              <w:rPr>
                <w:rFonts w:ascii="Times New Roman" w:eastAsia="Times New Roman" w:hAnsi="Times New Roman"/>
                <w:sz w:val="20"/>
                <w:szCs w:val="20"/>
                <w:lang w:val="fr-FR" w:eastAsia="en-GB"/>
              </w:rPr>
            </w:pPr>
            <w:r w:rsidRPr="00A063E9">
              <w:rPr>
                <w:rFonts w:ascii="Times New Roman" w:eastAsia="Times New Roman" w:hAnsi="Times New Roman"/>
                <w:sz w:val="20"/>
                <w:szCs w:val="20"/>
                <w:lang w:val="fr-FR" w:eastAsia="en-GB"/>
              </w:rPr>
              <w:t>Accorder la priorité du recrutement de la main-d’œuvre à la jeunesse de l’arrondissement III ;</w:t>
            </w:r>
          </w:p>
        </w:tc>
      </w:tr>
      <w:tr w:rsidR="00637F50" w:rsidRPr="007E1DF8" w14:paraId="62E64EC4" w14:textId="77777777" w:rsidTr="007D5599">
        <w:tc>
          <w:tcPr>
            <w:tcW w:w="1276" w:type="dxa"/>
            <w:vMerge w:val="restart"/>
          </w:tcPr>
          <w:p w14:paraId="1FE3C2EC" w14:textId="77777777" w:rsidR="00637F50" w:rsidRPr="00A063E9" w:rsidRDefault="00637F50" w:rsidP="008C41DC">
            <w:pPr>
              <w:ind w:left="0" w:firstLine="0"/>
              <w:rPr>
                <w:color w:val="auto"/>
                <w:sz w:val="20"/>
                <w:szCs w:val="20"/>
              </w:rPr>
            </w:pPr>
            <w:r w:rsidRPr="00A063E9">
              <w:rPr>
                <w:color w:val="auto"/>
                <w:sz w:val="20"/>
                <w:szCs w:val="20"/>
              </w:rPr>
              <w:t>Du 1</w:t>
            </w:r>
            <w:r w:rsidRPr="00A063E9">
              <w:rPr>
                <w:color w:val="auto"/>
                <w:sz w:val="20"/>
                <w:szCs w:val="20"/>
                <w:vertAlign w:val="superscript"/>
              </w:rPr>
              <w:t>er</w:t>
            </w:r>
            <w:r w:rsidRPr="00A063E9">
              <w:rPr>
                <w:color w:val="auto"/>
                <w:sz w:val="20"/>
                <w:szCs w:val="20"/>
              </w:rPr>
              <w:t xml:space="preserve"> au 04 </w:t>
            </w:r>
            <w:proofErr w:type="spellStart"/>
            <w:r w:rsidRPr="00A063E9">
              <w:rPr>
                <w:color w:val="auto"/>
                <w:sz w:val="20"/>
                <w:szCs w:val="20"/>
              </w:rPr>
              <w:t>Décembre</w:t>
            </w:r>
            <w:proofErr w:type="spellEnd"/>
            <w:r w:rsidRPr="00A063E9">
              <w:rPr>
                <w:color w:val="auto"/>
                <w:sz w:val="20"/>
                <w:szCs w:val="20"/>
              </w:rPr>
              <w:t xml:space="preserve"> 2022</w:t>
            </w:r>
          </w:p>
          <w:p w14:paraId="7FB99A7E" w14:textId="77777777" w:rsidR="00637F50" w:rsidRPr="00A063E9" w:rsidRDefault="00637F50" w:rsidP="000D718B">
            <w:pPr>
              <w:ind w:left="0" w:firstLine="0"/>
              <w:rPr>
                <w:color w:val="auto"/>
                <w:sz w:val="20"/>
                <w:szCs w:val="20"/>
              </w:rPr>
            </w:pPr>
          </w:p>
        </w:tc>
        <w:tc>
          <w:tcPr>
            <w:tcW w:w="1560" w:type="dxa"/>
            <w:vMerge w:val="restart"/>
          </w:tcPr>
          <w:p w14:paraId="0E68CDE9" w14:textId="77777777" w:rsidR="00637F50" w:rsidRPr="00A063E9" w:rsidRDefault="00637F50" w:rsidP="008C41DC">
            <w:pPr>
              <w:ind w:left="0" w:firstLine="0"/>
              <w:rPr>
                <w:color w:val="auto"/>
                <w:sz w:val="20"/>
                <w:szCs w:val="20"/>
              </w:rPr>
            </w:pPr>
            <w:proofErr w:type="spellStart"/>
            <w:r w:rsidRPr="00A063E9">
              <w:rPr>
                <w:color w:val="auto"/>
                <w:sz w:val="20"/>
                <w:szCs w:val="20"/>
              </w:rPr>
              <w:t>Mairie</w:t>
            </w:r>
            <w:proofErr w:type="spellEnd"/>
            <w:r w:rsidRPr="00A063E9">
              <w:rPr>
                <w:color w:val="auto"/>
                <w:sz w:val="20"/>
                <w:szCs w:val="20"/>
              </w:rPr>
              <w:t xml:space="preserve"> de </w:t>
            </w:r>
            <w:proofErr w:type="spellStart"/>
            <w:r w:rsidRPr="00A063E9">
              <w:rPr>
                <w:color w:val="auto"/>
                <w:sz w:val="20"/>
                <w:szCs w:val="20"/>
              </w:rPr>
              <w:t>l’arrondissent</w:t>
            </w:r>
            <w:proofErr w:type="spellEnd"/>
            <w:r w:rsidRPr="00A063E9">
              <w:rPr>
                <w:color w:val="auto"/>
                <w:sz w:val="20"/>
                <w:szCs w:val="20"/>
              </w:rPr>
              <w:t xml:space="preserve"> III</w:t>
            </w:r>
          </w:p>
        </w:tc>
        <w:tc>
          <w:tcPr>
            <w:tcW w:w="2126" w:type="dxa"/>
          </w:tcPr>
          <w:p w14:paraId="65B01A1E" w14:textId="77777777" w:rsidR="00637F50" w:rsidRPr="00A063E9" w:rsidRDefault="00637F50" w:rsidP="008C41DC">
            <w:pPr>
              <w:ind w:left="0" w:firstLine="0"/>
              <w:rPr>
                <w:color w:val="auto"/>
                <w:sz w:val="20"/>
                <w:szCs w:val="20"/>
                <w:lang w:val="fr-FR"/>
              </w:rPr>
            </w:pPr>
            <w:r w:rsidRPr="00A063E9">
              <w:rPr>
                <w:color w:val="auto"/>
                <w:sz w:val="20"/>
                <w:szCs w:val="20"/>
                <w:lang w:val="fr-FR"/>
              </w:rPr>
              <w:t>Secrétaire général de la mairie de l’arrondissement III</w:t>
            </w:r>
          </w:p>
        </w:tc>
        <w:tc>
          <w:tcPr>
            <w:tcW w:w="4678" w:type="dxa"/>
          </w:tcPr>
          <w:p w14:paraId="2FE6CCC3" w14:textId="77777777" w:rsidR="00637F50" w:rsidRPr="00A063E9" w:rsidRDefault="00637F50" w:rsidP="00A063E9">
            <w:pPr>
              <w:pStyle w:val="Paragraphedeliste"/>
              <w:numPr>
                <w:ilvl w:val="0"/>
                <w:numId w:val="59"/>
              </w:numPr>
              <w:spacing w:after="160" w:line="240" w:lineRule="auto"/>
              <w:ind w:left="179" w:hanging="218"/>
              <w:jc w:val="both"/>
              <w:rPr>
                <w:rFonts w:ascii="Times New Roman" w:eastAsia="Times New Roman" w:hAnsi="Times New Roman"/>
                <w:sz w:val="20"/>
                <w:szCs w:val="20"/>
                <w:lang w:val="fr-FR" w:eastAsia="en-GB"/>
              </w:rPr>
            </w:pPr>
            <w:r w:rsidRPr="00A063E9">
              <w:rPr>
                <w:rFonts w:ascii="Times New Roman" w:eastAsia="Times New Roman" w:hAnsi="Times New Roman"/>
                <w:sz w:val="20"/>
                <w:szCs w:val="20"/>
                <w:lang w:val="fr-FR" w:eastAsia="en-GB"/>
              </w:rPr>
              <w:t>Les démarches entreprises pour finaliser le processus de dédommagement des propriétaires terriens ;</w:t>
            </w:r>
          </w:p>
          <w:p w14:paraId="444A22D7" w14:textId="77777777" w:rsidR="00637F50" w:rsidRPr="00A063E9" w:rsidRDefault="00637F50" w:rsidP="00A063E9">
            <w:pPr>
              <w:pStyle w:val="Paragraphedeliste"/>
              <w:numPr>
                <w:ilvl w:val="0"/>
                <w:numId w:val="59"/>
              </w:numPr>
              <w:spacing w:after="160" w:line="240" w:lineRule="auto"/>
              <w:ind w:left="179" w:hanging="218"/>
              <w:jc w:val="both"/>
              <w:rPr>
                <w:rFonts w:ascii="Times New Roman" w:eastAsia="Times New Roman" w:hAnsi="Times New Roman"/>
                <w:sz w:val="20"/>
                <w:szCs w:val="20"/>
                <w:lang w:val="fr-FR" w:eastAsia="en-GB"/>
              </w:rPr>
            </w:pPr>
            <w:r w:rsidRPr="00A063E9">
              <w:rPr>
                <w:rFonts w:ascii="Times New Roman" w:eastAsia="Times New Roman" w:hAnsi="Times New Roman"/>
                <w:sz w:val="20"/>
                <w:szCs w:val="20"/>
                <w:lang w:val="fr-FR" w:eastAsia="en-GB"/>
              </w:rPr>
              <w:t>La délibération du conseil municipal pour l’acquisition du nouveau site pour le dédommagement ;</w:t>
            </w:r>
          </w:p>
        </w:tc>
        <w:tc>
          <w:tcPr>
            <w:tcW w:w="6237" w:type="dxa"/>
          </w:tcPr>
          <w:p w14:paraId="6B276F50" w14:textId="77777777" w:rsidR="00637F50" w:rsidRPr="00A063E9" w:rsidRDefault="00637F50" w:rsidP="00A063E9">
            <w:pPr>
              <w:pStyle w:val="Paragraphedeliste"/>
              <w:numPr>
                <w:ilvl w:val="0"/>
                <w:numId w:val="59"/>
              </w:numPr>
              <w:spacing w:after="160" w:line="240" w:lineRule="auto"/>
              <w:ind w:left="179" w:hanging="218"/>
              <w:jc w:val="both"/>
              <w:rPr>
                <w:rFonts w:ascii="Times New Roman" w:eastAsia="Times New Roman" w:hAnsi="Times New Roman"/>
                <w:sz w:val="20"/>
                <w:szCs w:val="20"/>
                <w:lang w:val="fr-FR" w:eastAsia="en-GB"/>
              </w:rPr>
            </w:pPr>
            <w:r w:rsidRPr="00A063E9">
              <w:rPr>
                <w:rFonts w:ascii="Times New Roman" w:eastAsia="Times New Roman" w:hAnsi="Times New Roman"/>
                <w:sz w:val="20"/>
                <w:szCs w:val="20"/>
                <w:lang w:val="fr-FR" w:eastAsia="en-GB"/>
              </w:rPr>
              <w:t>Accélérer le processus de réalisation du sous-projet qui contribuera à l’essor économique de l’arrondissement</w:t>
            </w:r>
          </w:p>
        </w:tc>
      </w:tr>
      <w:tr w:rsidR="00637F50" w:rsidRPr="007E1DF8" w14:paraId="7C0E5827" w14:textId="77777777" w:rsidTr="007D5599">
        <w:tc>
          <w:tcPr>
            <w:tcW w:w="1276" w:type="dxa"/>
            <w:vMerge/>
          </w:tcPr>
          <w:p w14:paraId="3868950A" w14:textId="77777777" w:rsidR="00637F50" w:rsidRPr="00A063E9" w:rsidRDefault="00637F50" w:rsidP="008C41DC">
            <w:pPr>
              <w:ind w:left="0"/>
              <w:rPr>
                <w:color w:val="auto"/>
                <w:sz w:val="20"/>
                <w:szCs w:val="20"/>
                <w:lang w:val="fr-FR"/>
              </w:rPr>
            </w:pPr>
          </w:p>
        </w:tc>
        <w:tc>
          <w:tcPr>
            <w:tcW w:w="1560" w:type="dxa"/>
            <w:vMerge/>
          </w:tcPr>
          <w:p w14:paraId="1F2A6053" w14:textId="77777777" w:rsidR="00637F50" w:rsidRPr="00A063E9" w:rsidRDefault="00637F50" w:rsidP="008C41DC">
            <w:pPr>
              <w:ind w:left="0" w:firstLine="0"/>
              <w:rPr>
                <w:color w:val="auto"/>
                <w:sz w:val="20"/>
                <w:szCs w:val="20"/>
                <w:lang w:val="fr-FR"/>
              </w:rPr>
            </w:pPr>
          </w:p>
        </w:tc>
        <w:tc>
          <w:tcPr>
            <w:tcW w:w="2126" w:type="dxa"/>
          </w:tcPr>
          <w:p w14:paraId="37BE12C4" w14:textId="77777777" w:rsidR="00637F50" w:rsidRPr="00A063E9" w:rsidRDefault="00637F50" w:rsidP="008C41DC">
            <w:pPr>
              <w:ind w:left="0" w:firstLine="0"/>
              <w:rPr>
                <w:color w:val="auto"/>
                <w:sz w:val="20"/>
                <w:szCs w:val="20"/>
                <w:lang w:val="fr-FR"/>
              </w:rPr>
            </w:pPr>
            <w:r w:rsidRPr="00A063E9">
              <w:rPr>
                <w:color w:val="auto"/>
                <w:sz w:val="20"/>
                <w:szCs w:val="20"/>
                <w:lang w:val="fr-FR"/>
              </w:rPr>
              <w:t>Agent domanial de l’arrondissement III</w:t>
            </w:r>
          </w:p>
        </w:tc>
        <w:tc>
          <w:tcPr>
            <w:tcW w:w="4678" w:type="dxa"/>
          </w:tcPr>
          <w:p w14:paraId="11E2AF0A" w14:textId="77777777" w:rsidR="00637F50" w:rsidRPr="00A063E9" w:rsidRDefault="00637F50" w:rsidP="00A063E9">
            <w:pPr>
              <w:pStyle w:val="Paragraphedeliste"/>
              <w:numPr>
                <w:ilvl w:val="0"/>
                <w:numId w:val="59"/>
              </w:numPr>
              <w:spacing w:after="160" w:line="240" w:lineRule="auto"/>
              <w:ind w:left="179" w:hanging="218"/>
              <w:jc w:val="both"/>
              <w:rPr>
                <w:rFonts w:ascii="Times New Roman" w:eastAsia="Times New Roman" w:hAnsi="Times New Roman"/>
                <w:sz w:val="20"/>
                <w:szCs w:val="20"/>
                <w:lang w:val="fr-FR" w:eastAsia="en-GB"/>
              </w:rPr>
            </w:pPr>
            <w:r w:rsidRPr="00A063E9">
              <w:rPr>
                <w:rFonts w:ascii="Times New Roman" w:eastAsia="Times New Roman" w:hAnsi="Times New Roman"/>
                <w:sz w:val="20"/>
                <w:szCs w:val="20"/>
                <w:lang w:val="fr-FR" w:eastAsia="en-GB"/>
              </w:rPr>
              <w:t>La demande de l’autorisation de bornage (lotissement) du nouveau site pour le dédommagement des propriétaires terriens ;</w:t>
            </w:r>
          </w:p>
          <w:p w14:paraId="4061D133" w14:textId="77777777" w:rsidR="00637F50" w:rsidRPr="00A063E9" w:rsidRDefault="00637F50" w:rsidP="00A063E9">
            <w:pPr>
              <w:pStyle w:val="Paragraphedeliste"/>
              <w:numPr>
                <w:ilvl w:val="0"/>
                <w:numId w:val="59"/>
              </w:numPr>
              <w:spacing w:after="160" w:line="240" w:lineRule="auto"/>
              <w:ind w:left="179" w:hanging="218"/>
              <w:jc w:val="both"/>
              <w:rPr>
                <w:rFonts w:ascii="Times New Roman" w:eastAsia="Times New Roman" w:hAnsi="Times New Roman"/>
                <w:sz w:val="20"/>
                <w:szCs w:val="20"/>
                <w:lang w:val="fr-FR" w:eastAsia="en-GB"/>
              </w:rPr>
            </w:pPr>
            <w:r w:rsidRPr="00A063E9">
              <w:rPr>
                <w:rFonts w:ascii="Times New Roman" w:eastAsia="Times New Roman" w:hAnsi="Times New Roman"/>
                <w:sz w:val="20"/>
                <w:szCs w:val="20"/>
                <w:lang w:val="fr-FR" w:eastAsia="en-GB"/>
              </w:rPr>
              <w:t>La problématique de construction des habitats spontanés à proximité du site de l’abattoir.</w:t>
            </w:r>
          </w:p>
        </w:tc>
        <w:tc>
          <w:tcPr>
            <w:tcW w:w="6237" w:type="dxa"/>
          </w:tcPr>
          <w:p w14:paraId="03A35EB5" w14:textId="77777777" w:rsidR="00637F50" w:rsidRPr="00A063E9" w:rsidRDefault="00637F50" w:rsidP="00A063E9">
            <w:pPr>
              <w:pStyle w:val="Paragraphedeliste"/>
              <w:numPr>
                <w:ilvl w:val="0"/>
                <w:numId w:val="59"/>
              </w:numPr>
              <w:spacing w:after="160" w:line="240" w:lineRule="auto"/>
              <w:ind w:left="179" w:hanging="218"/>
              <w:jc w:val="both"/>
              <w:rPr>
                <w:rFonts w:ascii="Times New Roman" w:eastAsia="Times New Roman" w:hAnsi="Times New Roman"/>
                <w:sz w:val="20"/>
                <w:szCs w:val="20"/>
                <w:lang w:val="fr-FR" w:eastAsia="en-GB"/>
              </w:rPr>
            </w:pPr>
            <w:r w:rsidRPr="00A063E9">
              <w:rPr>
                <w:rFonts w:ascii="Times New Roman" w:eastAsia="Times New Roman" w:hAnsi="Times New Roman"/>
                <w:sz w:val="20"/>
                <w:szCs w:val="20"/>
                <w:lang w:val="fr-FR" w:eastAsia="en-GB"/>
              </w:rPr>
              <w:t>Diligenter le dossier de demande d’autorisation de via</w:t>
            </w:r>
            <w:r w:rsidR="000F6D4F" w:rsidRPr="00A063E9">
              <w:rPr>
                <w:rFonts w:ascii="Times New Roman" w:eastAsia="Times New Roman" w:hAnsi="Times New Roman"/>
                <w:sz w:val="20"/>
                <w:szCs w:val="20"/>
                <w:lang w:val="fr-FR" w:eastAsia="en-GB"/>
              </w:rPr>
              <w:t>bi</w:t>
            </w:r>
            <w:r w:rsidRPr="00A063E9">
              <w:rPr>
                <w:rFonts w:ascii="Times New Roman" w:eastAsia="Times New Roman" w:hAnsi="Times New Roman"/>
                <w:sz w:val="20"/>
                <w:szCs w:val="20"/>
                <w:lang w:val="fr-FR" w:eastAsia="en-GB"/>
              </w:rPr>
              <w:t>lisation ou de lotissement du nouveau site pour le dédommagement des propriétaires terriens ;</w:t>
            </w:r>
          </w:p>
          <w:p w14:paraId="2D74FCAE" w14:textId="77777777" w:rsidR="00637F50" w:rsidRPr="00A063E9" w:rsidRDefault="00637F50" w:rsidP="00A063E9">
            <w:pPr>
              <w:pStyle w:val="Paragraphedeliste"/>
              <w:numPr>
                <w:ilvl w:val="0"/>
                <w:numId w:val="59"/>
              </w:numPr>
              <w:spacing w:after="160" w:line="240" w:lineRule="auto"/>
              <w:ind w:left="179" w:hanging="218"/>
              <w:jc w:val="both"/>
              <w:rPr>
                <w:rFonts w:ascii="Times New Roman" w:eastAsia="Times New Roman" w:hAnsi="Times New Roman"/>
                <w:sz w:val="20"/>
                <w:szCs w:val="20"/>
                <w:lang w:val="fr-FR" w:eastAsia="en-GB"/>
              </w:rPr>
            </w:pPr>
            <w:r w:rsidRPr="00A063E9">
              <w:rPr>
                <w:rFonts w:ascii="Times New Roman" w:eastAsia="Times New Roman" w:hAnsi="Times New Roman"/>
                <w:sz w:val="20"/>
                <w:szCs w:val="20"/>
                <w:lang w:val="fr-FR" w:eastAsia="en-GB"/>
              </w:rPr>
              <w:t>Sensibiliser les populations sur l’illégalité de leurs habitats spontanés à proximité du site du sous-projet.</w:t>
            </w:r>
          </w:p>
        </w:tc>
      </w:tr>
      <w:tr w:rsidR="00637F50" w:rsidRPr="007E1DF8" w14:paraId="2A7FD823" w14:textId="77777777" w:rsidTr="007D5599">
        <w:tc>
          <w:tcPr>
            <w:tcW w:w="1276" w:type="dxa"/>
            <w:vMerge/>
          </w:tcPr>
          <w:p w14:paraId="4D58D22B" w14:textId="77777777" w:rsidR="00637F50" w:rsidRPr="00A063E9" w:rsidRDefault="00637F50" w:rsidP="008C41DC">
            <w:pPr>
              <w:ind w:left="0" w:firstLine="0"/>
              <w:rPr>
                <w:color w:val="auto"/>
                <w:sz w:val="20"/>
                <w:szCs w:val="20"/>
                <w:lang w:val="fr-FR"/>
              </w:rPr>
            </w:pPr>
          </w:p>
        </w:tc>
        <w:tc>
          <w:tcPr>
            <w:tcW w:w="1560" w:type="dxa"/>
          </w:tcPr>
          <w:p w14:paraId="63839B27" w14:textId="77777777" w:rsidR="00637F50" w:rsidRPr="00A063E9" w:rsidRDefault="00637F50" w:rsidP="008C41DC">
            <w:pPr>
              <w:ind w:left="0" w:firstLine="0"/>
              <w:rPr>
                <w:color w:val="auto"/>
                <w:sz w:val="20"/>
                <w:szCs w:val="20"/>
                <w:lang w:val="fr-FR"/>
              </w:rPr>
            </w:pPr>
            <w:r w:rsidRPr="00A063E9">
              <w:rPr>
                <w:color w:val="auto"/>
                <w:sz w:val="20"/>
                <w:szCs w:val="20"/>
                <w:lang w:val="fr-FR"/>
              </w:rPr>
              <w:t>Direction Régional du Centre de Gestion des Cités</w:t>
            </w:r>
          </w:p>
        </w:tc>
        <w:tc>
          <w:tcPr>
            <w:tcW w:w="2126" w:type="dxa"/>
          </w:tcPr>
          <w:p w14:paraId="4AE417B6" w14:textId="77777777" w:rsidR="00637F50" w:rsidRPr="00A063E9" w:rsidRDefault="00637F50" w:rsidP="008C41DC">
            <w:pPr>
              <w:ind w:left="0" w:firstLine="0"/>
              <w:rPr>
                <w:color w:val="auto"/>
                <w:sz w:val="20"/>
                <w:szCs w:val="20"/>
                <w:lang w:val="fr-FR"/>
              </w:rPr>
            </w:pPr>
            <w:r w:rsidRPr="00A063E9">
              <w:rPr>
                <w:color w:val="auto"/>
                <w:sz w:val="20"/>
                <w:szCs w:val="20"/>
                <w:lang w:val="fr-FR"/>
              </w:rPr>
              <w:t>Directeur Régional du Centre de Gestion des Cités</w:t>
            </w:r>
          </w:p>
        </w:tc>
        <w:tc>
          <w:tcPr>
            <w:tcW w:w="4678" w:type="dxa"/>
          </w:tcPr>
          <w:p w14:paraId="2B6E7437" w14:textId="77777777" w:rsidR="00637F50" w:rsidRPr="00A063E9" w:rsidRDefault="00637F50" w:rsidP="00A063E9">
            <w:pPr>
              <w:pStyle w:val="Paragraphedeliste"/>
              <w:numPr>
                <w:ilvl w:val="0"/>
                <w:numId w:val="59"/>
              </w:numPr>
              <w:spacing w:after="160" w:line="240" w:lineRule="auto"/>
              <w:ind w:left="179" w:hanging="218"/>
              <w:jc w:val="both"/>
              <w:rPr>
                <w:rFonts w:ascii="Times New Roman" w:eastAsia="Times New Roman" w:hAnsi="Times New Roman"/>
                <w:sz w:val="20"/>
                <w:szCs w:val="20"/>
                <w:lang w:val="fr-FR" w:eastAsia="en-GB"/>
              </w:rPr>
            </w:pPr>
            <w:r w:rsidRPr="00A063E9">
              <w:rPr>
                <w:rFonts w:ascii="Times New Roman" w:eastAsia="Times New Roman" w:hAnsi="Times New Roman"/>
                <w:sz w:val="20"/>
                <w:szCs w:val="20"/>
                <w:lang w:val="fr-FR" w:eastAsia="en-GB"/>
              </w:rPr>
              <w:t>Les difficultés inhérentes aux opérations de bornage et de lotissement au profit des propriétaires terriens.</w:t>
            </w:r>
          </w:p>
        </w:tc>
        <w:tc>
          <w:tcPr>
            <w:tcW w:w="6237" w:type="dxa"/>
          </w:tcPr>
          <w:p w14:paraId="476D2651" w14:textId="77777777" w:rsidR="00637F50" w:rsidRPr="00A063E9" w:rsidRDefault="00637F50" w:rsidP="00A063E9">
            <w:pPr>
              <w:pStyle w:val="Paragraphedeliste"/>
              <w:numPr>
                <w:ilvl w:val="0"/>
                <w:numId w:val="59"/>
              </w:numPr>
              <w:spacing w:after="160" w:line="240" w:lineRule="auto"/>
              <w:ind w:left="179" w:hanging="218"/>
              <w:jc w:val="both"/>
              <w:rPr>
                <w:rFonts w:ascii="Times New Roman" w:eastAsia="Times New Roman" w:hAnsi="Times New Roman"/>
                <w:sz w:val="20"/>
                <w:szCs w:val="20"/>
                <w:lang w:val="fr-FR" w:eastAsia="en-GB"/>
              </w:rPr>
            </w:pPr>
            <w:r w:rsidRPr="00A063E9">
              <w:rPr>
                <w:rFonts w:ascii="Times New Roman" w:eastAsia="Times New Roman" w:hAnsi="Times New Roman"/>
                <w:sz w:val="20"/>
                <w:szCs w:val="20"/>
                <w:lang w:val="fr-FR" w:eastAsia="en-GB"/>
              </w:rPr>
              <w:t>Diligenter le dossier de demande d’autorisation de via</w:t>
            </w:r>
            <w:r w:rsidR="003D7CDE" w:rsidRPr="00A063E9">
              <w:rPr>
                <w:rFonts w:ascii="Times New Roman" w:eastAsia="Times New Roman" w:hAnsi="Times New Roman"/>
                <w:sz w:val="20"/>
                <w:szCs w:val="20"/>
                <w:lang w:val="fr-FR" w:eastAsia="en-GB"/>
              </w:rPr>
              <w:t>bilisation ou</w:t>
            </w:r>
            <w:r w:rsidRPr="00A063E9">
              <w:rPr>
                <w:rFonts w:ascii="Times New Roman" w:eastAsia="Times New Roman" w:hAnsi="Times New Roman"/>
                <w:sz w:val="20"/>
                <w:szCs w:val="20"/>
                <w:lang w:val="fr-FR" w:eastAsia="en-GB"/>
              </w:rPr>
              <w:t xml:space="preserve"> de lotissement du nouveau site pour le dédommagement des propriétaires terriens ;</w:t>
            </w:r>
          </w:p>
          <w:p w14:paraId="4163BE14" w14:textId="77777777" w:rsidR="00637F50" w:rsidRPr="00A063E9" w:rsidRDefault="00637F50" w:rsidP="00A063E9">
            <w:pPr>
              <w:pStyle w:val="Paragraphedeliste"/>
              <w:numPr>
                <w:ilvl w:val="0"/>
                <w:numId w:val="59"/>
              </w:numPr>
              <w:spacing w:after="160" w:line="240" w:lineRule="auto"/>
              <w:ind w:left="179" w:hanging="218"/>
              <w:jc w:val="both"/>
              <w:rPr>
                <w:rFonts w:ascii="Times New Roman" w:eastAsia="Times New Roman" w:hAnsi="Times New Roman"/>
                <w:sz w:val="20"/>
                <w:szCs w:val="20"/>
                <w:lang w:val="fr-FR" w:eastAsia="en-GB"/>
              </w:rPr>
            </w:pPr>
          </w:p>
        </w:tc>
      </w:tr>
      <w:tr w:rsidR="00637F50" w:rsidRPr="007E1DF8" w14:paraId="6814FDC5" w14:textId="77777777" w:rsidTr="007D5599">
        <w:tc>
          <w:tcPr>
            <w:tcW w:w="1276" w:type="dxa"/>
            <w:vMerge/>
          </w:tcPr>
          <w:p w14:paraId="05938C83" w14:textId="77777777" w:rsidR="00637F50" w:rsidRPr="00A063E9" w:rsidRDefault="00637F50" w:rsidP="008C41DC">
            <w:pPr>
              <w:ind w:left="0" w:firstLine="0"/>
              <w:rPr>
                <w:color w:val="auto"/>
                <w:sz w:val="20"/>
                <w:szCs w:val="20"/>
                <w:lang w:val="fr-FR"/>
              </w:rPr>
            </w:pPr>
          </w:p>
        </w:tc>
        <w:tc>
          <w:tcPr>
            <w:tcW w:w="1560" w:type="dxa"/>
          </w:tcPr>
          <w:p w14:paraId="0882303F" w14:textId="77777777" w:rsidR="00637F50" w:rsidRPr="00A063E9" w:rsidRDefault="00637F50" w:rsidP="000D718B">
            <w:pPr>
              <w:ind w:left="0" w:firstLine="0"/>
              <w:rPr>
                <w:color w:val="auto"/>
                <w:sz w:val="20"/>
                <w:szCs w:val="20"/>
                <w:lang w:val="fr-FR"/>
              </w:rPr>
            </w:pPr>
            <w:r w:rsidRPr="00A063E9">
              <w:rPr>
                <w:color w:val="auto"/>
                <w:sz w:val="20"/>
                <w:szCs w:val="20"/>
                <w:lang w:val="fr-FR"/>
              </w:rPr>
              <w:t>Domicil</w:t>
            </w:r>
            <w:r w:rsidR="003D7CDE" w:rsidRPr="00A063E9">
              <w:rPr>
                <w:color w:val="auto"/>
                <w:sz w:val="20"/>
                <w:szCs w:val="20"/>
                <w:lang w:val="fr-FR"/>
              </w:rPr>
              <w:t>e</w:t>
            </w:r>
            <w:r w:rsidRPr="00A063E9">
              <w:rPr>
                <w:color w:val="auto"/>
                <w:sz w:val="20"/>
                <w:szCs w:val="20"/>
                <w:lang w:val="fr-FR"/>
              </w:rPr>
              <w:t xml:space="preserve"> du chef de terre de </w:t>
            </w:r>
            <w:proofErr w:type="spellStart"/>
            <w:r w:rsidRPr="00A063E9">
              <w:rPr>
                <w:color w:val="auto"/>
                <w:sz w:val="20"/>
                <w:szCs w:val="20"/>
                <w:lang w:val="fr-FR"/>
              </w:rPr>
              <w:t>Dogona</w:t>
            </w:r>
            <w:proofErr w:type="spellEnd"/>
            <w:r w:rsidRPr="00A063E9">
              <w:rPr>
                <w:color w:val="auto"/>
                <w:sz w:val="20"/>
                <w:szCs w:val="20"/>
                <w:lang w:val="fr-FR"/>
              </w:rPr>
              <w:t xml:space="preserve"> </w:t>
            </w:r>
          </w:p>
        </w:tc>
        <w:tc>
          <w:tcPr>
            <w:tcW w:w="2126" w:type="dxa"/>
          </w:tcPr>
          <w:p w14:paraId="05818C46" w14:textId="77777777" w:rsidR="00637F50" w:rsidRPr="00A063E9" w:rsidRDefault="00637F50" w:rsidP="008C41DC">
            <w:pPr>
              <w:ind w:left="0" w:firstLine="0"/>
              <w:rPr>
                <w:color w:val="auto"/>
                <w:sz w:val="20"/>
                <w:szCs w:val="20"/>
                <w:lang w:val="fr-FR"/>
              </w:rPr>
            </w:pPr>
            <w:r w:rsidRPr="00A063E9">
              <w:rPr>
                <w:color w:val="auto"/>
                <w:sz w:val="20"/>
                <w:szCs w:val="20"/>
                <w:lang w:val="fr-FR"/>
              </w:rPr>
              <w:t xml:space="preserve">SANOU </w:t>
            </w:r>
            <w:proofErr w:type="spellStart"/>
            <w:r w:rsidRPr="00A063E9">
              <w:rPr>
                <w:color w:val="auto"/>
                <w:sz w:val="20"/>
                <w:szCs w:val="20"/>
                <w:lang w:val="fr-FR"/>
              </w:rPr>
              <w:t>Vinsoum</w:t>
            </w:r>
            <w:proofErr w:type="spellEnd"/>
            <w:r w:rsidRPr="00A063E9">
              <w:rPr>
                <w:color w:val="auto"/>
                <w:sz w:val="20"/>
                <w:szCs w:val="20"/>
                <w:lang w:val="fr-FR"/>
              </w:rPr>
              <w:t xml:space="preserve"> chef de terre de </w:t>
            </w:r>
            <w:proofErr w:type="spellStart"/>
            <w:r w:rsidRPr="00A063E9">
              <w:rPr>
                <w:color w:val="auto"/>
                <w:sz w:val="20"/>
                <w:szCs w:val="20"/>
                <w:lang w:val="fr-FR"/>
              </w:rPr>
              <w:t>Dogona</w:t>
            </w:r>
            <w:proofErr w:type="spellEnd"/>
            <w:r w:rsidRPr="00A063E9">
              <w:rPr>
                <w:color w:val="auto"/>
                <w:sz w:val="20"/>
                <w:szCs w:val="20"/>
                <w:lang w:val="fr-FR"/>
              </w:rPr>
              <w:t xml:space="preserve"> ((chef de </w:t>
            </w:r>
            <w:r w:rsidR="003D7CDE" w:rsidRPr="00A063E9">
              <w:rPr>
                <w:color w:val="auto"/>
                <w:sz w:val="20"/>
                <w:szCs w:val="20"/>
                <w:lang w:val="fr-FR"/>
              </w:rPr>
              <w:t>file</w:t>
            </w:r>
            <w:r w:rsidRPr="00A063E9">
              <w:rPr>
                <w:color w:val="auto"/>
                <w:sz w:val="20"/>
                <w:szCs w:val="20"/>
                <w:lang w:val="fr-FR"/>
              </w:rPr>
              <w:t xml:space="preserve"> des propriétaires terriens)</w:t>
            </w:r>
          </w:p>
        </w:tc>
        <w:tc>
          <w:tcPr>
            <w:tcW w:w="4678" w:type="dxa"/>
          </w:tcPr>
          <w:p w14:paraId="55EF136C" w14:textId="77777777" w:rsidR="00637F50" w:rsidRPr="00A063E9" w:rsidRDefault="00637F50" w:rsidP="00A063E9">
            <w:pPr>
              <w:pStyle w:val="Paragraphedeliste"/>
              <w:numPr>
                <w:ilvl w:val="0"/>
                <w:numId w:val="59"/>
              </w:numPr>
              <w:spacing w:after="160" w:line="240" w:lineRule="auto"/>
              <w:ind w:left="179" w:hanging="218"/>
              <w:jc w:val="both"/>
              <w:rPr>
                <w:rFonts w:ascii="Times New Roman" w:eastAsia="Times New Roman" w:hAnsi="Times New Roman"/>
                <w:sz w:val="20"/>
                <w:szCs w:val="20"/>
                <w:lang w:val="fr-FR" w:eastAsia="en-GB"/>
              </w:rPr>
            </w:pPr>
            <w:r w:rsidRPr="00A063E9">
              <w:rPr>
                <w:rFonts w:ascii="Times New Roman" w:eastAsia="Times New Roman" w:hAnsi="Times New Roman"/>
                <w:sz w:val="20"/>
                <w:szCs w:val="20"/>
                <w:lang w:val="fr-FR" w:eastAsia="en-GB"/>
              </w:rPr>
              <w:t>Préoccupations actuelles des terriens sur leur dédommagement en cours de traitement.</w:t>
            </w:r>
          </w:p>
        </w:tc>
        <w:tc>
          <w:tcPr>
            <w:tcW w:w="6237" w:type="dxa"/>
          </w:tcPr>
          <w:p w14:paraId="4FC906B3" w14:textId="77777777" w:rsidR="00637F50" w:rsidRPr="00A063E9" w:rsidRDefault="00637F50" w:rsidP="00A063E9">
            <w:pPr>
              <w:pStyle w:val="Paragraphedeliste"/>
              <w:numPr>
                <w:ilvl w:val="0"/>
                <w:numId w:val="59"/>
              </w:numPr>
              <w:spacing w:after="160" w:line="240" w:lineRule="auto"/>
              <w:ind w:left="179" w:hanging="218"/>
              <w:jc w:val="both"/>
              <w:rPr>
                <w:rFonts w:ascii="Times New Roman" w:eastAsia="Times New Roman" w:hAnsi="Times New Roman"/>
                <w:sz w:val="20"/>
                <w:szCs w:val="20"/>
                <w:lang w:val="fr-FR" w:eastAsia="en-GB"/>
              </w:rPr>
            </w:pPr>
            <w:r w:rsidRPr="00A063E9">
              <w:rPr>
                <w:rFonts w:ascii="Times New Roman" w:eastAsia="Times New Roman" w:hAnsi="Times New Roman"/>
                <w:sz w:val="20"/>
                <w:szCs w:val="20"/>
                <w:lang w:val="fr-FR" w:eastAsia="en-GB"/>
              </w:rPr>
              <w:t>Sensibiliser les propriétaires terriens qui s’impatientent de l’aboutissement de leur dossier de dédommagement ;</w:t>
            </w:r>
          </w:p>
          <w:p w14:paraId="6E12F384" w14:textId="77777777" w:rsidR="00637F50" w:rsidRPr="00A063E9" w:rsidRDefault="00637F50" w:rsidP="00A063E9">
            <w:pPr>
              <w:pStyle w:val="Paragraphedeliste"/>
              <w:numPr>
                <w:ilvl w:val="0"/>
                <w:numId w:val="59"/>
              </w:numPr>
              <w:spacing w:after="160" w:line="240" w:lineRule="auto"/>
              <w:ind w:left="179" w:hanging="218"/>
              <w:jc w:val="both"/>
              <w:rPr>
                <w:rFonts w:ascii="Times New Roman" w:eastAsia="Times New Roman" w:hAnsi="Times New Roman"/>
                <w:sz w:val="20"/>
                <w:szCs w:val="20"/>
                <w:lang w:val="fr-FR" w:eastAsia="en-GB"/>
              </w:rPr>
            </w:pPr>
            <w:r w:rsidRPr="00A063E9">
              <w:rPr>
                <w:rFonts w:ascii="Times New Roman" w:eastAsia="Times New Roman" w:hAnsi="Times New Roman"/>
                <w:sz w:val="20"/>
                <w:szCs w:val="20"/>
                <w:lang w:val="fr-FR" w:eastAsia="en-GB"/>
              </w:rPr>
              <w:t>Rencontrer les propriétaires terriens pour établir des rapports de confiance entre acteurs locaux et promoteur du sous-projet.</w:t>
            </w:r>
          </w:p>
        </w:tc>
      </w:tr>
    </w:tbl>
    <w:p w14:paraId="08586149" w14:textId="77777777" w:rsidR="00513373" w:rsidRPr="009E501C" w:rsidRDefault="00BF180E" w:rsidP="004627DD">
      <w:pPr>
        <w:spacing w:line="240" w:lineRule="auto"/>
        <w:ind w:left="0" w:firstLine="0"/>
        <w:jc w:val="left"/>
        <w:rPr>
          <w:bCs/>
          <w:color w:val="auto"/>
          <w:sz w:val="16"/>
          <w:szCs w:val="16"/>
          <w:lang w:val="fr-FR"/>
        </w:rPr>
      </w:pPr>
      <w:r w:rsidRPr="009E501C">
        <w:rPr>
          <w:b/>
          <w:color w:val="auto"/>
          <w:sz w:val="16"/>
          <w:szCs w:val="16"/>
          <w:lang w:val="fr-FR"/>
        </w:rPr>
        <w:t>Source :</w:t>
      </w:r>
      <w:r w:rsidRPr="009E501C">
        <w:rPr>
          <w:color w:val="auto"/>
          <w:sz w:val="16"/>
          <w:szCs w:val="16"/>
          <w:lang w:val="fr-FR"/>
        </w:rPr>
        <w:t xml:space="preserve"> Consultant-EIES Abattoir de </w:t>
      </w:r>
      <w:proofErr w:type="gramStart"/>
      <w:r w:rsidRPr="009E501C">
        <w:rPr>
          <w:color w:val="auto"/>
          <w:sz w:val="16"/>
          <w:szCs w:val="16"/>
          <w:lang w:val="fr-FR"/>
        </w:rPr>
        <w:t xml:space="preserve">bobo </w:t>
      </w:r>
      <w:r w:rsidRPr="009E501C">
        <w:rPr>
          <w:bCs/>
          <w:color w:val="auto"/>
          <w:sz w:val="16"/>
          <w:szCs w:val="16"/>
          <w:lang w:val="fr-FR"/>
        </w:rPr>
        <w:t xml:space="preserve"> 2022</w:t>
      </w:r>
      <w:proofErr w:type="gramEnd"/>
    </w:p>
    <w:p w14:paraId="4198E484" w14:textId="77777777" w:rsidR="005D3CC4" w:rsidRPr="009E501C" w:rsidRDefault="005D3CC4" w:rsidP="00513373">
      <w:pPr>
        <w:rPr>
          <w:color w:val="auto"/>
          <w:lang w:val="fr-FR"/>
        </w:rPr>
        <w:sectPr w:rsidR="005D3CC4" w:rsidRPr="009E501C" w:rsidSect="00DF3537">
          <w:pgSz w:w="16838" w:h="11906" w:orient="landscape"/>
          <w:pgMar w:top="1418" w:right="1418" w:bottom="1418" w:left="1418" w:header="709" w:footer="709" w:gutter="0"/>
          <w:cols w:space="708"/>
          <w:docGrid w:linePitch="360"/>
        </w:sectPr>
      </w:pPr>
    </w:p>
    <w:p w14:paraId="2183823C" w14:textId="77777777" w:rsidR="00B60F6E" w:rsidRPr="007C6A9D" w:rsidRDefault="00513373" w:rsidP="002E6C36">
      <w:pPr>
        <w:pStyle w:val="TITRE10"/>
        <w:spacing w:before="0"/>
        <w:ind w:left="426" w:firstLine="0"/>
        <w:rPr>
          <w:rFonts w:ascii="Times New Roman" w:hAnsi="Times New Roman"/>
          <w:sz w:val="22"/>
          <w:szCs w:val="22"/>
          <w:lang w:val="fr-FR"/>
        </w:rPr>
      </w:pPr>
      <w:bookmarkStart w:id="1224" w:name="_Toc129169895"/>
      <w:bookmarkStart w:id="1225" w:name="_Toc139291328"/>
      <w:bookmarkStart w:id="1226" w:name="_Toc139292307"/>
      <w:bookmarkStart w:id="1227" w:name="_Toc139293028"/>
      <w:bookmarkStart w:id="1228" w:name="_Toc139293451"/>
      <w:bookmarkStart w:id="1229" w:name="_Toc139312094"/>
      <w:bookmarkStart w:id="1230" w:name="_Toc151381832"/>
      <w:r w:rsidRPr="007C6A9D">
        <w:rPr>
          <w:rFonts w:ascii="Times New Roman" w:hAnsi="Times New Roman"/>
          <w:sz w:val="22"/>
          <w:szCs w:val="22"/>
          <w:lang w:val="fr-FR"/>
        </w:rPr>
        <w:lastRenderedPageBreak/>
        <w:t>CONCLUSION</w:t>
      </w:r>
      <w:bookmarkEnd w:id="1224"/>
      <w:bookmarkEnd w:id="1225"/>
      <w:bookmarkEnd w:id="1226"/>
      <w:bookmarkEnd w:id="1227"/>
      <w:bookmarkEnd w:id="1228"/>
      <w:bookmarkEnd w:id="1229"/>
      <w:bookmarkEnd w:id="1230"/>
      <w:r w:rsidRPr="007C6A9D">
        <w:rPr>
          <w:rFonts w:ascii="Times New Roman" w:hAnsi="Times New Roman"/>
          <w:sz w:val="22"/>
          <w:szCs w:val="22"/>
          <w:lang w:val="fr-FR"/>
        </w:rPr>
        <w:t xml:space="preserve"> </w:t>
      </w:r>
    </w:p>
    <w:p w14:paraId="0F20921D" w14:textId="77777777" w:rsidR="00BC080D" w:rsidRPr="007C6A9D" w:rsidRDefault="003D4079" w:rsidP="007C6A9D">
      <w:pPr>
        <w:spacing w:line="276" w:lineRule="auto"/>
        <w:ind w:left="17" w:right="87"/>
        <w:rPr>
          <w:color w:val="auto"/>
          <w:sz w:val="22"/>
          <w:szCs w:val="20"/>
          <w:lang w:val="fr-FR"/>
        </w:rPr>
      </w:pPr>
      <w:r w:rsidRPr="007C6A9D">
        <w:rPr>
          <w:color w:val="auto"/>
          <w:sz w:val="22"/>
          <w:szCs w:val="20"/>
          <w:lang w:val="fr-FR"/>
        </w:rPr>
        <w:t xml:space="preserve">La présente étude d’impact environnemental et social a permis de faire une revue du cadre politique, législatif, règlementaire, et des textes internationaux applicables au projet de construction de l’abattoir frigorifique de Bobo Dioulasso. Elle a en outre identifié des acteurs institutionnels devant être associés à la mise en œuvre dudit projet. </w:t>
      </w:r>
    </w:p>
    <w:p w14:paraId="6F922239" w14:textId="77777777" w:rsidR="00CF487F" w:rsidRPr="007C6A9D" w:rsidRDefault="003D4079" w:rsidP="007C6A9D">
      <w:pPr>
        <w:spacing w:after="29" w:line="276" w:lineRule="auto"/>
        <w:ind w:left="17" w:right="86"/>
        <w:rPr>
          <w:color w:val="auto"/>
          <w:sz w:val="22"/>
          <w:szCs w:val="20"/>
          <w:lang w:val="fr-FR"/>
        </w:rPr>
      </w:pPr>
      <w:r w:rsidRPr="007C6A9D">
        <w:rPr>
          <w:color w:val="auto"/>
          <w:sz w:val="22"/>
          <w:szCs w:val="20"/>
          <w:lang w:val="fr-FR"/>
        </w:rPr>
        <w:t xml:space="preserve">L’analyse de l’état initial de l’environnement de la zone d’insertion du </w:t>
      </w:r>
      <w:r w:rsidR="00CF487F" w:rsidRPr="007C6A9D">
        <w:rPr>
          <w:color w:val="auto"/>
          <w:sz w:val="22"/>
          <w:szCs w:val="20"/>
          <w:lang w:val="fr-FR"/>
        </w:rPr>
        <w:t>sous-</w:t>
      </w:r>
      <w:r w:rsidRPr="007C6A9D">
        <w:rPr>
          <w:color w:val="auto"/>
          <w:sz w:val="22"/>
          <w:szCs w:val="20"/>
          <w:lang w:val="fr-FR"/>
        </w:rPr>
        <w:t>projet a permis de mettre en exergue les composantes du milieu susceptibles d’être impactées négativement ou positivement par les activités de l’abattoir frigorifique</w:t>
      </w:r>
      <w:r w:rsidR="00CF487F" w:rsidRPr="007C6A9D">
        <w:rPr>
          <w:color w:val="auto"/>
          <w:sz w:val="22"/>
          <w:szCs w:val="20"/>
          <w:lang w:val="fr-FR"/>
        </w:rPr>
        <w:t xml:space="preserve"> de </w:t>
      </w:r>
      <w:r w:rsidR="002F0D87" w:rsidRPr="007C6A9D">
        <w:rPr>
          <w:color w:val="auto"/>
          <w:sz w:val="22"/>
          <w:szCs w:val="20"/>
          <w:lang w:val="fr-FR"/>
        </w:rPr>
        <w:t>Bobo</w:t>
      </w:r>
      <w:r w:rsidRPr="007C6A9D">
        <w:rPr>
          <w:color w:val="auto"/>
          <w:sz w:val="22"/>
          <w:szCs w:val="20"/>
          <w:lang w:val="fr-FR"/>
        </w:rPr>
        <w:t xml:space="preserve">, notamment les ressources en eau de surface et souterraine, le sol, la végétation, la qualité de l’air, ainsi que les conditions socioéconomiques des populations de la ville de Bobo Dioulasso. </w:t>
      </w:r>
    </w:p>
    <w:p w14:paraId="5437CDAE" w14:textId="77777777" w:rsidR="00BC080D" w:rsidRPr="007C6A9D" w:rsidRDefault="003D4079" w:rsidP="007C6A9D">
      <w:pPr>
        <w:spacing w:after="29" w:line="276" w:lineRule="auto"/>
        <w:ind w:left="17" w:right="86"/>
        <w:rPr>
          <w:color w:val="auto"/>
          <w:sz w:val="22"/>
          <w:szCs w:val="20"/>
          <w:lang w:val="fr-FR"/>
        </w:rPr>
      </w:pPr>
      <w:r w:rsidRPr="007C6A9D">
        <w:rPr>
          <w:color w:val="auto"/>
          <w:sz w:val="22"/>
          <w:szCs w:val="20"/>
          <w:lang w:val="fr-FR"/>
        </w:rPr>
        <w:t xml:space="preserve">L’étude a permis également d’identifier et d’évaluer les impacts potentiels négatifs et positifs associés au </w:t>
      </w:r>
      <w:r w:rsidR="00CF487F" w:rsidRPr="007C6A9D">
        <w:rPr>
          <w:color w:val="auto"/>
          <w:sz w:val="22"/>
          <w:szCs w:val="20"/>
          <w:lang w:val="fr-FR"/>
        </w:rPr>
        <w:t>sous-</w:t>
      </w:r>
      <w:r w:rsidRPr="007C6A9D">
        <w:rPr>
          <w:color w:val="auto"/>
          <w:sz w:val="22"/>
          <w:szCs w:val="20"/>
          <w:lang w:val="fr-FR"/>
        </w:rPr>
        <w:t xml:space="preserve">projet à travers la mise en relation des activités sources d’impacts du projet avec les composantes pertinentes de l’environnement du site du projet d’abattoir.  </w:t>
      </w:r>
    </w:p>
    <w:p w14:paraId="7BDA787B" w14:textId="77777777" w:rsidR="00CF487F" w:rsidRPr="007C6A9D" w:rsidRDefault="00CF487F" w:rsidP="007C6A9D">
      <w:pPr>
        <w:spacing w:after="26" w:line="276" w:lineRule="auto"/>
        <w:ind w:left="17" w:right="86"/>
        <w:rPr>
          <w:color w:val="auto"/>
          <w:sz w:val="22"/>
          <w:szCs w:val="20"/>
          <w:lang w:val="fr-FR"/>
        </w:rPr>
      </w:pPr>
      <w:r w:rsidRPr="007C6A9D">
        <w:rPr>
          <w:color w:val="auto"/>
          <w:sz w:val="22"/>
          <w:szCs w:val="20"/>
          <w:lang w:val="fr-FR"/>
        </w:rPr>
        <w:t xml:space="preserve">Les impacts </w:t>
      </w:r>
      <w:r w:rsidR="003D4079" w:rsidRPr="007C6A9D">
        <w:rPr>
          <w:color w:val="auto"/>
          <w:sz w:val="22"/>
          <w:szCs w:val="20"/>
          <w:lang w:val="fr-FR"/>
        </w:rPr>
        <w:t xml:space="preserve">négatifs </w:t>
      </w:r>
      <w:r w:rsidRPr="007C6A9D">
        <w:rPr>
          <w:color w:val="auto"/>
          <w:sz w:val="22"/>
          <w:szCs w:val="20"/>
          <w:lang w:val="fr-FR"/>
        </w:rPr>
        <w:t xml:space="preserve">qui </w:t>
      </w:r>
      <w:r w:rsidR="003D4079" w:rsidRPr="007C6A9D">
        <w:rPr>
          <w:color w:val="auto"/>
          <w:sz w:val="22"/>
          <w:szCs w:val="20"/>
          <w:lang w:val="fr-FR"/>
        </w:rPr>
        <w:t xml:space="preserve">sont susceptibles d’être générés par le </w:t>
      </w:r>
      <w:r w:rsidRPr="007C6A9D">
        <w:rPr>
          <w:color w:val="auto"/>
          <w:sz w:val="22"/>
          <w:szCs w:val="20"/>
          <w:lang w:val="fr-FR"/>
        </w:rPr>
        <w:t>sous-</w:t>
      </w:r>
      <w:r w:rsidR="003D4079" w:rsidRPr="007C6A9D">
        <w:rPr>
          <w:color w:val="auto"/>
          <w:sz w:val="22"/>
          <w:szCs w:val="20"/>
          <w:lang w:val="fr-FR"/>
        </w:rPr>
        <w:t xml:space="preserve">projet sur les milieux biophysique et humain pendant les </w:t>
      </w:r>
      <w:r w:rsidRPr="007C6A9D">
        <w:rPr>
          <w:color w:val="auto"/>
          <w:sz w:val="22"/>
          <w:szCs w:val="20"/>
          <w:lang w:val="fr-FR"/>
        </w:rPr>
        <w:t xml:space="preserve">différentes </w:t>
      </w:r>
      <w:r w:rsidR="003D4079" w:rsidRPr="007C6A9D">
        <w:rPr>
          <w:color w:val="auto"/>
          <w:sz w:val="22"/>
          <w:szCs w:val="20"/>
          <w:lang w:val="fr-FR"/>
        </w:rPr>
        <w:t xml:space="preserve">phases du </w:t>
      </w:r>
      <w:r w:rsidRPr="007C6A9D">
        <w:rPr>
          <w:color w:val="auto"/>
          <w:sz w:val="22"/>
          <w:szCs w:val="20"/>
          <w:lang w:val="fr-FR"/>
        </w:rPr>
        <w:t>sous-</w:t>
      </w:r>
      <w:r w:rsidR="003D4079" w:rsidRPr="007C6A9D">
        <w:rPr>
          <w:color w:val="auto"/>
          <w:sz w:val="22"/>
          <w:szCs w:val="20"/>
          <w:lang w:val="fr-FR"/>
        </w:rPr>
        <w:t>projet ont fait l’objet de mesures d’atténuation. La construction de l’abattoir frigorifique de Bobo Dioulasso va contribuer à dynamiser la filière bétail-</w:t>
      </w:r>
      <w:r w:rsidR="002F0D87" w:rsidRPr="007C6A9D">
        <w:rPr>
          <w:color w:val="auto"/>
          <w:sz w:val="22"/>
          <w:szCs w:val="20"/>
          <w:lang w:val="fr-FR"/>
        </w:rPr>
        <w:t>viande à</w:t>
      </w:r>
      <w:r w:rsidR="003D4079" w:rsidRPr="007C6A9D">
        <w:rPr>
          <w:color w:val="auto"/>
          <w:sz w:val="22"/>
          <w:szCs w:val="20"/>
          <w:lang w:val="fr-FR"/>
        </w:rPr>
        <w:t xml:space="preserve"> travers les demandes quotidiennes de l’abattoir.  </w:t>
      </w:r>
    </w:p>
    <w:p w14:paraId="074CF296" w14:textId="77777777" w:rsidR="00BC080D" w:rsidRPr="007C6A9D" w:rsidRDefault="003D4079" w:rsidP="007C6A9D">
      <w:pPr>
        <w:spacing w:after="26" w:line="276" w:lineRule="auto"/>
        <w:ind w:left="17" w:right="86"/>
        <w:rPr>
          <w:color w:val="auto"/>
          <w:sz w:val="22"/>
          <w:szCs w:val="20"/>
          <w:lang w:val="fr-FR"/>
        </w:rPr>
      </w:pPr>
      <w:r w:rsidRPr="007C6A9D">
        <w:rPr>
          <w:color w:val="auto"/>
          <w:sz w:val="22"/>
          <w:szCs w:val="20"/>
          <w:lang w:val="fr-FR"/>
        </w:rPr>
        <w:t xml:space="preserve">Les principaux impacts en phase d’exploitation du </w:t>
      </w:r>
      <w:r w:rsidR="00CF487F" w:rsidRPr="007C6A9D">
        <w:rPr>
          <w:color w:val="auto"/>
          <w:sz w:val="22"/>
          <w:szCs w:val="20"/>
          <w:lang w:val="fr-FR"/>
        </w:rPr>
        <w:t>sous-</w:t>
      </w:r>
      <w:r w:rsidRPr="007C6A9D">
        <w:rPr>
          <w:color w:val="auto"/>
          <w:sz w:val="22"/>
          <w:szCs w:val="20"/>
          <w:lang w:val="fr-FR"/>
        </w:rPr>
        <w:t xml:space="preserve">projet sont liés à la qualité d’hygiène et environnementale des produits (viandes, sous-produits et cadre de travail), les nuisances olfactives liées aux déchets générés, la création d’emplois et le développement d’activités de transformation de la viande.  Les petites activités commerciales, notamment la restauration et la vente de produits alimentaires et de premières nécessités seront stimulées par la présence des acteurs et des clients autour de l’abattoir. </w:t>
      </w:r>
    </w:p>
    <w:p w14:paraId="2E03072F" w14:textId="77777777" w:rsidR="00CC32C9" w:rsidRPr="007C6A9D" w:rsidRDefault="00CC32C9" w:rsidP="007C6A9D">
      <w:pPr>
        <w:spacing w:after="26" w:line="276" w:lineRule="auto"/>
        <w:ind w:left="17" w:right="86"/>
        <w:rPr>
          <w:color w:val="auto"/>
          <w:sz w:val="22"/>
          <w:szCs w:val="20"/>
          <w:lang w:val="fr-FR"/>
        </w:rPr>
      </w:pPr>
      <w:r w:rsidRPr="007C6A9D">
        <w:rPr>
          <w:color w:val="auto"/>
          <w:sz w:val="22"/>
          <w:szCs w:val="20"/>
          <w:lang w:val="fr-FR"/>
        </w:rPr>
        <w:t>Les principaux risques identifiés sont liés à l’environnement et/ou au milieu humain. Les risques de pollution des sols et des eaux par les déchets solides et effluents issus de l’abattoir sont également présents. Les risques liés au milieu humain sont la baisse de la production animale si des mesures ne sont pas prise pour la continuité de l’activité de production ; les risques sanitaires (VIH-SIDA et autres IST)</w:t>
      </w:r>
      <w:proofErr w:type="gramStart"/>
      <w:r w:rsidRPr="007C6A9D">
        <w:rPr>
          <w:color w:val="auto"/>
          <w:sz w:val="22"/>
          <w:szCs w:val="20"/>
          <w:lang w:val="fr-FR"/>
        </w:rPr>
        <w:t>. .</w:t>
      </w:r>
      <w:proofErr w:type="gramEnd"/>
      <w:r w:rsidRPr="007C6A9D">
        <w:rPr>
          <w:color w:val="auto"/>
          <w:sz w:val="22"/>
          <w:szCs w:val="20"/>
          <w:lang w:val="fr-FR"/>
        </w:rPr>
        <w:t xml:space="preserve">).  Les risques d’accidents de manutention durant l’exploitation de </w:t>
      </w:r>
      <w:r w:rsidR="00222F2E" w:rsidRPr="007C6A9D">
        <w:rPr>
          <w:color w:val="auto"/>
          <w:sz w:val="22"/>
          <w:szCs w:val="20"/>
          <w:lang w:val="fr-FR"/>
        </w:rPr>
        <w:t>l’abattoir ;</w:t>
      </w:r>
      <w:r w:rsidRPr="007C6A9D">
        <w:rPr>
          <w:color w:val="auto"/>
          <w:sz w:val="22"/>
          <w:szCs w:val="20"/>
          <w:lang w:val="fr-FR"/>
        </w:rPr>
        <w:t xml:space="preserve"> les risques financiers liés </w:t>
      </w:r>
      <w:proofErr w:type="gramStart"/>
      <w:r w:rsidRPr="007C6A9D">
        <w:rPr>
          <w:color w:val="auto"/>
          <w:sz w:val="22"/>
          <w:szCs w:val="20"/>
          <w:lang w:val="fr-FR"/>
        </w:rPr>
        <w:t>aux retard</w:t>
      </w:r>
      <w:proofErr w:type="gramEnd"/>
      <w:r w:rsidRPr="007C6A9D">
        <w:rPr>
          <w:color w:val="auto"/>
          <w:sz w:val="22"/>
          <w:szCs w:val="20"/>
          <w:lang w:val="fr-FR"/>
        </w:rPr>
        <w:t xml:space="preserve"> de paiement, la contamination des travailleurs de l’abattoir et l’intoxication des consommateurs.</w:t>
      </w:r>
    </w:p>
    <w:p w14:paraId="453773BC" w14:textId="77777777" w:rsidR="00BC080D" w:rsidRPr="007C6A9D" w:rsidRDefault="00CC32C9" w:rsidP="007C6A9D">
      <w:pPr>
        <w:spacing w:after="26" w:line="276" w:lineRule="auto"/>
        <w:ind w:left="17" w:right="86"/>
        <w:rPr>
          <w:color w:val="auto"/>
          <w:sz w:val="22"/>
          <w:szCs w:val="20"/>
          <w:lang w:val="fr-FR"/>
        </w:rPr>
      </w:pPr>
      <w:r w:rsidRPr="007C6A9D">
        <w:rPr>
          <w:color w:val="auto"/>
          <w:sz w:val="22"/>
          <w:szCs w:val="20"/>
          <w:lang w:val="fr-FR"/>
        </w:rPr>
        <w:t>En phase de construction, les risques d'accidents en liés aux engins de transport de matériaux dans la zone du sous-projet ainsi que les accidents liés à la manutention et à la mauvaise gestion des installations seront à surveiller de près par la mise en œuvre d’une bonne communication autours des acteurs (employés, riverain, etc.).</w:t>
      </w:r>
    </w:p>
    <w:p w14:paraId="7B5FCF15" w14:textId="77777777" w:rsidR="00BC080D" w:rsidRPr="007C6A9D" w:rsidRDefault="003D4079" w:rsidP="007C6A9D">
      <w:pPr>
        <w:spacing w:line="276" w:lineRule="auto"/>
        <w:ind w:left="17" w:right="87"/>
        <w:rPr>
          <w:color w:val="auto"/>
          <w:sz w:val="22"/>
          <w:szCs w:val="20"/>
          <w:lang w:val="fr-FR"/>
        </w:rPr>
      </w:pPr>
      <w:r w:rsidRPr="007C6A9D">
        <w:rPr>
          <w:color w:val="auto"/>
          <w:sz w:val="22"/>
          <w:szCs w:val="20"/>
          <w:lang w:val="fr-FR"/>
        </w:rPr>
        <w:t xml:space="preserve">Les principales actions environnementales et mesures de mitigation durant la phase de construction sont la collecte régulière des déchets solides et liquides des chantiers et </w:t>
      </w:r>
      <w:r w:rsidR="002F0D87" w:rsidRPr="007C6A9D">
        <w:rPr>
          <w:color w:val="auto"/>
          <w:sz w:val="22"/>
          <w:szCs w:val="20"/>
          <w:lang w:val="fr-FR"/>
        </w:rPr>
        <w:t>leur gestion</w:t>
      </w:r>
      <w:r w:rsidRPr="007C6A9D">
        <w:rPr>
          <w:color w:val="auto"/>
          <w:sz w:val="22"/>
          <w:szCs w:val="20"/>
          <w:lang w:val="fr-FR"/>
        </w:rPr>
        <w:t xml:space="preserve">, la remise en état du sol décapé dans les zones concernées la base vie et de chantier, la plantation </w:t>
      </w:r>
      <w:r w:rsidR="002F0D87" w:rsidRPr="007C6A9D">
        <w:rPr>
          <w:color w:val="auto"/>
          <w:sz w:val="22"/>
          <w:szCs w:val="20"/>
          <w:lang w:val="fr-FR"/>
        </w:rPr>
        <w:t>d’arbres et</w:t>
      </w:r>
      <w:r w:rsidRPr="007C6A9D">
        <w:rPr>
          <w:color w:val="auto"/>
          <w:sz w:val="22"/>
          <w:szCs w:val="20"/>
          <w:lang w:val="fr-FR"/>
        </w:rPr>
        <w:t xml:space="preserve"> la réalisation d’un bosquet au nom de l’abattoir de Bobo-Dioulasso. Les mesures relatives au milieu humain </w:t>
      </w:r>
      <w:r w:rsidR="002F0D87" w:rsidRPr="007C6A9D">
        <w:rPr>
          <w:color w:val="auto"/>
          <w:sz w:val="22"/>
          <w:szCs w:val="20"/>
          <w:lang w:val="fr-FR"/>
        </w:rPr>
        <w:t xml:space="preserve">sont </w:t>
      </w:r>
      <w:proofErr w:type="gramStart"/>
      <w:r w:rsidR="002F0D87" w:rsidRPr="007C6A9D">
        <w:rPr>
          <w:color w:val="auto"/>
          <w:sz w:val="22"/>
          <w:szCs w:val="20"/>
          <w:lang w:val="fr-FR"/>
        </w:rPr>
        <w:t>entre</w:t>
      </w:r>
      <w:r w:rsidRPr="007C6A9D">
        <w:rPr>
          <w:color w:val="auto"/>
          <w:sz w:val="22"/>
          <w:szCs w:val="20"/>
          <w:lang w:val="fr-FR"/>
        </w:rPr>
        <w:t xml:space="preserve"> autre</w:t>
      </w:r>
      <w:proofErr w:type="gramEnd"/>
      <w:r w:rsidRPr="007C6A9D">
        <w:rPr>
          <w:color w:val="auto"/>
          <w:sz w:val="22"/>
          <w:szCs w:val="20"/>
          <w:lang w:val="fr-FR"/>
        </w:rPr>
        <w:t xml:space="preserve"> la sensibilisation sur les maladies et infections (IST/SIDA et COVID19), l’entretien des véhicules personnels et de livraison, l’organisation de campagnes de sensibilisation des riverains du site d’implantation de l’abattoir. Des séances de formations du personnel des chantiers sur la sécurité liée à la circulation des engins, la limitation</w:t>
      </w:r>
      <w:r w:rsidR="00CC32C9" w:rsidRPr="007C6A9D">
        <w:rPr>
          <w:color w:val="auto"/>
          <w:sz w:val="22"/>
          <w:szCs w:val="20"/>
          <w:lang w:val="fr-FR"/>
        </w:rPr>
        <w:t xml:space="preserve"> de vitesse et</w:t>
      </w:r>
      <w:r w:rsidRPr="007C6A9D">
        <w:rPr>
          <w:color w:val="auto"/>
          <w:sz w:val="22"/>
          <w:szCs w:val="20"/>
          <w:lang w:val="fr-FR"/>
        </w:rPr>
        <w:t xml:space="preserve"> des horaires d</w:t>
      </w:r>
      <w:r w:rsidR="00CC32C9" w:rsidRPr="007C6A9D">
        <w:rPr>
          <w:color w:val="auto"/>
          <w:sz w:val="22"/>
          <w:szCs w:val="20"/>
          <w:lang w:val="fr-FR"/>
        </w:rPr>
        <w:t>e travail fixés sont prévues</w:t>
      </w:r>
      <w:r w:rsidRPr="007C6A9D">
        <w:rPr>
          <w:color w:val="auto"/>
          <w:sz w:val="22"/>
          <w:szCs w:val="20"/>
          <w:lang w:val="fr-FR"/>
        </w:rPr>
        <w:t xml:space="preserve">.  </w:t>
      </w:r>
    </w:p>
    <w:p w14:paraId="25984607" w14:textId="77777777" w:rsidR="002C5732" w:rsidRPr="007C6A9D" w:rsidRDefault="003D4079" w:rsidP="007C6A9D">
      <w:pPr>
        <w:spacing w:line="276" w:lineRule="auto"/>
        <w:ind w:left="17" w:right="87"/>
        <w:rPr>
          <w:color w:val="auto"/>
          <w:sz w:val="22"/>
          <w:szCs w:val="20"/>
          <w:lang w:val="fr-FR"/>
        </w:rPr>
      </w:pPr>
      <w:r w:rsidRPr="007C6A9D">
        <w:rPr>
          <w:color w:val="auto"/>
          <w:sz w:val="22"/>
          <w:szCs w:val="20"/>
          <w:lang w:val="fr-FR"/>
        </w:rPr>
        <w:t xml:space="preserve">En phase </w:t>
      </w:r>
      <w:r w:rsidR="002F0D87" w:rsidRPr="007C6A9D">
        <w:rPr>
          <w:color w:val="auto"/>
          <w:sz w:val="22"/>
          <w:szCs w:val="20"/>
          <w:lang w:val="fr-FR"/>
        </w:rPr>
        <w:t>d’exploitation, l’accent</w:t>
      </w:r>
      <w:r w:rsidR="002C5732" w:rsidRPr="007C6A9D">
        <w:rPr>
          <w:color w:val="auto"/>
          <w:sz w:val="22"/>
          <w:szCs w:val="20"/>
          <w:lang w:val="fr-FR"/>
        </w:rPr>
        <w:t xml:space="preserve"> sera mis sur</w:t>
      </w:r>
      <w:r w:rsidRPr="007C6A9D">
        <w:rPr>
          <w:color w:val="auto"/>
          <w:sz w:val="22"/>
          <w:szCs w:val="20"/>
          <w:lang w:val="fr-FR"/>
        </w:rPr>
        <w:t xml:space="preserve"> la </w:t>
      </w:r>
      <w:r w:rsidR="00CC32C9" w:rsidRPr="007C6A9D">
        <w:rPr>
          <w:color w:val="auto"/>
          <w:sz w:val="22"/>
          <w:szCs w:val="20"/>
          <w:lang w:val="fr-FR"/>
        </w:rPr>
        <w:t xml:space="preserve">gestion </w:t>
      </w:r>
      <w:r w:rsidRPr="007C6A9D">
        <w:rPr>
          <w:color w:val="auto"/>
          <w:sz w:val="22"/>
          <w:szCs w:val="20"/>
          <w:lang w:val="fr-FR"/>
        </w:rPr>
        <w:t>des déchets solides et liquides de l’abattoir</w:t>
      </w:r>
      <w:r w:rsidR="002C5732" w:rsidRPr="007C6A9D">
        <w:rPr>
          <w:color w:val="auto"/>
          <w:sz w:val="22"/>
          <w:szCs w:val="20"/>
          <w:lang w:val="fr-FR"/>
        </w:rPr>
        <w:t xml:space="preserve"> suivi de l’entretien courant de l’abattoir pour la pérennité des équipements et installations de l’abattoir afin de garantir une production de viande de bonne qualité.</w:t>
      </w:r>
    </w:p>
    <w:p w14:paraId="5DC33583" w14:textId="77777777" w:rsidR="002C5732" w:rsidRPr="007C6A9D" w:rsidRDefault="002C5732" w:rsidP="007C6A9D">
      <w:pPr>
        <w:spacing w:line="276" w:lineRule="auto"/>
        <w:ind w:left="17" w:right="81"/>
        <w:rPr>
          <w:color w:val="auto"/>
          <w:sz w:val="22"/>
          <w:szCs w:val="20"/>
          <w:lang w:val="fr-FR"/>
        </w:rPr>
      </w:pPr>
      <w:r w:rsidRPr="007C6A9D">
        <w:rPr>
          <w:color w:val="auto"/>
          <w:sz w:val="22"/>
          <w:szCs w:val="20"/>
          <w:lang w:val="fr-FR"/>
        </w:rPr>
        <w:t xml:space="preserve">Le sous-projet de l’abattoir sera bénéfique pour la commune de Bobo Dioulasso, la région des Hauts Bassins, et la nation toute entière à travers les retombées économiques, la dynamisation du </w:t>
      </w:r>
      <w:r w:rsidR="002F0D87" w:rsidRPr="007C6A9D">
        <w:rPr>
          <w:color w:val="auto"/>
          <w:sz w:val="22"/>
          <w:szCs w:val="20"/>
          <w:lang w:val="fr-FR"/>
        </w:rPr>
        <w:t>marché à</w:t>
      </w:r>
      <w:r w:rsidRPr="007C6A9D">
        <w:rPr>
          <w:color w:val="auto"/>
          <w:sz w:val="22"/>
          <w:szCs w:val="20"/>
          <w:lang w:val="fr-FR"/>
        </w:rPr>
        <w:t xml:space="preserve"> </w:t>
      </w:r>
      <w:r w:rsidR="002F0D87" w:rsidRPr="007C6A9D">
        <w:rPr>
          <w:color w:val="auto"/>
          <w:sz w:val="22"/>
          <w:szCs w:val="20"/>
          <w:lang w:val="fr-FR"/>
        </w:rPr>
        <w:lastRenderedPageBreak/>
        <w:t>bétail de</w:t>
      </w:r>
      <w:r w:rsidRPr="007C6A9D">
        <w:rPr>
          <w:color w:val="auto"/>
          <w:sz w:val="22"/>
          <w:szCs w:val="20"/>
          <w:lang w:val="fr-FR"/>
        </w:rPr>
        <w:t xml:space="preserve"> Bobo Dioulasso et d’autres marchés de regroupement ou de collecte de bétail. Aussi, il permettrait de disposer de viande de qualité pour les besoins domestiques, professionnels et d’exportation vers les pays de la sous-région et même au-delà de l’Afrique ce </w:t>
      </w:r>
      <w:r w:rsidR="002F0D87" w:rsidRPr="007C6A9D">
        <w:rPr>
          <w:color w:val="auto"/>
          <w:sz w:val="22"/>
          <w:szCs w:val="20"/>
          <w:lang w:val="fr-FR"/>
        </w:rPr>
        <w:t>qui drainer</w:t>
      </w:r>
      <w:r w:rsidRPr="007C6A9D">
        <w:rPr>
          <w:color w:val="auto"/>
          <w:sz w:val="22"/>
          <w:szCs w:val="20"/>
          <w:lang w:val="fr-FR"/>
        </w:rPr>
        <w:t xml:space="preserve"> des </w:t>
      </w:r>
      <w:r w:rsidR="002F0D87" w:rsidRPr="007C6A9D">
        <w:rPr>
          <w:color w:val="auto"/>
          <w:sz w:val="22"/>
          <w:szCs w:val="20"/>
          <w:lang w:val="fr-FR"/>
        </w:rPr>
        <w:t>devises</w:t>
      </w:r>
      <w:r w:rsidRPr="007C6A9D">
        <w:rPr>
          <w:color w:val="auto"/>
          <w:sz w:val="22"/>
          <w:szCs w:val="20"/>
          <w:lang w:val="fr-FR"/>
        </w:rPr>
        <w:t xml:space="preserve"> pour le pays à travers l’exportation de la viande. La santé des populations sera améliorée par l’offre de viandes et sous-produits de qualités. </w:t>
      </w:r>
    </w:p>
    <w:p w14:paraId="0F49BCDF" w14:textId="3A4F7493" w:rsidR="002C5732" w:rsidRPr="007C6A9D" w:rsidRDefault="002C5732" w:rsidP="007C6A9D">
      <w:pPr>
        <w:spacing w:line="276" w:lineRule="auto"/>
        <w:ind w:left="17" w:right="87"/>
        <w:rPr>
          <w:color w:val="auto"/>
          <w:sz w:val="22"/>
          <w:szCs w:val="20"/>
          <w:lang w:val="fr-FR"/>
        </w:rPr>
      </w:pPr>
      <w:r w:rsidRPr="007C6A9D">
        <w:rPr>
          <w:color w:val="auto"/>
          <w:sz w:val="22"/>
          <w:szCs w:val="20"/>
          <w:lang w:val="fr-FR"/>
        </w:rPr>
        <w:t xml:space="preserve">L’ensemble de ces mesures sont présentées dans le plan de gestion environnementale et sociale (PGES) du sous-projet de l’abattoir frigorifique de Bobo-Dioulasso. Les mesures inscrites dans le PGES sont estimées à un coût total de </w:t>
      </w:r>
      <w:r w:rsidR="00CF0DB9" w:rsidRPr="00CF0DB9">
        <w:rPr>
          <w:b/>
          <w:bCs/>
          <w:color w:val="auto"/>
          <w:sz w:val="22"/>
          <w:szCs w:val="20"/>
          <w:lang w:val="fr-FR"/>
        </w:rPr>
        <w:t>522. 528 500</w:t>
      </w:r>
      <w:r w:rsidR="004631A3" w:rsidRPr="007C6A9D">
        <w:rPr>
          <w:b/>
          <w:bCs/>
          <w:color w:val="auto"/>
          <w:sz w:val="22"/>
          <w:szCs w:val="20"/>
          <w:lang w:val="fr-FR"/>
        </w:rPr>
        <w:t xml:space="preserve"> Francs CFA</w:t>
      </w:r>
    </w:p>
    <w:p w14:paraId="511C0615" w14:textId="10496013" w:rsidR="00A063E9" w:rsidRDefault="002C5732" w:rsidP="005361E3">
      <w:pPr>
        <w:ind w:left="17" w:right="83"/>
        <w:rPr>
          <w:b/>
          <w:color w:val="auto"/>
          <w:lang w:val="fr-FR"/>
        </w:rPr>
      </w:pPr>
      <w:r w:rsidRPr="009E501C">
        <w:rPr>
          <w:color w:val="auto"/>
          <w:lang w:val="fr-FR"/>
        </w:rPr>
        <w:t xml:space="preserve"> </w:t>
      </w:r>
      <w:bookmarkStart w:id="1231" w:name="_Toc129169896"/>
      <w:bookmarkStart w:id="1232" w:name="_Toc139291329"/>
      <w:bookmarkStart w:id="1233" w:name="_Toc139292308"/>
      <w:bookmarkStart w:id="1234" w:name="_Toc139293029"/>
      <w:bookmarkStart w:id="1235" w:name="_Toc139293452"/>
      <w:bookmarkStart w:id="1236" w:name="_Toc139312095"/>
      <w:r w:rsidR="00A063E9">
        <w:rPr>
          <w:b/>
          <w:color w:val="auto"/>
          <w:lang w:val="fr-FR"/>
        </w:rPr>
        <w:br w:type="page"/>
      </w:r>
    </w:p>
    <w:p w14:paraId="295185EB" w14:textId="15A409E3" w:rsidR="00BC080D" w:rsidRPr="0078557F" w:rsidRDefault="00BF2DA1" w:rsidP="0078557F">
      <w:pPr>
        <w:spacing w:after="160" w:line="259" w:lineRule="auto"/>
        <w:ind w:left="0" w:firstLine="0"/>
        <w:jc w:val="left"/>
        <w:outlineLvl w:val="0"/>
        <w:rPr>
          <w:b/>
          <w:color w:val="auto"/>
          <w:lang w:val="fr-FR"/>
        </w:rPr>
      </w:pPr>
      <w:bookmarkStart w:id="1237" w:name="_Toc151381833"/>
      <w:r w:rsidRPr="0078557F">
        <w:rPr>
          <w:b/>
          <w:color w:val="auto"/>
          <w:lang w:val="fr-FR"/>
        </w:rPr>
        <w:lastRenderedPageBreak/>
        <w:t>REFERENCES BIBLIOGRAPHIQUES</w:t>
      </w:r>
      <w:bookmarkEnd w:id="1231"/>
      <w:bookmarkEnd w:id="1232"/>
      <w:bookmarkEnd w:id="1233"/>
      <w:bookmarkEnd w:id="1234"/>
      <w:bookmarkEnd w:id="1235"/>
      <w:bookmarkEnd w:id="1236"/>
      <w:bookmarkEnd w:id="1237"/>
    </w:p>
    <w:p w14:paraId="378B6163" w14:textId="77777777" w:rsidR="00BC080D" w:rsidRPr="007C6A9D" w:rsidRDefault="003D4079" w:rsidP="00445AE9">
      <w:pPr>
        <w:numPr>
          <w:ilvl w:val="0"/>
          <w:numId w:val="19"/>
        </w:numPr>
        <w:ind w:right="14" w:hanging="348"/>
        <w:rPr>
          <w:color w:val="auto"/>
          <w:sz w:val="22"/>
          <w:lang w:val="fr-FR"/>
        </w:rPr>
      </w:pPr>
      <w:r w:rsidRPr="007C6A9D">
        <w:rPr>
          <w:color w:val="auto"/>
          <w:sz w:val="22"/>
          <w:lang w:val="fr-FR"/>
        </w:rPr>
        <w:t xml:space="preserve">Annuaires des statistiques de l'élevage 2014-Ministère des Ressources Animales– Direction Générale des Études et des Statistiques Sectorielles Direction des Statistiques Sectorielles - novembre 2015 </w:t>
      </w:r>
    </w:p>
    <w:p w14:paraId="7923E4B5" w14:textId="77777777" w:rsidR="00BC080D" w:rsidRPr="007C6A9D" w:rsidRDefault="003D4079" w:rsidP="00445AE9">
      <w:pPr>
        <w:numPr>
          <w:ilvl w:val="0"/>
          <w:numId w:val="19"/>
        </w:numPr>
        <w:ind w:right="14" w:hanging="348"/>
        <w:rPr>
          <w:color w:val="auto"/>
          <w:sz w:val="22"/>
          <w:lang w:val="fr-FR"/>
        </w:rPr>
      </w:pPr>
      <w:r w:rsidRPr="007C6A9D">
        <w:rPr>
          <w:color w:val="auto"/>
          <w:sz w:val="22"/>
          <w:lang w:val="fr-FR"/>
        </w:rPr>
        <w:t xml:space="preserve">Burkina Faso, 2013. Politique nationale de Développement Durable au Burkina Faso, 88 p.  </w:t>
      </w:r>
    </w:p>
    <w:p w14:paraId="7109FA79" w14:textId="77777777" w:rsidR="00BC080D" w:rsidRPr="007C6A9D" w:rsidRDefault="003D4079" w:rsidP="00445AE9">
      <w:pPr>
        <w:numPr>
          <w:ilvl w:val="0"/>
          <w:numId w:val="19"/>
        </w:numPr>
        <w:ind w:right="14" w:hanging="348"/>
        <w:rPr>
          <w:color w:val="auto"/>
          <w:sz w:val="22"/>
        </w:rPr>
      </w:pPr>
      <w:r w:rsidRPr="007C6A9D">
        <w:rPr>
          <w:color w:val="auto"/>
          <w:sz w:val="22"/>
          <w:lang w:val="fr-FR"/>
        </w:rPr>
        <w:t xml:space="preserve">Burkina Faso, 2016. Plan national de développement économique et social (PNDES) 2016-2020. </w:t>
      </w:r>
      <w:r w:rsidRPr="007C6A9D">
        <w:rPr>
          <w:color w:val="auto"/>
          <w:sz w:val="22"/>
        </w:rPr>
        <w:t xml:space="preserve">97 p. </w:t>
      </w:r>
    </w:p>
    <w:p w14:paraId="26DAE493" w14:textId="77777777" w:rsidR="00BC080D" w:rsidRPr="007C6A9D" w:rsidRDefault="003D4079" w:rsidP="00445AE9">
      <w:pPr>
        <w:numPr>
          <w:ilvl w:val="0"/>
          <w:numId w:val="19"/>
        </w:numPr>
        <w:ind w:right="14" w:hanging="348"/>
        <w:rPr>
          <w:color w:val="auto"/>
          <w:sz w:val="22"/>
          <w:lang w:val="fr-FR"/>
        </w:rPr>
      </w:pPr>
      <w:r w:rsidRPr="007C6A9D">
        <w:rPr>
          <w:color w:val="auto"/>
          <w:sz w:val="22"/>
          <w:lang w:val="fr-FR"/>
        </w:rPr>
        <w:t xml:space="preserve">Burkina Faso, décret n° 2004-538/PRES/PM/MS/MFB/MATD portant adoption du document de politique nationale en matière d’hygiène publique.  </w:t>
      </w:r>
    </w:p>
    <w:p w14:paraId="367FB58B" w14:textId="77777777" w:rsidR="00BC080D" w:rsidRPr="007C6A9D" w:rsidRDefault="003D4079" w:rsidP="00445AE9">
      <w:pPr>
        <w:numPr>
          <w:ilvl w:val="0"/>
          <w:numId w:val="19"/>
        </w:numPr>
        <w:ind w:right="14" w:hanging="348"/>
        <w:rPr>
          <w:color w:val="auto"/>
          <w:sz w:val="22"/>
          <w:lang w:val="fr-FR"/>
        </w:rPr>
      </w:pPr>
      <w:r w:rsidRPr="007C6A9D">
        <w:rPr>
          <w:color w:val="auto"/>
          <w:sz w:val="22"/>
          <w:lang w:val="fr-FR"/>
        </w:rPr>
        <w:t xml:space="preserve">Burkina Faso, décret N° 2008-331/PRES promulguant la loi n° 028-2008/AN du 13 mai 2008 portant Code du travail au Burkina Faso.  </w:t>
      </w:r>
    </w:p>
    <w:p w14:paraId="5C645CAD" w14:textId="77777777" w:rsidR="00BC080D" w:rsidRPr="007C6A9D" w:rsidRDefault="003D4079" w:rsidP="00445AE9">
      <w:pPr>
        <w:numPr>
          <w:ilvl w:val="0"/>
          <w:numId w:val="19"/>
        </w:numPr>
        <w:spacing w:after="0" w:line="281" w:lineRule="auto"/>
        <w:ind w:right="14" w:hanging="348"/>
        <w:rPr>
          <w:color w:val="auto"/>
          <w:sz w:val="22"/>
          <w:lang w:val="fr-FR"/>
        </w:rPr>
      </w:pPr>
      <w:r w:rsidRPr="007C6A9D">
        <w:rPr>
          <w:color w:val="auto"/>
          <w:sz w:val="22"/>
          <w:lang w:val="fr-FR"/>
        </w:rPr>
        <w:t xml:space="preserve">Burkina Faso, décretn°2015-1187 / PRES-TRANS / PM/ MERH / MATD / MME / MS / MARHASA / MRA / MICA / MHU / MIDT / MCT portant conditions et procédures de réalisation et de validation de l’évaluation environnementale </w:t>
      </w:r>
    </w:p>
    <w:p w14:paraId="1144481F" w14:textId="77777777" w:rsidR="00BC080D" w:rsidRPr="007C6A9D" w:rsidRDefault="003D4079">
      <w:pPr>
        <w:ind w:left="728" w:right="14"/>
        <w:rPr>
          <w:color w:val="auto"/>
          <w:sz w:val="22"/>
          <w:lang w:val="fr-FR"/>
        </w:rPr>
      </w:pPr>
      <w:proofErr w:type="gramStart"/>
      <w:r w:rsidRPr="007C6A9D">
        <w:rPr>
          <w:color w:val="auto"/>
          <w:sz w:val="22"/>
          <w:lang w:val="fr-FR"/>
        </w:rPr>
        <w:t>stratégique</w:t>
      </w:r>
      <w:proofErr w:type="gramEnd"/>
      <w:r w:rsidRPr="007C6A9D">
        <w:rPr>
          <w:color w:val="auto"/>
          <w:sz w:val="22"/>
          <w:lang w:val="fr-FR"/>
        </w:rPr>
        <w:t xml:space="preserve">, de l’étude et de la notice d’impact environnemental et social  </w:t>
      </w:r>
    </w:p>
    <w:p w14:paraId="038F76A0" w14:textId="77777777" w:rsidR="00BC080D" w:rsidRPr="007C6A9D" w:rsidRDefault="003D4079" w:rsidP="00445AE9">
      <w:pPr>
        <w:numPr>
          <w:ilvl w:val="0"/>
          <w:numId w:val="19"/>
        </w:numPr>
        <w:spacing w:after="0" w:line="281" w:lineRule="auto"/>
        <w:ind w:right="14" w:hanging="348"/>
        <w:rPr>
          <w:color w:val="auto"/>
          <w:sz w:val="22"/>
          <w:lang w:val="fr-FR"/>
        </w:rPr>
      </w:pPr>
      <w:r w:rsidRPr="007C6A9D">
        <w:rPr>
          <w:color w:val="auto"/>
          <w:sz w:val="22"/>
          <w:lang w:val="fr-FR"/>
        </w:rPr>
        <w:t xml:space="preserve">Burkina Faso, décretn°2015-1205 / PRES-TRANS / PM/ MERH / MARHASA / MS / MRA / MICA / MME / MIDT / MATD / portant normes et conditions de déversements des eaux usées </w:t>
      </w:r>
    </w:p>
    <w:p w14:paraId="31C695CB" w14:textId="77777777" w:rsidR="00BC080D" w:rsidRPr="007C6A9D" w:rsidRDefault="003D4079" w:rsidP="00445AE9">
      <w:pPr>
        <w:numPr>
          <w:ilvl w:val="0"/>
          <w:numId w:val="19"/>
        </w:numPr>
        <w:spacing w:after="44"/>
        <w:ind w:right="14" w:hanging="348"/>
        <w:rPr>
          <w:color w:val="auto"/>
          <w:sz w:val="22"/>
          <w:lang w:val="fr-FR"/>
        </w:rPr>
      </w:pPr>
      <w:r w:rsidRPr="007C6A9D">
        <w:rPr>
          <w:color w:val="auto"/>
          <w:sz w:val="22"/>
          <w:lang w:val="fr-FR"/>
        </w:rPr>
        <w:t xml:space="preserve">Burkina Faso, Guide général de réalisation des études et des notices sur l’environnement  </w:t>
      </w:r>
    </w:p>
    <w:p w14:paraId="2A6D5308" w14:textId="77777777" w:rsidR="00BC080D" w:rsidRPr="007C6A9D" w:rsidRDefault="003D4079" w:rsidP="00445AE9">
      <w:pPr>
        <w:numPr>
          <w:ilvl w:val="0"/>
          <w:numId w:val="19"/>
        </w:numPr>
        <w:ind w:right="14" w:hanging="348"/>
        <w:rPr>
          <w:color w:val="auto"/>
          <w:sz w:val="22"/>
          <w:lang w:val="fr-FR"/>
        </w:rPr>
      </w:pPr>
      <w:r w:rsidRPr="007C6A9D">
        <w:rPr>
          <w:color w:val="auto"/>
          <w:sz w:val="22"/>
          <w:lang w:val="fr-FR"/>
        </w:rPr>
        <w:t xml:space="preserve">Burkina Faso, Loi n° 23/94/ADP portant Code de la Santé publique.  </w:t>
      </w:r>
    </w:p>
    <w:p w14:paraId="3F171BEB" w14:textId="77777777" w:rsidR="00BC080D" w:rsidRPr="007C6A9D" w:rsidRDefault="003D4079" w:rsidP="00445AE9">
      <w:pPr>
        <w:numPr>
          <w:ilvl w:val="0"/>
          <w:numId w:val="19"/>
        </w:numPr>
        <w:ind w:right="14" w:hanging="348"/>
        <w:rPr>
          <w:color w:val="auto"/>
          <w:sz w:val="22"/>
          <w:lang w:val="fr-FR"/>
        </w:rPr>
      </w:pPr>
      <w:r w:rsidRPr="007C6A9D">
        <w:rPr>
          <w:color w:val="auto"/>
          <w:sz w:val="22"/>
          <w:lang w:val="fr-FR"/>
        </w:rPr>
        <w:t xml:space="preserve">Burkina Faso, Plan National de Développement Économique et Social (PNDES) 20162020, 97 P.  </w:t>
      </w:r>
    </w:p>
    <w:p w14:paraId="7496E12E" w14:textId="77777777" w:rsidR="00BC080D" w:rsidRPr="007C6A9D" w:rsidRDefault="003D4079" w:rsidP="00445AE9">
      <w:pPr>
        <w:numPr>
          <w:ilvl w:val="0"/>
          <w:numId w:val="19"/>
        </w:numPr>
        <w:spacing w:after="0" w:line="281" w:lineRule="auto"/>
        <w:ind w:right="14" w:hanging="348"/>
        <w:rPr>
          <w:color w:val="auto"/>
          <w:sz w:val="22"/>
          <w:lang w:val="fr-FR"/>
        </w:rPr>
      </w:pPr>
      <w:r w:rsidRPr="007C6A9D">
        <w:rPr>
          <w:color w:val="auto"/>
          <w:sz w:val="22"/>
          <w:lang w:val="fr-FR"/>
        </w:rPr>
        <w:t xml:space="preserve">Commune de Bobo Dioulasso/Agence Française de Développement, 2020. Plan d’actions prioritaires « Appui au renforcement des capacités techniques et financières de la Commune de Bobo-Dioulasso visant à la réalisation de projets structurants dans le secteur des équipements marchands », 55 p.    </w:t>
      </w:r>
    </w:p>
    <w:p w14:paraId="5B49A79B" w14:textId="77777777" w:rsidR="00BC080D" w:rsidRPr="007C6A9D" w:rsidRDefault="003D4079" w:rsidP="00445AE9">
      <w:pPr>
        <w:numPr>
          <w:ilvl w:val="0"/>
          <w:numId w:val="19"/>
        </w:numPr>
        <w:ind w:right="14" w:hanging="348"/>
        <w:rPr>
          <w:color w:val="auto"/>
          <w:sz w:val="22"/>
          <w:lang w:val="fr-FR"/>
        </w:rPr>
      </w:pPr>
      <w:r w:rsidRPr="007C6A9D">
        <w:rPr>
          <w:color w:val="auto"/>
          <w:sz w:val="22"/>
          <w:lang w:val="fr-FR"/>
        </w:rPr>
        <w:t xml:space="preserve">Commune de Bobo Dioulasso, 2012. Rapport Notice d’Impact sur l’Environnement (NIE) du SDAU de la ville de Bobo-Dioulasso, 42 p. </w:t>
      </w:r>
    </w:p>
    <w:p w14:paraId="33AFD5ED" w14:textId="77777777" w:rsidR="00BC080D" w:rsidRPr="007C6A9D" w:rsidRDefault="003D4079" w:rsidP="00445AE9">
      <w:pPr>
        <w:numPr>
          <w:ilvl w:val="0"/>
          <w:numId w:val="19"/>
        </w:numPr>
        <w:spacing w:after="32"/>
        <w:ind w:right="14" w:hanging="348"/>
        <w:rPr>
          <w:color w:val="auto"/>
          <w:sz w:val="22"/>
          <w:lang w:val="fr-FR"/>
        </w:rPr>
      </w:pPr>
      <w:r w:rsidRPr="007C6A9D">
        <w:rPr>
          <w:color w:val="auto"/>
          <w:sz w:val="22"/>
          <w:lang w:val="fr-FR"/>
        </w:rPr>
        <w:t xml:space="preserve">Commune de Bobo Dioulasso, 2012. Rapport Schéma Directeur de Développement et d’Aménagement Urbain (SDAU) de la ville de Bobo-Dioulasso, 167 p. </w:t>
      </w:r>
    </w:p>
    <w:p w14:paraId="7BAEBF28" w14:textId="77777777" w:rsidR="00BC080D" w:rsidRPr="007C6A9D" w:rsidRDefault="003D4079" w:rsidP="00445AE9">
      <w:pPr>
        <w:numPr>
          <w:ilvl w:val="0"/>
          <w:numId w:val="19"/>
        </w:numPr>
        <w:spacing w:after="34"/>
        <w:ind w:right="14" w:hanging="348"/>
        <w:rPr>
          <w:color w:val="auto"/>
          <w:sz w:val="22"/>
          <w:lang w:val="fr-FR"/>
        </w:rPr>
      </w:pPr>
      <w:r w:rsidRPr="007C6A9D">
        <w:rPr>
          <w:color w:val="auto"/>
          <w:sz w:val="22"/>
          <w:lang w:val="fr-FR"/>
        </w:rPr>
        <w:t xml:space="preserve">Commune de Bobo Dioulasso, 2017. Rapport de présentation du Plan d’Occupation des Sols (POS) de la Commune de Bobo-Dioulasso, 79 p.  </w:t>
      </w:r>
    </w:p>
    <w:p w14:paraId="79E86E78" w14:textId="77777777" w:rsidR="00BC080D" w:rsidRPr="007C6A9D" w:rsidRDefault="003D4079" w:rsidP="00445AE9">
      <w:pPr>
        <w:numPr>
          <w:ilvl w:val="0"/>
          <w:numId w:val="19"/>
        </w:numPr>
        <w:spacing w:after="33"/>
        <w:ind w:right="14" w:hanging="348"/>
        <w:rPr>
          <w:color w:val="auto"/>
          <w:sz w:val="22"/>
          <w:lang w:val="fr-FR"/>
        </w:rPr>
      </w:pPr>
      <w:r w:rsidRPr="007C6A9D">
        <w:rPr>
          <w:color w:val="auto"/>
          <w:sz w:val="22"/>
          <w:lang w:val="fr-FR"/>
        </w:rPr>
        <w:t xml:space="preserve">Commune de Bobo Dioulasso, 2017. Règlement communal d’urbanisme du Plan d’Occupation des Sols (POS) de la Commune de Bobo-Dioulasso, 48 p.  </w:t>
      </w:r>
    </w:p>
    <w:p w14:paraId="64E2E50E" w14:textId="77777777" w:rsidR="00BC080D" w:rsidRPr="007C6A9D" w:rsidRDefault="003D4079" w:rsidP="00445AE9">
      <w:pPr>
        <w:numPr>
          <w:ilvl w:val="0"/>
          <w:numId w:val="19"/>
        </w:numPr>
        <w:ind w:right="14" w:hanging="348"/>
        <w:rPr>
          <w:color w:val="auto"/>
          <w:sz w:val="22"/>
          <w:lang w:val="fr-FR"/>
        </w:rPr>
      </w:pPr>
      <w:r w:rsidRPr="007C6A9D">
        <w:rPr>
          <w:color w:val="auto"/>
          <w:sz w:val="22"/>
          <w:lang w:val="fr-FR"/>
        </w:rPr>
        <w:t xml:space="preserve">Commune de Bobo Dioulasso, 2018. Plan Communal de Développement (PCD) de la Commune de Bobo-Dioulasso, 83 p.  </w:t>
      </w:r>
    </w:p>
    <w:p w14:paraId="6F7A46D7" w14:textId="77777777" w:rsidR="00BC080D" w:rsidRPr="007C6A9D" w:rsidRDefault="003D4079" w:rsidP="00445AE9">
      <w:pPr>
        <w:numPr>
          <w:ilvl w:val="0"/>
          <w:numId w:val="19"/>
        </w:numPr>
        <w:ind w:right="14" w:hanging="348"/>
        <w:rPr>
          <w:color w:val="auto"/>
          <w:sz w:val="22"/>
          <w:lang w:val="fr-FR"/>
        </w:rPr>
      </w:pPr>
      <w:r w:rsidRPr="007C6A9D">
        <w:rPr>
          <w:color w:val="auto"/>
          <w:sz w:val="22"/>
          <w:lang w:val="fr-FR"/>
        </w:rPr>
        <w:t xml:space="preserve">Commune de Bobo Dioulasso, 2018. Tableau de bord de gouvernance communale ; présentation explicative synthétique de la Commune de Bobo-Dioulasso, 60 p.  </w:t>
      </w:r>
    </w:p>
    <w:p w14:paraId="40FC9081" w14:textId="77777777" w:rsidR="00BC080D" w:rsidRPr="007C6A9D" w:rsidRDefault="003D4079" w:rsidP="00445AE9">
      <w:pPr>
        <w:numPr>
          <w:ilvl w:val="0"/>
          <w:numId w:val="19"/>
        </w:numPr>
        <w:spacing w:after="45"/>
        <w:ind w:right="14" w:hanging="348"/>
        <w:rPr>
          <w:color w:val="auto"/>
          <w:sz w:val="22"/>
          <w:lang w:val="fr-FR"/>
        </w:rPr>
      </w:pPr>
      <w:r w:rsidRPr="007C6A9D">
        <w:rPr>
          <w:color w:val="auto"/>
          <w:sz w:val="22"/>
          <w:lang w:val="fr-FR"/>
        </w:rPr>
        <w:t xml:space="preserve">DGESS/MS, 2018. Annuaire statistique 2017 de la santé, 386 p.  </w:t>
      </w:r>
    </w:p>
    <w:p w14:paraId="34407C02" w14:textId="77777777" w:rsidR="00BC080D" w:rsidRPr="007C6A9D" w:rsidRDefault="003D4079" w:rsidP="00445AE9">
      <w:pPr>
        <w:numPr>
          <w:ilvl w:val="0"/>
          <w:numId w:val="19"/>
        </w:numPr>
        <w:ind w:right="14" w:hanging="348"/>
        <w:rPr>
          <w:color w:val="auto"/>
          <w:sz w:val="22"/>
          <w:lang w:val="fr-FR"/>
        </w:rPr>
      </w:pPr>
      <w:r w:rsidRPr="007C6A9D">
        <w:rPr>
          <w:color w:val="auto"/>
          <w:sz w:val="22"/>
          <w:lang w:val="fr-FR"/>
        </w:rPr>
        <w:t xml:space="preserve">Diagnostic du sous-secteur de l’industrie au Burkina Faso (Rapport final, Septembre 2018). </w:t>
      </w:r>
    </w:p>
    <w:p w14:paraId="28E215B8" w14:textId="77777777" w:rsidR="00BC080D" w:rsidRPr="007C6A9D" w:rsidRDefault="003D4079" w:rsidP="00445AE9">
      <w:pPr>
        <w:numPr>
          <w:ilvl w:val="0"/>
          <w:numId w:val="19"/>
        </w:numPr>
        <w:spacing w:after="45"/>
        <w:ind w:right="14" w:hanging="348"/>
        <w:rPr>
          <w:color w:val="auto"/>
          <w:sz w:val="22"/>
          <w:lang w:val="fr-FR"/>
        </w:rPr>
      </w:pPr>
      <w:r w:rsidRPr="007C6A9D">
        <w:rPr>
          <w:color w:val="auto"/>
          <w:sz w:val="22"/>
          <w:lang w:val="fr-FR"/>
        </w:rPr>
        <w:t xml:space="preserve">Étude pour la mise en place des abattoirs périphériques dans la ville de Ouagadougou ; 2015 </w:t>
      </w:r>
    </w:p>
    <w:p w14:paraId="04680824" w14:textId="77777777" w:rsidR="00BC080D" w:rsidRPr="007C6A9D" w:rsidRDefault="003D4079" w:rsidP="00445AE9">
      <w:pPr>
        <w:numPr>
          <w:ilvl w:val="0"/>
          <w:numId w:val="19"/>
        </w:numPr>
        <w:ind w:right="14" w:hanging="348"/>
        <w:rPr>
          <w:color w:val="auto"/>
          <w:sz w:val="22"/>
          <w:lang w:val="fr-FR"/>
        </w:rPr>
      </w:pPr>
      <w:r w:rsidRPr="007C6A9D">
        <w:rPr>
          <w:color w:val="auto"/>
          <w:sz w:val="22"/>
          <w:lang w:val="fr-FR"/>
        </w:rPr>
        <w:t xml:space="preserve">Guide général de réalisation des études et notices d’impacts sur l’environnement, juillet 2007. </w:t>
      </w:r>
    </w:p>
    <w:p w14:paraId="260D0DD1" w14:textId="77777777" w:rsidR="00BC080D" w:rsidRPr="007C6A9D" w:rsidRDefault="003D4079" w:rsidP="00445AE9">
      <w:pPr>
        <w:numPr>
          <w:ilvl w:val="0"/>
          <w:numId w:val="19"/>
        </w:numPr>
        <w:ind w:right="14" w:hanging="348"/>
        <w:rPr>
          <w:color w:val="auto"/>
          <w:sz w:val="22"/>
          <w:lang w:val="fr-FR"/>
        </w:rPr>
      </w:pPr>
      <w:r w:rsidRPr="007C6A9D">
        <w:rPr>
          <w:color w:val="auto"/>
          <w:sz w:val="22"/>
          <w:lang w:val="fr-FR"/>
        </w:rPr>
        <w:t xml:space="preserve">INSD, 2007. Analyse des résultats de l’Enquête Annuelle sur les conditions de vie des ménages 182p.  </w:t>
      </w:r>
    </w:p>
    <w:p w14:paraId="5DD7E25E" w14:textId="77777777" w:rsidR="00BC080D" w:rsidRPr="007C6A9D" w:rsidRDefault="003D4079" w:rsidP="00445AE9">
      <w:pPr>
        <w:numPr>
          <w:ilvl w:val="0"/>
          <w:numId w:val="19"/>
        </w:numPr>
        <w:spacing w:after="42"/>
        <w:ind w:right="14" w:hanging="348"/>
        <w:rPr>
          <w:color w:val="auto"/>
          <w:sz w:val="22"/>
          <w:lang w:val="fr-FR"/>
        </w:rPr>
      </w:pPr>
      <w:r w:rsidRPr="007C6A9D">
        <w:rPr>
          <w:color w:val="auto"/>
          <w:sz w:val="22"/>
          <w:lang w:val="fr-FR"/>
        </w:rPr>
        <w:t xml:space="preserve">INSD, 2008. Résultats définitifs du recensement général de la population et de l’habitat de 2006, 52 p.  </w:t>
      </w:r>
    </w:p>
    <w:p w14:paraId="3E140904" w14:textId="77777777" w:rsidR="00BC080D" w:rsidRPr="007C6A9D" w:rsidRDefault="003D4079" w:rsidP="00445AE9">
      <w:pPr>
        <w:numPr>
          <w:ilvl w:val="0"/>
          <w:numId w:val="19"/>
        </w:numPr>
        <w:spacing w:after="39"/>
        <w:ind w:right="14" w:hanging="348"/>
        <w:rPr>
          <w:color w:val="auto"/>
          <w:sz w:val="22"/>
          <w:lang w:val="fr-FR"/>
        </w:rPr>
      </w:pPr>
      <w:r w:rsidRPr="007C6A9D">
        <w:rPr>
          <w:color w:val="auto"/>
          <w:sz w:val="22"/>
          <w:lang w:val="fr-FR"/>
        </w:rPr>
        <w:lastRenderedPageBreak/>
        <w:t xml:space="preserve">MECV, 2007. Programme d’Action National d’Adaptation à la variabilité et aux changements climatiques au Burkina Faso, 84 p. </w:t>
      </w:r>
    </w:p>
    <w:p w14:paraId="21AAA244" w14:textId="77777777" w:rsidR="00BC080D" w:rsidRPr="007C6A9D" w:rsidRDefault="003D4079" w:rsidP="00445AE9">
      <w:pPr>
        <w:numPr>
          <w:ilvl w:val="0"/>
          <w:numId w:val="19"/>
        </w:numPr>
        <w:ind w:right="14" w:hanging="348"/>
        <w:rPr>
          <w:color w:val="auto"/>
          <w:sz w:val="22"/>
          <w:lang w:val="fr-FR"/>
        </w:rPr>
      </w:pPr>
      <w:r w:rsidRPr="007C6A9D">
        <w:rPr>
          <w:color w:val="auto"/>
          <w:sz w:val="22"/>
          <w:lang w:val="fr-FR"/>
        </w:rPr>
        <w:t xml:space="preserve">MEDD, Loi n°006-2013/AN portant code de l’environnement au Burkina Faso. </w:t>
      </w:r>
    </w:p>
    <w:p w14:paraId="2A1FCCF1" w14:textId="77777777" w:rsidR="00BC080D" w:rsidRPr="007C6A9D" w:rsidRDefault="003D4079" w:rsidP="00445AE9">
      <w:pPr>
        <w:numPr>
          <w:ilvl w:val="0"/>
          <w:numId w:val="19"/>
        </w:numPr>
        <w:spacing w:after="53"/>
        <w:ind w:right="14" w:hanging="348"/>
        <w:rPr>
          <w:color w:val="auto"/>
          <w:sz w:val="22"/>
          <w:lang w:val="fr-FR"/>
        </w:rPr>
      </w:pPr>
      <w:r w:rsidRPr="007C6A9D">
        <w:rPr>
          <w:color w:val="auto"/>
          <w:sz w:val="22"/>
          <w:lang w:val="fr-FR"/>
        </w:rPr>
        <w:t xml:space="preserve">MEF, 2009. Politique Nationale d’Aménagement du Territoire, 19 p.  </w:t>
      </w:r>
    </w:p>
    <w:p w14:paraId="210602E8" w14:textId="77777777" w:rsidR="00BC080D" w:rsidRPr="007C6A9D" w:rsidRDefault="003D4079" w:rsidP="00445AE9">
      <w:pPr>
        <w:numPr>
          <w:ilvl w:val="0"/>
          <w:numId w:val="19"/>
        </w:numPr>
        <w:spacing w:after="45"/>
        <w:ind w:right="14" w:hanging="348"/>
        <w:rPr>
          <w:color w:val="auto"/>
          <w:sz w:val="22"/>
          <w:lang w:val="fr-FR"/>
        </w:rPr>
      </w:pPr>
      <w:r w:rsidRPr="007C6A9D">
        <w:rPr>
          <w:color w:val="auto"/>
          <w:sz w:val="22"/>
          <w:lang w:val="fr-FR"/>
        </w:rPr>
        <w:t xml:space="preserve">MEF, 2011. Guide d’intégration de l’environnement et des liens pauvreté environnement lors de l’élaboration des politiques sectorielles au Burkina Faso. </w:t>
      </w:r>
    </w:p>
    <w:p w14:paraId="7EAA5173" w14:textId="77777777" w:rsidR="00BC080D" w:rsidRPr="007C6A9D" w:rsidRDefault="003D4079" w:rsidP="00445AE9">
      <w:pPr>
        <w:numPr>
          <w:ilvl w:val="0"/>
          <w:numId w:val="19"/>
        </w:numPr>
        <w:spacing w:after="53"/>
        <w:ind w:right="14" w:hanging="348"/>
        <w:rPr>
          <w:color w:val="auto"/>
          <w:sz w:val="22"/>
          <w:lang w:val="fr-FR"/>
        </w:rPr>
      </w:pPr>
      <w:r w:rsidRPr="007C6A9D">
        <w:rPr>
          <w:color w:val="auto"/>
          <w:sz w:val="22"/>
          <w:lang w:val="fr-FR"/>
        </w:rPr>
        <w:t xml:space="preserve">MFPRE, Politique Nationale de Bonne Gouvernance 2005-2015, 45 p.  </w:t>
      </w:r>
    </w:p>
    <w:p w14:paraId="67039A71" w14:textId="77777777" w:rsidR="00BC080D" w:rsidRPr="007C6A9D" w:rsidRDefault="003D4079" w:rsidP="00445AE9">
      <w:pPr>
        <w:numPr>
          <w:ilvl w:val="0"/>
          <w:numId w:val="19"/>
        </w:numPr>
        <w:spacing w:after="37"/>
        <w:ind w:right="14" w:hanging="348"/>
        <w:rPr>
          <w:color w:val="auto"/>
          <w:sz w:val="22"/>
        </w:rPr>
      </w:pPr>
      <w:r w:rsidRPr="007C6A9D">
        <w:rPr>
          <w:color w:val="auto"/>
          <w:sz w:val="22"/>
          <w:lang w:val="fr-FR"/>
        </w:rPr>
        <w:t xml:space="preserve">Ministère de l’environnement et du Cadre de Vie : Programme National de Partenariat pour la Gestion Durable des Terres. </w:t>
      </w:r>
      <w:r w:rsidRPr="007C6A9D">
        <w:rPr>
          <w:color w:val="auto"/>
          <w:sz w:val="22"/>
        </w:rPr>
        <w:t xml:space="preserve">Document Cadre de </w:t>
      </w:r>
      <w:proofErr w:type="spellStart"/>
      <w:r w:rsidRPr="007C6A9D">
        <w:rPr>
          <w:color w:val="auto"/>
          <w:sz w:val="22"/>
        </w:rPr>
        <w:t>Partenariat</w:t>
      </w:r>
      <w:proofErr w:type="spellEnd"/>
      <w:r w:rsidRPr="007C6A9D">
        <w:rPr>
          <w:color w:val="auto"/>
          <w:sz w:val="22"/>
        </w:rPr>
        <w:t xml:space="preserve"> </w:t>
      </w:r>
      <w:proofErr w:type="spellStart"/>
      <w:r w:rsidRPr="007C6A9D">
        <w:rPr>
          <w:color w:val="auto"/>
          <w:sz w:val="22"/>
        </w:rPr>
        <w:t>pilote</w:t>
      </w:r>
      <w:proofErr w:type="spellEnd"/>
      <w:r w:rsidRPr="007C6A9D">
        <w:rPr>
          <w:color w:val="auto"/>
          <w:sz w:val="22"/>
        </w:rPr>
        <w:t xml:space="preserve"> du Burkina Faso, Octobre 2006 </w:t>
      </w:r>
    </w:p>
    <w:p w14:paraId="1048D006" w14:textId="77777777" w:rsidR="00BC080D" w:rsidRPr="007C6A9D" w:rsidRDefault="003D4079" w:rsidP="00445AE9">
      <w:pPr>
        <w:numPr>
          <w:ilvl w:val="0"/>
          <w:numId w:val="19"/>
        </w:numPr>
        <w:spacing w:after="51"/>
        <w:ind w:right="14" w:hanging="348"/>
        <w:rPr>
          <w:color w:val="auto"/>
          <w:sz w:val="22"/>
          <w:lang w:val="fr-FR"/>
        </w:rPr>
      </w:pPr>
      <w:r w:rsidRPr="007C6A9D">
        <w:rPr>
          <w:color w:val="auto"/>
          <w:sz w:val="22"/>
          <w:lang w:val="fr-FR"/>
        </w:rPr>
        <w:t xml:space="preserve">Ministère de l’Environnement, de l’Économie Verte et du Changement Climatique </w:t>
      </w:r>
    </w:p>
    <w:p w14:paraId="54612A07" w14:textId="77777777" w:rsidR="00BC080D" w:rsidRPr="007C6A9D" w:rsidRDefault="003D4079">
      <w:pPr>
        <w:spacing w:after="30"/>
        <w:ind w:left="728" w:right="14"/>
        <w:rPr>
          <w:color w:val="auto"/>
          <w:sz w:val="22"/>
          <w:lang w:val="fr-FR"/>
        </w:rPr>
      </w:pPr>
      <w:r w:rsidRPr="007C6A9D">
        <w:rPr>
          <w:color w:val="auto"/>
          <w:sz w:val="22"/>
          <w:lang w:val="fr-FR"/>
        </w:rPr>
        <w:t xml:space="preserve">(MEEVCC) : Annuaire statistique de l’Environnement, 2016 </w:t>
      </w:r>
    </w:p>
    <w:p w14:paraId="2E96430F" w14:textId="77777777" w:rsidR="00BC080D" w:rsidRPr="007C6A9D" w:rsidRDefault="003D4079" w:rsidP="00445AE9">
      <w:pPr>
        <w:numPr>
          <w:ilvl w:val="0"/>
          <w:numId w:val="19"/>
        </w:numPr>
        <w:spacing w:after="39"/>
        <w:ind w:right="14" w:hanging="348"/>
        <w:rPr>
          <w:color w:val="auto"/>
          <w:sz w:val="22"/>
          <w:lang w:val="fr-FR"/>
        </w:rPr>
      </w:pPr>
      <w:r w:rsidRPr="007C6A9D">
        <w:rPr>
          <w:color w:val="auto"/>
          <w:sz w:val="22"/>
          <w:lang w:val="fr-FR"/>
        </w:rPr>
        <w:t xml:space="preserve">Ministère de l’urbanisme et de l’habitat, 2006. Loi n° 017-2006 du 18 mai </w:t>
      </w:r>
      <w:proofErr w:type="gramStart"/>
      <w:r w:rsidRPr="007C6A9D">
        <w:rPr>
          <w:color w:val="auto"/>
          <w:sz w:val="22"/>
          <w:lang w:val="fr-FR"/>
        </w:rPr>
        <w:t>2006  portant</w:t>
      </w:r>
      <w:proofErr w:type="gramEnd"/>
      <w:r w:rsidRPr="007C6A9D">
        <w:rPr>
          <w:color w:val="auto"/>
          <w:sz w:val="22"/>
          <w:lang w:val="fr-FR"/>
        </w:rPr>
        <w:t xml:space="preserve"> Code de l’urbanisme et de la construction au Burkina Faso, 20 p.  </w:t>
      </w:r>
    </w:p>
    <w:p w14:paraId="55975B3B" w14:textId="77777777" w:rsidR="00BC080D" w:rsidRPr="007C6A9D" w:rsidRDefault="003D4079" w:rsidP="00445AE9">
      <w:pPr>
        <w:numPr>
          <w:ilvl w:val="0"/>
          <w:numId w:val="19"/>
        </w:numPr>
        <w:ind w:right="14" w:hanging="348"/>
        <w:rPr>
          <w:color w:val="auto"/>
          <w:sz w:val="22"/>
          <w:lang w:val="fr-FR"/>
        </w:rPr>
      </w:pPr>
      <w:r w:rsidRPr="007C6A9D">
        <w:rPr>
          <w:color w:val="auto"/>
          <w:sz w:val="22"/>
          <w:lang w:val="fr-FR"/>
        </w:rPr>
        <w:t xml:space="preserve">Ministère de l’urbanisme et de l’habitat, 2017. Etat des villes au Burkina Faso, 19952015, 234 p. </w:t>
      </w:r>
    </w:p>
    <w:p w14:paraId="2A93DCE6" w14:textId="77777777" w:rsidR="00BC080D" w:rsidRPr="007C6A9D" w:rsidRDefault="003D4079" w:rsidP="00445AE9">
      <w:pPr>
        <w:numPr>
          <w:ilvl w:val="0"/>
          <w:numId w:val="19"/>
        </w:numPr>
        <w:ind w:right="14" w:hanging="348"/>
        <w:rPr>
          <w:color w:val="auto"/>
          <w:sz w:val="22"/>
        </w:rPr>
      </w:pPr>
      <w:r w:rsidRPr="007C6A9D">
        <w:rPr>
          <w:color w:val="auto"/>
          <w:sz w:val="22"/>
          <w:lang w:val="fr-FR"/>
        </w:rPr>
        <w:t xml:space="preserve">Ministère des Ressources Animales : Éléments de réflexion pour une meilleure prise en compte du foncier pastoral dans l’élaboration de la politique nationale de sécurisation foncière en milieu rural. </w:t>
      </w:r>
      <w:r w:rsidRPr="007C6A9D">
        <w:rPr>
          <w:color w:val="auto"/>
          <w:sz w:val="22"/>
        </w:rPr>
        <w:t xml:space="preserve">Juin 2006. </w:t>
      </w:r>
    </w:p>
    <w:p w14:paraId="058E1DB4" w14:textId="77777777" w:rsidR="00BC080D" w:rsidRPr="007C6A9D" w:rsidRDefault="003D4079" w:rsidP="00445AE9">
      <w:pPr>
        <w:numPr>
          <w:ilvl w:val="0"/>
          <w:numId w:val="19"/>
        </w:numPr>
        <w:ind w:right="14" w:hanging="348"/>
        <w:rPr>
          <w:color w:val="auto"/>
          <w:sz w:val="22"/>
          <w:lang w:val="fr-FR"/>
        </w:rPr>
      </w:pPr>
      <w:r w:rsidRPr="007C6A9D">
        <w:rPr>
          <w:color w:val="auto"/>
          <w:sz w:val="22"/>
          <w:lang w:val="fr-FR"/>
        </w:rPr>
        <w:t xml:space="preserve">MPF, 2009. Document de la Politique Nationale Genre du Burkina Faso, 56 p.  </w:t>
      </w:r>
    </w:p>
    <w:p w14:paraId="38163412" w14:textId="77777777" w:rsidR="00BC080D" w:rsidRPr="007C6A9D" w:rsidRDefault="003D4079" w:rsidP="00445AE9">
      <w:pPr>
        <w:numPr>
          <w:ilvl w:val="0"/>
          <w:numId w:val="19"/>
        </w:numPr>
        <w:ind w:right="14" w:hanging="348"/>
        <w:rPr>
          <w:color w:val="auto"/>
          <w:sz w:val="22"/>
          <w:lang w:val="fr-FR"/>
        </w:rPr>
      </w:pPr>
      <w:r w:rsidRPr="007C6A9D">
        <w:rPr>
          <w:color w:val="auto"/>
          <w:sz w:val="22"/>
          <w:lang w:val="fr-FR"/>
        </w:rPr>
        <w:t xml:space="preserve">Nations Unies, Convention-cadre des Nations Unies sur les changements climatiques de 1992.  </w:t>
      </w:r>
    </w:p>
    <w:p w14:paraId="46D85A6D" w14:textId="77777777" w:rsidR="00BC080D" w:rsidRPr="007C6A9D" w:rsidRDefault="003D4079" w:rsidP="00445AE9">
      <w:pPr>
        <w:numPr>
          <w:ilvl w:val="0"/>
          <w:numId w:val="19"/>
        </w:numPr>
        <w:spacing w:after="33"/>
        <w:ind w:right="14" w:hanging="348"/>
        <w:rPr>
          <w:color w:val="auto"/>
          <w:sz w:val="22"/>
          <w:lang w:val="fr-FR"/>
        </w:rPr>
      </w:pPr>
      <w:r w:rsidRPr="007C6A9D">
        <w:rPr>
          <w:color w:val="auto"/>
          <w:sz w:val="22"/>
          <w:lang w:val="fr-FR"/>
        </w:rPr>
        <w:t xml:space="preserve">Premier Ministère, 2013. Politique Nationale de Développement Durable du Burkina Faso. </w:t>
      </w:r>
    </w:p>
    <w:p w14:paraId="7511D0CD" w14:textId="77777777" w:rsidR="00BC080D" w:rsidRPr="007C6A9D" w:rsidRDefault="003D4079" w:rsidP="00445AE9">
      <w:pPr>
        <w:numPr>
          <w:ilvl w:val="0"/>
          <w:numId w:val="19"/>
        </w:numPr>
        <w:ind w:right="14" w:hanging="348"/>
        <w:rPr>
          <w:color w:val="auto"/>
          <w:sz w:val="22"/>
          <w:lang w:val="fr-FR"/>
        </w:rPr>
      </w:pPr>
      <w:r w:rsidRPr="007C6A9D">
        <w:rPr>
          <w:color w:val="auto"/>
          <w:sz w:val="22"/>
          <w:lang w:val="fr-FR"/>
        </w:rPr>
        <w:t xml:space="preserve">Recueil d’informations statistiques sur les filières « agro-alimentaire » ; « Textile et Habillement » ; « Cuirs et Peaux » dans six régions du PAA-BF, MICA, Mai 2017. </w:t>
      </w:r>
    </w:p>
    <w:p w14:paraId="47843412" w14:textId="77777777" w:rsidR="00BC080D" w:rsidRPr="007C6A9D" w:rsidRDefault="003D4079" w:rsidP="00445AE9">
      <w:pPr>
        <w:numPr>
          <w:ilvl w:val="0"/>
          <w:numId w:val="19"/>
        </w:numPr>
        <w:spacing w:after="53"/>
        <w:ind w:right="14" w:hanging="348"/>
        <w:rPr>
          <w:color w:val="auto"/>
          <w:sz w:val="22"/>
          <w:lang w:val="fr-FR"/>
        </w:rPr>
      </w:pPr>
      <w:r w:rsidRPr="007C6A9D">
        <w:rPr>
          <w:color w:val="auto"/>
          <w:sz w:val="22"/>
          <w:lang w:val="fr-FR"/>
        </w:rPr>
        <w:t xml:space="preserve">SADAR. H., 1996. Évaluation des impacts environnementaux, 158 p.  </w:t>
      </w:r>
    </w:p>
    <w:p w14:paraId="35CE6A16" w14:textId="77777777" w:rsidR="00BC080D" w:rsidRPr="007C6A9D" w:rsidRDefault="003D4079" w:rsidP="00445AE9">
      <w:pPr>
        <w:numPr>
          <w:ilvl w:val="0"/>
          <w:numId w:val="19"/>
        </w:numPr>
        <w:spacing w:after="50"/>
        <w:ind w:right="14" w:hanging="348"/>
        <w:rPr>
          <w:color w:val="auto"/>
          <w:sz w:val="22"/>
          <w:lang w:val="fr-FR"/>
        </w:rPr>
      </w:pPr>
      <w:r w:rsidRPr="007C6A9D">
        <w:rPr>
          <w:color w:val="auto"/>
          <w:sz w:val="22"/>
          <w:lang w:val="fr-FR"/>
        </w:rPr>
        <w:t xml:space="preserve">Schéma Directeur d’Aménagement et d’Urbanisme (SDAU) de Bobo Dioulasso, Novembre 2012 ; </w:t>
      </w:r>
    </w:p>
    <w:p w14:paraId="4AC895C6" w14:textId="77777777" w:rsidR="00BC080D" w:rsidRPr="007C6A9D" w:rsidRDefault="003D4079" w:rsidP="00445AE9">
      <w:pPr>
        <w:numPr>
          <w:ilvl w:val="0"/>
          <w:numId w:val="19"/>
        </w:numPr>
        <w:spacing w:after="49"/>
        <w:ind w:right="14" w:hanging="348"/>
        <w:rPr>
          <w:color w:val="auto"/>
          <w:sz w:val="22"/>
          <w:lang w:val="fr-FR"/>
        </w:rPr>
      </w:pPr>
      <w:r w:rsidRPr="007C6A9D">
        <w:rPr>
          <w:color w:val="auto"/>
          <w:sz w:val="22"/>
          <w:lang w:val="fr-FR"/>
        </w:rPr>
        <w:t xml:space="preserve">SP/CNDD, 2017, 47è rapport sur l’état de l’environnement au Burkina Faso. </w:t>
      </w:r>
    </w:p>
    <w:p w14:paraId="0C26A739" w14:textId="77777777" w:rsidR="00BC080D" w:rsidRPr="007C6A9D" w:rsidRDefault="003D4079" w:rsidP="00445AE9">
      <w:pPr>
        <w:numPr>
          <w:ilvl w:val="0"/>
          <w:numId w:val="19"/>
        </w:numPr>
        <w:ind w:right="14" w:hanging="348"/>
        <w:rPr>
          <w:color w:val="auto"/>
          <w:sz w:val="22"/>
          <w:lang w:val="fr-FR"/>
        </w:rPr>
      </w:pPr>
      <w:r w:rsidRPr="007C6A9D">
        <w:rPr>
          <w:color w:val="auto"/>
          <w:sz w:val="22"/>
          <w:lang w:val="fr-FR"/>
        </w:rPr>
        <w:t xml:space="preserve">Stratégie Nationale d’industrialisation du Burkina Faso – Plan d’actions 2019-2021 (Rapport final, Septembre 2018). </w:t>
      </w:r>
    </w:p>
    <w:p w14:paraId="41E9E476" w14:textId="77777777" w:rsidR="00BC080D" w:rsidRPr="007C6A9D" w:rsidRDefault="003D4079" w:rsidP="00445AE9">
      <w:pPr>
        <w:numPr>
          <w:ilvl w:val="0"/>
          <w:numId w:val="19"/>
        </w:numPr>
        <w:ind w:right="14" w:hanging="348"/>
        <w:rPr>
          <w:color w:val="auto"/>
          <w:sz w:val="22"/>
          <w:lang w:val="fr-FR"/>
        </w:rPr>
      </w:pPr>
      <w:r w:rsidRPr="007C6A9D">
        <w:rPr>
          <w:color w:val="auto"/>
          <w:sz w:val="22"/>
          <w:lang w:val="fr-FR"/>
        </w:rPr>
        <w:t xml:space="preserve">Burkina Faso, Constitution du 02 juin 1991. </w:t>
      </w:r>
    </w:p>
    <w:p w14:paraId="44EE69E5" w14:textId="77777777" w:rsidR="00BC080D" w:rsidRPr="007C6A9D" w:rsidRDefault="003D4079" w:rsidP="00445AE9">
      <w:pPr>
        <w:numPr>
          <w:ilvl w:val="0"/>
          <w:numId w:val="19"/>
        </w:numPr>
        <w:ind w:right="14" w:hanging="348"/>
        <w:rPr>
          <w:color w:val="auto"/>
          <w:sz w:val="22"/>
          <w:lang w:val="fr-FR"/>
        </w:rPr>
      </w:pPr>
      <w:r w:rsidRPr="007C6A9D">
        <w:rPr>
          <w:color w:val="auto"/>
          <w:sz w:val="22"/>
          <w:lang w:val="fr-FR"/>
        </w:rPr>
        <w:t xml:space="preserve">Ministère de la santé /Burkina Faso (Septembre 2000) Document de politique sanitaire nationale </w:t>
      </w:r>
    </w:p>
    <w:p w14:paraId="096146AB" w14:textId="77777777" w:rsidR="00BC080D" w:rsidRPr="007C6A9D" w:rsidRDefault="003D4079" w:rsidP="00445AE9">
      <w:pPr>
        <w:numPr>
          <w:ilvl w:val="0"/>
          <w:numId w:val="19"/>
        </w:numPr>
        <w:ind w:right="14" w:hanging="348"/>
        <w:rPr>
          <w:color w:val="auto"/>
          <w:sz w:val="22"/>
          <w:lang w:val="fr-FR"/>
        </w:rPr>
      </w:pPr>
      <w:r w:rsidRPr="007C6A9D">
        <w:rPr>
          <w:color w:val="auto"/>
          <w:sz w:val="22"/>
          <w:lang w:val="fr-FR"/>
        </w:rPr>
        <w:t xml:space="preserve">Burkina Faso, Loi n°022-2005/AN du 24 mai 2005 portant code de l’hygiène publique au Burkina Faso.  </w:t>
      </w:r>
    </w:p>
    <w:p w14:paraId="73E0C4BE" w14:textId="77777777" w:rsidR="00BC080D" w:rsidRPr="007C6A9D" w:rsidRDefault="003D4079" w:rsidP="00445AE9">
      <w:pPr>
        <w:numPr>
          <w:ilvl w:val="0"/>
          <w:numId w:val="19"/>
        </w:numPr>
        <w:ind w:right="14" w:hanging="348"/>
        <w:rPr>
          <w:color w:val="auto"/>
          <w:sz w:val="22"/>
          <w:lang w:val="fr-FR"/>
        </w:rPr>
      </w:pPr>
      <w:r w:rsidRPr="007C6A9D">
        <w:rPr>
          <w:color w:val="auto"/>
          <w:sz w:val="22"/>
          <w:lang w:val="fr-FR"/>
        </w:rPr>
        <w:t xml:space="preserve">Burkina Faso, Loi n° 003-2011/AN du 05 avril 2011 portant Code forestier au Burkina Faso  </w:t>
      </w:r>
    </w:p>
    <w:p w14:paraId="10E896D3" w14:textId="77777777" w:rsidR="00BC080D" w:rsidRPr="007C6A9D" w:rsidRDefault="003D4079" w:rsidP="00445AE9">
      <w:pPr>
        <w:numPr>
          <w:ilvl w:val="0"/>
          <w:numId w:val="19"/>
        </w:numPr>
        <w:ind w:right="14" w:hanging="348"/>
        <w:rPr>
          <w:color w:val="auto"/>
          <w:sz w:val="22"/>
          <w:lang w:val="fr-FR"/>
        </w:rPr>
      </w:pPr>
      <w:r w:rsidRPr="007C6A9D">
        <w:rPr>
          <w:color w:val="auto"/>
          <w:sz w:val="22"/>
          <w:lang w:val="fr-FR"/>
        </w:rPr>
        <w:t xml:space="preserve">Loi portant code des investissements de septembre 2018. </w:t>
      </w:r>
    </w:p>
    <w:p w14:paraId="45EEE269" w14:textId="77777777" w:rsidR="00BC080D" w:rsidRPr="007C6A9D" w:rsidRDefault="003D4079" w:rsidP="00445AE9">
      <w:pPr>
        <w:numPr>
          <w:ilvl w:val="0"/>
          <w:numId w:val="19"/>
        </w:numPr>
        <w:ind w:right="14" w:hanging="348"/>
        <w:rPr>
          <w:color w:val="auto"/>
          <w:sz w:val="22"/>
          <w:lang w:val="fr-FR"/>
        </w:rPr>
      </w:pPr>
      <w:r w:rsidRPr="007C6A9D">
        <w:rPr>
          <w:color w:val="auto"/>
          <w:sz w:val="22"/>
          <w:lang w:val="fr-FR"/>
        </w:rPr>
        <w:t xml:space="preserve">Ministère de l’Économie et du Développement/Burkina Faso (juin 2006) Atlas du Burkina Faso. </w:t>
      </w:r>
    </w:p>
    <w:p w14:paraId="7870B41A" w14:textId="77777777" w:rsidR="00FB74A2" w:rsidRPr="007C6A9D" w:rsidRDefault="00FB74A2" w:rsidP="00FB74A2">
      <w:pPr>
        <w:pStyle w:val="Paragraphedeliste"/>
        <w:numPr>
          <w:ilvl w:val="0"/>
          <w:numId w:val="19"/>
        </w:numPr>
        <w:spacing w:after="160"/>
        <w:ind w:hanging="360"/>
        <w:rPr>
          <w:rFonts w:ascii="Times New Roman" w:eastAsia="Arial Narrow" w:hAnsi="Times New Roman"/>
          <w:lang w:val="fr-FR" w:eastAsia="fr-FR"/>
        </w:rPr>
      </w:pPr>
      <w:proofErr w:type="spellStart"/>
      <w:r w:rsidRPr="007C6A9D">
        <w:rPr>
          <w:rFonts w:ascii="Times New Roman" w:eastAsia="Arial Narrow" w:hAnsi="Times New Roman"/>
          <w:lang w:val="fr-FR" w:eastAsia="fr-FR"/>
        </w:rPr>
        <w:t>Fauck</w:t>
      </w:r>
      <w:proofErr w:type="spellEnd"/>
      <w:r w:rsidRPr="007C6A9D">
        <w:rPr>
          <w:rFonts w:ascii="Times New Roman" w:eastAsia="Arial Narrow" w:hAnsi="Times New Roman"/>
          <w:lang w:val="fr-FR" w:eastAsia="fr-FR"/>
        </w:rPr>
        <w:t xml:space="preserve">, </w:t>
      </w:r>
      <w:proofErr w:type="gramStart"/>
      <w:r w:rsidRPr="007C6A9D">
        <w:rPr>
          <w:rFonts w:ascii="Times New Roman" w:eastAsia="Arial Narrow" w:hAnsi="Times New Roman"/>
          <w:lang w:val="fr-FR" w:eastAsia="fr-FR"/>
        </w:rPr>
        <w:t>R.:</w:t>
      </w:r>
      <w:proofErr w:type="gramEnd"/>
      <w:r w:rsidRPr="007C6A9D">
        <w:rPr>
          <w:rFonts w:ascii="Times New Roman" w:eastAsia="Arial Narrow" w:hAnsi="Times New Roman"/>
          <w:lang w:val="fr-FR" w:eastAsia="fr-FR"/>
        </w:rPr>
        <w:t xml:space="preserve"> Les sols rouges sur sables et sur grès d'Afrique occidentale. Mémoires O.R.S.T.O.M., No. 61, Paris 1972, 257 S., </w:t>
      </w:r>
    </w:p>
    <w:p w14:paraId="16BA411C" w14:textId="77777777" w:rsidR="00FB74A2" w:rsidRPr="007C6A9D" w:rsidRDefault="00FB74A2" w:rsidP="00FB74A2">
      <w:pPr>
        <w:pStyle w:val="Paragraphedeliste"/>
        <w:numPr>
          <w:ilvl w:val="0"/>
          <w:numId w:val="19"/>
        </w:numPr>
        <w:spacing w:after="160"/>
        <w:ind w:hanging="360"/>
        <w:rPr>
          <w:rFonts w:ascii="Times New Roman" w:hAnsi="Times New Roman"/>
          <w:lang w:val="fr-FR"/>
        </w:rPr>
      </w:pPr>
      <w:r w:rsidRPr="007C6A9D">
        <w:rPr>
          <w:rFonts w:ascii="Times New Roman" w:hAnsi="Times New Roman"/>
          <w:color w:val="71777D"/>
          <w:shd w:val="clear" w:color="auto" w:fill="FFFFFF"/>
          <w:lang w:val="fr-FR"/>
        </w:rPr>
        <w:t>Commission de Pédologie et de Cartographie des Sols (</w:t>
      </w:r>
      <w:r w:rsidRPr="007C6A9D">
        <w:rPr>
          <w:rStyle w:val="lev"/>
          <w:rFonts w:ascii="Times New Roman" w:hAnsi="Times New Roman"/>
          <w:color w:val="767676"/>
          <w:shd w:val="clear" w:color="auto" w:fill="FFFFFF"/>
          <w:lang w:val="fr-FR"/>
        </w:rPr>
        <w:t>1967</w:t>
      </w:r>
      <w:r w:rsidRPr="007C6A9D">
        <w:rPr>
          <w:rFonts w:ascii="Times New Roman" w:hAnsi="Times New Roman"/>
          <w:color w:val="71777D"/>
          <w:shd w:val="clear" w:color="auto" w:fill="FFFFFF"/>
          <w:lang w:val="fr-FR"/>
        </w:rPr>
        <w:t>)</w:t>
      </w:r>
    </w:p>
    <w:p w14:paraId="026085CC" w14:textId="77777777" w:rsidR="00FB74A2" w:rsidRPr="007C6A9D" w:rsidRDefault="007830F8" w:rsidP="00445AE9">
      <w:pPr>
        <w:numPr>
          <w:ilvl w:val="0"/>
          <w:numId w:val="19"/>
        </w:numPr>
        <w:ind w:right="14" w:hanging="348"/>
        <w:rPr>
          <w:color w:val="auto"/>
          <w:sz w:val="22"/>
          <w:lang w:val="fr-FR"/>
        </w:rPr>
      </w:pPr>
      <w:r w:rsidRPr="007C6A9D">
        <w:rPr>
          <w:color w:val="auto"/>
          <w:sz w:val="22"/>
          <w:lang w:val="fr-FR"/>
        </w:rPr>
        <w:t>Plan Régional de Développement de la région des Hauts-Bassins, (PDR 2018-2022),</w:t>
      </w:r>
    </w:p>
    <w:p w14:paraId="4BF9A68B" w14:textId="77777777" w:rsidR="007E6E16" w:rsidRPr="007C6A9D" w:rsidRDefault="007E6E16" w:rsidP="00445AE9">
      <w:pPr>
        <w:numPr>
          <w:ilvl w:val="0"/>
          <w:numId w:val="19"/>
        </w:numPr>
        <w:ind w:right="14" w:hanging="348"/>
        <w:rPr>
          <w:color w:val="auto"/>
          <w:sz w:val="22"/>
          <w:lang w:val="fr-FR"/>
        </w:rPr>
      </w:pPr>
      <w:proofErr w:type="spellStart"/>
      <w:r w:rsidRPr="007C6A9D">
        <w:rPr>
          <w:i/>
          <w:color w:val="auto"/>
          <w:sz w:val="22"/>
          <w:lang w:val="fr-FR"/>
        </w:rPr>
        <w:lastRenderedPageBreak/>
        <w:t>Institue</w:t>
      </w:r>
      <w:proofErr w:type="spellEnd"/>
      <w:r w:rsidRPr="007C6A9D">
        <w:rPr>
          <w:i/>
          <w:color w:val="auto"/>
          <w:sz w:val="22"/>
          <w:lang w:val="fr-FR"/>
        </w:rPr>
        <w:t xml:space="preserve"> National des Statistiques et du Développement (INSD), 2017 : Projections des communes du Burkina Faso de 2007-2020</w:t>
      </w:r>
    </w:p>
    <w:p w14:paraId="43770E9F" w14:textId="77777777" w:rsidR="00890A2E" w:rsidRPr="007C6A9D" w:rsidRDefault="00890A2E" w:rsidP="00445AE9">
      <w:pPr>
        <w:numPr>
          <w:ilvl w:val="0"/>
          <w:numId w:val="19"/>
        </w:numPr>
        <w:ind w:right="14" w:hanging="348"/>
        <w:rPr>
          <w:color w:val="auto"/>
          <w:sz w:val="22"/>
          <w:lang w:val="fr-FR"/>
        </w:rPr>
      </w:pPr>
      <w:r w:rsidRPr="007C6A9D">
        <w:rPr>
          <w:color w:val="auto"/>
          <w:sz w:val="22"/>
          <w:lang w:val="fr-CA"/>
        </w:rPr>
        <w:t>Hydro-Québec (</w:t>
      </w:r>
      <w:r w:rsidRPr="007C6A9D">
        <w:rPr>
          <w:i/>
          <w:color w:val="auto"/>
          <w:sz w:val="22"/>
          <w:lang w:val="fr-CA"/>
        </w:rPr>
        <w:t>1990 : Méthode d’évaluation environnementale Lignes et Postes. 1 : démarches d’évaluation environnementale ; 2 : Techniques et Outils. Vice-présidence Environnement, Rapport du groupe de travail, décembre 1990, Montréal, 321p</w:t>
      </w:r>
      <w:r w:rsidRPr="007C6A9D">
        <w:rPr>
          <w:color w:val="auto"/>
          <w:sz w:val="22"/>
          <w:lang w:val="fr-CA"/>
        </w:rPr>
        <w:t xml:space="preserve">.). </w:t>
      </w:r>
    </w:p>
    <w:p w14:paraId="5551EA90" w14:textId="26B0796B" w:rsidR="005361E3" w:rsidRPr="007C6A9D" w:rsidRDefault="00041A01" w:rsidP="007C6A9D">
      <w:pPr>
        <w:numPr>
          <w:ilvl w:val="0"/>
          <w:numId w:val="19"/>
        </w:numPr>
        <w:ind w:right="14" w:hanging="348"/>
        <w:rPr>
          <w:i/>
          <w:sz w:val="22"/>
          <w:lang w:val="fr-CA"/>
        </w:rPr>
      </w:pPr>
      <w:r w:rsidRPr="007C6A9D">
        <w:rPr>
          <w:i/>
          <w:color w:val="auto"/>
          <w:sz w:val="22"/>
          <w:lang w:val="fr-CA"/>
        </w:rPr>
        <w:t xml:space="preserve">Directives de l’OMS (2012), Vol. I, p.28 </w:t>
      </w:r>
    </w:p>
    <w:p w14:paraId="0F6DDC3B" w14:textId="77777777" w:rsidR="005361E3" w:rsidRDefault="005361E3">
      <w:pPr>
        <w:spacing w:after="0" w:line="240" w:lineRule="auto"/>
        <w:ind w:left="0" w:firstLine="0"/>
        <w:jc w:val="left"/>
        <w:rPr>
          <w:b/>
          <w:color w:val="auto"/>
          <w:lang w:val="fr-FR"/>
        </w:rPr>
      </w:pPr>
      <w:r>
        <w:rPr>
          <w:b/>
          <w:color w:val="auto"/>
          <w:lang w:val="fr-FR"/>
        </w:rPr>
        <w:br w:type="page"/>
      </w:r>
    </w:p>
    <w:p w14:paraId="73EB9E95" w14:textId="77777777" w:rsidR="00442E68" w:rsidRDefault="00442E68" w:rsidP="005361E3">
      <w:pPr>
        <w:spacing w:after="218" w:line="259" w:lineRule="auto"/>
        <w:ind w:left="0" w:firstLine="0"/>
        <w:jc w:val="left"/>
        <w:rPr>
          <w:color w:val="auto"/>
          <w:lang w:val="fr-FR"/>
        </w:rPr>
      </w:pPr>
    </w:p>
    <w:p w14:paraId="525D9BE2" w14:textId="77777777" w:rsidR="005361E3" w:rsidRPr="009E501C" w:rsidRDefault="005361E3" w:rsidP="005361E3">
      <w:pPr>
        <w:spacing w:after="218" w:line="259" w:lineRule="auto"/>
        <w:ind w:left="0" w:firstLine="0"/>
        <w:jc w:val="left"/>
        <w:rPr>
          <w:color w:val="auto"/>
          <w:lang w:val="fr-FR"/>
        </w:rPr>
      </w:pPr>
    </w:p>
    <w:p w14:paraId="135FAACA" w14:textId="275E7128" w:rsidR="00BC080D" w:rsidRPr="00442E68" w:rsidRDefault="00442E68" w:rsidP="00442E68">
      <w:pPr>
        <w:pStyle w:val="Titre1"/>
        <w:spacing w:line="271" w:lineRule="auto"/>
        <w:ind w:left="0" w:hanging="11"/>
        <w:rPr>
          <w:color w:val="auto"/>
          <w:lang w:val="fr-FR"/>
        </w:rPr>
      </w:pPr>
      <w:bookmarkStart w:id="1238" w:name="_Toc151381834"/>
      <w:r w:rsidRPr="00442E68">
        <w:rPr>
          <w:color w:val="auto"/>
          <w:lang w:val="fr-FR"/>
        </w:rPr>
        <w:t>ANNEXES</w:t>
      </w:r>
      <w:bookmarkEnd w:id="1238"/>
    </w:p>
    <w:p w14:paraId="5827BCA8" w14:textId="77777777" w:rsidR="00945544" w:rsidRPr="009E501C" w:rsidRDefault="00945544">
      <w:pPr>
        <w:spacing w:after="0" w:line="259" w:lineRule="auto"/>
        <w:ind w:left="0" w:firstLine="0"/>
        <w:jc w:val="left"/>
        <w:rPr>
          <w:b/>
          <w:color w:val="auto"/>
          <w:lang w:val="fr-FR"/>
        </w:rPr>
      </w:pPr>
    </w:p>
    <w:p w14:paraId="077D587E" w14:textId="77777777" w:rsidR="00945544" w:rsidRPr="009E501C" w:rsidRDefault="00945544">
      <w:pPr>
        <w:spacing w:after="0" w:line="259" w:lineRule="auto"/>
        <w:ind w:left="0" w:firstLine="0"/>
        <w:jc w:val="left"/>
        <w:rPr>
          <w:b/>
          <w:color w:val="auto"/>
          <w:lang w:val="fr-FR"/>
        </w:rPr>
      </w:pPr>
    </w:p>
    <w:p w14:paraId="6EB89CFB" w14:textId="77777777" w:rsidR="00945544" w:rsidRPr="009E501C" w:rsidRDefault="00945544">
      <w:pPr>
        <w:spacing w:after="0" w:line="259" w:lineRule="auto"/>
        <w:ind w:left="0" w:firstLine="0"/>
        <w:jc w:val="left"/>
        <w:rPr>
          <w:b/>
          <w:color w:val="auto"/>
          <w:lang w:val="fr-FR"/>
        </w:rPr>
      </w:pPr>
    </w:p>
    <w:p w14:paraId="3B6B46C4" w14:textId="77777777" w:rsidR="00945544" w:rsidRPr="009E501C" w:rsidRDefault="00945544">
      <w:pPr>
        <w:spacing w:after="0" w:line="259" w:lineRule="auto"/>
        <w:ind w:left="0" w:firstLine="0"/>
        <w:jc w:val="left"/>
        <w:rPr>
          <w:b/>
          <w:color w:val="auto"/>
          <w:lang w:val="fr-FR"/>
        </w:rPr>
      </w:pPr>
    </w:p>
    <w:p w14:paraId="1D86912A" w14:textId="77777777" w:rsidR="00945544" w:rsidRPr="009E501C" w:rsidRDefault="00945544">
      <w:pPr>
        <w:spacing w:after="0" w:line="259" w:lineRule="auto"/>
        <w:ind w:left="0" w:firstLine="0"/>
        <w:jc w:val="left"/>
        <w:rPr>
          <w:b/>
          <w:color w:val="auto"/>
          <w:lang w:val="fr-FR"/>
        </w:rPr>
      </w:pPr>
    </w:p>
    <w:p w14:paraId="4E7BC86E" w14:textId="4119B871" w:rsidR="00945544" w:rsidRPr="009E501C" w:rsidRDefault="00945544">
      <w:pPr>
        <w:spacing w:after="0" w:line="259" w:lineRule="auto"/>
        <w:ind w:left="0" w:firstLine="0"/>
        <w:jc w:val="left"/>
        <w:rPr>
          <w:b/>
          <w:color w:val="auto"/>
          <w:lang w:val="fr-FR"/>
        </w:rPr>
      </w:pPr>
    </w:p>
    <w:p w14:paraId="7DC50B6F" w14:textId="77777777" w:rsidR="00945544" w:rsidRPr="009E501C" w:rsidRDefault="00945544">
      <w:pPr>
        <w:spacing w:after="0" w:line="259" w:lineRule="auto"/>
        <w:ind w:left="0" w:firstLine="0"/>
        <w:jc w:val="left"/>
        <w:rPr>
          <w:b/>
          <w:color w:val="auto"/>
          <w:lang w:val="fr-FR"/>
        </w:rPr>
      </w:pPr>
    </w:p>
    <w:p w14:paraId="0B549B9C" w14:textId="77777777" w:rsidR="00945544" w:rsidRPr="009E501C" w:rsidRDefault="00945544">
      <w:pPr>
        <w:spacing w:after="0" w:line="259" w:lineRule="auto"/>
        <w:ind w:left="0" w:firstLine="0"/>
        <w:jc w:val="left"/>
        <w:rPr>
          <w:b/>
          <w:color w:val="auto"/>
          <w:lang w:val="fr-FR"/>
        </w:rPr>
      </w:pPr>
    </w:p>
    <w:p w14:paraId="47E273EE" w14:textId="77777777" w:rsidR="00945544" w:rsidRPr="009E501C" w:rsidRDefault="00945544">
      <w:pPr>
        <w:spacing w:after="0" w:line="259" w:lineRule="auto"/>
        <w:ind w:left="0" w:firstLine="0"/>
        <w:jc w:val="left"/>
        <w:rPr>
          <w:b/>
          <w:color w:val="auto"/>
          <w:lang w:val="fr-FR"/>
        </w:rPr>
      </w:pPr>
    </w:p>
    <w:p w14:paraId="55865D82" w14:textId="77777777" w:rsidR="00945544" w:rsidRPr="009E501C" w:rsidRDefault="00945544">
      <w:pPr>
        <w:spacing w:after="0" w:line="259" w:lineRule="auto"/>
        <w:ind w:left="0" w:firstLine="0"/>
        <w:jc w:val="left"/>
        <w:rPr>
          <w:b/>
          <w:color w:val="auto"/>
          <w:lang w:val="fr-FR"/>
        </w:rPr>
      </w:pPr>
    </w:p>
    <w:p w14:paraId="1EBE1B38" w14:textId="77777777" w:rsidR="00945544" w:rsidRPr="009E501C" w:rsidRDefault="00945544">
      <w:pPr>
        <w:spacing w:after="0" w:line="259" w:lineRule="auto"/>
        <w:ind w:left="0" w:firstLine="0"/>
        <w:jc w:val="left"/>
        <w:rPr>
          <w:b/>
          <w:color w:val="auto"/>
          <w:lang w:val="fr-FR"/>
        </w:rPr>
      </w:pPr>
    </w:p>
    <w:p w14:paraId="7E2708C2" w14:textId="77777777" w:rsidR="00945544" w:rsidRPr="009E501C" w:rsidRDefault="00945544">
      <w:pPr>
        <w:spacing w:after="0" w:line="259" w:lineRule="auto"/>
        <w:ind w:left="0" w:firstLine="0"/>
        <w:jc w:val="left"/>
        <w:rPr>
          <w:b/>
          <w:color w:val="auto"/>
          <w:lang w:val="fr-FR"/>
        </w:rPr>
      </w:pPr>
    </w:p>
    <w:p w14:paraId="3A87FD60" w14:textId="77777777" w:rsidR="00945544" w:rsidRPr="009E501C" w:rsidRDefault="00945544">
      <w:pPr>
        <w:spacing w:after="0" w:line="259" w:lineRule="auto"/>
        <w:ind w:left="0" w:firstLine="0"/>
        <w:jc w:val="left"/>
        <w:rPr>
          <w:b/>
          <w:color w:val="auto"/>
          <w:lang w:val="fr-FR"/>
        </w:rPr>
      </w:pPr>
    </w:p>
    <w:p w14:paraId="0E10324E" w14:textId="77777777" w:rsidR="00945544" w:rsidRPr="009E501C" w:rsidRDefault="00945544">
      <w:pPr>
        <w:spacing w:after="0" w:line="259" w:lineRule="auto"/>
        <w:ind w:left="0" w:firstLine="0"/>
        <w:jc w:val="left"/>
        <w:rPr>
          <w:b/>
          <w:color w:val="auto"/>
          <w:lang w:val="fr-FR"/>
        </w:rPr>
      </w:pPr>
    </w:p>
    <w:p w14:paraId="1E66996E" w14:textId="77777777" w:rsidR="00945544" w:rsidRPr="009E501C" w:rsidRDefault="00945544">
      <w:pPr>
        <w:spacing w:after="0" w:line="259" w:lineRule="auto"/>
        <w:ind w:left="0" w:firstLine="0"/>
        <w:jc w:val="left"/>
        <w:rPr>
          <w:b/>
          <w:color w:val="auto"/>
          <w:lang w:val="fr-FR"/>
        </w:rPr>
      </w:pPr>
    </w:p>
    <w:p w14:paraId="6118C230" w14:textId="77777777" w:rsidR="00945544" w:rsidRPr="009E501C" w:rsidRDefault="00945544">
      <w:pPr>
        <w:spacing w:after="0" w:line="259" w:lineRule="auto"/>
        <w:ind w:left="0" w:firstLine="0"/>
        <w:jc w:val="left"/>
        <w:rPr>
          <w:b/>
          <w:color w:val="auto"/>
          <w:lang w:val="fr-FR"/>
        </w:rPr>
      </w:pPr>
    </w:p>
    <w:p w14:paraId="0DDE923E" w14:textId="77777777" w:rsidR="00945544" w:rsidRPr="009E501C" w:rsidRDefault="00945544">
      <w:pPr>
        <w:spacing w:after="0" w:line="259" w:lineRule="auto"/>
        <w:ind w:left="0" w:firstLine="0"/>
        <w:jc w:val="left"/>
        <w:rPr>
          <w:color w:val="auto"/>
          <w:lang w:val="fr-FR"/>
        </w:rPr>
      </w:pPr>
    </w:p>
    <w:p w14:paraId="2E9D1018" w14:textId="29864EEE" w:rsidR="00DC4EA6" w:rsidRPr="00805D92" w:rsidRDefault="00442E68" w:rsidP="009C2FE0">
      <w:pPr>
        <w:pStyle w:val="Titre4"/>
        <w:rPr>
          <w:i/>
          <w:iCs/>
          <w:color w:val="auto"/>
          <w:lang w:val="fr-FR"/>
        </w:rPr>
      </w:pPr>
      <w:bookmarkStart w:id="1239" w:name="_Toc122450321"/>
      <w:bookmarkStart w:id="1240" w:name="_Toc129169898"/>
      <w:bookmarkStart w:id="1241" w:name="_Toc139292310"/>
      <w:r w:rsidRPr="00805D92">
        <w:rPr>
          <w:lang w:val="fr-FR"/>
        </w:rPr>
        <w:br w:type="page"/>
      </w:r>
      <w:bookmarkStart w:id="1242" w:name="_Toc151381922"/>
      <w:r w:rsidR="00C21D57" w:rsidRPr="00805D92">
        <w:rPr>
          <w:lang w:val="fr-FR"/>
        </w:rPr>
        <w:lastRenderedPageBreak/>
        <w:t xml:space="preserve">Annexe </w:t>
      </w:r>
      <w:r w:rsidR="00C21D57" w:rsidRPr="00C21D57">
        <w:rPr>
          <w:i/>
          <w:iCs/>
        </w:rPr>
        <w:fldChar w:fldCharType="begin"/>
      </w:r>
      <w:r w:rsidR="00C21D57" w:rsidRPr="00805D92">
        <w:rPr>
          <w:lang w:val="fr-FR"/>
        </w:rPr>
        <w:instrText xml:space="preserve"> SEQ Annexe \* ARABIC </w:instrText>
      </w:r>
      <w:r w:rsidR="00C21D57" w:rsidRPr="00C21D57">
        <w:rPr>
          <w:i/>
          <w:iCs/>
        </w:rPr>
        <w:fldChar w:fldCharType="separate"/>
      </w:r>
      <w:r w:rsidR="00BF49BF">
        <w:rPr>
          <w:noProof/>
          <w:lang w:val="fr-FR"/>
        </w:rPr>
        <w:t>1</w:t>
      </w:r>
      <w:r w:rsidR="00C21D57" w:rsidRPr="00C21D57">
        <w:rPr>
          <w:i/>
          <w:iCs/>
        </w:rPr>
        <w:fldChar w:fldCharType="end"/>
      </w:r>
      <w:r w:rsidR="00C21D57" w:rsidRPr="00805D92">
        <w:rPr>
          <w:color w:val="auto"/>
          <w:lang w:val="fr-FR"/>
        </w:rPr>
        <w:t>:</w:t>
      </w:r>
      <w:r w:rsidR="00DC4EA6" w:rsidRPr="00805D92">
        <w:rPr>
          <w:color w:val="auto"/>
          <w:lang w:val="fr-FR"/>
        </w:rPr>
        <w:t>Termes de Références de l’EIES</w:t>
      </w:r>
      <w:bookmarkEnd w:id="1239"/>
      <w:bookmarkEnd w:id="1240"/>
      <w:bookmarkEnd w:id="1241"/>
      <w:bookmarkEnd w:id="1242"/>
    </w:p>
    <w:p w14:paraId="5A7F2BB4" w14:textId="11056A09" w:rsidR="00F94D6B" w:rsidRPr="004627DD" w:rsidRDefault="00C21D57" w:rsidP="00F94D6B">
      <w:pPr>
        <w:spacing w:line="276" w:lineRule="auto"/>
        <w:rPr>
          <w:rFonts w:eastAsia="Calibri"/>
          <w:color w:val="auto"/>
          <w:szCs w:val="24"/>
          <w:lang w:val="fr-FR"/>
        </w:rPr>
      </w:pPr>
      <w:r>
        <w:rPr>
          <w:rFonts w:eastAsia="Calibri"/>
          <w:color w:val="auto"/>
          <w:szCs w:val="24"/>
          <w:lang w:val="fr-FR"/>
        </w:rPr>
        <w:br w:type="page"/>
      </w:r>
    </w:p>
    <w:tbl>
      <w:tblPr>
        <w:tblW w:w="9978" w:type="dxa"/>
        <w:tblLook w:val="04A0" w:firstRow="1" w:lastRow="0" w:firstColumn="1" w:lastColumn="0" w:noHBand="0" w:noVBand="1"/>
      </w:tblPr>
      <w:tblGrid>
        <w:gridCol w:w="4989"/>
        <w:gridCol w:w="4989"/>
      </w:tblGrid>
      <w:tr w:rsidR="00F94D6B" w:rsidRPr="00C31BB9" w14:paraId="26458006" w14:textId="77777777" w:rsidTr="00B91135">
        <w:trPr>
          <w:trHeight w:val="3839"/>
        </w:trPr>
        <w:tc>
          <w:tcPr>
            <w:tcW w:w="4989" w:type="dxa"/>
          </w:tcPr>
          <w:p w14:paraId="5BBC8110" w14:textId="77777777" w:rsidR="00F94D6B" w:rsidRPr="00C31BB9" w:rsidRDefault="00F94D6B" w:rsidP="00AE4BAB">
            <w:pPr>
              <w:jc w:val="center"/>
              <w:rPr>
                <w:b/>
                <w:noProof/>
                <w:color w:val="auto"/>
                <w:sz w:val="22"/>
                <w:lang w:val="fr-FR"/>
              </w:rPr>
            </w:pPr>
            <w:r w:rsidRPr="00C31BB9">
              <w:rPr>
                <w:b/>
                <w:noProof/>
                <w:color w:val="auto"/>
                <w:sz w:val="22"/>
                <w:lang w:val="fr-FR"/>
              </w:rPr>
              <w:lastRenderedPageBreak/>
              <w:t xml:space="preserve">MINISTÈRE DES RESSOURCES ANIMALES ET HALIEUTIQUES </w:t>
            </w:r>
          </w:p>
          <w:p w14:paraId="69B0397F" w14:textId="77777777" w:rsidR="00F94D6B" w:rsidRPr="00C31BB9" w:rsidRDefault="00F94D6B" w:rsidP="00AE4BAB">
            <w:pPr>
              <w:jc w:val="center"/>
              <w:rPr>
                <w:b/>
                <w:noProof/>
                <w:color w:val="auto"/>
                <w:sz w:val="22"/>
              </w:rPr>
            </w:pPr>
            <w:r w:rsidRPr="00C31BB9">
              <w:rPr>
                <w:noProof/>
                <w:color w:val="auto"/>
                <w:sz w:val="22"/>
              </w:rPr>
              <w:t>- - - - - -- - - - - - - - --</w:t>
            </w:r>
          </w:p>
          <w:p w14:paraId="289AB28D" w14:textId="3556F8B3" w:rsidR="00F94D6B" w:rsidRPr="00C31BB9" w:rsidRDefault="00F94D6B" w:rsidP="00AE4BAB">
            <w:pPr>
              <w:jc w:val="center"/>
              <w:rPr>
                <w:rFonts w:eastAsia="Calibri"/>
                <w:color w:val="auto"/>
                <w:sz w:val="22"/>
              </w:rPr>
            </w:pPr>
          </w:p>
        </w:tc>
        <w:tc>
          <w:tcPr>
            <w:tcW w:w="4989" w:type="dxa"/>
          </w:tcPr>
          <w:p w14:paraId="51C096E6" w14:textId="77777777" w:rsidR="00F94D6B" w:rsidRPr="00C31BB9" w:rsidRDefault="00F94D6B" w:rsidP="00AE4BAB">
            <w:pPr>
              <w:spacing w:line="360" w:lineRule="auto"/>
              <w:ind w:left="-1134"/>
              <w:jc w:val="center"/>
              <w:rPr>
                <w:b/>
                <w:color w:val="auto"/>
                <w:sz w:val="22"/>
                <w:lang w:val="fr-FR"/>
              </w:rPr>
            </w:pPr>
            <w:r w:rsidRPr="00C31BB9">
              <w:rPr>
                <w:b/>
                <w:color w:val="auto"/>
                <w:sz w:val="22"/>
                <w:lang w:val="fr-FR"/>
              </w:rPr>
              <w:t xml:space="preserve">                                                       BURKINA FASO</w:t>
            </w:r>
          </w:p>
          <w:p w14:paraId="6469E0ED" w14:textId="77777777" w:rsidR="00F94D6B" w:rsidRPr="00C31BB9" w:rsidRDefault="00F94D6B" w:rsidP="00AE4BAB">
            <w:pPr>
              <w:spacing w:line="360" w:lineRule="auto"/>
              <w:jc w:val="center"/>
              <w:rPr>
                <w:b/>
                <w:color w:val="auto"/>
                <w:sz w:val="22"/>
                <w:lang w:val="fr-FR"/>
              </w:rPr>
            </w:pPr>
            <w:r w:rsidRPr="00C31BB9">
              <w:rPr>
                <w:b/>
                <w:color w:val="auto"/>
                <w:sz w:val="22"/>
                <w:lang w:val="fr-FR"/>
              </w:rPr>
              <w:t xml:space="preserve">                                    - - - - - - - - - - - - - - -</w:t>
            </w:r>
          </w:p>
          <w:p w14:paraId="4CE6C91A" w14:textId="77777777" w:rsidR="00F94D6B" w:rsidRPr="00C31BB9" w:rsidRDefault="00F94D6B" w:rsidP="00AE4BAB">
            <w:pPr>
              <w:spacing w:line="360" w:lineRule="auto"/>
              <w:ind w:left="-1134"/>
              <w:jc w:val="center"/>
              <w:rPr>
                <w:b/>
                <w:color w:val="auto"/>
                <w:sz w:val="22"/>
                <w:lang w:val="fr-FR"/>
              </w:rPr>
            </w:pPr>
            <w:r w:rsidRPr="00C31BB9">
              <w:rPr>
                <w:b/>
                <w:color w:val="auto"/>
                <w:sz w:val="22"/>
                <w:lang w:val="fr-FR"/>
              </w:rPr>
              <w:t xml:space="preserve">                                                      Unité – Progrès – Justice</w:t>
            </w:r>
          </w:p>
          <w:p w14:paraId="4CBDBE97" w14:textId="648FB68E" w:rsidR="00F94D6B" w:rsidRPr="00C31BB9" w:rsidRDefault="00F94D6B" w:rsidP="00AE4BAB">
            <w:pPr>
              <w:jc w:val="right"/>
              <w:rPr>
                <w:rFonts w:eastAsia="Calibri"/>
                <w:color w:val="auto"/>
                <w:sz w:val="22"/>
              </w:rPr>
            </w:pPr>
          </w:p>
        </w:tc>
      </w:tr>
    </w:tbl>
    <w:p w14:paraId="534D1F80" w14:textId="77777777" w:rsidR="00F94D6B" w:rsidRPr="00C31BB9" w:rsidRDefault="00F94D6B" w:rsidP="00F94D6B">
      <w:pPr>
        <w:rPr>
          <w:rFonts w:eastAsia="Calibri"/>
          <w:color w:val="auto"/>
          <w:sz w:val="22"/>
        </w:rPr>
      </w:pPr>
    </w:p>
    <w:p w14:paraId="50BE499D" w14:textId="77777777" w:rsidR="00F94D6B" w:rsidRPr="00C31BB9" w:rsidRDefault="00F94D6B" w:rsidP="00F94D6B">
      <w:pPr>
        <w:rPr>
          <w:rFonts w:eastAsia="Calibri"/>
          <w:color w:val="auto"/>
          <w:sz w:val="22"/>
        </w:rPr>
      </w:pPr>
    </w:p>
    <w:p w14:paraId="25100275" w14:textId="77777777" w:rsidR="00442E68" w:rsidRPr="00C31BB9" w:rsidRDefault="00442E68" w:rsidP="00F94D6B">
      <w:pPr>
        <w:rPr>
          <w:rFonts w:eastAsia="Calibri"/>
          <w:color w:val="auto"/>
          <w:sz w:val="22"/>
        </w:rPr>
      </w:pPr>
    </w:p>
    <w:p w14:paraId="5E8D86BA" w14:textId="77777777" w:rsidR="00442E68" w:rsidRPr="00C31BB9" w:rsidRDefault="00442E68" w:rsidP="00F94D6B">
      <w:pPr>
        <w:rPr>
          <w:rFonts w:eastAsia="Calibri"/>
          <w:color w:val="auto"/>
          <w:sz w:val="22"/>
        </w:rPr>
      </w:pPr>
    </w:p>
    <w:p w14:paraId="3C2CC1FC" w14:textId="77777777" w:rsidR="00442E68" w:rsidRPr="00C31BB9" w:rsidRDefault="00442E68" w:rsidP="00F94D6B">
      <w:pPr>
        <w:rPr>
          <w:rFonts w:eastAsia="Calibri"/>
          <w:color w:val="auto"/>
          <w:sz w:val="22"/>
        </w:rPr>
      </w:pPr>
    </w:p>
    <w:p w14:paraId="2F1AFD41" w14:textId="77777777" w:rsidR="00F94D6B" w:rsidRPr="00C31BB9" w:rsidRDefault="00F94D6B" w:rsidP="00F94D6B">
      <w:pPr>
        <w:rPr>
          <w:rFonts w:eastAsia="Calibri"/>
          <w:color w:val="auto"/>
          <w:sz w:val="22"/>
        </w:rPr>
      </w:pPr>
    </w:p>
    <w:p w14:paraId="39726BB3" w14:textId="77777777" w:rsidR="00F94D6B" w:rsidRPr="00C31BB9" w:rsidRDefault="00F94D6B" w:rsidP="00F94D6B">
      <w:pPr>
        <w:rPr>
          <w:rFonts w:eastAsia="Calibri"/>
          <w:color w:val="auto"/>
          <w:sz w:val="22"/>
        </w:rPr>
      </w:pPr>
    </w:p>
    <w:p w14:paraId="759A77A2" w14:textId="77777777" w:rsidR="00F94D6B" w:rsidRPr="00C31BB9" w:rsidRDefault="00F94D6B" w:rsidP="00B374B1">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rPr>
          <w:b/>
          <w:color w:val="auto"/>
          <w:sz w:val="22"/>
          <w:lang w:val="fr-FR"/>
        </w:rPr>
      </w:pPr>
      <w:r w:rsidRPr="00C31BB9">
        <w:rPr>
          <w:b/>
          <w:color w:val="auto"/>
          <w:sz w:val="22"/>
          <w:lang w:val="fr-FR"/>
        </w:rPr>
        <w:t>POUR LA REALISATION DE L’ETUDE D’IMPACT ENVIRONNEMENTAL ET SOCIAL DU PROJET DE CONSTRUCTION ET D’EXPLOITATION D’UN ABATTOIR FRIGORIFIQUE MODERNE DANS LA VILLE DE BOBO DIOULASSO, PROVINCE DU   HOUET/REGION DES HAUTS BASSINS</w:t>
      </w:r>
    </w:p>
    <w:p w14:paraId="41EC783D" w14:textId="77777777" w:rsidR="00F94D6B" w:rsidRPr="00C31BB9" w:rsidRDefault="00F94D6B" w:rsidP="00F94D6B">
      <w:pPr>
        <w:rPr>
          <w:rFonts w:eastAsia="Calibri"/>
          <w:color w:val="auto"/>
          <w:sz w:val="22"/>
          <w:lang w:val="fr-FR"/>
        </w:rPr>
      </w:pPr>
    </w:p>
    <w:p w14:paraId="27CD95B4" w14:textId="50776269" w:rsidR="00F94D6B" w:rsidRPr="00C31BB9" w:rsidRDefault="00F94D6B" w:rsidP="00F94D6B">
      <w:pPr>
        <w:tabs>
          <w:tab w:val="left" w:pos="1545"/>
        </w:tabs>
        <w:spacing w:line="276" w:lineRule="auto"/>
        <w:rPr>
          <w:rFonts w:eastAsia="Calibri"/>
          <w:color w:val="auto"/>
          <w:sz w:val="22"/>
          <w:lang w:val="fr-FR"/>
        </w:rPr>
      </w:pPr>
      <w:r w:rsidRPr="00C31BB9">
        <w:rPr>
          <w:rFonts w:eastAsia="Calibri"/>
          <w:color w:val="auto"/>
          <w:sz w:val="22"/>
          <w:lang w:val="fr-FR"/>
        </w:rPr>
        <w:tab/>
      </w:r>
    </w:p>
    <w:p w14:paraId="1234DAD1" w14:textId="77777777" w:rsidR="00442E68" w:rsidRPr="00C31BB9" w:rsidRDefault="00442E68" w:rsidP="00B91135">
      <w:pPr>
        <w:spacing w:line="276" w:lineRule="auto"/>
        <w:ind w:left="0" w:firstLine="0"/>
        <w:rPr>
          <w:rFonts w:eastAsia="Calibri"/>
          <w:color w:val="auto"/>
          <w:sz w:val="22"/>
          <w:lang w:val="fr-FR"/>
        </w:rPr>
      </w:pPr>
    </w:p>
    <w:p w14:paraId="7BE6FDF4" w14:textId="77777777" w:rsidR="00442E68" w:rsidRPr="00C31BB9" w:rsidRDefault="00442E68" w:rsidP="00B91135">
      <w:pPr>
        <w:spacing w:line="276" w:lineRule="auto"/>
        <w:ind w:left="0" w:firstLine="0"/>
        <w:rPr>
          <w:rFonts w:eastAsia="Calibri"/>
          <w:color w:val="auto"/>
          <w:sz w:val="22"/>
          <w:lang w:val="fr-FR"/>
        </w:rPr>
      </w:pPr>
    </w:p>
    <w:p w14:paraId="6B77C801" w14:textId="77777777" w:rsidR="00442E68" w:rsidRPr="00C31BB9" w:rsidRDefault="00442E68" w:rsidP="00B91135">
      <w:pPr>
        <w:spacing w:line="276" w:lineRule="auto"/>
        <w:ind w:left="0" w:firstLine="0"/>
        <w:rPr>
          <w:rFonts w:eastAsia="Calibri"/>
          <w:color w:val="auto"/>
          <w:sz w:val="22"/>
          <w:lang w:val="fr-FR"/>
        </w:rPr>
      </w:pPr>
    </w:p>
    <w:p w14:paraId="67FF9C7D" w14:textId="77777777" w:rsidR="00442E68" w:rsidRPr="00C31BB9" w:rsidRDefault="00442E68" w:rsidP="00B91135">
      <w:pPr>
        <w:spacing w:line="276" w:lineRule="auto"/>
        <w:ind w:left="0" w:firstLine="0"/>
        <w:rPr>
          <w:rFonts w:eastAsia="Calibri"/>
          <w:color w:val="auto"/>
          <w:sz w:val="22"/>
          <w:lang w:val="fr-FR"/>
        </w:rPr>
      </w:pPr>
    </w:p>
    <w:p w14:paraId="6CFA4753" w14:textId="77777777" w:rsidR="00442E68" w:rsidRPr="00C31BB9" w:rsidRDefault="00442E68" w:rsidP="00B91135">
      <w:pPr>
        <w:spacing w:line="276" w:lineRule="auto"/>
        <w:ind w:left="0" w:firstLine="0"/>
        <w:rPr>
          <w:rFonts w:eastAsia="Calibri"/>
          <w:color w:val="auto"/>
          <w:sz w:val="22"/>
          <w:lang w:val="fr-FR"/>
        </w:rPr>
      </w:pPr>
    </w:p>
    <w:p w14:paraId="09DF2411" w14:textId="77777777" w:rsidR="00442E68" w:rsidRPr="00C31BB9" w:rsidRDefault="00442E68" w:rsidP="00B91135">
      <w:pPr>
        <w:spacing w:line="276" w:lineRule="auto"/>
        <w:ind w:left="0" w:firstLine="0"/>
        <w:rPr>
          <w:rFonts w:eastAsia="Calibri"/>
          <w:color w:val="auto"/>
          <w:sz w:val="22"/>
          <w:lang w:val="fr-FR"/>
        </w:rPr>
      </w:pPr>
    </w:p>
    <w:p w14:paraId="14F4D031" w14:textId="29CBFD72" w:rsidR="00F94D6B" w:rsidRPr="00C31BB9" w:rsidRDefault="00643509" w:rsidP="00B91135">
      <w:pPr>
        <w:spacing w:line="276" w:lineRule="auto"/>
        <w:ind w:left="0" w:firstLine="0"/>
        <w:rPr>
          <w:rFonts w:eastAsia="Arial Narrow"/>
          <w:b/>
          <w:color w:val="auto"/>
          <w:sz w:val="22"/>
          <w:lang w:eastAsia="fr-FR"/>
        </w:rPr>
      </w:pPr>
      <w:r w:rsidRPr="00C31BB9">
        <w:rPr>
          <w:noProof/>
          <w:sz w:val="22"/>
        </w:rPr>
        <mc:AlternateContent>
          <mc:Choice Requires="wps">
            <w:drawing>
              <wp:anchor distT="0" distB="0" distL="114300" distR="114300" simplePos="0" relativeHeight="251644416" behindDoc="0" locked="0" layoutInCell="1" allowOverlap="1" wp14:anchorId="11FE3DA4" wp14:editId="6C418D06">
                <wp:simplePos x="0" y="0"/>
                <wp:positionH relativeFrom="column">
                  <wp:posOffset>3864610</wp:posOffset>
                </wp:positionH>
                <wp:positionV relativeFrom="paragraph">
                  <wp:posOffset>285115</wp:posOffset>
                </wp:positionV>
                <wp:extent cx="1095375" cy="343535"/>
                <wp:effectExtent l="0" t="0" r="0" b="0"/>
                <wp:wrapNone/>
                <wp:docPr id="1307992113"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343535"/>
                        </a:xfrm>
                        <a:prstGeom prst="rect">
                          <a:avLst/>
                        </a:prstGeom>
                        <a:solidFill>
                          <a:sysClr val="window" lastClr="FFFFFF"/>
                        </a:solidFill>
                        <a:ln w="6350">
                          <a:noFill/>
                        </a:ln>
                      </wps:spPr>
                      <wps:txbx>
                        <w:txbxContent>
                          <w:p w14:paraId="518A298C" w14:textId="77777777" w:rsidR="002A093D" w:rsidRPr="000B7081" w:rsidRDefault="002A093D" w:rsidP="00F94D6B">
                            <w:pPr>
                              <w:rPr>
                                <w:b/>
                                <w:sz w:val="28"/>
                              </w:rPr>
                            </w:pPr>
                            <w:r w:rsidRPr="000B7081">
                              <w:rPr>
                                <w:b/>
                                <w:sz w:val="28"/>
                              </w:rPr>
                              <w:t>Juillet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E3DA4" id="Zone de texte 1" o:spid="_x0000_s1181" type="#_x0000_t202" style="position:absolute;left:0;text-align:left;margin-left:304.3pt;margin-top:22.45pt;width:86.25pt;height:27.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" fillcolor="window" stroked="f" strokeweight=".5pt">
                <v:textbox>
                  <w:txbxContent>
                    <w:p w14:paraId="518A298C" w14:textId="77777777" w:rsidR="002A093D" w:rsidRPr="000B7081" w:rsidRDefault="002A093D" w:rsidP="00F94D6B">
                      <w:pPr>
                        <w:rPr>
                          <w:b/>
                          <w:sz w:val="28"/>
                        </w:rPr>
                      </w:pPr>
                      <w:r w:rsidRPr="000B7081">
                        <w:rPr>
                          <w:b/>
                          <w:sz w:val="28"/>
                        </w:rPr>
                        <w:t>Juillet 2021</w:t>
                      </w:r>
                    </w:p>
                  </w:txbxContent>
                </v:textbox>
              </v:shape>
            </w:pict>
          </mc:Fallback>
        </mc:AlternateContent>
      </w:r>
      <w:r w:rsidR="00F94D6B" w:rsidRPr="00C31BB9">
        <w:rPr>
          <w:rFonts w:eastAsia="Calibri"/>
          <w:color w:val="auto"/>
          <w:sz w:val="22"/>
          <w:lang w:val="fr-FR"/>
        </w:rPr>
        <w:br w:type="page"/>
      </w:r>
      <w:r w:rsidR="00F94D6B" w:rsidRPr="00C31BB9">
        <w:rPr>
          <w:rFonts w:eastAsia="Arial Narrow"/>
          <w:b/>
          <w:color w:val="auto"/>
          <w:sz w:val="22"/>
          <w:lang w:eastAsia="fr-FR"/>
        </w:rPr>
        <w:lastRenderedPageBreak/>
        <w:t>SIGLES ET ABREVIATIONS</w:t>
      </w:r>
    </w:p>
    <w:p w14:paraId="0EE3AB51" w14:textId="77777777" w:rsidR="00F94D6B" w:rsidRPr="00C31BB9" w:rsidRDefault="00F94D6B" w:rsidP="00F94D6B">
      <w:pPr>
        <w:shd w:val="clear" w:color="auto" w:fill="FFFFFF"/>
        <w:spacing w:after="0" w:line="276" w:lineRule="auto"/>
        <w:rPr>
          <w:color w:val="auto"/>
          <w:sz w:val="22"/>
          <w:lang w:eastAsia="fr-FR"/>
        </w:rPr>
      </w:pPr>
    </w:p>
    <w:tbl>
      <w:tblPr>
        <w:tblW w:w="0" w:type="auto"/>
        <w:tblInd w:w="140" w:type="dxa"/>
        <w:tblLayout w:type="fixed"/>
        <w:tblCellMar>
          <w:left w:w="0" w:type="dxa"/>
          <w:right w:w="0" w:type="dxa"/>
        </w:tblCellMar>
        <w:tblLook w:val="0000" w:firstRow="0" w:lastRow="0" w:firstColumn="0" w:lastColumn="0" w:noHBand="0" w:noVBand="0"/>
      </w:tblPr>
      <w:tblGrid>
        <w:gridCol w:w="1425"/>
        <w:gridCol w:w="235"/>
        <w:gridCol w:w="7240"/>
      </w:tblGrid>
      <w:tr w:rsidR="00F94D6B" w:rsidRPr="007E1DF8" w14:paraId="1A73ADC8" w14:textId="77777777" w:rsidTr="00AE4BAB">
        <w:trPr>
          <w:trHeight w:val="372"/>
        </w:trPr>
        <w:tc>
          <w:tcPr>
            <w:tcW w:w="1425" w:type="dxa"/>
            <w:shd w:val="clear" w:color="auto" w:fill="auto"/>
            <w:vAlign w:val="bottom"/>
          </w:tcPr>
          <w:p w14:paraId="4F2FE8CA" w14:textId="77777777" w:rsidR="00F94D6B" w:rsidRPr="00C31BB9" w:rsidRDefault="00F94D6B" w:rsidP="00AE4BAB">
            <w:pPr>
              <w:shd w:val="clear" w:color="auto" w:fill="FFFFFF"/>
              <w:spacing w:after="0" w:line="276" w:lineRule="auto"/>
              <w:rPr>
                <w:rFonts w:eastAsia="Arial Narrow"/>
                <w:b/>
                <w:color w:val="auto"/>
                <w:sz w:val="22"/>
                <w:lang w:eastAsia="fr-FR"/>
              </w:rPr>
            </w:pPr>
            <w:r w:rsidRPr="00C31BB9">
              <w:rPr>
                <w:rFonts w:eastAsia="Arial Narrow"/>
                <w:b/>
                <w:color w:val="auto"/>
                <w:sz w:val="22"/>
                <w:lang w:eastAsia="fr-FR"/>
              </w:rPr>
              <w:t>ANEVE</w:t>
            </w:r>
          </w:p>
        </w:tc>
        <w:tc>
          <w:tcPr>
            <w:tcW w:w="235" w:type="dxa"/>
            <w:shd w:val="clear" w:color="auto" w:fill="auto"/>
          </w:tcPr>
          <w:p w14:paraId="7C026738" w14:textId="77777777" w:rsidR="00F94D6B" w:rsidRPr="00C31BB9" w:rsidRDefault="00F94D6B" w:rsidP="00AE4BAB">
            <w:pPr>
              <w:shd w:val="clear" w:color="auto" w:fill="FFFFFF"/>
              <w:spacing w:after="0" w:line="276" w:lineRule="auto"/>
              <w:ind w:right="60"/>
              <w:jc w:val="right"/>
              <w:rPr>
                <w:rFonts w:eastAsia="Arial Narrow"/>
                <w:color w:val="auto"/>
                <w:sz w:val="22"/>
                <w:lang w:eastAsia="fr-FR"/>
              </w:rPr>
            </w:pPr>
            <w:r w:rsidRPr="00C31BB9">
              <w:rPr>
                <w:rFonts w:eastAsia="Arial Narrow"/>
                <w:color w:val="auto"/>
                <w:sz w:val="22"/>
                <w:lang w:eastAsia="fr-FR"/>
              </w:rPr>
              <w:t>:</w:t>
            </w:r>
          </w:p>
        </w:tc>
        <w:tc>
          <w:tcPr>
            <w:tcW w:w="7240" w:type="dxa"/>
            <w:shd w:val="clear" w:color="auto" w:fill="auto"/>
            <w:vAlign w:val="bottom"/>
          </w:tcPr>
          <w:p w14:paraId="033EC762" w14:textId="77777777" w:rsidR="00F94D6B" w:rsidRPr="00C31BB9" w:rsidRDefault="00F94D6B" w:rsidP="00AE4BAB">
            <w:pPr>
              <w:shd w:val="clear" w:color="auto" w:fill="FFFFFF"/>
              <w:spacing w:after="0" w:line="276" w:lineRule="auto"/>
              <w:ind w:left="160"/>
              <w:rPr>
                <w:rFonts w:eastAsia="Arial Narrow"/>
                <w:color w:val="auto"/>
                <w:sz w:val="22"/>
                <w:lang w:val="fr-FR" w:eastAsia="fr-FR"/>
              </w:rPr>
            </w:pPr>
            <w:r w:rsidRPr="00C31BB9">
              <w:rPr>
                <w:rFonts w:eastAsia="Arial Narrow"/>
                <w:color w:val="auto"/>
                <w:sz w:val="22"/>
                <w:lang w:val="fr-FR" w:eastAsia="fr-FR"/>
              </w:rPr>
              <w:t>Agence Nationale des Evaluations Environnementales</w:t>
            </w:r>
          </w:p>
        </w:tc>
      </w:tr>
      <w:tr w:rsidR="00F94D6B" w:rsidRPr="007E1DF8" w14:paraId="143D17FD" w14:textId="77777777" w:rsidTr="00AE4BAB">
        <w:trPr>
          <w:trHeight w:val="275"/>
        </w:trPr>
        <w:tc>
          <w:tcPr>
            <w:tcW w:w="1425" w:type="dxa"/>
            <w:shd w:val="clear" w:color="auto" w:fill="auto"/>
            <w:vAlign w:val="bottom"/>
          </w:tcPr>
          <w:p w14:paraId="62DE8775" w14:textId="77777777" w:rsidR="00F94D6B" w:rsidRPr="00C31BB9" w:rsidRDefault="00F94D6B" w:rsidP="00AE4BAB">
            <w:pPr>
              <w:shd w:val="clear" w:color="auto" w:fill="FFFFFF"/>
              <w:spacing w:after="0" w:line="276" w:lineRule="auto"/>
              <w:rPr>
                <w:rFonts w:eastAsia="Arial Narrow"/>
                <w:b/>
                <w:color w:val="auto"/>
                <w:sz w:val="22"/>
                <w:lang w:eastAsia="fr-FR"/>
              </w:rPr>
            </w:pPr>
            <w:r w:rsidRPr="00C31BB9">
              <w:rPr>
                <w:rFonts w:eastAsia="Arial Narrow"/>
                <w:b/>
                <w:color w:val="auto"/>
                <w:sz w:val="22"/>
                <w:lang w:eastAsia="fr-FR"/>
              </w:rPr>
              <w:t>BUNEE</w:t>
            </w:r>
          </w:p>
        </w:tc>
        <w:tc>
          <w:tcPr>
            <w:tcW w:w="235" w:type="dxa"/>
            <w:shd w:val="clear" w:color="auto" w:fill="auto"/>
            <w:vAlign w:val="bottom"/>
          </w:tcPr>
          <w:p w14:paraId="0DFF6E05" w14:textId="77777777" w:rsidR="00F94D6B" w:rsidRPr="00C31BB9" w:rsidRDefault="00F94D6B" w:rsidP="00AE4BAB">
            <w:pPr>
              <w:shd w:val="clear" w:color="auto" w:fill="FFFFFF"/>
              <w:spacing w:after="0" w:line="276" w:lineRule="auto"/>
              <w:ind w:right="60"/>
              <w:jc w:val="right"/>
              <w:rPr>
                <w:rFonts w:eastAsia="Arial Narrow"/>
                <w:color w:val="auto"/>
                <w:sz w:val="22"/>
                <w:lang w:eastAsia="fr-FR"/>
              </w:rPr>
            </w:pPr>
            <w:r w:rsidRPr="00C31BB9">
              <w:rPr>
                <w:rFonts w:eastAsia="Arial Narrow"/>
                <w:color w:val="auto"/>
                <w:sz w:val="22"/>
                <w:lang w:eastAsia="fr-FR"/>
              </w:rPr>
              <w:t>:</w:t>
            </w:r>
          </w:p>
        </w:tc>
        <w:tc>
          <w:tcPr>
            <w:tcW w:w="7240" w:type="dxa"/>
            <w:shd w:val="clear" w:color="auto" w:fill="auto"/>
            <w:vAlign w:val="bottom"/>
          </w:tcPr>
          <w:p w14:paraId="1B2C797B" w14:textId="77777777" w:rsidR="00F94D6B" w:rsidRPr="00C31BB9" w:rsidRDefault="00F94D6B" w:rsidP="00AE4BAB">
            <w:pPr>
              <w:shd w:val="clear" w:color="auto" w:fill="FFFFFF"/>
              <w:spacing w:after="0" w:line="276" w:lineRule="auto"/>
              <w:ind w:left="160"/>
              <w:rPr>
                <w:rFonts w:eastAsia="Arial Narrow"/>
                <w:color w:val="auto"/>
                <w:sz w:val="22"/>
                <w:lang w:val="fr-FR" w:eastAsia="fr-FR"/>
              </w:rPr>
            </w:pPr>
            <w:r w:rsidRPr="00C31BB9">
              <w:rPr>
                <w:rFonts w:eastAsia="Arial Narrow"/>
                <w:color w:val="auto"/>
                <w:sz w:val="22"/>
                <w:lang w:val="fr-FR" w:eastAsia="fr-FR"/>
              </w:rPr>
              <w:t>Bureau National des Evaluations Environnementales</w:t>
            </w:r>
          </w:p>
        </w:tc>
      </w:tr>
      <w:tr w:rsidR="00F94D6B" w:rsidRPr="007E1DF8" w14:paraId="550EF73A" w14:textId="77777777" w:rsidTr="00AE4BAB">
        <w:trPr>
          <w:trHeight w:val="372"/>
        </w:trPr>
        <w:tc>
          <w:tcPr>
            <w:tcW w:w="1425" w:type="dxa"/>
            <w:shd w:val="clear" w:color="auto" w:fill="auto"/>
            <w:vAlign w:val="bottom"/>
          </w:tcPr>
          <w:p w14:paraId="06CDF026" w14:textId="77777777" w:rsidR="00F94D6B" w:rsidRPr="00C31BB9" w:rsidRDefault="00F94D6B" w:rsidP="00AE4BAB">
            <w:pPr>
              <w:shd w:val="clear" w:color="auto" w:fill="FFFFFF"/>
              <w:spacing w:after="0" w:line="276" w:lineRule="auto"/>
              <w:rPr>
                <w:rFonts w:eastAsia="Arial Narrow"/>
                <w:b/>
                <w:color w:val="auto"/>
                <w:sz w:val="22"/>
                <w:lang w:val="en-US"/>
              </w:rPr>
            </w:pPr>
            <w:r w:rsidRPr="00C31BB9">
              <w:rPr>
                <w:rFonts w:eastAsia="Arial Narrow"/>
                <w:b/>
                <w:color w:val="auto"/>
                <w:sz w:val="22"/>
                <w:lang w:eastAsia="fr-FR"/>
              </w:rPr>
              <w:t>EDII</w:t>
            </w:r>
          </w:p>
        </w:tc>
        <w:tc>
          <w:tcPr>
            <w:tcW w:w="235" w:type="dxa"/>
            <w:shd w:val="clear" w:color="auto" w:fill="auto"/>
          </w:tcPr>
          <w:p w14:paraId="25828DDD" w14:textId="77777777" w:rsidR="00F94D6B" w:rsidRPr="00C31BB9" w:rsidRDefault="00F94D6B" w:rsidP="00AE4BAB">
            <w:pPr>
              <w:shd w:val="clear" w:color="auto" w:fill="FFFFFF"/>
              <w:spacing w:after="0" w:line="276" w:lineRule="auto"/>
              <w:ind w:right="60"/>
              <w:jc w:val="right"/>
              <w:rPr>
                <w:rFonts w:eastAsia="Arial Narrow"/>
                <w:color w:val="auto"/>
                <w:sz w:val="22"/>
                <w:lang w:eastAsia="fr-FR"/>
              </w:rPr>
            </w:pPr>
            <w:r w:rsidRPr="00C31BB9">
              <w:rPr>
                <w:rFonts w:eastAsia="Arial Narrow"/>
                <w:color w:val="auto"/>
                <w:sz w:val="22"/>
                <w:lang w:eastAsia="fr-FR"/>
              </w:rPr>
              <w:t>:</w:t>
            </w:r>
          </w:p>
        </w:tc>
        <w:tc>
          <w:tcPr>
            <w:tcW w:w="7240" w:type="dxa"/>
            <w:shd w:val="clear" w:color="auto" w:fill="auto"/>
            <w:vAlign w:val="bottom"/>
          </w:tcPr>
          <w:p w14:paraId="1C8929A2" w14:textId="77777777" w:rsidR="00F94D6B" w:rsidRPr="00C31BB9" w:rsidRDefault="00F94D6B" w:rsidP="00AE4BAB">
            <w:pPr>
              <w:shd w:val="clear" w:color="auto" w:fill="FFFFFF"/>
              <w:spacing w:after="0" w:line="276" w:lineRule="auto"/>
              <w:ind w:left="160"/>
              <w:rPr>
                <w:rFonts w:eastAsia="Arial Narrow"/>
                <w:color w:val="auto"/>
                <w:sz w:val="22"/>
                <w:lang w:val="fr-FR" w:eastAsia="fr-FR"/>
              </w:rPr>
            </w:pPr>
            <w:r w:rsidRPr="00C31BB9">
              <w:rPr>
                <w:rFonts w:eastAsia="Arial Narrow"/>
                <w:color w:val="auto"/>
                <w:sz w:val="22"/>
                <w:lang w:val="fr-FR" w:eastAsia="fr-FR"/>
              </w:rPr>
              <w:t>Établissements Dangereux, Insalubres et Incommodes</w:t>
            </w:r>
          </w:p>
        </w:tc>
      </w:tr>
      <w:tr w:rsidR="00F94D6B" w:rsidRPr="007E1DF8" w14:paraId="443FCCFC" w14:textId="77777777" w:rsidTr="00AE4BAB">
        <w:trPr>
          <w:trHeight w:val="358"/>
        </w:trPr>
        <w:tc>
          <w:tcPr>
            <w:tcW w:w="1425" w:type="dxa"/>
            <w:shd w:val="clear" w:color="auto" w:fill="auto"/>
            <w:vAlign w:val="bottom"/>
          </w:tcPr>
          <w:p w14:paraId="3A2F61EF" w14:textId="77777777" w:rsidR="00F94D6B" w:rsidRPr="00C31BB9" w:rsidRDefault="00F94D6B" w:rsidP="00AE4BAB">
            <w:pPr>
              <w:shd w:val="clear" w:color="auto" w:fill="FFFFFF"/>
              <w:spacing w:after="0" w:line="276" w:lineRule="auto"/>
              <w:rPr>
                <w:rFonts w:eastAsia="Arial Narrow"/>
                <w:b/>
                <w:color w:val="auto"/>
                <w:sz w:val="22"/>
                <w:lang w:eastAsia="fr-FR"/>
              </w:rPr>
            </w:pPr>
            <w:r w:rsidRPr="00C31BB9">
              <w:rPr>
                <w:rFonts w:eastAsia="Arial Narrow"/>
                <w:b/>
                <w:color w:val="auto"/>
                <w:sz w:val="22"/>
                <w:lang w:eastAsia="fr-FR"/>
              </w:rPr>
              <w:t>EIES</w:t>
            </w:r>
          </w:p>
        </w:tc>
        <w:tc>
          <w:tcPr>
            <w:tcW w:w="235" w:type="dxa"/>
            <w:shd w:val="clear" w:color="auto" w:fill="auto"/>
            <w:vAlign w:val="bottom"/>
          </w:tcPr>
          <w:p w14:paraId="46CCDCF3" w14:textId="77777777" w:rsidR="00F94D6B" w:rsidRPr="00C31BB9" w:rsidRDefault="00F94D6B" w:rsidP="00AE4BAB">
            <w:pPr>
              <w:shd w:val="clear" w:color="auto" w:fill="FFFFFF"/>
              <w:spacing w:after="0" w:line="276" w:lineRule="auto"/>
              <w:ind w:right="60"/>
              <w:jc w:val="right"/>
              <w:rPr>
                <w:rFonts w:eastAsia="Arial Narrow"/>
                <w:color w:val="auto"/>
                <w:sz w:val="22"/>
                <w:lang w:eastAsia="fr-FR"/>
              </w:rPr>
            </w:pPr>
            <w:r w:rsidRPr="00C31BB9">
              <w:rPr>
                <w:rFonts w:eastAsia="Arial Narrow"/>
                <w:color w:val="auto"/>
                <w:sz w:val="22"/>
                <w:lang w:eastAsia="fr-FR"/>
              </w:rPr>
              <w:t>:</w:t>
            </w:r>
          </w:p>
        </w:tc>
        <w:tc>
          <w:tcPr>
            <w:tcW w:w="7240" w:type="dxa"/>
            <w:shd w:val="clear" w:color="auto" w:fill="auto"/>
            <w:vAlign w:val="bottom"/>
          </w:tcPr>
          <w:p w14:paraId="3C4528EC" w14:textId="77777777" w:rsidR="00F94D6B" w:rsidRPr="00C31BB9" w:rsidRDefault="00F94D6B" w:rsidP="00AE4BAB">
            <w:pPr>
              <w:shd w:val="clear" w:color="auto" w:fill="FFFFFF"/>
              <w:spacing w:after="0" w:line="276" w:lineRule="auto"/>
              <w:ind w:left="160"/>
              <w:rPr>
                <w:rFonts w:eastAsia="Arial Narrow"/>
                <w:color w:val="auto"/>
                <w:sz w:val="22"/>
                <w:lang w:val="fr-FR" w:eastAsia="fr-FR"/>
              </w:rPr>
            </w:pPr>
            <w:r w:rsidRPr="00C31BB9">
              <w:rPr>
                <w:rFonts w:eastAsia="Arial Narrow"/>
                <w:color w:val="auto"/>
                <w:sz w:val="22"/>
                <w:lang w:val="fr-FR" w:eastAsia="fr-FR"/>
              </w:rPr>
              <w:t>Etude d’Impact Environnemental et Social</w:t>
            </w:r>
          </w:p>
        </w:tc>
      </w:tr>
      <w:tr w:rsidR="00F94D6B" w:rsidRPr="007E1DF8" w14:paraId="24CA71C3" w14:textId="77777777" w:rsidTr="00AE4BAB">
        <w:trPr>
          <w:trHeight w:val="372"/>
        </w:trPr>
        <w:tc>
          <w:tcPr>
            <w:tcW w:w="1425" w:type="dxa"/>
            <w:shd w:val="clear" w:color="auto" w:fill="auto"/>
            <w:vAlign w:val="bottom"/>
          </w:tcPr>
          <w:p w14:paraId="5EA7C4EC" w14:textId="77777777" w:rsidR="00F94D6B" w:rsidRPr="00C31BB9" w:rsidRDefault="00F94D6B" w:rsidP="00AE4BAB">
            <w:pPr>
              <w:shd w:val="clear" w:color="auto" w:fill="FFFFFF"/>
              <w:spacing w:after="0" w:line="276" w:lineRule="auto"/>
              <w:rPr>
                <w:rFonts w:eastAsia="Arial Narrow"/>
                <w:b/>
                <w:color w:val="auto"/>
                <w:sz w:val="22"/>
              </w:rPr>
            </w:pPr>
            <w:r w:rsidRPr="00C31BB9">
              <w:rPr>
                <w:rFonts w:eastAsia="Arial Narrow"/>
                <w:b/>
                <w:color w:val="auto"/>
                <w:sz w:val="22"/>
                <w:lang w:val="en-US"/>
              </w:rPr>
              <w:t>MARHASA</w:t>
            </w:r>
          </w:p>
        </w:tc>
        <w:tc>
          <w:tcPr>
            <w:tcW w:w="235" w:type="dxa"/>
            <w:shd w:val="clear" w:color="auto" w:fill="auto"/>
          </w:tcPr>
          <w:p w14:paraId="653A88B8" w14:textId="77777777" w:rsidR="00F94D6B" w:rsidRPr="00C31BB9" w:rsidRDefault="00F94D6B" w:rsidP="00AE4BAB">
            <w:pPr>
              <w:shd w:val="clear" w:color="auto" w:fill="FFFFFF"/>
              <w:spacing w:after="0" w:line="276" w:lineRule="auto"/>
              <w:ind w:right="60"/>
              <w:jc w:val="right"/>
              <w:rPr>
                <w:rFonts w:eastAsia="Arial Narrow"/>
                <w:color w:val="auto"/>
                <w:sz w:val="22"/>
                <w:lang w:eastAsia="fr-FR"/>
              </w:rPr>
            </w:pPr>
            <w:r w:rsidRPr="00C31BB9">
              <w:rPr>
                <w:rFonts w:eastAsia="Arial Narrow"/>
                <w:color w:val="auto"/>
                <w:sz w:val="22"/>
                <w:lang w:eastAsia="fr-FR"/>
              </w:rPr>
              <w:t>:</w:t>
            </w:r>
          </w:p>
        </w:tc>
        <w:tc>
          <w:tcPr>
            <w:tcW w:w="7240" w:type="dxa"/>
            <w:shd w:val="clear" w:color="auto" w:fill="auto"/>
            <w:vAlign w:val="bottom"/>
          </w:tcPr>
          <w:p w14:paraId="119BE5C5" w14:textId="77777777" w:rsidR="00F94D6B" w:rsidRPr="00C31BB9" w:rsidRDefault="00F94D6B" w:rsidP="00AE4BAB">
            <w:pPr>
              <w:shd w:val="clear" w:color="auto" w:fill="FFFFFF"/>
              <w:spacing w:after="0" w:line="276" w:lineRule="auto"/>
              <w:ind w:left="160"/>
              <w:rPr>
                <w:rFonts w:eastAsia="Arial Narrow"/>
                <w:color w:val="auto"/>
                <w:sz w:val="22"/>
                <w:lang w:val="fr-FR" w:eastAsia="fr-FR"/>
              </w:rPr>
            </w:pPr>
            <w:r w:rsidRPr="00C31BB9">
              <w:rPr>
                <w:rFonts w:eastAsia="Arial Narrow"/>
                <w:color w:val="auto"/>
                <w:sz w:val="22"/>
                <w:lang w:val="fr-FR" w:eastAsia="fr-FR"/>
              </w:rPr>
              <w:t>Ministère de l’Agriculture, des Ressources Halieutiques et de la Sécurité Alimentaire</w:t>
            </w:r>
          </w:p>
        </w:tc>
      </w:tr>
      <w:tr w:rsidR="00F94D6B" w:rsidRPr="007E1DF8" w14:paraId="13D5F5B0" w14:textId="77777777" w:rsidTr="00AE4BAB">
        <w:trPr>
          <w:trHeight w:val="370"/>
        </w:trPr>
        <w:tc>
          <w:tcPr>
            <w:tcW w:w="1425" w:type="dxa"/>
            <w:shd w:val="clear" w:color="auto" w:fill="auto"/>
            <w:vAlign w:val="bottom"/>
          </w:tcPr>
          <w:p w14:paraId="057B0C5A" w14:textId="77777777" w:rsidR="00F94D6B" w:rsidRPr="00C31BB9" w:rsidRDefault="00F94D6B" w:rsidP="00AE4BAB">
            <w:pPr>
              <w:shd w:val="clear" w:color="auto" w:fill="FFFFFF"/>
              <w:spacing w:after="0" w:line="276" w:lineRule="auto"/>
              <w:rPr>
                <w:rFonts w:eastAsia="Arial Narrow"/>
                <w:b/>
                <w:color w:val="auto"/>
                <w:sz w:val="22"/>
                <w:lang w:eastAsia="fr-FR"/>
              </w:rPr>
            </w:pPr>
            <w:r w:rsidRPr="00C31BB9">
              <w:rPr>
                <w:rFonts w:eastAsia="Arial Narrow"/>
                <w:b/>
                <w:color w:val="auto"/>
                <w:sz w:val="22"/>
                <w:lang w:eastAsia="fr-FR"/>
              </w:rPr>
              <w:t>MATD</w:t>
            </w:r>
          </w:p>
        </w:tc>
        <w:tc>
          <w:tcPr>
            <w:tcW w:w="235" w:type="dxa"/>
            <w:shd w:val="clear" w:color="auto" w:fill="auto"/>
            <w:vAlign w:val="bottom"/>
          </w:tcPr>
          <w:p w14:paraId="5C95893F" w14:textId="77777777" w:rsidR="00F94D6B" w:rsidRPr="00C31BB9" w:rsidRDefault="00F94D6B" w:rsidP="00AE4BAB">
            <w:pPr>
              <w:shd w:val="clear" w:color="auto" w:fill="FFFFFF"/>
              <w:spacing w:after="0" w:line="276" w:lineRule="auto"/>
              <w:ind w:right="60"/>
              <w:jc w:val="right"/>
              <w:rPr>
                <w:rFonts w:eastAsia="Arial Narrow"/>
                <w:color w:val="auto"/>
                <w:sz w:val="22"/>
                <w:lang w:eastAsia="fr-FR"/>
              </w:rPr>
            </w:pPr>
            <w:r w:rsidRPr="00C31BB9">
              <w:rPr>
                <w:rFonts w:eastAsia="Arial Narrow"/>
                <w:color w:val="auto"/>
                <w:sz w:val="22"/>
                <w:lang w:eastAsia="fr-FR"/>
              </w:rPr>
              <w:t>:</w:t>
            </w:r>
          </w:p>
        </w:tc>
        <w:tc>
          <w:tcPr>
            <w:tcW w:w="7240" w:type="dxa"/>
            <w:shd w:val="clear" w:color="auto" w:fill="auto"/>
            <w:vAlign w:val="bottom"/>
          </w:tcPr>
          <w:p w14:paraId="6FBF2AB3" w14:textId="77777777" w:rsidR="00F94D6B" w:rsidRPr="00C31BB9" w:rsidRDefault="00F94D6B" w:rsidP="00AE4BAB">
            <w:pPr>
              <w:shd w:val="clear" w:color="auto" w:fill="FFFFFF"/>
              <w:spacing w:after="0" w:line="276" w:lineRule="auto"/>
              <w:ind w:left="160"/>
              <w:rPr>
                <w:rFonts w:eastAsia="Arial Narrow"/>
                <w:color w:val="auto"/>
                <w:sz w:val="22"/>
                <w:lang w:val="fr-FR" w:eastAsia="fr-FR"/>
              </w:rPr>
            </w:pPr>
            <w:r w:rsidRPr="00C31BB9">
              <w:rPr>
                <w:rFonts w:eastAsia="Arial Narrow"/>
                <w:color w:val="auto"/>
                <w:sz w:val="22"/>
                <w:lang w:val="fr-FR" w:eastAsia="fr-FR"/>
              </w:rPr>
              <w:t>Ministère de l’Administration Territoriale et de la Décentralisation</w:t>
            </w:r>
          </w:p>
        </w:tc>
      </w:tr>
      <w:tr w:rsidR="00F94D6B" w:rsidRPr="007E1DF8" w14:paraId="619CD2EC" w14:textId="77777777" w:rsidTr="00AE4BAB">
        <w:trPr>
          <w:trHeight w:val="372"/>
        </w:trPr>
        <w:tc>
          <w:tcPr>
            <w:tcW w:w="1425" w:type="dxa"/>
            <w:shd w:val="clear" w:color="auto" w:fill="auto"/>
            <w:vAlign w:val="bottom"/>
          </w:tcPr>
          <w:p w14:paraId="123F20B4" w14:textId="77777777" w:rsidR="00F94D6B" w:rsidRPr="00C31BB9" w:rsidRDefault="00F94D6B" w:rsidP="00AE4BAB">
            <w:pPr>
              <w:shd w:val="clear" w:color="auto" w:fill="FFFFFF"/>
              <w:spacing w:after="0" w:line="276" w:lineRule="auto"/>
              <w:rPr>
                <w:rFonts w:eastAsia="Arial Narrow"/>
                <w:b/>
                <w:color w:val="auto"/>
                <w:sz w:val="22"/>
              </w:rPr>
            </w:pPr>
            <w:r w:rsidRPr="00C31BB9">
              <w:rPr>
                <w:rFonts w:eastAsia="Arial Narrow"/>
                <w:b/>
                <w:color w:val="auto"/>
                <w:sz w:val="22"/>
                <w:lang w:val="en-US"/>
              </w:rPr>
              <w:t>MCT</w:t>
            </w:r>
          </w:p>
        </w:tc>
        <w:tc>
          <w:tcPr>
            <w:tcW w:w="235" w:type="dxa"/>
            <w:shd w:val="clear" w:color="auto" w:fill="auto"/>
          </w:tcPr>
          <w:p w14:paraId="1AD662F9" w14:textId="77777777" w:rsidR="00F94D6B" w:rsidRPr="00C31BB9" w:rsidRDefault="00F94D6B" w:rsidP="00AE4BAB">
            <w:pPr>
              <w:shd w:val="clear" w:color="auto" w:fill="FFFFFF"/>
              <w:spacing w:after="0" w:line="276" w:lineRule="auto"/>
              <w:ind w:right="60"/>
              <w:jc w:val="right"/>
              <w:rPr>
                <w:rFonts w:eastAsia="Arial Narrow"/>
                <w:color w:val="auto"/>
                <w:sz w:val="22"/>
                <w:lang w:eastAsia="fr-FR"/>
              </w:rPr>
            </w:pPr>
            <w:r w:rsidRPr="00C31BB9">
              <w:rPr>
                <w:rFonts w:eastAsia="Arial Narrow"/>
                <w:color w:val="auto"/>
                <w:sz w:val="22"/>
                <w:lang w:eastAsia="fr-FR"/>
              </w:rPr>
              <w:t>:</w:t>
            </w:r>
          </w:p>
        </w:tc>
        <w:tc>
          <w:tcPr>
            <w:tcW w:w="7240" w:type="dxa"/>
            <w:shd w:val="clear" w:color="auto" w:fill="auto"/>
          </w:tcPr>
          <w:p w14:paraId="2D9FAC2C" w14:textId="77777777" w:rsidR="00F94D6B" w:rsidRPr="00C31BB9" w:rsidRDefault="00F94D6B" w:rsidP="00AE4BAB">
            <w:pPr>
              <w:shd w:val="clear" w:color="auto" w:fill="FFFFFF"/>
              <w:spacing w:after="0" w:line="276" w:lineRule="auto"/>
              <w:ind w:left="160"/>
              <w:rPr>
                <w:rFonts w:eastAsia="Arial Narrow"/>
                <w:color w:val="auto"/>
                <w:sz w:val="22"/>
                <w:lang w:val="fr-FR" w:eastAsia="fr-FR"/>
              </w:rPr>
            </w:pPr>
            <w:r w:rsidRPr="00C31BB9">
              <w:rPr>
                <w:rFonts w:eastAsia="Arial Narrow"/>
                <w:color w:val="auto"/>
                <w:sz w:val="22"/>
                <w:lang w:val="fr-FR" w:eastAsia="fr-FR"/>
              </w:rPr>
              <w:t>Ministère de la Communication et du Tourisme</w:t>
            </w:r>
          </w:p>
        </w:tc>
      </w:tr>
      <w:tr w:rsidR="00F94D6B" w:rsidRPr="007E1DF8" w14:paraId="1574577E" w14:textId="77777777" w:rsidTr="00AE4BAB">
        <w:trPr>
          <w:trHeight w:val="365"/>
        </w:trPr>
        <w:tc>
          <w:tcPr>
            <w:tcW w:w="1425" w:type="dxa"/>
            <w:shd w:val="clear" w:color="auto" w:fill="auto"/>
            <w:vAlign w:val="bottom"/>
          </w:tcPr>
          <w:p w14:paraId="585497C0" w14:textId="77777777" w:rsidR="00F94D6B" w:rsidRPr="00C31BB9" w:rsidRDefault="00F94D6B" w:rsidP="00AE4BAB">
            <w:pPr>
              <w:shd w:val="clear" w:color="auto" w:fill="FFFFFF"/>
              <w:spacing w:after="0" w:line="276" w:lineRule="auto"/>
              <w:rPr>
                <w:rFonts w:eastAsia="Arial Narrow"/>
                <w:b/>
                <w:color w:val="auto"/>
                <w:sz w:val="22"/>
                <w:lang w:eastAsia="fr-FR"/>
              </w:rPr>
            </w:pPr>
            <w:r w:rsidRPr="00C31BB9">
              <w:rPr>
                <w:rFonts w:eastAsia="Arial Narrow"/>
                <w:b/>
                <w:color w:val="auto"/>
                <w:sz w:val="22"/>
                <w:lang w:eastAsia="fr-FR"/>
              </w:rPr>
              <w:t>MEEVCC</w:t>
            </w:r>
          </w:p>
        </w:tc>
        <w:tc>
          <w:tcPr>
            <w:tcW w:w="235" w:type="dxa"/>
            <w:shd w:val="clear" w:color="auto" w:fill="auto"/>
            <w:vAlign w:val="bottom"/>
          </w:tcPr>
          <w:p w14:paraId="404E8FCB" w14:textId="77777777" w:rsidR="00F94D6B" w:rsidRPr="00C31BB9" w:rsidRDefault="00F94D6B" w:rsidP="00AE4BAB">
            <w:pPr>
              <w:shd w:val="clear" w:color="auto" w:fill="FFFFFF"/>
              <w:spacing w:after="0" w:line="276" w:lineRule="auto"/>
              <w:ind w:right="60"/>
              <w:jc w:val="right"/>
              <w:rPr>
                <w:rFonts w:eastAsia="Arial Narrow"/>
                <w:color w:val="auto"/>
                <w:sz w:val="22"/>
                <w:lang w:eastAsia="fr-FR"/>
              </w:rPr>
            </w:pPr>
            <w:r w:rsidRPr="00C31BB9">
              <w:rPr>
                <w:rFonts w:eastAsia="Arial Narrow"/>
                <w:color w:val="auto"/>
                <w:sz w:val="22"/>
                <w:lang w:eastAsia="fr-FR"/>
              </w:rPr>
              <w:t>:</w:t>
            </w:r>
          </w:p>
        </w:tc>
        <w:tc>
          <w:tcPr>
            <w:tcW w:w="7240" w:type="dxa"/>
            <w:shd w:val="clear" w:color="auto" w:fill="auto"/>
            <w:vAlign w:val="bottom"/>
          </w:tcPr>
          <w:p w14:paraId="20EF3FEE" w14:textId="77777777" w:rsidR="00F94D6B" w:rsidRPr="00C31BB9" w:rsidRDefault="00F94D6B" w:rsidP="00AE4BAB">
            <w:pPr>
              <w:shd w:val="clear" w:color="auto" w:fill="FFFFFF"/>
              <w:spacing w:after="0" w:line="276" w:lineRule="auto"/>
              <w:ind w:left="160"/>
              <w:rPr>
                <w:rFonts w:eastAsia="Arial Narrow"/>
                <w:color w:val="auto"/>
                <w:w w:val="99"/>
                <w:sz w:val="22"/>
                <w:lang w:val="fr-FR" w:eastAsia="fr-FR"/>
              </w:rPr>
            </w:pPr>
            <w:r w:rsidRPr="00C31BB9">
              <w:rPr>
                <w:rFonts w:eastAsia="Arial Narrow"/>
                <w:color w:val="auto"/>
                <w:w w:val="99"/>
                <w:sz w:val="22"/>
                <w:lang w:val="fr-FR" w:eastAsia="fr-FR"/>
              </w:rPr>
              <w:t>Ministère de l’Environnement, de l’Economie Verte et du Changement Climatique</w:t>
            </w:r>
          </w:p>
        </w:tc>
      </w:tr>
      <w:tr w:rsidR="00F94D6B" w:rsidRPr="007E1DF8" w14:paraId="4B7B1CB4" w14:textId="77777777" w:rsidTr="00AE4BAB">
        <w:trPr>
          <w:trHeight w:val="372"/>
        </w:trPr>
        <w:tc>
          <w:tcPr>
            <w:tcW w:w="1425" w:type="dxa"/>
            <w:shd w:val="clear" w:color="auto" w:fill="auto"/>
            <w:vAlign w:val="bottom"/>
          </w:tcPr>
          <w:p w14:paraId="2B4D41EF" w14:textId="77777777" w:rsidR="00F94D6B" w:rsidRPr="00C31BB9" w:rsidRDefault="00F94D6B" w:rsidP="00AE4BAB">
            <w:pPr>
              <w:shd w:val="clear" w:color="auto" w:fill="FFFFFF"/>
              <w:spacing w:after="0" w:line="276" w:lineRule="auto"/>
              <w:rPr>
                <w:rFonts w:eastAsia="Arial Narrow"/>
                <w:b/>
                <w:color w:val="auto"/>
                <w:sz w:val="22"/>
              </w:rPr>
            </w:pPr>
            <w:r w:rsidRPr="00C31BB9">
              <w:rPr>
                <w:rFonts w:eastAsia="Arial Narrow"/>
                <w:b/>
                <w:color w:val="auto"/>
                <w:sz w:val="22"/>
              </w:rPr>
              <w:t>MERH</w:t>
            </w:r>
          </w:p>
        </w:tc>
        <w:tc>
          <w:tcPr>
            <w:tcW w:w="235" w:type="dxa"/>
            <w:shd w:val="clear" w:color="auto" w:fill="auto"/>
          </w:tcPr>
          <w:p w14:paraId="4DE73A67" w14:textId="77777777" w:rsidR="00F94D6B" w:rsidRPr="00C31BB9" w:rsidRDefault="00F94D6B" w:rsidP="00AE4BAB">
            <w:pPr>
              <w:shd w:val="clear" w:color="auto" w:fill="FFFFFF"/>
              <w:spacing w:after="0" w:line="276" w:lineRule="auto"/>
              <w:ind w:right="60"/>
              <w:jc w:val="right"/>
              <w:rPr>
                <w:rFonts w:eastAsia="Arial Narrow"/>
                <w:color w:val="auto"/>
                <w:sz w:val="22"/>
                <w:lang w:eastAsia="fr-FR"/>
              </w:rPr>
            </w:pPr>
            <w:r w:rsidRPr="00C31BB9">
              <w:rPr>
                <w:rFonts w:eastAsia="Arial Narrow"/>
                <w:color w:val="auto"/>
                <w:sz w:val="22"/>
                <w:lang w:eastAsia="fr-FR"/>
              </w:rPr>
              <w:t>:</w:t>
            </w:r>
          </w:p>
        </w:tc>
        <w:tc>
          <w:tcPr>
            <w:tcW w:w="7240" w:type="dxa"/>
            <w:shd w:val="clear" w:color="auto" w:fill="auto"/>
          </w:tcPr>
          <w:p w14:paraId="3AB84D52" w14:textId="77777777" w:rsidR="00F94D6B" w:rsidRPr="00C31BB9" w:rsidRDefault="00F94D6B" w:rsidP="00AE4BAB">
            <w:pPr>
              <w:shd w:val="clear" w:color="auto" w:fill="FFFFFF"/>
              <w:spacing w:after="0" w:line="276" w:lineRule="auto"/>
              <w:ind w:left="160"/>
              <w:rPr>
                <w:rFonts w:eastAsia="Arial Narrow"/>
                <w:color w:val="auto"/>
                <w:sz w:val="22"/>
                <w:lang w:val="fr-FR" w:eastAsia="fr-FR"/>
              </w:rPr>
            </w:pPr>
            <w:r w:rsidRPr="00C31BB9">
              <w:rPr>
                <w:rFonts w:eastAsia="Arial Narrow"/>
                <w:color w:val="auto"/>
                <w:sz w:val="22"/>
                <w:lang w:val="fr-FR" w:eastAsia="fr-FR"/>
              </w:rPr>
              <w:t>Ministère de l’Environnement et des Ressources Halieutiques</w:t>
            </w:r>
          </w:p>
        </w:tc>
      </w:tr>
      <w:tr w:rsidR="00F94D6B" w:rsidRPr="007E1DF8" w14:paraId="4B9C4C95" w14:textId="77777777" w:rsidTr="00AE4BAB">
        <w:trPr>
          <w:trHeight w:val="372"/>
        </w:trPr>
        <w:tc>
          <w:tcPr>
            <w:tcW w:w="1425" w:type="dxa"/>
            <w:shd w:val="clear" w:color="auto" w:fill="auto"/>
            <w:vAlign w:val="bottom"/>
          </w:tcPr>
          <w:p w14:paraId="4D08FE08" w14:textId="77777777" w:rsidR="00F94D6B" w:rsidRPr="00C31BB9" w:rsidRDefault="00F94D6B" w:rsidP="00AE4BAB">
            <w:pPr>
              <w:shd w:val="clear" w:color="auto" w:fill="FFFFFF"/>
              <w:spacing w:after="0" w:line="276" w:lineRule="auto"/>
              <w:rPr>
                <w:rFonts w:eastAsia="Arial Narrow"/>
                <w:b/>
                <w:color w:val="auto"/>
                <w:sz w:val="22"/>
              </w:rPr>
            </w:pPr>
            <w:r w:rsidRPr="00C31BB9">
              <w:rPr>
                <w:rFonts w:eastAsia="Arial Narrow"/>
                <w:b/>
                <w:color w:val="auto"/>
                <w:sz w:val="22"/>
                <w:lang w:val="en-US"/>
              </w:rPr>
              <w:t>MHU</w:t>
            </w:r>
          </w:p>
        </w:tc>
        <w:tc>
          <w:tcPr>
            <w:tcW w:w="235" w:type="dxa"/>
            <w:shd w:val="clear" w:color="auto" w:fill="auto"/>
          </w:tcPr>
          <w:p w14:paraId="6D064E2C" w14:textId="77777777" w:rsidR="00F94D6B" w:rsidRPr="00C31BB9" w:rsidRDefault="00F94D6B" w:rsidP="00AE4BAB">
            <w:pPr>
              <w:shd w:val="clear" w:color="auto" w:fill="FFFFFF"/>
              <w:spacing w:after="0" w:line="276" w:lineRule="auto"/>
              <w:ind w:right="60"/>
              <w:jc w:val="right"/>
              <w:rPr>
                <w:rFonts w:eastAsia="Arial Narrow"/>
                <w:color w:val="auto"/>
                <w:sz w:val="22"/>
                <w:lang w:eastAsia="fr-FR"/>
              </w:rPr>
            </w:pPr>
            <w:r w:rsidRPr="00C31BB9">
              <w:rPr>
                <w:rFonts w:eastAsia="Arial Narrow"/>
                <w:color w:val="auto"/>
                <w:sz w:val="22"/>
                <w:lang w:eastAsia="fr-FR"/>
              </w:rPr>
              <w:t>:</w:t>
            </w:r>
          </w:p>
        </w:tc>
        <w:tc>
          <w:tcPr>
            <w:tcW w:w="7240" w:type="dxa"/>
            <w:shd w:val="clear" w:color="auto" w:fill="auto"/>
            <w:vAlign w:val="bottom"/>
          </w:tcPr>
          <w:p w14:paraId="25F1E2F3" w14:textId="77777777" w:rsidR="00F94D6B" w:rsidRPr="00C31BB9" w:rsidRDefault="00F94D6B" w:rsidP="00AE4BAB">
            <w:pPr>
              <w:shd w:val="clear" w:color="auto" w:fill="FFFFFF"/>
              <w:spacing w:after="0" w:line="276" w:lineRule="auto"/>
              <w:ind w:left="160"/>
              <w:rPr>
                <w:rFonts w:eastAsia="Arial Narrow"/>
                <w:color w:val="auto"/>
                <w:sz w:val="22"/>
                <w:lang w:val="fr-FR" w:eastAsia="fr-FR"/>
              </w:rPr>
            </w:pPr>
            <w:r w:rsidRPr="00C31BB9">
              <w:rPr>
                <w:rFonts w:eastAsia="Arial Narrow"/>
                <w:color w:val="auto"/>
                <w:sz w:val="22"/>
                <w:lang w:val="fr-FR" w:eastAsia="fr-FR"/>
              </w:rPr>
              <w:t>Ministère de l’Habitat et de l’Urbanisme</w:t>
            </w:r>
          </w:p>
        </w:tc>
      </w:tr>
      <w:tr w:rsidR="00F94D6B" w:rsidRPr="007E1DF8" w14:paraId="58965AD8" w14:textId="77777777" w:rsidTr="00AE4BAB">
        <w:trPr>
          <w:trHeight w:val="372"/>
        </w:trPr>
        <w:tc>
          <w:tcPr>
            <w:tcW w:w="1425" w:type="dxa"/>
            <w:shd w:val="clear" w:color="auto" w:fill="auto"/>
            <w:vAlign w:val="bottom"/>
          </w:tcPr>
          <w:p w14:paraId="4632D4D5" w14:textId="77777777" w:rsidR="00F94D6B" w:rsidRPr="00C31BB9" w:rsidRDefault="00F94D6B" w:rsidP="00AE4BAB">
            <w:pPr>
              <w:shd w:val="clear" w:color="auto" w:fill="FFFFFF"/>
              <w:spacing w:after="0" w:line="276" w:lineRule="auto"/>
              <w:rPr>
                <w:rFonts w:eastAsia="Arial Narrow"/>
                <w:b/>
                <w:color w:val="auto"/>
                <w:sz w:val="22"/>
              </w:rPr>
            </w:pPr>
            <w:r w:rsidRPr="00C31BB9">
              <w:rPr>
                <w:rFonts w:eastAsia="Arial Narrow"/>
                <w:b/>
                <w:color w:val="auto"/>
                <w:sz w:val="22"/>
                <w:lang w:val="en-US"/>
              </w:rPr>
              <w:t>MICA</w:t>
            </w:r>
          </w:p>
        </w:tc>
        <w:tc>
          <w:tcPr>
            <w:tcW w:w="235" w:type="dxa"/>
            <w:shd w:val="clear" w:color="auto" w:fill="auto"/>
          </w:tcPr>
          <w:p w14:paraId="271BCE04" w14:textId="77777777" w:rsidR="00F94D6B" w:rsidRPr="00C31BB9" w:rsidRDefault="00F94D6B" w:rsidP="00AE4BAB">
            <w:pPr>
              <w:shd w:val="clear" w:color="auto" w:fill="FFFFFF"/>
              <w:spacing w:after="0" w:line="276" w:lineRule="auto"/>
              <w:ind w:right="60"/>
              <w:jc w:val="right"/>
              <w:rPr>
                <w:rFonts w:eastAsia="Arial Narrow"/>
                <w:color w:val="auto"/>
                <w:sz w:val="22"/>
                <w:lang w:eastAsia="fr-FR"/>
              </w:rPr>
            </w:pPr>
            <w:r w:rsidRPr="00C31BB9">
              <w:rPr>
                <w:rFonts w:eastAsia="Arial Narrow"/>
                <w:color w:val="auto"/>
                <w:sz w:val="22"/>
                <w:lang w:eastAsia="fr-FR"/>
              </w:rPr>
              <w:t>:</w:t>
            </w:r>
          </w:p>
        </w:tc>
        <w:tc>
          <w:tcPr>
            <w:tcW w:w="7240" w:type="dxa"/>
            <w:shd w:val="clear" w:color="auto" w:fill="auto"/>
          </w:tcPr>
          <w:p w14:paraId="70BB32BC" w14:textId="77777777" w:rsidR="00F94D6B" w:rsidRPr="00C31BB9" w:rsidRDefault="00F94D6B" w:rsidP="00AE4BAB">
            <w:pPr>
              <w:shd w:val="clear" w:color="auto" w:fill="FFFFFF"/>
              <w:spacing w:after="0" w:line="276" w:lineRule="auto"/>
              <w:ind w:left="160"/>
              <w:rPr>
                <w:rFonts w:eastAsia="Arial Narrow"/>
                <w:color w:val="auto"/>
                <w:sz w:val="22"/>
                <w:lang w:val="fr-FR" w:eastAsia="fr-FR"/>
              </w:rPr>
            </w:pPr>
            <w:r w:rsidRPr="00C31BB9">
              <w:rPr>
                <w:rFonts w:eastAsia="Arial Narrow"/>
                <w:color w:val="auto"/>
                <w:sz w:val="22"/>
                <w:lang w:val="fr-FR" w:eastAsia="fr-FR"/>
              </w:rPr>
              <w:t>Ministère de l’Industrie, du Commerce et de l’Artisanat</w:t>
            </w:r>
          </w:p>
        </w:tc>
      </w:tr>
      <w:tr w:rsidR="00F94D6B" w:rsidRPr="007E1DF8" w14:paraId="039B88CE" w14:textId="77777777" w:rsidTr="00AE4BAB">
        <w:trPr>
          <w:trHeight w:val="372"/>
        </w:trPr>
        <w:tc>
          <w:tcPr>
            <w:tcW w:w="1425" w:type="dxa"/>
            <w:shd w:val="clear" w:color="auto" w:fill="auto"/>
            <w:vAlign w:val="bottom"/>
          </w:tcPr>
          <w:p w14:paraId="1B27F6C0" w14:textId="77777777" w:rsidR="00F94D6B" w:rsidRPr="00C31BB9" w:rsidRDefault="00F94D6B" w:rsidP="00AE4BAB">
            <w:pPr>
              <w:shd w:val="clear" w:color="auto" w:fill="FFFFFF"/>
              <w:spacing w:after="0" w:line="276" w:lineRule="auto"/>
              <w:rPr>
                <w:rFonts w:eastAsia="Arial Narrow"/>
                <w:b/>
                <w:color w:val="auto"/>
                <w:sz w:val="22"/>
              </w:rPr>
            </w:pPr>
            <w:r w:rsidRPr="00C31BB9">
              <w:rPr>
                <w:rFonts w:eastAsia="Arial Narrow"/>
                <w:b/>
                <w:color w:val="auto"/>
                <w:sz w:val="22"/>
                <w:lang w:val="en-US"/>
              </w:rPr>
              <w:t>MIDT</w:t>
            </w:r>
          </w:p>
        </w:tc>
        <w:tc>
          <w:tcPr>
            <w:tcW w:w="235" w:type="dxa"/>
            <w:shd w:val="clear" w:color="auto" w:fill="auto"/>
          </w:tcPr>
          <w:p w14:paraId="6731D4E7" w14:textId="77777777" w:rsidR="00F94D6B" w:rsidRPr="00C31BB9" w:rsidRDefault="00F94D6B" w:rsidP="00AE4BAB">
            <w:pPr>
              <w:shd w:val="clear" w:color="auto" w:fill="FFFFFF"/>
              <w:spacing w:after="0" w:line="276" w:lineRule="auto"/>
              <w:ind w:right="60"/>
              <w:jc w:val="right"/>
              <w:rPr>
                <w:rFonts w:eastAsia="Arial Narrow"/>
                <w:color w:val="auto"/>
                <w:sz w:val="22"/>
                <w:lang w:eastAsia="fr-FR"/>
              </w:rPr>
            </w:pPr>
            <w:r w:rsidRPr="00C31BB9">
              <w:rPr>
                <w:rFonts w:eastAsia="Arial Narrow"/>
                <w:color w:val="auto"/>
                <w:sz w:val="22"/>
                <w:lang w:eastAsia="fr-FR"/>
              </w:rPr>
              <w:t>:</w:t>
            </w:r>
          </w:p>
        </w:tc>
        <w:tc>
          <w:tcPr>
            <w:tcW w:w="7240" w:type="dxa"/>
            <w:shd w:val="clear" w:color="auto" w:fill="auto"/>
          </w:tcPr>
          <w:p w14:paraId="7DC181BF" w14:textId="77777777" w:rsidR="00F94D6B" w:rsidRPr="00C31BB9" w:rsidRDefault="00F94D6B" w:rsidP="00AE4BAB">
            <w:pPr>
              <w:shd w:val="clear" w:color="auto" w:fill="FFFFFF"/>
              <w:spacing w:after="0" w:line="276" w:lineRule="auto"/>
              <w:ind w:left="160"/>
              <w:rPr>
                <w:rFonts w:eastAsia="Arial Narrow"/>
                <w:color w:val="auto"/>
                <w:sz w:val="22"/>
                <w:lang w:val="fr-FR" w:eastAsia="fr-FR"/>
              </w:rPr>
            </w:pPr>
            <w:r w:rsidRPr="00C31BB9">
              <w:rPr>
                <w:rFonts w:eastAsia="Arial Narrow"/>
                <w:color w:val="auto"/>
                <w:sz w:val="22"/>
                <w:lang w:val="fr-FR" w:eastAsia="fr-FR"/>
              </w:rPr>
              <w:t>Ministère des Infrastructures, du Désenclavement et du Transport</w:t>
            </w:r>
          </w:p>
        </w:tc>
      </w:tr>
      <w:tr w:rsidR="00F94D6B" w:rsidRPr="007E1DF8" w14:paraId="66C79407" w14:textId="77777777" w:rsidTr="00AE4BAB">
        <w:trPr>
          <w:trHeight w:val="372"/>
        </w:trPr>
        <w:tc>
          <w:tcPr>
            <w:tcW w:w="1425" w:type="dxa"/>
            <w:shd w:val="clear" w:color="auto" w:fill="auto"/>
            <w:vAlign w:val="bottom"/>
          </w:tcPr>
          <w:p w14:paraId="00DC099A" w14:textId="77777777" w:rsidR="00F94D6B" w:rsidRPr="00C31BB9" w:rsidRDefault="00F94D6B" w:rsidP="00AE4BAB">
            <w:pPr>
              <w:shd w:val="clear" w:color="auto" w:fill="FFFFFF"/>
              <w:spacing w:after="0" w:line="276" w:lineRule="auto"/>
              <w:rPr>
                <w:rFonts w:eastAsia="Arial Narrow"/>
                <w:b/>
                <w:color w:val="auto"/>
                <w:sz w:val="22"/>
              </w:rPr>
            </w:pPr>
            <w:r w:rsidRPr="00C31BB9">
              <w:rPr>
                <w:rFonts w:eastAsia="Arial Narrow"/>
                <w:b/>
                <w:color w:val="auto"/>
                <w:sz w:val="22"/>
              </w:rPr>
              <w:t>MME</w:t>
            </w:r>
          </w:p>
        </w:tc>
        <w:tc>
          <w:tcPr>
            <w:tcW w:w="235" w:type="dxa"/>
            <w:shd w:val="clear" w:color="auto" w:fill="auto"/>
          </w:tcPr>
          <w:p w14:paraId="1469065B" w14:textId="77777777" w:rsidR="00F94D6B" w:rsidRPr="00C31BB9" w:rsidRDefault="00F94D6B" w:rsidP="00AE4BAB">
            <w:pPr>
              <w:shd w:val="clear" w:color="auto" w:fill="FFFFFF"/>
              <w:spacing w:after="0" w:line="276" w:lineRule="auto"/>
              <w:ind w:right="60"/>
              <w:jc w:val="right"/>
              <w:rPr>
                <w:rFonts w:eastAsia="Arial Narrow"/>
                <w:color w:val="auto"/>
                <w:sz w:val="22"/>
                <w:lang w:eastAsia="fr-FR"/>
              </w:rPr>
            </w:pPr>
            <w:r w:rsidRPr="00C31BB9">
              <w:rPr>
                <w:rFonts w:eastAsia="Arial Narrow"/>
                <w:color w:val="auto"/>
                <w:sz w:val="22"/>
                <w:lang w:eastAsia="fr-FR"/>
              </w:rPr>
              <w:t>:</w:t>
            </w:r>
          </w:p>
        </w:tc>
        <w:tc>
          <w:tcPr>
            <w:tcW w:w="7240" w:type="dxa"/>
            <w:shd w:val="clear" w:color="auto" w:fill="auto"/>
          </w:tcPr>
          <w:p w14:paraId="1C258763" w14:textId="77777777" w:rsidR="00F94D6B" w:rsidRPr="00C31BB9" w:rsidRDefault="00F94D6B" w:rsidP="00AE4BAB">
            <w:pPr>
              <w:shd w:val="clear" w:color="auto" w:fill="FFFFFF"/>
              <w:spacing w:after="0" w:line="276" w:lineRule="auto"/>
              <w:ind w:left="160"/>
              <w:rPr>
                <w:rFonts w:eastAsia="Arial Narrow"/>
                <w:color w:val="auto"/>
                <w:sz w:val="22"/>
                <w:lang w:val="fr-FR" w:eastAsia="fr-FR"/>
              </w:rPr>
            </w:pPr>
            <w:r w:rsidRPr="00C31BB9">
              <w:rPr>
                <w:rFonts w:eastAsia="Arial Narrow"/>
                <w:color w:val="auto"/>
                <w:sz w:val="22"/>
                <w:lang w:val="fr-FR" w:eastAsia="fr-FR"/>
              </w:rPr>
              <w:t>Ministère des Mines et des Carrières</w:t>
            </w:r>
          </w:p>
        </w:tc>
      </w:tr>
      <w:tr w:rsidR="00F94D6B" w:rsidRPr="007E1DF8" w14:paraId="474C8A71" w14:textId="77777777" w:rsidTr="00AE4BAB">
        <w:trPr>
          <w:trHeight w:val="372"/>
        </w:trPr>
        <w:tc>
          <w:tcPr>
            <w:tcW w:w="1425" w:type="dxa"/>
            <w:shd w:val="clear" w:color="auto" w:fill="auto"/>
            <w:vAlign w:val="bottom"/>
          </w:tcPr>
          <w:p w14:paraId="1186B570" w14:textId="77777777" w:rsidR="00F94D6B" w:rsidRPr="00C31BB9" w:rsidRDefault="00F94D6B" w:rsidP="00AE4BAB">
            <w:pPr>
              <w:shd w:val="clear" w:color="auto" w:fill="FFFFFF"/>
              <w:spacing w:after="0" w:line="276" w:lineRule="auto"/>
              <w:rPr>
                <w:rFonts w:eastAsia="Arial Narrow"/>
                <w:b/>
                <w:color w:val="auto"/>
                <w:sz w:val="22"/>
                <w:lang w:val="en-US"/>
              </w:rPr>
            </w:pPr>
            <w:r w:rsidRPr="00C31BB9">
              <w:rPr>
                <w:rFonts w:eastAsia="Arial Narrow"/>
                <w:b/>
                <w:color w:val="auto"/>
                <w:sz w:val="22"/>
                <w:lang w:eastAsia="fr-FR"/>
              </w:rPr>
              <w:t>MOSAR</w:t>
            </w:r>
          </w:p>
        </w:tc>
        <w:tc>
          <w:tcPr>
            <w:tcW w:w="235" w:type="dxa"/>
            <w:shd w:val="clear" w:color="auto" w:fill="auto"/>
          </w:tcPr>
          <w:p w14:paraId="77EB403B" w14:textId="77777777" w:rsidR="00F94D6B" w:rsidRPr="00C31BB9" w:rsidRDefault="00F94D6B" w:rsidP="00AE4BAB">
            <w:pPr>
              <w:shd w:val="clear" w:color="auto" w:fill="FFFFFF"/>
              <w:spacing w:after="0" w:line="276" w:lineRule="auto"/>
              <w:ind w:right="60"/>
              <w:jc w:val="right"/>
              <w:rPr>
                <w:rFonts w:eastAsia="Arial Narrow"/>
                <w:color w:val="auto"/>
                <w:sz w:val="22"/>
                <w:lang w:eastAsia="fr-FR"/>
              </w:rPr>
            </w:pPr>
            <w:r w:rsidRPr="00C31BB9">
              <w:rPr>
                <w:rFonts w:eastAsia="Arial Narrow"/>
                <w:color w:val="auto"/>
                <w:sz w:val="22"/>
                <w:lang w:eastAsia="fr-FR"/>
              </w:rPr>
              <w:t>:</w:t>
            </w:r>
          </w:p>
        </w:tc>
        <w:tc>
          <w:tcPr>
            <w:tcW w:w="7240" w:type="dxa"/>
            <w:shd w:val="clear" w:color="auto" w:fill="auto"/>
            <w:vAlign w:val="bottom"/>
          </w:tcPr>
          <w:p w14:paraId="170C20A1" w14:textId="77777777" w:rsidR="00F94D6B" w:rsidRPr="00C31BB9" w:rsidRDefault="00F94D6B" w:rsidP="00AE4BAB">
            <w:pPr>
              <w:shd w:val="clear" w:color="auto" w:fill="FFFFFF"/>
              <w:spacing w:after="0" w:line="276" w:lineRule="auto"/>
              <w:ind w:left="160"/>
              <w:rPr>
                <w:rFonts w:eastAsia="Arial Narrow"/>
                <w:color w:val="auto"/>
                <w:sz w:val="22"/>
                <w:lang w:val="fr-FR" w:eastAsia="fr-FR"/>
              </w:rPr>
            </w:pPr>
            <w:r w:rsidRPr="00C31BB9">
              <w:rPr>
                <w:rFonts w:eastAsia="Arial Narrow"/>
                <w:color w:val="auto"/>
                <w:sz w:val="22"/>
                <w:lang w:val="fr-FR" w:eastAsia="fr-FR"/>
              </w:rPr>
              <w:t>Méthode Organisée Systémique d’Analyse des Risques</w:t>
            </w:r>
          </w:p>
        </w:tc>
      </w:tr>
      <w:tr w:rsidR="00F94D6B" w:rsidRPr="00C31BB9" w14:paraId="7F43BF0C" w14:textId="77777777" w:rsidTr="00AE4BAB">
        <w:trPr>
          <w:trHeight w:val="372"/>
        </w:trPr>
        <w:tc>
          <w:tcPr>
            <w:tcW w:w="1425" w:type="dxa"/>
            <w:shd w:val="clear" w:color="auto" w:fill="auto"/>
            <w:vAlign w:val="bottom"/>
          </w:tcPr>
          <w:p w14:paraId="5E67F59A" w14:textId="77777777" w:rsidR="00F94D6B" w:rsidRPr="00C31BB9" w:rsidRDefault="00F94D6B" w:rsidP="00AE4BAB">
            <w:pPr>
              <w:shd w:val="clear" w:color="auto" w:fill="FFFFFF"/>
              <w:spacing w:after="0" w:line="276" w:lineRule="auto"/>
              <w:rPr>
                <w:rFonts w:eastAsia="Arial Narrow"/>
                <w:b/>
                <w:color w:val="auto"/>
                <w:sz w:val="22"/>
              </w:rPr>
            </w:pPr>
            <w:r w:rsidRPr="00C31BB9">
              <w:rPr>
                <w:rFonts w:eastAsia="Arial Narrow"/>
                <w:b/>
                <w:color w:val="auto"/>
                <w:sz w:val="22"/>
                <w:lang w:val="en-US"/>
              </w:rPr>
              <w:t>MRA</w:t>
            </w:r>
          </w:p>
        </w:tc>
        <w:tc>
          <w:tcPr>
            <w:tcW w:w="235" w:type="dxa"/>
            <w:shd w:val="clear" w:color="auto" w:fill="auto"/>
          </w:tcPr>
          <w:p w14:paraId="55460C01" w14:textId="77777777" w:rsidR="00F94D6B" w:rsidRPr="00C31BB9" w:rsidRDefault="00F94D6B" w:rsidP="00AE4BAB">
            <w:pPr>
              <w:shd w:val="clear" w:color="auto" w:fill="FFFFFF"/>
              <w:spacing w:after="0" w:line="276" w:lineRule="auto"/>
              <w:ind w:right="60"/>
              <w:jc w:val="right"/>
              <w:rPr>
                <w:rFonts w:eastAsia="Arial Narrow"/>
                <w:color w:val="auto"/>
                <w:sz w:val="22"/>
                <w:lang w:eastAsia="fr-FR"/>
              </w:rPr>
            </w:pPr>
            <w:r w:rsidRPr="00C31BB9">
              <w:rPr>
                <w:rFonts w:eastAsia="Arial Narrow"/>
                <w:color w:val="auto"/>
                <w:sz w:val="22"/>
                <w:lang w:eastAsia="fr-FR"/>
              </w:rPr>
              <w:t>:</w:t>
            </w:r>
          </w:p>
        </w:tc>
        <w:tc>
          <w:tcPr>
            <w:tcW w:w="7240" w:type="dxa"/>
            <w:shd w:val="clear" w:color="auto" w:fill="auto"/>
          </w:tcPr>
          <w:p w14:paraId="7B477440" w14:textId="77777777" w:rsidR="00F94D6B" w:rsidRPr="00C31BB9" w:rsidRDefault="00F94D6B" w:rsidP="00AE4BAB">
            <w:pPr>
              <w:shd w:val="clear" w:color="auto" w:fill="FFFFFF"/>
              <w:spacing w:after="0" w:line="276" w:lineRule="auto"/>
              <w:ind w:left="160"/>
              <w:rPr>
                <w:rFonts w:eastAsia="Arial Narrow"/>
                <w:color w:val="auto"/>
                <w:sz w:val="22"/>
                <w:lang w:eastAsia="fr-FR"/>
              </w:rPr>
            </w:pPr>
            <w:proofErr w:type="spellStart"/>
            <w:r w:rsidRPr="00C31BB9">
              <w:rPr>
                <w:rFonts w:eastAsia="Arial Narrow"/>
                <w:color w:val="auto"/>
                <w:sz w:val="22"/>
                <w:lang w:eastAsia="fr-FR"/>
              </w:rPr>
              <w:t>Ministère</w:t>
            </w:r>
            <w:proofErr w:type="spellEnd"/>
            <w:r w:rsidRPr="00C31BB9">
              <w:rPr>
                <w:rFonts w:eastAsia="Arial Narrow"/>
                <w:color w:val="auto"/>
                <w:sz w:val="22"/>
                <w:lang w:eastAsia="fr-FR"/>
              </w:rPr>
              <w:t xml:space="preserve"> des </w:t>
            </w:r>
            <w:proofErr w:type="spellStart"/>
            <w:r w:rsidRPr="00C31BB9">
              <w:rPr>
                <w:rFonts w:eastAsia="Arial Narrow"/>
                <w:color w:val="auto"/>
                <w:sz w:val="22"/>
                <w:lang w:eastAsia="fr-FR"/>
              </w:rPr>
              <w:t>Ressources</w:t>
            </w:r>
            <w:proofErr w:type="spellEnd"/>
            <w:r w:rsidRPr="00C31BB9">
              <w:rPr>
                <w:rFonts w:eastAsia="Arial Narrow"/>
                <w:color w:val="auto"/>
                <w:sz w:val="22"/>
                <w:lang w:eastAsia="fr-FR"/>
              </w:rPr>
              <w:t xml:space="preserve"> </w:t>
            </w:r>
            <w:proofErr w:type="spellStart"/>
            <w:r w:rsidRPr="00C31BB9">
              <w:rPr>
                <w:rFonts w:eastAsia="Arial Narrow"/>
                <w:color w:val="auto"/>
                <w:sz w:val="22"/>
                <w:lang w:eastAsia="fr-FR"/>
              </w:rPr>
              <w:t>Animales</w:t>
            </w:r>
            <w:proofErr w:type="spellEnd"/>
          </w:p>
        </w:tc>
      </w:tr>
      <w:tr w:rsidR="00F94D6B" w:rsidRPr="00C31BB9" w14:paraId="7F472034" w14:textId="77777777" w:rsidTr="00AE4BAB">
        <w:trPr>
          <w:trHeight w:val="372"/>
        </w:trPr>
        <w:tc>
          <w:tcPr>
            <w:tcW w:w="1425" w:type="dxa"/>
            <w:shd w:val="clear" w:color="auto" w:fill="auto"/>
            <w:vAlign w:val="bottom"/>
          </w:tcPr>
          <w:p w14:paraId="65051CAE" w14:textId="77777777" w:rsidR="00F94D6B" w:rsidRPr="00C31BB9" w:rsidRDefault="00F94D6B" w:rsidP="00AE4BAB">
            <w:pPr>
              <w:shd w:val="clear" w:color="auto" w:fill="FFFFFF"/>
              <w:spacing w:after="0" w:line="276" w:lineRule="auto"/>
              <w:rPr>
                <w:rFonts w:eastAsia="Arial Narrow"/>
                <w:b/>
                <w:color w:val="auto"/>
                <w:sz w:val="22"/>
              </w:rPr>
            </w:pPr>
            <w:r w:rsidRPr="00C31BB9">
              <w:rPr>
                <w:rFonts w:eastAsia="Arial Narrow"/>
                <w:b/>
                <w:color w:val="auto"/>
                <w:sz w:val="22"/>
                <w:lang w:val="en-US"/>
              </w:rPr>
              <w:t>MS</w:t>
            </w:r>
          </w:p>
        </w:tc>
        <w:tc>
          <w:tcPr>
            <w:tcW w:w="235" w:type="dxa"/>
            <w:shd w:val="clear" w:color="auto" w:fill="auto"/>
          </w:tcPr>
          <w:p w14:paraId="102A19A7" w14:textId="77777777" w:rsidR="00F94D6B" w:rsidRPr="00C31BB9" w:rsidRDefault="00F94D6B" w:rsidP="00AE4BAB">
            <w:pPr>
              <w:shd w:val="clear" w:color="auto" w:fill="FFFFFF"/>
              <w:spacing w:after="0" w:line="276" w:lineRule="auto"/>
              <w:ind w:right="60"/>
              <w:jc w:val="right"/>
              <w:rPr>
                <w:rFonts w:eastAsia="Arial Narrow"/>
                <w:color w:val="auto"/>
                <w:sz w:val="22"/>
                <w:lang w:eastAsia="fr-FR"/>
              </w:rPr>
            </w:pPr>
            <w:r w:rsidRPr="00C31BB9">
              <w:rPr>
                <w:rFonts w:eastAsia="Arial Narrow"/>
                <w:color w:val="auto"/>
                <w:sz w:val="22"/>
                <w:lang w:eastAsia="fr-FR"/>
              </w:rPr>
              <w:t>:</w:t>
            </w:r>
          </w:p>
        </w:tc>
        <w:tc>
          <w:tcPr>
            <w:tcW w:w="7240" w:type="dxa"/>
            <w:shd w:val="clear" w:color="auto" w:fill="auto"/>
            <w:vAlign w:val="bottom"/>
          </w:tcPr>
          <w:p w14:paraId="3A26D85C" w14:textId="77777777" w:rsidR="00F94D6B" w:rsidRPr="00C31BB9" w:rsidRDefault="00F94D6B" w:rsidP="00AE4BAB">
            <w:pPr>
              <w:shd w:val="clear" w:color="auto" w:fill="FFFFFF"/>
              <w:spacing w:after="0" w:line="276" w:lineRule="auto"/>
              <w:ind w:left="160"/>
              <w:rPr>
                <w:rFonts w:eastAsia="Arial Narrow"/>
                <w:color w:val="auto"/>
                <w:sz w:val="22"/>
                <w:lang w:eastAsia="fr-FR"/>
              </w:rPr>
            </w:pPr>
            <w:proofErr w:type="spellStart"/>
            <w:r w:rsidRPr="00C31BB9">
              <w:rPr>
                <w:rFonts w:eastAsia="Arial Narrow"/>
                <w:color w:val="auto"/>
                <w:sz w:val="22"/>
                <w:lang w:eastAsia="fr-FR"/>
              </w:rPr>
              <w:t>Ministère</w:t>
            </w:r>
            <w:proofErr w:type="spellEnd"/>
            <w:r w:rsidRPr="00C31BB9">
              <w:rPr>
                <w:rFonts w:eastAsia="Arial Narrow"/>
                <w:color w:val="auto"/>
                <w:sz w:val="22"/>
                <w:lang w:eastAsia="fr-FR"/>
              </w:rPr>
              <w:t xml:space="preserve"> de la </w:t>
            </w:r>
            <w:proofErr w:type="spellStart"/>
            <w:r w:rsidRPr="00C31BB9">
              <w:rPr>
                <w:rFonts w:eastAsia="Arial Narrow"/>
                <w:color w:val="auto"/>
                <w:sz w:val="22"/>
                <w:lang w:eastAsia="fr-FR"/>
              </w:rPr>
              <w:t>Santé</w:t>
            </w:r>
            <w:proofErr w:type="spellEnd"/>
          </w:p>
        </w:tc>
      </w:tr>
      <w:tr w:rsidR="00F94D6B" w:rsidRPr="007E1DF8" w14:paraId="2CB10BC1" w14:textId="77777777" w:rsidTr="00AE4BAB">
        <w:trPr>
          <w:trHeight w:val="362"/>
        </w:trPr>
        <w:tc>
          <w:tcPr>
            <w:tcW w:w="1425" w:type="dxa"/>
            <w:shd w:val="clear" w:color="auto" w:fill="auto"/>
            <w:vAlign w:val="bottom"/>
          </w:tcPr>
          <w:p w14:paraId="66AB6279" w14:textId="77777777" w:rsidR="00F94D6B" w:rsidRPr="00C31BB9" w:rsidRDefault="00F94D6B" w:rsidP="00AE4BAB">
            <w:pPr>
              <w:shd w:val="clear" w:color="auto" w:fill="FFFFFF"/>
              <w:spacing w:after="0" w:line="276" w:lineRule="auto"/>
              <w:rPr>
                <w:rFonts w:eastAsia="Arial Narrow"/>
                <w:b/>
                <w:color w:val="auto"/>
                <w:sz w:val="22"/>
                <w:lang w:eastAsia="fr-FR"/>
              </w:rPr>
            </w:pPr>
            <w:r w:rsidRPr="00C31BB9">
              <w:rPr>
                <w:rFonts w:eastAsia="Arial Narrow"/>
                <w:b/>
                <w:color w:val="auto"/>
                <w:sz w:val="22"/>
                <w:lang w:eastAsia="fr-FR"/>
              </w:rPr>
              <w:t>ONEA</w:t>
            </w:r>
          </w:p>
        </w:tc>
        <w:tc>
          <w:tcPr>
            <w:tcW w:w="235" w:type="dxa"/>
            <w:shd w:val="clear" w:color="auto" w:fill="auto"/>
            <w:vAlign w:val="bottom"/>
          </w:tcPr>
          <w:p w14:paraId="57EDB843" w14:textId="77777777" w:rsidR="00F94D6B" w:rsidRPr="00C31BB9" w:rsidRDefault="00F94D6B" w:rsidP="00AE4BAB">
            <w:pPr>
              <w:shd w:val="clear" w:color="auto" w:fill="FFFFFF"/>
              <w:spacing w:after="0" w:line="276" w:lineRule="auto"/>
              <w:ind w:right="60"/>
              <w:jc w:val="right"/>
              <w:rPr>
                <w:rFonts w:eastAsia="Arial Narrow"/>
                <w:color w:val="auto"/>
                <w:sz w:val="22"/>
                <w:lang w:eastAsia="fr-FR"/>
              </w:rPr>
            </w:pPr>
            <w:r w:rsidRPr="00C31BB9">
              <w:rPr>
                <w:rFonts w:eastAsia="Arial Narrow"/>
                <w:color w:val="auto"/>
                <w:sz w:val="22"/>
                <w:lang w:eastAsia="fr-FR"/>
              </w:rPr>
              <w:t>:</w:t>
            </w:r>
          </w:p>
        </w:tc>
        <w:tc>
          <w:tcPr>
            <w:tcW w:w="7240" w:type="dxa"/>
            <w:shd w:val="clear" w:color="auto" w:fill="auto"/>
            <w:vAlign w:val="bottom"/>
          </w:tcPr>
          <w:p w14:paraId="55C2C94A" w14:textId="77777777" w:rsidR="00F94D6B" w:rsidRPr="00C31BB9" w:rsidRDefault="00F94D6B" w:rsidP="00AE4BAB">
            <w:pPr>
              <w:shd w:val="clear" w:color="auto" w:fill="FFFFFF"/>
              <w:spacing w:after="0" w:line="276" w:lineRule="auto"/>
              <w:ind w:left="160"/>
              <w:rPr>
                <w:rFonts w:eastAsia="Arial Narrow"/>
                <w:color w:val="auto"/>
                <w:sz w:val="22"/>
                <w:lang w:val="fr-FR" w:eastAsia="fr-FR"/>
              </w:rPr>
            </w:pPr>
            <w:r w:rsidRPr="00C31BB9">
              <w:rPr>
                <w:rFonts w:eastAsia="Arial Narrow"/>
                <w:color w:val="auto"/>
                <w:sz w:val="22"/>
                <w:lang w:val="fr-FR" w:eastAsia="fr-FR"/>
              </w:rPr>
              <w:t>Office National de l’Eau et de l’Assainissement</w:t>
            </w:r>
          </w:p>
        </w:tc>
      </w:tr>
      <w:tr w:rsidR="00F94D6B" w:rsidRPr="00C31BB9" w14:paraId="5801B037" w14:textId="77777777" w:rsidTr="00AE4BAB">
        <w:trPr>
          <w:trHeight w:val="372"/>
        </w:trPr>
        <w:tc>
          <w:tcPr>
            <w:tcW w:w="1425" w:type="dxa"/>
            <w:shd w:val="clear" w:color="auto" w:fill="auto"/>
            <w:vAlign w:val="bottom"/>
          </w:tcPr>
          <w:p w14:paraId="1F1CA5DC" w14:textId="77777777" w:rsidR="00F94D6B" w:rsidRPr="00C31BB9" w:rsidRDefault="00F94D6B" w:rsidP="00AE4BAB">
            <w:pPr>
              <w:shd w:val="clear" w:color="auto" w:fill="FFFFFF"/>
              <w:spacing w:after="0" w:line="276" w:lineRule="auto"/>
              <w:rPr>
                <w:rFonts w:eastAsia="Arial Narrow"/>
                <w:b/>
                <w:color w:val="auto"/>
                <w:sz w:val="22"/>
                <w:lang w:val="en-US"/>
              </w:rPr>
            </w:pPr>
            <w:r w:rsidRPr="00C31BB9">
              <w:rPr>
                <w:rFonts w:eastAsia="Arial Narrow"/>
                <w:b/>
                <w:color w:val="auto"/>
                <w:sz w:val="22"/>
                <w:lang w:eastAsia="fr-FR"/>
              </w:rPr>
              <w:t>PCD</w:t>
            </w:r>
          </w:p>
        </w:tc>
        <w:tc>
          <w:tcPr>
            <w:tcW w:w="235" w:type="dxa"/>
            <w:shd w:val="clear" w:color="auto" w:fill="auto"/>
          </w:tcPr>
          <w:p w14:paraId="2913ABFC" w14:textId="77777777" w:rsidR="00F94D6B" w:rsidRPr="00C31BB9" w:rsidRDefault="00F94D6B" w:rsidP="00AE4BAB">
            <w:pPr>
              <w:shd w:val="clear" w:color="auto" w:fill="FFFFFF"/>
              <w:spacing w:after="0" w:line="276" w:lineRule="auto"/>
              <w:ind w:right="60"/>
              <w:jc w:val="right"/>
              <w:rPr>
                <w:rFonts w:eastAsia="Arial Narrow"/>
                <w:color w:val="auto"/>
                <w:sz w:val="22"/>
                <w:lang w:eastAsia="fr-FR"/>
              </w:rPr>
            </w:pPr>
            <w:r w:rsidRPr="00C31BB9">
              <w:rPr>
                <w:rFonts w:eastAsia="Arial Narrow"/>
                <w:color w:val="auto"/>
                <w:sz w:val="22"/>
                <w:lang w:eastAsia="fr-FR"/>
              </w:rPr>
              <w:t>:</w:t>
            </w:r>
          </w:p>
        </w:tc>
        <w:tc>
          <w:tcPr>
            <w:tcW w:w="7240" w:type="dxa"/>
            <w:shd w:val="clear" w:color="auto" w:fill="auto"/>
            <w:vAlign w:val="bottom"/>
          </w:tcPr>
          <w:p w14:paraId="72B9ABD3" w14:textId="77777777" w:rsidR="00F94D6B" w:rsidRPr="00C31BB9" w:rsidRDefault="00F94D6B" w:rsidP="00AE4BAB">
            <w:pPr>
              <w:shd w:val="clear" w:color="auto" w:fill="FFFFFF"/>
              <w:spacing w:after="0" w:line="276" w:lineRule="auto"/>
              <w:ind w:left="160"/>
              <w:rPr>
                <w:rFonts w:eastAsia="Arial Narrow"/>
                <w:color w:val="auto"/>
                <w:sz w:val="22"/>
                <w:lang w:eastAsia="fr-FR"/>
              </w:rPr>
            </w:pPr>
            <w:r w:rsidRPr="00C31BB9">
              <w:rPr>
                <w:rFonts w:eastAsia="Arial Narrow"/>
                <w:color w:val="auto"/>
                <w:sz w:val="22"/>
                <w:lang w:eastAsia="fr-FR"/>
              </w:rPr>
              <w:t xml:space="preserve">plans </w:t>
            </w:r>
            <w:proofErr w:type="spellStart"/>
            <w:r w:rsidRPr="00C31BB9">
              <w:rPr>
                <w:rFonts w:eastAsia="Arial Narrow"/>
                <w:color w:val="auto"/>
                <w:sz w:val="22"/>
                <w:lang w:eastAsia="fr-FR"/>
              </w:rPr>
              <w:t>communaux</w:t>
            </w:r>
            <w:proofErr w:type="spellEnd"/>
            <w:r w:rsidRPr="00C31BB9">
              <w:rPr>
                <w:rFonts w:eastAsia="Arial Narrow"/>
                <w:color w:val="auto"/>
                <w:sz w:val="22"/>
                <w:lang w:eastAsia="fr-FR"/>
              </w:rPr>
              <w:t xml:space="preserve"> de </w:t>
            </w:r>
            <w:proofErr w:type="spellStart"/>
            <w:r w:rsidRPr="00C31BB9">
              <w:rPr>
                <w:rFonts w:eastAsia="Arial Narrow"/>
                <w:color w:val="auto"/>
                <w:sz w:val="22"/>
                <w:lang w:eastAsia="fr-FR"/>
              </w:rPr>
              <w:t>Développement</w:t>
            </w:r>
            <w:proofErr w:type="spellEnd"/>
          </w:p>
        </w:tc>
      </w:tr>
      <w:tr w:rsidR="00F94D6B" w:rsidRPr="007E1DF8" w14:paraId="2AF69E8A" w14:textId="77777777" w:rsidTr="00AE4BAB">
        <w:trPr>
          <w:trHeight w:val="358"/>
        </w:trPr>
        <w:tc>
          <w:tcPr>
            <w:tcW w:w="1425" w:type="dxa"/>
            <w:shd w:val="clear" w:color="auto" w:fill="auto"/>
            <w:vAlign w:val="bottom"/>
          </w:tcPr>
          <w:p w14:paraId="53D223D7" w14:textId="77777777" w:rsidR="00F94D6B" w:rsidRPr="00C31BB9" w:rsidRDefault="00F94D6B" w:rsidP="00AE4BAB">
            <w:pPr>
              <w:shd w:val="clear" w:color="auto" w:fill="FFFFFF"/>
              <w:spacing w:after="0" w:line="276" w:lineRule="auto"/>
              <w:rPr>
                <w:rFonts w:eastAsia="Arial Narrow"/>
                <w:b/>
                <w:color w:val="auto"/>
                <w:sz w:val="22"/>
                <w:lang w:eastAsia="fr-FR"/>
              </w:rPr>
            </w:pPr>
            <w:r w:rsidRPr="00C31BB9">
              <w:rPr>
                <w:rFonts w:eastAsia="Arial Narrow"/>
                <w:b/>
                <w:color w:val="auto"/>
                <w:sz w:val="22"/>
                <w:lang w:eastAsia="fr-FR"/>
              </w:rPr>
              <w:t>PGES</w:t>
            </w:r>
          </w:p>
        </w:tc>
        <w:tc>
          <w:tcPr>
            <w:tcW w:w="235" w:type="dxa"/>
            <w:shd w:val="clear" w:color="auto" w:fill="auto"/>
            <w:vAlign w:val="bottom"/>
          </w:tcPr>
          <w:p w14:paraId="3FB5E498" w14:textId="77777777" w:rsidR="00F94D6B" w:rsidRPr="00C31BB9" w:rsidRDefault="00F94D6B" w:rsidP="00AE4BAB">
            <w:pPr>
              <w:shd w:val="clear" w:color="auto" w:fill="FFFFFF"/>
              <w:spacing w:after="0" w:line="276" w:lineRule="auto"/>
              <w:ind w:right="60"/>
              <w:jc w:val="right"/>
              <w:rPr>
                <w:rFonts w:eastAsia="Arial Narrow"/>
                <w:color w:val="auto"/>
                <w:sz w:val="22"/>
                <w:lang w:eastAsia="fr-FR"/>
              </w:rPr>
            </w:pPr>
            <w:r w:rsidRPr="00C31BB9">
              <w:rPr>
                <w:rFonts w:eastAsia="Arial Narrow"/>
                <w:color w:val="auto"/>
                <w:sz w:val="22"/>
                <w:lang w:eastAsia="fr-FR"/>
              </w:rPr>
              <w:t>:</w:t>
            </w:r>
          </w:p>
        </w:tc>
        <w:tc>
          <w:tcPr>
            <w:tcW w:w="7240" w:type="dxa"/>
            <w:shd w:val="clear" w:color="auto" w:fill="auto"/>
            <w:vAlign w:val="bottom"/>
          </w:tcPr>
          <w:p w14:paraId="400F6DDD" w14:textId="77777777" w:rsidR="00F94D6B" w:rsidRPr="00C31BB9" w:rsidRDefault="00F94D6B" w:rsidP="00AE4BAB">
            <w:pPr>
              <w:shd w:val="clear" w:color="auto" w:fill="FFFFFF"/>
              <w:spacing w:after="0" w:line="276" w:lineRule="auto"/>
              <w:ind w:left="160"/>
              <w:rPr>
                <w:rFonts w:eastAsia="Arial Narrow"/>
                <w:color w:val="auto"/>
                <w:sz w:val="22"/>
                <w:lang w:val="fr-FR" w:eastAsia="fr-FR"/>
              </w:rPr>
            </w:pPr>
            <w:r w:rsidRPr="00C31BB9">
              <w:rPr>
                <w:rFonts w:eastAsia="Arial Narrow"/>
                <w:color w:val="auto"/>
                <w:sz w:val="22"/>
                <w:lang w:val="fr-FR" w:eastAsia="fr-FR"/>
              </w:rPr>
              <w:t>Plan de Gestion Environnementale et Sociale</w:t>
            </w:r>
          </w:p>
        </w:tc>
      </w:tr>
      <w:tr w:rsidR="00F94D6B" w:rsidRPr="00C31BB9" w14:paraId="3E7B40E0" w14:textId="77777777" w:rsidTr="00AE4BAB">
        <w:trPr>
          <w:trHeight w:val="358"/>
        </w:trPr>
        <w:tc>
          <w:tcPr>
            <w:tcW w:w="1425" w:type="dxa"/>
            <w:shd w:val="clear" w:color="auto" w:fill="auto"/>
            <w:vAlign w:val="bottom"/>
          </w:tcPr>
          <w:p w14:paraId="522CD326" w14:textId="77777777" w:rsidR="00F94D6B" w:rsidRPr="00C31BB9" w:rsidRDefault="00F94D6B" w:rsidP="00AE4BAB">
            <w:pPr>
              <w:shd w:val="clear" w:color="auto" w:fill="FFFFFF"/>
              <w:spacing w:after="0" w:line="276" w:lineRule="auto"/>
              <w:rPr>
                <w:rFonts w:eastAsia="Arial Narrow"/>
                <w:b/>
                <w:color w:val="auto"/>
                <w:sz w:val="22"/>
                <w:lang w:eastAsia="fr-FR"/>
              </w:rPr>
            </w:pPr>
            <w:r w:rsidRPr="00C31BB9">
              <w:rPr>
                <w:rFonts w:eastAsia="Arial Narrow"/>
                <w:b/>
                <w:color w:val="auto"/>
                <w:sz w:val="22"/>
                <w:lang w:eastAsia="fr-FR"/>
              </w:rPr>
              <w:t>PIB</w:t>
            </w:r>
          </w:p>
        </w:tc>
        <w:tc>
          <w:tcPr>
            <w:tcW w:w="235" w:type="dxa"/>
            <w:shd w:val="clear" w:color="auto" w:fill="auto"/>
            <w:vAlign w:val="bottom"/>
          </w:tcPr>
          <w:p w14:paraId="1CAD296E" w14:textId="77777777" w:rsidR="00F94D6B" w:rsidRPr="00C31BB9" w:rsidRDefault="00F94D6B" w:rsidP="00AE4BAB">
            <w:pPr>
              <w:shd w:val="clear" w:color="auto" w:fill="FFFFFF"/>
              <w:spacing w:after="0" w:line="276" w:lineRule="auto"/>
              <w:ind w:right="60"/>
              <w:jc w:val="right"/>
              <w:rPr>
                <w:rFonts w:eastAsia="Arial Narrow"/>
                <w:color w:val="auto"/>
                <w:sz w:val="22"/>
                <w:lang w:eastAsia="fr-FR"/>
              </w:rPr>
            </w:pPr>
          </w:p>
        </w:tc>
        <w:tc>
          <w:tcPr>
            <w:tcW w:w="7240" w:type="dxa"/>
            <w:shd w:val="clear" w:color="auto" w:fill="auto"/>
            <w:vAlign w:val="bottom"/>
          </w:tcPr>
          <w:p w14:paraId="3A1B2585" w14:textId="77777777" w:rsidR="00F94D6B" w:rsidRPr="00C31BB9" w:rsidRDefault="00F94D6B" w:rsidP="00AE4BAB">
            <w:pPr>
              <w:shd w:val="clear" w:color="auto" w:fill="FFFFFF"/>
              <w:spacing w:after="0" w:line="276" w:lineRule="auto"/>
              <w:ind w:left="160"/>
              <w:rPr>
                <w:rFonts w:eastAsia="Arial Narrow"/>
                <w:color w:val="auto"/>
                <w:sz w:val="22"/>
                <w:lang w:eastAsia="fr-FR"/>
              </w:rPr>
            </w:pPr>
            <w:proofErr w:type="spellStart"/>
            <w:r w:rsidRPr="00C31BB9">
              <w:rPr>
                <w:rFonts w:eastAsia="Arial Narrow"/>
                <w:color w:val="auto"/>
                <w:sz w:val="22"/>
              </w:rPr>
              <w:t>Produit</w:t>
            </w:r>
            <w:proofErr w:type="spellEnd"/>
            <w:r w:rsidRPr="00C31BB9">
              <w:rPr>
                <w:rFonts w:eastAsia="Arial Narrow"/>
                <w:color w:val="auto"/>
                <w:sz w:val="22"/>
              </w:rPr>
              <w:t xml:space="preserve"> </w:t>
            </w:r>
            <w:proofErr w:type="spellStart"/>
            <w:r w:rsidRPr="00C31BB9">
              <w:rPr>
                <w:rFonts w:eastAsia="Arial Narrow"/>
                <w:color w:val="auto"/>
                <w:sz w:val="22"/>
              </w:rPr>
              <w:t>Intérieur</w:t>
            </w:r>
            <w:proofErr w:type="spellEnd"/>
            <w:r w:rsidRPr="00C31BB9">
              <w:rPr>
                <w:rFonts w:eastAsia="Arial Narrow"/>
                <w:color w:val="auto"/>
                <w:sz w:val="22"/>
              </w:rPr>
              <w:t xml:space="preserve"> Brut</w:t>
            </w:r>
          </w:p>
        </w:tc>
      </w:tr>
      <w:tr w:rsidR="00F94D6B" w:rsidRPr="00C31BB9" w14:paraId="5AA3B75C" w14:textId="77777777" w:rsidTr="00AE4BAB">
        <w:trPr>
          <w:trHeight w:val="372"/>
        </w:trPr>
        <w:tc>
          <w:tcPr>
            <w:tcW w:w="1425" w:type="dxa"/>
            <w:shd w:val="clear" w:color="auto" w:fill="auto"/>
            <w:vAlign w:val="bottom"/>
          </w:tcPr>
          <w:p w14:paraId="197497E3" w14:textId="77777777" w:rsidR="00F94D6B" w:rsidRPr="00C31BB9" w:rsidRDefault="00F94D6B" w:rsidP="00AE4BAB">
            <w:pPr>
              <w:shd w:val="clear" w:color="auto" w:fill="FFFFFF"/>
              <w:spacing w:after="0" w:line="276" w:lineRule="auto"/>
              <w:rPr>
                <w:rFonts w:eastAsia="Arial Narrow"/>
                <w:b/>
                <w:color w:val="auto"/>
                <w:sz w:val="22"/>
                <w:lang w:eastAsia="fr-FR"/>
              </w:rPr>
            </w:pPr>
            <w:r w:rsidRPr="00C31BB9">
              <w:rPr>
                <w:rFonts w:eastAsia="Arial Narrow"/>
                <w:b/>
                <w:color w:val="auto"/>
                <w:sz w:val="22"/>
              </w:rPr>
              <w:t>PM</w:t>
            </w:r>
          </w:p>
        </w:tc>
        <w:tc>
          <w:tcPr>
            <w:tcW w:w="235" w:type="dxa"/>
            <w:shd w:val="clear" w:color="auto" w:fill="auto"/>
          </w:tcPr>
          <w:p w14:paraId="28F39005" w14:textId="77777777" w:rsidR="00F94D6B" w:rsidRPr="00C31BB9" w:rsidRDefault="00F94D6B" w:rsidP="00AE4BAB">
            <w:pPr>
              <w:shd w:val="clear" w:color="auto" w:fill="FFFFFF"/>
              <w:spacing w:after="0" w:line="276" w:lineRule="auto"/>
              <w:ind w:right="60"/>
              <w:jc w:val="right"/>
              <w:rPr>
                <w:rFonts w:eastAsia="Arial Narrow"/>
                <w:color w:val="auto"/>
                <w:sz w:val="22"/>
                <w:lang w:eastAsia="fr-FR"/>
              </w:rPr>
            </w:pPr>
            <w:r w:rsidRPr="00C31BB9">
              <w:rPr>
                <w:rFonts w:eastAsia="Arial Narrow"/>
                <w:color w:val="auto"/>
                <w:sz w:val="22"/>
                <w:lang w:eastAsia="fr-FR"/>
              </w:rPr>
              <w:t>:</w:t>
            </w:r>
          </w:p>
        </w:tc>
        <w:tc>
          <w:tcPr>
            <w:tcW w:w="7240" w:type="dxa"/>
            <w:shd w:val="clear" w:color="auto" w:fill="auto"/>
            <w:vAlign w:val="bottom"/>
          </w:tcPr>
          <w:p w14:paraId="22E8DE45" w14:textId="77777777" w:rsidR="00F94D6B" w:rsidRPr="00C31BB9" w:rsidRDefault="00F94D6B" w:rsidP="00AE4BAB">
            <w:pPr>
              <w:shd w:val="clear" w:color="auto" w:fill="FFFFFF"/>
              <w:spacing w:after="0" w:line="276" w:lineRule="auto"/>
              <w:ind w:left="160"/>
              <w:rPr>
                <w:rFonts w:eastAsia="Arial Narrow"/>
                <w:color w:val="auto"/>
                <w:sz w:val="22"/>
                <w:lang w:eastAsia="fr-FR"/>
              </w:rPr>
            </w:pPr>
            <w:r w:rsidRPr="00C31BB9">
              <w:rPr>
                <w:rFonts w:eastAsia="Arial Narrow"/>
                <w:color w:val="auto"/>
                <w:sz w:val="22"/>
                <w:lang w:eastAsia="fr-FR"/>
              </w:rPr>
              <w:t xml:space="preserve">Premier </w:t>
            </w:r>
            <w:proofErr w:type="spellStart"/>
            <w:r w:rsidRPr="00C31BB9">
              <w:rPr>
                <w:rFonts w:eastAsia="Arial Narrow"/>
                <w:color w:val="auto"/>
                <w:sz w:val="22"/>
                <w:lang w:eastAsia="fr-FR"/>
              </w:rPr>
              <w:t>Ministère</w:t>
            </w:r>
            <w:proofErr w:type="spellEnd"/>
          </w:p>
        </w:tc>
      </w:tr>
      <w:tr w:rsidR="00F94D6B" w:rsidRPr="007E1DF8" w14:paraId="360BEBD5" w14:textId="77777777" w:rsidTr="00AE4BAB">
        <w:trPr>
          <w:trHeight w:val="355"/>
        </w:trPr>
        <w:tc>
          <w:tcPr>
            <w:tcW w:w="1425" w:type="dxa"/>
            <w:shd w:val="clear" w:color="auto" w:fill="auto"/>
            <w:vAlign w:val="bottom"/>
          </w:tcPr>
          <w:p w14:paraId="55BE2A66" w14:textId="77777777" w:rsidR="00F94D6B" w:rsidRPr="00C31BB9" w:rsidRDefault="00F94D6B" w:rsidP="00AE4BAB">
            <w:pPr>
              <w:shd w:val="clear" w:color="auto" w:fill="FFFFFF"/>
              <w:spacing w:after="0" w:line="276" w:lineRule="auto"/>
              <w:rPr>
                <w:rFonts w:eastAsia="Arial Narrow"/>
                <w:b/>
                <w:color w:val="auto"/>
                <w:sz w:val="22"/>
                <w:lang w:eastAsia="fr-FR"/>
              </w:rPr>
            </w:pPr>
            <w:r w:rsidRPr="00C31BB9">
              <w:rPr>
                <w:rFonts w:eastAsia="Arial Narrow"/>
                <w:b/>
                <w:color w:val="auto"/>
                <w:sz w:val="22"/>
                <w:lang w:eastAsia="fr-FR"/>
              </w:rPr>
              <w:t>PNDD</w:t>
            </w:r>
          </w:p>
        </w:tc>
        <w:tc>
          <w:tcPr>
            <w:tcW w:w="235" w:type="dxa"/>
            <w:shd w:val="clear" w:color="auto" w:fill="auto"/>
            <w:vAlign w:val="bottom"/>
          </w:tcPr>
          <w:p w14:paraId="7B6D6D0F" w14:textId="77777777" w:rsidR="00F94D6B" w:rsidRPr="00C31BB9" w:rsidRDefault="00F94D6B" w:rsidP="00AE4BAB">
            <w:pPr>
              <w:shd w:val="clear" w:color="auto" w:fill="FFFFFF"/>
              <w:spacing w:after="0" w:line="276" w:lineRule="auto"/>
              <w:ind w:right="60"/>
              <w:jc w:val="right"/>
              <w:rPr>
                <w:rFonts w:eastAsia="Arial Narrow"/>
                <w:color w:val="auto"/>
                <w:sz w:val="22"/>
                <w:lang w:eastAsia="fr-FR"/>
              </w:rPr>
            </w:pPr>
            <w:r w:rsidRPr="00C31BB9">
              <w:rPr>
                <w:rFonts w:eastAsia="Arial Narrow"/>
                <w:color w:val="auto"/>
                <w:sz w:val="22"/>
                <w:lang w:eastAsia="fr-FR"/>
              </w:rPr>
              <w:t>:</w:t>
            </w:r>
          </w:p>
        </w:tc>
        <w:tc>
          <w:tcPr>
            <w:tcW w:w="7240" w:type="dxa"/>
            <w:shd w:val="clear" w:color="auto" w:fill="auto"/>
            <w:vAlign w:val="bottom"/>
          </w:tcPr>
          <w:p w14:paraId="2FFDC8C5" w14:textId="77777777" w:rsidR="00F94D6B" w:rsidRPr="00C31BB9" w:rsidRDefault="00F94D6B" w:rsidP="00AE4BAB">
            <w:pPr>
              <w:shd w:val="clear" w:color="auto" w:fill="FFFFFF"/>
              <w:spacing w:after="0" w:line="276" w:lineRule="auto"/>
              <w:ind w:left="160"/>
              <w:rPr>
                <w:rFonts w:eastAsia="Arial Narrow"/>
                <w:color w:val="auto"/>
                <w:sz w:val="22"/>
                <w:lang w:val="fr-FR" w:eastAsia="fr-FR"/>
              </w:rPr>
            </w:pPr>
            <w:r w:rsidRPr="00C31BB9">
              <w:rPr>
                <w:rFonts w:eastAsia="Arial Narrow"/>
                <w:color w:val="auto"/>
                <w:sz w:val="22"/>
                <w:lang w:val="fr-FR" w:eastAsia="fr-FR"/>
              </w:rPr>
              <w:t>Politique Nationale de Développement Durable</w:t>
            </w:r>
          </w:p>
        </w:tc>
      </w:tr>
      <w:tr w:rsidR="00F94D6B" w:rsidRPr="007E1DF8" w14:paraId="70EBB1D0" w14:textId="77777777" w:rsidTr="00AE4BAB">
        <w:trPr>
          <w:trHeight w:val="372"/>
        </w:trPr>
        <w:tc>
          <w:tcPr>
            <w:tcW w:w="1425" w:type="dxa"/>
            <w:shd w:val="clear" w:color="auto" w:fill="auto"/>
            <w:vAlign w:val="bottom"/>
          </w:tcPr>
          <w:p w14:paraId="0263220D" w14:textId="77777777" w:rsidR="00F94D6B" w:rsidRPr="00C31BB9" w:rsidRDefault="00F94D6B" w:rsidP="00AE4BAB">
            <w:pPr>
              <w:shd w:val="clear" w:color="auto" w:fill="FFFFFF"/>
              <w:spacing w:after="0" w:line="276" w:lineRule="auto"/>
              <w:rPr>
                <w:rFonts w:eastAsia="Arial Narrow"/>
                <w:b/>
                <w:color w:val="auto"/>
                <w:sz w:val="22"/>
                <w:lang w:eastAsia="fr-FR"/>
              </w:rPr>
            </w:pPr>
            <w:r w:rsidRPr="00C31BB9">
              <w:rPr>
                <w:rFonts w:eastAsia="Arial Narrow"/>
                <w:b/>
                <w:color w:val="auto"/>
                <w:sz w:val="22"/>
                <w:lang w:eastAsia="fr-FR"/>
              </w:rPr>
              <w:t>PNDES</w:t>
            </w:r>
          </w:p>
        </w:tc>
        <w:tc>
          <w:tcPr>
            <w:tcW w:w="235" w:type="dxa"/>
            <w:shd w:val="clear" w:color="auto" w:fill="auto"/>
            <w:vAlign w:val="bottom"/>
          </w:tcPr>
          <w:p w14:paraId="301DEDC4" w14:textId="77777777" w:rsidR="00F94D6B" w:rsidRPr="00C31BB9" w:rsidRDefault="00F94D6B" w:rsidP="00AE4BAB">
            <w:pPr>
              <w:shd w:val="clear" w:color="auto" w:fill="FFFFFF"/>
              <w:spacing w:after="0" w:line="276" w:lineRule="auto"/>
              <w:ind w:right="60"/>
              <w:jc w:val="right"/>
              <w:rPr>
                <w:rFonts w:eastAsia="Arial Narrow"/>
                <w:color w:val="auto"/>
                <w:sz w:val="22"/>
                <w:lang w:eastAsia="fr-FR"/>
              </w:rPr>
            </w:pPr>
            <w:r w:rsidRPr="00C31BB9">
              <w:rPr>
                <w:rFonts w:eastAsia="Arial Narrow"/>
                <w:color w:val="auto"/>
                <w:sz w:val="22"/>
                <w:lang w:eastAsia="fr-FR"/>
              </w:rPr>
              <w:t>:</w:t>
            </w:r>
          </w:p>
        </w:tc>
        <w:tc>
          <w:tcPr>
            <w:tcW w:w="7240" w:type="dxa"/>
            <w:shd w:val="clear" w:color="auto" w:fill="auto"/>
            <w:vAlign w:val="bottom"/>
          </w:tcPr>
          <w:p w14:paraId="07375605" w14:textId="77777777" w:rsidR="00F94D6B" w:rsidRPr="00C31BB9" w:rsidRDefault="00F94D6B" w:rsidP="00AE4BAB">
            <w:pPr>
              <w:shd w:val="clear" w:color="auto" w:fill="FFFFFF"/>
              <w:spacing w:after="0" w:line="276" w:lineRule="auto"/>
              <w:ind w:left="160"/>
              <w:rPr>
                <w:rFonts w:eastAsia="Arial Narrow"/>
                <w:color w:val="auto"/>
                <w:sz w:val="22"/>
                <w:lang w:val="fr-FR" w:eastAsia="fr-FR"/>
              </w:rPr>
            </w:pPr>
            <w:r w:rsidRPr="00C31BB9">
              <w:rPr>
                <w:rFonts w:eastAsia="Arial Narrow"/>
                <w:color w:val="auto"/>
                <w:sz w:val="22"/>
                <w:lang w:val="fr-FR" w:eastAsia="fr-FR"/>
              </w:rPr>
              <w:t>Plan National de Développement Economique et Social</w:t>
            </w:r>
          </w:p>
        </w:tc>
      </w:tr>
      <w:tr w:rsidR="00F94D6B" w:rsidRPr="007E1DF8" w14:paraId="18A18768" w14:textId="77777777" w:rsidTr="00AE4BAB">
        <w:trPr>
          <w:trHeight w:val="355"/>
        </w:trPr>
        <w:tc>
          <w:tcPr>
            <w:tcW w:w="1425" w:type="dxa"/>
            <w:shd w:val="clear" w:color="auto" w:fill="auto"/>
            <w:vAlign w:val="bottom"/>
          </w:tcPr>
          <w:p w14:paraId="1D117B04" w14:textId="77777777" w:rsidR="00F94D6B" w:rsidRPr="00C31BB9" w:rsidRDefault="00F94D6B" w:rsidP="00AE4BAB">
            <w:pPr>
              <w:shd w:val="clear" w:color="auto" w:fill="FFFFFF"/>
              <w:spacing w:after="0" w:line="276" w:lineRule="auto"/>
              <w:rPr>
                <w:rFonts w:eastAsia="Arial Narrow"/>
                <w:b/>
                <w:color w:val="auto"/>
                <w:sz w:val="22"/>
                <w:lang w:eastAsia="fr-FR"/>
              </w:rPr>
            </w:pPr>
            <w:r w:rsidRPr="00C31BB9">
              <w:rPr>
                <w:rFonts w:eastAsia="Arial Narrow"/>
                <w:b/>
                <w:color w:val="auto"/>
                <w:sz w:val="22"/>
                <w:lang w:eastAsia="fr-FR"/>
              </w:rPr>
              <w:t>PNE</w:t>
            </w:r>
          </w:p>
        </w:tc>
        <w:tc>
          <w:tcPr>
            <w:tcW w:w="235" w:type="dxa"/>
            <w:shd w:val="clear" w:color="auto" w:fill="auto"/>
            <w:vAlign w:val="bottom"/>
          </w:tcPr>
          <w:p w14:paraId="42A90512" w14:textId="77777777" w:rsidR="00F94D6B" w:rsidRPr="00C31BB9" w:rsidRDefault="00F94D6B" w:rsidP="00AE4BAB">
            <w:pPr>
              <w:shd w:val="clear" w:color="auto" w:fill="FFFFFF"/>
              <w:spacing w:after="0" w:line="276" w:lineRule="auto"/>
              <w:ind w:right="60"/>
              <w:jc w:val="right"/>
              <w:rPr>
                <w:rFonts w:eastAsia="Arial Narrow"/>
                <w:color w:val="auto"/>
                <w:sz w:val="22"/>
                <w:lang w:eastAsia="fr-FR"/>
              </w:rPr>
            </w:pPr>
            <w:r w:rsidRPr="00C31BB9">
              <w:rPr>
                <w:rFonts w:eastAsia="Arial Narrow"/>
                <w:color w:val="auto"/>
                <w:sz w:val="22"/>
                <w:lang w:eastAsia="fr-FR"/>
              </w:rPr>
              <w:t>:</w:t>
            </w:r>
          </w:p>
        </w:tc>
        <w:tc>
          <w:tcPr>
            <w:tcW w:w="7240" w:type="dxa"/>
            <w:shd w:val="clear" w:color="auto" w:fill="auto"/>
            <w:vAlign w:val="bottom"/>
          </w:tcPr>
          <w:p w14:paraId="69345B5A" w14:textId="77777777" w:rsidR="00F94D6B" w:rsidRPr="00C31BB9" w:rsidRDefault="00F94D6B" w:rsidP="00AE4BAB">
            <w:pPr>
              <w:shd w:val="clear" w:color="auto" w:fill="FFFFFF"/>
              <w:spacing w:after="0" w:line="276" w:lineRule="auto"/>
              <w:ind w:left="160"/>
              <w:rPr>
                <w:rFonts w:eastAsia="Arial Narrow"/>
                <w:color w:val="auto"/>
                <w:sz w:val="22"/>
                <w:lang w:val="fr-FR" w:eastAsia="fr-FR"/>
              </w:rPr>
            </w:pPr>
            <w:r w:rsidRPr="00C31BB9">
              <w:rPr>
                <w:rFonts w:eastAsia="Arial Narrow"/>
                <w:color w:val="auto"/>
                <w:sz w:val="22"/>
                <w:lang w:val="fr-FR" w:eastAsia="fr-FR"/>
              </w:rPr>
              <w:t>Politique Nationale en matière d’Environnement</w:t>
            </w:r>
          </w:p>
        </w:tc>
      </w:tr>
      <w:tr w:rsidR="00F94D6B" w:rsidRPr="00C31BB9" w14:paraId="2D8E9555" w14:textId="77777777" w:rsidTr="00AE4BAB">
        <w:trPr>
          <w:trHeight w:val="372"/>
        </w:trPr>
        <w:tc>
          <w:tcPr>
            <w:tcW w:w="1425" w:type="dxa"/>
            <w:shd w:val="clear" w:color="auto" w:fill="auto"/>
            <w:vAlign w:val="bottom"/>
          </w:tcPr>
          <w:p w14:paraId="07D44FFD" w14:textId="77777777" w:rsidR="00F94D6B" w:rsidRPr="00C31BB9" w:rsidRDefault="00F94D6B" w:rsidP="00AE4BAB">
            <w:pPr>
              <w:shd w:val="clear" w:color="auto" w:fill="FFFFFF"/>
              <w:spacing w:after="0" w:line="276" w:lineRule="auto"/>
              <w:rPr>
                <w:rFonts w:eastAsia="Arial Narrow"/>
                <w:b/>
                <w:color w:val="auto"/>
                <w:sz w:val="22"/>
                <w:lang w:val="en-US"/>
              </w:rPr>
            </w:pPr>
            <w:r w:rsidRPr="00C31BB9">
              <w:rPr>
                <w:rFonts w:eastAsia="Arial Narrow"/>
                <w:b/>
                <w:color w:val="auto"/>
                <w:sz w:val="22"/>
                <w:lang w:eastAsia="fr-FR"/>
              </w:rPr>
              <w:t>POS</w:t>
            </w:r>
          </w:p>
        </w:tc>
        <w:tc>
          <w:tcPr>
            <w:tcW w:w="235" w:type="dxa"/>
            <w:shd w:val="clear" w:color="auto" w:fill="auto"/>
          </w:tcPr>
          <w:p w14:paraId="770D6104" w14:textId="77777777" w:rsidR="00F94D6B" w:rsidRPr="00C31BB9" w:rsidRDefault="00F94D6B" w:rsidP="00AE4BAB">
            <w:pPr>
              <w:shd w:val="clear" w:color="auto" w:fill="FFFFFF"/>
              <w:spacing w:after="0" w:line="276" w:lineRule="auto"/>
              <w:ind w:right="60"/>
              <w:jc w:val="right"/>
              <w:rPr>
                <w:rFonts w:eastAsia="Arial Narrow"/>
                <w:color w:val="auto"/>
                <w:sz w:val="22"/>
                <w:lang w:eastAsia="fr-FR"/>
              </w:rPr>
            </w:pPr>
            <w:r w:rsidRPr="00C31BB9">
              <w:rPr>
                <w:rFonts w:eastAsia="Arial Narrow"/>
                <w:color w:val="auto"/>
                <w:sz w:val="22"/>
                <w:lang w:eastAsia="fr-FR"/>
              </w:rPr>
              <w:t>:</w:t>
            </w:r>
          </w:p>
        </w:tc>
        <w:tc>
          <w:tcPr>
            <w:tcW w:w="7240" w:type="dxa"/>
            <w:shd w:val="clear" w:color="auto" w:fill="auto"/>
            <w:vAlign w:val="bottom"/>
          </w:tcPr>
          <w:p w14:paraId="574FDAED" w14:textId="77777777" w:rsidR="00F94D6B" w:rsidRPr="00C31BB9" w:rsidRDefault="00F94D6B" w:rsidP="00AE4BAB">
            <w:pPr>
              <w:shd w:val="clear" w:color="auto" w:fill="FFFFFF"/>
              <w:spacing w:after="0" w:line="276" w:lineRule="auto"/>
              <w:ind w:left="160"/>
              <w:rPr>
                <w:rFonts w:eastAsia="Arial Narrow"/>
                <w:color w:val="auto"/>
                <w:sz w:val="22"/>
                <w:lang w:eastAsia="fr-FR"/>
              </w:rPr>
            </w:pPr>
            <w:r w:rsidRPr="00C31BB9">
              <w:rPr>
                <w:rFonts w:eastAsia="Arial Narrow"/>
                <w:color w:val="auto"/>
                <w:sz w:val="22"/>
                <w:lang w:eastAsia="fr-FR"/>
              </w:rPr>
              <w:t xml:space="preserve">plans </w:t>
            </w:r>
            <w:proofErr w:type="spellStart"/>
            <w:r w:rsidRPr="00C31BB9">
              <w:rPr>
                <w:rFonts w:eastAsia="Arial Narrow"/>
                <w:color w:val="auto"/>
                <w:sz w:val="22"/>
                <w:lang w:eastAsia="fr-FR"/>
              </w:rPr>
              <w:t>d’Occupation</w:t>
            </w:r>
            <w:proofErr w:type="spellEnd"/>
            <w:r w:rsidRPr="00C31BB9">
              <w:rPr>
                <w:rFonts w:eastAsia="Arial Narrow"/>
                <w:color w:val="auto"/>
                <w:sz w:val="22"/>
                <w:lang w:eastAsia="fr-FR"/>
              </w:rPr>
              <w:t xml:space="preserve"> des sols</w:t>
            </w:r>
          </w:p>
        </w:tc>
      </w:tr>
      <w:tr w:rsidR="00F94D6B" w:rsidRPr="00C31BB9" w14:paraId="00DDF435" w14:textId="77777777" w:rsidTr="00AE4BAB">
        <w:trPr>
          <w:trHeight w:val="372"/>
        </w:trPr>
        <w:tc>
          <w:tcPr>
            <w:tcW w:w="1425" w:type="dxa"/>
            <w:shd w:val="clear" w:color="auto" w:fill="auto"/>
            <w:vAlign w:val="bottom"/>
          </w:tcPr>
          <w:p w14:paraId="5203B28C" w14:textId="77777777" w:rsidR="00F94D6B" w:rsidRPr="00C31BB9" w:rsidRDefault="00F94D6B" w:rsidP="00AE4BAB">
            <w:pPr>
              <w:shd w:val="clear" w:color="auto" w:fill="FFFFFF"/>
              <w:spacing w:after="0" w:line="276" w:lineRule="auto"/>
              <w:rPr>
                <w:rFonts w:eastAsia="Arial Narrow"/>
                <w:b/>
                <w:color w:val="auto"/>
                <w:sz w:val="22"/>
                <w:lang w:eastAsia="fr-FR"/>
              </w:rPr>
            </w:pPr>
            <w:r w:rsidRPr="00C31BB9">
              <w:rPr>
                <w:rFonts w:eastAsia="Arial Narrow"/>
                <w:b/>
                <w:color w:val="auto"/>
                <w:sz w:val="22"/>
              </w:rPr>
              <w:t>PRES</w:t>
            </w:r>
          </w:p>
        </w:tc>
        <w:tc>
          <w:tcPr>
            <w:tcW w:w="235" w:type="dxa"/>
            <w:shd w:val="clear" w:color="auto" w:fill="auto"/>
          </w:tcPr>
          <w:p w14:paraId="72E58870" w14:textId="77777777" w:rsidR="00F94D6B" w:rsidRPr="00C31BB9" w:rsidRDefault="00F94D6B" w:rsidP="00AE4BAB">
            <w:pPr>
              <w:shd w:val="clear" w:color="auto" w:fill="FFFFFF"/>
              <w:spacing w:after="0" w:line="276" w:lineRule="auto"/>
              <w:ind w:right="60"/>
              <w:jc w:val="right"/>
              <w:rPr>
                <w:rFonts w:eastAsia="Arial Narrow"/>
                <w:color w:val="auto"/>
                <w:sz w:val="22"/>
                <w:lang w:eastAsia="fr-FR"/>
              </w:rPr>
            </w:pPr>
            <w:r w:rsidRPr="00C31BB9">
              <w:rPr>
                <w:rFonts w:eastAsia="Arial Narrow"/>
                <w:color w:val="auto"/>
                <w:sz w:val="22"/>
                <w:lang w:eastAsia="fr-FR"/>
              </w:rPr>
              <w:t>:</w:t>
            </w:r>
          </w:p>
        </w:tc>
        <w:tc>
          <w:tcPr>
            <w:tcW w:w="7240" w:type="dxa"/>
            <w:shd w:val="clear" w:color="auto" w:fill="auto"/>
            <w:vAlign w:val="bottom"/>
          </w:tcPr>
          <w:p w14:paraId="6AB019E2" w14:textId="77777777" w:rsidR="00F94D6B" w:rsidRPr="00C31BB9" w:rsidRDefault="00F94D6B" w:rsidP="00AE4BAB">
            <w:pPr>
              <w:shd w:val="clear" w:color="auto" w:fill="FFFFFF"/>
              <w:spacing w:after="0" w:line="276" w:lineRule="auto"/>
              <w:ind w:left="160"/>
              <w:rPr>
                <w:rFonts w:eastAsia="Arial Narrow"/>
                <w:color w:val="auto"/>
                <w:sz w:val="22"/>
                <w:lang w:eastAsia="fr-FR"/>
              </w:rPr>
            </w:pPr>
            <w:r w:rsidRPr="00C31BB9">
              <w:rPr>
                <w:rFonts w:eastAsia="Arial Narrow"/>
                <w:color w:val="auto"/>
                <w:sz w:val="22"/>
                <w:lang w:eastAsia="fr-FR"/>
              </w:rPr>
              <w:t>PRESIDENCE du Faso</w:t>
            </w:r>
          </w:p>
        </w:tc>
      </w:tr>
      <w:tr w:rsidR="00F94D6B" w:rsidRPr="007E1DF8" w14:paraId="546E3805" w14:textId="77777777" w:rsidTr="00AE4BAB">
        <w:trPr>
          <w:trHeight w:val="356"/>
        </w:trPr>
        <w:tc>
          <w:tcPr>
            <w:tcW w:w="1425" w:type="dxa"/>
            <w:shd w:val="clear" w:color="auto" w:fill="auto"/>
            <w:vAlign w:val="bottom"/>
          </w:tcPr>
          <w:p w14:paraId="5DEE4774" w14:textId="77777777" w:rsidR="00F94D6B" w:rsidRPr="00C31BB9" w:rsidRDefault="00F94D6B" w:rsidP="00AE4BAB">
            <w:pPr>
              <w:shd w:val="clear" w:color="auto" w:fill="FFFFFF"/>
              <w:spacing w:after="0" w:line="276" w:lineRule="auto"/>
              <w:rPr>
                <w:rFonts w:eastAsia="Arial Narrow"/>
                <w:b/>
                <w:color w:val="auto"/>
                <w:sz w:val="22"/>
                <w:lang w:eastAsia="fr-FR"/>
              </w:rPr>
            </w:pPr>
            <w:r w:rsidRPr="00C31BB9">
              <w:rPr>
                <w:rFonts w:eastAsia="Arial Narrow"/>
                <w:b/>
                <w:color w:val="auto"/>
                <w:sz w:val="22"/>
                <w:lang w:eastAsia="fr-FR"/>
              </w:rPr>
              <w:t>PSNA</w:t>
            </w:r>
          </w:p>
        </w:tc>
        <w:tc>
          <w:tcPr>
            <w:tcW w:w="235" w:type="dxa"/>
            <w:shd w:val="clear" w:color="auto" w:fill="auto"/>
            <w:vAlign w:val="bottom"/>
          </w:tcPr>
          <w:p w14:paraId="193821CF" w14:textId="77777777" w:rsidR="00F94D6B" w:rsidRPr="00C31BB9" w:rsidRDefault="00F94D6B" w:rsidP="00AE4BAB">
            <w:pPr>
              <w:shd w:val="clear" w:color="auto" w:fill="FFFFFF"/>
              <w:spacing w:after="0" w:line="276" w:lineRule="auto"/>
              <w:ind w:right="60"/>
              <w:jc w:val="right"/>
              <w:rPr>
                <w:rFonts w:eastAsia="Arial Narrow"/>
                <w:color w:val="auto"/>
                <w:sz w:val="22"/>
                <w:lang w:eastAsia="fr-FR"/>
              </w:rPr>
            </w:pPr>
            <w:r w:rsidRPr="00C31BB9">
              <w:rPr>
                <w:rFonts w:eastAsia="Arial Narrow"/>
                <w:color w:val="auto"/>
                <w:sz w:val="22"/>
                <w:lang w:eastAsia="fr-FR"/>
              </w:rPr>
              <w:t>:</w:t>
            </w:r>
          </w:p>
        </w:tc>
        <w:tc>
          <w:tcPr>
            <w:tcW w:w="7240" w:type="dxa"/>
            <w:shd w:val="clear" w:color="auto" w:fill="auto"/>
            <w:vAlign w:val="bottom"/>
          </w:tcPr>
          <w:p w14:paraId="1975BA06" w14:textId="77777777" w:rsidR="00F94D6B" w:rsidRPr="00C31BB9" w:rsidRDefault="00F94D6B" w:rsidP="00AE4BAB">
            <w:pPr>
              <w:shd w:val="clear" w:color="auto" w:fill="FFFFFF"/>
              <w:spacing w:after="0" w:line="276" w:lineRule="auto"/>
              <w:ind w:left="160"/>
              <w:rPr>
                <w:rFonts w:eastAsia="Arial Narrow"/>
                <w:color w:val="auto"/>
                <w:sz w:val="22"/>
                <w:lang w:val="fr-FR" w:eastAsia="fr-FR"/>
              </w:rPr>
            </w:pPr>
            <w:r w:rsidRPr="00C31BB9">
              <w:rPr>
                <w:rFonts w:eastAsia="Arial Narrow"/>
                <w:color w:val="auto"/>
                <w:sz w:val="22"/>
                <w:lang w:val="fr-FR" w:eastAsia="fr-FR"/>
              </w:rPr>
              <w:t>Politique et Stratégie Nationale d’Assainissement</w:t>
            </w:r>
          </w:p>
        </w:tc>
      </w:tr>
      <w:tr w:rsidR="00F94D6B" w:rsidRPr="00C31BB9" w14:paraId="30815ABD" w14:textId="77777777" w:rsidTr="00AE4BAB">
        <w:trPr>
          <w:trHeight w:val="372"/>
        </w:trPr>
        <w:tc>
          <w:tcPr>
            <w:tcW w:w="1425" w:type="dxa"/>
            <w:shd w:val="clear" w:color="auto" w:fill="auto"/>
            <w:vAlign w:val="bottom"/>
          </w:tcPr>
          <w:p w14:paraId="2367E85E" w14:textId="77777777" w:rsidR="00F94D6B" w:rsidRPr="00C31BB9" w:rsidRDefault="00F94D6B" w:rsidP="00AE4BAB">
            <w:pPr>
              <w:shd w:val="clear" w:color="auto" w:fill="FFFFFF"/>
              <w:spacing w:after="0" w:line="276" w:lineRule="auto"/>
              <w:rPr>
                <w:rFonts w:eastAsia="Arial Narrow"/>
                <w:b/>
                <w:color w:val="auto"/>
                <w:sz w:val="22"/>
                <w:lang w:val="en-US"/>
              </w:rPr>
            </w:pPr>
            <w:r w:rsidRPr="00C31BB9">
              <w:rPr>
                <w:rFonts w:eastAsia="Arial Narrow"/>
                <w:b/>
                <w:color w:val="auto"/>
                <w:sz w:val="22"/>
                <w:lang w:eastAsia="fr-FR"/>
              </w:rPr>
              <w:t>SDAU</w:t>
            </w:r>
          </w:p>
        </w:tc>
        <w:tc>
          <w:tcPr>
            <w:tcW w:w="235" w:type="dxa"/>
            <w:shd w:val="clear" w:color="auto" w:fill="auto"/>
          </w:tcPr>
          <w:p w14:paraId="644A1BBD" w14:textId="77777777" w:rsidR="00F94D6B" w:rsidRPr="00C31BB9" w:rsidRDefault="00F94D6B" w:rsidP="00AE4BAB">
            <w:pPr>
              <w:shd w:val="clear" w:color="auto" w:fill="FFFFFF"/>
              <w:spacing w:after="0" w:line="276" w:lineRule="auto"/>
              <w:ind w:right="60"/>
              <w:jc w:val="right"/>
              <w:rPr>
                <w:rFonts w:eastAsia="Arial Narrow"/>
                <w:color w:val="auto"/>
                <w:sz w:val="22"/>
                <w:lang w:eastAsia="fr-FR"/>
              </w:rPr>
            </w:pPr>
            <w:r w:rsidRPr="00C31BB9">
              <w:rPr>
                <w:rFonts w:eastAsia="Arial Narrow"/>
                <w:color w:val="auto"/>
                <w:sz w:val="22"/>
                <w:lang w:eastAsia="fr-FR"/>
              </w:rPr>
              <w:t>:</w:t>
            </w:r>
          </w:p>
        </w:tc>
        <w:tc>
          <w:tcPr>
            <w:tcW w:w="7240" w:type="dxa"/>
            <w:shd w:val="clear" w:color="auto" w:fill="auto"/>
            <w:vAlign w:val="bottom"/>
          </w:tcPr>
          <w:p w14:paraId="0A170757" w14:textId="77777777" w:rsidR="00F94D6B" w:rsidRPr="00C31BB9" w:rsidRDefault="00F94D6B" w:rsidP="00AE4BAB">
            <w:pPr>
              <w:shd w:val="clear" w:color="auto" w:fill="FFFFFF"/>
              <w:spacing w:after="0" w:line="276" w:lineRule="auto"/>
              <w:ind w:left="160"/>
              <w:rPr>
                <w:rFonts w:eastAsia="Arial Narrow"/>
                <w:color w:val="auto"/>
                <w:sz w:val="22"/>
                <w:lang w:eastAsia="fr-FR"/>
              </w:rPr>
            </w:pPr>
            <w:proofErr w:type="spellStart"/>
            <w:r w:rsidRPr="00C31BB9">
              <w:rPr>
                <w:rFonts w:eastAsia="Arial Narrow"/>
                <w:color w:val="auto"/>
                <w:sz w:val="22"/>
                <w:lang w:eastAsia="fr-FR"/>
              </w:rPr>
              <w:t>Schémas</w:t>
            </w:r>
            <w:proofErr w:type="spellEnd"/>
            <w:r w:rsidRPr="00C31BB9">
              <w:rPr>
                <w:rFonts w:eastAsia="Arial Narrow"/>
                <w:color w:val="auto"/>
                <w:sz w:val="22"/>
                <w:lang w:eastAsia="fr-FR"/>
              </w:rPr>
              <w:t xml:space="preserve"> </w:t>
            </w:r>
            <w:proofErr w:type="spellStart"/>
            <w:r w:rsidRPr="00C31BB9">
              <w:rPr>
                <w:rFonts w:eastAsia="Arial Narrow"/>
                <w:color w:val="auto"/>
                <w:sz w:val="22"/>
                <w:lang w:eastAsia="fr-FR"/>
              </w:rPr>
              <w:t>Directeurs</w:t>
            </w:r>
            <w:proofErr w:type="spellEnd"/>
            <w:r w:rsidRPr="00C31BB9">
              <w:rPr>
                <w:rFonts w:eastAsia="Arial Narrow"/>
                <w:color w:val="auto"/>
                <w:sz w:val="22"/>
                <w:lang w:eastAsia="fr-FR"/>
              </w:rPr>
              <w:t xml:space="preserve"> </w:t>
            </w:r>
            <w:proofErr w:type="spellStart"/>
            <w:r w:rsidRPr="00C31BB9">
              <w:rPr>
                <w:rFonts w:eastAsia="Arial Narrow"/>
                <w:color w:val="auto"/>
                <w:sz w:val="22"/>
                <w:lang w:eastAsia="fr-FR"/>
              </w:rPr>
              <w:t>d’aménagements</w:t>
            </w:r>
            <w:proofErr w:type="spellEnd"/>
            <w:r w:rsidRPr="00C31BB9">
              <w:rPr>
                <w:rFonts w:eastAsia="Arial Narrow"/>
                <w:color w:val="auto"/>
                <w:sz w:val="22"/>
                <w:lang w:eastAsia="fr-FR"/>
              </w:rPr>
              <w:t xml:space="preserve"> </w:t>
            </w:r>
            <w:proofErr w:type="spellStart"/>
            <w:r w:rsidRPr="00C31BB9">
              <w:rPr>
                <w:rFonts w:eastAsia="Arial Narrow"/>
                <w:color w:val="auto"/>
                <w:sz w:val="22"/>
                <w:lang w:eastAsia="fr-FR"/>
              </w:rPr>
              <w:t>Urbains</w:t>
            </w:r>
            <w:proofErr w:type="spellEnd"/>
          </w:p>
        </w:tc>
      </w:tr>
      <w:tr w:rsidR="00F94D6B" w:rsidRPr="00C31BB9" w14:paraId="3577D577" w14:textId="77777777" w:rsidTr="00AE4BAB">
        <w:trPr>
          <w:trHeight w:val="372"/>
        </w:trPr>
        <w:tc>
          <w:tcPr>
            <w:tcW w:w="1425" w:type="dxa"/>
            <w:shd w:val="clear" w:color="auto" w:fill="auto"/>
            <w:vAlign w:val="bottom"/>
          </w:tcPr>
          <w:p w14:paraId="6D82DF19" w14:textId="77777777" w:rsidR="00F94D6B" w:rsidRPr="00C31BB9" w:rsidRDefault="00F94D6B" w:rsidP="00AE4BAB">
            <w:pPr>
              <w:shd w:val="clear" w:color="auto" w:fill="FFFFFF"/>
              <w:spacing w:after="0" w:line="276" w:lineRule="auto"/>
              <w:rPr>
                <w:rFonts w:eastAsia="Arial Narrow"/>
                <w:b/>
                <w:color w:val="auto"/>
                <w:sz w:val="22"/>
                <w:lang w:eastAsia="fr-FR"/>
              </w:rPr>
            </w:pPr>
            <w:r w:rsidRPr="00C31BB9">
              <w:rPr>
                <w:rFonts w:eastAsia="Arial Narrow"/>
                <w:b/>
                <w:color w:val="auto"/>
                <w:sz w:val="22"/>
                <w:lang w:eastAsia="fr-FR"/>
              </w:rPr>
              <w:t>TDR</w:t>
            </w:r>
          </w:p>
        </w:tc>
        <w:tc>
          <w:tcPr>
            <w:tcW w:w="235" w:type="dxa"/>
            <w:shd w:val="clear" w:color="auto" w:fill="auto"/>
            <w:vAlign w:val="bottom"/>
          </w:tcPr>
          <w:p w14:paraId="50B5A523" w14:textId="77777777" w:rsidR="00F94D6B" w:rsidRPr="00C31BB9" w:rsidRDefault="00F94D6B" w:rsidP="00AE4BAB">
            <w:pPr>
              <w:shd w:val="clear" w:color="auto" w:fill="FFFFFF"/>
              <w:spacing w:after="0" w:line="276" w:lineRule="auto"/>
              <w:ind w:right="60"/>
              <w:jc w:val="right"/>
              <w:rPr>
                <w:rFonts w:eastAsia="Arial Narrow"/>
                <w:color w:val="auto"/>
                <w:sz w:val="22"/>
                <w:lang w:eastAsia="fr-FR"/>
              </w:rPr>
            </w:pPr>
            <w:r w:rsidRPr="00C31BB9">
              <w:rPr>
                <w:rFonts w:eastAsia="Arial Narrow"/>
                <w:color w:val="auto"/>
                <w:sz w:val="22"/>
                <w:lang w:eastAsia="fr-FR"/>
              </w:rPr>
              <w:t>:</w:t>
            </w:r>
          </w:p>
        </w:tc>
        <w:tc>
          <w:tcPr>
            <w:tcW w:w="7240" w:type="dxa"/>
            <w:shd w:val="clear" w:color="auto" w:fill="auto"/>
            <w:vAlign w:val="bottom"/>
          </w:tcPr>
          <w:p w14:paraId="638D0EA6" w14:textId="77777777" w:rsidR="00F94D6B" w:rsidRPr="00C31BB9" w:rsidRDefault="00F94D6B" w:rsidP="00AE4BAB">
            <w:pPr>
              <w:shd w:val="clear" w:color="auto" w:fill="FFFFFF"/>
              <w:spacing w:after="0" w:line="276" w:lineRule="auto"/>
              <w:ind w:left="160"/>
              <w:rPr>
                <w:rFonts w:eastAsia="Arial Narrow"/>
                <w:color w:val="auto"/>
                <w:sz w:val="22"/>
                <w:lang w:eastAsia="fr-FR"/>
              </w:rPr>
            </w:pPr>
            <w:r w:rsidRPr="00C31BB9">
              <w:rPr>
                <w:rFonts w:eastAsia="Arial Narrow"/>
                <w:color w:val="auto"/>
                <w:sz w:val="22"/>
                <w:lang w:eastAsia="fr-FR"/>
              </w:rPr>
              <w:t xml:space="preserve">Termes De </w:t>
            </w:r>
            <w:proofErr w:type="spellStart"/>
            <w:r w:rsidRPr="00C31BB9">
              <w:rPr>
                <w:rFonts w:eastAsia="Arial Narrow"/>
                <w:color w:val="auto"/>
                <w:sz w:val="22"/>
                <w:lang w:eastAsia="fr-FR"/>
              </w:rPr>
              <w:t>Référence</w:t>
            </w:r>
            <w:proofErr w:type="spellEnd"/>
          </w:p>
        </w:tc>
      </w:tr>
    </w:tbl>
    <w:p w14:paraId="514503EE" w14:textId="77777777" w:rsidR="00F94D6B" w:rsidRPr="00C31BB9" w:rsidRDefault="00F94D6B" w:rsidP="00F94D6B">
      <w:pPr>
        <w:shd w:val="clear" w:color="auto" w:fill="FFFFFF"/>
        <w:spacing w:after="0" w:line="276" w:lineRule="auto"/>
        <w:rPr>
          <w:color w:val="auto"/>
          <w:sz w:val="22"/>
          <w:lang w:eastAsia="fr-FR"/>
        </w:rPr>
      </w:pPr>
    </w:p>
    <w:p w14:paraId="5FB4A929" w14:textId="77777777" w:rsidR="00F94D6B" w:rsidRPr="00C31BB9" w:rsidRDefault="00F94D6B" w:rsidP="00F94D6B">
      <w:pPr>
        <w:spacing w:after="0" w:line="276" w:lineRule="auto"/>
        <w:rPr>
          <w:color w:val="auto"/>
          <w:sz w:val="22"/>
          <w:lang w:eastAsia="fr-FR"/>
        </w:rPr>
      </w:pPr>
    </w:p>
    <w:p w14:paraId="30CA72B8" w14:textId="77777777" w:rsidR="00F94D6B" w:rsidRPr="00C31BB9" w:rsidRDefault="00F94D6B" w:rsidP="00F94D6B">
      <w:pPr>
        <w:spacing w:line="276" w:lineRule="auto"/>
        <w:rPr>
          <w:rFonts w:eastAsia="Arial Narrow"/>
          <w:color w:val="auto"/>
          <w:sz w:val="22"/>
          <w:lang w:eastAsia="fr-FR"/>
        </w:rPr>
      </w:pPr>
      <w:r w:rsidRPr="00C31BB9">
        <w:rPr>
          <w:rFonts w:eastAsia="Arial Narrow"/>
          <w:color w:val="auto"/>
          <w:sz w:val="22"/>
          <w:lang w:eastAsia="fr-FR"/>
        </w:rPr>
        <w:t xml:space="preserve">  </w:t>
      </w:r>
    </w:p>
    <w:p w14:paraId="619FDB1A" w14:textId="77777777" w:rsidR="00F94D6B" w:rsidRPr="00C31BB9" w:rsidRDefault="00F94D6B" w:rsidP="00F94D6B">
      <w:pPr>
        <w:spacing w:line="276" w:lineRule="auto"/>
        <w:rPr>
          <w:rFonts w:eastAsia="Arial Narrow"/>
          <w:color w:val="auto"/>
          <w:sz w:val="22"/>
          <w:lang w:eastAsia="fr-FR"/>
        </w:rPr>
      </w:pPr>
    </w:p>
    <w:p w14:paraId="4CA5619E" w14:textId="77777777" w:rsidR="00F94D6B" w:rsidRPr="00C31BB9" w:rsidRDefault="00F94D6B" w:rsidP="00F94D6B">
      <w:pPr>
        <w:spacing w:line="276" w:lineRule="auto"/>
        <w:rPr>
          <w:rFonts w:eastAsia="Arial Narrow"/>
          <w:color w:val="auto"/>
          <w:sz w:val="22"/>
          <w:lang w:eastAsia="fr-FR"/>
        </w:rPr>
      </w:pPr>
    </w:p>
    <w:p w14:paraId="7F9EB6D2" w14:textId="77777777" w:rsidR="00F94D6B" w:rsidRPr="00C31BB9" w:rsidRDefault="00F94D6B" w:rsidP="00F94D6B">
      <w:pPr>
        <w:spacing w:line="276" w:lineRule="auto"/>
        <w:rPr>
          <w:rFonts w:eastAsia="Calibri"/>
          <w:color w:val="auto"/>
          <w:sz w:val="22"/>
        </w:rPr>
      </w:pPr>
    </w:p>
    <w:p w14:paraId="06D8A0FC" w14:textId="77777777" w:rsidR="00F94D6B" w:rsidRPr="00C31BB9" w:rsidRDefault="00F94D6B" w:rsidP="0078557F">
      <w:pPr>
        <w:pStyle w:val="Titre5"/>
        <w:numPr>
          <w:ilvl w:val="0"/>
          <w:numId w:val="194"/>
        </w:numPr>
        <w:rPr>
          <w:sz w:val="22"/>
        </w:rPr>
      </w:pPr>
      <w:bookmarkStart w:id="1243" w:name="_Toc122680845"/>
      <w:bookmarkStart w:id="1244" w:name="_Toc129169899"/>
      <w:bookmarkStart w:id="1245" w:name="_Toc139291013"/>
      <w:bookmarkStart w:id="1246" w:name="_Toc139291331"/>
      <w:bookmarkStart w:id="1247" w:name="_Toc139292311"/>
      <w:bookmarkStart w:id="1248" w:name="_Toc139293031"/>
      <w:bookmarkStart w:id="1249" w:name="_Toc139293454"/>
      <w:bookmarkStart w:id="1250" w:name="_Toc139311934"/>
      <w:bookmarkStart w:id="1251" w:name="_Toc139312097"/>
      <w:r w:rsidRPr="00C31BB9">
        <w:rPr>
          <w:sz w:val="22"/>
        </w:rPr>
        <w:lastRenderedPageBreak/>
        <w:t>INTRODUCTION</w:t>
      </w:r>
      <w:bookmarkEnd w:id="1243"/>
      <w:bookmarkEnd w:id="1244"/>
      <w:bookmarkEnd w:id="1245"/>
      <w:bookmarkEnd w:id="1246"/>
      <w:bookmarkEnd w:id="1247"/>
      <w:bookmarkEnd w:id="1248"/>
      <w:bookmarkEnd w:id="1249"/>
      <w:bookmarkEnd w:id="1250"/>
      <w:bookmarkEnd w:id="1251"/>
    </w:p>
    <w:p w14:paraId="3FA49F6A" w14:textId="1615C706" w:rsidR="00F94D6B" w:rsidRPr="00C31BB9" w:rsidRDefault="00F94D6B" w:rsidP="0078557F">
      <w:pPr>
        <w:pStyle w:val="Titre6"/>
        <w:numPr>
          <w:ilvl w:val="1"/>
          <w:numId w:val="194"/>
        </w:numPr>
        <w:rPr>
          <w:rFonts w:eastAsia="Arial Narrow"/>
          <w:sz w:val="22"/>
          <w:lang w:val="fr-FR"/>
        </w:rPr>
      </w:pPr>
      <w:bookmarkStart w:id="1252" w:name="_Toc122680846"/>
      <w:bookmarkStart w:id="1253" w:name="_Toc129169900"/>
      <w:bookmarkStart w:id="1254" w:name="_Toc139291014"/>
      <w:bookmarkStart w:id="1255" w:name="_Toc139291332"/>
      <w:bookmarkStart w:id="1256" w:name="_Toc139292312"/>
      <w:bookmarkStart w:id="1257" w:name="_Toc139311935"/>
      <w:r w:rsidRPr="00C31BB9">
        <w:rPr>
          <w:rFonts w:eastAsia="Arial Narrow"/>
          <w:sz w:val="22"/>
          <w:lang w:val="fr-FR"/>
        </w:rPr>
        <w:t>Contexte et justification de l’étude</w:t>
      </w:r>
      <w:bookmarkEnd w:id="1252"/>
      <w:bookmarkEnd w:id="1253"/>
      <w:bookmarkEnd w:id="1254"/>
      <w:bookmarkEnd w:id="1255"/>
      <w:bookmarkEnd w:id="1256"/>
      <w:bookmarkEnd w:id="1257"/>
    </w:p>
    <w:p w14:paraId="2984845E" w14:textId="77777777" w:rsidR="00F94D6B" w:rsidRPr="00C31BB9" w:rsidRDefault="00F94D6B" w:rsidP="00F94D6B">
      <w:pPr>
        <w:spacing w:before="120" w:after="120" w:line="276" w:lineRule="auto"/>
        <w:rPr>
          <w:rFonts w:eastAsia="Arial Narrow"/>
          <w:color w:val="auto"/>
          <w:sz w:val="22"/>
          <w:lang w:val="fr-FR"/>
        </w:rPr>
      </w:pPr>
      <w:r w:rsidRPr="00C31BB9">
        <w:rPr>
          <w:rFonts w:eastAsia="Arial Narrow"/>
          <w:color w:val="auto"/>
          <w:sz w:val="22"/>
          <w:lang w:val="fr-FR"/>
        </w:rPr>
        <w:t xml:space="preserve"> Le Burkina Faso est un pays à vocation agropastorale où le sous-secteur de l’élevage contribue fortement à l’économie nationale. Au cours de la période 2012-2020, ce secteur a généré entre 18% et 20% du Produit Intérieur Brut (PIB) du pays. Le pays se classe à la quatrième place en matière de cheptel en l’Afrique occidentale et centrale. Avec 26% de part de recettes d’exportation, il arrive au 3ème rang des produits d’exportation après l’or et le coton en 2009. Selon les statistiques de la balance des paiements, les exportations de produits d’élevage en 2009 sont estimées à 60,3 milliards de FCFA (14,2 pour cent des exportations totales du pays), dont 52,2 pour cent pour le bétail et la volaille sur pied, 42,9 pour cent pour les cuirs et peaux, et 4,9 pour cent pour la viande et les abats. Ces exportations sont destinées essentiellement vers les pays voisins tels que la Côte d’Ivoire, le Ghana, le Benin, le Togo et le Nigeria. Compte tenu de l’énorme potentiel de développement de la chaine d’exportation de viande et sous-produits, et de la valorisation de la chaine des produits carnés ; le Ministère des Ressources Animales et Halieutiques à travers le Plan de développement économique et social (PNDES), ambitionne augmenter et moderniser les capacités de transformation de produits animaux et halieutiques. </w:t>
      </w:r>
    </w:p>
    <w:p w14:paraId="5BD6E256" w14:textId="77777777" w:rsidR="00F94D6B" w:rsidRPr="00C31BB9" w:rsidRDefault="00F94D6B" w:rsidP="00F94D6B">
      <w:pPr>
        <w:spacing w:before="120" w:after="120" w:line="276" w:lineRule="auto"/>
        <w:rPr>
          <w:rFonts w:eastAsia="Arial Narrow"/>
          <w:color w:val="auto"/>
          <w:sz w:val="22"/>
          <w:lang w:val="fr-FR"/>
        </w:rPr>
      </w:pPr>
      <w:r w:rsidRPr="00C31BB9">
        <w:rPr>
          <w:rFonts w:eastAsia="Arial Narrow"/>
          <w:color w:val="auto"/>
          <w:sz w:val="22"/>
          <w:lang w:val="fr-FR"/>
        </w:rPr>
        <w:t>En 2020, un objectif d’exportations de 2000 tonnes de viande avait été fixé. Cependant, cet objectif n’a pu être atteint à cause de l’absence d’une augmentation et d’une modernisation des capacités de transformation de produits animaux et halieutiques.</w:t>
      </w:r>
    </w:p>
    <w:p w14:paraId="5DB5F56D" w14:textId="77777777" w:rsidR="00F94D6B" w:rsidRPr="00C31BB9" w:rsidRDefault="00F94D6B" w:rsidP="00F94D6B">
      <w:pPr>
        <w:spacing w:before="120" w:after="120" w:line="276" w:lineRule="auto"/>
        <w:rPr>
          <w:rFonts w:eastAsia="Arial Narrow"/>
          <w:color w:val="auto"/>
          <w:sz w:val="22"/>
          <w:lang w:val="fr-FR"/>
        </w:rPr>
      </w:pPr>
      <w:r w:rsidRPr="00C31BB9">
        <w:rPr>
          <w:rFonts w:eastAsia="Arial Narrow"/>
          <w:color w:val="auto"/>
          <w:sz w:val="22"/>
          <w:lang w:val="fr-FR"/>
        </w:rPr>
        <w:t>En effet, l’exportation des produits carnés pour plus de valeur ajoutée passe par la professionnalisation de l’activité d’abattage dans les principales villes à fort potentiel de production animale et par l’abolition des pratiques d’abattage clandestin qui sont monnaie courante dans les villes comme Bobo Dioulasso.</w:t>
      </w:r>
    </w:p>
    <w:p w14:paraId="28953DED" w14:textId="77777777" w:rsidR="00F94D6B" w:rsidRPr="00C31BB9" w:rsidRDefault="00F94D6B" w:rsidP="00F94D6B">
      <w:pPr>
        <w:spacing w:before="120" w:after="120" w:line="276" w:lineRule="auto"/>
        <w:rPr>
          <w:rFonts w:eastAsia="Arial Narrow"/>
          <w:color w:val="auto"/>
          <w:sz w:val="22"/>
          <w:lang w:val="fr-FR"/>
        </w:rPr>
      </w:pPr>
      <w:r w:rsidRPr="00C31BB9">
        <w:rPr>
          <w:rFonts w:eastAsia="Arial Narrow"/>
          <w:color w:val="auto"/>
          <w:sz w:val="22"/>
          <w:lang w:val="fr-FR"/>
        </w:rPr>
        <w:t>Dans la commune de Bobo Dioulasso, deuxième grande ville, l’élevage est une activité génératrice de revenus pour les populations rurales environnantes. Plus de 50% de la population active tire leurs revenus de l’élevage. L’activité d’élevage est soutenue dans cette ville par l’existence d’un grand marché et d’un abattoir. Ces deux infrastructures sont aujourd’hui situées en plein centre urbain et se trouvent dans un état défectueux. Au regard de ce qui précède, il devient alors impérieux de trouver des solutions afin de booster le secteur de l’élevage dans cette zone</w:t>
      </w:r>
    </w:p>
    <w:p w14:paraId="00757316" w14:textId="77777777" w:rsidR="00F94D6B" w:rsidRPr="00C31BB9" w:rsidRDefault="00F94D6B" w:rsidP="00F94D6B">
      <w:pPr>
        <w:spacing w:before="120" w:after="120" w:line="276" w:lineRule="auto"/>
        <w:rPr>
          <w:rFonts w:eastAsia="Arial Narrow"/>
          <w:color w:val="auto"/>
          <w:sz w:val="22"/>
          <w:lang w:val="fr-FR"/>
        </w:rPr>
      </w:pPr>
      <w:r w:rsidRPr="00C31BB9">
        <w:rPr>
          <w:rFonts w:eastAsia="Arial Narrow"/>
          <w:color w:val="auto"/>
          <w:sz w:val="22"/>
          <w:lang w:val="fr-FR"/>
        </w:rPr>
        <w:t xml:space="preserve">C’est dans cette perspective qu’un avis de terme de référence en vue de la Conduite d’études de faisabilité assorties de plans d’affaires pour la construction d’abattoirs frigorifiques modernes dans la ville de Bobo Dioulasso, a été formulé. </w:t>
      </w:r>
    </w:p>
    <w:p w14:paraId="34CCB922" w14:textId="77777777" w:rsidR="00F94D6B" w:rsidRPr="00C31BB9" w:rsidRDefault="00F94D6B" w:rsidP="00F94D6B">
      <w:pPr>
        <w:spacing w:before="120" w:after="120" w:line="276" w:lineRule="auto"/>
        <w:rPr>
          <w:rFonts w:eastAsia="Arial Narrow"/>
          <w:color w:val="auto"/>
          <w:sz w:val="22"/>
          <w:lang w:val="fr-FR"/>
        </w:rPr>
      </w:pPr>
      <w:r w:rsidRPr="00C31BB9">
        <w:rPr>
          <w:rFonts w:eastAsia="Arial Narrow"/>
          <w:color w:val="auto"/>
          <w:sz w:val="22"/>
          <w:lang w:val="fr-FR"/>
        </w:rPr>
        <w:t xml:space="preserve">La construction d’infrastructures et d’équipements d’abattoirs modernes aux normes internationales passe par la prise en compte des questions environnementales et risques sanitaires provenant même de la nature même de l’activité envisagée. </w:t>
      </w:r>
    </w:p>
    <w:p w14:paraId="2CE7124A" w14:textId="77777777" w:rsidR="00F94D6B" w:rsidRPr="00C31BB9" w:rsidRDefault="00F94D6B" w:rsidP="00F94D6B">
      <w:pPr>
        <w:spacing w:before="120" w:after="120" w:line="276" w:lineRule="auto"/>
        <w:rPr>
          <w:rFonts w:eastAsia="Arial Narrow"/>
          <w:color w:val="auto"/>
          <w:sz w:val="22"/>
          <w:lang w:val="fr-FR"/>
        </w:rPr>
      </w:pPr>
      <w:r w:rsidRPr="00C31BB9">
        <w:rPr>
          <w:rFonts w:eastAsia="Arial Narrow"/>
          <w:color w:val="auto"/>
          <w:sz w:val="22"/>
          <w:lang w:val="fr-FR"/>
        </w:rPr>
        <w:t>Au regard des activités projetées, le projet de construction et d’exploitation d’un</w:t>
      </w:r>
      <w:r w:rsidRPr="00C31BB9">
        <w:rPr>
          <w:rFonts w:eastAsia="Arial Narrow"/>
          <w:b/>
          <w:color w:val="auto"/>
          <w:sz w:val="22"/>
          <w:lang w:val="fr-FR"/>
        </w:rPr>
        <w:t xml:space="preserve"> </w:t>
      </w:r>
      <w:r w:rsidRPr="00C31BB9">
        <w:rPr>
          <w:rFonts w:eastAsia="Arial Narrow"/>
          <w:color w:val="auto"/>
          <w:sz w:val="22"/>
          <w:lang w:val="fr-FR"/>
        </w:rPr>
        <w:t xml:space="preserve">abattoir frigorifique moderne à Bobo Dioulasso est susceptible de générer des incidences sur l’environnement.  De ce fait, la loi 006-2013. AN du 02 Avril 2013 portant code de l’environnement au Burkina Faso et son décret d’application n°2015-1187/PRESTRANS/PM/MERH/MATD/MME/MS/MARHASA/MRA/MICA/MHU/MIDT/MCT du 22 octobre 2015, portant conditions et procédures de réalisation et de validation de l’évaluation environnementale stratégique, de l’étude et de la notice d’impact environnemental et social, fait obligation d’obtenir un avis de faisabilité environnemental. En référence à ce décret le projet de construction et d’exploitation de l’abattoir moderne frigorifique moderne est classé dans la catégorie A donc soumis à une Étude d’Impact Environnemental et Social (EIES). La présente mission a pour </w:t>
      </w:r>
      <w:r w:rsidRPr="00C31BB9">
        <w:rPr>
          <w:rFonts w:eastAsia="Arial Narrow"/>
          <w:color w:val="auto"/>
          <w:sz w:val="22"/>
          <w:lang w:val="fr-FR"/>
        </w:rPr>
        <w:lastRenderedPageBreak/>
        <w:t>objectif la réalisation d’une Étude d’Impact Environnemental et Social (EIES) assortie d’un Plan de Gestion Environnementale et Sociale (PGES), pour les travaux de construction et le fonctionnement de l’abattoir moderne de Bobo Dioulasso. Les résultats de cette étude seront soumis à l’appréciation du Ministère en charge de l’Environnement via l’ANEVE en vue de requérir un avis de faisabilité environnementale et sociale du projet.</w:t>
      </w:r>
    </w:p>
    <w:p w14:paraId="37B5640F" w14:textId="77777777" w:rsidR="00F94D6B" w:rsidRPr="00C31BB9" w:rsidRDefault="00F94D6B" w:rsidP="0078557F">
      <w:pPr>
        <w:pStyle w:val="Titre6"/>
        <w:numPr>
          <w:ilvl w:val="1"/>
          <w:numId w:val="194"/>
        </w:numPr>
        <w:rPr>
          <w:rFonts w:eastAsia="Arial Narrow"/>
          <w:sz w:val="22"/>
          <w:lang w:val="fr-FR"/>
        </w:rPr>
      </w:pPr>
      <w:bookmarkStart w:id="1258" w:name="page9"/>
      <w:bookmarkStart w:id="1259" w:name="page10"/>
      <w:bookmarkStart w:id="1260" w:name="page11"/>
      <w:bookmarkStart w:id="1261" w:name="_Toc122680847"/>
      <w:bookmarkStart w:id="1262" w:name="_Toc129169901"/>
      <w:bookmarkStart w:id="1263" w:name="_Toc139291015"/>
      <w:bookmarkStart w:id="1264" w:name="_Toc139291333"/>
      <w:bookmarkStart w:id="1265" w:name="_Toc139292313"/>
      <w:bookmarkStart w:id="1266" w:name="_Toc139311936"/>
      <w:bookmarkEnd w:id="1258"/>
      <w:bookmarkEnd w:id="1259"/>
      <w:bookmarkEnd w:id="1260"/>
      <w:r w:rsidRPr="00C31BB9">
        <w:rPr>
          <w:rFonts w:eastAsia="Arial Narrow"/>
          <w:sz w:val="22"/>
          <w:lang w:val="fr-FR"/>
        </w:rPr>
        <w:t>Objectifs de l’étude</w:t>
      </w:r>
      <w:bookmarkEnd w:id="1261"/>
      <w:bookmarkEnd w:id="1262"/>
      <w:bookmarkEnd w:id="1263"/>
      <w:bookmarkEnd w:id="1264"/>
      <w:bookmarkEnd w:id="1265"/>
      <w:bookmarkEnd w:id="1266"/>
    </w:p>
    <w:p w14:paraId="44CC5400" w14:textId="77777777" w:rsidR="00F94D6B" w:rsidRPr="00C31BB9" w:rsidRDefault="00F94D6B" w:rsidP="00F94D6B">
      <w:pPr>
        <w:spacing w:after="0" w:line="276" w:lineRule="auto"/>
        <w:rPr>
          <w:color w:val="auto"/>
          <w:sz w:val="22"/>
          <w:lang w:eastAsia="fr-FR"/>
        </w:rPr>
      </w:pPr>
    </w:p>
    <w:p w14:paraId="6DBF5D2A" w14:textId="6DFBA3D4" w:rsidR="00F94D6B" w:rsidRPr="00C31BB9" w:rsidRDefault="00F94D6B" w:rsidP="007C2494">
      <w:pPr>
        <w:pStyle w:val="Titre7"/>
        <w:numPr>
          <w:ilvl w:val="2"/>
          <w:numId w:val="194"/>
        </w:numPr>
        <w:rPr>
          <w:rFonts w:eastAsia="Arial Narrow"/>
          <w:sz w:val="22"/>
          <w:lang w:val="fr-FR" w:eastAsia="fr-FR"/>
        </w:rPr>
      </w:pPr>
      <w:bookmarkStart w:id="1267" w:name="_Toc122680848"/>
      <w:bookmarkStart w:id="1268" w:name="_Toc129169902"/>
      <w:bookmarkStart w:id="1269" w:name="_Toc139291016"/>
      <w:bookmarkStart w:id="1270" w:name="_Toc139291334"/>
      <w:bookmarkStart w:id="1271" w:name="_Toc139292314"/>
      <w:bookmarkStart w:id="1272" w:name="_Toc139311937"/>
      <w:r w:rsidRPr="00C31BB9">
        <w:rPr>
          <w:rFonts w:eastAsia="Arial Narrow"/>
          <w:sz w:val="22"/>
          <w:lang w:eastAsia="fr-FR"/>
        </w:rPr>
        <w:t>Objectif global</w:t>
      </w:r>
      <w:bookmarkEnd w:id="1267"/>
      <w:bookmarkEnd w:id="1268"/>
      <w:bookmarkEnd w:id="1269"/>
      <w:bookmarkEnd w:id="1270"/>
      <w:bookmarkEnd w:id="1271"/>
      <w:bookmarkEnd w:id="1272"/>
    </w:p>
    <w:p w14:paraId="6165F3F1" w14:textId="77777777" w:rsidR="00F94D6B" w:rsidRPr="00C31BB9" w:rsidRDefault="00F94D6B" w:rsidP="00F94D6B">
      <w:pPr>
        <w:spacing w:after="0" w:line="276" w:lineRule="auto"/>
        <w:ind w:left="40" w:right="40"/>
        <w:rPr>
          <w:rFonts w:eastAsia="Arial Narrow"/>
          <w:color w:val="auto"/>
          <w:sz w:val="22"/>
          <w:lang w:val="fr-FR" w:eastAsia="fr-FR"/>
        </w:rPr>
      </w:pPr>
      <w:r w:rsidRPr="00C31BB9">
        <w:rPr>
          <w:rFonts w:eastAsia="Arial Narrow"/>
          <w:color w:val="auto"/>
          <w:sz w:val="22"/>
          <w:lang w:val="fr-FR" w:eastAsia="fr-FR"/>
        </w:rPr>
        <w:t>L’étude d’impact sur l’environnement est une analyse prospective aux fins de l’identification, de l’évaluation et de l’atténuation des incidences d’un projet sur l’environnement.</w:t>
      </w:r>
    </w:p>
    <w:p w14:paraId="1F4C3CBE" w14:textId="77777777" w:rsidR="00F94D6B" w:rsidRPr="00C31BB9" w:rsidRDefault="00F94D6B" w:rsidP="00F94D6B">
      <w:pPr>
        <w:spacing w:after="0" w:line="276" w:lineRule="auto"/>
        <w:ind w:left="40" w:right="40"/>
        <w:rPr>
          <w:rFonts w:eastAsia="Arial Narrow"/>
          <w:color w:val="auto"/>
          <w:sz w:val="22"/>
          <w:lang w:val="fr-FR" w:eastAsia="fr-FR"/>
        </w:rPr>
      </w:pPr>
      <w:r w:rsidRPr="00C31BB9">
        <w:rPr>
          <w:rFonts w:eastAsia="Arial Narrow"/>
          <w:color w:val="auto"/>
          <w:sz w:val="22"/>
          <w:lang w:val="fr-FR" w:eastAsia="fr-FR"/>
        </w:rPr>
        <w:t>L’objectif global de la présente étude est de réaliser l’Etude d’Impact Environnemental et Social (EIES) du projet de construction et d’exploitation d’un abattoir  frigorifique moderne dans la ville de Bobo Dioulasso, en vue de se conformer aux exigences législatives et réglementaires en vigueur au Burkina Faso en matière de préservation de l’environnement, notamment la loi 006-2013/AN du 02 Avril 2013 portant code de l’environnement au Burkina Faso et son décret d’application n°2015-1187/PRES-TRANS/PM/MERH/MATD/MME /MS/MARHASA/MRA/MICA/MHU/MIDT/MCT du 22 octobre 2015.</w:t>
      </w:r>
    </w:p>
    <w:p w14:paraId="4AC316D8" w14:textId="77777777" w:rsidR="00F94D6B" w:rsidRPr="00C31BB9" w:rsidRDefault="00F94D6B" w:rsidP="00F94D6B">
      <w:pPr>
        <w:spacing w:after="0" w:line="276" w:lineRule="auto"/>
        <w:rPr>
          <w:color w:val="auto"/>
          <w:sz w:val="22"/>
          <w:lang w:val="fr-FR" w:eastAsia="fr-FR"/>
        </w:rPr>
      </w:pPr>
    </w:p>
    <w:p w14:paraId="395043CC" w14:textId="77777777" w:rsidR="00F94D6B" w:rsidRPr="00C31BB9" w:rsidRDefault="00F94D6B" w:rsidP="007C2494">
      <w:pPr>
        <w:pStyle w:val="Titre7"/>
        <w:numPr>
          <w:ilvl w:val="2"/>
          <w:numId w:val="194"/>
        </w:numPr>
        <w:rPr>
          <w:rFonts w:eastAsia="Arial Narrow"/>
          <w:sz w:val="22"/>
          <w:lang w:eastAsia="fr-FR"/>
        </w:rPr>
      </w:pPr>
      <w:bookmarkStart w:id="1273" w:name="_Toc122680849"/>
      <w:bookmarkStart w:id="1274" w:name="_Toc129169903"/>
      <w:bookmarkStart w:id="1275" w:name="_Toc139291017"/>
      <w:bookmarkStart w:id="1276" w:name="_Toc139291335"/>
      <w:bookmarkStart w:id="1277" w:name="_Toc139292315"/>
      <w:bookmarkStart w:id="1278" w:name="_Toc139311938"/>
      <w:proofErr w:type="spellStart"/>
      <w:r w:rsidRPr="00C31BB9">
        <w:rPr>
          <w:rFonts w:eastAsia="Arial Narrow"/>
          <w:sz w:val="22"/>
          <w:lang w:eastAsia="fr-FR"/>
        </w:rPr>
        <w:t>Objectifs</w:t>
      </w:r>
      <w:proofErr w:type="spellEnd"/>
      <w:r w:rsidRPr="00C31BB9">
        <w:rPr>
          <w:rFonts w:eastAsia="Arial Narrow"/>
          <w:sz w:val="22"/>
          <w:lang w:eastAsia="fr-FR"/>
        </w:rPr>
        <w:t xml:space="preserve"> </w:t>
      </w:r>
      <w:proofErr w:type="spellStart"/>
      <w:r w:rsidRPr="00C31BB9">
        <w:rPr>
          <w:rFonts w:eastAsia="Arial Narrow"/>
          <w:sz w:val="22"/>
          <w:lang w:eastAsia="fr-FR"/>
        </w:rPr>
        <w:t>spécifiques</w:t>
      </w:r>
      <w:bookmarkEnd w:id="1273"/>
      <w:bookmarkEnd w:id="1274"/>
      <w:bookmarkEnd w:id="1275"/>
      <w:bookmarkEnd w:id="1276"/>
      <w:bookmarkEnd w:id="1277"/>
      <w:bookmarkEnd w:id="1278"/>
      <w:proofErr w:type="spellEnd"/>
    </w:p>
    <w:p w14:paraId="5745AF17" w14:textId="77777777" w:rsidR="00F94D6B" w:rsidRPr="00C31BB9" w:rsidRDefault="00F94D6B" w:rsidP="00F94D6B">
      <w:pPr>
        <w:spacing w:after="0" w:line="276" w:lineRule="auto"/>
        <w:ind w:left="40" w:right="20"/>
        <w:rPr>
          <w:rFonts w:eastAsia="Arial Narrow"/>
          <w:color w:val="auto"/>
          <w:sz w:val="22"/>
          <w:lang w:val="fr-FR" w:eastAsia="fr-FR"/>
        </w:rPr>
      </w:pPr>
      <w:r w:rsidRPr="00C31BB9">
        <w:rPr>
          <w:rFonts w:eastAsia="Arial Narrow"/>
          <w:color w:val="auto"/>
          <w:sz w:val="22"/>
          <w:lang w:val="fr-FR" w:eastAsia="fr-FR"/>
        </w:rPr>
        <w:t>L’Etude d’Impact Environnemental et Social (EIES) du projet de construction et d’exploitation d’un abattoir frigorifique moderne dans la ville de Bobo Dioulasso vise les objectifs spécifiques suivants :</w:t>
      </w:r>
    </w:p>
    <w:p w14:paraId="275AF839" w14:textId="77777777" w:rsidR="00F94D6B" w:rsidRPr="00C31BB9" w:rsidRDefault="00F94D6B" w:rsidP="00445AE9">
      <w:pPr>
        <w:pStyle w:val="Paragraphedeliste"/>
        <w:numPr>
          <w:ilvl w:val="0"/>
          <w:numId w:val="75"/>
        </w:numPr>
        <w:spacing w:after="160"/>
        <w:jc w:val="both"/>
        <w:rPr>
          <w:rFonts w:ascii="Times New Roman" w:eastAsia="Times New Roman" w:hAnsi="Times New Roman"/>
          <w:lang w:val="fr-FR" w:eastAsia="fr-FR"/>
        </w:rPr>
      </w:pPr>
      <w:r w:rsidRPr="00C31BB9">
        <w:rPr>
          <w:rFonts w:ascii="Times New Roman" w:hAnsi="Times New Roman"/>
          <w:lang w:val="fr-FR" w:eastAsia="fr-FR"/>
        </w:rPr>
        <w:t>Donner une vision détaillée et complète du projet de construction et d’exploitation de l’abattoir frigorifique moderne dans la ville de Bobo Dioulasso à travers la description des composantes, des activités d’aménagement et des infrastructures ;</w:t>
      </w:r>
    </w:p>
    <w:p w14:paraId="67F167A4" w14:textId="77777777" w:rsidR="00F94D6B" w:rsidRPr="00C31BB9" w:rsidRDefault="00F94D6B" w:rsidP="00445AE9">
      <w:pPr>
        <w:pStyle w:val="Paragraphedeliste"/>
        <w:numPr>
          <w:ilvl w:val="0"/>
          <w:numId w:val="75"/>
        </w:numPr>
        <w:spacing w:after="160"/>
        <w:jc w:val="both"/>
        <w:rPr>
          <w:rFonts w:ascii="Times New Roman" w:eastAsia="Times New Roman" w:hAnsi="Times New Roman"/>
          <w:lang w:val="fr-FR" w:eastAsia="fr-FR"/>
        </w:rPr>
      </w:pPr>
      <w:r w:rsidRPr="00C31BB9">
        <w:rPr>
          <w:rFonts w:ascii="Times New Roman" w:hAnsi="Times New Roman"/>
          <w:lang w:val="fr-FR" w:eastAsia="fr-FR"/>
        </w:rPr>
        <w:t>Analyser les cadres politique, juridique, institutionnel et conventions dans lesquels s’inscrit le projet d’abattoir ;</w:t>
      </w:r>
    </w:p>
    <w:p w14:paraId="3321DC9D" w14:textId="77777777" w:rsidR="00F94D6B" w:rsidRPr="00C31BB9" w:rsidRDefault="00F94D6B" w:rsidP="00445AE9">
      <w:pPr>
        <w:pStyle w:val="Paragraphedeliste"/>
        <w:numPr>
          <w:ilvl w:val="0"/>
          <w:numId w:val="75"/>
        </w:numPr>
        <w:spacing w:after="160"/>
        <w:jc w:val="both"/>
        <w:rPr>
          <w:rFonts w:ascii="Times New Roman" w:eastAsia="Times New Roman" w:hAnsi="Times New Roman"/>
          <w:lang w:val="fr-FR" w:eastAsia="fr-FR"/>
        </w:rPr>
      </w:pPr>
      <w:r w:rsidRPr="00C31BB9">
        <w:rPr>
          <w:rFonts w:ascii="Times New Roman" w:hAnsi="Times New Roman"/>
          <w:lang w:val="fr-FR" w:eastAsia="fr-FR"/>
        </w:rPr>
        <w:t>Décrire l’environnement initial de la zone du projet ;</w:t>
      </w:r>
    </w:p>
    <w:p w14:paraId="35194B4D" w14:textId="77777777" w:rsidR="00F94D6B" w:rsidRPr="00C31BB9" w:rsidRDefault="00F94D6B" w:rsidP="00445AE9">
      <w:pPr>
        <w:pStyle w:val="Paragraphedeliste"/>
        <w:numPr>
          <w:ilvl w:val="0"/>
          <w:numId w:val="75"/>
        </w:numPr>
        <w:spacing w:after="160"/>
        <w:jc w:val="both"/>
        <w:rPr>
          <w:rFonts w:ascii="Times New Roman" w:eastAsia="Times New Roman" w:hAnsi="Times New Roman"/>
          <w:lang w:val="fr-FR" w:eastAsia="fr-FR"/>
        </w:rPr>
      </w:pPr>
      <w:r w:rsidRPr="00C31BB9">
        <w:rPr>
          <w:rFonts w:ascii="Times New Roman" w:hAnsi="Times New Roman"/>
          <w:lang w:val="fr-FR" w:eastAsia="fr-FR"/>
        </w:rPr>
        <w:t>Analyser les variantes possibles du projet ;</w:t>
      </w:r>
    </w:p>
    <w:p w14:paraId="266AA1C4" w14:textId="77777777" w:rsidR="00F94D6B" w:rsidRPr="00C31BB9" w:rsidRDefault="00F94D6B" w:rsidP="00445AE9">
      <w:pPr>
        <w:pStyle w:val="Paragraphedeliste"/>
        <w:numPr>
          <w:ilvl w:val="0"/>
          <w:numId w:val="75"/>
        </w:numPr>
        <w:spacing w:after="160"/>
        <w:jc w:val="both"/>
        <w:rPr>
          <w:rFonts w:ascii="Times New Roman" w:eastAsia="Times New Roman" w:hAnsi="Times New Roman"/>
          <w:lang w:val="fr-FR" w:eastAsia="fr-FR"/>
        </w:rPr>
      </w:pPr>
      <w:r w:rsidRPr="00C31BB9">
        <w:rPr>
          <w:rFonts w:ascii="Times New Roman" w:hAnsi="Times New Roman"/>
          <w:lang w:val="fr-FR" w:eastAsia="fr-FR"/>
        </w:rPr>
        <w:t>Identifier, évaluer, et analyser les impacts et les risques éventuels qu’aura le projet d’abattoir sur l’environnement biophysique et humain ;</w:t>
      </w:r>
    </w:p>
    <w:p w14:paraId="63CC990B" w14:textId="77777777" w:rsidR="00F94D6B" w:rsidRPr="00C31BB9" w:rsidRDefault="00F94D6B" w:rsidP="00445AE9">
      <w:pPr>
        <w:pStyle w:val="Paragraphedeliste"/>
        <w:numPr>
          <w:ilvl w:val="0"/>
          <w:numId w:val="75"/>
        </w:numPr>
        <w:spacing w:after="160"/>
        <w:jc w:val="both"/>
        <w:rPr>
          <w:rFonts w:ascii="Times New Roman" w:eastAsia="Times New Roman" w:hAnsi="Times New Roman"/>
          <w:lang w:val="fr-FR" w:eastAsia="fr-FR"/>
        </w:rPr>
      </w:pPr>
      <w:r w:rsidRPr="00C31BB9">
        <w:rPr>
          <w:rFonts w:ascii="Times New Roman" w:hAnsi="Times New Roman"/>
          <w:lang w:val="fr-FR" w:eastAsia="fr-FR"/>
        </w:rPr>
        <w:t>Proposer des mesures d’atténuation visant à prévenir, réduire, compenser les impacts négatifs du projet sur l’environnement naturel et humain ; ainsi que des mesures de bonification pour renforcer les impacts positifs ;</w:t>
      </w:r>
    </w:p>
    <w:p w14:paraId="3B1827B8" w14:textId="77777777" w:rsidR="00F94D6B" w:rsidRPr="00C31BB9" w:rsidRDefault="00F94D6B" w:rsidP="00445AE9">
      <w:pPr>
        <w:pStyle w:val="Paragraphedeliste"/>
        <w:numPr>
          <w:ilvl w:val="0"/>
          <w:numId w:val="75"/>
        </w:numPr>
        <w:spacing w:after="160"/>
        <w:jc w:val="both"/>
        <w:rPr>
          <w:rFonts w:ascii="Times New Roman" w:hAnsi="Times New Roman"/>
          <w:lang w:val="fr-FR" w:eastAsia="fr-FR"/>
        </w:rPr>
      </w:pPr>
      <w:r w:rsidRPr="00C31BB9">
        <w:rPr>
          <w:rFonts w:ascii="Times New Roman" w:eastAsia="Arial Narrow" w:hAnsi="Times New Roman"/>
          <w:lang w:val="fr-FR" w:eastAsia="fr-FR"/>
        </w:rPr>
        <w:t>Proposer un Plan de Gestion Environnementale et Sociale (PGES) comprenant un plan de surveillance et de suivi environnemental, un plan de renforcement de capacités des acteurs, un calendrier d’exécution, ainsi que les coûts financiers nécessaires ;</w:t>
      </w:r>
    </w:p>
    <w:p w14:paraId="28B886D3" w14:textId="77777777" w:rsidR="00F94D6B" w:rsidRPr="00C31BB9" w:rsidRDefault="00F94D6B" w:rsidP="00445AE9">
      <w:pPr>
        <w:pStyle w:val="Paragraphedeliste"/>
        <w:numPr>
          <w:ilvl w:val="0"/>
          <w:numId w:val="75"/>
        </w:numPr>
        <w:spacing w:after="160"/>
        <w:jc w:val="both"/>
        <w:rPr>
          <w:rFonts w:ascii="Times New Roman" w:hAnsi="Times New Roman"/>
          <w:lang w:val="fr-FR" w:eastAsia="fr-FR"/>
        </w:rPr>
      </w:pPr>
      <w:r w:rsidRPr="00C31BB9">
        <w:rPr>
          <w:rFonts w:ascii="Times New Roman" w:eastAsia="Arial Narrow" w:hAnsi="Times New Roman"/>
          <w:lang w:val="fr-FR" w:eastAsia="fr-FR"/>
        </w:rPr>
        <w:t>Mettre le projet en conformité avec les exigences légales et réglementaires nationales applicables en matière environnementale et sociale et avec les politiques environnementales et favoriser l’acceptabilité sociale du projet.</w:t>
      </w:r>
    </w:p>
    <w:p w14:paraId="4A192358" w14:textId="77777777" w:rsidR="00F94D6B" w:rsidRPr="00C31BB9" w:rsidRDefault="00F94D6B" w:rsidP="00F94D6B">
      <w:pPr>
        <w:pStyle w:val="Paragraphedeliste"/>
        <w:jc w:val="both"/>
        <w:rPr>
          <w:rFonts w:ascii="Times New Roman" w:hAnsi="Times New Roman"/>
          <w:lang w:val="fr-FR" w:eastAsia="fr-FR"/>
        </w:rPr>
      </w:pPr>
    </w:p>
    <w:p w14:paraId="416DC6E1" w14:textId="77777777" w:rsidR="00F94D6B" w:rsidRPr="00C31BB9" w:rsidRDefault="00F94D6B" w:rsidP="007C2494">
      <w:pPr>
        <w:pStyle w:val="Titre7"/>
        <w:numPr>
          <w:ilvl w:val="2"/>
          <w:numId w:val="194"/>
        </w:numPr>
        <w:rPr>
          <w:rFonts w:eastAsia="Arial Narrow"/>
          <w:sz w:val="22"/>
          <w:lang w:eastAsia="fr-FR"/>
        </w:rPr>
      </w:pPr>
      <w:r w:rsidRPr="00C31BB9">
        <w:rPr>
          <w:rFonts w:eastAsia="Arial Narrow"/>
          <w:sz w:val="22"/>
          <w:lang w:val="fr-FR" w:eastAsia="fr-FR"/>
        </w:rPr>
        <w:t xml:space="preserve"> </w:t>
      </w:r>
      <w:bookmarkStart w:id="1279" w:name="_Toc122680850"/>
      <w:bookmarkStart w:id="1280" w:name="_Toc129169904"/>
      <w:bookmarkStart w:id="1281" w:name="_Toc139291018"/>
      <w:bookmarkStart w:id="1282" w:name="_Toc139291336"/>
      <w:bookmarkStart w:id="1283" w:name="_Toc139292316"/>
      <w:bookmarkStart w:id="1284" w:name="_Toc139311939"/>
      <w:proofErr w:type="spellStart"/>
      <w:r w:rsidRPr="00C31BB9">
        <w:rPr>
          <w:rFonts w:eastAsia="Arial Narrow"/>
          <w:sz w:val="22"/>
          <w:lang w:eastAsia="fr-FR"/>
        </w:rPr>
        <w:t>Résultats</w:t>
      </w:r>
      <w:proofErr w:type="spellEnd"/>
      <w:r w:rsidRPr="00C31BB9">
        <w:rPr>
          <w:rFonts w:eastAsia="Arial Narrow"/>
          <w:sz w:val="22"/>
          <w:lang w:eastAsia="fr-FR"/>
        </w:rPr>
        <w:t xml:space="preserve"> </w:t>
      </w:r>
      <w:proofErr w:type="spellStart"/>
      <w:r w:rsidRPr="00C31BB9">
        <w:rPr>
          <w:rFonts w:eastAsia="Arial Narrow"/>
          <w:sz w:val="22"/>
          <w:lang w:eastAsia="fr-FR"/>
        </w:rPr>
        <w:t>attendus</w:t>
      </w:r>
      <w:bookmarkEnd w:id="1279"/>
      <w:bookmarkEnd w:id="1280"/>
      <w:bookmarkEnd w:id="1281"/>
      <w:bookmarkEnd w:id="1282"/>
      <w:bookmarkEnd w:id="1283"/>
      <w:bookmarkEnd w:id="1284"/>
      <w:proofErr w:type="spellEnd"/>
    </w:p>
    <w:p w14:paraId="2B736C66" w14:textId="77777777" w:rsidR="00F94D6B" w:rsidRPr="00C31BB9" w:rsidRDefault="00F94D6B" w:rsidP="00F94D6B">
      <w:pPr>
        <w:spacing w:after="0" w:line="276" w:lineRule="auto"/>
        <w:ind w:left="40"/>
        <w:rPr>
          <w:rFonts w:eastAsia="Arial Narrow"/>
          <w:color w:val="auto"/>
          <w:sz w:val="22"/>
          <w:lang w:val="fr-FR" w:eastAsia="fr-FR"/>
        </w:rPr>
      </w:pPr>
      <w:r w:rsidRPr="00C31BB9">
        <w:rPr>
          <w:rFonts w:eastAsia="Arial Narrow"/>
          <w:color w:val="auto"/>
          <w:sz w:val="22"/>
          <w:lang w:val="fr-FR" w:eastAsia="fr-FR"/>
        </w:rPr>
        <w:t>Les principaux résultats attendus de l’étude sont ainsi définis :</w:t>
      </w:r>
    </w:p>
    <w:p w14:paraId="0612438C"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Times New Roman" w:hAnsi="Times New Roman"/>
          <w:b/>
          <w:lang w:val="fr-FR" w:eastAsia="fr-FR"/>
        </w:rPr>
      </w:pPr>
      <w:proofErr w:type="gramStart"/>
      <w:r w:rsidRPr="00C31BB9">
        <w:rPr>
          <w:rFonts w:ascii="Times New Roman" w:eastAsia="Arial Narrow" w:hAnsi="Times New Roman"/>
          <w:lang w:val="fr-FR" w:eastAsia="fr-FR"/>
        </w:rPr>
        <w:t>les</w:t>
      </w:r>
      <w:proofErr w:type="gramEnd"/>
      <w:r w:rsidRPr="00C31BB9">
        <w:rPr>
          <w:rFonts w:ascii="Times New Roman" w:eastAsia="Arial Narrow" w:hAnsi="Times New Roman"/>
          <w:lang w:val="fr-FR" w:eastAsia="fr-FR"/>
        </w:rPr>
        <w:t xml:space="preserve"> composantes du projet et les activités d’aménagement sont clairement décrites ;</w:t>
      </w:r>
    </w:p>
    <w:p w14:paraId="05B61812"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Times New Roman" w:hAnsi="Times New Roman"/>
          <w:b/>
          <w:lang w:val="fr-FR" w:eastAsia="fr-FR"/>
        </w:rPr>
      </w:pPr>
      <w:proofErr w:type="gramStart"/>
      <w:r w:rsidRPr="00C31BB9">
        <w:rPr>
          <w:rFonts w:ascii="Times New Roman" w:hAnsi="Times New Roman"/>
          <w:lang w:val="fr-FR" w:eastAsia="fr-FR"/>
        </w:rPr>
        <w:t>les</w:t>
      </w:r>
      <w:proofErr w:type="gramEnd"/>
      <w:r w:rsidRPr="00C31BB9">
        <w:rPr>
          <w:rFonts w:ascii="Times New Roman" w:hAnsi="Times New Roman"/>
          <w:lang w:val="fr-FR" w:eastAsia="fr-FR"/>
        </w:rPr>
        <w:t xml:space="preserve"> cadres politique, juridique, institutionnel et conventions dans lesquels s’inscrit le projet d’abattoir sont analysés ;</w:t>
      </w:r>
    </w:p>
    <w:p w14:paraId="35C62595"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Times New Roman" w:hAnsi="Times New Roman"/>
          <w:b/>
          <w:lang w:val="fr-FR" w:eastAsia="fr-FR"/>
        </w:rPr>
      </w:pPr>
      <w:proofErr w:type="gramStart"/>
      <w:r w:rsidRPr="00C31BB9">
        <w:rPr>
          <w:rFonts w:ascii="Times New Roman" w:hAnsi="Times New Roman"/>
          <w:lang w:val="fr-FR" w:eastAsia="fr-FR"/>
        </w:rPr>
        <w:t>l’environnement</w:t>
      </w:r>
      <w:proofErr w:type="gramEnd"/>
      <w:r w:rsidRPr="00C31BB9">
        <w:rPr>
          <w:rFonts w:ascii="Times New Roman" w:hAnsi="Times New Roman"/>
          <w:lang w:val="fr-FR" w:eastAsia="fr-FR"/>
        </w:rPr>
        <w:t xml:space="preserve"> initial du site d’implantation est décrit ;</w:t>
      </w:r>
    </w:p>
    <w:p w14:paraId="0D9CA411" w14:textId="77777777" w:rsidR="00F94D6B" w:rsidRPr="00C31BB9" w:rsidRDefault="00F94D6B" w:rsidP="00445AE9">
      <w:pPr>
        <w:pStyle w:val="Paragraphedeliste"/>
        <w:numPr>
          <w:ilvl w:val="0"/>
          <w:numId w:val="73"/>
        </w:numPr>
        <w:tabs>
          <w:tab w:val="left" w:pos="600"/>
        </w:tabs>
        <w:spacing w:after="0"/>
        <w:ind w:right="40"/>
        <w:jc w:val="both"/>
        <w:rPr>
          <w:rFonts w:ascii="Times New Roman" w:hAnsi="Times New Roman"/>
          <w:lang w:val="fr-FR" w:eastAsia="fr-FR"/>
        </w:rPr>
      </w:pPr>
      <w:bookmarkStart w:id="1285" w:name="page5"/>
      <w:bookmarkEnd w:id="1285"/>
      <w:proofErr w:type="gramStart"/>
      <w:r w:rsidRPr="00C31BB9">
        <w:rPr>
          <w:rFonts w:ascii="Times New Roman" w:hAnsi="Times New Roman"/>
          <w:lang w:val="fr-FR" w:eastAsia="fr-FR"/>
        </w:rPr>
        <w:t>les</w:t>
      </w:r>
      <w:proofErr w:type="gramEnd"/>
      <w:r w:rsidRPr="00C31BB9">
        <w:rPr>
          <w:rFonts w:ascii="Times New Roman" w:hAnsi="Times New Roman"/>
          <w:lang w:val="fr-FR" w:eastAsia="fr-FR"/>
        </w:rPr>
        <w:t xml:space="preserve"> variantes du projet d’abattoir sont analysées ;</w:t>
      </w:r>
    </w:p>
    <w:p w14:paraId="4D4ED8F9" w14:textId="77777777" w:rsidR="00F94D6B" w:rsidRPr="00C31BB9" w:rsidRDefault="00F94D6B" w:rsidP="00445AE9">
      <w:pPr>
        <w:pStyle w:val="Paragraphedeliste"/>
        <w:numPr>
          <w:ilvl w:val="0"/>
          <w:numId w:val="73"/>
        </w:numPr>
        <w:tabs>
          <w:tab w:val="left" w:pos="600"/>
        </w:tabs>
        <w:spacing w:after="0"/>
        <w:ind w:right="40"/>
        <w:jc w:val="both"/>
        <w:rPr>
          <w:rFonts w:ascii="Times New Roman" w:hAnsi="Times New Roman"/>
          <w:lang w:val="fr-FR" w:eastAsia="fr-FR"/>
        </w:rPr>
      </w:pPr>
      <w:proofErr w:type="gramStart"/>
      <w:r w:rsidRPr="00C31BB9">
        <w:rPr>
          <w:rFonts w:ascii="Times New Roman" w:hAnsi="Times New Roman"/>
          <w:lang w:val="fr-FR" w:eastAsia="fr-FR"/>
        </w:rPr>
        <w:lastRenderedPageBreak/>
        <w:t>les</w:t>
      </w:r>
      <w:proofErr w:type="gramEnd"/>
      <w:r w:rsidRPr="00C31BB9">
        <w:rPr>
          <w:rFonts w:ascii="Times New Roman" w:hAnsi="Times New Roman"/>
          <w:lang w:val="fr-FR" w:eastAsia="fr-FR"/>
        </w:rPr>
        <w:t xml:space="preserve"> différents types de risques et impacts potentiels associés à la mise en œuvre du projet sont identifiés, évalués et analysés ;</w:t>
      </w:r>
    </w:p>
    <w:p w14:paraId="64E69628" w14:textId="77777777" w:rsidR="00F94D6B" w:rsidRPr="00C31BB9" w:rsidRDefault="00F94D6B" w:rsidP="00445AE9">
      <w:pPr>
        <w:pStyle w:val="Paragraphedeliste"/>
        <w:numPr>
          <w:ilvl w:val="0"/>
          <w:numId w:val="73"/>
        </w:numPr>
        <w:tabs>
          <w:tab w:val="left" w:pos="600"/>
        </w:tabs>
        <w:spacing w:after="0"/>
        <w:ind w:right="40"/>
        <w:jc w:val="both"/>
        <w:rPr>
          <w:rFonts w:ascii="Times New Roman" w:hAnsi="Times New Roman"/>
          <w:lang w:val="fr-FR" w:eastAsia="fr-FR"/>
        </w:rPr>
      </w:pPr>
      <w:proofErr w:type="gramStart"/>
      <w:r w:rsidRPr="00C31BB9">
        <w:rPr>
          <w:rFonts w:ascii="Times New Roman" w:hAnsi="Times New Roman"/>
          <w:lang w:val="fr-FR" w:eastAsia="fr-FR"/>
        </w:rPr>
        <w:t>les</w:t>
      </w:r>
      <w:proofErr w:type="gramEnd"/>
      <w:r w:rsidRPr="00C31BB9">
        <w:rPr>
          <w:rFonts w:ascii="Times New Roman" w:hAnsi="Times New Roman"/>
          <w:lang w:val="fr-FR" w:eastAsia="fr-FR"/>
        </w:rPr>
        <w:t xml:space="preserve"> mesures d’atténuation et/ou de compensation sont définies et leurs coûts de mise en œuvre sont chiffrés ;</w:t>
      </w:r>
    </w:p>
    <w:p w14:paraId="7D1B643B" w14:textId="77777777" w:rsidR="00F94D6B" w:rsidRPr="00C31BB9" w:rsidRDefault="00F94D6B" w:rsidP="00445AE9">
      <w:pPr>
        <w:pStyle w:val="Paragraphedeliste"/>
        <w:numPr>
          <w:ilvl w:val="0"/>
          <w:numId w:val="73"/>
        </w:numPr>
        <w:tabs>
          <w:tab w:val="left" w:pos="600"/>
        </w:tabs>
        <w:spacing w:after="0"/>
        <w:ind w:right="40"/>
        <w:jc w:val="both"/>
        <w:rPr>
          <w:rFonts w:ascii="Times New Roman" w:hAnsi="Times New Roman"/>
          <w:lang w:val="fr-FR" w:eastAsia="fr-FR"/>
        </w:rPr>
      </w:pPr>
      <w:proofErr w:type="gramStart"/>
      <w:r w:rsidRPr="00C31BB9">
        <w:rPr>
          <w:rFonts w:ascii="Times New Roman" w:hAnsi="Times New Roman"/>
          <w:lang w:val="fr-FR" w:eastAsia="fr-FR"/>
        </w:rPr>
        <w:t>un</w:t>
      </w:r>
      <w:proofErr w:type="gramEnd"/>
      <w:r w:rsidRPr="00C31BB9">
        <w:rPr>
          <w:rFonts w:ascii="Times New Roman" w:hAnsi="Times New Roman"/>
          <w:lang w:val="fr-FR" w:eastAsia="fr-FR"/>
        </w:rPr>
        <w:t xml:space="preserve"> Plan de Gestion Environnementale et Sociale (PGES) comprenant un plan de surveillance et de suivi environnemental, un plan de renforcement de capacités, un calendrier d’exécution, ainsi que les coûts financiers nécessaires est proposé.</w:t>
      </w:r>
    </w:p>
    <w:p w14:paraId="1EE11443" w14:textId="77777777" w:rsidR="00F94D6B" w:rsidRPr="00C31BB9" w:rsidRDefault="00F94D6B" w:rsidP="00445AE9">
      <w:pPr>
        <w:pStyle w:val="Paragraphedeliste"/>
        <w:numPr>
          <w:ilvl w:val="0"/>
          <w:numId w:val="73"/>
        </w:numPr>
        <w:tabs>
          <w:tab w:val="left" w:pos="600"/>
        </w:tabs>
        <w:spacing w:after="0" w:line="360" w:lineRule="auto"/>
        <w:ind w:right="40"/>
        <w:jc w:val="both"/>
        <w:rPr>
          <w:rFonts w:ascii="Times New Roman" w:hAnsi="Times New Roman"/>
          <w:lang w:val="fr-FR" w:eastAsia="fr-FR"/>
        </w:rPr>
      </w:pPr>
      <w:proofErr w:type="gramStart"/>
      <w:r w:rsidRPr="00C31BB9">
        <w:rPr>
          <w:rFonts w:ascii="Times New Roman" w:hAnsi="Times New Roman"/>
          <w:lang w:val="fr-FR" w:eastAsia="fr-FR"/>
        </w:rPr>
        <w:t>l’acceptabilité</w:t>
      </w:r>
      <w:proofErr w:type="gramEnd"/>
      <w:r w:rsidRPr="00C31BB9">
        <w:rPr>
          <w:rFonts w:ascii="Times New Roman" w:hAnsi="Times New Roman"/>
          <w:lang w:val="fr-FR" w:eastAsia="fr-FR"/>
        </w:rPr>
        <w:t xml:space="preserve"> sociale du projet d’abattoir est effective.</w:t>
      </w:r>
    </w:p>
    <w:p w14:paraId="3BD30650" w14:textId="77777777" w:rsidR="00F94D6B" w:rsidRPr="00C31BB9" w:rsidRDefault="00F94D6B" w:rsidP="00F94D6B">
      <w:pPr>
        <w:spacing w:after="0" w:line="276" w:lineRule="auto"/>
        <w:rPr>
          <w:color w:val="auto"/>
          <w:sz w:val="22"/>
          <w:lang w:val="fr-FR" w:eastAsia="fr-FR"/>
        </w:rPr>
      </w:pPr>
    </w:p>
    <w:p w14:paraId="29A5F8D7" w14:textId="77777777" w:rsidR="00F94D6B" w:rsidRPr="00C31BB9" w:rsidRDefault="00F94D6B" w:rsidP="0078557F">
      <w:pPr>
        <w:pStyle w:val="Titre5"/>
        <w:numPr>
          <w:ilvl w:val="0"/>
          <w:numId w:val="194"/>
        </w:numPr>
        <w:rPr>
          <w:sz w:val="22"/>
        </w:rPr>
      </w:pPr>
      <w:bookmarkStart w:id="1286" w:name="_Toc122680851"/>
      <w:bookmarkStart w:id="1287" w:name="_Toc129169905"/>
      <w:bookmarkStart w:id="1288" w:name="_Toc139291019"/>
      <w:bookmarkStart w:id="1289" w:name="_Toc139291337"/>
      <w:bookmarkStart w:id="1290" w:name="_Toc139292317"/>
      <w:bookmarkStart w:id="1291" w:name="_Toc139293032"/>
      <w:bookmarkStart w:id="1292" w:name="_Toc139293455"/>
      <w:bookmarkStart w:id="1293" w:name="_Toc139311940"/>
      <w:bookmarkStart w:id="1294" w:name="_Toc139312098"/>
      <w:r w:rsidRPr="00C31BB9">
        <w:rPr>
          <w:sz w:val="22"/>
        </w:rPr>
        <w:t>II. DESCRIPTION SOMMAIRE DU PROJET</w:t>
      </w:r>
      <w:bookmarkEnd w:id="1286"/>
      <w:bookmarkEnd w:id="1287"/>
      <w:bookmarkEnd w:id="1288"/>
      <w:bookmarkEnd w:id="1289"/>
      <w:bookmarkEnd w:id="1290"/>
      <w:bookmarkEnd w:id="1291"/>
      <w:bookmarkEnd w:id="1292"/>
      <w:bookmarkEnd w:id="1293"/>
      <w:bookmarkEnd w:id="1294"/>
    </w:p>
    <w:p w14:paraId="5F481869" w14:textId="77777777" w:rsidR="00F94D6B" w:rsidRPr="00C31BB9" w:rsidRDefault="00F94D6B" w:rsidP="0078557F">
      <w:pPr>
        <w:pStyle w:val="Titre6"/>
        <w:numPr>
          <w:ilvl w:val="1"/>
          <w:numId w:val="194"/>
        </w:numPr>
        <w:rPr>
          <w:rFonts w:eastAsia="Arial Narrow"/>
          <w:sz w:val="22"/>
          <w:lang w:val="fr-FR"/>
        </w:rPr>
      </w:pPr>
      <w:bookmarkStart w:id="1295" w:name="_Toc122680852"/>
      <w:bookmarkStart w:id="1296" w:name="_Toc129169906"/>
      <w:bookmarkStart w:id="1297" w:name="_Toc139291020"/>
      <w:bookmarkStart w:id="1298" w:name="_Toc139291338"/>
      <w:bookmarkStart w:id="1299" w:name="_Toc139292318"/>
      <w:bookmarkStart w:id="1300" w:name="_Toc139311941"/>
      <w:r w:rsidRPr="00C31BB9">
        <w:rPr>
          <w:rFonts w:eastAsia="Arial Narrow"/>
          <w:sz w:val="22"/>
          <w:lang w:val="fr-FR"/>
        </w:rPr>
        <w:t>Description des composantes du projet</w:t>
      </w:r>
      <w:bookmarkEnd w:id="1295"/>
      <w:bookmarkEnd w:id="1296"/>
      <w:bookmarkEnd w:id="1297"/>
      <w:bookmarkEnd w:id="1298"/>
      <w:bookmarkEnd w:id="1299"/>
      <w:bookmarkEnd w:id="1300"/>
    </w:p>
    <w:p w14:paraId="25A65B78" w14:textId="176AA8A3" w:rsidR="00F94D6B" w:rsidRPr="00C31BB9" w:rsidRDefault="00F94D6B" w:rsidP="007C2494">
      <w:pPr>
        <w:pStyle w:val="Titre7"/>
        <w:numPr>
          <w:ilvl w:val="2"/>
          <w:numId w:val="194"/>
        </w:numPr>
        <w:rPr>
          <w:rFonts w:eastAsia="Arial Narrow"/>
          <w:sz w:val="22"/>
          <w:lang w:eastAsia="fr-FR"/>
        </w:rPr>
      </w:pPr>
      <w:bookmarkStart w:id="1301" w:name="page13"/>
      <w:bookmarkStart w:id="1302" w:name="_Toc122680853"/>
      <w:bookmarkStart w:id="1303" w:name="_Toc129169907"/>
      <w:bookmarkStart w:id="1304" w:name="_Toc139291021"/>
      <w:bookmarkStart w:id="1305" w:name="_Toc139291339"/>
      <w:bookmarkStart w:id="1306" w:name="_Toc139292319"/>
      <w:bookmarkStart w:id="1307" w:name="_Toc139311942"/>
      <w:bookmarkEnd w:id="1301"/>
      <w:r w:rsidRPr="00C31BB9">
        <w:rPr>
          <w:rFonts w:eastAsia="Arial Narrow"/>
          <w:sz w:val="22"/>
          <w:lang w:eastAsia="fr-FR"/>
        </w:rPr>
        <w:t>Caractéristiques techniques</w:t>
      </w:r>
      <w:bookmarkEnd w:id="1302"/>
      <w:bookmarkEnd w:id="1303"/>
      <w:bookmarkEnd w:id="1304"/>
      <w:bookmarkEnd w:id="1305"/>
      <w:bookmarkEnd w:id="1306"/>
      <w:bookmarkEnd w:id="1307"/>
    </w:p>
    <w:p w14:paraId="7A0FCDF3" w14:textId="77777777" w:rsidR="00F94D6B" w:rsidRPr="00C31BB9" w:rsidRDefault="00F94D6B" w:rsidP="00F94D6B">
      <w:pPr>
        <w:shd w:val="clear" w:color="auto" w:fill="FFFFFF"/>
        <w:spacing w:after="200" w:line="276" w:lineRule="auto"/>
        <w:rPr>
          <w:rFonts w:eastAsia="Arial Narrow"/>
          <w:color w:val="auto"/>
          <w:sz w:val="22"/>
          <w:lang w:val="fr-FR" w:eastAsia="fr-FR"/>
        </w:rPr>
      </w:pPr>
      <w:r w:rsidRPr="00C31BB9">
        <w:rPr>
          <w:rFonts w:eastAsia="Arial Narrow"/>
          <w:color w:val="auto"/>
          <w:sz w:val="22"/>
          <w:lang w:val="fr-FR" w:eastAsia="fr-FR"/>
        </w:rPr>
        <w:t xml:space="preserve">Le site d’emprise de l’abattoir frigorifique est d’une superficie d’environ 13 ha. En raison de la dénivellation du terrain, de grands travaux de terrassement et de nivellement seront réalisés sur le terrain. </w:t>
      </w:r>
      <w:r w:rsidRPr="00C31BB9">
        <w:rPr>
          <w:rFonts w:eastAsia="Arial Narrow"/>
          <w:color w:val="auto"/>
          <w:sz w:val="22"/>
          <w:lang w:val="fr-FR" w:eastAsia="fr-FR"/>
        </w:rPr>
        <w:tab/>
        <w:t xml:space="preserve">                                                                                                                                    </w:t>
      </w:r>
    </w:p>
    <w:p w14:paraId="4B5CEECB" w14:textId="77777777" w:rsidR="00F94D6B" w:rsidRPr="00C31BB9" w:rsidRDefault="00F94D6B" w:rsidP="00F94D6B">
      <w:pPr>
        <w:shd w:val="clear" w:color="auto" w:fill="FFFFFF"/>
        <w:spacing w:after="200" w:line="276" w:lineRule="auto"/>
        <w:rPr>
          <w:rFonts w:eastAsia="Arial Narrow"/>
          <w:color w:val="auto"/>
          <w:sz w:val="22"/>
          <w:lang w:val="fr-FR" w:eastAsia="fr-FR"/>
        </w:rPr>
      </w:pPr>
      <w:r w:rsidRPr="00C31BB9">
        <w:rPr>
          <w:rFonts w:eastAsia="Arial Narrow"/>
          <w:color w:val="auto"/>
          <w:sz w:val="22"/>
          <w:lang w:val="fr-FR" w:eastAsia="fr-FR"/>
        </w:rPr>
        <w:t>L’unité d’abattage qui sera installée, sera calibrée pour atteindre une capacité d’abattage journalière de 640 bovins, 1920 petits ruminants (ovins, caprins) 240 porcs et de 8000 volailles. Les hypothèses de production découlent des commandes réelles et potentielles actuelles majorée de 20 à 25%.</w:t>
      </w:r>
    </w:p>
    <w:p w14:paraId="4741C3FA" w14:textId="77777777" w:rsidR="00F94D6B" w:rsidRPr="00C31BB9" w:rsidRDefault="00F94D6B" w:rsidP="00F94D6B">
      <w:pPr>
        <w:spacing w:after="200" w:line="276" w:lineRule="auto"/>
        <w:rPr>
          <w:rFonts w:eastAsia="Arial Narrow"/>
          <w:color w:val="auto"/>
          <w:sz w:val="22"/>
          <w:lang w:val="fr-FR" w:eastAsia="fr-FR"/>
        </w:rPr>
      </w:pPr>
      <w:r w:rsidRPr="00C31BB9">
        <w:rPr>
          <w:rFonts w:eastAsia="Arial Narrow"/>
          <w:color w:val="auto"/>
          <w:sz w:val="22"/>
          <w:lang w:val="fr-FR" w:eastAsia="fr-FR"/>
        </w:rPr>
        <w:t>En dehors du bâtiment administratif, les infrastructures envisagées seront préfabriquées avant d’être envoyées sur le site pour le montage. La superficie de l’unité d’abattage est de l’ordre de 5864,72 m</w:t>
      </w:r>
      <w:r w:rsidRPr="00C31BB9">
        <w:rPr>
          <w:rFonts w:eastAsia="Arial Narrow"/>
          <w:color w:val="auto"/>
          <w:sz w:val="22"/>
          <w:vertAlign w:val="superscript"/>
          <w:lang w:val="fr-FR" w:eastAsia="fr-FR"/>
        </w:rPr>
        <w:t>2</w:t>
      </w:r>
      <w:r w:rsidRPr="00C31BB9">
        <w:rPr>
          <w:rFonts w:eastAsia="Arial Narrow"/>
          <w:color w:val="auto"/>
          <w:sz w:val="22"/>
          <w:lang w:val="fr-FR" w:eastAsia="fr-FR"/>
        </w:rPr>
        <w:t xml:space="preserve"> sans tenir compte des aires de parcage et de stationnement des animaux. Les besoins en eau sont estimés à 300 m</w:t>
      </w:r>
      <w:r w:rsidRPr="00C31BB9">
        <w:rPr>
          <w:rFonts w:eastAsia="Arial Narrow"/>
          <w:color w:val="auto"/>
          <w:sz w:val="22"/>
          <w:vertAlign w:val="superscript"/>
          <w:lang w:val="fr-FR" w:eastAsia="fr-FR"/>
        </w:rPr>
        <w:t>3</w:t>
      </w:r>
      <w:r w:rsidRPr="00C31BB9">
        <w:rPr>
          <w:rFonts w:eastAsia="Arial Narrow"/>
          <w:color w:val="auto"/>
          <w:sz w:val="22"/>
          <w:lang w:val="fr-FR" w:eastAsia="fr-FR"/>
        </w:rPr>
        <w:t xml:space="preserve"> par jour. Un forage muni d’un château d’eau est envisagé, capable de fournir suffisamment de l’eau pour les besoins de l’abattoir et du personnel ainsi que des clients.</w:t>
      </w:r>
    </w:p>
    <w:p w14:paraId="41082CAE" w14:textId="2C749B3F" w:rsidR="00F94D6B" w:rsidRPr="00C31BB9" w:rsidRDefault="00F94D6B" w:rsidP="007C2494">
      <w:pPr>
        <w:pStyle w:val="Titre7"/>
        <w:numPr>
          <w:ilvl w:val="2"/>
          <w:numId w:val="194"/>
        </w:numPr>
        <w:rPr>
          <w:rFonts w:eastAsia="Arial Narrow"/>
          <w:sz w:val="22"/>
          <w:lang w:eastAsia="fr-FR"/>
        </w:rPr>
      </w:pPr>
      <w:bookmarkStart w:id="1308" w:name="_Toc57460795"/>
      <w:bookmarkStart w:id="1309" w:name="_Toc122680854"/>
      <w:bookmarkStart w:id="1310" w:name="_Toc129169908"/>
      <w:bookmarkStart w:id="1311" w:name="_Toc139291022"/>
      <w:bookmarkStart w:id="1312" w:name="_Toc139291340"/>
      <w:bookmarkStart w:id="1313" w:name="_Toc139292320"/>
      <w:bookmarkStart w:id="1314" w:name="_Toc139311943"/>
      <w:proofErr w:type="spellStart"/>
      <w:r w:rsidRPr="00C31BB9">
        <w:rPr>
          <w:rFonts w:eastAsia="Arial Narrow"/>
          <w:sz w:val="22"/>
          <w:lang w:eastAsia="fr-FR"/>
        </w:rPr>
        <w:t>Equipements</w:t>
      </w:r>
      <w:proofErr w:type="spellEnd"/>
      <w:r w:rsidRPr="00C31BB9">
        <w:rPr>
          <w:rFonts w:eastAsia="Arial Narrow"/>
          <w:sz w:val="22"/>
          <w:lang w:eastAsia="fr-FR"/>
        </w:rPr>
        <w:t xml:space="preserve"> et mode </w:t>
      </w:r>
      <w:proofErr w:type="spellStart"/>
      <w:r w:rsidRPr="00C31BB9">
        <w:rPr>
          <w:rFonts w:eastAsia="Arial Narrow"/>
          <w:sz w:val="22"/>
          <w:lang w:eastAsia="fr-FR"/>
        </w:rPr>
        <w:t>d’installation</w:t>
      </w:r>
      <w:bookmarkEnd w:id="1308"/>
      <w:bookmarkEnd w:id="1309"/>
      <w:bookmarkEnd w:id="1310"/>
      <w:bookmarkEnd w:id="1311"/>
      <w:bookmarkEnd w:id="1312"/>
      <w:bookmarkEnd w:id="1313"/>
      <w:bookmarkEnd w:id="1314"/>
      <w:proofErr w:type="spellEnd"/>
    </w:p>
    <w:p w14:paraId="71A6E766" w14:textId="77777777" w:rsidR="00F94D6B" w:rsidRPr="00C31BB9" w:rsidRDefault="00F94D6B" w:rsidP="00F94D6B">
      <w:pPr>
        <w:shd w:val="clear" w:color="auto" w:fill="FFFFFF"/>
        <w:spacing w:after="200" w:line="276" w:lineRule="auto"/>
        <w:rPr>
          <w:rFonts w:eastAsia="Arial Narrow"/>
          <w:color w:val="auto"/>
          <w:sz w:val="22"/>
          <w:lang w:val="fr-FR" w:eastAsia="fr-FR"/>
        </w:rPr>
      </w:pPr>
      <w:r w:rsidRPr="00C31BB9">
        <w:rPr>
          <w:rFonts w:eastAsia="Arial Narrow"/>
          <w:color w:val="auto"/>
          <w:sz w:val="22"/>
          <w:lang w:val="fr-FR" w:eastAsia="fr-FR"/>
        </w:rPr>
        <w:t>Le projet consiste à la construction et l’exploitation d’un abattoir frigorifique moderne dans la ville de Bobo Dioulasso. Plusieurs installations et équipements distincts nécessaires à l’opérationnalisation de l’abattoir seront fournis, parmi lesquels nous pouvons citer :</w:t>
      </w:r>
    </w:p>
    <w:p w14:paraId="2B082C3E" w14:textId="77777777" w:rsidR="00F94D6B" w:rsidRPr="00C31BB9" w:rsidRDefault="00F94D6B" w:rsidP="00445AE9">
      <w:pPr>
        <w:numPr>
          <w:ilvl w:val="0"/>
          <w:numId w:val="69"/>
        </w:numPr>
        <w:autoSpaceDE w:val="0"/>
        <w:autoSpaceDN w:val="0"/>
        <w:adjustRightInd w:val="0"/>
        <w:spacing w:after="200" w:line="276" w:lineRule="auto"/>
        <w:contextualSpacing/>
        <w:rPr>
          <w:rFonts w:eastAsia="Arial Narrow"/>
          <w:color w:val="auto"/>
          <w:sz w:val="22"/>
          <w:lang w:val="fr-FR" w:eastAsia="fr-FR"/>
        </w:rPr>
      </w:pPr>
      <w:r w:rsidRPr="00C31BB9">
        <w:rPr>
          <w:rFonts w:eastAsia="Arial Narrow"/>
          <w:color w:val="auto"/>
          <w:sz w:val="22"/>
          <w:lang w:val="fr-FR" w:eastAsia="fr-FR"/>
        </w:rPr>
        <w:t>Les équipements communs aux deux chaines d'abattage (Bovins et ovins)</w:t>
      </w:r>
    </w:p>
    <w:p w14:paraId="7396077C" w14:textId="77777777" w:rsidR="00F94D6B" w:rsidRPr="00C31BB9" w:rsidRDefault="00F94D6B" w:rsidP="00445AE9">
      <w:pPr>
        <w:numPr>
          <w:ilvl w:val="0"/>
          <w:numId w:val="69"/>
        </w:numPr>
        <w:spacing w:before="100" w:beforeAutospacing="1" w:after="100" w:afterAutospacing="1" w:line="276" w:lineRule="auto"/>
        <w:contextualSpacing/>
        <w:rPr>
          <w:rFonts w:eastAsia="Arial Narrow"/>
          <w:color w:val="auto"/>
          <w:sz w:val="22"/>
          <w:lang w:val="fr-FR" w:eastAsia="fr-FR"/>
        </w:rPr>
      </w:pPr>
      <w:r w:rsidRPr="00C31BB9">
        <w:rPr>
          <w:rFonts w:eastAsia="Arial Narrow"/>
          <w:color w:val="auto"/>
          <w:sz w:val="22"/>
          <w:lang w:val="fr-FR" w:eastAsia="fr-FR"/>
        </w:rPr>
        <w:t>Chaine complète pour l'abattage et la conservation de porcs ;</w:t>
      </w:r>
    </w:p>
    <w:p w14:paraId="5DAA0C64" w14:textId="77777777" w:rsidR="00F94D6B" w:rsidRPr="00C31BB9" w:rsidRDefault="00F94D6B" w:rsidP="00445AE9">
      <w:pPr>
        <w:numPr>
          <w:ilvl w:val="0"/>
          <w:numId w:val="69"/>
        </w:numPr>
        <w:spacing w:before="100" w:beforeAutospacing="1" w:after="100" w:afterAutospacing="1" w:line="276" w:lineRule="auto"/>
        <w:contextualSpacing/>
        <w:rPr>
          <w:rFonts w:eastAsia="Arial Narrow"/>
          <w:color w:val="auto"/>
          <w:sz w:val="22"/>
          <w:lang w:val="fr-FR" w:eastAsia="fr-FR"/>
        </w:rPr>
      </w:pPr>
      <w:r w:rsidRPr="00C31BB9">
        <w:rPr>
          <w:rFonts w:eastAsia="Arial Narrow"/>
          <w:color w:val="auto"/>
          <w:sz w:val="22"/>
          <w:lang w:val="fr-FR" w:eastAsia="fr-FR"/>
        </w:rPr>
        <w:t>Une chaine complète pour l’abattage des poulets</w:t>
      </w:r>
    </w:p>
    <w:p w14:paraId="5FAA4B57" w14:textId="77777777" w:rsidR="00F94D6B" w:rsidRPr="00C31BB9" w:rsidRDefault="00F94D6B" w:rsidP="00445AE9">
      <w:pPr>
        <w:numPr>
          <w:ilvl w:val="0"/>
          <w:numId w:val="69"/>
        </w:numPr>
        <w:spacing w:before="100" w:beforeAutospacing="1" w:after="100" w:afterAutospacing="1" w:line="276" w:lineRule="auto"/>
        <w:contextualSpacing/>
        <w:rPr>
          <w:rFonts w:eastAsia="Arial Narrow"/>
          <w:color w:val="auto"/>
          <w:sz w:val="22"/>
          <w:lang w:val="fr-FR" w:eastAsia="fr-FR"/>
        </w:rPr>
      </w:pPr>
      <w:r w:rsidRPr="00C31BB9">
        <w:rPr>
          <w:rFonts w:eastAsia="Arial Narrow"/>
          <w:color w:val="auto"/>
          <w:sz w:val="22"/>
          <w:lang w:val="fr-FR" w:eastAsia="fr-FR"/>
        </w:rPr>
        <w:t>Les chambres froides de stockage de la viande ;</w:t>
      </w:r>
    </w:p>
    <w:p w14:paraId="231941D7" w14:textId="77777777" w:rsidR="00F94D6B" w:rsidRPr="00C31BB9" w:rsidRDefault="00F94D6B" w:rsidP="00445AE9">
      <w:pPr>
        <w:numPr>
          <w:ilvl w:val="0"/>
          <w:numId w:val="69"/>
        </w:numPr>
        <w:spacing w:before="100" w:beforeAutospacing="1" w:after="100" w:afterAutospacing="1" w:line="276" w:lineRule="auto"/>
        <w:contextualSpacing/>
        <w:rPr>
          <w:rFonts w:eastAsia="Arial Narrow"/>
          <w:color w:val="auto"/>
          <w:sz w:val="22"/>
          <w:lang w:val="fr-FR" w:eastAsia="fr-FR"/>
        </w:rPr>
      </w:pPr>
      <w:r w:rsidRPr="00C31BB9">
        <w:rPr>
          <w:rFonts w:eastAsia="Arial Narrow"/>
          <w:color w:val="auto"/>
          <w:sz w:val="22"/>
          <w:lang w:val="fr-FR" w:eastAsia="fr-FR"/>
        </w:rPr>
        <w:t>Une ligne de traitement des déchets solides (cornes, sabots, etc.) et des effluents (sang) et eaux usées.</w:t>
      </w:r>
    </w:p>
    <w:p w14:paraId="1AFFAAE7" w14:textId="77777777" w:rsidR="00F94D6B" w:rsidRPr="00C31BB9" w:rsidRDefault="00F94D6B" w:rsidP="00442E68">
      <w:pPr>
        <w:rPr>
          <w:rFonts w:eastAsia="Arial Narrow"/>
          <w:sz w:val="22"/>
          <w:lang w:val="fr-FR" w:eastAsia="fr-FR"/>
        </w:rPr>
      </w:pPr>
    </w:p>
    <w:p w14:paraId="5D4C1291" w14:textId="256EBB13" w:rsidR="00F94D6B" w:rsidRPr="00C31BB9" w:rsidRDefault="00F94D6B" w:rsidP="007C2494">
      <w:pPr>
        <w:pStyle w:val="Titre7"/>
        <w:numPr>
          <w:ilvl w:val="2"/>
          <w:numId w:val="194"/>
        </w:numPr>
        <w:rPr>
          <w:rFonts w:eastAsia="Arial Narrow"/>
          <w:sz w:val="22"/>
          <w:lang w:eastAsia="fr-FR"/>
        </w:rPr>
      </w:pPr>
      <w:bookmarkStart w:id="1315" w:name="_Toc122680855"/>
      <w:bookmarkStart w:id="1316" w:name="_Toc129169909"/>
      <w:bookmarkStart w:id="1317" w:name="_Toc139291023"/>
      <w:bookmarkStart w:id="1318" w:name="_Toc139291341"/>
      <w:bookmarkStart w:id="1319" w:name="_Toc139292321"/>
      <w:bookmarkStart w:id="1320" w:name="_Toc139311944"/>
      <w:r w:rsidRPr="00C31BB9">
        <w:rPr>
          <w:rFonts w:eastAsia="Arial Narrow"/>
          <w:sz w:val="22"/>
          <w:lang w:eastAsia="fr-FR"/>
        </w:rPr>
        <w:t xml:space="preserve">Travaux de </w:t>
      </w:r>
      <w:proofErr w:type="spellStart"/>
      <w:r w:rsidRPr="00C31BB9">
        <w:rPr>
          <w:rFonts w:eastAsia="Arial Narrow"/>
          <w:sz w:val="22"/>
          <w:lang w:eastAsia="fr-FR"/>
        </w:rPr>
        <w:t>génie</w:t>
      </w:r>
      <w:proofErr w:type="spellEnd"/>
      <w:r w:rsidRPr="00C31BB9">
        <w:rPr>
          <w:rFonts w:eastAsia="Arial Narrow"/>
          <w:sz w:val="22"/>
          <w:lang w:eastAsia="fr-FR"/>
        </w:rPr>
        <w:t xml:space="preserve"> civil</w:t>
      </w:r>
      <w:bookmarkEnd w:id="1315"/>
      <w:bookmarkEnd w:id="1316"/>
      <w:bookmarkEnd w:id="1317"/>
      <w:bookmarkEnd w:id="1318"/>
      <w:bookmarkEnd w:id="1319"/>
      <w:bookmarkEnd w:id="1320"/>
    </w:p>
    <w:p w14:paraId="4A713CC9" w14:textId="77777777" w:rsidR="00F94D6B" w:rsidRPr="00C31BB9" w:rsidRDefault="00F94D6B" w:rsidP="00F94D6B">
      <w:pPr>
        <w:spacing w:after="200" w:line="276" w:lineRule="auto"/>
        <w:rPr>
          <w:rFonts w:eastAsia="Arial Narrow"/>
          <w:color w:val="auto"/>
          <w:sz w:val="22"/>
          <w:lang w:val="fr-FR" w:eastAsia="fr-FR"/>
        </w:rPr>
      </w:pPr>
      <w:r w:rsidRPr="00C31BB9">
        <w:rPr>
          <w:rFonts w:eastAsia="Arial Narrow"/>
          <w:color w:val="auto"/>
          <w:sz w:val="22"/>
          <w:lang w:val="fr-FR" w:eastAsia="fr-FR"/>
        </w:rPr>
        <w:t>Les travaux du génie civil comprennent essentiellement :</w:t>
      </w:r>
    </w:p>
    <w:p w14:paraId="7535CB60"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Arial Narrow" w:hAnsi="Times New Roman"/>
          <w:lang w:val="fr-FR" w:eastAsia="fr-FR"/>
        </w:rPr>
      </w:pPr>
      <w:r w:rsidRPr="00C31BB9">
        <w:rPr>
          <w:rFonts w:ascii="Times New Roman" w:eastAsia="Arial Narrow" w:hAnsi="Times New Roman"/>
          <w:lang w:val="fr-FR" w:eastAsia="fr-FR"/>
        </w:rPr>
        <w:t>Le terrassement et le nivellement ;</w:t>
      </w:r>
    </w:p>
    <w:p w14:paraId="2BC81258"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Arial Narrow" w:hAnsi="Times New Roman"/>
          <w:lang w:val="fr-FR" w:eastAsia="fr-FR"/>
        </w:rPr>
      </w:pPr>
      <w:r w:rsidRPr="00C31BB9">
        <w:rPr>
          <w:rFonts w:ascii="Times New Roman" w:eastAsia="Arial Narrow" w:hAnsi="Times New Roman"/>
          <w:lang w:val="fr-FR" w:eastAsia="fr-FR"/>
        </w:rPr>
        <w:t>La réalisation des infrastructures pour abattoir de bovins et ovins, porcs et poulet y compris les équipements d'électricité, de plomberie, fosse, etc.</w:t>
      </w:r>
    </w:p>
    <w:p w14:paraId="3574862C"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Arial Narrow" w:hAnsi="Times New Roman"/>
          <w:lang w:val="fr-FR" w:eastAsia="fr-FR"/>
        </w:rPr>
      </w:pPr>
      <w:r w:rsidRPr="00C31BB9">
        <w:rPr>
          <w:rFonts w:ascii="Times New Roman" w:eastAsia="Arial Narrow" w:hAnsi="Times New Roman"/>
          <w:lang w:val="fr-FR" w:eastAsia="fr-FR"/>
        </w:rPr>
        <w:t>L’aménagement des aires de circulation, de stabulation des animaux à l’intérieur du site ;</w:t>
      </w:r>
    </w:p>
    <w:p w14:paraId="524C1568"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Arial Narrow" w:hAnsi="Times New Roman"/>
          <w:lang w:val="fr-FR" w:eastAsia="fr-FR"/>
        </w:rPr>
      </w:pPr>
      <w:r w:rsidRPr="00C31BB9">
        <w:rPr>
          <w:rFonts w:ascii="Times New Roman" w:eastAsia="Arial Narrow" w:hAnsi="Times New Roman"/>
          <w:lang w:val="fr-FR" w:eastAsia="fr-FR"/>
        </w:rPr>
        <w:t>La construction des latrines douches couvertes ;</w:t>
      </w:r>
    </w:p>
    <w:p w14:paraId="4BDE254D"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Arial Narrow" w:hAnsi="Times New Roman"/>
          <w:lang w:val="fr-FR" w:eastAsia="fr-FR"/>
        </w:rPr>
      </w:pPr>
      <w:r w:rsidRPr="00C31BB9">
        <w:rPr>
          <w:rFonts w:ascii="Times New Roman" w:eastAsia="Arial Narrow" w:hAnsi="Times New Roman"/>
          <w:lang w:val="fr-FR" w:eastAsia="fr-FR"/>
        </w:rPr>
        <w:t>La réalisation de la station de traitement des déchets ;</w:t>
      </w:r>
    </w:p>
    <w:p w14:paraId="2449D1BE"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Arial Narrow" w:hAnsi="Times New Roman"/>
          <w:lang w:val="fr-FR" w:eastAsia="fr-FR"/>
        </w:rPr>
      </w:pPr>
      <w:r w:rsidRPr="00C31BB9">
        <w:rPr>
          <w:rFonts w:ascii="Times New Roman" w:eastAsia="Arial Narrow" w:hAnsi="Times New Roman"/>
          <w:lang w:val="fr-FR" w:eastAsia="fr-FR"/>
        </w:rPr>
        <w:t>Un bâtiment administratif pour le personnel.</w:t>
      </w:r>
    </w:p>
    <w:p w14:paraId="3F002689" w14:textId="77777777" w:rsidR="00F94D6B" w:rsidRPr="00C31BB9" w:rsidRDefault="00F94D6B" w:rsidP="007C2494">
      <w:pPr>
        <w:pStyle w:val="Titre7"/>
        <w:numPr>
          <w:ilvl w:val="2"/>
          <w:numId w:val="194"/>
        </w:numPr>
        <w:rPr>
          <w:rFonts w:eastAsia="Arial Narrow"/>
          <w:sz w:val="22"/>
          <w:lang w:eastAsia="fr-FR"/>
        </w:rPr>
      </w:pPr>
      <w:bookmarkStart w:id="1321" w:name="_Toc57460796"/>
      <w:bookmarkStart w:id="1322" w:name="_Toc122680856"/>
      <w:bookmarkStart w:id="1323" w:name="_Toc129169910"/>
      <w:bookmarkStart w:id="1324" w:name="_Toc139291024"/>
      <w:bookmarkStart w:id="1325" w:name="_Toc139291342"/>
      <w:bookmarkStart w:id="1326" w:name="_Toc139292322"/>
      <w:bookmarkStart w:id="1327" w:name="_Toc139311945"/>
      <w:r w:rsidRPr="00C31BB9">
        <w:rPr>
          <w:rFonts w:eastAsia="Arial Narrow"/>
          <w:sz w:val="22"/>
          <w:lang w:eastAsia="fr-FR"/>
        </w:rPr>
        <w:lastRenderedPageBreak/>
        <w:t>Produits</w:t>
      </w:r>
      <w:bookmarkEnd w:id="1321"/>
      <w:bookmarkEnd w:id="1322"/>
      <w:bookmarkEnd w:id="1323"/>
      <w:bookmarkEnd w:id="1324"/>
      <w:bookmarkEnd w:id="1325"/>
      <w:bookmarkEnd w:id="1326"/>
      <w:bookmarkEnd w:id="1327"/>
    </w:p>
    <w:p w14:paraId="03D33EAC" w14:textId="77777777" w:rsidR="00F94D6B" w:rsidRPr="00C31BB9" w:rsidRDefault="00F94D6B" w:rsidP="00F94D6B">
      <w:pPr>
        <w:spacing w:after="0" w:line="276" w:lineRule="auto"/>
        <w:rPr>
          <w:rFonts w:eastAsia="Arial Narrow"/>
          <w:color w:val="auto"/>
          <w:sz w:val="22"/>
          <w:lang w:val="fr-FR" w:eastAsia="fr-FR"/>
        </w:rPr>
      </w:pPr>
      <w:r w:rsidRPr="00C31BB9">
        <w:rPr>
          <w:rFonts w:eastAsia="Arial Narrow"/>
          <w:color w:val="auto"/>
          <w:sz w:val="22"/>
          <w:lang w:val="fr-FR" w:eastAsia="fr-FR"/>
        </w:rPr>
        <w:t>Les principaux produits de l’abattoir frigorifique de Bobo Dioulasso sont :</w:t>
      </w:r>
    </w:p>
    <w:p w14:paraId="5A180B59" w14:textId="77777777" w:rsidR="00F94D6B" w:rsidRPr="00C31BB9" w:rsidRDefault="00F94D6B" w:rsidP="00445AE9">
      <w:pPr>
        <w:numPr>
          <w:ilvl w:val="0"/>
          <w:numId w:val="67"/>
        </w:numPr>
        <w:spacing w:after="200" w:line="276" w:lineRule="auto"/>
        <w:contextualSpacing/>
        <w:rPr>
          <w:rFonts w:eastAsia="Arial Narrow"/>
          <w:color w:val="auto"/>
          <w:sz w:val="22"/>
          <w:lang w:val="fr-FR" w:eastAsia="fr-FR"/>
        </w:rPr>
      </w:pPr>
      <w:r w:rsidRPr="00C31BB9">
        <w:rPr>
          <w:rFonts w:eastAsia="Arial Narrow"/>
          <w:color w:val="auto"/>
          <w:sz w:val="22"/>
          <w:lang w:val="fr-FR" w:eastAsia="fr-FR"/>
        </w:rPr>
        <w:t>Les produits fabriqués : viande de bœuf, la viande (carcasse) de mouton, chèvres, porcs, poulets, etc.</w:t>
      </w:r>
    </w:p>
    <w:p w14:paraId="67783E61" w14:textId="77777777" w:rsidR="00F94D6B" w:rsidRPr="00C31BB9" w:rsidRDefault="00F94D6B" w:rsidP="00445AE9">
      <w:pPr>
        <w:numPr>
          <w:ilvl w:val="0"/>
          <w:numId w:val="68"/>
        </w:numPr>
        <w:spacing w:after="200" w:line="276" w:lineRule="auto"/>
        <w:ind w:left="714" w:hanging="357"/>
        <w:contextualSpacing/>
        <w:rPr>
          <w:rFonts w:eastAsia="Arial Narrow"/>
          <w:color w:val="auto"/>
          <w:sz w:val="22"/>
          <w:lang w:val="fr-FR" w:eastAsia="fr-FR"/>
        </w:rPr>
      </w:pPr>
      <w:r w:rsidRPr="00C31BB9">
        <w:rPr>
          <w:rFonts w:eastAsia="Arial Narrow"/>
          <w:color w:val="auto"/>
          <w:sz w:val="22"/>
          <w:lang w:val="fr-FR" w:eastAsia="fr-FR"/>
        </w:rPr>
        <w:t>Les services vendus : en plus de la viande, l’abattoir offrira ses services d’abattage d’animaux à des tierces personnes sous forme de prestation de service à titre onéreux.</w:t>
      </w:r>
    </w:p>
    <w:p w14:paraId="0AFE0268" w14:textId="77777777" w:rsidR="00F94D6B" w:rsidRPr="00C31BB9" w:rsidRDefault="00F94D6B" w:rsidP="00F94D6B">
      <w:pPr>
        <w:spacing w:after="120" w:line="276" w:lineRule="auto"/>
        <w:rPr>
          <w:rFonts w:eastAsia="Calibri"/>
          <w:color w:val="auto"/>
          <w:sz w:val="22"/>
          <w:lang w:val="fr-FR"/>
        </w:rPr>
      </w:pPr>
      <w:r w:rsidRPr="00C31BB9">
        <w:rPr>
          <w:rFonts w:eastAsia="Arial Narrow"/>
          <w:color w:val="auto"/>
          <w:sz w:val="22"/>
          <w:lang w:val="fr-FR" w:eastAsia="fr-FR"/>
        </w:rPr>
        <w:t>Les abattoirs font partie des Établissements Dangereux, Insalubres et Incommodes (EDII) notamment du fait de l’importance des déchets biologiques qu’ils émettent.</w:t>
      </w:r>
    </w:p>
    <w:p w14:paraId="4DAF0A3A" w14:textId="77777777" w:rsidR="00F94D6B" w:rsidRPr="00C31BB9" w:rsidRDefault="00F94D6B" w:rsidP="007C2494">
      <w:pPr>
        <w:pStyle w:val="Titre7"/>
        <w:numPr>
          <w:ilvl w:val="2"/>
          <w:numId w:val="194"/>
        </w:numPr>
        <w:rPr>
          <w:rFonts w:eastAsia="Arial Narrow"/>
          <w:sz w:val="22"/>
          <w:lang w:val="fr-FR" w:eastAsia="fr-FR"/>
        </w:rPr>
      </w:pPr>
      <w:bookmarkStart w:id="1328" w:name="_Toc122680857"/>
      <w:bookmarkStart w:id="1329" w:name="_Toc129169911"/>
      <w:bookmarkStart w:id="1330" w:name="_Toc139291025"/>
      <w:bookmarkStart w:id="1331" w:name="_Toc139291343"/>
      <w:bookmarkStart w:id="1332" w:name="_Toc139292323"/>
      <w:bookmarkStart w:id="1333" w:name="_Toc139311946"/>
      <w:r w:rsidRPr="00C31BB9">
        <w:rPr>
          <w:rFonts w:eastAsia="Arial Narrow"/>
          <w:sz w:val="22"/>
          <w:lang w:val="fr-FR" w:eastAsia="fr-FR"/>
        </w:rPr>
        <w:t>Situation géographique du site du projet</w:t>
      </w:r>
      <w:bookmarkEnd w:id="1328"/>
      <w:bookmarkEnd w:id="1329"/>
      <w:bookmarkEnd w:id="1330"/>
      <w:bookmarkEnd w:id="1331"/>
      <w:bookmarkEnd w:id="1332"/>
      <w:bookmarkEnd w:id="1333"/>
    </w:p>
    <w:p w14:paraId="4F28209F" w14:textId="77777777" w:rsidR="00F94D6B" w:rsidRPr="00C31BB9" w:rsidRDefault="00F94D6B" w:rsidP="00F94D6B">
      <w:pPr>
        <w:autoSpaceDE w:val="0"/>
        <w:autoSpaceDN w:val="0"/>
        <w:adjustRightInd w:val="0"/>
        <w:spacing w:after="0" w:line="276" w:lineRule="auto"/>
        <w:rPr>
          <w:color w:val="auto"/>
          <w:sz w:val="22"/>
          <w:lang w:val="fr-FR" w:bidi="en-US"/>
        </w:rPr>
      </w:pPr>
    </w:p>
    <w:p w14:paraId="51784D86" w14:textId="4B9E3930" w:rsidR="00F94D6B" w:rsidRPr="00C31BB9" w:rsidRDefault="00F94D6B" w:rsidP="007C2494">
      <w:pPr>
        <w:numPr>
          <w:ilvl w:val="3"/>
          <w:numId w:val="26"/>
        </w:numPr>
        <w:tabs>
          <w:tab w:val="clear" w:pos="2880"/>
          <w:tab w:val="num" w:pos="1134"/>
        </w:tabs>
        <w:ind w:left="1134"/>
        <w:rPr>
          <w:rFonts w:eastAsia="Arial Narrow"/>
          <w:b/>
          <w:bCs/>
          <w:sz w:val="22"/>
          <w:lang w:val="fr-FR" w:eastAsia="fr-FR"/>
        </w:rPr>
      </w:pPr>
      <w:bookmarkStart w:id="1334" w:name="_Toc122680858"/>
      <w:bookmarkStart w:id="1335" w:name="_Toc129169912"/>
      <w:bookmarkStart w:id="1336" w:name="_Toc139291026"/>
      <w:bookmarkStart w:id="1337" w:name="_Toc139291344"/>
      <w:bookmarkStart w:id="1338" w:name="_Toc139292324"/>
      <w:bookmarkStart w:id="1339" w:name="_Toc139311947"/>
      <w:r w:rsidRPr="00C31BB9">
        <w:rPr>
          <w:rFonts w:eastAsia="Arial Narrow"/>
          <w:b/>
          <w:bCs/>
          <w:sz w:val="22"/>
          <w:lang w:val="fr-FR" w:eastAsia="fr-FR"/>
        </w:rPr>
        <w:t>Présentation de la commune de Bobo Dioulasso</w:t>
      </w:r>
      <w:bookmarkEnd w:id="1334"/>
      <w:bookmarkEnd w:id="1335"/>
      <w:bookmarkEnd w:id="1336"/>
      <w:bookmarkEnd w:id="1337"/>
      <w:bookmarkEnd w:id="1338"/>
      <w:bookmarkEnd w:id="1339"/>
    </w:p>
    <w:p w14:paraId="0F42FEC0" w14:textId="77777777" w:rsidR="00F94D6B" w:rsidRPr="00C31BB9" w:rsidRDefault="00F94D6B" w:rsidP="00F94D6B">
      <w:pPr>
        <w:spacing w:after="0" w:line="276" w:lineRule="auto"/>
        <w:ind w:left="40"/>
        <w:rPr>
          <w:rFonts w:eastAsia="Arial Narrow"/>
          <w:color w:val="auto"/>
          <w:sz w:val="22"/>
          <w:lang w:val="fr-FR" w:eastAsia="fr-FR"/>
        </w:rPr>
      </w:pPr>
      <w:r w:rsidRPr="00C31BB9">
        <w:rPr>
          <w:rFonts w:eastAsia="Arial Narrow"/>
          <w:color w:val="auto"/>
          <w:sz w:val="22"/>
          <w:lang w:val="fr-FR" w:eastAsia="fr-FR"/>
        </w:rPr>
        <w:t xml:space="preserve"> La ville de Bobo-Dioulasso, qui signifie littéralement « Maison des </w:t>
      </w:r>
      <w:proofErr w:type="spellStart"/>
      <w:r w:rsidRPr="00C31BB9">
        <w:rPr>
          <w:rFonts w:eastAsia="Arial Narrow"/>
          <w:color w:val="auto"/>
          <w:sz w:val="22"/>
          <w:lang w:val="fr-FR" w:eastAsia="fr-FR"/>
        </w:rPr>
        <w:t>Bôbô</w:t>
      </w:r>
      <w:proofErr w:type="spellEnd"/>
      <w:r w:rsidRPr="00C31BB9">
        <w:rPr>
          <w:rFonts w:eastAsia="Arial Narrow"/>
          <w:color w:val="auto"/>
          <w:sz w:val="22"/>
          <w:lang w:val="fr-FR" w:eastAsia="fr-FR"/>
        </w:rPr>
        <w:t>-Dioula », compte sept (07) arrondissements, trente-trois (33) secteurs et trente-six (36) villages rattachés. Elle couvre une superficie de 1 595,728 km2 avec une population de 903 887 habitants selon le dernier Recensement Général de la Population et de l’Habitation (RGPH, 2019).</w:t>
      </w:r>
    </w:p>
    <w:p w14:paraId="1833C2E6" w14:textId="77777777" w:rsidR="00F94D6B" w:rsidRPr="00C31BB9" w:rsidRDefault="00F94D6B" w:rsidP="00F94D6B">
      <w:pPr>
        <w:spacing w:after="0" w:line="276" w:lineRule="auto"/>
        <w:ind w:left="40"/>
        <w:rPr>
          <w:rFonts w:eastAsia="Arial Narrow"/>
          <w:color w:val="auto"/>
          <w:sz w:val="22"/>
          <w:lang w:val="fr-FR" w:eastAsia="fr-FR"/>
        </w:rPr>
      </w:pPr>
      <w:r w:rsidRPr="00C31BB9">
        <w:rPr>
          <w:rFonts w:eastAsia="Arial Narrow"/>
          <w:color w:val="auto"/>
          <w:sz w:val="22"/>
          <w:lang w:val="fr-FR" w:eastAsia="fr-FR"/>
        </w:rPr>
        <w:t>La mairie de l’arrondissement n°3 fait partie de la Commune de Bobo-Dioulasso, qualifiée de commune urbaine à statut particulier par la loi n°041/98/AN, et n°042/98/AN du 06 Août 1998.</w:t>
      </w:r>
    </w:p>
    <w:p w14:paraId="14C8BF68" w14:textId="77777777" w:rsidR="00F94D6B" w:rsidRPr="00C31BB9" w:rsidRDefault="00F94D6B" w:rsidP="00F94D6B">
      <w:pPr>
        <w:spacing w:after="0" w:line="276" w:lineRule="auto"/>
        <w:ind w:left="40"/>
        <w:rPr>
          <w:rFonts w:eastAsia="Arial Narrow"/>
          <w:color w:val="auto"/>
          <w:sz w:val="22"/>
          <w:lang w:val="fr-FR" w:eastAsia="fr-FR"/>
        </w:rPr>
      </w:pPr>
    </w:p>
    <w:p w14:paraId="7463C80D" w14:textId="15740840" w:rsidR="00F94D6B" w:rsidRPr="00C31BB9" w:rsidRDefault="00F94D6B" w:rsidP="007C2494">
      <w:pPr>
        <w:numPr>
          <w:ilvl w:val="3"/>
          <w:numId w:val="26"/>
        </w:numPr>
        <w:tabs>
          <w:tab w:val="clear" w:pos="2880"/>
          <w:tab w:val="num" w:pos="1134"/>
        </w:tabs>
        <w:ind w:left="1134"/>
        <w:rPr>
          <w:rFonts w:eastAsia="Arial Narrow"/>
          <w:b/>
          <w:bCs/>
          <w:sz w:val="22"/>
          <w:lang w:val="fr-FR" w:eastAsia="fr-FR"/>
        </w:rPr>
      </w:pPr>
      <w:bookmarkStart w:id="1340" w:name="_Toc122680859"/>
      <w:bookmarkStart w:id="1341" w:name="_Toc129169913"/>
      <w:bookmarkStart w:id="1342" w:name="_Toc139291027"/>
      <w:bookmarkStart w:id="1343" w:name="_Toc139291345"/>
      <w:bookmarkStart w:id="1344" w:name="_Toc139292325"/>
      <w:bookmarkStart w:id="1345" w:name="_Toc139311948"/>
      <w:r w:rsidRPr="00C31BB9">
        <w:rPr>
          <w:rFonts w:eastAsia="Arial Narrow"/>
          <w:b/>
          <w:bCs/>
          <w:sz w:val="22"/>
          <w:lang w:val="fr-FR" w:eastAsia="fr-FR"/>
        </w:rPr>
        <w:t>Localisation du projet d’abattoir frigorifique moderne</w:t>
      </w:r>
      <w:bookmarkStart w:id="1346" w:name="_Toc475696550"/>
      <w:bookmarkEnd w:id="1340"/>
      <w:bookmarkEnd w:id="1341"/>
      <w:bookmarkEnd w:id="1342"/>
      <w:bookmarkEnd w:id="1343"/>
      <w:bookmarkEnd w:id="1344"/>
      <w:bookmarkEnd w:id="1345"/>
    </w:p>
    <w:p w14:paraId="32FEA1AB" w14:textId="77777777" w:rsidR="00F94D6B" w:rsidRPr="00C31BB9" w:rsidRDefault="00F94D6B" w:rsidP="00F94D6B">
      <w:pPr>
        <w:spacing w:after="0" w:line="276" w:lineRule="auto"/>
        <w:ind w:left="40"/>
        <w:rPr>
          <w:rFonts w:eastAsia="Arial Narrow"/>
          <w:color w:val="auto"/>
          <w:sz w:val="22"/>
          <w:lang w:val="fr-FR" w:eastAsia="fr-FR"/>
        </w:rPr>
      </w:pPr>
      <w:r w:rsidRPr="00C31BB9">
        <w:rPr>
          <w:rFonts w:eastAsia="Arial Narrow"/>
          <w:color w:val="auto"/>
          <w:sz w:val="22"/>
          <w:lang w:val="fr-FR" w:eastAsia="fr-FR"/>
        </w:rPr>
        <w:t xml:space="preserve">Le site d’implantation de l’abattoir est situé dans l’arrondissement N°3 de la commune urbaine de Bobo Dioulasso et plus précisément dans la zone périphérique de </w:t>
      </w:r>
      <w:proofErr w:type="spellStart"/>
      <w:r w:rsidRPr="00C31BB9">
        <w:rPr>
          <w:rFonts w:eastAsia="Arial Narrow"/>
          <w:color w:val="auto"/>
          <w:sz w:val="22"/>
          <w:lang w:val="fr-FR" w:eastAsia="fr-FR"/>
        </w:rPr>
        <w:t>Dogona</w:t>
      </w:r>
      <w:proofErr w:type="spellEnd"/>
      <w:r w:rsidRPr="00C31BB9">
        <w:rPr>
          <w:rFonts w:eastAsia="Arial Narrow"/>
          <w:color w:val="auto"/>
          <w:sz w:val="22"/>
          <w:lang w:val="fr-FR" w:eastAsia="fr-FR"/>
        </w:rPr>
        <w:t xml:space="preserve">, et à environ 8 km du centre-ville. La superficie totale du site d’implantation des infrastructures de l’abattoir frigorifique est d’environ 21 hectares.  </w:t>
      </w:r>
    </w:p>
    <w:p w14:paraId="6D8CFC34" w14:textId="77777777" w:rsidR="00F94D6B" w:rsidRPr="00C31BB9" w:rsidRDefault="00F94D6B" w:rsidP="00F94D6B">
      <w:pPr>
        <w:spacing w:after="0" w:line="276" w:lineRule="auto"/>
        <w:rPr>
          <w:rFonts w:eastAsia="Arial Narrow"/>
          <w:b/>
          <w:i/>
          <w:color w:val="auto"/>
          <w:sz w:val="22"/>
          <w:lang w:val="fr-FR" w:eastAsia="fr-FR"/>
        </w:rPr>
      </w:pPr>
    </w:p>
    <w:p w14:paraId="54B443FC" w14:textId="77777777" w:rsidR="00F94D6B" w:rsidRPr="00C31BB9" w:rsidRDefault="00F94D6B" w:rsidP="00F94D6B">
      <w:pPr>
        <w:spacing w:after="0" w:line="276" w:lineRule="auto"/>
        <w:rPr>
          <w:color w:val="auto"/>
          <w:sz w:val="22"/>
          <w:lang w:val="fr-FR" w:eastAsia="fr-FR"/>
        </w:rPr>
      </w:pPr>
    </w:p>
    <w:p w14:paraId="22A1065F" w14:textId="72B6E57F" w:rsidR="00F94D6B" w:rsidRPr="00C31BB9" w:rsidRDefault="00643509" w:rsidP="00F94D6B">
      <w:pPr>
        <w:spacing w:after="0" w:line="276" w:lineRule="auto"/>
        <w:rPr>
          <w:rFonts w:eastAsia="Arial Narrow"/>
          <w:b/>
          <w:i/>
          <w:color w:val="auto"/>
          <w:sz w:val="22"/>
          <w:lang w:eastAsia="fr-FR"/>
        </w:rPr>
      </w:pPr>
      <w:r w:rsidRPr="00C31BB9">
        <w:rPr>
          <w:rFonts w:eastAsia="Arial Narrow"/>
          <w:b/>
          <w:i/>
          <w:noProof/>
          <w:color w:val="auto"/>
          <w:sz w:val="22"/>
          <w:lang w:val="fr-FR" w:eastAsia="fr-FR"/>
        </w:rPr>
        <w:drawing>
          <wp:inline distT="0" distB="0" distL="0" distR="0" wp14:anchorId="72CAE966" wp14:editId="773BC7CB">
            <wp:extent cx="5207000" cy="3676650"/>
            <wp:effectExtent l="19050" t="19050" r="0" b="0"/>
            <wp:docPr id="2146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5207000" cy="3676650"/>
                    </a:xfrm>
                    <a:prstGeom prst="rect">
                      <a:avLst/>
                    </a:prstGeom>
                    <a:noFill/>
                    <a:ln w="12700" cmpd="sng">
                      <a:solidFill>
                        <a:srgbClr val="000000"/>
                      </a:solidFill>
                      <a:miter lim="800000"/>
                      <a:headEnd/>
                      <a:tailEnd/>
                    </a:ln>
                    <a:effectLst/>
                  </pic:spPr>
                </pic:pic>
              </a:graphicData>
            </a:graphic>
          </wp:inline>
        </w:drawing>
      </w:r>
    </w:p>
    <w:p w14:paraId="167E2C9A" w14:textId="58C9C6C1" w:rsidR="00F94D6B" w:rsidRPr="00C31BB9" w:rsidRDefault="00BF2DA1" w:rsidP="00CB6B5B">
      <w:pPr>
        <w:rPr>
          <w:bCs/>
          <w:sz w:val="22"/>
          <w:lang w:val="fr-FR"/>
        </w:rPr>
      </w:pPr>
      <w:bookmarkStart w:id="1347" w:name="_Toc62645386"/>
      <w:bookmarkStart w:id="1348" w:name="_Toc122450309"/>
      <w:bookmarkStart w:id="1349" w:name="_Toc139293456"/>
      <w:bookmarkStart w:id="1350" w:name="_Toc139311949"/>
      <w:bookmarkStart w:id="1351" w:name="_Toc139312099"/>
      <w:r w:rsidRPr="00C31BB9">
        <w:rPr>
          <w:bCs/>
          <w:sz w:val="22"/>
          <w:lang w:val="fr-FR"/>
        </w:rPr>
        <w:t xml:space="preserve">Figure </w:t>
      </w:r>
      <w:r w:rsidR="008B63C8" w:rsidRPr="00C31BB9">
        <w:rPr>
          <w:bCs/>
          <w:sz w:val="22"/>
          <w:lang w:val="fr-FR"/>
        </w:rPr>
        <w:t xml:space="preserve">5 </w:t>
      </w:r>
      <w:r w:rsidR="00F94D6B" w:rsidRPr="00C31BB9">
        <w:rPr>
          <w:bCs/>
          <w:sz w:val="22"/>
          <w:lang w:val="fr-FR"/>
        </w:rPr>
        <w:t>: Localisation du site du projet</w:t>
      </w:r>
      <w:bookmarkEnd w:id="1346"/>
      <w:bookmarkEnd w:id="1347"/>
      <w:bookmarkEnd w:id="1348"/>
      <w:bookmarkEnd w:id="1349"/>
      <w:bookmarkEnd w:id="1350"/>
      <w:bookmarkEnd w:id="1351"/>
    </w:p>
    <w:p w14:paraId="5461FF02" w14:textId="77777777" w:rsidR="00CB6B5B" w:rsidRPr="00C31BB9" w:rsidRDefault="00CB6B5B" w:rsidP="00CB6B5B">
      <w:pPr>
        <w:rPr>
          <w:bCs/>
          <w:sz w:val="22"/>
          <w:lang w:val="fr-FR"/>
        </w:rPr>
      </w:pPr>
    </w:p>
    <w:p w14:paraId="0181CB5E" w14:textId="77777777" w:rsidR="00F94D6B" w:rsidRPr="00C31BB9" w:rsidRDefault="00BF2DA1" w:rsidP="00CB6B5B">
      <w:pPr>
        <w:rPr>
          <w:bCs/>
          <w:sz w:val="22"/>
        </w:rPr>
      </w:pPr>
      <w:bookmarkStart w:id="1352" w:name="_Toc62645383"/>
      <w:bookmarkStart w:id="1353" w:name="_Toc129170025"/>
      <w:bookmarkStart w:id="1354" w:name="_Toc139311950"/>
      <w:bookmarkStart w:id="1355" w:name="_Toc139312100"/>
      <w:r w:rsidRPr="00C31BB9">
        <w:rPr>
          <w:bCs/>
          <w:sz w:val="22"/>
        </w:rPr>
        <w:lastRenderedPageBreak/>
        <w:t xml:space="preserve">Tableau </w:t>
      </w:r>
      <w:proofErr w:type="gramStart"/>
      <w:r w:rsidR="006B58D4" w:rsidRPr="00C31BB9">
        <w:rPr>
          <w:bCs/>
          <w:sz w:val="22"/>
        </w:rPr>
        <w:t>1</w:t>
      </w:r>
      <w:r w:rsidR="00EA5D02" w:rsidRPr="00C31BB9">
        <w:rPr>
          <w:bCs/>
          <w:sz w:val="22"/>
        </w:rPr>
        <w:t xml:space="preserve"> </w:t>
      </w:r>
      <w:r w:rsidR="00F94D6B" w:rsidRPr="00C31BB9">
        <w:rPr>
          <w:bCs/>
          <w:sz w:val="22"/>
        </w:rPr>
        <w:t>:</w:t>
      </w:r>
      <w:proofErr w:type="gramEnd"/>
      <w:r w:rsidR="00F94D6B" w:rsidRPr="00C31BB9">
        <w:rPr>
          <w:bCs/>
          <w:sz w:val="22"/>
        </w:rPr>
        <w:t xml:space="preserve"> </w:t>
      </w:r>
      <w:proofErr w:type="spellStart"/>
      <w:r w:rsidR="00F94D6B" w:rsidRPr="00C31BB9">
        <w:rPr>
          <w:bCs/>
          <w:sz w:val="22"/>
        </w:rPr>
        <w:t>Coordonnées</w:t>
      </w:r>
      <w:proofErr w:type="spellEnd"/>
      <w:r w:rsidR="00F94D6B" w:rsidRPr="00C31BB9">
        <w:rPr>
          <w:bCs/>
          <w:sz w:val="22"/>
        </w:rPr>
        <w:t xml:space="preserve"> du site.</w:t>
      </w:r>
      <w:bookmarkEnd w:id="1352"/>
      <w:bookmarkEnd w:id="1353"/>
      <w:bookmarkEnd w:id="1354"/>
      <w:bookmarkEnd w:id="13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886"/>
        <w:gridCol w:w="2977"/>
      </w:tblGrid>
      <w:tr w:rsidR="00F94D6B" w:rsidRPr="00C31BB9" w14:paraId="14BC06F1" w14:textId="77777777" w:rsidTr="00AE4BAB">
        <w:tc>
          <w:tcPr>
            <w:tcW w:w="2467" w:type="dxa"/>
            <w:vAlign w:val="center"/>
          </w:tcPr>
          <w:p w14:paraId="6B638A32" w14:textId="77777777" w:rsidR="00F94D6B" w:rsidRPr="00C31BB9" w:rsidRDefault="00F94D6B" w:rsidP="00AE4BAB">
            <w:pPr>
              <w:spacing w:after="0" w:line="276" w:lineRule="auto"/>
              <w:jc w:val="center"/>
              <w:rPr>
                <w:b/>
                <w:color w:val="auto"/>
                <w:sz w:val="22"/>
                <w:lang w:eastAsia="fr-FR"/>
              </w:rPr>
            </w:pPr>
            <w:r w:rsidRPr="00C31BB9">
              <w:rPr>
                <w:b/>
                <w:color w:val="auto"/>
                <w:sz w:val="22"/>
                <w:lang w:eastAsia="fr-FR"/>
              </w:rPr>
              <w:t>POINTS LIMITES</w:t>
            </w:r>
          </w:p>
        </w:tc>
        <w:tc>
          <w:tcPr>
            <w:tcW w:w="2886" w:type="dxa"/>
            <w:vAlign w:val="center"/>
          </w:tcPr>
          <w:p w14:paraId="64B99115" w14:textId="77777777" w:rsidR="00F94D6B" w:rsidRPr="00C31BB9" w:rsidRDefault="00F94D6B" w:rsidP="00AE4BAB">
            <w:pPr>
              <w:spacing w:after="0" w:line="276" w:lineRule="auto"/>
              <w:jc w:val="center"/>
              <w:rPr>
                <w:b/>
                <w:color w:val="auto"/>
                <w:sz w:val="22"/>
                <w:lang w:eastAsia="fr-FR"/>
              </w:rPr>
            </w:pPr>
            <w:r w:rsidRPr="00C31BB9">
              <w:rPr>
                <w:b/>
                <w:color w:val="auto"/>
                <w:sz w:val="22"/>
                <w:lang w:eastAsia="fr-FR"/>
              </w:rPr>
              <w:t>X</w:t>
            </w:r>
          </w:p>
        </w:tc>
        <w:tc>
          <w:tcPr>
            <w:tcW w:w="2977" w:type="dxa"/>
            <w:vAlign w:val="center"/>
          </w:tcPr>
          <w:p w14:paraId="3DFFADD1" w14:textId="77777777" w:rsidR="00F94D6B" w:rsidRPr="00C31BB9" w:rsidRDefault="00F94D6B" w:rsidP="00AE4BAB">
            <w:pPr>
              <w:spacing w:after="0" w:line="276" w:lineRule="auto"/>
              <w:jc w:val="center"/>
              <w:rPr>
                <w:b/>
                <w:color w:val="auto"/>
                <w:sz w:val="22"/>
                <w:lang w:eastAsia="fr-FR"/>
              </w:rPr>
            </w:pPr>
            <w:r w:rsidRPr="00C31BB9">
              <w:rPr>
                <w:b/>
                <w:color w:val="auto"/>
                <w:sz w:val="22"/>
                <w:lang w:eastAsia="fr-FR"/>
              </w:rPr>
              <w:t>Y</w:t>
            </w:r>
          </w:p>
        </w:tc>
      </w:tr>
      <w:tr w:rsidR="00F94D6B" w:rsidRPr="00C31BB9" w14:paraId="4E77746A" w14:textId="77777777" w:rsidTr="00AE4BAB">
        <w:tc>
          <w:tcPr>
            <w:tcW w:w="2467" w:type="dxa"/>
            <w:vAlign w:val="center"/>
          </w:tcPr>
          <w:p w14:paraId="0C630121" w14:textId="77777777" w:rsidR="00F94D6B" w:rsidRPr="00C31BB9" w:rsidRDefault="00F94D6B" w:rsidP="00AE4BAB">
            <w:pPr>
              <w:spacing w:after="0" w:line="276" w:lineRule="auto"/>
              <w:jc w:val="center"/>
              <w:rPr>
                <w:color w:val="auto"/>
                <w:sz w:val="22"/>
                <w:lang w:eastAsia="fr-FR"/>
              </w:rPr>
            </w:pPr>
            <w:r w:rsidRPr="00C31BB9">
              <w:rPr>
                <w:color w:val="auto"/>
                <w:sz w:val="22"/>
                <w:lang w:eastAsia="fr-FR"/>
              </w:rPr>
              <w:t>B1</w:t>
            </w:r>
          </w:p>
        </w:tc>
        <w:tc>
          <w:tcPr>
            <w:tcW w:w="2886" w:type="dxa"/>
            <w:vAlign w:val="center"/>
          </w:tcPr>
          <w:p w14:paraId="4D2EFD98" w14:textId="77777777" w:rsidR="00F94D6B" w:rsidRPr="00C31BB9" w:rsidRDefault="00F94D6B" w:rsidP="00AE4BAB">
            <w:pPr>
              <w:spacing w:after="0" w:line="276" w:lineRule="auto"/>
              <w:jc w:val="center"/>
              <w:rPr>
                <w:color w:val="auto"/>
                <w:sz w:val="22"/>
                <w:lang w:eastAsia="fr-FR"/>
              </w:rPr>
            </w:pPr>
            <w:r w:rsidRPr="00C31BB9">
              <w:rPr>
                <w:color w:val="auto"/>
                <w:sz w:val="22"/>
                <w:lang w:eastAsia="fr-FR"/>
              </w:rPr>
              <w:t>0362344</w:t>
            </w:r>
          </w:p>
        </w:tc>
        <w:tc>
          <w:tcPr>
            <w:tcW w:w="2977" w:type="dxa"/>
            <w:vAlign w:val="center"/>
          </w:tcPr>
          <w:p w14:paraId="1EC38950" w14:textId="77777777" w:rsidR="00F94D6B" w:rsidRPr="00C31BB9" w:rsidRDefault="00F94D6B" w:rsidP="00AE4BAB">
            <w:pPr>
              <w:spacing w:after="0" w:line="276" w:lineRule="auto"/>
              <w:jc w:val="center"/>
              <w:rPr>
                <w:color w:val="auto"/>
                <w:sz w:val="22"/>
                <w:lang w:eastAsia="fr-FR"/>
              </w:rPr>
            </w:pPr>
            <w:r w:rsidRPr="00C31BB9">
              <w:rPr>
                <w:color w:val="auto"/>
                <w:sz w:val="22"/>
                <w:lang w:eastAsia="fr-FR"/>
              </w:rPr>
              <w:t>1243452</w:t>
            </w:r>
          </w:p>
        </w:tc>
      </w:tr>
      <w:tr w:rsidR="00F94D6B" w:rsidRPr="00C31BB9" w14:paraId="42F92BD4" w14:textId="77777777" w:rsidTr="00AE4BAB">
        <w:tc>
          <w:tcPr>
            <w:tcW w:w="2467" w:type="dxa"/>
            <w:vAlign w:val="center"/>
          </w:tcPr>
          <w:p w14:paraId="57B9E2BE" w14:textId="77777777" w:rsidR="00F94D6B" w:rsidRPr="00C31BB9" w:rsidRDefault="00F94D6B" w:rsidP="00AE4BAB">
            <w:pPr>
              <w:spacing w:after="0" w:line="276" w:lineRule="auto"/>
              <w:jc w:val="center"/>
              <w:rPr>
                <w:color w:val="auto"/>
                <w:sz w:val="22"/>
                <w:lang w:eastAsia="fr-FR"/>
              </w:rPr>
            </w:pPr>
            <w:r w:rsidRPr="00C31BB9">
              <w:rPr>
                <w:color w:val="auto"/>
                <w:sz w:val="22"/>
                <w:lang w:eastAsia="fr-FR"/>
              </w:rPr>
              <w:t>B2</w:t>
            </w:r>
          </w:p>
        </w:tc>
        <w:tc>
          <w:tcPr>
            <w:tcW w:w="2886" w:type="dxa"/>
            <w:vAlign w:val="center"/>
          </w:tcPr>
          <w:p w14:paraId="113C83DE" w14:textId="77777777" w:rsidR="00F94D6B" w:rsidRPr="00C31BB9" w:rsidRDefault="00F94D6B" w:rsidP="00AE4BAB">
            <w:pPr>
              <w:spacing w:after="0" w:line="276" w:lineRule="auto"/>
              <w:jc w:val="center"/>
              <w:rPr>
                <w:color w:val="auto"/>
                <w:sz w:val="22"/>
                <w:lang w:eastAsia="fr-FR"/>
              </w:rPr>
            </w:pPr>
            <w:r w:rsidRPr="00C31BB9">
              <w:rPr>
                <w:color w:val="auto"/>
                <w:sz w:val="22"/>
                <w:lang w:eastAsia="fr-FR"/>
              </w:rPr>
              <w:t>0362347</w:t>
            </w:r>
          </w:p>
        </w:tc>
        <w:tc>
          <w:tcPr>
            <w:tcW w:w="2977" w:type="dxa"/>
            <w:vAlign w:val="center"/>
          </w:tcPr>
          <w:p w14:paraId="599BA441" w14:textId="77777777" w:rsidR="00F94D6B" w:rsidRPr="00C31BB9" w:rsidRDefault="00F94D6B" w:rsidP="00AE4BAB">
            <w:pPr>
              <w:spacing w:after="0" w:line="276" w:lineRule="auto"/>
              <w:jc w:val="center"/>
              <w:rPr>
                <w:color w:val="auto"/>
                <w:sz w:val="22"/>
                <w:lang w:eastAsia="fr-FR"/>
              </w:rPr>
            </w:pPr>
            <w:r w:rsidRPr="00C31BB9">
              <w:rPr>
                <w:color w:val="auto"/>
                <w:sz w:val="22"/>
                <w:lang w:eastAsia="fr-FR"/>
              </w:rPr>
              <w:t>1243460</w:t>
            </w:r>
          </w:p>
        </w:tc>
      </w:tr>
      <w:tr w:rsidR="00F94D6B" w:rsidRPr="00C31BB9" w14:paraId="37E668FD" w14:textId="77777777" w:rsidTr="00AE4BAB">
        <w:tc>
          <w:tcPr>
            <w:tcW w:w="2467" w:type="dxa"/>
            <w:vAlign w:val="center"/>
          </w:tcPr>
          <w:p w14:paraId="6C13322A" w14:textId="77777777" w:rsidR="00F94D6B" w:rsidRPr="00C31BB9" w:rsidRDefault="00F94D6B" w:rsidP="00AE4BAB">
            <w:pPr>
              <w:spacing w:after="0" w:line="276" w:lineRule="auto"/>
              <w:jc w:val="center"/>
              <w:rPr>
                <w:color w:val="auto"/>
                <w:sz w:val="22"/>
                <w:lang w:eastAsia="fr-FR"/>
              </w:rPr>
            </w:pPr>
            <w:r w:rsidRPr="00C31BB9">
              <w:rPr>
                <w:color w:val="auto"/>
                <w:sz w:val="22"/>
                <w:lang w:eastAsia="fr-FR"/>
              </w:rPr>
              <w:t>B3</w:t>
            </w:r>
          </w:p>
        </w:tc>
        <w:tc>
          <w:tcPr>
            <w:tcW w:w="2886" w:type="dxa"/>
            <w:vAlign w:val="center"/>
          </w:tcPr>
          <w:p w14:paraId="37786068" w14:textId="77777777" w:rsidR="00F94D6B" w:rsidRPr="00C31BB9" w:rsidRDefault="00F94D6B" w:rsidP="00AE4BAB">
            <w:pPr>
              <w:spacing w:after="0" w:line="276" w:lineRule="auto"/>
              <w:jc w:val="center"/>
              <w:rPr>
                <w:color w:val="auto"/>
                <w:sz w:val="22"/>
                <w:lang w:eastAsia="fr-FR"/>
              </w:rPr>
            </w:pPr>
            <w:r w:rsidRPr="00C31BB9">
              <w:rPr>
                <w:color w:val="auto"/>
                <w:sz w:val="22"/>
                <w:lang w:eastAsia="fr-FR"/>
              </w:rPr>
              <w:t>0362210</w:t>
            </w:r>
          </w:p>
        </w:tc>
        <w:tc>
          <w:tcPr>
            <w:tcW w:w="2977" w:type="dxa"/>
            <w:vAlign w:val="center"/>
          </w:tcPr>
          <w:p w14:paraId="20174608" w14:textId="77777777" w:rsidR="00F94D6B" w:rsidRPr="00C31BB9" w:rsidRDefault="00F94D6B" w:rsidP="00AE4BAB">
            <w:pPr>
              <w:spacing w:after="0" w:line="276" w:lineRule="auto"/>
              <w:jc w:val="center"/>
              <w:rPr>
                <w:color w:val="auto"/>
                <w:sz w:val="22"/>
                <w:lang w:eastAsia="fr-FR"/>
              </w:rPr>
            </w:pPr>
            <w:r w:rsidRPr="00C31BB9">
              <w:rPr>
                <w:color w:val="auto"/>
                <w:sz w:val="22"/>
                <w:lang w:eastAsia="fr-FR"/>
              </w:rPr>
              <w:t>1242983</w:t>
            </w:r>
          </w:p>
        </w:tc>
      </w:tr>
      <w:tr w:rsidR="00F94D6B" w:rsidRPr="00C31BB9" w14:paraId="7B59FB2D" w14:textId="77777777" w:rsidTr="00AE4BAB">
        <w:tc>
          <w:tcPr>
            <w:tcW w:w="2467" w:type="dxa"/>
            <w:vAlign w:val="center"/>
          </w:tcPr>
          <w:p w14:paraId="1D5681B6" w14:textId="77777777" w:rsidR="00F94D6B" w:rsidRPr="00C31BB9" w:rsidRDefault="00F94D6B" w:rsidP="00AE4BAB">
            <w:pPr>
              <w:spacing w:after="0" w:line="276" w:lineRule="auto"/>
              <w:jc w:val="center"/>
              <w:rPr>
                <w:color w:val="auto"/>
                <w:sz w:val="22"/>
                <w:lang w:eastAsia="fr-FR"/>
              </w:rPr>
            </w:pPr>
            <w:r w:rsidRPr="00C31BB9">
              <w:rPr>
                <w:color w:val="auto"/>
                <w:sz w:val="22"/>
                <w:lang w:eastAsia="fr-FR"/>
              </w:rPr>
              <w:t>B4</w:t>
            </w:r>
          </w:p>
        </w:tc>
        <w:tc>
          <w:tcPr>
            <w:tcW w:w="2886" w:type="dxa"/>
            <w:vAlign w:val="center"/>
          </w:tcPr>
          <w:p w14:paraId="1ABAE7C1" w14:textId="77777777" w:rsidR="00F94D6B" w:rsidRPr="00C31BB9" w:rsidRDefault="00F94D6B" w:rsidP="00AE4BAB">
            <w:pPr>
              <w:spacing w:after="0" w:line="276" w:lineRule="auto"/>
              <w:jc w:val="center"/>
              <w:rPr>
                <w:color w:val="auto"/>
                <w:sz w:val="22"/>
                <w:lang w:eastAsia="fr-FR"/>
              </w:rPr>
            </w:pPr>
            <w:r w:rsidRPr="00C31BB9">
              <w:rPr>
                <w:color w:val="auto"/>
                <w:sz w:val="22"/>
                <w:lang w:eastAsia="fr-FR"/>
              </w:rPr>
              <w:t>0362205</w:t>
            </w:r>
          </w:p>
        </w:tc>
        <w:tc>
          <w:tcPr>
            <w:tcW w:w="2977" w:type="dxa"/>
            <w:vAlign w:val="center"/>
          </w:tcPr>
          <w:p w14:paraId="0F599947" w14:textId="77777777" w:rsidR="00F94D6B" w:rsidRPr="00C31BB9" w:rsidRDefault="00F94D6B" w:rsidP="00AE4BAB">
            <w:pPr>
              <w:spacing w:after="0" w:line="276" w:lineRule="auto"/>
              <w:jc w:val="center"/>
              <w:rPr>
                <w:color w:val="auto"/>
                <w:sz w:val="22"/>
                <w:lang w:eastAsia="fr-FR"/>
              </w:rPr>
            </w:pPr>
            <w:r w:rsidRPr="00C31BB9">
              <w:rPr>
                <w:color w:val="auto"/>
                <w:sz w:val="22"/>
                <w:lang w:eastAsia="fr-FR"/>
              </w:rPr>
              <w:t>1242992</w:t>
            </w:r>
          </w:p>
        </w:tc>
      </w:tr>
      <w:tr w:rsidR="00F94D6B" w:rsidRPr="00C31BB9" w14:paraId="3B3BCA5A" w14:textId="77777777" w:rsidTr="00AE4BAB">
        <w:tc>
          <w:tcPr>
            <w:tcW w:w="2467" w:type="dxa"/>
            <w:vAlign w:val="center"/>
          </w:tcPr>
          <w:p w14:paraId="4605EB01" w14:textId="77777777" w:rsidR="00F94D6B" w:rsidRPr="00C31BB9" w:rsidRDefault="00F94D6B" w:rsidP="00AE4BAB">
            <w:pPr>
              <w:spacing w:after="0" w:line="276" w:lineRule="auto"/>
              <w:jc w:val="center"/>
              <w:rPr>
                <w:color w:val="auto"/>
                <w:sz w:val="22"/>
                <w:lang w:eastAsia="fr-FR"/>
              </w:rPr>
            </w:pPr>
            <w:r w:rsidRPr="00C31BB9">
              <w:rPr>
                <w:color w:val="auto"/>
                <w:sz w:val="22"/>
                <w:lang w:eastAsia="fr-FR"/>
              </w:rPr>
              <w:t>B5</w:t>
            </w:r>
          </w:p>
        </w:tc>
        <w:tc>
          <w:tcPr>
            <w:tcW w:w="2886" w:type="dxa"/>
            <w:vAlign w:val="center"/>
          </w:tcPr>
          <w:p w14:paraId="6C15505D" w14:textId="77777777" w:rsidR="00F94D6B" w:rsidRPr="00C31BB9" w:rsidRDefault="00F94D6B" w:rsidP="00AE4BAB">
            <w:pPr>
              <w:spacing w:after="0" w:line="276" w:lineRule="auto"/>
              <w:jc w:val="center"/>
              <w:rPr>
                <w:color w:val="auto"/>
                <w:sz w:val="22"/>
                <w:lang w:eastAsia="fr-FR"/>
              </w:rPr>
            </w:pPr>
            <w:r w:rsidRPr="00C31BB9">
              <w:rPr>
                <w:color w:val="auto"/>
                <w:sz w:val="22"/>
                <w:lang w:eastAsia="fr-FR"/>
              </w:rPr>
              <w:t>0362619</w:t>
            </w:r>
          </w:p>
        </w:tc>
        <w:tc>
          <w:tcPr>
            <w:tcW w:w="2977" w:type="dxa"/>
            <w:vAlign w:val="center"/>
          </w:tcPr>
          <w:p w14:paraId="08B8F92C" w14:textId="77777777" w:rsidR="00F94D6B" w:rsidRPr="00C31BB9" w:rsidRDefault="00F94D6B" w:rsidP="00AE4BAB">
            <w:pPr>
              <w:spacing w:after="0" w:line="276" w:lineRule="auto"/>
              <w:jc w:val="center"/>
              <w:rPr>
                <w:color w:val="auto"/>
                <w:sz w:val="22"/>
                <w:lang w:eastAsia="fr-FR"/>
              </w:rPr>
            </w:pPr>
            <w:r w:rsidRPr="00C31BB9">
              <w:rPr>
                <w:color w:val="auto"/>
                <w:sz w:val="22"/>
                <w:lang w:eastAsia="fr-FR"/>
              </w:rPr>
              <w:t>1242865</w:t>
            </w:r>
          </w:p>
        </w:tc>
      </w:tr>
      <w:tr w:rsidR="00F94D6B" w:rsidRPr="00C31BB9" w14:paraId="4B3DD59D" w14:textId="77777777" w:rsidTr="00AE4BAB">
        <w:tc>
          <w:tcPr>
            <w:tcW w:w="2467" w:type="dxa"/>
            <w:vAlign w:val="center"/>
          </w:tcPr>
          <w:p w14:paraId="7FCEAF77" w14:textId="77777777" w:rsidR="00F94D6B" w:rsidRPr="00C31BB9" w:rsidRDefault="00F94D6B" w:rsidP="00AE4BAB">
            <w:pPr>
              <w:spacing w:after="0" w:line="276" w:lineRule="auto"/>
              <w:jc w:val="center"/>
              <w:rPr>
                <w:color w:val="auto"/>
                <w:sz w:val="22"/>
                <w:lang w:eastAsia="fr-FR"/>
              </w:rPr>
            </w:pPr>
            <w:r w:rsidRPr="00C31BB9">
              <w:rPr>
                <w:color w:val="auto"/>
                <w:sz w:val="22"/>
                <w:lang w:eastAsia="fr-FR"/>
              </w:rPr>
              <w:t>B6</w:t>
            </w:r>
          </w:p>
        </w:tc>
        <w:tc>
          <w:tcPr>
            <w:tcW w:w="2886" w:type="dxa"/>
            <w:vAlign w:val="center"/>
          </w:tcPr>
          <w:p w14:paraId="372E6117" w14:textId="77777777" w:rsidR="00F94D6B" w:rsidRPr="00C31BB9" w:rsidRDefault="00F94D6B" w:rsidP="00AE4BAB">
            <w:pPr>
              <w:spacing w:after="0" w:line="276" w:lineRule="auto"/>
              <w:jc w:val="center"/>
              <w:rPr>
                <w:color w:val="auto"/>
                <w:sz w:val="22"/>
                <w:lang w:eastAsia="fr-FR"/>
              </w:rPr>
            </w:pPr>
            <w:r w:rsidRPr="00C31BB9">
              <w:rPr>
                <w:color w:val="auto"/>
                <w:sz w:val="22"/>
                <w:lang w:eastAsia="fr-FR"/>
              </w:rPr>
              <w:t>0362628</w:t>
            </w:r>
          </w:p>
        </w:tc>
        <w:tc>
          <w:tcPr>
            <w:tcW w:w="2977" w:type="dxa"/>
            <w:vAlign w:val="center"/>
          </w:tcPr>
          <w:p w14:paraId="094F88C0" w14:textId="77777777" w:rsidR="00F94D6B" w:rsidRPr="00C31BB9" w:rsidRDefault="00F94D6B" w:rsidP="00AE4BAB">
            <w:pPr>
              <w:spacing w:after="0" w:line="276" w:lineRule="auto"/>
              <w:jc w:val="center"/>
              <w:rPr>
                <w:color w:val="auto"/>
                <w:sz w:val="22"/>
                <w:lang w:eastAsia="fr-FR"/>
              </w:rPr>
            </w:pPr>
            <w:r w:rsidRPr="00C31BB9">
              <w:rPr>
                <w:color w:val="auto"/>
                <w:sz w:val="22"/>
                <w:lang w:eastAsia="fr-FR"/>
              </w:rPr>
              <w:t>1242869</w:t>
            </w:r>
          </w:p>
        </w:tc>
      </w:tr>
      <w:tr w:rsidR="00F94D6B" w:rsidRPr="00C31BB9" w14:paraId="24551EDC" w14:textId="77777777" w:rsidTr="00AE4BAB">
        <w:tc>
          <w:tcPr>
            <w:tcW w:w="2467" w:type="dxa"/>
            <w:vAlign w:val="center"/>
          </w:tcPr>
          <w:p w14:paraId="1E38B3CA" w14:textId="77777777" w:rsidR="00F94D6B" w:rsidRPr="00C31BB9" w:rsidRDefault="00F94D6B" w:rsidP="00AE4BAB">
            <w:pPr>
              <w:spacing w:after="0" w:line="276" w:lineRule="auto"/>
              <w:jc w:val="center"/>
              <w:rPr>
                <w:color w:val="auto"/>
                <w:sz w:val="22"/>
                <w:lang w:eastAsia="fr-FR"/>
              </w:rPr>
            </w:pPr>
            <w:r w:rsidRPr="00C31BB9">
              <w:rPr>
                <w:color w:val="auto"/>
                <w:sz w:val="22"/>
                <w:lang w:eastAsia="fr-FR"/>
              </w:rPr>
              <w:t>B7</w:t>
            </w:r>
          </w:p>
        </w:tc>
        <w:tc>
          <w:tcPr>
            <w:tcW w:w="2886" w:type="dxa"/>
            <w:vAlign w:val="center"/>
          </w:tcPr>
          <w:p w14:paraId="0056185D" w14:textId="77777777" w:rsidR="00F94D6B" w:rsidRPr="00C31BB9" w:rsidRDefault="00F94D6B" w:rsidP="00AE4BAB">
            <w:pPr>
              <w:spacing w:after="0" w:line="276" w:lineRule="auto"/>
              <w:jc w:val="center"/>
              <w:rPr>
                <w:color w:val="auto"/>
                <w:sz w:val="22"/>
                <w:lang w:eastAsia="fr-FR"/>
              </w:rPr>
            </w:pPr>
            <w:r w:rsidRPr="00C31BB9">
              <w:rPr>
                <w:color w:val="auto"/>
                <w:sz w:val="22"/>
                <w:lang w:eastAsia="fr-FR"/>
              </w:rPr>
              <w:t>0362706</w:t>
            </w:r>
          </w:p>
        </w:tc>
        <w:tc>
          <w:tcPr>
            <w:tcW w:w="2977" w:type="dxa"/>
            <w:vAlign w:val="center"/>
          </w:tcPr>
          <w:p w14:paraId="01F1624F" w14:textId="77777777" w:rsidR="00F94D6B" w:rsidRPr="00C31BB9" w:rsidRDefault="00F94D6B" w:rsidP="00AE4BAB">
            <w:pPr>
              <w:spacing w:after="0" w:line="276" w:lineRule="auto"/>
              <w:jc w:val="center"/>
              <w:rPr>
                <w:color w:val="auto"/>
                <w:sz w:val="22"/>
                <w:lang w:eastAsia="fr-FR"/>
              </w:rPr>
            </w:pPr>
            <w:r w:rsidRPr="00C31BB9">
              <w:rPr>
                <w:color w:val="auto"/>
                <w:sz w:val="22"/>
                <w:lang w:eastAsia="fr-FR"/>
              </w:rPr>
              <w:t>1243340</w:t>
            </w:r>
          </w:p>
        </w:tc>
      </w:tr>
    </w:tbl>
    <w:p w14:paraId="708D9B93" w14:textId="77777777" w:rsidR="00F94D6B" w:rsidRPr="00C31BB9" w:rsidRDefault="00F94D6B" w:rsidP="00442E68">
      <w:pPr>
        <w:rPr>
          <w:rFonts w:eastAsia="Calibri"/>
          <w:sz w:val="22"/>
          <w:lang w:val="en-US" w:eastAsia="en-US" w:bidi="en-US"/>
        </w:rPr>
      </w:pPr>
      <w:bookmarkStart w:id="1356" w:name="_Toc5141779"/>
    </w:p>
    <w:p w14:paraId="0396432A" w14:textId="77777777" w:rsidR="00BF2DA1" w:rsidRPr="00C31BB9" w:rsidRDefault="00BF2DA1" w:rsidP="00BF2DA1">
      <w:pPr>
        <w:rPr>
          <w:rFonts w:eastAsia="Calibri"/>
          <w:color w:val="auto"/>
          <w:sz w:val="22"/>
          <w:lang w:val="en-US" w:eastAsia="en-US" w:bidi="en-US"/>
        </w:rPr>
      </w:pPr>
    </w:p>
    <w:p w14:paraId="369B5B94" w14:textId="77777777" w:rsidR="00F94D6B" w:rsidRPr="00C31BB9" w:rsidRDefault="00F94D6B" w:rsidP="0078557F">
      <w:pPr>
        <w:pStyle w:val="Titre5"/>
        <w:numPr>
          <w:ilvl w:val="0"/>
          <w:numId w:val="194"/>
        </w:numPr>
        <w:rPr>
          <w:sz w:val="22"/>
        </w:rPr>
      </w:pPr>
      <w:bookmarkStart w:id="1357" w:name="_Toc122680860"/>
      <w:bookmarkStart w:id="1358" w:name="_Toc129169914"/>
      <w:bookmarkStart w:id="1359" w:name="_Toc139291028"/>
      <w:bookmarkStart w:id="1360" w:name="_Toc139291346"/>
      <w:bookmarkStart w:id="1361" w:name="_Toc139292326"/>
      <w:bookmarkStart w:id="1362" w:name="_Toc139293033"/>
      <w:bookmarkStart w:id="1363" w:name="_Toc139293457"/>
      <w:bookmarkStart w:id="1364" w:name="_Toc139311951"/>
      <w:bookmarkStart w:id="1365" w:name="_Toc139312101"/>
      <w:r w:rsidRPr="00C31BB9">
        <w:rPr>
          <w:sz w:val="22"/>
        </w:rPr>
        <w:t>CADRE POLITIQUE, JURIDIQUE ET INSTITUTIONNEL</w:t>
      </w:r>
      <w:bookmarkEnd w:id="1357"/>
      <w:bookmarkEnd w:id="1358"/>
      <w:bookmarkEnd w:id="1359"/>
      <w:bookmarkEnd w:id="1360"/>
      <w:bookmarkEnd w:id="1361"/>
      <w:bookmarkEnd w:id="1362"/>
      <w:bookmarkEnd w:id="1363"/>
      <w:bookmarkEnd w:id="1364"/>
      <w:bookmarkEnd w:id="1365"/>
      <w:r w:rsidRPr="00C31BB9">
        <w:rPr>
          <w:sz w:val="22"/>
        </w:rPr>
        <w:t> </w:t>
      </w:r>
      <w:bookmarkEnd w:id="1356"/>
    </w:p>
    <w:p w14:paraId="011514E3" w14:textId="77777777" w:rsidR="00F94D6B" w:rsidRPr="00C31BB9" w:rsidRDefault="00F94D6B" w:rsidP="00F94D6B">
      <w:pPr>
        <w:spacing w:line="276" w:lineRule="auto"/>
        <w:rPr>
          <w:color w:val="auto"/>
          <w:sz w:val="22"/>
          <w:lang w:val="fr-FR" w:bidi="en-US"/>
        </w:rPr>
      </w:pPr>
    </w:p>
    <w:p w14:paraId="20CEECF5" w14:textId="77777777" w:rsidR="00F94D6B" w:rsidRPr="00C31BB9" w:rsidRDefault="00F94D6B" w:rsidP="007C2494">
      <w:pPr>
        <w:pStyle w:val="Titre6"/>
        <w:numPr>
          <w:ilvl w:val="1"/>
          <w:numId w:val="194"/>
        </w:numPr>
        <w:rPr>
          <w:rFonts w:eastAsia="Arial Narrow"/>
          <w:sz w:val="22"/>
          <w:lang w:val="fr-FR"/>
        </w:rPr>
      </w:pPr>
      <w:bookmarkStart w:id="1366" w:name="_Toc122680861"/>
      <w:bookmarkStart w:id="1367" w:name="_Toc129169915"/>
      <w:bookmarkStart w:id="1368" w:name="_Toc139291029"/>
      <w:bookmarkStart w:id="1369" w:name="_Toc139291347"/>
      <w:bookmarkStart w:id="1370" w:name="_Toc139292327"/>
      <w:bookmarkStart w:id="1371" w:name="_Toc139311952"/>
      <w:r w:rsidRPr="00C31BB9">
        <w:rPr>
          <w:rFonts w:eastAsia="Arial Narrow"/>
          <w:sz w:val="22"/>
          <w:lang w:val="fr-FR"/>
        </w:rPr>
        <w:t>Cadre politique</w:t>
      </w:r>
      <w:bookmarkEnd w:id="1366"/>
      <w:bookmarkEnd w:id="1367"/>
      <w:bookmarkEnd w:id="1368"/>
      <w:bookmarkEnd w:id="1369"/>
      <w:bookmarkEnd w:id="1370"/>
      <w:bookmarkEnd w:id="1371"/>
    </w:p>
    <w:p w14:paraId="3D653817" w14:textId="77777777" w:rsidR="00F94D6B" w:rsidRPr="00C31BB9" w:rsidRDefault="00F94D6B" w:rsidP="00F94D6B">
      <w:pPr>
        <w:spacing w:line="276" w:lineRule="auto"/>
        <w:ind w:left="40" w:right="40"/>
        <w:rPr>
          <w:rFonts w:eastAsia="Arial Narrow"/>
          <w:color w:val="auto"/>
          <w:sz w:val="22"/>
          <w:lang w:val="fr-FR"/>
        </w:rPr>
      </w:pPr>
      <w:r w:rsidRPr="00C31BB9">
        <w:rPr>
          <w:rFonts w:eastAsia="Arial Narrow"/>
          <w:color w:val="auto"/>
          <w:sz w:val="22"/>
          <w:lang w:val="fr-FR"/>
        </w:rPr>
        <w:t>L’analyse du cadre politique portera sur les documents d’orientation et de planification stratégique qui encadrent la réalisation du projet au Burkina Faso. Ainsi, des documents d’orientation tels que le Plan National de Développement Economique et Social (PNDES), la politique nationale en matière d’environnement, la politique nationale en matière d’hygiène publique et d’autres documents y relatifs seront analysés.</w:t>
      </w:r>
    </w:p>
    <w:p w14:paraId="6F259B76" w14:textId="77777777" w:rsidR="00F94D6B" w:rsidRPr="00C31BB9" w:rsidRDefault="00F94D6B" w:rsidP="00445AE9">
      <w:pPr>
        <w:numPr>
          <w:ilvl w:val="0"/>
          <w:numId w:val="70"/>
        </w:numPr>
        <w:tabs>
          <w:tab w:val="left" w:pos="460"/>
        </w:tabs>
        <w:spacing w:after="0" w:line="276" w:lineRule="auto"/>
        <w:ind w:left="460" w:hanging="356"/>
        <w:rPr>
          <w:rFonts w:eastAsia="Symbol"/>
          <w:color w:val="auto"/>
          <w:sz w:val="22"/>
          <w:lang w:val="fr-FR"/>
        </w:rPr>
      </w:pPr>
      <w:r w:rsidRPr="00C31BB9">
        <w:rPr>
          <w:rFonts w:eastAsia="Arial Narrow"/>
          <w:b/>
          <w:color w:val="auto"/>
          <w:sz w:val="22"/>
          <w:lang w:val="fr-FR"/>
        </w:rPr>
        <w:t>Le Plan National de Développement Economique et Social (PNDES)</w:t>
      </w:r>
    </w:p>
    <w:p w14:paraId="10CA02F1" w14:textId="77777777" w:rsidR="00F94D6B" w:rsidRPr="00C31BB9" w:rsidRDefault="00F94D6B" w:rsidP="00F94D6B">
      <w:pPr>
        <w:spacing w:line="276" w:lineRule="auto"/>
        <w:ind w:left="40" w:right="40"/>
        <w:rPr>
          <w:rFonts w:eastAsia="Arial Narrow"/>
          <w:color w:val="auto"/>
          <w:sz w:val="22"/>
          <w:lang w:val="fr-FR"/>
        </w:rPr>
      </w:pPr>
      <w:r w:rsidRPr="00C31BB9">
        <w:rPr>
          <w:rFonts w:eastAsia="Arial Narrow"/>
          <w:color w:val="auto"/>
          <w:sz w:val="22"/>
          <w:lang w:val="fr-FR"/>
        </w:rPr>
        <w:t>La vision du PNDES est :</w:t>
      </w:r>
      <w:proofErr w:type="gramStart"/>
      <w:r w:rsidRPr="00C31BB9">
        <w:rPr>
          <w:rFonts w:eastAsia="Arial Narrow"/>
          <w:color w:val="auto"/>
          <w:sz w:val="22"/>
          <w:lang w:val="fr-FR"/>
        </w:rPr>
        <w:t xml:space="preserve"> «le</w:t>
      </w:r>
      <w:proofErr w:type="gramEnd"/>
      <w:r w:rsidRPr="00C31BB9">
        <w:rPr>
          <w:rFonts w:eastAsia="Arial Narrow"/>
          <w:color w:val="auto"/>
          <w:sz w:val="22"/>
          <w:lang w:val="fr-FR"/>
        </w:rPr>
        <w:t xml:space="preserve"> Burkina Faso, une nation démocratique, unie et solidaire, transformant la structure de son économie et réalisant une croissance forte et inclusive, au moyen de modes de consommation et de production durables».</w:t>
      </w:r>
      <w:r w:rsidRPr="00C31BB9">
        <w:rPr>
          <w:color w:val="auto"/>
          <w:sz w:val="22"/>
          <w:lang w:val="fr-FR"/>
        </w:rPr>
        <w:t xml:space="preserve"> </w:t>
      </w:r>
      <w:r w:rsidRPr="00C31BB9">
        <w:rPr>
          <w:rFonts w:eastAsia="Arial Narrow"/>
          <w:color w:val="auto"/>
          <w:sz w:val="22"/>
          <w:lang w:val="fr-FR"/>
        </w:rPr>
        <w:t>L’Axe 3 vise à dynamiser les secteurs porteurs pour l'économie et les emplois.</w:t>
      </w:r>
    </w:p>
    <w:p w14:paraId="30DFA1CE" w14:textId="77777777" w:rsidR="00F94D6B" w:rsidRPr="00C31BB9" w:rsidRDefault="00F94D6B" w:rsidP="00445AE9">
      <w:pPr>
        <w:numPr>
          <w:ilvl w:val="0"/>
          <w:numId w:val="70"/>
        </w:numPr>
        <w:tabs>
          <w:tab w:val="left" w:pos="460"/>
        </w:tabs>
        <w:spacing w:after="0" w:line="276" w:lineRule="auto"/>
        <w:ind w:left="460" w:hanging="356"/>
        <w:rPr>
          <w:rFonts w:eastAsia="Arial Narrow"/>
          <w:b/>
          <w:color w:val="auto"/>
          <w:sz w:val="22"/>
          <w:lang w:val="fr-FR"/>
        </w:rPr>
      </w:pPr>
      <w:r w:rsidRPr="00C31BB9">
        <w:rPr>
          <w:rFonts w:eastAsia="Arial Narrow"/>
          <w:b/>
          <w:color w:val="auto"/>
          <w:sz w:val="22"/>
          <w:lang w:val="fr-FR"/>
        </w:rPr>
        <w:t>La Politique Nationale de Développement Durable de l’Elevage</w:t>
      </w:r>
    </w:p>
    <w:p w14:paraId="0E4F35E7" w14:textId="77777777" w:rsidR="00F94D6B" w:rsidRPr="00C31BB9" w:rsidRDefault="00F94D6B" w:rsidP="00F94D6B">
      <w:pPr>
        <w:spacing w:line="276" w:lineRule="auto"/>
        <w:ind w:left="40" w:right="40"/>
        <w:rPr>
          <w:rFonts w:eastAsia="Arial Narrow"/>
          <w:color w:val="auto"/>
          <w:sz w:val="22"/>
          <w:lang w:val="fr-FR"/>
        </w:rPr>
      </w:pPr>
      <w:r w:rsidRPr="00C31BB9">
        <w:rPr>
          <w:rFonts w:eastAsia="Arial Narrow"/>
          <w:color w:val="auto"/>
          <w:sz w:val="22"/>
          <w:lang w:val="fr-FR"/>
        </w:rPr>
        <w:t xml:space="preserve">Adoptée en septembre 2010, elle vise à l’horizon 2025 « un élevage compétitif et respectueux de l’environnement autour duquel s’organisent de véritables chaînes de valeurs portées par des filières professionnelles, tournées vers le marché et qui contribuent davantage aussi bien à la sécurité alimentaire qu’à l’amélioration du niveau de bien-être des burkinabè ». Son outil opérationnel est le Plan d’actions et programme d’investissements du sous-secteur de l’élevage (PAPISE), adopté par décret N° 2010-786/PRES/PM/MRA/MEF du 06 Janvier 2011. </w:t>
      </w:r>
    </w:p>
    <w:p w14:paraId="0FD39F23" w14:textId="77777777" w:rsidR="00F94D6B" w:rsidRPr="00C31BB9" w:rsidRDefault="00F94D6B" w:rsidP="00445AE9">
      <w:pPr>
        <w:numPr>
          <w:ilvl w:val="0"/>
          <w:numId w:val="70"/>
        </w:numPr>
        <w:tabs>
          <w:tab w:val="left" w:pos="460"/>
        </w:tabs>
        <w:spacing w:after="0" w:line="276" w:lineRule="auto"/>
        <w:ind w:left="460" w:hanging="356"/>
        <w:rPr>
          <w:rFonts w:eastAsia="Arial Narrow"/>
          <w:color w:val="auto"/>
          <w:sz w:val="22"/>
          <w:lang w:val="fr-FR"/>
        </w:rPr>
      </w:pPr>
      <w:r w:rsidRPr="00C31BB9">
        <w:rPr>
          <w:rFonts w:eastAsia="Arial Narrow"/>
          <w:b/>
          <w:color w:val="auto"/>
          <w:sz w:val="22"/>
          <w:lang w:val="fr-FR"/>
        </w:rPr>
        <w:t>La Politique Nationale en matière d’Environnement (PNE)</w:t>
      </w:r>
    </w:p>
    <w:p w14:paraId="448CA861" w14:textId="77777777" w:rsidR="00F94D6B" w:rsidRPr="00C31BB9" w:rsidRDefault="00F94D6B" w:rsidP="00F94D6B">
      <w:pPr>
        <w:spacing w:line="276" w:lineRule="auto"/>
        <w:ind w:left="40"/>
        <w:rPr>
          <w:rFonts w:eastAsia="Arial Narrow"/>
          <w:color w:val="auto"/>
          <w:sz w:val="22"/>
          <w:lang w:val="fr-FR"/>
        </w:rPr>
      </w:pPr>
      <w:r w:rsidRPr="00C31BB9">
        <w:rPr>
          <w:rFonts w:eastAsia="Arial Narrow"/>
          <w:color w:val="auto"/>
          <w:sz w:val="22"/>
          <w:lang w:val="fr-FR"/>
        </w:rPr>
        <w:t>La PNE est un cadre référentiel pour la gestion des préoccupations environnementales au Burkina Faso.</w:t>
      </w:r>
    </w:p>
    <w:p w14:paraId="63246096" w14:textId="77777777" w:rsidR="00F94D6B" w:rsidRPr="00C31BB9" w:rsidRDefault="00F94D6B" w:rsidP="00445AE9">
      <w:pPr>
        <w:numPr>
          <w:ilvl w:val="0"/>
          <w:numId w:val="70"/>
        </w:numPr>
        <w:tabs>
          <w:tab w:val="left" w:pos="460"/>
        </w:tabs>
        <w:spacing w:after="0" w:line="276" w:lineRule="auto"/>
        <w:ind w:left="460" w:hanging="356"/>
        <w:rPr>
          <w:rFonts w:eastAsia="Symbol"/>
          <w:color w:val="auto"/>
          <w:sz w:val="22"/>
          <w:lang w:val="fr-FR"/>
        </w:rPr>
      </w:pPr>
      <w:r w:rsidRPr="00C31BB9">
        <w:rPr>
          <w:rFonts w:eastAsia="Arial Narrow"/>
          <w:b/>
          <w:color w:val="auto"/>
          <w:sz w:val="22"/>
          <w:lang w:val="fr-FR"/>
        </w:rPr>
        <w:t>La politique Nationale de Développement Durable (PNDD)</w:t>
      </w:r>
    </w:p>
    <w:p w14:paraId="059A420C" w14:textId="77777777" w:rsidR="00F94D6B" w:rsidRPr="00C31BB9" w:rsidRDefault="00F94D6B" w:rsidP="00F94D6B">
      <w:pPr>
        <w:spacing w:line="276" w:lineRule="auto"/>
        <w:ind w:left="40" w:right="40"/>
        <w:rPr>
          <w:rFonts w:eastAsia="Arial Narrow"/>
          <w:color w:val="auto"/>
          <w:sz w:val="22"/>
          <w:lang w:val="fr-FR"/>
        </w:rPr>
      </w:pPr>
      <w:r w:rsidRPr="00C31BB9">
        <w:rPr>
          <w:rFonts w:eastAsia="Arial Narrow"/>
          <w:color w:val="auto"/>
          <w:sz w:val="22"/>
          <w:lang w:val="fr-FR"/>
        </w:rPr>
        <w:t>La Politique nationale de développement durable, adoptée en 2013, a pour but de définir le cadre global de la mise en œuvre du développement durable au Burkina Faso.</w:t>
      </w:r>
    </w:p>
    <w:p w14:paraId="09E47AE3" w14:textId="77777777" w:rsidR="00F94D6B" w:rsidRPr="00C31BB9" w:rsidRDefault="00F94D6B" w:rsidP="00F94D6B">
      <w:pPr>
        <w:spacing w:line="276" w:lineRule="auto"/>
        <w:ind w:left="40"/>
        <w:rPr>
          <w:rFonts w:eastAsia="Arial Narrow"/>
          <w:color w:val="auto"/>
          <w:sz w:val="22"/>
          <w:lang w:val="fr-FR"/>
        </w:rPr>
      </w:pPr>
      <w:r w:rsidRPr="00C31BB9">
        <w:rPr>
          <w:rFonts w:eastAsia="Arial Narrow"/>
          <w:color w:val="auto"/>
          <w:sz w:val="22"/>
          <w:lang w:val="fr-FR"/>
        </w:rPr>
        <w:t>Elle définit la vision du Burkina Faso en matière de développement durable.</w:t>
      </w:r>
    </w:p>
    <w:p w14:paraId="1D4B169B" w14:textId="77777777" w:rsidR="00F94D6B" w:rsidRPr="00C31BB9" w:rsidRDefault="00F94D6B" w:rsidP="00445AE9">
      <w:pPr>
        <w:numPr>
          <w:ilvl w:val="0"/>
          <w:numId w:val="70"/>
        </w:numPr>
        <w:tabs>
          <w:tab w:val="left" w:pos="460"/>
        </w:tabs>
        <w:spacing w:after="0" w:line="276" w:lineRule="auto"/>
        <w:ind w:left="460" w:hanging="356"/>
        <w:rPr>
          <w:rFonts w:eastAsia="Symbol"/>
          <w:color w:val="auto"/>
          <w:sz w:val="22"/>
          <w:lang w:val="fr-FR"/>
        </w:rPr>
      </w:pPr>
      <w:r w:rsidRPr="00C31BB9">
        <w:rPr>
          <w:rFonts w:eastAsia="Arial Narrow"/>
          <w:b/>
          <w:color w:val="auto"/>
          <w:sz w:val="22"/>
          <w:lang w:val="fr-FR"/>
        </w:rPr>
        <w:t>La Politique et Stratégie Nationale d’Assainissement (PSNA)</w:t>
      </w:r>
    </w:p>
    <w:p w14:paraId="64AEFE5D" w14:textId="77777777" w:rsidR="00F94D6B" w:rsidRPr="00C31BB9" w:rsidRDefault="00F94D6B" w:rsidP="00F94D6B">
      <w:pPr>
        <w:spacing w:line="276" w:lineRule="auto"/>
        <w:ind w:left="40" w:right="40"/>
        <w:rPr>
          <w:rFonts w:eastAsia="Arial Narrow"/>
          <w:color w:val="auto"/>
          <w:sz w:val="22"/>
          <w:lang w:val="fr-FR"/>
        </w:rPr>
      </w:pPr>
      <w:r w:rsidRPr="00C31BB9">
        <w:rPr>
          <w:rFonts w:eastAsia="Arial Narrow"/>
          <w:color w:val="auto"/>
          <w:sz w:val="22"/>
          <w:lang w:val="fr-FR"/>
        </w:rPr>
        <w:t>Adoptée en juillet 2007, cette politique constitue un guide et un cadre pour asseoir une véritable culture de l’assainissement au Burkina Faso.</w:t>
      </w:r>
    </w:p>
    <w:p w14:paraId="28612F9F" w14:textId="77777777" w:rsidR="00F94D6B" w:rsidRPr="00C31BB9" w:rsidRDefault="00F94D6B" w:rsidP="00F94D6B">
      <w:pPr>
        <w:spacing w:line="276" w:lineRule="auto"/>
        <w:ind w:left="40" w:right="40"/>
        <w:rPr>
          <w:rFonts w:eastAsia="Arial Narrow"/>
          <w:color w:val="auto"/>
          <w:sz w:val="22"/>
          <w:lang w:val="fr-FR"/>
        </w:rPr>
      </w:pPr>
      <w:r w:rsidRPr="00C31BB9">
        <w:rPr>
          <w:rFonts w:eastAsia="Arial Narrow"/>
          <w:color w:val="auto"/>
          <w:sz w:val="22"/>
          <w:lang w:val="fr-FR"/>
        </w:rPr>
        <w:t>L’objectif global de cette stratégie est de contribuer au développement durable en apportant des solutions appropriées aux problèmes liés à l’assainissement, afin d’améliorer les conditions de vie et d’habitat des populations, de garantir leur santé et de préserver les ressources naturelles.</w:t>
      </w:r>
    </w:p>
    <w:p w14:paraId="336CA793" w14:textId="77777777" w:rsidR="00F94D6B" w:rsidRPr="00C31BB9" w:rsidRDefault="00F94D6B" w:rsidP="00445AE9">
      <w:pPr>
        <w:numPr>
          <w:ilvl w:val="0"/>
          <w:numId w:val="70"/>
        </w:numPr>
        <w:tabs>
          <w:tab w:val="left" w:pos="460"/>
        </w:tabs>
        <w:spacing w:after="0" w:line="276" w:lineRule="auto"/>
        <w:ind w:left="460" w:hanging="356"/>
        <w:rPr>
          <w:rFonts w:eastAsia="Symbol"/>
          <w:color w:val="auto"/>
          <w:sz w:val="22"/>
          <w:lang w:val="fr-FR"/>
        </w:rPr>
      </w:pPr>
      <w:r w:rsidRPr="00C31BB9">
        <w:rPr>
          <w:rFonts w:eastAsia="Arial Narrow"/>
          <w:b/>
          <w:color w:val="auto"/>
          <w:sz w:val="22"/>
          <w:lang w:val="fr-FR"/>
        </w:rPr>
        <w:t>La Politique et stratégie en matière d’eau</w:t>
      </w:r>
    </w:p>
    <w:p w14:paraId="6A6590CF" w14:textId="77777777" w:rsidR="00F94D6B" w:rsidRPr="00C31BB9" w:rsidRDefault="00F94D6B" w:rsidP="00F94D6B">
      <w:pPr>
        <w:spacing w:line="276" w:lineRule="auto"/>
        <w:ind w:left="40" w:right="40"/>
        <w:rPr>
          <w:rFonts w:eastAsia="Arial Narrow"/>
          <w:color w:val="auto"/>
          <w:sz w:val="22"/>
          <w:lang w:val="fr-FR"/>
        </w:rPr>
      </w:pPr>
      <w:r w:rsidRPr="00C31BB9">
        <w:rPr>
          <w:rFonts w:eastAsia="Arial Narrow"/>
          <w:color w:val="auto"/>
          <w:sz w:val="22"/>
          <w:lang w:val="fr-FR"/>
        </w:rPr>
        <w:t xml:space="preserve">La politique et stratégie en matière d’eau, est un instrument de prospection, d’orientation politique et de cadrage stratégique dans le domaine de l’eau. Son objectif global est de contribuer au </w:t>
      </w:r>
      <w:r w:rsidRPr="00C31BB9">
        <w:rPr>
          <w:rFonts w:eastAsia="Arial Narrow"/>
          <w:color w:val="auto"/>
          <w:sz w:val="22"/>
          <w:lang w:val="fr-FR"/>
        </w:rPr>
        <w:lastRenderedPageBreak/>
        <w:t>développement durable en apportant des solutions appropriées aux problèmes liés à l’eau afin que cette ressource ne devienne pas un facteur limitant du développement socio-économique du pays, etc.</w:t>
      </w:r>
    </w:p>
    <w:p w14:paraId="5571504E" w14:textId="77777777" w:rsidR="0029137C" w:rsidRPr="00C31BB9" w:rsidRDefault="0029137C" w:rsidP="00F94D6B">
      <w:pPr>
        <w:spacing w:line="276" w:lineRule="auto"/>
        <w:ind w:left="40" w:right="40"/>
        <w:rPr>
          <w:rFonts w:eastAsia="Arial Narrow"/>
          <w:color w:val="auto"/>
          <w:sz w:val="22"/>
          <w:lang w:val="fr-FR"/>
        </w:rPr>
      </w:pPr>
    </w:p>
    <w:p w14:paraId="7722AAE2" w14:textId="77777777" w:rsidR="0029137C" w:rsidRPr="00C31BB9" w:rsidRDefault="0029137C" w:rsidP="00F94D6B">
      <w:pPr>
        <w:spacing w:line="276" w:lineRule="auto"/>
        <w:ind w:left="40" w:right="40"/>
        <w:rPr>
          <w:rFonts w:eastAsia="Arial Narrow"/>
          <w:color w:val="auto"/>
          <w:sz w:val="22"/>
          <w:lang w:val="fr-FR"/>
        </w:rPr>
      </w:pPr>
    </w:p>
    <w:p w14:paraId="0802852F" w14:textId="77777777" w:rsidR="00F94D6B" w:rsidRPr="00C31BB9" w:rsidRDefault="00F94D6B" w:rsidP="007C2494">
      <w:pPr>
        <w:pStyle w:val="Titre6"/>
        <w:numPr>
          <w:ilvl w:val="1"/>
          <w:numId w:val="194"/>
        </w:numPr>
        <w:rPr>
          <w:rFonts w:eastAsia="Arial Narrow"/>
          <w:sz w:val="22"/>
          <w:lang w:val="fr-FR"/>
        </w:rPr>
      </w:pPr>
      <w:bookmarkStart w:id="1372" w:name="_Toc122680862"/>
      <w:bookmarkStart w:id="1373" w:name="_Toc129169916"/>
      <w:bookmarkStart w:id="1374" w:name="_Toc139291030"/>
      <w:bookmarkStart w:id="1375" w:name="_Toc139291348"/>
      <w:bookmarkStart w:id="1376" w:name="_Toc139292328"/>
      <w:bookmarkStart w:id="1377" w:name="_Toc139311953"/>
      <w:r w:rsidRPr="00C31BB9">
        <w:rPr>
          <w:rFonts w:eastAsia="Arial Narrow"/>
          <w:sz w:val="22"/>
          <w:lang w:val="fr-FR"/>
        </w:rPr>
        <w:t>Cadre juridique</w:t>
      </w:r>
      <w:bookmarkEnd w:id="1372"/>
      <w:bookmarkEnd w:id="1373"/>
      <w:bookmarkEnd w:id="1374"/>
      <w:bookmarkEnd w:id="1375"/>
      <w:bookmarkEnd w:id="1376"/>
      <w:bookmarkEnd w:id="1377"/>
    </w:p>
    <w:p w14:paraId="63BC10E6" w14:textId="77777777" w:rsidR="00F94D6B" w:rsidRPr="00C31BB9" w:rsidRDefault="00F94D6B" w:rsidP="00F94D6B">
      <w:pPr>
        <w:spacing w:line="276" w:lineRule="auto"/>
        <w:ind w:left="40" w:right="40"/>
        <w:rPr>
          <w:rFonts w:eastAsia="Arial Narrow"/>
          <w:color w:val="auto"/>
          <w:sz w:val="22"/>
          <w:lang w:val="fr-FR" w:eastAsia="fr-FR"/>
        </w:rPr>
      </w:pPr>
      <w:r w:rsidRPr="00C31BB9">
        <w:rPr>
          <w:rFonts w:eastAsia="Arial Narrow"/>
          <w:color w:val="auto"/>
          <w:sz w:val="22"/>
          <w:lang w:val="fr-FR" w:eastAsia="fr-FR"/>
        </w:rPr>
        <w:t>Pour l’analyse du cadre juridique, les textes législatifs et réglementaires régissant la gestion de l’environnement en générale et les évaluations environnementales, l’hygiène et la santé publique en particulier doivent être analysés. Les conventions internationales signées par le Burkina Faso en lien avec ledit projet seront visées dans la présente étude.</w:t>
      </w:r>
    </w:p>
    <w:p w14:paraId="40E12391" w14:textId="77777777" w:rsidR="00F94D6B" w:rsidRPr="00C31BB9" w:rsidRDefault="00F94D6B" w:rsidP="00F94D6B">
      <w:pPr>
        <w:spacing w:after="0" w:line="276" w:lineRule="auto"/>
        <w:ind w:left="40" w:right="40"/>
        <w:rPr>
          <w:rFonts w:eastAsia="Arial Narrow"/>
          <w:color w:val="auto"/>
          <w:sz w:val="22"/>
          <w:lang w:val="fr-FR" w:eastAsia="fr-FR"/>
        </w:rPr>
      </w:pPr>
      <w:r w:rsidRPr="00C31BB9">
        <w:rPr>
          <w:rFonts w:eastAsia="Arial Narrow"/>
          <w:color w:val="auto"/>
          <w:sz w:val="22"/>
          <w:lang w:val="fr-FR" w:eastAsia="fr-FR"/>
        </w:rPr>
        <w:t>Quant au cadre institutionnel, il s’agira d’identifier les institutions publiques nationales ou structures privées qui sont susceptibles de contribuer à la mise en œuvre du projet de construction d’exploitation de l’abattoir frigorifique moderne.</w:t>
      </w:r>
    </w:p>
    <w:p w14:paraId="181E4D9E" w14:textId="77777777" w:rsidR="00F94D6B" w:rsidRPr="00C31BB9" w:rsidRDefault="00F94D6B" w:rsidP="00F94D6B">
      <w:pPr>
        <w:spacing w:after="0" w:line="276" w:lineRule="auto"/>
        <w:ind w:left="40" w:right="40"/>
        <w:rPr>
          <w:rFonts w:eastAsia="Arial Narrow"/>
          <w:color w:val="auto"/>
          <w:sz w:val="22"/>
          <w:lang w:val="fr-FR" w:eastAsia="fr-FR"/>
        </w:rPr>
      </w:pPr>
    </w:p>
    <w:p w14:paraId="5D945501" w14:textId="280A5B7C" w:rsidR="00F94D6B" w:rsidRPr="00C31BB9" w:rsidRDefault="00F94D6B" w:rsidP="007C2494">
      <w:pPr>
        <w:pStyle w:val="Titre7"/>
        <w:numPr>
          <w:ilvl w:val="2"/>
          <w:numId w:val="194"/>
        </w:numPr>
        <w:rPr>
          <w:rFonts w:eastAsia="Arial Narrow"/>
          <w:sz w:val="22"/>
          <w:lang w:eastAsia="fr-FR"/>
        </w:rPr>
      </w:pPr>
      <w:bookmarkStart w:id="1378" w:name="_Toc122680863"/>
      <w:bookmarkStart w:id="1379" w:name="_Toc129169917"/>
      <w:bookmarkStart w:id="1380" w:name="_Toc139291031"/>
      <w:bookmarkStart w:id="1381" w:name="_Toc139291349"/>
      <w:bookmarkStart w:id="1382" w:name="_Toc139292329"/>
      <w:bookmarkStart w:id="1383" w:name="_Toc139311954"/>
      <w:r w:rsidRPr="00C31BB9">
        <w:rPr>
          <w:rFonts w:eastAsia="Arial Narrow"/>
          <w:sz w:val="22"/>
          <w:lang w:eastAsia="fr-FR"/>
        </w:rPr>
        <w:t>Lois</w:t>
      </w:r>
      <w:bookmarkEnd w:id="1378"/>
      <w:bookmarkEnd w:id="1379"/>
      <w:bookmarkEnd w:id="1380"/>
      <w:bookmarkEnd w:id="1381"/>
      <w:bookmarkEnd w:id="1382"/>
      <w:bookmarkEnd w:id="1383"/>
    </w:p>
    <w:p w14:paraId="1E8DE075" w14:textId="77777777" w:rsidR="00F94D6B" w:rsidRPr="00C31BB9" w:rsidRDefault="00F94D6B" w:rsidP="00445AE9">
      <w:pPr>
        <w:numPr>
          <w:ilvl w:val="1"/>
          <w:numId w:val="71"/>
        </w:numPr>
        <w:tabs>
          <w:tab w:val="left" w:pos="760"/>
        </w:tabs>
        <w:spacing w:after="0" w:line="276" w:lineRule="auto"/>
        <w:ind w:left="40" w:right="40" w:firstLine="356"/>
        <w:rPr>
          <w:rFonts w:eastAsia="Symbol"/>
          <w:color w:val="auto"/>
          <w:sz w:val="22"/>
          <w:lang w:eastAsia="fr-FR"/>
        </w:rPr>
      </w:pPr>
      <w:r w:rsidRPr="00C31BB9">
        <w:rPr>
          <w:rFonts w:eastAsia="Arial Narrow"/>
          <w:b/>
          <w:color w:val="auto"/>
          <w:sz w:val="22"/>
          <w:lang w:eastAsia="fr-FR"/>
        </w:rPr>
        <w:t>La constitution</w:t>
      </w:r>
    </w:p>
    <w:p w14:paraId="43E89ADB" w14:textId="77777777" w:rsidR="00F94D6B" w:rsidRPr="00C31BB9" w:rsidRDefault="00F94D6B" w:rsidP="00F94D6B">
      <w:pPr>
        <w:spacing w:after="0" w:line="276" w:lineRule="auto"/>
        <w:ind w:left="40"/>
        <w:rPr>
          <w:rFonts w:eastAsia="Arial Narrow"/>
          <w:color w:val="auto"/>
          <w:sz w:val="22"/>
          <w:lang w:val="fr-FR" w:eastAsia="fr-FR"/>
        </w:rPr>
      </w:pPr>
      <w:r w:rsidRPr="00C31BB9">
        <w:rPr>
          <w:rFonts w:eastAsia="Arial Narrow"/>
          <w:color w:val="auto"/>
          <w:sz w:val="22"/>
          <w:lang w:val="fr-FR" w:eastAsia="fr-FR"/>
        </w:rPr>
        <w:t>La loi fondamentale marque dès son préambule la nécessité absolue de protéger l’environnement.</w:t>
      </w:r>
    </w:p>
    <w:p w14:paraId="4D899FCB" w14:textId="77777777" w:rsidR="00F94D6B" w:rsidRPr="00C31BB9" w:rsidRDefault="00F94D6B" w:rsidP="00445AE9">
      <w:pPr>
        <w:numPr>
          <w:ilvl w:val="1"/>
          <w:numId w:val="71"/>
        </w:numPr>
        <w:tabs>
          <w:tab w:val="left" w:pos="760"/>
        </w:tabs>
        <w:spacing w:after="0" w:line="276" w:lineRule="auto"/>
        <w:ind w:left="40" w:right="40" w:firstLine="356"/>
        <w:rPr>
          <w:rFonts w:eastAsia="Arial Narrow"/>
          <w:color w:val="auto"/>
          <w:sz w:val="22"/>
          <w:lang w:val="fr-FR" w:eastAsia="fr-FR"/>
        </w:rPr>
      </w:pPr>
      <w:r w:rsidRPr="00C31BB9">
        <w:rPr>
          <w:rFonts w:eastAsia="Arial Narrow"/>
          <w:b/>
          <w:color w:val="auto"/>
          <w:sz w:val="22"/>
          <w:lang w:val="fr-FR" w:eastAsia="fr-FR"/>
        </w:rPr>
        <w:t xml:space="preserve">La loi n°006-2013/AN du 02 avril 2013 portant code de l’environnement au Burkina Faso. </w:t>
      </w:r>
      <w:r w:rsidRPr="00C31BB9">
        <w:rPr>
          <w:rFonts w:eastAsia="Arial Narrow"/>
          <w:color w:val="auto"/>
          <w:sz w:val="22"/>
          <w:lang w:val="fr-FR" w:eastAsia="fr-FR"/>
        </w:rPr>
        <w:t>La loi portant code de l’environnement fixe les règles fondamentales qui régissent l’environnement au</w:t>
      </w:r>
      <w:r w:rsidRPr="00C31BB9">
        <w:rPr>
          <w:rFonts w:eastAsia="Symbol"/>
          <w:color w:val="auto"/>
          <w:sz w:val="22"/>
          <w:lang w:val="fr-FR" w:eastAsia="fr-FR"/>
        </w:rPr>
        <w:t xml:space="preserve"> </w:t>
      </w:r>
      <w:r w:rsidRPr="00C31BB9">
        <w:rPr>
          <w:rFonts w:eastAsia="Arial Narrow"/>
          <w:color w:val="auto"/>
          <w:sz w:val="22"/>
          <w:lang w:val="fr-FR" w:eastAsia="fr-FR"/>
        </w:rPr>
        <w:t>Burkina Faso.</w:t>
      </w:r>
    </w:p>
    <w:p w14:paraId="33C41F97" w14:textId="77777777" w:rsidR="00F94D6B" w:rsidRPr="00C31BB9" w:rsidRDefault="00F94D6B" w:rsidP="00445AE9">
      <w:pPr>
        <w:numPr>
          <w:ilvl w:val="1"/>
          <w:numId w:val="71"/>
        </w:numPr>
        <w:tabs>
          <w:tab w:val="left" w:pos="760"/>
        </w:tabs>
        <w:spacing w:after="0" w:line="276" w:lineRule="auto"/>
        <w:ind w:left="40" w:right="40" w:firstLine="356"/>
        <w:rPr>
          <w:rFonts w:eastAsia="Symbol"/>
          <w:color w:val="auto"/>
          <w:sz w:val="22"/>
          <w:lang w:val="fr-FR" w:eastAsia="fr-FR"/>
        </w:rPr>
      </w:pPr>
      <w:r w:rsidRPr="00C31BB9">
        <w:rPr>
          <w:rFonts w:eastAsia="Arial Narrow"/>
          <w:b/>
          <w:color w:val="auto"/>
          <w:sz w:val="22"/>
          <w:lang w:val="fr-FR" w:eastAsia="fr-FR"/>
        </w:rPr>
        <w:t>La loi n°003-2011/AN du 5 avril 2011 portant code forestier au Burkina Faso.</w:t>
      </w:r>
    </w:p>
    <w:p w14:paraId="05FCAC77" w14:textId="77777777" w:rsidR="00F94D6B" w:rsidRPr="00C31BB9" w:rsidRDefault="00F94D6B" w:rsidP="00F94D6B">
      <w:pPr>
        <w:spacing w:after="0" w:line="276" w:lineRule="auto"/>
        <w:ind w:left="40" w:right="40"/>
        <w:rPr>
          <w:rFonts w:eastAsia="Arial Narrow"/>
          <w:color w:val="auto"/>
          <w:sz w:val="22"/>
          <w:lang w:val="fr-FR" w:eastAsia="fr-FR"/>
        </w:rPr>
      </w:pPr>
      <w:r w:rsidRPr="00C31BB9">
        <w:rPr>
          <w:rFonts w:eastAsia="Arial Narrow"/>
          <w:color w:val="auto"/>
          <w:sz w:val="22"/>
          <w:lang w:val="fr-FR" w:eastAsia="fr-FR"/>
        </w:rPr>
        <w:t>Cette loi a pour objet de fixer les principes fondamentaux de gestion durable et de valorisation des ressources forestières, fauniques et halieutiques.</w:t>
      </w:r>
    </w:p>
    <w:p w14:paraId="49710515" w14:textId="77777777" w:rsidR="00F94D6B" w:rsidRPr="00C31BB9" w:rsidRDefault="00F94D6B" w:rsidP="00445AE9">
      <w:pPr>
        <w:numPr>
          <w:ilvl w:val="1"/>
          <w:numId w:val="71"/>
        </w:numPr>
        <w:tabs>
          <w:tab w:val="left" w:pos="760"/>
        </w:tabs>
        <w:spacing w:after="0" w:line="276" w:lineRule="auto"/>
        <w:ind w:left="40" w:right="40" w:firstLine="356"/>
        <w:rPr>
          <w:rFonts w:eastAsia="Symbol"/>
          <w:color w:val="auto"/>
          <w:sz w:val="22"/>
          <w:lang w:val="fr-FR" w:eastAsia="fr-FR"/>
        </w:rPr>
      </w:pPr>
      <w:r w:rsidRPr="00C31BB9">
        <w:rPr>
          <w:rFonts w:eastAsia="Arial Narrow"/>
          <w:b/>
          <w:color w:val="auto"/>
          <w:sz w:val="22"/>
          <w:lang w:val="fr-FR" w:eastAsia="fr-FR"/>
        </w:rPr>
        <w:t>La loi n°034- 2012/AN du 02 juillet 2012 portant Réorganisation Agraire et Foncière (RAF) au Burkina Faso.</w:t>
      </w:r>
    </w:p>
    <w:p w14:paraId="0FDCC4C8" w14:textId="77777777" w:rsidR="00F94D6B" w:rsidRPr="00C31BB9" w:rsidRDefault="00F94D6B" w:rsidP="00F94D6B">
      <w:pPr>
        <w:spacing w:after="0" w:line="276" w:lineRule="auto"/>
        <w:ind w:left="40" w:right="40"/>
        <w:rPr>
          <w:rFonts w:eastAsia="Arial Narrow"/>
          <w:color w:val="auto"/>
          <w:sz w:val="22"/>
          <w:lang w:val="fr-FR" w:eastAsia="fr-FR"/>
        </w:rPr>
      </w:pPr>
      <w:r w:rsidRPr="00C31BB9">
        <w:rPr>
          <w:rFonts w:eastAsia="Arial Narrow"/>
          <w:color w:val="auto"/>
          <w:sz w:val="22"/>
          <w:lang w:val="fr-FR" w:eastAsia="fr-FR"/>
        </w:rPr>
        <w:t>Cette loi détermine en son article 1, d’une part le statut des terres du domaine foncier national, les principes généraux qui régissent l’aménagement et le développement durable du territoire, la gestion des ressources foncières et des autres ressources naturelles ainsi que la règlementation des droits réels immobiliers et d’autre part, les orientations d’une politique agraire.</w:t>
      </w:r>
    </w:p>
    <w:p w14:paraId="2375F171" w14:textId="77777777" w:rsidR="00F94D6B" w:rsidRPr="00C31BB9" w:rsidRDefault="00F94D6B" w:rsidP="00445AE9">
      <w:pPr>
        <w:numPr>
          <w:ilvl w:val="1"/>
          <w:numId w:val="71"/>
        </w:numPr>
        <w:tabs>
          <w:tab w:val="left" w:pos="760"/>
        </w:tabs>
        <w:spacing w:after="0" w:line="276" w:lineRule="auto"/>
        <w:ind w:left="40" w:right="40" w:firstLine="356"/>
        <w:rPr>
          <w:rFonts w:eastAsia="Symbol"/>
          <w:color w:val="auto"/>
          <w:sz w:val="22"/>
          <w:lang w:val="fr-FR" w:eastAsia="fr-FR"/>
        </w:rPr>
      </w:pPr>
      <w:r w:rsidRPr="00C31BB9">
        <w:rPr>
          <w:rFonts w:eastAsia="Arial Narrow"/>
          <w:b/>
          <w:color w:val="auto"/>
          <w:sz w:val="22"/>
          <w:lang w:val="fr-FR" w:eastAsia="fr-FR"/>
        </w:rPr>
        <w:t>La loi n° 23 /94/ADP du 19 mai 1994 portant code de la santé publique.</w:t>
      </w:r>
    </w:p>
    <w:p w14:paraId="7EBC4C25" w14:textId="77777777" w:rsidR="00F94D6B" w:rsidRPr="00C31BB9" w:rsidRDefault="00F94D6B" w:rsidP="00F94D6B">
      <w:pPr>
        <w:spacing w:after="0" w:line="276" w:lineRule="auto"/>
        <w:ind w:left="40" w:right="40"/>
        <w:rPr>
          <w:rFonts w:eastAsia="Arial Narrow"/>
          <w:color w:val="auto"/>
          <w:sz w:val="22"/>
          <w:lang w:val="fr-FR" w:eastAsia="fr-FR"/>
        </w:rPr>
      </w:pPr>
      <w:r w:rsidRPr="00C31BB9">
        <w:rPr>
          <w:rFonts w:eastAsia="Arial Narrow"/>
          <w:color w:val="auto"/>
          <w:sz w:val="22"/>
          <w:lang w:val="fr-FR" w:eastAsia="fr-FR"/>
        </w:rPr>
        <w:t>Cette loi définit dans ses principes fondamentaux « les droits et les devoirs inhérents à la protection et à la promotion de la santé de la population » de même que « la promotion de la salubrité de l’environnement ».</w:t>
      </w:r>
    </w:p>
    <w:p w14:paraId="18C22E51" w14:textId="77777777" w:rsidR="00F94D6B" w:rsidRPr="00C31BB9" w:rsidRDefault="00F94D6B" w:rsidP="00445AE9">
      <w:pPr>
        <w:numPr>
          <w:ilvl w:val="1"/>
          <w:numId w:val="71"/>
        </w:numPr>
        <w:tabs>
          <w:tab w:val="left" w:pos="760"/>
        </w:tabs>
        <w:spacing w:after="0" w:line="276" w:lineRule="auto"/>
        <w:ind w:left="40" w:right="40" w:firstLine="356"/>
        <w:rPr>
          <w:rFonts w:eastAsia="Symbol"/>
          <w:color w:val="auto"/>
          <w:sz w:val="22"/>
          <w:lang w:val="fr-FR" w:eastAsia="fr-FR"/>
        </w:rPr>
      </w:pPr>
      <w:r w:rsidRPr="00C31BB9">
        <w:rPr>
          <w:rFonts w:eastAsia="Arial Narrow"/>
          <w:b/>
          <w:color w:val="auto"/>
          <w:sz w:val="22"/>
          <w:lang w:val="fr-FR" w:eastAsia="fr-FR"/>
        </w:rPr>
        <w:t>La Loi n° 055-2004/AN du 21 Décembre 2004 portant code général des collectivités territoriales</w:t>
      </w:r>
    </w:p>
    <w:p w14:paraId="6C778B1A" w14:textId="77777777" w:rsidR="00F94D6B" w:rsidRPr="00C31BB9" w:rsidRDefault="00F94D6B" w:rsidP="00F94D6B">
      <w:pPr>
        <w:spacing w:after="0" w:line="276" w:lineRule="auto"/>
        <w:ind w:left="40" w:right="40"/>
        <w:rPr>
          <w:rFonts w:eastAsia="Arial Narrow"/>
          <w:color w:val="auto"/>
          <w:sz w:val="22"/>
          <w:lang w:val="fr-FR" w:eastAsia="fr-FR"/>
        </w:rPr>
      </w:pPr>
      <w:r w:rsidRPr="00C31BB9">
        <w:rPr>
          <w:rFonts w:eastAsia="Arial Narrow"/>
          <w:color w:val="auto"/>
          <w:sz w:val="22"/>
          <w:lang w:val="fr-FR" w:eastAsia="fr-FR"/>
        </w:rPr>
        <w:t>Les collectivités territoriales concourent avec l’Etat à l’administration du territoire, au développement économique, social, éducatif, sanitaire, culturel et scientifique ainsi qu’à la protection, à la mise en valeur des ressources naturelles et à l’amélioration du cadre de vie.</w:t>
      </w:r>
    </w:p>
    <w:p w14:paraId="41204EB2" w14:textId="77777777" w:rsidR="00F94D6B" w:rsidRPr="00C31BB9" w:rsidRDefault="00F94D6B" w:rsidP="00445AE9">
      <w:pPr>
        <w:numPr>
          <w:ilvl w:val="1"/>
          <w:numId w:val="71"/>
        </w:numPr>
        <w:tabs>
          <w:tab w:val="left" w:pos="760"/>
        </w:tabs>
        <w:spacing w:after="0" w:line="276" w:lineRule="auto"/>
        <w:ind w:left="40" w:right="40" w:firstLine="356"/>
        <w:rPr>
          <w:rFonts w:eastAsia="Symbol"/>
          <w:color w:val="auto"/>
          <w:sz w:val="22"/>
          <w:lang w:val="fr-FR" w:eastAsia="fr-FR"/>
        </w:rPr>
      </w:pPr>
      <w:r w:rsidRPr="00C31BB9">
        <w:rPr>
          <w:rFonts w:eastAsia="Arial Narrow"/>
          <w:b/>
          <w:color w:val="auto"/>
          <w:sz w:val="22"/>
          <w:lang w:val="fr-FR" w:eastAsia="fr-FR"/>
        </w:rPr>
        <w:t>La loi n° 002 -2001/AN du 8 février 2001 portant loi d’orientation relative à la gestion de l’eau</w:t>
      </w:r>
    </w:p>
    <w:p w14:paraId="0F77CC06" w14:textId="77777777" w:rsidR="00F94D6B" w:rsidRPr="00C31BB9" w:rsidRDefault="00F94D6B" w:rsidP="00F94D6B">
      <w:pPr>
        <w:spacing w:after="0" w:line="276" w:lineRule="auto"/>
        <w:ind w:left="40" w:right="40"/>
        <w:rPr>
          <w:rFonts w:eastAsia="Arial Narrow"/>
          <w:color w:val="auto"/>
          <w:sz w:val="22"/>
          <w:lang w:val="fr-FR" w:eastAsia="fr-FR"/>
        </w:rPr>
      </w:pPr>
      <w:r w:rsidRPr="00C31BB9">
        <w:rPr>
          <w:rFonts w:eastAsia="Arial Narrow"/>
          <w:color w:val="auto"/>
          <w:sz w:val="22"/>
          <w:lang w:val="fr-FR" w:eastAsia="fr-FR"/>
        </w:rPr>
        <w:t>La loi d’orientation relative à la gestion de l’eau stipule à son article 1 que « l’eau est une ressource précieuse, etc.</w:t>
      </w:r>
    </w:p>
    <w:p w14:paraId="01DAAEFE" w14:textId="77777777" w:rsidR="00F94D6B" w:rsidRPr="00C31BB9" w:rsidRDefault="00F94D6B" w:rsidP="00445AE9">
      <w:pPr>
        <w:numPr>
          <w:ilvl w:val="1"/>
          <w:numId w:val="71"/>
        </w:numPr>
        <w:tabs>
          <w:tab w:val="left" w:pos="760"/>
        </w:tabs>
        <w:spacing w:after="0" w:line="276" w:lineRule="auto"/>
        <w:ind w:left="40" w:right="40" w:firstLine="356"/>
        <w:rPr>
          <w:rFonts w:eastAsia="Symbol"/>
          <w:color w:val="auto"/>
          <w:sz w:val="22"/>
          <w:lang w:val="fr-FR" w:eastAsia="fr-FR"/>
        </w:rPr>
      </w:pPr>
      <w:r w:rsidRPr="00C31BB9">
        <w:rPr>
          <w:rFonts w:eastAsia="Arial Narrow"/>
          <w:b/>
          <w:color w:val="auto"/>
          <w:sz w:val="22"/>
          <w:lang w:val="fr-FR" w:eastAsia="fr-FR"/>
        </w:rPr>
        <w:t>La loi n°022-2005/AN du 24 mai 2005 portant code de l’hygiène publique au Burkina Faso</w:t>
      </w:r>
    </w:p>
    <w:p w14:paraId="3D77EB37" w14:textId="77777777" w:rsidR="00F94D6B" w:rsidRPr="00C31BB9" w:rsidRDefault="00F94D6B" w:rsidP="00F94D6B">
      <w:pPr>
        <w:spacing w:after="0" w:line="276" w:lineRule="auto"/>
        <w:ind w:left="40"/>
        <w:rPr>
          <w:rFonts w:eastAsia="Arial Narrow"/>
          <w:color w:val="auto"/>
          <w:sz w:val="22"/>
          <w:lang w:val="fr-FR" w:eastAsia="fr-FR"/>
        </w:rPr>
      </w:pPr>
      <w:r w:rsidRPr="00C31BB9">
        <w:rPr>
          <w:rFonts w:eastAsia="Arial Narrow"/>
          <w:color w:val="auto"/>
          <w:sz w:val="22"/>
          <w:lang w:val="fr-FR" w:eastAsia="fr-FR"/>
        </w:rPr>
        <w:t>L’objectif principal de cette loi est de préserver et de promouvoir la santé publique.</w:t>
      </w:r>
    </w:p>
    <w:p w14:paraId="3C876584" w14:textId="77777777" w:rsidR="00F94D6B" w:rsidRPr="00C31BB9" w:rsidRDefault="00F94D6B" w:rsidP="00F94D6B">
      <w:pPr>
        <w:spacing w:after="0" w:line="276" w:lineRule="auto"/>
        <w:ind w:left="40"/>
        <w:rPr>
          <w:rFonts w:eastAsia="Arial Narrow"/>
          <w:color w:val="auto"/>
          <w:sz w:val="22"/>
          <w:lang w:val="fr-FR" w:eastAsia="fr-FR"/>
        </w:rPr>
      </w:pPr>
      <w:r w:rsidRPr="00C31BB9">
        <w:rPr>
          <w:rFonts w:eastAsia="Arial Narrow"/>
          <w:color w:val="auto"/>
          <w:sz w:val="22"/>
          <w:lang w:val="fr-FR" w:eastAsia="fr-FR"/>
        </w:rPr>
        <w:t>Selon l’article 9, il est interdit de poser des actes susceptibles de porter atteinte à l’hygiène publique.</w:t>
      </w:r>
    </w:p>
    <w:p w14:paraId="314E3CD7" w14:textId="77777777" w:rsidR="00F94D6B" w:rsidRPr="00C31BB9" w:rsidRDefault="00F94D6B" w:rsidP="00445AE9">
      <w:pPr>
        <w:numPr>
          <w:ilvl w:val="0"/>
          <w:numId w:val="72"/>
        </w:numPr>
        <w:spacing w:after="0" w:line="276" w:lineRule="auto"/>
        <w:ind w:right="40"/>
        <w:rPr>
          <w:rFonts w:eastAsia="Arial Narrow"/>
          <w:color w:val="auto"/>
          <w:sz w:val="22"/>
          <w:lang w:val="fr-FR" w:eastAsia="fr-FR"/>
        </w:rPr>
      </w:pPr>
      <w:r w:rsidRPr="00C31BB9">
        <w:rPr>
          <w:rFonts w:eastAsia="Arial Narrow"/>
          <w:b/>
          <w:color w:val="auto"/>
          <w:sz w:val="22"/>
          <w:lang w:val="fr-FR" w:eastAsia="fr-FR"/>
        </w:rPr>
        <w:t>La Loi N°002-2001/AN portant Loi d’Orientation relative à la gestion de l'eau</w:t>
      </w:r>
    </w:p>
    <w:p w14:paraId="2180CD50" w14:textId="77777777" w:rsidR="00F94D6B" w:rsidRPr="00C31BB9" w:rsidRDefault="00F94D6B" w:rsidP="00F94D6B">
      <w:pPr>
        <w:spacing w:after="0" w:line="276" w:lineRule="auto"/>
        <w:ind w:left="40" w:right="40"/>
        <w:rPr>
          <w:rFonts w:eastAsia="Arial Narrow"/>
          <w:color w:val="auto"/>
          <w:sz w:val="22"/>
          <w:lang w:val="fr-FR" w:eastAsia="fr-FR"/>
        </w:rPr>
      </w:pPr>
      <w:r w:rsidRPr="00C31BB9">
        <w:rPr>
          <w:rFonts w:eastAsia="Arial Narrow"/>
          <w:color w:val="auto"/>
          <w:sz w:val="22"/>
          <w:lang w:val="fr-FR" w:eastAsia="fr-FR"/>
        </w:rPr>
        <w:t xml:space="preserve">Cette loi adoptée en 2001, précise que les réservoirs, les stations de traitement d’eau   les stations d’épuration des eaux usées font partie du domaine public de l’eau. </w:t>
      </w:r>
    </w:p>
    <w:p w14:paraId="65513B4B" w14:textId="77777777" w:rsidR="00F94D6B" w:rsidRPr="00C31BB9" w:rsidRDefault="00F94D6B" w:rsidP="00F94D6B">
      <w:pPr>
        <w:spacing w:after="0" w:line="276" w:lineRule="auto"/>
        <w:ind w:left="40" w:right="40"/>
        <w:rPr>
          <w:rFonts w:eastAsia="Arial Narrow"/>
          <w:color w:val="auto"/>
          <w:sz w:val="22"/>
          <w:lang w:val="fr-FR" w:eastAsia="fr-FR"/>
        </w:rPr>
      </w:pPr>
    </w:p>
    <w:p w14:paraId="785CA627" w14:textId="14E378DD" w:rsidR="00F94D6B" w:rsidRPr="00C31BB9" w:rsidRDefault="00F94D6B" w:rsidP="007C2494">
      <w:pPr>
        <w:pStyle w:val="Titre7"/>
        <w:numPr>
          <w:ilvl w:val="2"/>
          <w:numId w:val="194"/>
        </w:numPr>
        <w:rPr>
          <w:rFonts w:eastAsia="Arial Narrow"/>
          <w:sz w:val="22"/>
          <w:lang w:eastAsia="fr-FR"/>
        </w:rPr>
      </w:pPr>
      <w:bookmarkStart w:id="1384" w:name="_Toc122680864"/>
      <w:bookmarkStart w:id="1385" w:name="_Toc129169918"/>
      <w:bookmarkStart w:id="1386" w:name="_Toc139291032"/>
      <w:bookmarkStart w:id="1387" w:name="_Toc139291350"/>
      <w:bookmarkStart w:id="1388" w:name="_Toc139292330"/>
      <w:bookmarkStart w:id="1389" w:name="_Toc139311955"/>
      <w:proofErr w:type="spellStart"/>
      <w:r w:rsidRPr="00C31BB9">
        <w:rPr>
          <w:rFonts w:eastAsia="Arial Narrow"/>
          <w:sz w:val="22"/>
          <w:lang w:eastAsia="fr-FR"/>
        </w:rPr>
        <w:t>Textes</w:t>
      </w:r>
      <w:proofErr w:type="spellEnd"/>
      <w:r w:rsidRPr="00C31BB9">
        <w:rPr>
          <w:rFonts w:eastAsia="Arial Narrow"/>
          <w:sz w:val="22"/>
          <w:lang w:eastAsia="fr-FR"/>
        </w:rPr>
        <w:t xml:space="preserve"> </w:t>
      </w:r>
      <w:proofErr w:type="spellStart"/>
      <w:r w:rsidRPr="00C31BB9">
        <w:rPr>
          <w:rFonts w:eastAsia="Arial Narrow"/>
          <w:sz w:val="22"/>
          <w:lang w:eastAsia="fr-FR"/>
        </w:rPr>
        <w:t>règlementaires</w:t>
      </w:r>
      <w:bookmarkEnd w:id="1384"/>
      <w:bookmarkEnd w:id="1385"/>
      <w:bookmarkEnd w:id="1386"/>
      <w:bookmarkEnd w:id="1387"/>
      <w:bookmarkEnd w:id="1388"/>
      <w:bookmarkEnd w:id="1389"/>
      <w:proofErr w:type="spellEnd"/>
    </w:p>
    <w:p w14:paraId="155F1451" w14:textId="77777777" w:rsidR="00F94D6B" w:rsidRPr="00C31BB9" w:rsidRDefault="00F94D6B" w:rsidP="00F94D6B">
      <w:pPr>
        <w:tabs>
          <w:tab w:val="left" w:pos="1140"/>
        </w:tabs>
        <w:spacing w:after="0" w:line="276" w:lineRule="auto"/>
        <w:rPr>
          <w:rFonts w:eastAsia="Arial Narrow"/>
          <w:color w:val="auto"/>
          <w:sz w:val="22"/>
          <w:lang w:val="fr-FR" w:eastAsia="fr-FR"/>
        </w:rPr>
      </w:pPr>
      <w:r w:rsidRPr="00C31BB9">
        <w:rPr>
          <w:rFonts w:eastAsia="Arial Narrow"/>
          <w:color w:val="auto"/>
          <w:sz w:val="22"/>
          <w:lang w:val="fr-FR" w:eastAsia="fr-FR"/>
        </w:rPr>
        <w:t>Il existe un certain nombre de textes réglementaires en lien avec cette étude :</w:t>
      </w:r>
    </w:p>
    <w:p w14:paraId="7B9B1B7F" w14:textId="77777777" w:rsidR="00F94D6B" w:rsidRPr="00C31BB9" w:rsidRDefault="00F94D6B" w:rsidP="00445AE9">
      <w:pPr>
        <w:numPr>
          <w:ilvl w:val="1"/>
          <w:numId w:val="71"/>
        </w:numPr>
        <w:tabs>
          <w:tab w:val="left" w:pos="760"/>
        </w:tabs>
        <w:spacing w:after="0" w:line="276" w:lineRule="auto"/>
        <w:ind w:left="40" w:right="40" w:firstLine="356"/>
        <w:rPr>
          <w:rFonts w:eastAsia="Symbol"/>
          <w:color w:val="auto"/>
          <w:sz w:val="22"/>
          <w:lang w:val="fr-FR" w:eastAsia="fr-FR"/>
        </w:rPr>
      </w:pPr>
      <w:r w:rsidRPr="00C31BB9">
        <w:rPr>
          <w:rFonts w:eastAsia="Arial Narrow"/>
          <w:b/>
          <w:color w:val="auto"/>
          <w:sz w:val="22"/>
          <w:lang w:val="fr-FR" w:eastAsia="fr-FR"/>
        </w:rPr>
        <w:t>Le décret n°98-322/PRES/PM/MEE/MCIA/MEM/MCC/MS/ MATS/METSS/MEF du 28 juillet 1998, portant conditions d’ouverture et de fonctionnement des établissements dangereux, insalubres et incommodes.</w:t>
      </w:r>
    </w:p>
    <w:p w14:paraId="087AE08F" w14:textId="77777777" w:rsidR="00F94D6B" w:rsidRPr="00C31BB9" w:rsidRDefault="00F94D6B" w:rsidP="00F94D6B">
      <w:pPr>
        <w:spacing w:after="0" w:line="276" w:lineRule="auto"/>
        <w:rPr>
          <w:color w:val="auto"/>
          <w:sz w:val="22"/>
          <w:lang w:val="fr-FR" w:eastAsia="fr-FR"/>
        </w:rPr>
      </w:pPr>
    </w:p>
    <w:p w14:paraId="6D058685" w14:textId="77777777" w:rsidR="00F94D6B" w:rsidRPr="00C31BB9" w:rsidRDefault="00F94D6B" w:rsidP="00F94D6B">
      <w:pPr>
        <w:spacing w:after="0" w:line="276" w:lineRule="auto"/>
        <w:ind w:left="40" w:right="40"/>
        <w:rPr>
          <w:rFonts w:eastAsia="Arial Narrow"/>
          <w:color w:val="auto"/>
          <w:sz w:val="22"/>
          <w:lang w:val="fr-FR" w:eastAsia="fr-FR"/>
        </w:rPr>
      </w:pPr>
      <w:r w:rsidRPr="00C31BB9">
        <w:rPr>
          <w:rFonts w:eastAsia="Arial Narrow"/>
          <w:color w:val="auto"/>
          <w:sz w:val="22"/>
          <w:lang w:val="fr-FR" w:eastAsia="fr-FR"/>
        </w:rPr>
        <w:t>Conformément à l’article 3 du décret, les établissements dangereux, insalubres et incommodes sont soumis soit à autorisation soit à déclaration conjointe du ministre chargé de l’environnement et de celui chargé du secteur d’activité concerné.</w:t>
      </w:r>
    </w:p>
    <w:p w14:paraId="08067B7B" w14:textId="77777777" w:rsidR="00F94D6B" w:rsidRPr="00C31BB9" w:rsidRDefault="00F94D6B" w:rsidP="00445AE9">
      <w:pPr>
        <w:numPr>
          <w:ilvl w:val="1"/>
          <w:numId w:val="71"/>
        </w:numPr>
        <w:tabs>
          <w:tab w:val="left" w:pos="760"/>
        </w:tabs>
        <w:spacing w:after="0" w:line="276" w:lineRule="auto"/>
        <w:ind w:left="40" w:right="40" w:firstLine="356"/>
        <w:rPr>
          <w:rFonts w:eastAsia="Symbol"/>
          <w:color w:val="auto"/>
          <w:sz w:val="22"/>
          <w:lang w:val="fr-FR" w:eastAsia="fr-FR"/>
        </w:rPr>
      </w:pPr>
      <w:r w:rsidRPr="00C31BB9">
        <w:rPr>
          <w:rFonts w:eastAsia="Arial Narrow"/>
          <w:b/>
          <w:color w:val="auto"/>
          <w:sz w:val="22"/>
          <w:lang w:val="fr-FR" w:eastAsia="fr-FR"/>
        </w:rPr>
        <w:t>Le décret n°2015-1187/PRES-TRANS /PM /MERH /MATD /MME /MS /MARHASA /MRA /MICA /MHU/MIDT/MCT du 22 octobre 2015 portant conditions et procédures de réalisation et de validation de l’évaluation environnementale stratégique, de l’étude et de la notice d’impact environnemental et social.</w:t>
      </w:r>
    </w:p>
    <w:p w14:paraId="7BBBC52B" w14:textId="77777777" w:rsidR="00F94D6B" w:rsidRPr="00C31BB9" w:rsidRDefault="00F94D6B" w:rsidP="00F94D6B">
      <w:pPr>
        <w:spacing w:after="0" w:line="276" w:lineRule="auto"/>
        <w:ind w:left="40" w:right="20"/>
        <w:rPr>
          <w:rFonts w:eastAsia="Arial Narrow"/>
          <w:color w:val="auto"/>
          <w:sz w:val="22"/>
          <w:lang w:val="fr-FR" w:eastAsia="fr-FR"/>
        </w:rPr>
      </w:pPr>
      <w:r w:rsidRPr="00C31BB9">
        <w:rPr>
          <w:rFonts w:eastAsia="Arial Narrow"/>
          <w:color w:val="auto"/>
          <w:sz w:val="22"/>
          <w:lang w:val="fr-FR" w:eastAsia="fr-FR"/>
        </w:rPr>
        <w:t>Les activités susceptibles d’avoir des impacts significatifs directs ou indirects sur l’environnement, sont soumises à l’avis préalable du ministre chargé de l’environnement. Cet avis est établi sur la base d’une étude ou d’une notice d’impact sur l’environnement (cf. Article3).</w:t>
      </w:r>
    </w:p>
    <w:p w14:paraId="6D87F842" w14:textId="77777777" w:rsidR="00F94D6B" w:rsidRPr="00C31BB9" w:rsidRDefault="00F94D6B" w:rsidP="00445AE9">
      <w:pPr>
        <w:numPr>
          <w:ilvl w:val="1"/>
          <w:numId w:val="71"/>
        </w:numPr>
        <w:tabs>
          <w:tab w:val="left" w:pos="760"/>
        </w:tabs>
        <w:spacing w:after="0" w:line="276" w:lineRule="auto"/>
        <w:ind w:left="40" w:right="40" w:firstLine="356"/>
        <w:rPr>
          <w:rFonts w:eastAsia="Symbol"/>
          <w:color w:val="auto"/>
          <w:sz w:val="22"/>
          <w:lang w:val="fr-FR" w:eastAsia="fr-FR"/>
        </w:rPr>
      </w:pPr>
      <w:r w:rsidRPr="00C31BB9">
        <w:rPr>
          <w:rFonts w:eastAsia="Arial Narrow"/>
          <w:b/>
          <w:color w:val="auto"/>
          <w:sz w:val="22"/>
          <w:lang w:val="fr-FR" w:eastAsia="fr-FR"/>
        </w:rPr>
        <w:t>Le décret n°2015-1205/PRES-TRANS /PM /MERH /MEF /MARHASA /MS /MRA /MICA /MME/MIDT/MAD du 28 octobre 2015 portant normes et conditions de déversement des eaux usées contient un certain nombre de dispositions sur les rejets pouvant provoquer la pollution de l’air, de l’eau et du sol au Burkina Faso.</w:t>
      </w:r>
    </w:p>
    <w:p w14:paraId="144BDCB6" w14:textId="77777777" w:rsidR="00F94D6B" w:rsidRPr="00C31BB9" w:rsidRDefault="00F94D6B" w:rsidP="00F94D6B">
      <w:pPr>
        <w:spacing w:after="0" w:line="276" w:lineRule="auto"/>
        <w:ind w:left="40" w:right="40"/>
        <w:rPr>
          <w:rFonts w:eastAsia="Arial Narrow"/>
          <w:color w:val="auto"/>
          <w:sz w:val="22"/>
          <w:lang w:val="fr-FR" w:eastAsia="fr-FR"/>
        </w:rPr>
      </w:pPr>
      <w:r w:rsidRPr="00C31BB9">
        <w:rPr>
          <w:rFonts w:eastAsia="Arial Narrow"/>
          <w:color w:val="auto"/>
          <w:sz w:val="22"/>
          <w:lang w:val="fr-FR" w:eastAsia="fr-FR"/>
        </w:rPr>
        <w:t>L’article 2 de ce décret fixe les normes de qualité de l’air ambiant. L’article 4, quant à lui fixe les normes de rejets des émissions dues aux véhicules automobiles. Sont interdites de rejet direct dans le milieu récepteur les substances citées à l’article 12 du décret.</w:t>
      </w:r>
    </w:p>
    <w:p w14:paraId="3D5EF8C6" w14:textId="77777777" w:rsidR="00F94D6B" w:rsidRPr="00C31BB9" w:rsidRDefault="00F94D6B" w:rsidP="00445AE9">
      <w:pPr>
        <w:numPr>
          <w:ilvl w:val="1"/>
          <w:numId w:val="71"/>
        </w:numPr>
        <w:tabs>
          <w:tab w:val="left" w:pos="760"/>
        </w:tabs>
        <w:spacing w:after="0" w:line="276" w:lineRule="auto"/>
        <w:ind w:left="40" w:right="40" w:firstLine="356"/>
        <w:rPr>
          <w:rFonts w:eastAsia="Symbol"/>
          <w:color w:val="auto"/>
          <w:sz w:val="22"/>
          <w:lang w:val="fr-FR" w:eastAsia="fr-FR"/>
        </w:rPr>
      </w:pPr>
      <w:r w:rsidRPr="00C31BB9">
        <w:rPr>
          <w:rFonts w:eastAsia="Arial Narrow"/>
          <w:b/>
          <w:color w:val="auto"/>
          <w:sz w:val="22"/>
          <w:lang w:val="fr-FR" w:eastAsia="fr-FR"/>
        </w:rPr>
        <w:t>Le décret n°98-323/PRES/PM/MATS/MIHU/MS/MTT du 28 juillet. 1998, portant réglementation de la collecte, du stockage, du transport, du traitement et de l’élimination des déchets urbains</w:t>
      </w:r>
    </w:p>
    <w:p w14:paraId="7F7AA8C8" w14:textId="77777777" w:rsidR="00F94D6B" w:rsidRPr="00C31BB9" w:rsidRDefault="00F94D6B" w:rsidP="00F94D6B">
      <w:pPr>
        <w:spacing w:after="0" w:line="276" w:lineRule="auto"/>
        <w:ind w:left="80" w:right="580"/>
        <w:rPr>
          <w:rFonts w:eastAsia="Arial Narrow"/>
          <w:color w:val="auto"/>
          <w:sz w:val="22"/>
          <w:lang w:val="fr-FR" w:eastAsia="fr-FR"/>
        </w:rPr>
      </w:pPr>
      <w:r w:rsidRPr="00C31BB9">
        <w:rPr>
          <w:rFonts w:eastAsia="Arial Narrow"/>
          <w:color w:val="auto"/>
          <w:sz w:val="22"/>
          <w:lang w:val="fr-FR" w:eastAsia="fr-FR"/>
        </w:rPr>
        <w:t>Ce décret, en son article 5, interdit « de jeter, d’abandonner, ou de déverser sur les voies et places publiques, espaces verts, dans les forêts et en général, sur les lieux non destinés à cet effet, des déchets urbains, quelle que soit leur nature ou leur quantité ».</w:t>
      </w:r>
    </w:p>
    <w:p w14:paraId="1FA9ED3B" w14:textId="77777777" w:rsidR="00F94D6B" w:rsidRPr="00C31BB9" w:rsidRDefault="00F94D6B" w:rsidP="00445AE9">
      <w:pPr>
        <w:numPr>
          <w:ilvl w:val="1"/>
          <w:numId w:val="71"/>
        </w:numPr>
        <w:tabs>
          <w:tab w:val="left" w:pos="760"/>
        </w:tabs>
        <w:spacing w:after="0" w:line="276" w:lineRule="auto"/>
        <w:ind w:left="40" w:right="40" w:firstLine="356"/>
        <w:rPr>
          <w:rFonts w:eastAsia="Symbol"/>
          <w:color w:val="auto"/>
          <w:sz w:val="22"/>
          <w:lang w:val="fr-FR" w:eastAsia="fr-FR"/>
        </w:rPr>
      </w:pPr>
      <w:r w:rsidRPr="00C31BB9">
        <w:rPr>
          <w:rFonts w:eastAsia="Arial Narrow"/>
          <w:b/>
          <w:color w:val="auto"/>
          <w:sz w:val="22"/>
          <w:lang w:val="fr-FR" w:eastAsia="fr-FR"/>
        </w:rPr>
        <w:t>Le décret n°2015- 798 /PRES- TRANS/PM/MERH du 03 Juillet 2015 portant contraventions</w:t>
      </w:r>
      <w:r w:rsidRPr="00C31BB9">
        <w:rPr>
          <w:rFonts w:eastAsia="Symbol"/>
          <w:color w:val="auto"/>
          <w:sz w:val="22"/>
          <w:lang w:val="fr-FR" w:eastAsia="fr-FR"/>
        </w:rPr>
        <w:t xml:space="preserve"> </w:t>
      </w:r>
      <w:r w:rsidRPr="00C31BB9">
        <w:rPr>
          <w:rFonts w:eastAsia="Arial Narrow"/>
          <w:b/>
          <w:color w:val="auto"/>
          <w:sz w:val="22"/>
          <w:lang w:val="fr-FR" w:eastAsia="fr-FR"/>
        </w:rPr>
        <w:t xml:space="preserve">et amendes administratives applicables en matière d'emballages et de sachets plastiques </w:t>
      </w:r>
      <w:r w:rsidRPr="00C31BB9">
        <w:rPr>
          <w:rFonts w:eastAsia="Arial Narrow"/>
          <w:color w:val="auto"/>
          <w:sz w:val="22"/>
          <w:lang w:val="fr-FR" w:eastAsia="fr-FR"/>
        </w:rPr>
        <w:t>Ce décret détermine les types d’amendes et les modalités de leur perception. Il fait également suite à la loi sur l’interdiction de la production, de l’importation, de la commercialisation et de la distribution des emballages et sachets plastiques non biodégradables.</w:t>
      </w:r>
    </w:p>
    <w:p w14:paraId="54FEAB8D" w14:textId="77777777" w:rsidR="00F94D6B" w:rsidRPr="00C31BB9" w:rsidRDefault="00F94D6B" w:rsidP="00445AE9">
      <w:pPr>
        <w:numPr>
          <w:ilvl w:val="1"/>
          <w:numId w:val="71"/>
        </w:numPr>
        <w:tabs>
          <w:tab w:val="left" w:pos="760"/>
        </w:tabs>
        <w:spacing w:after="0" w:line="276" w:lineRule="auto"/>
        <w:ind w:left="40" w:right="40" w:firstLine="356"/>
        <w:rPr>
          <w:rFonts w:eastAsia="Arial Narrow"/>
          <w:b/>
          <w:color w:val="auto"/>
          <w:sz w:val="22"/>
          <w:lang w:val="fr-FR" w:eastAsia="fr-FR"/>
        </w:rPr>
      </w:pPr>
      <w:r w:rsidRPr="00C31BB9">
        <w:rPr>
          <w:rFonts w:eastAsia="Arial Narrow"/>
          <w:b/>
          <w:color w:val="auto"/>
          <w:sz w:val="22"/>
          <w:lang w:val="fr-FR" w:eastAsia="fr-FR"/>
        </w:rPr>
        <w:t>Le décret n°2006-183/PRES/PM/MS/MFB/MATD/MRA/</w:t>
      </w:r>
      <w:proofErr w:type="gramStart"/>
      <w:r w:rsidRPr="00C31BB9">
        <w:rPr>
          <w:rFonts w:eastAsia="Arial Narrow"/>
          <w:b/>
          <w:color w:val="auto"/>
          <w:sz w:val="22"/>
          <w:lang w:val="fr-FR" w:eastAsia="fr-FR"/>
        </w:rPr>
        <w:t>MJ  du</w:t>
      </w:r>
      <w:proofErr w:type="gramEnd"/>
      <w:r w:rsidRPr="00C31BB9">
        <w:rPr>
          <w:rFonts w:eastAsia="Arial Narrow"/>
          <w:b/>
          <w:color w:val="auto"/>
          <w:sz w:val="22"/>
          <w:lang w:val="fr-FR" w:eastAsia="fr-FR"/>
        </w:rPr>
        <w:t xml:space="preserve">  6  juillet  2006  portant attributions, organisation et fonctionnement de la police de l’hygiène publique</w:t>
      </w:r>
    </w:p>
    <w:p w14:paraId="49082620" w14:textId="77777777" w:rsidR="00F94D6B" w:rsidRPr="00C31BB9" w:rsidRDefault="00F94D6B" w:rsidP="00F94D6B">
      <w:pPr>
        <w:spacing w:after="0" w:line="276" w:lineRule="auto"/>
        <w:ind w:left="80" w:right="580"/>
        <w:rPr>
          <w:rFonts w:eastAsia="Arial Narrow"/>
          <w:color w:val="auto"/>
          <w:sz w:val="22"/>
          <w:lang w:val="fr-FR" w:eastAsia="fr-FR"/>
        </w:rPr>
      </w:pPr>
      <w:r w:rsidRPr="00C31BB9">
        <w:rPr>
          <w:rFonts w:eastAsia="Arial Narrow"/>
          <w:color w:val="auto"/>
          <w:sz w:val="22"/>
          <w:lang w:val="fr-FR" w:eastAsia="fr-FR"/>
        </w:rPr>
        <w:t>Les agents de la police de l’hygiène publique sensibilisent, contrôlent, recherchent et constatent les infractions à la législation sur l’hygiène publique conformément aux textes en vigueurs.</w:t>
      </w:r>
    </w:p>
    <w:p w14:paraId="58AB74A9" w14:textId="77777777" w:rsidR="00F94D6B" w:rsidRPr="00C31BB9" w:rsidRDefault="00F94D6B" w:rsidP="00F94D6B">
      <w:pPr>
        <w:tabs>
          <w:tab w:val="left" w:pos="740"/>
        </w:tabs>
        <w:spacing w:after="0" w:line="276" w:lineRule="auto"/>
        <w:ind w:left="40"/>
        <w:rPr>
          <w:rFonts w:eastAsia="Arial Narrow"/>
          <w:b/>
          <w:color w:val="auto"/>
          <w:sz w:val="22"/>
          <w:lang w:val="fr-FR" w:eastAsia="fr-FR"/>
        </w:rPr>
      </w:pPr>
      <w:r w:rsidRPr="00C31BB9">
        <w:rPr>
          <w:rFonts w:eastAsia="Arial Narrow"/>
          <w:b/>
          <w:color w:val="auto"/>
          <w:sz w:val="22"/>
          <w:lang w:val="fr-FR" w:eastAsia="fr-FR"/>
        </w:rPr>
        <w:t>3.2.3.</w:t>
      </w:r>
      <w:r w:rsidRPr="00C31BB9">
        <w:rPr>
          <w:rFonts w:eastAsia="Arial Narrow"/>
          <w:b/>
          <w:color w:val="auto"/>
          <w:sz w:val="22"/>
          <w:lang w:val="fr-FR" w:eastAsia="fr-FR"/>
        </w:rPr>
        <w:tab/>
        <w:t>Conventions</w:t>
      </w:r>
    </w:p>
    <w:p w14:paraId="44A76BD5" w14:textId="77777777" w:rsidR="00F94D6B" w:rsidRPr="00C31BB9" w:rsidRDefault="00F94D6B" w:rsidP="00F94D6B">
      <w:pPr>
        <w:spacing w:after="0" w:line="276" w:lineRule="auto"/>
        <w:ind w:left="80" w:right="560"/>
        <w:rPr>
          <w:rFonts w:eastAsia="Arial Narrow"/>
          <w:color w:val="auto"/>
          <w:sz w:val="22"/>
          <w:lang w:val="fr-FR" w:eastAsia="fr-FR"/>
        </w:rPr>
      </w:pPr>
      <w:r w:rsidRPr="00C31BB9">
        <w:rPr>
          <w:rFonts w:eastAsia="Arial Narrow"/>
          <w:color w:val="auto"/>
          <w:sz w:val="22"/>
          <w:lang w:val="fr-FR" w:eastAsia="fr-FR"/>
        </w:rPr>
        <w:t>Parmi les conventions internationales ratifiées par le Burkina Faso nous mentionnons quelques-unes qui nous semblent nécessaires compte tenu de l’activité concernée.</w:t>
      </w:r>
    </w:p>
    <w:p w14:paraId="65E0AE8E"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Arial Narrow" w:hAnsi="Times New Roman"/>
          <w:lang w:val="fr-FR" w:eastAsia="fr-FR"/>
        </w:rPr>
      </w:pPr>
      <w:r w:rsidRPr="00C31BB9">
        <w:rPr>
          <w:rFonts w:ascii="Times New Roman" w:eastAsia="Arial Narrow" w:hAnsi="Times New Roman"/>
          <w:lang w:val="fr-FR" w:eastAsia="fr-FR"/>
        </w:rPr>
        <w:t xml:space="preserve">Convention sur la diversité biologique (Rio de Janeiro, 05 juin 1992) ; </w:t>
      </w:r>
    </w:p>
    <w:p w14:paraId="7795782A" w14:textId="77777777" w:rsidR="00F94D6B" w:rsidRPr="00C31BB9" w:rsidRDefault="00F94D6B" w:rsidP="00445AE9">
      <w:pPr>
        <w:pStyle w:val="Paragraphedeliste"/>
        <w:numPr>
          <w:ilvl w:val="0"/>
          <w:numId w:val="73"/>
        </w:numPr>
        <w:tabs>
          <w:tab w:val="left" w:pos="600"/>
        </w:tabs>
        <w:spacing w:after="0"/>
        <w:ind w:right="40"/>
        <w:jc w:val="both"/>
        <w:rPr>
          <w:rFonts w:ascii="Times New Roman" w:hAnsi="Times New Roman"/>
          <w:lang w:val="fr-FR" w:eastAsia="fr-FR"/>
        </w:rPr>
      </w:pPr>
      <w:proofErr w:type="gramStart"/>
      <w:r w:rsidRPr="00C31BB9">
        <w:rPr>
          <w:rFonts w:ascii="Times New Roman" w:eastAsia="Arial Narrow" w:hAnsi="Times New Roman"/>
          <w:lang w:val="fr-FR" w:eastAsia="fr-FR"/>
        </w:rPr>
        <w:t>la</w:t>
      </w:r>
      <w:proofErr w:type="gramEnd"/>
      <w:r w:rsidRPr="00C31BB9">
        <w:rPr>
          <w:rFonts w:ascii="Times New Roman" w:eastAsia="Arial Narrow" w:hAnsi="Times New Roman"/>
          <w:lang w:val="fr-FR" w:eastAsia="fr-FR"/>
        </w:rPr>
        <w:t xml:space="preserve"> Convention Africaine sur la Conservation de la Nature et des Ressources Naturelles (ALGER 15 sept 1968) ;</w:t>
      </w:r>
    </w:p>
    <w:p w14:paraId="3C2FE9C1" w14:textId="77777777" w:rsidR="00F94D6B" w:rsidRPr="00C31BB9" w:rsidRDefault="00F94D6B" w:rsidP="00445AE9">
      <w:pPr>
        <w:pStyle w:val="Paragraphedeliste"/>
        <w:numPr>
          <w:ilvl w:val="0"/>
          <w:numId w:val="73"/>
        </w:numPr>
        <w:tabs>
          <w:tab w:val="left" w:pos="600"/>
        </w:tabs>
        <w:spacing w:after="0"/>
        <w:ind w:right="40"/>
        <w:jc w:val="both"/>
        <w:rPr>
          <w:rFonts w:ascii="Times New Roman" w:hAnsi="Times New Roman"/>
          <w:lang w:val="fr-FR" w:eastAsia="fr-FR"/>
        </w:rPr>
      </w:pPr>
      <w:proofErr w:type="gramStart"/>
      <w:r w:rsidRPr="00C31BB9">
        <w:rPr>
          <w:rFonts w:ascii="Times New Roman" w:eastAsia="Arial Narrow" w:hAnsi="Times New Roman"/>
          <w:lang w:val="fr-FR" w:eastAsia="fr-FR"/>
        </w:rPr>
        <w:t>la</w:t>
      </w:r>
      <w:proofErr w:type="gramEnd"/>
      <w:r w:rsidRPr="00C31BB9">
        <w:rPr>
          <w:rFonts w:ascii="Times New Roman" w:eastAsia="Arial Narrow" w:hAnsi="Times New Roman"/>
          <w:lang w:val="fr-FR" w:eastAsia="fr-FR"/>
        </w:rPr>
        <w:t xml:space="preserve"> Convention Cadre des Nations Unies sur les Changements Climatiques.</w:t>
      </w:r>
    </w:p>
    <w:p w14:paraId="15276CC1" w14:textId="77777777" w:rsidR="00F94D6B" w:rsidRPr="00C31BB9" w:rsidRDefault="00F94D6B" w:rsidP="00F94D6B">
      <w:pPr>
        <w:spacing w:after="0" w:line="276" w:lineRule="auto"/>
        <w:ind w:left="80" w:right="560"/>
        <w:rPr>
          <w:rFonts w:eastAsia="Arial Narrow"/>
          <w:color w:val="auto"/>
          <w:sz w:val="22"/>
          <w:lang w:val="fr-FR" w:eastAsia="fr-FR"/>
        </w:rPr>
      </w:pPr>
      <w:r w:rsidRPr="00C31BB9">
        <w:rPr>
          <w:rFonts w:eastAsia="Arial Narrow"/>
          <w:color w:val="auto"/>
          <w:sz w:val="22"/>
          <w:lang w:val="fr-FR" w:eastAsia="fr-FR"/>
        </w:rPr>
        <w:t>En outre, toutes les conventions et accords internationaux ratifiés par le Burkina Faso s’appliquant au projet d’abattoir seront également analysés.</w:t>
      </w:r>
    </w:p>
    <w:p w14:paraId="2483E136" w14:textId="77777777" w:rsidR="00F94D6B" w:rsidRPr="00C31BB9" w:rsidRDefault="00F94D6B" w:rsidP="007C2494">
      <w:pPr>
        <w:pStyle w:val="Titre6"/>
        <w:numPr>
          <w:ilvl w:val="1"/>
          <w:numId w:val="194"/>
        </w:numPr>
        <w:rPr>
          <w:rFonts w:eastAsia="Arial Narrow"/>
          <w:sz w:val="22"/>
          <w:lang w:val="fr-FR"/>
        </w:rPr>
      </w:pPr>
      <w:bookmarkStart w:id="1390" w:name="_Toc122680865"/>
      <w:bookmarkStart w:id="1391" w:name="_Toc129169919"/>
      <w:bookmarkStart w:id="1392" w:name="_Toc139291033"/>
      <w:bookmarkStart w:id="1393" w:name="_Toc139291351"/>
      <w:bookmarkStart w:id="1394" w:name="_Toc139292331"/>
      <w:bookmarkStart w:id="1395" w:name="_Toc139311956"/>
      <w:r w:rsidRPr="00C31BB9">
        <w:rPr>
          <w:rFonts w:eastAsia="Arial Narrow"/>
          <w:sz w:val="22"/>
          <w:lang w:val="fr-FR"/>
        </w:rPr>
        <w:lastRenderedPageBreak/>
        <w:t>Cadre institutionnel</w:t>
      </w:r>
      <w:bookmarkEnd w:id="1390"/>
      <w:bookmarkEnd w:id="1391"/>
      <w:bookmarkEnd w:id="1392"/>
      <w:bookmarkEnd w:id="1393"/>
      <w:bookmarkEnd w:id="1394"/>
      <w:bookmarkEnd w:id="1395"/>
    </w:p>
    <w:p w14:paraId="726397D3" w14:textId="77777777" w:rsidR="00F94D6B" w:rsidRPr="00C31BB9" w:rsidRDefault="00F94D6B" w:rsidP="00F94D6B">
      <w:pPr>
        <w:spacing w:after="0" w:line="276" w:lineRule="auto"/>
        <w:ind w:left="80"/>
        <w:rPr>
          <w:rFonts w:eastAsia="Arial Narrow"/>
          <w:color w:val="auto"/>
          <w:sz w:val="22"/>
          <w:lang w:val="fr-FR" w:eastAsia="fr-FR"/>
        </w:rPr>
      </w:pPr>
      <w:r w:rsidRPr="00C31BB9">
        <w:rPr>
          <w:rFonts w:eastAsia="Arial Narrow"/>
          <w:color w:val="auto"/>
          <w:sz w:val="22"/>
          <w:lang w:val="fr-FR" w:eastAsia="fr-FR"/>
        </w:rPr>
        <w:t>Les institutions impliquées dans ce projet sont :</w:t>
      </w:r>
    </w:p>
    <w:p w14:paraId="71C4773B"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Times New Roman" w:hAnsi="Times New Roman"/>
          <w:lang w:val="fr-FR" w:eastAsia="fr-FR"/>
        </w:rPr>
      </w:pPr>
      <w:r w:rsidRPr="00C31BB9">
        <w:rPr>
          <w:rFonts w:ascii="Times New Roman" w:eastAsia="Arial Narrow" w:hAnsi="Times New Roman"/>
          <w:lang w:val="fr-FR" w:eastAsia="fr-FR"/>
        </w:rPr>
        <w:t>Le Ministère de l’Environnement, de l’Economie Verte et du Changement Climatique (MEEVCC)/ services déconcentrés</w:t>
      </w:r>
    </w:p>
    <w:p w14:paraId="191EFCC2"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Times New Roman" w:hAnsi="Times New Roman"/>
          <w:lang w:val="fr-FR" w:eastAsia="fr-FR"/>
        </w:rPr>
      </w:pPr>
      <w:r w:rsidRPr="00C31BB9">
        <w:rPr>
          <w:rFonts w:ascii="Times New Roman" w:eastAsia="Arial Narrow" w:hAnsi="Times New Roman"/>
          <w:lang w:val="fr-FR" w:eastAsia="fr-FR"/>
        </w:rPr>
        <w:t>Le Ministère des Ressources Animales et Halieutiques et services déconcentrés</w:t>
      </w:r>
    </w:p>
    <w:p w14:paraId="54D36EB9"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Times New Roman" w:hAnsi="Times New Roman"/>
          <w:lang w:val="fr-FR" w:eastAsia="fr-FR"/>
        </w:rPr>
      </w:pPr>
      <w:r w:rsidRPr="00C31BB9">
        <w:rPr>
          <w:rFonts w:ascii="Times New Roman" w:eastAsia="Arial Narrow" w:hAnsi="Times New Roman"/>
          <w:lang w:val="fr-FR" w:eastAsia="fr-FR"/>
        </w:rPr>
        <w:t>Le Ministère de l’Industrie du Commerce, et de l’artisanat (MICA)</w:t>
      </w:r>
      <w:r w:rsidRPr="00C31BB9">
        <w:rPr>
          <w:rFonts w:ascii="Times New Roman" w:eastAsia="Times New Roman" w:hAnsi="Times New Roman"/>
          <w:lang w:val="fr-FR" w:eastAsia="fr-FR"/>
        </w:rPr>
        <w:t xml:space="preserve"> </w:t>
      </w:r>
    </w:p>
    <w:p w14:paraId="4E4B9DA7"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Arial Narrow" w:hAnsi="Times New Roman"/>
          <w:lang w:val="fr-FR" w:eastAsia="fr-FR"/>
        </w:rPr>
      </w:pPr>
      <w:r w:rsidRPr="00C31BB9">
        <w:rPr>
          <w:rFonts w:ascii="Times New Roman" w:eastAsia="Arial Narrow" w:hAnsi="Times New Roman"/>
          <w:lang w:val="fr-FR" w:eastAsia="fr-FR"/>
        </w:rPr>
        <w:t xml:space="preserve">La commune de Bobo Dioulasso et l’arrondissement N°3 </w:t>
      </w:r>
    </w:p>
    <w:p w14:paraId="45EBDF77"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Arial Narrow" w:hAnsi="Times New Roman"/>
          <w:lang w:val="fr-FR" w:eastAsia="fr-FR"/>
        </w:rPr>
      </w:pPr>
      <w:r w:rsidRPr="00C31BB9">
        <w:rPr>
          <w:rFonts w:ascii="Times New Roman" w:eastAsia="Arial Narrow" w:hAnsi="Times New Roman"/>
          <w:lang w:val="fr-FR" w:eastAsia="fr-FR"/>
        </w:rPr>
        <w:t xml:space="preserve">Les organisations socio-professionnelles : les vendeurs, les marchands et exportateurs de bétail, etc. </w:t>
      </w:r>
    </w:p>
    <w:p w14:paraId="04E8C33B"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Arial Narrow" w:hAnsi="Times New Roman"/>
          <w:lang w:val="fr-FR" w:eastAsia="fr-FR"/>
        </w:rPr>
      </w:pPr>
      <w:r w:rsidRPr="00C31BB9">
        <w:rPr>
          <w:rFonts w:ascii="Times New Roman" w:eastAsia="Arial Narrow" w:hAnsi="Times New Roman"/>
          <w:lang w:val="fr-FR" w:eastAsia="fr-FR"/>
        </w:rPr>
        <w:t>Les responsables de l’abattoir de Bobo Dioulasso.</w:t>
      </w:r>
    </w:p>
    <w:p w14:paraId="70967098" w14:textId="77777777" w:rsidR="00F94D6B" w:rsidRPr="00C31BB9" w:rsidRDefault="00F94D6B" w:rsidP="00090A72">
      <w:pPr>
        <w:pStyle w:val="Titre5"/>
        <w:numPr>
          <w:ilvl w:val="0"/>
          <w:numId w:val="194"/>
        </w:numPr>
        <w:spacing w:before="240"/>
        <w:rPr>
          <w:sz w:val="22"/>
        </w:rPr>
      </w:pPr>
      <w:bookmarkStart w:id="1396" w:name="_Toc122680866"/>
      <w:bookmarkStart w:id="1397" w:name="_Toc129169920"/>
      <w:bookmarkStart w:id="1398" w:name="_Toc139291034"/>
      <w:bookmarkStart w:id="1399" w:name="_Toc139291352"/>
      <w:bookmarkStart w:id="1400" w:name="_Toc139292332"/>
      <w:bookmarkStart w:id="1401" w:name="_Toc139293034"/>
      <w:bookmarkStart w:id="1402" w:name="_Toc139293458"/>
      <w:bookmarkStart w:id="1403" w:name="_Toc139311957"/>
      <w:bookmarkStart w:id="1404" w:name="_Toc139312102"/>
      <w:r w:rsidRPr="00C31BB9">
        <w:rPr>
          <w:sz w:val="22"/>
        </w:rPr>
        <w:t>ETAT INITIAL DE L’ENVIRONNEMENT</w:t>
      </w:r>
      <w:bookmarkEnd w:id="1396"/>
      <w:bookmarkEnd w:id="1397"/>
      <w:bookmarkEnd w:id="1398"/>
      <w:bookmarkEnd w:id="1399"/>
      <w:bookmarkEnd w:id="1400"/>
      <w:bookmarkEnd w:id="1401"/>
      <w:bookmarkEnd w:id="1402"/>
      <w:bookmarkEnd w:id="1403"/>
      <w:bookmarkEnd w:id="1404"/>
    </w:p>
    <w:p w14:paraId="49F08489" w14:textId="1F2C24DD" w:rsidR="00F94D6B" w:rsidRPr="00C31BB9" w:rsidRDefault="00F94D6B" w:rsidP="00090A72">
      <w:pPr>
        <w:pStyle w:val="Titre6"/>
        <w:numPr>
          <w:ilvl w:val="1"/>
          <w:numId w:val="194"/>
        </w:numPr>
        <w:spacing w:before="240"/>
        <w:rPr>
          <w:rFonts w:eastAsia="Arial Narrow"/>
          <w:sz w:val="22"/>
          <w:lang w:val="fr-FR"/>
        </w:rPr>
      </w:pPr>
      <w:bookmarkStart w:id="1405" w:name="_Toc122680867"/>
      <w:bookmarkStart w:id="1406" w:name="_Toc129169921"/>
      <w:bookmarkStart w:id="1407" w:name="_Toc139291035"/>
      <w:bookmarkStart w:id="1408" w:name="_Toc139291353"/>
      <w:bookmarkStart w:id="1409" w:name="_Toc139292333"/>
      <w:bookmarkStart w:id="1410" w:name="_Toc139311958"/>
      <w:r w:rsidRPr="00C31BB9">
        <w:rPr>
          <w:rFonts w:eastAsia="Arial Narrow"/>
          <w:sz w:val="22"/>
          <w:lang w:val="fr-FR"/>
        </w:rPr>
        <w:t>Zone d’influence du projet</w:t>
      </w:r>
      <w:bookmarkEnd w:id="1405"/>
      <w:bookmarkEnd w:id="1406"/>
      <w:bookmarkEnd w:id="1407"/>
      <w:bookmarkEnd w:id="1408"/>
      <w:bookmarkEnd w:id="1409"/>
      <w:bookmarkEnd w:id="1410"/>
    </w:p>
    <w:p w14:paraId="2B1954A3" w14:textId="77777777" w:rsidR="00F94D6B" w:rsidRPr="00C31BB9" w:rsidRDefault="00F94D6B" w:rsidP="00F94D6B">
      <w:pPr>
        <w:spacing w:line="276" w:lineRule="auto"/>
        <w:ind w:left="40" w:right="40"/>
        <w:rPr>
          <w:rFonts w:eastAsia="Arial Narrow"/>
          <w:color w:val="auto"/>
          <w:sz w:val="22"/>
          <w:lang w:val="fr-FR"/>
        </w:rPr>
      </w:pPr>
      <w:r w:rsidRPr="00C31BB9">
        <w:rPr>
          <w:rFonts w:eastAsia="Arial Narrow"/>
          <w:color w:val="auto"/>
          <w:sz w:val="22"/>
          <w:lang w:val="fr-FR"/>
        </w:rPr>
        <w:t>Afin de mieux cerner les impacts sur l’environnement du projet de construction et d’exploitation d’un abattoir frigorifique moderne à Bobo Dioulasso, deux zones d’influence peuvent être identifiées ; à savoir la zone d’influence directe et la zone d’influence élargie.</w:t>
      </w:r>
    </w:p>
    <w:p w14:paraId="05D0B507"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Arial" w:hAnsi="Times New Roman"/>
          <w:lang w:val="fr-FR"/>
        </w:rPr>
      </w:pPr>
      <w:r w:rsidRPr="00C31BB9">
        <w:rPr>
          <w:rFonts w:ascii="Times New Roman" w:eastAsia="Arial Narrow" w:hAnsi="Times New Roman"/>
          <w:lang w:val="fr-FR"/>
        </w:rPr>
        <w:t>La zone d’influence directe concerne les limites du site d’implantation du projet d’abattoir, dans laquelle seront construites les infrastructures et équipements projetées ;</w:t>
      </w:r>
    </w:p>
    <w:p w14:paraId="32BD8FC8"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Arial" w:hAnsi="Times New Roman"/>
          <w:lang w:val="fr-FR"/>
        </w:rPr>
      </w:pPr>
      <w:r w:rsidRPr="00C31BB9">
        <w:rPr>
          <w:rFonts w:ascii="Times New Roman" w:eastAsia="Arial Narrow" w:hAnsi="Times New Roman"/>
          <w:lang w:val="fr-FR"/>
        </w:rPr>
        <w:t>La zone d‘influence élargie comprend principalement les environs immédiats du site, l’arrondissement N°3, la commune urbaine de Bobo Dioulasso partant le niveau national et sous régional. Les pays de la sous-région, bénéficieront des retombées du projet d’abattoir frigorifique de Bobo Dioulasso.</w:t>
      </w:r>
    </w:p>
    <w:p w14:paraId="2D41B503" w14:textId="0CE21886" w:rsidR="00F94D6B" w:rsidRPr="00C31BB9" w:rsidRDefault="00F94D6B" w:rsidP="007C2494">
      <w:pPr>
        <w:pStyle w:val="Titre6"/>
        <w:numPr>
          <w:ilvl w:val="1"/>
          <w:numId w:val="194"/>
        </w:numPr>
        <w:rPr>
          <w:rFonts w:eastAsia="Arial Narrow"/>
          <w:sz w:val="22"/>
          <w:lang w:val="fr-FR"/>
        </w:rPr>
      </w:pPr>
      <w:bookmarkStart w:id="1411" w:name="_Toc122680868"/>
      <w:bookmarkStart w:id="1412" w:name="_Toc129169922"/>
      <w:bookmarkStart w:id="1413" w:name="_Toc139291036"/>
      <w:bookmarkStart w:id="1414" w:name="_Toc139291354"/>
      <w:bookmarkStart w:id="1415" w:name="_Toc139292334"/>
      <w:bookmarkStart w:id="1416" w:name="_Toc139311959"/>
      <w:r w:rsidRPr="00C31BB9">
        <w:rPr>
          <w:rFonts w:eastAsia="Arial Narrow"/>
          <w:sz w:val="22"/>
          <w:lang w:val="fr-FR"/>
        </w:rPr>
        <w:t>Milieu physique</w:t>
      </w:r>
      <w:bookmarkEnd w:id="1411"/>
      <w:bookmarkEnd w:id="1412"/>
      <w:bookmarkEnd w:id="1413"/>
      <w:bookmarkEnd w:id="1414"/>
      <w:bookmarkEnd w:id="1415"/>
      <w:bookmarkEnd w:id="1416"/>
    </w:p>
    <w:p w14:paraId="4CCA0743" w14:textId="77777777" w:rsidR="00F94D6B" w:rsidRPr="00C31BB9" w:rsidRDefault="00F94D6B" w:rsidP="00F94D6B">
      <w:pPr>
        <w:spacing w:line="276" w:lineRule="auto"/>
        <w:rPr>
          <w:rFonts w:eastAsia="Arial Narrow"/>
          <w:color w:val="auto"/>
          <w:sz w:val="22"/>
          <w:lang w:val="fr-FR"/>
        </w:rPr>
      </w:pPr>
      <w:r w:rsidRPr="00C31BB9">
        <w:rPr>
          <w:rFonts w:eastAsia="Arial Narrow"/>
          <w:color w:val="auto"/>
          <w:sz w:val="22"/>
          <w:lang w:val="fr-FR"/>
        </w:rPr>
        <w:t xml:space="preserve">Le climat de la zone d’étude du projet de l’abattoir frigorifique moderne est de type sud-soudanien. Ce type de climat est caractérisé par une pluviométrie annuelle comprise entre 900 et 1100 mm et des précipitations qui durent 4 à 6 mois mais la pluviométrie varie d’une année à l’autre selon les mois. </w:t>
      </w:r>
    </w:p>
    <w:p w14:paraId="7D8560A4" w14:textId="77777777" w:rsidR="00F94D6B" w:rsidRPr="00C31BB9" w:rsidRDefault="00F94D6B" w:rsidP="00F94D6B">
      <w:pPr>
        <w:spacing w:line="276" w:lineRule="auto"/>
        <w:rPr>
          <w:rFonts w:eastAsia="Arial Narrow"/>
          <w:color w:val="auto"/>
          <w:sz w:val="22"/>
          <w:lang w:val="fr-FR"/>
        </w:rPr>
      </w:pPr>
      <w:r w:rsidRPr="00C31BB9">
        <w:rPr>
          <w:rFonts w:eastAsia="Arial Narrow"/>
          <w:color w:val="auto"/>
          <w:sz w:val="22"/>
          <w:lang w:val="fr-FR"/>
        </w:rPr>
        <w:t>Dans la zone d’étude, les températures moyennes minimales mensuelles varient de 18°C en janvier à 25°C en mai. Les températures moyennes maximales mensuelles varient de 29°C en août à 37°C en mars.</w:t>
      </w:r>
    </w:p>
    <w:p w14:paraId="00D9627A" w14:textId="77777777" w:rsidR="00F94D6B" w:rsidRPr="00C31BB9" w:rsidRDefault="00F94D6B" w:rsidP="00F94D6B">
      <w:pPr>
        <w:spacing w:line="276" w:lineRule="auto"/>
        <w:rPr>
          <w:rFonts w:eastAsia="Arial Narrow"/>
          <w:color w:val="auto"/>
          <w:sz w:val="22"/>
          <w:lang w:val="fr-FR"/>
        </w:rPr>
      </w:pPr>
      <w:r w:rsidRPr="00C31BB9">
        <w:rPr>
          <w:rFonts w:eastAsia="Arial Narrow"/>
          <w:color w:val="auto"/>
          <w:sz w:val="22"/>
          <w:lang w:val="fr-FR"/>
        </w:rPr>
        <w:t>La commune de Bobo-Dioulasso est couverte par des sols, ferrugineux lessivés, ferralitiques, hydromorphes et les lithosols.</w:t>
      </w:r>
    </w:p>
    <w:p w14:paraId="2EA38F34" w14:textId="466BF031" w:rsidR="00F94D6B" w:rsidRPr="00C31BB9" w:rsidRDefault="00F94D6B" w:rsidP="007C2494">
      <w:pPr>
        <w:pStyle w:val="Titre6"/>
        <w:numPr>
          <w:ilvl w:val="1"/>
          <w:numId w:val="194"/>
        </w:numPr>
        <w:rPr>
          <w:rFonts w:eastAsia="Arial Narrow"/>
          <w:sz w:val="22"/>
          <w:lang w:val="fr-FR"/>
        </w:rPr>
      </w:pPr>
      <w:bookmarkStart w:id="1417" w:name="_Toc122680869"/>
      <w:bookmarkStart w:id="1418" w:name="_Toc129169923"/>
      <w:bookmarkStart w:id="1419" w:name="_Toc139291037"/>
      <w:bookmarkStart w:id="1420" w:name="_Toc139291355"/>
      <w:bookmarkStart w:id="1421" w:name="_Toc139292335"/>
      <w:bookmarkStart w:id="1422" w:name="_Toc139311960"/>
      <w:r w:rsidRPr="00C31BB9">
        <w:rPr>
          <w:rFonts w:eastAsia="Arial Narrow"/>
          <w:sz w:val="22"/>
          <w:lang w:val="fr-FR"/>
        </w:rPr>
        <w:t xml:space="preserve"> Milieu biologique (végétation, faune)</w:t>
      </w:r>
      <w:bookmarkEnd w:id="1417"/>
      <w:bookmarkEnd w:id="1418"/>
      <w:bookmarkEnd w:id="1419"/>
      <w:bookmarkEnd w:id="1420"/>
      <w:bookmarkEnd w:id="1421"/>
      <w:bookmarkEnd w:id="1422"/>
    </w:p>
    <w:p w14:paraId="53B9902A" w14:textId="77777777" w:rsidR="00F94D6B" w:rsidRPr="00C31BB9" w:rsidRDefault="00F94D6B" w:rsidP="00F94D6B">
      <w:pPr>
        <w:spacing w:line="276" w:lineRule="auto"/>
        <w:ind w:left="40" w:right="40"/>
        <w:rPr>
          <w:rFonts w:eastAsia="Arial Narrow"/>
          <w:color w:val="auto"/>
          <w:sz w:val="22"/>
          <w:lang w:val="fr-FR"/>
        </w:rPr>
      </w:pPr>
      <w:r w:rsidRPr="00C31BB9">
        <w:rPr>
          <w:rFonts w:eastAsia="Arial Narrow"/>
          <w:color w:val="auto"/>
          <w:sz w:val="22"/>
          <w:lang w:val="fr-FR"/>
        </w:rPr>
        <w:t xml:space="preserve">Le site est caractérisé dans son ensemble par des formations arborées et arbustives avec un tapis herbacé plus ou moins abondants. Les espèces les plus fréquentes sont : </w:t>
      </w:r>
      <w:r w:rsidRPr="00C31BB9">
        <w:rPr>
          <w:rFonts w:eastAsia="Arial Narrow"/>
          <w:i/>
          <w:color w:val="auto"/>
          <w:sz w:val="22"/>
          <w:lang w:val="fr-FR"/>
        </w:rPr>
        <w:t xml:space="preserve">Eucalyptus </w:t>
      </w:r>
      <w:proofErr w:type="spellStart"/>
      <w:r w:rsidRPr="00C31BB9">
        <w:rPr>
          <w:rFonts w:eastAsia="Arial Narrow"/>
          <w:i/>
          <w:color w:val="auto"/>
          <w:sz w:val="22"/>
          <w:lang w:val="fr-FR"/>
        </w:rPr>
        <w:t>camaldulensis</w:t>
      </w:r>
      <w:proofErr w:type="spellEnd"/>
      <w:r w:rsidRPr="00C31BB9">
        <w:rPr>
          <w:rFonts w:eastAsia="Arial Narrow"/>
          <w:i/>
          <w:color w:val="auto"/>
          <w:sz w:val="22"/>
          <w:lang w:val="fr-FR"/>
        </w:rPr>
        <w:t xml:space="preserve">, Cassia </w:t>
      </w:r>
      <w:proofErr w:type="spellStart"/>
      <w:r w:rsidRPr="00C31BB9">
        <w:rPr>
          <w:rFonts w:eastAsia="Arial Narrow"/>
          <w:i/>
          <w:color w:val="auto"/>
          <w:sz w:val="22"/>
          <w:lang w:val="fr-FR"/>
        </w:rPr>
        <w:t>siberiana</w:t>
      </w:r>
      <w:proofErr w:type="spellEnd"/>
      <w:r w:rsidRPr="00C31BB9">
        <w:rPr>
          <w:rFonts w:eastAsia="Arial Narrow"/>
          <w:i/>
          <w:color w:val="auto"/>
          <w:sz w:val="22"/>
          <w:lang w:val="fr-FR"/>
        </w:rPr>
        <w:t xml:space="preserve"> et Azadirachta </w:t>
      </w:r>
      <w:proofErr w:type="spellStart"/>
      <w:r w:rsidRPr="00C31BB9">
        <w:rPr>
          <w:rFonts w:eastAsia="Arial Narrow"/>
          <w:i/>
          <w:color w:val="auto"/>
          <w:sz w:val="22"/>
          <w:lang w:val="fr-FR"/>
        </w:rPr>
        <w:t>indica</w:t>
      </w:r>
      <w:proofErr w:type="spellEnd"/>
      <w:r w:rsidRPr="00C31BB9">
        <w:rPr>
          <w:rFonts w:eastAsia="Arial Narrow"/>
          <w:color w:val="auto"/>
          <w:sz w:val="22"/>
          <w:lang w:val="fr-FR"/>
        </w:rPr>
        <w:t xml:space="preserve"> </w:t>
      </w:r>
    </w:p>
    <w:p w14:paraId="10DC6B2C" w14:textId="77777777" w:rsidR="00F94D6B" w:rsidRPr="00C31BB9" w:rsidRDefault="00F94D6B" w:rsidP="00F94D6B">
      <w:pPr>
        <w:spacing w:line="276" w:lineRule="auto"/>
        <w:ind w:left="40" w:right="40"/>
        <w:rPr>
          <w:rFonts w:eastAsia="Arial Narrow"/>
          <w:color w:val="auto"/>
          <w:sz w:val="22"/>
          <w:lang w:val="fr-FR"/>
        </w:rPr>
      </w:pPr>
      <w:r w:rsidRPr="00C31BB9">
        <w:rPr>
          <w:rFonts w:eastAsia="Arial Narrow"/>
          <w:color w:val="auto"/>
          <w:sz w:val="22"/>
          <w:lang w:val="fr-FR"/>
        </w:rPr>
        <w:t>Concernant les espèces fauniques, du fait de la proximité du site avec l’agglomération, leur fréquence est menacée par la présence humaine. Les espèces fauniques présentent sont constituée de reptiles et de la faune aviaire. Cette faune est fortement menacée par la pression anthropique.</w:t>
      </w:r>
    </w:p>
    <w:p w14:paraId="730832ED" w14:textId="4A0CA568" w:rsidR="00F94D6B" w:rsidRPr="00C31BB9" w:rsidRDefault="00F94D6B" w:rsidP="007C2494">
      <w:pPr>
        <w:pStyle w:val="Titre6"/>
        <w:numPr>
          <w:ilvl w:val="1"/>
          <w:numId w:val="194"/>
        </w:numPr>
        <w:rPr>
          <w:rFonts w:eastAsia="Arial Narrow"/>
          <w:sz w:val="22"/>
          <w:lang w:val="fr-FR"/>
        </w:rPr>
      </w:pPr>
      <w:bookmarkStart w:id="1423" w:name="_Toc122680870"/>
      <w:bookmarkStart w:id="1424" w:name="_Toc129169924"/>
      <w:bookmarkStart w:id="1425" w:name="_Toc139291038"/>
      <w:bookmarkStart w:id="1426" w:name="_Toc139291356"/>
      <w:bookmarkStart w:id="1427" w:name="_Toc139292336"/>
      <w:bookmarkStart w:id="1428" w:name="_Toc139311961"/>
      <w:r w:rsidRPr="00C31BB9">
        <w:rPr>
          <w:rFonts w:eastAsia="Arial Narrow"/>
          <w:sz w:val="22"/>
          <w:lang w:val="fr-FR"/>
        </w:rPr>
        <w:t>Milieu socio-économique</w:t>
      </w:r>
      <w:bookmarkEnd w:id="1423"/>
      <w:bookmarkEnd w:id="1424"/>
      <w:bookmarkEnd w:id="1425"/>
      <w:bookmarkEnd w:id="1426"/>
      <w:bookmarkEnd w:id="1427"/>
      <w:bookmarkEnd w:id="1428"/>
    </w:p>
    <w:p w14:paraId="1C9693ED" w14:textId="409ADAE1" w:rsidR="00F94D6B" w:rsidRPr="00C31BB9" w:rsidRDefault="00F94D6B" w:rsidP="00F94D6B">
      <w:pPr>
        <w:spacing w:after="200" w:line="276" w:lineRule="auto"/>
        <w:ind w:left="40" w:right="20"/>
        <w:rPr>
          <w:rFonts w:eastAsia="Calibri"/>
          <w:color w:val="auto"/>
          <w:sz w:val="22"/>
          <w:lang w:val="fr-FR"/>
        </w:rPr>
      </w:pPr>
      <w:r w:rsidRPr="00C31BB9">
        <w:rPr>
          <w:rFonts w:eastAsia="Arial Narrow"/>
          <w:color w:val="auto"/>
          <w:sz w:val="22"/>
          <w:lang w:val="fr-FR"/>
        </w:rPr>
        <w:t>En 2019, la population de la ville de Bobo Dioulasso était de 903 887 habitants. Cet accroissement est en partie lié au fait que la ville accueille des migrants ruraux. Cette population parle majoritairement la langue Dioula.</w:t>
      </w:r>
      <w:r w:rsidR="00090A72" w:rsidRPr="00C31BB9">
        <w:rPr>
          <w:rFonts w:eastAsia="Arial Narrow"/>
          <w:color w:val="auto"/>
          <w:sz w:val="22"/>
          <w:lang w:val="fr-FR"/>
        </w:rPr>
        <w:t xml:space="preserve"> </w:t>
      </w:r>
      <w:r w:rsidRPr="00C31BB9">
        <w:rPr>
          <w:rFonts w:eastAsia="Calibri"/>
          <w:color w:val="auto"/>
          <w:sz w:val="22"/>
          <w:lang w:val="fr-FR"/>
        </w:rPr>
        <w:t xml:space="preserve">Les activités économiques sont dominées par l’agriculture pluviale et de contre saison, </w:t>
      </w:r>
      <w:r w:rsidRPr="00C31BB9">
        <w:rPr>
          <w:rFonts w:eastAsia="Arial Narrow"/>
          <w:color w:val="auto"/>
          <w:sz w:val="22"/>
          <w:lang w:val="fr-FR"/>
        </w:rPr>
        <w:t xml:space="preserve">l’élevage qui reste la seconde activité génératrice de revenus pour les populations. </w:t>
      </w:r>
      <w:r w:rsidRPr="00C31BB9">
        <w:rPr>
          <w:rFonts w:eastAsia="Calibri"/>
          <w:color w:val="auto"/>
          <w:sz w:val="22"/>
          <w:lang w:val="fr-FR"/>
        </w:rPr>
        <w:t>Le système d'élevage dominant est de type extensif. Les filières avicole, porcine sont également présentes dans la commune urbaine.</w:t>
      </w:r>
    </w:p>
    <w:p w14:paraId="57B5BF3E" w14:textId="77777777" w:rsidR="00F94D6B" w:rsidRPr="00C31BB9" w:rsidRDefault="00F94D6B" w:rsidP="00F94D6B">
      <w:pPr>
        <w:tabs>
          <w:tab w:val="left" w:pos="2490"/>
        </w:tabs>
        <w:spacing w:after="0" w:line="276" w:lineRule="auto"/>
        <w:rPr>
          <w:rFonts w:eastAsia="Arial Narrow"/>
          <w:color w:val="auto"/>
          <w:sz w:val="22"/>
          <w:lang w:val="fr-FR"/>
        </w:rPr>
      </w:pPr>
      <w:r w:rsidRPr="00C31BB9">
        <w:rPr>
          <w:rFonts w:eastAsia="Calibri"/>
          <w:color w:val="auto"/>
          <w:sz w:val="22"/>
          <w:lang w:val="fr-FR"/>
        </w:rPr>
        <w:lastRenderedPageBreak/>
        <w:t>Les principaux équipements pastoraux sont constitués de marchés à bétail, de parcs de vaccination, de zones de pâturage et d’élevage, de pistes de bétail. En tant que ville industrielle, l’essentiel du tissu industriel de Bobo-Dioulasso est constitué de l’agro-alimentaire, de l’agro-industrie (SOFITEX, SN-CITEC), l’industrie mécanique et la métallurgie.   La production de l’actuel abattoir de Bobo Dioulasso qui est défectueux, est destinée à la consommation locale. Cet abattoir fonctionne à perte selon les premiers responsables</w:t>
      </w:r>
      <w:r w:rsidRPr="00C31BB9">
        <w:rPr>
          <w:rFonts w:eastAsia="Arial Narrow"/>
          <w:color w:val="auto"/>
          <w:sz w:val="22"/>
          <w:lang w:val="fr-FR"/>
        </w:rPr>
        <w:t>.</w:t>
      </w:r>
    </w:p>
    <w:p w14:paraId="727686AF" w14:textId="77777777" w:rsidR="00F94D6B" w:rsidRPr="00C31BB9" w:rsidRDefault="00F94D6B" w:rsidP="00F94D6B">
      <w:pPr>
        <w:tabs>
          <w:tab w:val="left" w:pos="2490"/>
        </w:tabs>
        <w:spacing w:after="0" w:line="276" w:lineRule="auto"/>
        <w:rPr>
          <w:rFonts w:eastAsia="Calibri"/>
          <w:color w:val="auto"/>
          <w:sz w:val="22"/>
          <w:lang w:val="fr-FR"/>
        </w:rPr>
      </w:pPr>
      <w:r w:rsidRPr="00C31BB9">
        <w:rPr>
          <w:rFonts w:eastAsia="Calibri"/>
          <w:color w:val="auto"/>
          <w:sz w:val="22"/>
          <w:lang w:val="fr-FR"/>
        </w:rPr>
        <w:tab/>
      </w:r>
    </w:p>
    <w:p w14:paraId="4819ED9F" w14:textId="77777777" w:rsidR="00F94D6B" w:rsidRPr="00C31BB9" w:rsidRDefault="00F94D6B" w:rsidP="00F94D6B">
      <w:pPr>
        <w:tabs>
          <w:tab w:val="left" w:pos="2490"/>
        </w:tabs>
        <w:spacing w:after="0" w:line="276" w:lineRule="auto"/>
        <w:rPr>
          <w:rFonts w:eastAsia="Calibri"/>
          <w:color w:val="auto"/>
          <w:sz w:val="22"/>
          <w:lang w:val="fr-FR"/>
        </w:rPr>
      </w:pPr>
      <w:r w:rsidRPr="00C31BB9">
        <w:rPr>
          <w:rFonts w:eastAsia="Calibri"/>
          <w:color w:val="auto"/>
          <w:sz w:val="22"/>
          <w:lang w:val="fr-FR"/>
        </w:rPr>
        <w:t>Le site du futur abattoir est occupé majoritairement par une végétation dominée par un couvert arbustes et des plantes utilitaires épargnées par les riverains, une plantation d’</w:t>
      </w:r>
      <w:r w:rsidRPr="00C31BB9">
        <w:rPr>
          <w:rFonts w:eastAsia="Calibri"/>
          <w:i/>
          <w:color w:val="auto"/>
          <w:sz w:val="22"/>
          <w:lang w:val="fr-FR"/>
        </w:rPr>
        <w:t xml:space="preserve">Eucalyptus, </w:t>
      </w:r>
      <w:r w:rsidRPr="00C31BB9">
        <w:rPr>
          <w:rFonts w:eastAsia="Calibri"/>
          <w:color w:val="auto"/>
          <w:sz w:val="22"/>
          <w:lang w:val="fr-FR"/>
        </w:rPr>
        <w:t>un marché à bétail non fonctionnel qui a été financé par la commission de l’UEMOA dans le cadre du programme des travaux de construction et de réhabilitation des marchés à bétail transfrontaliers dans les Etats membres de l’espace communautaire.</w:t>
      </w:r>
    </w:p>
    <w:p w14:paraId="25BDC4F4" w14:textId="77777777" w:rsidR="00F94D6B" w:rsidRPr="00C31BB9" w:rsidRDefault="00F94D6B" w:rsidP="0078557F">
      <w:pPr>
        <w:pStyle w:val="Titre5"/>
        <w:numPr>
          <w:ilvl w:val="0"/>
          <w:numId w:val="194"/>
        </w:numPr>
        <w:rPr>
          <w:sz w:val="22"/>
        </w:rPr>
      </w:pPr>
      <w:bookmarkStart w:id="1429" w:name="_Toc122680871"/>
      <w:bookmarkStart w:id="1430" w:name="_Toc129169925"/>
      <w:bookmarkStart w:id="1431" w:name="_Toc139291039"/>
      <w:bookmarkStart w:id="1432" w:name="_Toc139291357"/>
      <w:bookmarkStart w:id="1433" w:name="_Toc139292337"/>
      <w:bookmarkStart w:id="1434" w:name="_Toc139293035"/>
      <w:bookmarkStart w:id="1435" w:name="_Toc139293459"/>
      <w:bookmarkStart w:id="1436" w:name="_Toc139311962"/>
      <w:bookmarkStart w:id="1437" w:name="_Toc139312103"/>
      <w:r w:rsidRPr="00C31BB9">
        <w:rPr>
          <w:sz w:val="22"/>
        </w:rPr>
        <w:t>VARIANTES POSSIBLES</w:t>
      </w:r>
      <w:bookmarkEnd w:id="1429"/>
      <w:bookmarkEnd w:id="1430"/>
      <w:bookmarkEnd w:id="1431"/>
      <w:bookmarkEnd w:id="1432"/>
      <w:bookmarkEnd w:id="1433"/>
      <w:bookmarkEnd w:id="1434"/>
      <w:bookmarkEnd w:id="1435"/>
      <w:bookmarkEnd w:id="1436"/>
      <w:bookmarkEnd w:id="1437"/>
      <w:r w:rsidRPr="00C31BB9">
        <w:rPr>
          <w:sz w:val="22"/>
        </w:rPr>
        <w:t xml:space="preserve"> </w:t>
      </w:r>
    </w:p>
    <w:p w14:paraId="7C399675" w14:textId="77777777" w:rsidR="00F94D6B" w:rsidRPr="00C31BB9" w:rsidRDefault="00F94D6B" w:rsidP="00F94D6B">
      <w:pPr>
        <w:spacing w:after="0" w:line="276" w:lineRule="auto"/>
        <w:ind w:left="40" w:right="40"/>
        <w:rPr>
          <w:rFonts w:eastAsia="Arial Narrow"/>
          <w:color w:val="auto"/>
          <w:sz w:val="22"/>
          <w:lang w:val="fr-FR" w:eastAsia="fr-FR"/>
        </w:rPr>
      </w:pPr>
      <w:r w:rsidRPr="00C31BB9">
        <w:rPr>
          <w:rFonts w:eastAsia="Arial Narrow"/>
          <w:color w:val="auto"/>
          <w:sz w:val="22"/>
          <w:lang w:val="fr-FR" w:eastAsia="fr-FR"/>
        </w:rPr>
        <w:t>Dans le cadre de la construction du nouvel abattoir frigorifique, les options techniques, économiques et environnementales qui s’offrent seront analysées afin d’aboutir à des choix judicieux dans la conduite des travaux. Les variantes sont relatives au :</w:t>
      </w:r>
    </w:p>
    <w:p w14:paraId="484E1431"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Arial Narrow" w:hAnsi="Times New Roman"/>
          <w:lang w:val="fr-FR" w:eastAsia="fr-FR"/>
        </w:rPr>
      </w:pPr>
      <w:proofErr w:type="gramStart"/>
      <w:r w:rsidRPr="00C31BB9">
        <w:rPr>
          <w:rFonts w:ascii="Times New Roman" w:eastAsia="Arial Narrow" w:hAnsi="Times New Roman"/>
          <w:lang w:val="fr-FR" w:eastAsia="fr-FR"/>
        </w:rPr>
        <w:t>choix</w:t>
      </w:r>
      <w:proofErr w:type="gramEnd"/>
      <w:r w:rsidRPr="00C31BB9">
        <w:rPr>
          <w:rFonts w:ascii="Times New Roman" w:eastAsia="Arial Narrow" w:hAnsi="Times New Roman"/>
          <w:lang w:val="fr-FR" w:eastAsia="fr-FR"/>
        </w:rPr>
        <w:t xml:space="preserve"> du site d’implantation de l’abattoir ;</w:t>
      </w:r>
    </w:p>
    <w:p w14:paraId="76698838"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Arial Narrow" w:hAnsi="Times New Roman"/>
          <w:lang w:eastAsia="fr-FR"/>
        </w:rPr>
      </w:pPr>
      <w:proofErr w:type="spellStart"/>
      <w:r w:rsidRPr="00C31BB9">
        <w:rPr>
          <w:rFonts w:ascii="Times New Roman" w:eastAsia="Arial Narrow" w:hAnsi="Times New Roman"/>
          <w:lang w:eastAsia="fr-FR"/>
        </w:rPr>
        <w:t>L’approvisionnement</w:t>
      </w:r>
      <w:proofErr w:type="spellEnd"/>
      <w:r w:rsidRPr="00C31BB9">
        <w:rPr>
          <w:rFonts w:ascii="Times New Roman" w:eastAsia="Arial Narrow" w:hAnsi="Times New Roman"/>
          <w:lang w:eastAsia="fr-FR"/>
        </w:rPr>
        <w:t xml:space="preserve"> </w:t>
      </w:r>
      <w:proofErr w:type="spellStart"/>
      <w:r w:rsidRPr="00C31BB9">
        <w:rPr>
          <w:rFonts w:ascii="Times New Roman" w:eastAsia="Arial Narrow" w:hAnsi="Times New Roman"/>
          <w:lang w:eastAsia="fr-FR"/>
        </w:rPr>
        <w:t>en</w:t>
      </w:r>
      <w:proofErr w:type="spellEnd"/>
      <w:r w:rsidRPr="00C31BB9">
        <w:rPr>
          <w:rFonts w:ascii="Times New Roman" w:eastAsia="Arial Narrow" w:hAnsi="Times New Roman"/>
          <w:lang w:eastAsia="fr-FR"/>
        </w:rPr>
        <w:t xml:space="preserve"> </w:t>
      </w:r>
      <w:proofErr w:type="spellStart"/>
      <w:proofErr w:type="gramStart"/>
      <w:r w:rsidRPr="00C31BB9">
        <w:rPr>
          <w:rFonts w:ascii="Times New Roman" w:eastAsia="Arial Narrow" w:hAnsi="Times New Roman"/>
          <w:lang w:eastAsia="fr-FR"/>
        </w:rPr>
        <w:t>énergie</w:t>
      </w:r>
      <w:proofErr w:type="spellEnd"/>
      <w:r w:rsidRPr="00C31BB9">
        <w:rPr>
          <w:rFonts w:ascii="Times New Roman" w:eastAsia="Arial Narrow" w:hAnsi="Times New Roman"/>
          <w:lang w:eastAsia="fr-FR"/>
        </w:rPr>
        <w:t xml:space="preserve"> ;</w:t>
      </w:r>
      <w:proofErr w:type="gramEnd"/>
    </w:p>
    <w:p w14:paraId="499BC62D"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Arial Narrow" w:hAnsi="Times New Roman"/>
          <w:lang w:eastAsia="fr-FR"/>
        </w:rPr>
      </w:pPr>
      <w:proofErr w:type="spellStart"/>
      <w:r w:rsidRPr="00C31BB9">
        <w:rPr>
          <w:rFonts w:ascii="Times New Roman" w:eastAsia="Arial Narrow" w:hAnsi="Times New Roman"/>
          <w:lang w:eastAsia="fr-FR"/>
        </w:rPr>
        <w:t>L’approvisionnement</w:t>
      </w:r>
      <w:proofErr w:type="spellEnd"/>
      <w:r w:rsidRPr="00C31BB9">
        <w:rPr>
          <w:rFonts w:ascii="Times New Roman" w:eastAsia="Arial Narrow" w:hAnsi="Times New Roman"/>
          <w:lang w:eastAsia="fr-FR"/>
        </w:rPr>
        <w:t xml:space="preserve"> </w:t>
      </w:r>
      <w:proofErr w:type="spellStart"/>
      <w:r w:rsidRPr="00C31BB9">
        <w:rPr>
          <w:rFonts w:ascii="Times New Roman" w:eastAsia="Arial Narrow" w:hAnsi="Times New Roman"/>
          <w:lang w:eastAsia="fr-FR"/>
        </w:rPr>
        <w:t>en</w:t>
      </w:r>
      <w:proofErr w:type="spellEnd"/>
      <w:r w:rsidRPr="00C31BB9">
        <w:rPr>
          <w:rFonts w:ascii="Times New Roman" w:eastAsia="Arial Narrow" w:hAnsi="Times New Roman"/>
          <w:lang w:eastAsia="fr-FR"/>
        </w:rPr>
        <w:t xml:space="preserve"> </w:t>
      </w:r>
      <w:proofErr w:type="spellStart"/>
      <w:proofErr w:type="gramStart"/>
      <w:r w:rsidRPr="00C31BB9">
        <w:rPr>
          <w:rFonts w:ascii="Times New Roman" w:eastAsia="Arial Narrow" w:hAnsi="Times New Roman"/>
          <w:lang w:eastAsia="fr-FR"/>
        </w:rPr>
        <w:t>eau</w:t>
      </w:r>
      <w:proofErr w:type="spellEnd"/>
      <w:r w:rsidRPr="00C31BB9">
        <w:rPr>
          <w:rFonts w:ascii="Times New Roman" w:eastAsia="Arial Narrow" w:hAnsi="Times New Roman"/>
          <w:lang w:eastAsia="fr-FR"/>
        </w:rPr>
        <w:t xml:space="preserve"> ;</w:t>
      </w:r>
      <w:proofErr w:type="gramEnd"/>
    </w:p>
    <w:p w14:paraId="780E93AC"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Arial Narrow" w:hAnsi="Times New Roman"/>
          <w:lang w:val="fr-FR" w:eastAsia="fr-FR"/>
        </w:rPr>
      </w:pPr>
      <w:proofErr w:type="gramStart"/>
      <w:r w:rsidRPr="00C31BB9">
        <w:rPr>
          <w:rFonts w:ascii="Times New Roman" w:eastAsia="Arial Narrow" w:hAnsi="Times New Roman"/>
          <w:lang w:val="fr-FR" w:eastAsia="fr-FR"/>
        </w:rPr>
        <w:t>la</w:t>
      </w:r>
      <w:proofErr w:type="gramEnd"/>
      <w:r w:rsidRPr="00C31BB9">
        <w:rPr>
          <w:rFonts w:ascii="Times New Roman" w:eastAsia="Arial Narrow" w:hAnsi="Times New Roman"/>
          <w:lang w:val="fr-FR" w:eastAsia="fr-FR"/>
        </w:rPr>
        <w:t xml:space="preserve"> gestion des déchets de l’abattoir.</w:t>
      </w:r>
    </w:p>
    <w:p w14:paraId="624419D4" w14:textId="1FE8757E" w:rsidR="00F94D6B" w:rsidRPr="00C31BB9" w:rsidRDefault="00F94D6B" w:rsidP="007C2494">
      <w:pPr>
        <w:pStyle w:val="Titre6"/>
        <w:numPr>
          <w:ilvl w:val="1"/>
          <w:numId w:val="194"/>
        </w:numPr>
        <w:rPr>
          <w:rFonts w:eastAsia="Arial Narrow"/>
          <w:sz w:val="22"/>
          <w:lang w:val="fr-FR"/>
        </w:rPr>
      </w:pPr>
      <w:bookmarkStart w:id="1438" w:name="_Toc122680872"/>
      <w:bookmarkStart w:id="1439" w:name="_Toc129169926"/>
      <w:bookmarkStart w:id="1440" w:name="_Toc139291040"/>
      <w:bookmarkStart w:id="1441" w:name="_Toc139291358"/>
      <w:bookmarkStart w:id="1442" w:name="_Toc139292338"/>
      <w:bookmarkStart w:id="1443" w:name="_Toc139311963"/>
      <w:r w:rsidRPr="00C31BB9">
        <w:rPr>
          <w:rFonts w:eastAsia="Arial Narrow"/>
          <w:sz w:val="22"/>
          <w:lang w:val="fr-FR"/>
        </w:rPr>
        <w:t>Choix du site</w:t>
      </w:r>
      <w:bookmarkEnd w:id="1438"/>
      <w:bookmarkEnd w:id="1439"/>
      <w:bookmarkEnd w:id="1440"/>
      <w:bookmarkEnd w:id="1441"/>
      <w:bookmarkEnd w:id="1442"/>
      <w:bookmarkEnd w:id="1443"/>
    </w:p>
    <w:p w14:paraId="699FCD07" w14:textId="77777777" w:rsidR="00F94D6B" w:rsidRPr="00C31BB9" w:rsidRDefault="00F94D6B" w:rsidP="00F94D6B">
      <w:pPr>
        <w:spacing w:after="0" w:line="276" w:lineRule="auto"/>
        <w:ind w:left="40" w:right="20"/>
        <w:rPr>
          <w:rFonts w:eastAsia="Arial Narrow"/>
          <w:color w:val="auto"/>
          <w:sz w:val="22"/>
          <w:lang w:val="fr-FR" w:eastAsia="fr-FR"/>
        </w:rPr>
      </w:pPr>
      <w:r w:rsidRPr="00C31BB9">
        <w:rPr>
          <w:rFonts w:eastAsia="Arial Narrow"/>
          <w:color w:val="auto"/>
          <w:sz w:val="22"/>
          <w:lang w:val="fr-FR" w:eastAsia="fr-FR"/>
        </w:rPr>
        <w:t xml:space="preserve">La construction de l’abattoir s’effectuera dans la ville de Bobo Dioulasso sur un site déjà identifié par le promoteur du projet. Il sera donc indispensable d’analyser les enjeux liés au statut foncier du site, </w:t>
      </w:r>
    </w:p>
    <w:p w14:paraId="32897EC7" w14:textId="355E26D9" w:rsidR="00F94D6B" w:rsidRPr="00C31BB9" w:rsidRDefault="00F94D6B" w:rsidP="007C2494">
      <w:pPr>
        <w:pStyle w:val="Titre6"/>
        <w:numPr>
          <w:ilvl w:val="1"/>
          <w:numId w:val="194"/>
        </w:numPr>
        <w:rPr>
          <w:rFonts w:eastAsia="Arial Narrow"/>
          <w:sz w:val="22"/>
          <w:lang w:val="fr-FR"/>
        </w:rPr>
      </w:pPr>
      <w:bookmarkStart w:id="1444" w:name="_Toc122680873"/>
      <w:bookmarkStart w:id="1445" w:name="_Toc129169927"/>
      <w:bookmarkStart w:id="1446" w:name="_Toc139291041"/>
      <w:bookmarkStart w:id="1447" w:name="_Toc139291359"/>
      <w:bookmarkStart w:id="1448" w:name="_Toc139292339"/>
      <w:bookmarkStart w:id="1449" w:name="_Toc139311964"/>
      <w:r w:rsidRPr="00C31BB9">
        <w:rPr>
          <w:rFonts w:eastAsia="Arial Narrow"/>
          <w:sz w:val="22"/>
          <w:lang w:val="fr-FR"/>
        </w:rPr>
        <w:t xml:space="preserve"> Approvisionnement en eau potable</w:t>
      </w:r>
      <w:bookmarkEnd w:id="1444"/>
      <w:bookmarkEnd w:id="1445"/>
      <w:bookmarkEnd w:id="1446"/>
      <w:bookmarkEnd w:id="1447"/>
      <w:bookmarkEnd w:id="1448"/>
      <w:bookmarkEnd w:id="1449"/>
    </w:p>
    <w:p w14:paraId="5FD16E16" w14:textId="77777777" w:rsidR="00F94D6B" w:rsidRPr="00C31BB9" w:rsidRDefault="00F94D6B" w:rsidP="00F94D6B">
      <w:pPr>
        <w:spacing w:after="0" w:line="276" w:lineRule="auto"/>
        <w:ind w:left="40" w:right="20"/>
        <w:rPr>
          <w:rFonts w:eastAsia="Arial Narrow"/>
          <w:color w:val="auto"/>
          <w:sz w:val="22"/>
          <w:lang w:val="fr-FR" w:eastAsia="fr-FR"/>
        </w:rPr>
      </w:pPr>
      <w:r w:rsidRPr="00C31BB9">
        <w:rPr>
          <w:rFonts w:eastAsia="Arial Narrow"/>
          <w:color w:val="auto"/>
          <w:sz w:val="22"/>
          <w:lang w:val="fr-FR" w:eastAsia="fr-FR"/>
        </w:rPr>
        <w:t>L’approvisionnement en eau potable se fera essentiellement à partir de forages pour sûrement palier à l’absence du réseau de l’ONEA dans la zone d’implantation du projet.</w:t>
      </w:r>
    </w:p>
    <w:p w14:paraId="00791B03" w14:textId="77777777" w:rsidR="00F94D6B" w:rsidRPr="00C31BB9" w:rsidRDefault="00F94D6B" w:rsidP="00F94D6B">
      <w:pPr>
        <w:spacing w:after="0" w:line="276" w:lineRule="auto"/>
        <w:ind w:left="40" w:right="40"/>
        <w:rPr>
          <w:rFonts w:eastAsia="Arial Narrow"/>
          <w:color w:val="auto"/>
          <w:sz w:val="22"/>
          <w:lang w:val="fr-FR" w:eastAsia="fr-FR"/>
        </w:rPr>
      </w:pPr>
      <w:r w:rsidRPr="00C31BB9">
        <w:rPr>
          <w:rFonts w:eastAsia="Arial Narrow"/>
          <w:color w:val="auto"/>
          <w:sz w:val="22"/>
          <w:lang w:val="fr-FR" w:eastAsia="fr-FR"/>
        </w:rPr>
        <w:t>Par ailleurs, une possibilité d’envisager l’approvisionnement simultané en eau avec le réseau ONEA sera étudiée.</w:t>
      </w:r>
    </w:p>
    <w:p w14:paraId="410DED79" w14:textId="113AA2F7" w:rsidR="00F94D6B" w:rsidRPr="00C31BB9" w:rsidRDefault="00F94D6B" w:rsidP="007C2494">
      <w:pPr>
        <w:pStyle w:val="Titre6"/>
        <w:numPr>
          <w:ilvl w:val="1"/>
          <w:numId w:val="194"/>
        </w:numPr>
        <w:rPr>
          <w:rFonts w:eastAsia="Arial Narrow"/>
          <w:sz w:val="22"/>
          <w:lang w:val="fr-FR"/>
        </w:rPr>
      </w:pPr>
      <w:bookmarkStart w:id="1450" w:name="_Toc122680874"/>
      <w:bookmarkStart w:id="1451" w:name="_Toc129169928"/>
      <w:bookmarkStart w:id="1452" w:name="_Toc139291042"/>
      <w:bookmarkStart w:id="1453" w:name="_Toc139291360"/>
      <w:bookmarkStart w:id="1454" w:name="_Toc139292340"/>
      <w:bookmarkStart w:id="1455" w:name="_Toc139311965"/>
      <w:r w:rsidRPr="00C31BB9">
        <w:rPr>
          <w:rFonts w:eastAsia="Arial Narrow"/>
          <w:sz w:val="22"/>
          <w:lang w:val="fr-FR"/>
        </w:rPr>
        <w:t>Approvisionnement en énergie</w:t>
      </w:r>
      <w:bookmarkEnd w:id="1450"/>
      <w:bookmarkEnd w:id="1451"/>
      <w:bookmarkEnd w:id="1452"/>
      <w:bookmarkEnd w:id="1453"/>
      <w:bookmarkEnd w:id="1454"/>
      <w:bookmarkEnd w:id="1455"/>
    </w:p>
    <w:p w14:paraId="4E5C1B51" w14:textId="77777777" w:rsidR="00F94D6B" w:rsidRPr="00C31BB9" w:rsidRDefault="00F94D6B" w:rsidP="00F94D6B">
      <w:pPr>
        <w:spacing w:after="0" w:line="276" w:lineRule="auto"/>
        <w:ind w:left="40" w:right="20"/>
        <w:rPr>
          <w:rFonts w:eastAsia="Arial Narrow"/>
          <w:color w:val="auto"/>
          <w:sz w:val="22"/>
          <w:lang w:val="fr-FR" w:eastAsia="fr-FR"/>
        </w:rPr>
      </w:pPr>
      <w:r w:rsidRPr="00C31BB9">
        <w:rPr>
          <w:rFonts w:eastAsia="Arial Narrow"/>
          <w:color w:val="auto"/>
          <w:sz w:val="22"/>
          <w:lang w:val="fr-FR" w:eastAsia="fr-FR"/>
        </w:rPr>
        <w:t xml:space="preserve">L’abattoir sera </w:t>
      </w:r>
      <w:proofErr w:type="gramStart"/>
      <w:r w:rsidRPr="00C31BB9">
        <w:rPr>
          <w:rFonts w:eastAsia="Arial Narrow"/>
          <w:color w:val="auto"/>
          <w:sz w:val="22"/>
          <w:lang w:val="fr-FR" w:eastAsia="fr-FR"/>
        </w:rPr>
        <w:t>alimentée</w:t>
      </w:r>
      <w:proofErr w:type="gramEnd"/>
      <w:r w:rsidRPr="00C31BB9">
        <w:rPr>
          <w:rFonts w:eastAsia="Arial Narrow"/>
          <w:color w:val="auto"/>
          <w:sz w:val="22"/>
          <w:lang w:val="fr-FR" w:eastAsia="fr-FR"/>
        </w:rPr>
        <w:t xml:space="preserve"> par une énergie mixte, constituée de l’électricité du réseau de la SONABEL et de l’énergie biomasse ou photovoltaïque. Les avantages et les contraintes liés à ces deux options seront étudiés. Un groupe électrogène de secours sera envisagé pour le fonctionnement.</w:t>
      </w:r>
    </w:p>
    <w:p w14:paraId="3E90C7FF" w14:textId="391CF3F1" w:rsidR="00F94D6B" w:rsidRPr="00C31BB9" w:rsidRDefault="00F94D6B" w:rsidP="007C2494">
      <w:pPr>
        <w:pStyle w:val="Titre6"/>
        <w:numPr>
          <w:ilvl w:val="1"/>
          <w:numId w:val="194"/>
        </w:numPr>
        <w:rPr>
          <w:rFonts w:eastAsia="Arial Narrow"/>
          <w:sz w:val="22"/>
          <w:lang w:val="fr-FR"/>
        </w:rPr>
      </w:pPr>
      <w:bookmarkStart w:id="1456" w:name="_Toc122680875"/>
      <w:bookmarkStart w:id="1457" w:name="_Toc129169929"/>
      <w:bookmarkStart w:id="1458" w:name="_Toc139291043"/>
      <w:bookmarkStart w:id="1459" w:name="_Toc139291361"/>
      <w:bookmarkStart w:id="1460" w:name="_Toc139292341"/>
      <w:bookmarkStart w:id="1461" w:name="_Toc139311966"/>
      <w:r w:rsidRPr="00C31BB9">
        <w:rPr>
          <w:rFonts w:eastAsia="Arial Narrow"/>
          <w:sz w:val="22"/>
          <w:lang w:val="fr-FR"/>
        </w:rPr>
        <w:t>Gestion des déchets de l’abattoir</w:t>
      </w:r>
      <w:bookmarkEnd w:id="1456"/>
      <w:bookmarkEnd w:id="1457"/>
      <w:bookmarkEnd w:id="1458"/>
      <w:bookmarkEnd w:id="1459"/>
      <w:bookmarkEnd w:id="1460"/>
      <w:bookmarkEnd w:id="1461"/>
    </w:p>
    <w:p w14:paraId="535545BF" w14:textId="77777777" w:rsidR="00F94D6B" w:rsidRPr="00C31BB9" w:rsidRDefault="00F94D6B" w:rsidP="00F94D6B">
      <w:pPr>
        <w:spacing w:after="0" w:line="276" w:lineRule="auto"/>
        <w:rPr>
          <w:rFonts w:eastAsia="Arial Narrow"/>
          <w:color w:val="auto"/>
          <w:sz w:val="22"/>
          <w:lang w:val="fr-FR" w:eastAsia="fr-FR"/>
        </w:rPr>
      </w:pPr>
      <w:r w:rsidRPr="00C31BB9">
        <w:rPr>
          <w:rFonts w:eastAsia="Arial Narrow"/>
          <w:color w:val="auto"/>
          <w:sz w:val="22"/>
          <w:lang w:val="fr-FR" w:eastAsia="fr-FR"/>
        </w:rPr>
        <w:t>Dans le cadre de la gestion des déchets de l’abattoir il est prévu la construction d’une station d’épuration des eaux usées pour les déchets liquides et effluents ainsi qu’un incinérateur pour les déchets solides. Les mesures techniques et opérationnelles de gestion des déchets seront proposées pour la mise en œuvre du projet.</w:t>
      </w:r>
    </w:p>
    <w:p w14:paraId="09618E80" w14:textId="77777777" w:rsidR="00F94D6B" w:rsidRPr="00C31BB9" w:rsidRDefault="00F94D6B" w:rsidP="0078557F">
      <w:pPr>
        <w:pStyle w:val="Titre5"/>
        <w:numPr>
          <w:ilvl w:val="0"/>
          <w:numId w:val="194"/>
        </w:numPr>
        <w:rPr>
          <w:sz w:val="22"/>
        </w:rPr>
      </w:pPr>
      <w:bookmarkStart w:id="1462" w:name="_Toc122680876"/>
      <w:bookmarkStart w:id="1463" w:name="_Toc129169930"/>
      <w:bookmarkStart w:id="1464" w:name="_Toc139291044"/>
      <w:bookmarkStart w:id="1465" w:name="_Toc139291362"/>
      <w:bookmarkStart w:id="1466" w:name="_Toc139292342"/>
      <w:bookmarkStart w:id="1467" w:name="_Toc139293036"/>
      <w:bookmarkStart w:id="1468" w:name="_Toc139293460"/>
      <w:bookmarkStart w:id="1469" w:name="_Toc139311967"/>
      <w:bookmarkStart w:id="1470" w:name="_Toc139312104"/>
      <w:r w:rsidRPr="00C31BB9">
        <w:rPr>
          <w:sz w:val="22"/>
        </w:rPr>
        <w:t>IDENTIFICATION ET ANALYSE DES IMPACTS</w:t>
      </w:r>
      <w:bookmarkEnd w:id="1462"/>
      <w:bookmarkEnd w:id="1463"/>
      <w:bookmarkEnd w:id="1464"/>
      <w:bookmarkEnd w:id="1465"/>
      <w:bookmarkEnd w:id="1466"/>
      <w:bookmarkEnd w:id="1467"/>
      <w:bookmarkEnd w:id="1468"/>
      <w:bookmarkEnd w:id="1469"/>
      <w:bookmarkEnd w:id="1470"/>
    </w:p>
    <w:p w14:paraId="7EA47D5E" w14:textId="77777777" w:rsidR="00F94D6B" w:rsidRPr="00C31BB9" w:rsidRDefault="00F94D6B" w:rsidP="00F94D6B">
      <w:pPr>
        <w:spacing w:after="0" w:line="276" w:lineRule="auto"/>
        <w:ind w:left="400"/>
        <w:rPr>
          <w:rFonts w:eastAsia="Arial Narrow"/>
          <w:b/>
          <w:color w:val="auto"/>
          <w:sz w:val="22"/>
          <w:lang w:eastAsia="fr-FR"/>
        </w:rPr>
      </w:pPr>
    </w:p>
    <w:p w14:paraId="076A7A2F" w14:textId="77777777" w:rsidR="00F94D6B" w:rsidRPr="00C31BB9" w:rsidRDefault="00F94D6B" w:rsidP="007C2494">
      <w:pPr>
        <w:pStyle w:val="Titre6"/>
        <w:numPr>
          <w:ilvl w:val="1"/>
          <w:numId w:val="194"/>
        </w:numPr>
        <w:rPr>
          <w:rFonts w:eastAsia="Arial Narrow"/>
          <w:sz w:val="22"/>
          <w:lang w:val="fr-FR"/>
        </w:rPr>
      </w:pPr>
      <w:bookmarkStart w:id="1471" w:name="_Toc122680877"/>
      <w:bookmarkStart w:id="1472" w:name="_Toc129169931"/>
      <w:bookmarkStart w:id="1473" w:name="_Toc139291045"/>
      <w:bookmarkStart w:id="1474" w:name="_Toc139291363"/>
      <w:bookmarkStart w:id="1475" w:name="_Toc139292343"/>
      <w:bookmarkStart w:id="1476" w:name="_Toc139311968"/>
      <w:r w:rsidRPr="00C31BB9">
        <w:rPr>
          <w:rFonts w:eastAsia="Arial Narrow"/>
          <w:sz w:val="22"/>
          <w:lang w:val="fr-FR"/>
        </w:rPr>
        <w:t>Identification, analyse et évaluation des impacts</w:t>
      </w:r>
      <w:bookmarkEnd w:id="1471"/>
      <w:bookmarkEnd w:id="1472"/>
      <w:bookmarkEnd w:id="1473"/>
      <w:bookmarkEnd w:id="1474"/>
      <w:bookmarkEnd w:id="1475"/>
      <w:bookmarkEnd w:id="1476"/>
    </w:p>
    <w:p w14:paraId="1ADE1A71" w14:textId="77777777" w:rsidR="00F94D6B" w:rsidRPr="00C31BB9" w:rsidRDefault="00F94D6B" w:rsidP="00F94D6B">
      <w:pPr>
        <w:spacing w:after="0" w:line="276" w:lineRule="auto"/>
        <w:ind w:left="40" w:right="40"/>
        <w:rPr>
          <w:rFonts w:eastAsia="Arial Narrow"/>
          <w:color w:val="auto"/>
          <w:sz w:val="22"/>
          <w:lang w:val="fr-FR" w:eastAsia="fr-FR"/>
        </w:rPr>
      </w:pPr>
      <w:r w:rsidRPr="00C31BB9">
        <w:rPr>
          <w:rFonts w:eastAsia="Arial Narrow"/>
          <w:color w:val="auto"/>
          <w:sz w:val="22"/>
          <w:lang w:val="fr-FR" w:eastAsia="fr-FR"/>
        </w:rPr>
        <w:t>L’identification des impacts consiste à déterminer parmi les activités du projet industriel, au cours des différentes phases, celles qui sont susceptibles d’avoir des répercussions négatives et /ou positives sur le milieu récepteur : les milieux physique (air, qualité sonore, eaux, sols), biologique (faune, végétation) et humain (économie, santé/sécurité, l’offre d’emplois, le développement économique, genre, etc.).</w:t>
      </w:r>
    </w:p>
    <w:p w14:paraId="55A931D3" w14:textId="77777777" w:rsidR="00F94D6B" w:rsidRPr="00C31BB9" w:rsidRDefault="00F94D6B" w:rsidP="00F94D6B">
      <w:pPr>
        <w:spacing w:after="0" w:line="276" w:lineRule="auto"/>
        <w:ind w:left="40" w:right="20"/>
        <w:rPr>
          <w:rFonts w:eastAsia="Arial Narrow"/>
          <w:color w:val="auto"/>
          <w:sz w:val="22"/>
          <w:lang w:val="fr-FR" w:eastAsia="fr-FR"/>
        </w:rPr>
      </w:pPr>
      <w:r w:rsidRPr="00C31BB9">
        <w:rPr>
          <w:rFonts w:eastAsia="Arial Narrow"/>
          <w:color w:val="auto"/>
          <w:sz w:val="22"/>
          <w:lang w:val="fr-FR" w:eastAsia="fr-FR"/>
        </w:rPr>
        <w:t>L’identification des impacts utilisera la méthode matricielle de Léopold qui permet de dégager les interrelations entre les activités sources d’impact et les composantes de l’environnement précédemment citées en les juxtaposant.</w:t>
      </w:r>
    </w:p>
    <w:p w14:paraId="56E93E26" w14:textId="77777777" w:rsidR="00F94D6B" w:rsidRPr="00C31BB9" w:rsidRDefault="00F94D6B" w:rsidP="00F94D6B">
      <w:pPr>
        <w:spacing w:after="0" w:line="276" w:lineRule="auto"/>
        <w:ind w:left="40" w:right="40"/>
        <w:rPr>
          <w:rFonts w:eastAsia="Arial Narrow"/>
          <w:color w:val="auto"/>
          <w:sz w:val="22"/>
          <w:lang w:val="fr-FR" w:eastAsia="fr-FR"/>
        </w:rPr>
      </w:pPr>
      <w:r w:rsidRPr="00C31BB9">
        <w:rPr>
          <w:rFonts w:eastAsia="Arial Narrow"/>
          <w:color w:val="auto"/>
          <w:sz w:val="22"/>
          <w:lang w:val="fr-FR" w:eastAsia="fr-FR"/>
        </w:rPr>
        <w:lastRenderedPageBreak/>
        <w:t>Les sources d’impact concernent les activités entrant dans le cadre du projet de construction et d’exploitation de l’abattoir qui sont susceptibles d’avoir un impact sur les composantes environnementales et sociales. Dans le cadre de la réalisation du projet de l’abattoir frigorifique moderne, les principales activités sources d’impacts sont les suivants :</w:t>
      </w:r>
    </w:p>
    <w:p w14:paraId="0E0DCC9D" w14:textId="77777777" w:rsidR="00C56E72" w:rsidRPr="00C31BB9" w:rsidRDefault="00C56E72" w:rsidP="00F94D6B">
      <w:pPr>
        <w:tabs>
          <w:tab w:val="left" w:pos="3220"/>
        </w:tabs>
        <w:spacing w:after="0" w:line="276" w:lineRule="auto"/>
        <w:rPr>
          <w:b/>
          <w:color w:val="auto"/>
          <w:sz w:val="22"/>
          <w:lang w:val="fr-FR"/>
        </w:rPr>
      </w:pPr>
      <w:bookmarkStart w:id="1477" w:name="_Toc62645384"/>
    </w:p>
    <w:p w14:paraId="426F52EA" w14:textId="77777777" w:rsidR="00F94D6B" w:rsidRPr="00C31BB9" w:rsidRDefault="00874E52" w:rsidP="0078557F">
      <w:pPr>
        <w:rPr>
          <w:sz w:val="22"/>
          <w:lang w:val="fr-FR"/>
        </w:rPr>
      </w:pPr>
      <w:bookmarkStart w:id="1478" w:name="_Toc129170026"/>
      <w:bookmarkStart w:id="1479" w:name="_Toc139291364"/>
      <w:bookmarkStart w:id="1480" w:name="_Toc139292344"/>
      <w:bookmarkStart w:id="1481" w:name="_Toc139311969"/>
      <w:bookmarkStart w:id="1482" w:name="_Toc139312105"/>
      <w:r w:rsidRPr="00C31BB9">
        <w:rPr>
          <w:sz w:val="22"/>
          <w:lang w:val="fr-FR"/>
        </w:rPr>
        <w:t xml:space="preserve">Tableau </w:t>
      </w:r>
      <w:r w:rsidR="006B58D4" w:rsidRPr="00C31BB9">
        <w:rPr>
          <w:sz w:val="22"/>
          <w:lang w:val="fr-FR"/>
        </w:rPr>
        <w:t>2</w:t>
      </w:r>
      <w:r w:rsidR="00EA5D02" w:rsidRPr="00C31BB9">
        <w:rPr>
          <w:sz w:val="22"/>
          <w:lang w:val="fr-FR"/>
        </w:rPr>
        <w:t xml:space="preserve"> </w:t>
      </w:r>
      <w:r w:rsidR="00F94D6B" w:rsidRPr="00C31BB9">
        <w:rPr>
          <w:sz w:val="22"/>
          <w:lang w:val="fr-FR"/>
        </w:rPr>
        <w:t>:</w:t>
      </w:r>
      <w:r w:rsidR="00F94D6B" w:rsidRPr="00C31BB9">
        <w:rPr>
          <w:bCs/>
          <w:sz w:val="22"/>
          <w:lang w:val="fr-FR"/>
        </w:rPr>
        <w:t xml:space="preserve"> </w:t>
      </w:r>
      <w:r w:rsidR="00F94D6B" w:rsidRPr="00C31BB9">
        <w:rPr>
          <w:rFonts w:eastAsia="Arial Narrow"/>
          <w:sz w:val="22"/>
          <w:lang w:val="fr-FR"/>
        </w:rPr>
        <w:t>Sources d'impacts du projet</w:t>
      </w:r>
      <w:bookmarkEnd w:id="1477"/>
      <w:bookmarkEnd w:id="1478"/>
      <w:bookmarkEnd w:id="1479"/>
      <w:bookmarkEnd w:id="1480"/>
      <w:bookmarkEnd w:id="1481"/>
      <w:bookmarkEnd w:id="1482"/>
    </w:p>
    <w:tbl>
      <w:tblPr>
        <w:tblW w:w="908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2"/>
        <w:gridCol w:w="6622"/>
        <w:gridCol w:w="245"/>
      </w:tblGrid>
      <w:tr w:rsidR="00F94D6B" w:rsidRPr="00C31BB9" w14:paraId="47DF251D" w14:textId="77777777" w:rsidTr="00AE4BAB">
        <w:trPr>
          <w:trHeight w:val="72"/>
          <w:tblHeader/>
        </w:trPr>
        <w:tc>
          <w:tcPr>
            <w:tcW w:w="2222" w:type="dxa"/>
            <w:shd w:val="clear" w:color="auto" w:fill="4F81BD"/>
          </w:tcPr>
          <w:p w14:paraId="43CCC2F9" w14:textId="77777777" w:rsidR="00F94D6B" w:rsidRPr="00C31BB9" w:rsidRDefault="00F94D6B" w:rsidP="00AE4BAB">
            <w:pPr>
              <w:spacing w:after="0" w:line="276" w:lineRule="auto"/>
              <w:ind w:left="100"/>
              <w:rPr>
                <w:rFonts w:eastAsia="Arial Narrow"/>
                <w:b/>
                <w:color w:val="auto"/>
                <w:sz w:val="22"/>
                <w:lang w:eastAsia="fr-FR"/>
              </w:rPr>
            </w:pPr>
            <w:r w:rsidRPr="00C31BB9">
              <w:rPr>
                <w:rFonts w:eastAsia="Arial Narrow"/>
                <w:b/>
                <w:color w:val="auto"/>
                <w:sz w:val="22"/>
                <w:lang w:eastAsia="fr-FR"/>
              </w:rPr>
              <w:t>Phases</w:t>
            </w:r>
          </w:p>
        </w:tc>
        <w:tc>
          <w:tcPr>
            <w:tcW w:w="6622" w:type="dxa"/>
            <w:shd w:val="clear" w:color="auto" w:fill="4F81BD"/>
          </w:tcPr>
          <w:p w14:paraId="21609217" w14:textId="77777777" w:rsidR="00F94D6B" w:rsidRPr="00C31BB9" w:rsidRDefault="00F94D6B" w:rsidP="00AE4BAB">
            <w:pPr>
              <w:spacing w:after="0" w:line="276" w:lineRule="auto"/>
              <w:ind w:left="2090"/>
              <w:rPr>
                <w:rFonts w:eastAsia="Arial Narrow"/>
                <w:b/>
                <w:color w:val="auto"/>
                <w:sz w:val="22"/>
                <w:lang w:eastAsia="fr-FR"/>
              </w:rPr>
            </w:pPr>
            <w:proofErr w:type="spellStart"/>
            <w:r w:rsidRPr="00C31BB9">
              <w:rPr>
                <w:rFonts w:eastAsia="Arial Narrow"/>
                <w:b/>
                <w:color w:val="auto"/>
                <w:sz w:val="22"/>
                <w:lang w:eastAsia="fr-FR"/>
              </w:rPr>
              <w:t>Activités</w:t>
            </w:r>
            <w:proofErr w:type="spellEnd"/>
          </w:p>
        </w:tc>
        <w:tc>
          <w:tcPr>
            <w:tcW w:w="245" w:type="dxa"/>
            <w:vMerge w:val="restart"/>
            <w:shd w:val="clear" w:color="auto" w:fill="auto"/>
          </w:tcPr>
          <w:p w14:paraId="10D148B6" w14:textId="77777777" w:rsidR="00F94D6B" w:rsidRPr="00C31BB9" w:rsidRDefault="00F94D6B" w:rsidP="00AE4BAB">
            <w:pPr>
              <w:spacing w:after="0" w:line="276" w:lineRule="auto"/>
              <w:rPr>
                <w:color w:val="auto"/>
                <w:sz w:val="22"/>
                <w:lang w:eastAsia="fr-FR"/>
              </w:rPr>
            </w:pPr>
          </w:p>
        </w:tc>
      </w:tr>
      <w:tr w:rsidR="00F94D6B" w:rsidRPr="007E1DF8" w14:paraId="7B3BB5A9" w14:textId="77777777" w:rsidTr="00AE4BAB">
        <w:trPr>
          <w:trHeight w:val="414"/>
        </w:trPr>
        <w:tc>
          <w:tcPr>
            <w:tcW w:w="2222" w:type="dxa"/>
            <w:vMerge w:val="restart"/>
            <w:shd w:val="clear" w:color="auto" w:fill="auto"/>
          </w:tcPr>
          <w:p w14:paraId="569FAFD0" w14:textId="77777777" w:rsidR="00F94D6B" w:rsidRPr="00C31BB9" w:rsidRDefault="00F94D6B" w:rsidP="00AE4BAB">
            <w:pPr>
              <w:spacing w:after="0" w:line="276" w:lineRule="auto"/>
              <w:rPr>
                <w:rFonts w:eastAsia="Arial Narrow"/>
                <w:color w:val="auto"/>
                <w:w w:val="99"/>
                <w:sz w:val="22"/>
                <w:lang w:eastAsia="fr-FR"/>
              </w:rPr>
            </w:pPr>
          </w:p>
          <w:p w14:paraId="47289614" w14:textId="77777777" w:rsidR="00F94D6B" w:rsidRPr="00C31BB9" w:rsidRDefault="00F94D6B" w:rsidP="00AE4BAB">
            <w:pPr>
              <w:spacing w:after="0" w:line="276" w:lineRule="auto"/>
              <w:rPr>
                <w:rFonts w:eastAsia="Arial Narrow"/>
                <w:color w:val="auto"/>
                <w:w w:val="99"/>
                <w:sz w:val="22"/>
                <w:lang w:eastAsia="fr-FR"/>
              </w:rPr>
            </w:pPr>
          </w:p>
          <w:p w14:paraId="7B125D18" w14:textId="77777777" w:rsidR="00F94D6B" w:rsidRPr="00C31BB9" w:rsidRDefault="00F94D6B" w:rsidP="00AE4BAB">
            <w:pPr>
              <w:spacing w:after="0" w:line="276" w:lineRule="auto"/>
              <w:rPr>
                <w:rFonts w:eastAsia="Arial Narrow"/>
                <w:color w:val="auto"/>
                <w:w w:val="99"/>
                <w:sz w:val="22"/>
                <w:lang w:eastAsia="fr-FR"/>
              </w:rPr>
            </w:pPr>
          </w:p>
          <w:p w14:paraId="0A8A6E23" w14:textId="77777777" w:rsidR="00F94D6B" w:rsidRPr="00C31BB9" w:rsidRDefault="00F94D6B" w:rsidP="00AE4BAB">
            <w:pPr>
              <w:spacing w:after="0" w:line="276" w:lineRule="auto"/>
              <w:rPr>
                <w:rFonts w:eastAsia="Arial Narrow"/>
                <w:color w:val="auto"/>
                <w:w w:val="99"/>
                <w:sz w:val="22"/>
                <w:lang w:eastAsia="fr-FR"/>
              </w:rPr>
            </w:pPr>
          </w:p>
          <w:p w14:paraId="7BAFF779" w14:textId="77777777" w:rsidR="00F94D6B" w:rsidRPr="00C31BB9" w:rsidRDefault="00F94D6B" w:rsidP="00AE4BAB">
            <w:pPr>
              <w:spacing w:after="0" w:line="276" w:lineRule="auto"/>
              <w:jc w:val="center"/>
              <w:rPr>
                <w:color w:val="auto"/>
                <w:sz w:val="22"/>
                <w:lang w:eastAsia="fr-FR"/>
              </w:rPr>
            </w:pPr>
            <w:r w:rsidRPr="00C31BB9">
              <w:rPr>
                <w:rFonts w:eastAsia="Arial Narrow"/>
                <w:color w:val="auto"/>
                <w:w w:val="99"/>
                <w:sz w:val="22"/>
                <w:lang w:eastAsia="fr-FR"/>
              </w:rPr>
              <w:t>construction</w:t>
            </w:r>
          </w:p>
        </w:tc>
        <w:tc>
          <w:tcPr>
            <w:tcW w:w="6622" w:type="dxa"/>
            <w:vMerge w:val="restart"/>
            <w:shd w:val="clear" w:color="auto" w:fill="auto"/>
          </w:tcPr>
          <w:p w14:paraId="28B5D718" w14:textId="77777777" w:rsidR="00F94D6B" w:rsidRPr="00C31BB9" w:rsidRDefault="00F94D6B" w:rsidP="00AE4BAB">
            <w:pPr>
              <w:spacing w:after="0" w:line="276" w:lineRule="auto"/>
              <w:ind w:left="51"/>
              <w:rPr>
                <w:color w:val="auto"/>
                <w:sz w:val="22"/>
                <w:lang w:val="fr-FR" w:eastAsia="fr-FR"/>
              </w:rPr>
            </w:pPr>
            <w:r w:rsidRPr="00C31BB9">
              <w:rPr>
                <w:color w:val="auto"/>
                <w:sz w:val="22"/>
                <w:lang w:val="fr-FR" w:eastAsia="fr-FR"/>
              </w:rPr>
              <w:t xml:space="preserve">-   </w:t>
            </w:r>
            <w:r w:rsidRPr="00C31BB9">
              <w:rPr>
                <w:rFonts w:eastAsia="Arial Narrow"/>
                <w:color w:val="auto"/>
                <w:sz w:val="22"/>
                <w:lang w:val="fr-FR" w:eastAsia="fr-FR"/>
              </w:rPr>
              <w:t>les travaux de déboisement (défrichement) du terrain ;</w:t>
            </w:r>
          </w:p>
        </w:tc>
        <w:tc>
          <w:tcPr>
            <w:tcW w:w="245" w:type="dxa"/>
            <w:vMerge/>
            <w:shd w:val="clear" w:color="auto" w:fill="auto"/>
          </w:tcPr>
          <w:p w14:paraId="63096A31" w14:textId="77777777" w:rsidR="00F94D6B" w:rsidRPr="00C31BB9" w:rsidRDefault="00F94D6B" w:rsidP="00AE4BAB">
            <w:pPr>
              <w:spacing w:after="0" w:line="276" w:lineRule="auto"/>
              <w:rPr>
                <w:color w:val="auto"/>
                <w:sz w:val="22"/>
                <w:lang w:val="fr-FR" w:eastAsia="fr-FR"/>
              </w:rPr>
            </w:pPr>
          </w:p>
        </w:tc>
      </w:tr>
      <w:tr w:rsidR="00F94D6B" w:rsidRPr="007E1DF8" w14:paraId="09161472" w14:textId="77777777" w:rsidTr="00AE4BAB">
        <w:trPr>
          <w:trHeight w:val="317"/>
        </w:trPr>
        <w:tc>
          <w:tcPr>
            <w:tcW w:w="2222" w:type="dxa"/>
            <w:vMerge/>
            <w:shd w:val="clear" w:color="auto" w:fill="auto"/>
          </w:tcPr>
          <w:p w14:paraId="3CB508C2" w14:textId="77777777" w:rsidR="00F94D6B" w:rsidRPr="00C31BB9" w:rsidRDefault="00F94D6B" w:rsidP="00AE4BAB">
            <w:pPr>
              <w:spacing w:after="0" w:line="276" w:lineRule="auto"/>
              <w:jc w:val="center"/>
              <w:rPr>
                <w:rFonts w:eastAsia="Arial Narrow"/>
                <w:color w:val="auto"/>
                <w:w w:val="99"/>
                <w:sz w:val="22"/>
                <w:lang w:val="fr-FR" w:eastAsia="fr-FR"/>
              </w:rPr>
            </w:pPr>
          </w:p>
        </w:tc>
        <w:tc>
          <w:tcPr>
            <w:tcW w:w="6622" w:type="dxa"/>
            <w:vMerge/>
            <w:shd w:val="clear" w:color="auto" w:fill="auto"/>
          </w:tcPr>
          <w:p w14:paraId="081DD7C4" w14:textId="77777777" w:rsidR="00F94D6B" w:rsidRPr="00C31BB9" w:rsidRDefault="00F94D6B" w:rsidP="00AE4BAB">
            <w:pPr>
              <w:spacing w:after="0" w:line="276" w:lineRule="auto"/>
              <w:ind w:left="50"/>
              <w:rPr>
                <w:rFonts w:eastAsia="Arial Narrow"/>
                <w:color w:val="auto"/>
                <w:sz w:val="22"/>
                <w:lang w:val="fr-FR" w:eastAsia="fr-FR"/>
              </w:rPr>
            </w:pPr>
          </w:p>
        </w:tc>
        <w:tc>
          <w:tcPr>
            <w:tcW w:w="245" w:type="dxa"/>
            <w:vMerge/>
            <w:shd w:val="clear" w:color="auto" w:fill="auto"/>
          </w:tcPr>
          <w:p w14:paraId="7BEB3325" w14:textId="77777777" w:rsidR="00F94D6B" w:rsidRPr="00C31BB9" w:rsidRDefault="00F94D6B" w:rsidP="00AE4BAB">
            <w:pPr>
              <w:spacing w:after="0" w:line="276" w:lineRule="auto"/>
              <w:rPr>
                <w:color w:val="auto"/>
                <w:sz w:val="22"/>
                <w:lang w:val="fr-FR" w:eastAsia="fr-FR"/>
              </w:rPr>
            </w:pPr>
          </w:p>
        </w:tc>
      </w:tr>
      <w:tr w:rsidR="00F94D6B" w:rsidRPr="007E1DF8" w14:paraId="2E5A6B77" w14:textId="77777777" w:rsidTr="00AE4BAB">
        <w:trPr>
          <w:trHeight w:val="58"/>
        </w:trPr>
        <w:tc>
          <w:tcPr>
            <w:tcW w:w="2222" w:type="dxa"/>
            <w:vMerge/>
            <w:shd w:val="clear" w:color="auto" w:fill="auto"/>
          </w:tcPr>
          <w:p w14:paraId="2F1B1296" w14:textId="77777777" w:rsidR="00F94D6B" w:rsidRPr="00C31BB9" w:rsidRDefault="00F94D6B" w:rsidP="00AE4BAB">
            <w:pPr>
              <w:spacing w:after="0" w:line="276" w:lineRule="auto"/>
              <w:jc w:val="center"/>
              <w:rPr>
                <w:rFonts w:eastAsia="Arial Narrow"/>
                <w:color w:val="auto"/>
                <w:w w:val="99"/>
                <w:sz w:val="22"/>
                <w:lang w:val="fr-FR" w:eastAsia="fr-FR"/>
              </w:rPr>
            </w:pPr>
          </w:p>
        </w:tc>
        <w:tc>
          <w:tcPr>
            <w:tcW w:w="6622" w:type="dxa"/>
            <w:shd w:val="clear" w:color="auto" w:fill="auto"/>
          </w:tcPr>
          <w:p w14:paraId="3CA4CEAC" w14:textId="77777777" w:rsidR="00F94D6B" w:rsidRPr="00C31BB9" w:rsidRDefault="00F94D6B" w:rsidP="00AE4BAB">
            <w:pPr>
              <w:spacing w:after="0" w:line="276" w:lineRule="auto"/>
              <w:ind w:left="50"/>
              <w:rPr>
                <w:rFonts w:eastAsia="Arial Narrow"/>
                <w:color w:val="auto"/>
                <w:sz w:val="22"/>
                <w:lang w:val="fr-FR" w:eastAsia="fr-FR"/>
              </w:rPr>
            </w:pPr>
            <w:r w:rsidRPr="00C31BB9">
              <w:rPr>
                <w:color w:val="auto"/>
                <w:sz w:val="22"/>
                <w:lang w:val="fr-FR" w:eastAsia="fr-FR"/>
              </w:rPr>
              <w:t xml:space="preserve">-   </w:t>
            </w:r>
            <w:r w:rsidRPr="00C31BB9">
              <w:rPr>
                <w:rFonts w:eastAsia="Arial Narrow"/>
                <w:color w:val="auto"/>
                <w:sz w:val="22"/>
                <w:lang w:val="fr-FR" w:eastAsia="fr-FR"/>
              </w:rPr>
              <w:t>la gestion des déchets de chantier (bois, résidus végétaux, autres) ;</w:t>
            </w:r>
          </w:p>
        </w:tc>
        <w:tc>
          <w:tcPr>
            <w:tcW w:w="245" w:type="dxa"/>
            <w:vMerge/>
            <w:shd w:val="clear" w:color="auto" w:fill="auto"/>
          </w:tcPr>
          <w:p w14:paraId="19996F95" w14:textId="77777777" w:rsidR="00F94D6B" w:rsidRPr="00C31BB9" w:rsidRDefault="00F94D6B" w:rsidP="00AE4BAB">
            <w:pPr>
              <w:spacing w:after="0" w:line="276" w:lineRule="auto"/>
              <w:rPr>
                <w:color w:val="auto"/>
                <w:sz w:val="22"/>
                <w:lang w:val="fr-FR" w:eastAsia="fr-FR"/>
              </w:rPr>
            </w:pPr>
          </w:p>
        </w:tc>
      </w:tr>
      <w:tr w:rsidR="00F94D6B" w:rsidRPr="007E1DF8" w14:paraId="4EC9EE57" w14:textId="77777777" w:rsidTr="00AE4BAB">
        <w:trPr>
          <w:trHeight w:val="59"/>
        </w:trPr>
        <w:tc>
          <w:tcPr>
            <w:tcW w:w="2222" w:type="dxa"/>
            <w:vMerge/>
            <w:shd w:val="clear" w:color="auto" w:fill="auto"/>
          </w:tcPr>
          <w:p w14:paraId="5DD980E1" w14:textId="77777777" w:rsidR="00F94D6B" w:rsidRPr="00C31BB9" w:rsidRDefault="00F94D6B" w:rsidP="00AE4BAB">
            <w:pPr>
              <w:spacing w:after="0" w:line="276" w:lineRule="auto"/>
              <w:rPr>
                <w:color w:val="auto"/>
                <w:sz w:val="22"/>
                <w:lang w:val="fr-FR" w:eastAsia="fr-FR"/>
              </w:rPr>
            </w:pPr>
          </w:p>
        </w:tc>
        <w:tc>
          <w:tcPr>
            <w:tcW w:w="6622" w:type="dxa"/>
            <w:shd w:val="clear" w:color="auto" w:fill="auto"/>
          </w:tcPr>
          <w:p w14:paraId="7C3230F8" w14:textId="77777777" w:rsidR="00F94D6B" w:rsidRPr="00C31BB9" w:rsidRDefault="00F94D6B" w:rsidP="00AE4BAB">
            <w:pPr>
              <w:spacing w:after="0" w:line="276" w:lineRule="auto"/>
              <w:ind w:left="50"/>
              <w:rPr>
                <w:rFonts w:eastAsia="Arial Narrow"/>
                <w:color w:val="auto"/>
                <w:sz w:val="22"/>
                <w:lang w:val="fr-FR" w:eastAsia="fr-FR"/>
              </w:rPr>
            </w:pPr>
            <w:r w:rsidRPr="00C31BB9">
              <w:rPr>
                <w:color w:val="auto"/>
                <w:sz w:val="22"/>
                <w:lang w:val="fr-FR" w:eastAsia="fr-FR"/>
              </w:rPr>
              <w:t xml:space="preserve">-   </w:t>
            </w:r>
            <w:r w:rsidRPr="00C31BB9">
              <w:rPr>
                <w:rFonts w:eastAsia="Arial Narrow"/>
                <w:color w:val="auto"/>
                <w:sz w:val="22"/>
                <w:lang w:val="fr-FR" w:eastAsia="fr-FR"/>
              </w:rPr>
              <w:t>l’installation du chantier (amené et repli du matériel)</w:t>
            </w:r>
            <w:r w:rsidRPr="00C31BB9">
              <w:rPr>
                <w:color w:val="auto"/>
                <w:sz w:val="22"/>
                <w:lang w:val="fr-FR" w:eastAsia="fr-FR"/>
              </w:rPr>
              <w:t xml:space="preserve"> </w:t>
            </w:r>
            <w:r w:rsidRPr="00C31BB9">
              <w:rPr>
                <w:rFonts w:eastAsia="Arial Narrow"/>
                <w:color w:val="auto"/>
                <w:sz w:val="22"/>
                <w:lang w:val="fr-FR" w:eastAsia="fr-FR"/>
              </w:rPr>
              <w:t>;</w:t>
            </w:r>
          </w:p>
        </w:tc>
        <w:tc>
          <w:tcPr>
            <w:tcW w:w="245" w:type="dxa"/>
            <w:vMerge/>
            <w:shd w:val="clear" w:color="auto" w:fill="auto"/>
          </w:tcPr>
          <w:p w14:paraId="2C8D9640" w14:textId="77777777" w:rsidR="00F94D6B" w:rsidRPr="00C31BB9" w:rsidRDefault="00F94D6B" w:rsidP="00AE4BAB">
            <w:pPr>
              <w:spacing w:after="0" w:line="276" w:lineRule="auto"/>
              <w:rPr>
                <w:color w:val="auto"/>
                <w:sz w:val="22"/>
                <w:lang w:val="fr-FR" w:eastAsia="fr-FR"/>
              </w:rPr>
            </w:pPr>
          </w:p>
        </w:tc>
      </w:tr>
      <w:tr w:rsidR="00F94D6B" w:rsidRPr="007E1DF8" w14:paraId="067A57CA" w14:textId="77777777" w:rsidTr="00AE4BAB">
        <w:trPr>
          <w:trHeight w:val="59"/>
        </w:trPr>
        <w:tc>
          <w:tcPr>
            <w:tcW w:w="2222" w:type="dxa"/>
            <w:vMerge/>
            <w:shd w:val="clear" w:color="auto" w:fill="auto"/>
          </w:tcPr>
          <w:p w14:paraId="33C95852" w14:textId="77777777" w:rsidR="00F94D6B" w:rsidRPr="00C31BB9" w:rsidRDefault="00F94D6B" w:rsidP="00AE4BAB">
            <w:pPr>
              <w:spacing w:after="0" w:line="276" w:lineRule="auto"/>
              <w:rPr>
                <w:color w:val="auto"/>
                <w:sz w:val="22"/>
                <w:lang w:val="fr-FR" w:eastAsia="fr-FR"/>
              </w:rPr>
            </w:pPr>
          </w:p>
        </w:tc>
        <w:tc>
          <w:tcPr>
            <w:tcW w:w="6622" w:type="dxa"/>
            <w:shd w:val="clear" w:color="auto" w:fill="auto"/>
          </w:tcPr>
          <w:p w14:paraId="4E4E1E06" w14:textId="77777777" w:rsidR="00F94D6B" w:rsidRPr="00C31BB9" w:rsidRDefault="00F94D6B" w:rsidP="00AE4BAB">
            <w:pPr>
              <w:spacing w:after="0" w:line="276" w:lineRule="auto"/>
              <w:ind w:left="50"/>
              <w:rPr>
                <w:rFonts w:eastAsia="Arial Narrow"/>
                <w:color w:val="auto"/>
                <w:sz w:val="22"/>
                <w:lang w:val="fr-FR" w:eastAsia="fr-FR"/>
              </w:rPr>
            </w:pPr>
            <w:r w:rsidRPr="00C31BB9">
              <w:rPr>
                <w:color w:val="auto"/>
                <w:sz w:val="22"/>
                <w:lang w:val="fr-FR" w:eastAsia="fr-FR"/>
              </w:rPr>
              <w:t xml:space="preserve">-   </w:t>
            </w:r>
            <w:r w:rsidRPr="00C31BB9">
              <w:rPr>
                <w:rFonts w:eastAsia="Arial Narrow"/>
                <w:color w:val="auto"/>
                <w:sz w:val="22"/>
                <w:lang w:val="fr-FR" w:eastAsia="fr-FR"/>
              </w:rPr>
              <w:t>la circulation des engins de chantier ;</w:t>
            </w:r>
          </w:p>
        </w:tc>
        <w:tc>
          <w:tcPr>
            <w:tcW w:w="245" w:type="dxa"/>
            <w:vMerge/>
            <w:shd w:val="clear" w:color="auto" w:fill="auto"/>
          </w:tcPr>
          <w:p w14:paraId="25E2BD06" w14:textId="77777777" w:rsidR="00F94D6B" w:rsidRPr="00C31BB9" w:rsidRDefault="00F94D6B" w:rsidP="00AE4BAB">
            <w:pPr>
              <w:spacing w:after="0" w:line="276" w:lineRule="auto"/>
              <w:rPr>
                <w:color w:val="auto"/>
                <w:sz w:val="22"/>
                <w:lang w:val="fr-FR" w:eastAsia="fr-FR"/>
              </w:rPr>
            </w:pPr>
          </w:p>
        </w:tc>
      </w:tr>
      <w:tr w:rsidR="00F94D6B" w:rsidRPr="007E1DF8" w14:paraId="51238FE9" w14:textId="77777777" w:rsidTr="00AE4BAB">
        <w:trPr>
          <w:trHeight w:val="59"/>
        </w:trPr>
        <w:tc>
          <w:tcPr>
            <w:tcW w:w="2222" w:type="dxa"/>
            <w:vMerge/>
            <w:shd w:val="clear" w:color="auto" w:fill="auto"/>
          </w:tcPr>
          <w:p w14:paraId="1E86943C" w14:textId="77777777" w:rsidR="00F94D6B" w:rsidRPr="00C31BB9" w:rsidRDefault="00F94D6B" w:rsidP="00AE4BAB">
            <w:pPr>
              <w:spacing w:after="0" w:line="276" w:lineRule="auto"/>
              <w:rPr>
                <w:color w:val="auto"/>
                <w:sz w:val="22"/>
                <w:lang w:val="fr-FR" w:eastAsia="fr-FR"/>
              </w:rPr>
            </w:pPr>
          </w:p>
        </w:tc>
        <w:tc>
          <w:tcPr>
            <w:tcW w:w="6622" w:type="dxa"/>
            <w:shd w:val="clear" w:color="auto" w:fill="auto"/>
          </w:tcPr>
          <w:p w14:paraId="2BF18FF3" w14:textId="77777777" w:rsidR="00F94D6B" w:rsidRPr="00C31BB9" w:rsidRDefault="00F94D6B" w:rsidP="00AE4BAB">
            <w:pPr>
              <w:spacing w:after="0" w:line="276" w:lineRule="auto"/>
              <w:ind w:left="50"/>
              <w:rPr>
                <w:rFonts w:eastAsia="Arial Narrow"/>
                <w:color w:val="auto"/>
                <w:sz w:val="22"/>
                <w:lang w:val="fr-FR" w:eastAsia="fr-FR"/>
              </w:rPr>
            </w:pPr>
            <w:r w:rsidRPr="00C31BB9">
              <w:rPr>
                <w:color w:val="auto"/>
                <w:sz w:val="22"/>
                <w:lang w:val="fr-FR" w:eastAsia="fr-FR"/>
              </w:rPr>
              <w:t xml:space="preserve">-   </w:t>
            </w:r>
            <w:r w:rsidRPr="00C31BB9">
              <w:rPr>
                <w:rFonts w:eastAsia="Arial Narrow"/>
                <w:color w:val="auto"/>
                <w:sz w:val="22"/>
                <w:lang w:val="fr-FR" w:eastAsia="fr-FR"/>
              </w:rPr>
              <w:t>les travaux de terrassement, d'excavation ;</w:t>
            </w:r>
          </w:p>
        </w:tc>
        <w:tc>
          <w:tcPr>
            <w:tcW w:w="245" w:type="dxa"/>
            <w:vMerge/>
            <w:shd w:val="clear" w:color="auto" w:fill="auto"/>
          </w:tcPr>
          <w:p w14:paraId="6D2C220F" w14:textId="77777777" w:rsidR="00F94D6B" w:rsidRPr="00C31BB9" w:rsidRDefault="00F94D6B" w:rsidP="00AE4BAB">
            <w:pPr>
              <w:spacing w:after="0" w:line="276" w:lineRule="auto"/>
              <w:rPr>
                <w:color w:val="auto"/>
                <w:sz w:val="22"/>
                <w:lang w:val="fr-FR" w:eastAsia="fr-FR"/>
              </w:rPr>
            </w:pPr>
          </w:p>
        </w:tc>
      </w:tr>
      <w:tr w:rsidR="00F94D6B" w:rsidRPr="007E1DF8" w14:paraId="0735E346" w14:textId="77777777" w:rsidTr="00AE4BAB">
        <w:trPr>
          <w:trHeight w:val="59"/>
        </w:trPr>
        <w:tc>
          <w:tcPr>
            <w:tcW w:w="2222" w:type="dxa"/>
            <w:vMerge/>
            <w:shd w:val="clear" w:color="auto" w:fill="auto"/>
          </w:tcPr>
          <w:p w14:paraId="5C54BE3A" w14:textId="77777777" w:rsidR="00F94D6B" w:rsidRPr="00C31BB9" w:rsidRDefault="00F94D6B" w:rsidP="00AE4BAB">
            <w:pPr>
              <w:spacing w:after="0" w:line="276" w:lineRule="auto"/>
              <w:rPr>
                <w:color w:val="auto"/>
                <w:sz w:val="22"/>
                <w:lang w:val="fr-FR" w:eastAsia="fr-FR"/>
              </w:rPr>
            </w:pPr>
          </w:p>
        </w:tc>
        <w:tc>
          <w:tcPr>
            <w:tcW w:w="6622" w:type="dxa"/>
            <w:shd w:val="clear" w:color="auto" w:fill="auto"/>
          </w:tcPr>
          <w:p w14:paraId="3A129614" w14:textId="77777777" w:rsidR="00F94D6B" w:rsidRPr="00C31BB9" w:rsidRDefault="00F94D6B" w:rsidP="00AE4BAB">
            <w:pPr>
              <w:spacing w:after="0" w:line="276" w:lineRule="auto"/>
              <w:ind w:left="50"/>
              <w:rPr>
                <w:rFonts w:eastAsia="Arial Narrow"/>
                <w:color w:val="auto"/>
                <w:sz w:val="22"/>
                <w:lang w:val="fr-FR" w:eastAsia="fr-FR"/>
              </w:rPr>
            </w:pPr>
            <w:r w:rsidRPr="00C31BB9">
              <w:rPr>
                <w:color w:val="auto"/>
                <w:sz w:val="22"/>
                <w:lang w:val="fr-FR" w:eastAsia="fr-FR"/>
              </w:rPr>
              <w:t xml:space="preserve">-   </w:t>
            </w:r>
            <w:r w:rsidRPr="00C31BB9">
              <w:rPr>
                <w:rFonts w:eastAsia="Arial Narrow"/>
                <w:color w:val="auto"/>
                <w:sz w:val="22"/>
                <w:lang w:val="fr-FR" w:eastAsia="fr-FR"/>
              </w:rPr>
              <w:t>les travaux de construction des infrastructures de l’abattoir ;</w:t>
            </w:r>
          </w:p>
        </w:tc>
        <w:tc>
          <w:tcPr>
            <w:tcW w:w="245" w:type="dxa"/>
            <w:vMerge/>
            <w:shd w:val="clear" w:color="auto" w:fill="auto"/>
          </w:tcPr>
          <w:p w14:paraId="76146364" w14:textId="77777777" w:rsidR="00F94D6B" w:rsidRPr="00C31BB9" w:rsidRDefault="00F94D6B" w:rsidP="00AE4BAB">
            <w:pPr>
              <w:spacing w:after="0" w:line="276" w:lineRule="auto"/>
              <w:rPr>
                <w:color w:val="auto"/>
                <w:sz w:val="22"/>
                <w:lang w:val="fr-FR" w:eastAsia="fr-FR"/>
              </w:rPr>
            </w:pPr>
          </w:p>
        </w:tc>
      </w:tr>
      <w:tr w:rsidR="00F94D6B" w:rsidRPr="007E1DF8" w14:paraId="159DEA11" w14:textId="77777777" w:rsidTr="00AE4BAB">
        <w:trPr>
          <w:trHeight w:val="59"/>
        </w:trPr>
        <w:tc>
          <w:tcPr>
            <w:tcW w:w="2222" w:type="dxa"/>
            <w:vMerge/>
            <w:shd w:val="clear" w:color="auto" w:fill="auto"/>
          </w:tcPr>
          <w:p w14:paraId="395CB64B" w14:textId="77777777" w:rsidR="00F94D6B" w:rsidRPr="00C31BB9" w:rsidRDefault="00F94D6B" w:rsidP="00AE4BAB">
            <w:pPr>
              <w:spacing w:after="0" w:line="276" w:lineRule="auto"/>
              <w:rPr>
                <w:color w:val="auto"/>
                <w:sz w:val="22"/>
                <w:lang w:val="fr-FR" w:eastAsia="fr-FR"/>
              </w:rPr>
            </w:pPr>
          </w:p>
        </w:tc>
        <w:tc>
          <w:tcPr>
            <w:tcW w:w="6622" w:type="dxa"/>
            <w:shd w:val="clear" w:color="auto" w:fill="auto"/>
          </w:tcPr>
          <w:p w14:paraId="34CA2820" w14:textId="77777777" w:rsidR="00F94D6B" w:rsidRPr="00C31BB9" w:rsidRDefault="00F94D6B" w:rsidP="00AE4BAB">
            <w:pPr>
              <w:spacing w:after="0" w:line="276" w:lineRule="auto"/>
              <w:rPr>
                <w:rFonts w:eastAsia="Arial Narrow"/>
                <w:color w:val="auto"/>
                <w:sz w:val="22"/>
                <w:lang w:val="fr-FR" w:eastAsia="fr-FR"/>
              </w:rPr>
            </w:pPr>
            <w:r w:rsidRPr="00C31BB9">
              <w:rPr>
                <w:rFonts w:eastAsia="Arial Narrow"/>
                <w:color w:val="auto"/>
                <w:sz w:val="22"/>
                <w:lang w:val="fr-FR" w:eastAsia="fr-FR"/>
              </w:rPr>
              <w:t xml:space="preserve"> -    les travaux de construction de la station de traitement des eaux usées ;</w:t>
            </w:r>
          </w:p>
        </w:tc>
        <w:tc>
          <w:tcPr>
            <w:tcW w:w="245" w:type="dxa"/>
            <w:vMerge/>
            <w:shd w:val="clear" w:color="auto" w:fill="auto"/>
          </w:tcPr>
          <w:p w14:paraId="4A721509" w14:textId="77777777" w:rsidR="00F94D6B" w:rsidRPr="00C31BB9" w:rsidRDefault="00F94D6B" w:rsidP="00AE4BAB">
            <w:pPr>
              <w:spacing w:after="0" w:line="276" w:lineRule="auto"/>
              <w:rPr>
                <w:color w:val="auto"/>
                <w:sz w:val="22"/>
                <w:lang w:val="fr-FR" w:eastAsia="fr-FR"/>
              </w:rPr>
            </w:pPr>
          </w:p>
        </w:tc>
      </w:tr>
      <w:tr w:rsidR="00F94D6B" w:rsidRPr="007E1DF8" w14:paraId="0E1C3CAD" w14:textId="77777777" w:rsidTr="00AE4BAB">
        <w:trPr>
          <w:trHeight w:val="59"/>
        </w:trPr>
        <w:tc>
          <w:tcPr>
            <w:tcW w:w="2222" w:type="dxa"/>
            <w:vMerge/>
            <w:shd w:val="clear" w:color="auto" w:fill="auto"/>
          </w:tcPr>
          <w:p w14:paraId="662941F3" w14:textId="77777777" w:rsidR="00F94D6B" w:rsidRPr="00C31BB9" w:rsidRDefault="00F94D6B" w:rsidP="00AE4BAB">
            <w:pPr>
              <w:spacing w:after="0" w:line="276" w:lineRule="auto"/>
              <w:rPr>
                <w:color w:val="auto"/>
                <w:sz w:val="22"/>
                <w:lang w:val="fr-FR" w:eastAsia="fr-FR"/>
              </w:rPr>
            </w:pPr>
          </w:p>
        </w:tc>
        <w:tc>
          <w:tcPr>
            <w:tcW w:w="6622" w:type="dxa"/>
            <w:shd w:val="clear" w:color="auto" w:fill="auto"/>
          </w:tcPr>
          <w:p w14:paraId="57D3F4D2" w14:textId="77777777" w:rsidR="00F94D6B" w:rsidRPr="00C31BB9" w:rsidRDefault="00F94D6B" w:rsidP="00AE4BAB">
            <w:pPr>
              <w:spacing w:after="0" w:line="276" w:lineRule="auto"/>
              <w:ind w:left="50"/>
              <w:rPr>
                <w:rFonts w:eastAsia="Arial Narrow"/>
                <w:color w:val="auto"/>
                <w:sz w:val="22"/>
                <w:lang w:val="fr-FR" w:eastAsia="fr-FR"/>
              </w:rPr>
            </w:pPr>
            <w:r w:rsidRPr="00C31BB9">
              <w:rPr>
                <w:color w:val="auto"/>
                <w:sz w:val="22"/>
                <w:lang w:val="fr-FR" w:eastAsia="fr-FR"/>
              </w:rPr>
              <w:t xml:space="preserve">-   </w:t>
            </w:r>
            <w:r w:rsidRPr="00C31BB9">
              <w:rPr>
                <w:rFonts w:eastAsia="Arial Narrow"/>
                <w:color w:val="auto"/>
                <w:sz w:val="22"/>
                <w:lang w:val="fr-FR" w:eastAsia="fr-FR"/>
              </w:rPr>
              <w:t>la réalisation des ouvrages d’évacuation des eaux pluviales</w:t>
            </w:r>
          </w:p>
        </w:tc>
        <w:tc>
          <w:tcPr>
            <w:tcW w:w="245" w:type="dxa"/>
            <w:vMerge/>
            <w:shd w:val="clear" w:color="auto" w:fill="auto"/>
          </w:tcPr>
          <w:p w14:paraId="79640B8E" w14:textId="77777777" w:rsidR="00F94D6B" w:rsidRPr="00C31BB9" w:rsidRDefault="00F94D6B" w:rsidP="00AE4BAB">
            <w:pPr>
              <w:spacing w:after="0" w:line="276" w:lineRule="auto"/>
              <w:rPr>
                <w:color w:val="auto"/>
                <w:sz w:val="22"/>
                <w:lang w:val="fr-FR" w:eastAsia="fr-FR"/>
              </w:rPr>
            </w:pPr>
          </w:p>
        </w:tc>
      </w:tr>
      <w:tr w:rsidR="00F94D6B" w:rsidRPr="00C31BB9" w14:paraId="35598C8A" w14:textId="77777777" w:rsidTr="00AE4BAB">
        <w:trPr>
          <w:trHeight w:val="59"/>
        </w:trPr>
        <w:tc>
          <w:tcPr>
            <w:tcW w:w="2222" w:type="dxa"/>
            <w:vMerge/>
            <w:shd w:val="clear" w:color="auto" w:fill="auto"/>
          </w:tcPr>
          <w:p w14:paraId="6C507683" w14:textId="77777777" w:rsidR="00F94D6B" w:rsidRPr="00C31BB9" w:rsidRDefault="00F94D6B" w:rsidP="00AE4BAB">
            <w:pPr>
              <w:spacing w:after="0" w:line="276" w:lineRule="auto"/>
              <w:rPr>
                <w:color w:val="auto"/>
                <w:sz w:val="22"/>
                <w:lang w:val="fr-FR" w:eastAsia="fr-FR"/>
              </w:rPr>
            </w:pPr>
          </w:p>
        </w:tc>
        <w:tc>
          <w:tcPr>
            <w:tcW w:w="6622" w:type="dxa"/>
            <w:shd w:val="clear" w:color="auto" w:fill="auto"/>
          </w:tcPr>
          <w:p w14:paraId="65DF6C3C" w14:textId="77777777" w:rsidR="00F94D6B" w:rsidRPr="00C31BB9" w:rsidRDefault="00F94D6B" w:rsidP="00AE4BAB">
            <w:pPr>
              <w:spacing w:after="0" w:line="276" w:lineRule="auto"/>
              <w:ind w:left="370"/>
              <w:rPr>
                <w:rFonts w:eastAsia="Arial Narrow"/>
                <w:color w:val="auto"/>
                <w:sz w:val="22"/>
                <w:lang w:eastAsia="fr-FR"/>
              </w:rPr>
            </w:pPr>
            <w:r w:rsidRPr="00C31BB9">
              <w:rPr>
                <w:rFonts w:eastAsia="Arial Narrow"/>
                <w:color w:val="auto"/>
                <w:sz w:val="22"/>
                <w:lang w:eastAsia="fr-FR"/>
              </w:rPr>
              <w:t>(</w:t>
            </w:r>
            <w:proofErr w:type="spellStart"/>
            <w:r w:rsidRPr="00C31BB9">
              <w:rPr>
                <w:rFonts w:eastAsia="Arial Narrow"/>
                <w:color w:val="auto"/>
                <w:sz w:val="22"/>
                <w:lang w:eastAsia="fr-FR"/>
              </w:rPr>
              <w:t>caniveaux</w:t>
            </w:r>
            <w:proofErr w:type="spellEnd"/>
            <w:proofErr w:type="gramStart"/>
            <w:r w:rsidRPr="00C31BB9">
              <w:rPr>
                <w:rFonts w:eastAsia="Arial Narrow"/>
                <w:color w:val="auto"/>
                <w:sz w:val="22"/>
                <w:lang w:eastAsia="fr-FR"/>
              </w:rPr>
              <w:t>) ;</w:t>
            </w:r>
            <w:proofErr w:type="gramEnd"/>
          </w:p>
        </w:tc>
        <w:tc>
          <w:tcPr>
            <w:tcW w:w="245" w:type="dxa"/>
            <w:vMerge/>
            <w:shd w:val="clear" w:color="auto" w:fill="auto"/>
          </w:tcPr>
          <w:p w14:paraId="47482252" w14:textId="77777777" w:rsidR="00F94D6B" w:rsidRPr="00C31BB9" w:rsidRDefault="00F94D6B" w:rsidP="00AE4BAB">
            <w:pPr>
              <w:spacing w:after="0" w:line="276" w:lineRule="auto"/>
              <w:rPr>
                <w:color w:val="auto"/>
                <w:sz w:val="22"/>
                <w:lang w:eastAsia="fr-FR"/>
              </w:rPr>
            </w:pPr>
          </w:p>
        </w:tc>
      </w:tr>
      <w:tr w:rsidR="00F94D6B" w:rsidRPr="00C31BB9" w14:paraId="73971091" w14:textId="77777777" w:rsidTr="00AE4BAB">
        <w:trPr>
          <w:trHeight w:val="59"/>
        </w:trPr>
        <w:tc>
          <w:tcPr>
            <w:tcW w:w="2222" w:type="dxa"/>
            <w:vMerge/>
            <w:shd w:val="clear" w:color="auto" w:fill="auto"/>
          </w:tcPr>
          <w:p w14:paraId="4771616D" w14:textId="77777777" w:rsidR="00F94D6B" w:rsidRPr="00C31BB9" w:rsidRDefault="00F94D6B" w:rsidP="00AE4BAB">
            <w:pPr>
              <w:spacing w:after="0" w:line="276" w:lineRule="auto"/>
              <w:rPr>
                <w:color w:val="auto"/>
                <w:sz w:val="22"/>
                <w:lang w:eastAsia="fr-FR"/>
              </w:rPr>
            </w:pPr>
          </w:p>
        </w:tc>
        <w:tc>
          <w:tcPr>
            <w:tcW w:w="6622" w:type="dxa"/>
            <w:shd w:val="clear" w:color="auto" w:fill="auto"/>
          </w:tcPr>
          <w:p w14:paraId="63B35D86" w14:textId="77777777" w:rsidR="00F94D6B" w:rsidRPr="00C31BB9" w:rsidRDefault="00F94D6B" w:rsidP="00AE4BAB">
            <w:pPr>
              <w:spacing w:after="0" w:line="276" w:lineRule="auto"/>
              <w:ind w:left="50"/>
              <w:rPr>
                <w:rFonts w:eastAsia="Arial Narrow"/>
                <w:color w:val="auto"/>
                <w:sz w:val="22"/>
                <w:lang w:eastAsia="fr-FR"/>
              </w:rPr>
            </w:pPr>
            <w:r w:rsidRPr="00C31BB9">
              <w:rPr>
                <w:color w:val="auto"/>
                <w:sz w:val="22"/>
                <w:lang w:eastAsia="fr-FR"/>
              </w:rPr>
              <w:t xml:space="preserve">-   </w:t>
            </w:r>
            <w:proofErr w:type="spellStart"/>
            <w:r w:rsidRPr="00C31BB9">
              <w:rPr>
                <w:rFonts w:eastAsia="Arial Narrow"/>
                <w:color w:val="auto"/>
                <w:sz w:val="22"/>
                <w:lang w:eastAsia="fr-FR"/>
              </w:rPr>
              <w:t>l’installation</w:t>
            </w:r>
            <w:proofErr w:type="spellEnd"/>
            <w:r w:rsidRPr="00C31BB9">
              <w:rPr>
                <w:rFonts w:eastAsia="Arial Narrow"/>
                <w:color w:val="auto"/>
                <w:sz w:val="22"/>
                <w:lang w:eastAsia="fr-FR"/>
              </w:rPr>
              <w:t xml:space="preserve"> du </w:t>
            </w:r>
            <w:proofErr w:type="spellStart"/>
            <w:r w:rsidRPr="00C31BB9">
              <w:rPr>
                <w:rFonts w:eastAsia="Arial Narrow"/>
                <w:color w:val="auto"/>
                <w:sz w:val="22"/>
                <w:lang w:eastAsia="fr-FR"/>
              </w:rPr>
              <w:t>réseau</w:t>
            </w:r>
            <w:proofErr w:type="spellEnd"/>
            <w:r w:rsidRPr="00C31BB9">
              <w:rPr>
                <w:rFonts w:eastAsia="Arial Narrow"/>
                <w:color w:val="auto"/>
                <w:sz w:val="22"/>
                <w:lang w:eastAsia="fr-FR"/>
              </w:rPr>
              <w:t xml:space="preserve"> </w:t>
            </w:r>
            <w:proofErr w:type="spellStart"/>
            <w:proofErr w:type="gramStart"/>
            <w:r w:rsidRPr="00C31BB9">
              <w:rPr>
                <w:rFonts w:eastAsia="Arial Narrow"/>
                <w:color w:val="auto"/>
                <w:sz w:val="22"/>
                <w:lang w:eastAsia="fr-FR"/>
              </w:rPr>
              <w:t>électrique</w:t>
            </w:r>
            <w:proofErr w:type="spellEnd"/>
            <w:r w:rsidRPr="00C31BB9">
              <w:rPr>
                <w:color w:val="auto"/>
                <w:sz w:val="22"/>
                <w:lang w:eastAsia="fr-FR"/>
              </w:rPr>
              <w:t xml:space="preserve"> </w:t>
            </w:r>
            <w:r w:rsidRPr="00C31BB9">
              <w:rPr>
                <w:rFonts w:eastAsia="Arial Narrow"/>
                <w:color w:val="auto"/>
                <w:sz w:val="22"/>
                <w:lang w:eastAsia="fr-FR"/>
              </w:rPr>
              <w:t>;</w:t>
            </w:r>
            <w:proofErr w:type="gramEnd"/>
          </w:p>
        </w:tc>
        <w:tc>
          <w:tcPr>
            <w:tcW w:w="245" w:type="dxa"/>
            <w:vMerge/>
            <w:shd w:val="clear" w:color="auto" w:fill="auto"/>
          </w:tcPr>
          <w:p w14:paraId="7317D018" w14:textId="77777777" w:rsidR="00F94D6B" w:rsidRPr="00C31BB9" w:rsidRDefault="00F94D6B" w:rsidP="00AE4BAB">
            <w:pPr>
              <w:spacing w:after="0" w:line="276" w:lineRule="auto"/>
              <w:rPr>
                <w:color w:val="auto"/>
                <w:sz w:val="22"/>
                <w:lang w:eastAsia="fr-FR"/>
              </w:rPr>
            </w:pPr>
          </w:p>
        </w:tc>
      </w:tr>
      <w:tr w:rsidR="00F94D6B" w:rsidRPr="00C31BB9" w14:paraId="0E614ABF" w14:textId="77777777" w:rsidTr="00AE4BAB">
        <w:trPr>
          <w:trHeight w:val="59"/>
        </w:trPr>
        <w:tc>
          <w:tcPr>
            <w:tcW w:w="2222" w:type="dxa"/>
            <w:vMerge/>
            <w:shd w:val="clear" w:color="auto" w:fill="auto"/>
          </w:tcPr>
          <w:p w14:paraId="05638197" w14:textId="77777777" w:rsidR="00F94D6B" w:rsidRPr="00C31BB9" w:rsidRDefault="00F94D6B" w:rsidP="00AE4BAB">
            <w:pPr>
              <w:spacing w:after="0" w:line="276" w:lineRule="auto"/>
              <w:rPr>
                <w:color w:val="auto"/>
                <w:sz w:val="22"/>
                <w:lang w:eastAsia="fr-FR"/>
              </w:rPr>
            </w:pPr>
          </w:p>
        </w:tc>
        <w:tc>
          <w:tcPr>
            <w:tcW w:w="6622" w:type="dxa"/>
            <w:shd w:val="clear" w:color="auto" w:fill="auto"/>
          </w:tcPr>
          <w:p w14:paraId="556F3B85" w14:textId="77777777" w:rsidR="00F94D6B" w:rsidRPr="00C31BB9" w:rsidRDefault="00F94D6B" w:rsidP="00AE4BAB">
            <w:pPr>
              <w:spacing w:after="0" w:line="276" w:lineRule="auto"/>
              <w:ind w:left="50"/>
              <w:rPr>
                <w:rFonts w:eastAsia="Arial Narrow"/>
                <w:color w:val="auto"/>
                <w:sz w:val="22"/>
                <w:lang w:eastAsia="fr-FR"/>
              </w:rPr>
            </w:pPr>
            <w:r w:rsidRPr="00C31BB9">
              <w:rPr>
                <w:color w:val="auto"/>
                <w:sz w:val="22"/>
                <w:lang w:eastAsia="fr-FR"/>
              </w:rPr>
              <w:t xml:space="preserve">-   </w:t>
            </w:r>
            <w:r w:rsidRPr="00C31BB9">
              <w:rPr>
                <w:rFonts w:eastAsia="Arial Narrow"/>
                <w:color w:val="auto"/>
                <w:sz w:val="22"/>
                <w:lang w:eastAsia="fr-FR"/>
              </w:rPr>
              <w:t xml:space="preserve">la </w:t>
            </w:r>
            <w:proofErr w:type="spellStart"/>
            <w:r w:rsidRPr="00C31BB9">
              <w:rPr>
                <w:rFonts w:eastAsia="Arial Narrow"/>
                <w:color w:val="auto"/>
                <w:sz w:val="22"/>
                <w:lang w:eastAsia="fr-FR"/>
              </w:rPr>
              <w:t>présence</w:t>
            </w:r>
            <w:proofErr w:type="spellEnd"/>
            <w:r w:rsidRPr="00C31BB9">
              <w:rPr>
                <w:rFonts w:eastAsia="Arial Narrow"/>
                <w:color w:val="auto"/>
                <w:sz w:val="22"/>
                <w:lang w:eastAsia="fr-FR"/>
              </w:rPr>
              <w:t xml:space="preserve"> des </w:t>
            </w:r>
            <w:proofErr w:type="spellStart"/>
            <w:r w:rsidRPr="00C31BB9">
              <w:rPr>
                <w:rFonts w:eastAsia="Arial Narrow"/>
                <w:color w:val="auto"/>
                <w:sz w:val="22"/>
                <w:lang w:eastAsia="fr-FR"/>
              </w:rPr>
              <w:t>Ouvriers</w:t>
            </w:r>
            <w:proofErr w:type="spellEnd"/>
            <w:r w:rsidRPr="00C31BB9">
              <w:rPr>
                <w:rFonts w:eastAsia="Arial Narrow"/>
                <w:color w:val="auto"/>
                <w:sz w:val="22"/>
                <w:lang w:eastAsia="fr-FR"/>
              </w:rPr>
              <w:t> </w:t>
            </w:r>
          </w:p>
        </w:tc>
        <w:tc>
          <w:tcPr>
            <w:tcW w:w="245" w:type="dxa"/>
            <w:vMerge/>
            <w:shd w:val="clear" w:color="auto" w:fill="auto"/>
          </w:tcPr>
          <w:p w14:paraId="274B49F7" w14:textId="77777777" w:rsidR="00F94D6B" w:rsidRPr="00C31BB9" w:rsidRDefault="00F94D6B" w:rsidP="00AE4BAB">
            <w:pPr>
              <w:spacing w:after="0" w:line="276" w:lineRule="auto"/>
              <w:rPr>
                <w:color w:val="auto"/>
                <w:sz w:val="22"/>
                <w:lang w:eastAsia="fr-FR"/>
              </w:rPr>
            </w:pPr>
          </w:p>
        </w:tc>
      </w:tr>
      <w:tr w:rsidR="00F94D6B" w:rsidRPr="007E1DF8" w14:paraId="542211A9" w14:textId="77777777" w:rsidTr="00AE4BAB">
        <w:trPr>
          <w:trHeight w:val="49"/>
        </w:trPr>
        <w:tc>
          <w:tcPr>
            <w:tcW w:w="2222" w:type="dxa"/>
            <w:vMerge w:val="restart"/>
            <w:shd w:val="clear" w:color="auto" w:fill="auto"/>
          </w:tcPr>
          <w:p w14:paraId="457D35D6" w14:textId="77777777" w:rsidR="00F94D6B" w:rsidRPr="00C31BB9" w:rsidRDefault="00F94D6B" w:rsidP="00AE4BAB">
            <w:pPr>
              <w:spacing w:after="0" w:line="276" w:lineRule="auto"/>
              <w:rPr>
                <w:rFonts w:eastAsia="Arial Narrow"/>
                <w:color w:val="auto"/>
                <w:w w:val="99"/>
                <w:sz w:val="22"/>
                <w:lang w:eastAsia="fr-FR"/>
              </w:rPr>
            </w:pPr>
          </w:p>
          <w:p w14:paraId="6F873246" w14:textId="77777777" w:rsidR="00F94D6B" w:rsidRPr="00C31BB9" w:rsidRDefault="00F94D6B" w:rsidP="00AE4BAB">
            <w:pPr>
              <w:spacing w:after="0" w:line="276" w:lineRule="auto"/>
              <w:jc w:val="center"/>
              <w:rPr>
                <w:rFonts w:eastAsia="Arial Narrow"/>
                <w:color w:val="auto"/>
                <w:w w:val="99"/>
                <w:sz w:val="22"/>
                <w:lang w:eastAsia="fr-FR"/>
              </w:rPr>
            </w:pPr>
            <w:proofErr w:type="spellStart"/>
            <w:r w:rsidRPr="00C31BB9">
              <w:rPr>
                <w:rFonts w:eastAsia="Arial Narrow"/>
                <w:color w:val="auto"/>
                <w:sz w:val="22"/>
                <w:lang w:eastAsia="fr-FR"/>
              </w:rPr>
              <w:t>Fonctionnement</w:t>
            </w:r>
            <w:proofErr w:type="spellEnd"/>
          </w:p>
        </w:tc>
        <w:tc>
          <w:tcPr>
            <w:tcW w:w="6622" w:type="dxa"/>
            <w:shd w:val="clear" w:color="auto" w:fill="auto"/>
          </w:tcPr>
          <w:p w14:paraId="30A097F9" w14:textId="77777777" w:rsidR="00F94D6B" w:rsidRPr="00C31BB9" w:rsidRDefault="00F94D6B" w:rsidP="00AE4BAB">
            <w:pPr>
              <w:spacing w:after="0" w:line="276" w:lineRule="auto"/>
              <w:ind w:left="50"/>
              <w:rPr>
                <w:color w:val="auto"/>
                <w:sz w:val="22"/>
                <w:lang w:val="fr-FR" w:eastAsia="fr-FR"/>
              </w:rPr>
            </w:pPr>
            <w:r w:rsidRPr="00C31BB9">
              <w:rPr>
                <w:color w:val="auto"/>
                <w:sz w:val="22"/>
                <w:lang w:val="fr-FR" w:eastAsia="fr-FR"/>
              </w:rPr>
              <w:t>-   la présence de l’abattoir et son fonctionnement ;</w:t>
            </w:r>
          </w:p>
        </w:tc>
        <w:tc>
          <w:tcPr>
            <w:tcW w:w="245" w:type="dxa"/>
            <w:vMerge/>
            <w:shd w:val="clear" w:color="auto" w:fill="auto"/>
          </w:tcPr>
          <w:p w14:paraId="1BF2FEB4" w14:textId="77777777" w:rsidR="00F94D6B" w:rsidRPr="00C31BB9" w:rsidRDefault="00F94D6B" w:rsidP="00AE4BAB">
            <w:pPr>
              <w:spacing w:after="0" w:line="276" w:lineRule="auto"/>
              <w:rPr>
                <w:color w:val="auto"/>
                <w:sz w:val="22"/>
                <w:lang w:val="fr-FR" w:eastAsia="fr-FR"/>
              </w:rPr>
            </w:pPr>
          </w:p>
        </w:tc>
      </w:tr>
      <w:tr w:rsidR="00F94D6B" w:rsidRPr="007E1DF8" w14:paraId="37BCAC99" w14:textId="77777777" w:rsidTr="00AE4BAB">
        <w:trPr>
          <w:trHeight w:val="58"/>
        </w:trPr>
        <w:tc>
          <w:tcPr>
            <w:tcW w:w="2222" w:type="dxa"/>
            <w:vMerge/>
            <w:shd w:val="clear" w:color="auto" w:fill="auto"/>
          </w:tcPr>
          <w:p w14:paraId="3A0C6B2B" w14:textId="77777777" w:rsidR="00F94D6B" w:rsidRPr="00C31BB9" w:rsidRDefault="00F94D6B" w:rsidP="00AE4BAB">
            <w:pPr>
              <w:spacing w:after="0" w:line="276" w:lineRule="auto"/>
              <w:jc w:val="center"/>
              <w:rPr>
                <w:rFonts w:eastAsia="Arial Narrow"/>
                <w:color w:val="auto"/>
                <w:sz w:val="22"/>
                <w:lang w:val="fr-FR" w:eastAsia="fr-FR"/>
              </w:rPr>
            </w:pPr>
          </w:p>
        </w:tc>
        <w:tc>
          <w:tcPr>
            <w:tcW w:w="6622" w:type="dxa"/>
            <w:shd w:val="clear" w:color="auto" w:fill="auto"/>
          </w:tcPr>
          <w:p w14:paraId="0978243F" w14:textId="77777777" w:rsidR="00F94D6B" w:rsidRPr="00C31BB9" w:rsidRDefault="00F94D6B" w:rsidP="00AE4BAB">
            <w:pPr>
              <w:spacing w:after="0" w:line="276" w:lineRule="auto"/>
              <w:ind w:left="50"/>
              <w:rPr>
                <w:color w:val="auto"/>
                <w:sz w:val="22"/>
                <w:lang w:val="fr-FR" w:eastAsia="fr-FR"/>
              </w:rPr>
            </w:pPr>
            <w:r w:rsidRPr="00C31BB9">
              <w:rPr>
                <w:color w:val="auto"/>
                <w:sz w:val="22"/>
                <w:lang w:val="fr-FR" w:eastAsia="fr-FR"/>
              </w:rPr>
              <w:t>-   la présence des travailleurs (bouchers, bouviers, personnels de gestion, clients, …) ;</w:t>
            </w:r>
          </w:p>
        </w:tc>
        <w:tc>
          <w:tcPr>
            <w:tcW w:w="245" w:type="dxa"/>
            <w:vMerge/>
            <w:shd w:val="clear" w:color="auto" w:fill="auto"/>
          </w:tcPr>
          <w:p w14:paraId="61132D45" w14:textId="77777777" w:rsidR="00F94D6B" w:rsidRPr="00C31BB9" w:rsidRDefault="00F94D6B" w:rsidP="00AE4BAB">
            <w:pPr>
              <w:spacing w:after="0" w:line="276" w:lineRule="auto"/>
              <w:rPr>
                <w:color w:val="auto"/>
                <w:sz w:val="22"/>
                <w:lang w:val="fr-FR" w:eastAsia="fr-FR"/>
              </w:rPr>
            </w:pPr>
          </w:p>
        </w:tc>
      </w:tr>
      <w:tr w:rsidR="00F94D6B" w:rsidRPr="007E1DF8" w14:paraId="6AA2C0F2" w14:textId="77777777" w:rsidTr="00AE4BAB">
        <w:trPr>
          <w:trHeight w:val="59"/>
        </w:trPr>
        <w:tc>
          <w:tcPr>
            <w:tcW w:w="2222" w:type="dxa"/>
            <w:vMerge/>
            <w:shd w:val="clear" w:color="auto" w:fill="auto"/>
          </w:tcPr>
          <w:p w14:paraId="5C363F13" w14:textId="77777777" w:rsidR="00F94D6B" w:rsidRPr="00C31BB9" w:rsidRDefault="00F94D6B" w:rsidP="00AE4BAB">
            <w:pPr>
              <w:spacing w:after="0" w:line="276" w:lineRule="auto"/>
              <w:rPr>
                <w:color w:val="auto"/>
                <w:sz w:val="22"/>
                <w:lang w:val="fr-FR" w:eastAsia="fr-FR"/>
              </w:rPr>
            </w:pPr>
          </w:p>
        </w:tc>
        <w:tc>
          <w:tcPr>
            <w:tcW w:w="6622" w:type="dxa"/>
            <w:shd w:val="clear" w:color="auto" w:fill="auto"/>
          </w:tcPr>
          <w:p w14:paraId="281E9F69" w14:textId="77777777" w:rsidR="00F94D6B" w:rsidRPr="00C31BB9" w:rsidRDefault="00F94D6B" w:rsidP="00AE4BAB">
            <w:pPr>
              <w:spacing w:after="0" w:line="276" w:lineRule="auto"/>
              <w:ind w:left="50"/>
              <w:rPr>
                <w:color w:val="auto"/>
                <w:sz w:val="22"/>
                <w:lang w:val="fr-FR" w:eastAsia="fr-FR"/>
              </w:rPr>
            </w:pPr>
            <w:r w:rsidRPr="00C31BB9">
              <w:rPr>
                <w:color w:val="auto"/>
                <w:sz w:val="22"/>
                <w:lang w:val="fr-FR" w:eastAsia="fr-FR"/>
              </w:rPr>
              <w:t>-  les opérations d’abattage d’animaux, du transport et de l’exposition à la vente ;</w:t>
            </w:r>
          </w:p>
        </w:tc>
        <w:tc>
          <w:tcPr>
            <w:tcW w:w="245" w:type="dxa"/>
            <w:vMerge/>
            <w:shd w:val="clear" w:color="auto" w:fill="auto"/>
          </w:tcPr>
          <w:p w14:paraId="39D63B03" w14:textId="77777777" w:rsidR="00F94D6B" w:rsidRPr="00C31BB9" w:rsidRDefault="00F94D6B" w:rsidP="00AE4BAB">
            <w:pPr>
              <w:spacing w:after="0" w:line="276" w:lineRule="auto"/>
              <w:rPr>
                <w:color w:val="auto"/>
                <w:sz w:val="22"/>
                <w:lang w:val="fr-FR" w:eastAsia="fr-FR"/>
              </w:rPr>
            </w:pPr>
          </w:p>
        </w:tc>
      </w:tr>
      <w:tr w:rsidR="00F94D6B" w:rsidRPr="007E1DF8" w14:paraId="29A4E757" w14:textId="77777777" w:rsidTr="00AE4BAB">
        <w:trPr>
          <w:trHeight w:val="59"/>
        </w:trPr>
        <w:tc>
          <w:tcPr>
            <w:tcW w:w="2222" w:type="dxa"/>
            <w:vMerge/>
            <w:shd w:val="clear" w:color="auto" w:fill="auto"/>
          </w:tcPr>
          <w:p w14:paraId="00D10279" w14:textId="77777777" w:rsidR="00F94D6B" w:rsidRPr="00C31BB9" w:rsidRDefault="00F94D6B" w:rsidP="00AE4BAB">
            <w:pPr>
              <w:spacing w:after="0" w:line="276" w:lineRule="auto"/>
              <w:rPr>
                <w:color w:val="auto"/>
                <w:sz w:val="22"/>
                <w:lang w:val="fr-FR" w:eastAsia="fr-FR"/>
              </w:rPr>
            </w:pPr>
          </w:p>
        </w:tc>
        <w:tc>
          <w:tcPr>
            <w:tcW w:w="6622" w:type="dxa"/>
            <w:shd w:val="clear" w:color="auto" w:fill="auto"/>
          </w:tcPr>
          <w:p w14:paraId="6D58876A" w14:textId="77777777" w:rsidR="00F94D6B" w:rsidRPr="00C31BB9" w:rsidRDefault="00F94D6B" w:rsidP="00AE4BAB">
            <w:pPr>
              <w:spacing w:after="0" w:line="276" w:lineRule="auto"/>
              <w:ind w:left="50"/>
              <w:rPr>
                <w:color w:val="auto"/>
                <w:sz w:val="22"/>
                <w:lang w:val="fr-FR" w:eastAsia="fr-FR"/>
              </w:rPr>
            </w:pPr>
            <w:r w:rsidRPr="00C31BB9">
              <w:rPr>
                <w:color w:val="auto"/>
                <w:sz w:val="22"/>
                <w:lang w:val="fr-FR" w:eastAsia="fr-FR"/>
              </w:rPr>
              <w:t>-  les travaux d’entretien des installations et équipements de l’abattoir ;</w:t>
            </w:r>
          </w:p>
        </w:tc>
        <w:tc>
          <w:tcPr>
            <w:tcW w:w="245" w:type="dxa"/>
            <w:vMerge/>
            <w:shd w:val="clear" w:color="auto" w:fill="auto"/>
          </w:tcPr>
          <w:p w14:paraId="784FD4D5" w14:textId="77777777" w:rsidR="00F94D6B" w:rsidRPr="00C31BB9" w:rsidRDefault="00F94D6B" w:rsidP="00AE4BAB">
            <w:pPr>
              <w:spacing w:after="0" w:line="276" w:lineRule="auto"/>
              <w:rPr>
                <w:color w:val="auto"/>
                <w:sz w:val="22"/>
                <w:lang w:val="fr-FR" w:eastAsia="fr-FR"/>
              </w:rPr>
            </w:pPr>
          </w:p>
        </w:tc>
      </w:tr>
      <w:tr w:rsidR="00F94D6B" w:rsidRPr="007E1DF8" w14:paraId="5BB09FF4" w14:textId="77777777" w:rsidTr="00AE4BAB">
        <w:trPr>
          <w:trHeight w:val="59"/>
        </w:trPr>
        <w:tc>
          <w:tcPr>
            <w:tcW w:w="2222" w:type="dxa"/>
            <w:vMerge/>
            <w:shd w:val="clear" w:color="auto" w:fill="auto"/>
          </w:tcPr>
          <w:p w14:paraId="364BC71A" w14:textId="77777777" w:rsidR="00F94D6B" w:rsidRPr="00C31BB9" w:rsidRDefault="00F94D6B" w:rsidP="00AE4BAB">
            <w:pPr>
              <w:spacing w:after="0" w:line="276" w:lineRule="auto"/>
              <w:rPr>
                <w:color w:val="auto"/>
                <w:sz w:val="22"/>
                <w:lang w:val="fr-FR" w:eastAsia="fr-FR"/>
              </w:rPr>
            </w:pPr>
          </w:p>
        </w:tc>
        <w:tc>
          <w:tcPr>
            <w:tcW w:w="6622" w:type="dxa"/>
            <w:shd w:val="clear" w:color="auto" w:fill="auto"/>
          </w:tcPr>
          <w:p w14:paraId="142209C3" w14:textId="77777777" w:rsidR="00F94D6B" w:rsidRPr="00C31BB9" w:rsidRDefault="00F94D6B" w:rsidP="00AE4BAB">
            <w:pPr>
              <w:spacing w:after="0" w:line="276" w:lineRule="auto"/>
              <w:ind w:left="50"/>
              <w:rPr>
                <w:color w:val="auto"/>
                <w:sz w:val="22"/>
                <w:lang w:val="fr-FR" w:eastAsia="fr-FR"/>
              </w:rPr>
            </w:pPr>
            <w:r w:rsidRPr="00C31BB9">
              <w:rPr>
                <w:color w:val="auto"/>
                <w:sz w:val="22"/>
                <w:lang w:val="fr-FR" w:eastAsia="fr-FR"/>
              </w:rPr>
              <w:t>-  la gestion des déchets solides, effluents et eaux résiduaires issus des opérations</w:t>
            </w:r>
          </w:p>
        </w:tc>
        <w:tc>
          <w:tcPr>
            <w:tcW w:w="245" w:type="dxa"/>
            <w:vMerge/>
            <w:shd w:val="clear" w:color="auto" w:fill="auto"/>
          </w:tcPr>
          <w:p w14:paraId="78DD4518" w14:textId="77777777" w:rsidR="00F94D6B" w:rsidRPr="00C31BB9" w:rsidRDefault="00F94D6B" w:rsidP="00AE4BAB">
            <w:pPr>
              <w:spacing w:after="0" w:line="276" w:lineRule="auto"/>
              <w:rPr>
                <w:color w:val="auto"/>
                <w:sz w:val="22"/>
                <w:lang w:val="fr-FR" w:eastAsia="fr-FR"/>
              </w:rPr>
            </w:pPr>
          </w:p>
        </w:tc>
      </w:tr>
      <w:tr w:rsidR="00F94D6B" w:rsidRPr="007E1DF8" w14:paraId="573B80AB" w14:textId="77777777" w:rsidTr="00AE4BAB">
        <w:trPr>
          <w:trHeight w:val="59"/>
        </w:trPr>
        <w:tc>
          <w:tcPr>
            <w:tcW w:w="2222" w:type="dxa"/>
            <w:vMerge w:val="restart"/>
            <w:shd w:val="clear" w:color="auto" w:fill="auto"/>
          </w:tcPr>
          <w:p w14:paraId="21F545C2" w14:textId="77777777" w:rsidR="00F94D6B" w:rsidRPr="00C31BB9" w:rsidRDefault="00F94D6B" w:rsidP="00AE4BAB">
            <w:pPr>
              <w:spacing w:after="0" w:line="276" w:lineRule="auto"/>
              <w:jc w:val="center"/>
              <w:rPr>
                <w:rFonts w:eastAsia="Arial Narrow"/>
                <w:color w:val="auto"/>
                <w:sz w:val="22"/>
                <w:lang w:val="fr-FR" w:eastAsia="fr-FR"/>
              </w:rPr>
            </w:pPr>
            <w:r w:rsidRPr="00C31BB9">
              <w:rPr>
                <w:rFonts w:eastAsia="Arial Narrow"/>
                <w:color w:val="auto"/>
                <w:sz w:val="22"/>
                <w:lang w:val="fr-FR" w:eastAsia="fr-FR"/>
              </w:rPr>
              <w:t xml:space="preserve"> </w:t>
            </w:r>
          </w:p>
          <w:p w14:paraId="5981EF74" w14:textId="77777777" w:rsidR="00F94D6B" w:rsidRPr="00C31BB9" w:rsidRDefault="00F94D6B" w:rsidP="00AE4BAB">
            <w:pPr>
              <w:spacing w:after="0" w:line="276" w:lineRule="auto"/>
              <w:jc w:val="center"/>
              <w:rPr>
                <w:rFonts w:eastAsia="Arial Narrow"/>
                <w:color w:val="auto"/>
                <w:sz w:val="22"/>
                <w:lang w:eastAsia="fr-FR"/>
              </w:rPr>
            </w:pPr>
            <w:r w:rsidRPr="00C31BB9">
              <w:rPr>
                <w:rFonts w:eastAsia="Arial Narrow"/>
                <w:color w:val="auto"/>
                <w:sz w:val="22"/>
                <w:lang w:eastAsia="fr-FR"/>
              </w:rPr>
              <w:t>Fermeture</w:t>
            </w:r>
          </w:p>
        </w:tc>
        <w:tc>
          <w:tcPr>
            <w:tcW w:w="6622" w:type="dxa"/>
            <w:shd w:val="clear" w:color="auto" w:fill="auto"/>
          </w:tcPr>
          <w:p w14:paraId="68CC1605" w14:textId="77777777" w:rsidR="00F94D6B" w:rsidRPr="00C31BB9" w:rsidRDefault="00F94D6B" w:rsidP="00AE4BAB">
            <w:pPr>
              <w:spacing w:after="0" w:line="276" w:lineRule="auto"/>
              <w:ind w:left="50"/>
              <w:rPr>
                <w:color w:val="auto"/>
                <w:sz w:val="22"/>
                <w:lang w:val="fr-FR" w:eastAsia="fr-FR"/>
              </w:rPr>
            </w:pPr>
            <w:r w:rsidRPr="00C31BB9">
              <w:rPr>
                <w:color w:val="auto"/>
                <w:sz w:val="22"/>
                <w:lang w:val="fr-FR" w:eastAsia="fr-FR"/>
              </w:rPr>
              <w:t>-  le démantèlement et démolition des installations ;</w:t>
            </w:r>
          </w:p>
        </w:tc>
        <w:tc>
          <w:tcPr>
            <w:tcW w:w="245" w:type="dxa"/>
            <w:vMerge/>
            <w:shd w:val="clear" w:color="auto" w:fill="auto"/>
          </w:tcPr>
          <w:p w14:paraId="7875B8B2" w14:textId="77777777" w:rsidR="00F94D6B" w:rsidRPr="00C31BB9" w:rsidRDefault="00F94D6B" w:rsidP="00AE4BAB">
            <w:pPr>
              <w:spacing w:after="0" w:line="276" w:lineRule="auto"/>
              <w:rPr>
                <w:color w:val="auto"/>
                <w:sz w:val="22"/>
                <w:lang w:val="fr-FR" w:eastAsia="fr-FR"/>
              </w:rPr>
            </w:pPr>
          </w:p>
        </w:tc>
      </w:tr>
      <w:tr w:rsidR="00F94D6B" w:rsidRPr="007E1DF8" w14:paraId="353E4D7B" w14:textId="77777777" w:rsidTr="00AE4BAB">
        <w:trPr>
          <w:trHeight w:val="70"/>
        </w:trPr>
        <w:tc>
          <w:tcPr>
            <w:tcW w:w="2222" w:type="dxa"/>
            <w:vMerge/>
            <w:shd w:val="clear" w:color="auto" w:fill="auto"/>
          </w:tcPr>
          <w:p w14:paraId="20C411A4" w14:textId="77777777" w:rsidR="00F94D6B" w:rsidRPr="00C31BB9" w:rsidRDefault="00F94D6B" w:rsidP="00AE4BAB">
            <w:pPr>
              <w:spacing w:after="0" w:line="276" w:lineRule="auto"/>
              <w:jc w:val="center"/>
              <w:rPr>
                <w:color w:val="auto"/>
                <w:sz w:val="22"/>
                <w:lang w:val="fr-FR" w:eastAsia="fr-FR"/>
              </w:rPr>
            </w:pPr>
          </w:p>
        </w:tc>
        <w:tc>
          <w:tcPr>
            <w:tcW w:w="6622" w:type="dxa"/>
            <w:shd w:val="clear" w:color="auto" w:fill="auto"/>
          </w:tcPr>
          <w:p w14:paraId="1CE57B2D" w14:textId="77777777" w:rsidR="00F94D6B" w:rsidRPr="00C31BB9" w:rsidRDefault="00F94D6B" w:rsidP="00AE4BAB">
            <w:pPr>
              <w:spacing w:after="0" w:line="276" w:lineRule="auto"/>
              <w:ind w:left="50"/>
              <w:rPr>
                <w:color w:val="auto"/>
                <w:sz w:val="22"/>
                <w:lang w:val="fr-FR" w:eastAsia="fr-FR"/>
              </w:rPr>
            </w:pPr>
            <w:r w:rsidRPr="00C31BB9">
              <w:rPr>
                <w:color w:val="auto"/>
                <w:sz w:val="22"/>
                <w:lang w:val="fr-FR" w:eastAsia="fr-FR"/>
              </w:rPr>
              <w:t>-  la remise en état du site ;</w:t>
            </w:r>
          </w:p>
        </w:tc>
        <w:tc>
          <w:tcPr>
            <w:tcW w:w="245" w:type="dxa"/>
            <w:vMerge/>
            <w:shd w:val="clear" w:color="auto" w:fill="auto"/>
          </w:tcPr>
          <w:p w14:paraId="2AB32279" w14:textId="77777777" w:rsidR="00F94D6B" w:rsidRPr="00C31BB9" w:rsidRDefault="00F94D6B" w:rsidP="00AE4BAB">
            <w:pPr>
              <w:spacing w:after="0" w:line="276" w:lineRule="auto"/>
              <w:rPr>
                <w:color w:val="auto"/>
                <w:sz w:val="22"/>
                <w:lang w:val="fr-FR" w:eastAsia="fr-FR"/>
              </w:rPr>
            </w:pPr>
          </w:p>
        </w:tc>
      </w:tr>
    </w:tbl>
    <w:p w14:paraId="322F3323" w14:textId="77777777" w:rsidR="00F94D6B" w:rsidRPr="00C31BB9" w:rsidRDefault="00F94D6B" w:rsidP="00F94D6B">
      <w:pPr>
        <w:tabs>
          <w:tab w:val="left" w:pos="740"/>
        </w:tabs>
        <w:spacing w:after="0" w:line="276" w:lineRule="auto"/>
        <w:rPr>
          <w:rFonts w:eastAsia="Arial Narrow"/>
          <w:b/>
          <w:color w:val="auto"/>
          <w:sz w:val="22"/>
          <w:lang w:val="fr-FR" w:eastAsia="fr-FR"/>
        </w:rPr>
      </w:pPr>
    </w:p>
    <w:p w14:paraId="57C99C2E" w14:textId="77777777" w:rsidR="00F94D6B" w:rsidRPr="00C31BB9" w:rsidRDefault="00F94D6B" w:rsidP="00F94D6B">
      <w:pPr>
        <w:spacing w:after="0" w:line="276" w:lineRule="auto"/>
        <w:ind w:left="40" w:right="40"/>
        <w:rPr>
          <w:rFonts w:eastAsia="Arial Narrow"/>
          <w:color w:val="auto"/>
          <w:sz w:val="22"/>
          <w:lang w:val="fr-FR" w:eastAsia="fr-FR"/>
        </w:rPr>
      </w:pPr>
      <w:r w:rsidRPr="00C31BB9">
        <w:rPr>
          <w:rFonts w:eastAsia="Arial Narrow"/>
          <w:color w:val="auto"/>
          <w:sz w:val="22"/>
          <w:lang w:val="fr-FR" w:eastAsia="fr-FR"/>
        </w:rPr>
        <w:t>L’évaluation sera réalisée à l’aide de la grille de Martin Fecteau (1997), en combinant trois critères à savoir l’intensité de l’impact, l’étendue de l’impact et la durée de l’impact pour déterminer l’importance absolue des impacts qui peut être Forte, Moyenne ou Faible.</w:t>
      </w:r>
    </w:p>
    <w:p w14:paraId="6C798213" w14:textId="77777777" w:rsidR="00F94D6B" w:rsidRPr="00C31BB9" w:rsidRDefault="00F94D6B" w:rsidP="00F94D6B">
      <w:pPr>
        <w:spacing w:after="0" w:line="276" w:lineRule="auto"/>
        <w:ind w:left="40" w:right="40"/>
        <w:rPr>
          <w:color w:val="auto"/>
          <w:sz w:val="22"/>
          <w:lang w:val="fr-FR" w:eastAsia="fr-FR"/>
        </w:rPr>
      </w:pPr>
    </w:p>
    <w:p w14:paraId="0C800C4A" w14:textId="77777777" w:rsidR="00F94D6B" w:rsidRPr="00C31BB9" w:rsidRDefault="00F94D6B" w:rsidP="007C2494">
      <w:pPr>
        <w:pStyle w:val="Titre6"/>
        <w:numPr>
          <w:ilvl w:val="1"/>
          <w:numId w:val="194"/>
        </w:numPr>
        <w:rPr>
          <w:rFonts w:eastAsia="Arial Narrow"/>
          <w:sz w:val="22"/>
          <w:lang w:val="fr-FR"/>
        </w:rPr>
      </w:pPr>
      <w:bookmarkStart w:id="1483" w:name="page21"/>
      <w:bookmarkStart w:id="1484" w:name="_Toc122680878"/>
      <w:bookmarkStart w:id="1485" w:name="_Toc129169932"/>
      <w:bookmarkStart w:id="1486" w:name="_Toc139291046"/>
      <w:bookmarkStart w:id="1487" w:name="_Toc139291365"/>
      <w:bookmarkStart w:id="1488" w:name="_Toc139292345"/>
      <w:bookmarkStart w:id="1489" w:name="_Toc139311970"/>
      <w:bookmarkEnd w:id="1483"/>
      <w:r w:rsidRPr="00C31BB9">
        <w:rPr>
          <w:rFonts w:eastAsia="Arial Narrow"/>
          <w:sz w:val="22"/>
          <w:lang w:val="fr-FR"/>
        </w:rPr>
        <w:t>Mesures d’atténuation et de bonification</w:t>
      </w:r>
      <w:bookmarkEnd w:id="1484"/>
      <w:bookmarkEnd w:id="1485"/>
      <w:bookmarkEnd w:id="1486"/>
      <w:bookmarkEnd w:id="1487"/>
      <w:bookmarkEnd w:id="1488"/>
      <w:bookmarkEnd w:id="1489"/>
    </w:p>
    <w:p w14:paraId="27643040" w14:textId="77777777" w:rsidR="00F94D6B" w:rsidRPr="00C31BB9" w:rsidRDefault="00F94D6B" w:rsidP="00F94D6B">
      <w:pPr>
        <w:spacing w:after="0" w:line="276" w:lineRule="auto"/>
        <w:ind w:left="40" w:right="40"/>
        <w:rPr>
          <w:rFonts w:eastAsia="Arial Narrow"/>
          <w:color w:val="auto"/>
          <w:sz w:val="22"/>
          <w:lang w:val="fr-FR" w:eastAsia="fr-FR"/>
        </w:rPr>
      </w:pPr>
      <w:r w:rsidRPr="00C31BB9">
        <w:rPr>
          <w:rFonts w:eastAsia="Arial Narrow"/>
          <w:color w:val="auto"/>
          <w:sz w:val="22"/>
          <w:lang w:val="fr-FR" w:eastAsia="fr-FR"/>
        </w:rPr>
        <w:t>Les mesures d’atténuation sont des solutions proposées aux différentes étapes du projet de d’abattoir, depuis la phase de construction des infrastructures, phase de fonctionnement jusqu’à la phase de fermeture. Elles permettront de modifier la conception de certaines activités du projet d’abattoir afin de réduire les impacts à la source, d’éliminer, à défaut, de réduire les impacts négatifs, par rapport à leurs valeurs initiales.</w:t>
      </w:r>
    </w:p>
    <w:p w14:paraId="499BD806" w14:textId="77777777" w:rsidR="00F94D6B" w:rsidRPr="00C31BB9" w:rsidRDefault="00F94D6B" w:rsidP="00F94D6B">
      <w:pPr>
        <w:spacing w:after="0" w:line="276" w:lineRule="auto"/>
        <w:rPr>
          <w:color w:val="auto"/>
          <w:sz w:val="22"/>
          <w:lang w:val="fr-FR" w:eastAsia="fr-FR"/>
        </w:rPr>
      </w:pPr>
    </w:p>
    <w:p w14:paraId="7ABB30AC" w14:textId="77777777" w:rsidR="00F94D6B" w:rsidRPr="00C31BB9" w:rsidRDefault="00F94D6B" w:rsidP="00F94D6B">
      <w:pPr>
        <w:spacing w:after="0" w:line="276" w:lineRule="auto"/>
        <w:ind w:left="40"/>
        <w:rPr>
          <w:rFonts w:eastAsia="Arial Narrow"/>
          <w:color w:val="auto"/>
          <w:sz w:val="22"/>
          <w:lang w:val="fr-FR" w:eastAsia="fr-FR"/>
        </w:rPr>
      </w:pPr>
      <w:r w:rsidRPr="00C31BB9">
        <w:rPr>
          <w:rFonts w:eastAsia="Arial Narrow"/>
          <w:color w:val="auto"/>
          <w:sz w:val="22"/>
          <w:lang w:val="fr-FR" w:eastAsia="fr-FR"/>
        </w:rPr>
        <w:t>Les mesures de bonification permettront d’augmenter les effets positifs du projet d’abattoir frigorifique.</w:t>
      </w:r>
    </w:p>
    <w:p w14:paraId="7A473629" w14:textId="77777777" w:rsidR="00F94D6B" w:rsidRPr="00C31BB9" w:rsidRDefault="00F94D6B" w:rsidP="00F94D6B">
      <w:pPr>
        <w:spacing w:after="0" w:line="276" w:lineRule="auto"/>
        <w:ind w:left="40"/>
        <w:rPr>
          <w:rFonts w:eastAsia="Arial Narrow"/>
          <w:color w:val="auto"/>
          <w:sz w:val="22"/>
          <w:lang w:val="fr-FR" w:eastAsia="fr-FR"/>
        </w:rPr>
      </w:pPr>
    </w:p>
    <w:p w14:paraId="18F5B084" w14:textId="77777777" w:rsidR="00F94D6B" w:rsidRPr="00C31BB9" w:rsidRDefault="00F94D6B" w:rsidP="0078557F">
      <w:pPr>
        <w:pStyle w:val="Titre5"/>
        <w:numPr>
          <w:ilvl w:val="0"/>
          <w:numId w:val="194"/>
        </w:numPr>
        <w:rPr>
          <w:sz w:val="22"/>
        </w:rPr>
      </w:pPr>
      <w:bookmarkStart w:id="1490" w:name="_Toc122680879"/>
      <w:bookmarkStart w:id="1491" w:name="_Toc129169933"/>
      <w:bookmarkStart w:id="1492" w:name="_Toc139291047"/>
      <w:bookmarkStart w:id="1493" w:name="_Toc139291366"/>
      <w:bookmarkStart w:id="1494" w:name="_Toc139292346"/>
      <w:bookmarkStart w:id="1495" w:name="_Toc139293037"/>
      <w:bookmarkStart w:id="1496" w:name="_Toc139293461"/>
      <w:bookmarkStart w:id="1497" w:name="_Toc139311971"/>
      <w:bookmarkStart w:id="1498" w:name="_Toc139312106"/>
      <w:r w:rsidRPr="00C31BB9">
        <w:rPr>
          <w:sz w:val="22"/>
        </w:rPr>
        <w:t>EQUIPE DE REALISATION DE L’EIES</w:t>
      </w:r>
      <w:bookmarkEnd w:id="1490"/>
      <w:bookmarkEnd w:id="1491"/>
      <w:bookmarkEnd w:id="1492"/>
      <w:bookmarkEnd w:id="1493"/>
      <w:bookmarkEnd w:id="1494"/>
      <w:bookmarkEnd w:id="1495"/>
      <w:bookmarkEnd w:id="1496"/>
      <w:bookmarkEnd w:id="1497"/>
      <w:bookmarkEnd w:id="1498"/>
    </w:p>
    <w:p w14:paraId="248187E7" w14:textId="77777777" w:rsidR="00F94D6B" w:rsidRPr="00C31BB9" w:rsidRDefault="00F94D6B" w:rsidP="00F94D6B">
      <w:pPr>
        <w:spacing w:after="0" w:line="276" w:lineRule="auto"/>
        <w:ind w:left="40" w:right="740"/>
        <w:rPr>
          <w:rFonts w:eastAsia="Arial Narrow"/>
          <w:color w:val="auto"/>
          <w:sz w:val="22"/>
          <w:lang w:eastAsia="fr-FR"/>
        </w:rPr>
      </w:pPr>
    </w:p>
    <w:p w14:paraId="18477B7E" w14:textId="77777777" w:rsidR="00F94D6B" w:rsidRPr="00C31BB9" w:rsidRDefault="00F94D6B" w:rsidP="00F94D6B">
      <w:pPr>
        <w:spacing w:after="0" w:line="276" w:lineRule="auto"/>
        <w:ind w:left="40" w:right="740"/>
        <w:rPr>
          <w:rFonts w:eastAsia="Arial Narrow"/>
          <w:color w:val="auto"/>
          <w:sz w:val="22"/>
          <w:lang w:val="fr-FR" w:eastAsia="fr-FR"/>
        </w:rPr>
      </w:pPr>
      <w:r w:rsidRPr="00C31BB9">
        <w:rPr>
          <w:rFonts w:eastAsia="Arial Narrow"/>
          <w:color w:val="auto"/>
          <w:sz w:val="22"/>
          <w:lang w:val="fr-FR" w:eastAsia="fr-FR"/>
        </w:rPr>
        <w:lastRenderedPageBreak/>
        <w:t>Pour la réalisation de ladite étude d’impact environnemental et social, l’équipe d’expert sera composée comme suit :</w:t>
      </w:r>
    </w:p>
    <w:p w14:paraId="09594AB2" w14:textId="77777777" w:rsidR="00874E52" w:rsidRPr="00C31BB9" w:rsidRDefault="00874E52" w:rsidP="00F94D6B">
      <w:pPr>
        <w:spacing w:after="0" w:line="276" w:lineRule="auto"/>
        <w:ind w:left="40" w:right="740"/>
        <w:rPr>
          <w:rFonts w:eastAsia="Arial Narrow"/>
          <w:color w:val="auto"/>
          <w:sz w:val="22"/>
          <w:lang w:val="fr-FR" w:eastAsia="fr-FR"/>
        </w:rPr>
      </w:pPr>
    </w:p>
    <w:p w14:paraId="419351CD" w14:textId="77777777" w:rsidR="00F94D6B" w:rsidRPr="00C31BB9" w:rsidRDefault="00874E52" w:rsidP="0078557F">
      <w:pPr>
        <w:rPr>
          <w:sz w:val="22"/>
        </w:rPr>
      </w:pPr>
      <w:bookmarkStart w:id="1499" w:name="_Toc62645385"/>
      <w:bookmarkStart w:id="1500" w:name="_Toc129170027"/>
      <w:bookmarkStart w:id="1501" w:name="_Toc139291367"/>
      <w:bookmarkStart w:id="1502" w:name="_Toc139292347"/>
      <w:bookmarkStart w:id="1503" w:name="_Toc139311972"/>
      <w:bookmarkStart w:id="1504" w:name="_Toc139312107"/>
      <w:r w:rsidRPr="00C31BB9">
        <w:rPr>
          <w:sz w:val="22"/>
        </w:rPr>
        <w:t xml:space="preserve">Tableau </w:t>
      </w:r>
      <w:proofErr w:type="gramStart"/>
      <w:r w:rsidR="006B58D4" w:rsidRPr="00C31BB9">
        <w:rPr>
          <w:sz w:val="22"/>
        </w:rPr>
        <w:t>3</w:t>
      </w:r>
      <w:r w:rsidR="00EA5D02" w:rsidRPr="00C31BB9">
        <w:rPr>
          <w:sz w:val="22"/>
        </w:rPr>
        <w:t xml:space="preserve"> </w:t>
      </w:r>
      <w:r w:rsidR="00F94D6B" w:rsidRPr="00C31BB9">
        <w:rPr>
          <w:sz w:val="22"/>
        </w:rPr>
        <w:t>:</w:t>
      </w:r>
      <w:proofErr w:type="gramEnd"/>
      <w:r w:rsidR="00F94D6B" w:rsidRPr="00C31BB9">
        <w:rPr>
          <w:sz w:val="22"/>
        </w:rPr>
        <w:t xml:space="preserve"> </w:t>
      </w:r>
      <w:proofErr w:type="spellStart"/>
      <w:r w:rsidR="00F94D6B" w:rsidRPr="00C31BB9">
        <w:rPr>
          <w:sz w:val="22"/>
        </w:rPr>
        <w:t>Profil</w:t>
      </w:r>
      <w:proofErr w:type="spellEnd"/>
      <w:r w:rsidR="00F94D6B" w:rsidRPr="00C31BB9">
        <w:rPr>
          <w:sz w:val="22"/>
        </w:rPr>
        <w:t xml:space="preserve"> des experts</w:t>
      </w:r>
      <w:bookmarkEnd w:id="1499"/>
      <w:bookmarkEnd w:id="1500"/>
      <w:bookmarkEnd w:id="1501"/>
      <w:bookmarkEnd w:id="1502"/>
      <w:bookmarkEnd w:id="1503"/>
      <w:bookmarkEnd w:id="1504"/>
    </w:p>
    <w:tbl>
      <w:tblPr>
        <w:tblW w:w="93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
        <w:gridCol w:w="3591"/>
        <w:gridCol w:w="5070"/>
      </w:tblGrid>
      <w:tr w:rsidR="00F94D6B" w:rsidRPr="00C31BB9" w14:paraId="08F99E36" w14:textId="77777777" w:rsidTr="00AE4BAB">
        <w:trPr>
          <w:trHeight w:val="148"/>
        </w:trPr>
        <w:tc>
          <w:tcPr>
            <w:tcW w:w="529" w:type="dxa"/>
            <w:shd w:val="clear" w:color="auto" w:fill="4F81BD"/>
          </w:tcPr>
          <w:p w14:paraId="4BB5F5B8" w14:textId="77777777" w:rsidR="00F94D6B" w:rsidRPr="00C31BB9" w:rsidRDefault="00F94D6B" w:rsidP="00AE4BAB">
            <w:pPr>
              <w:spacing w:after="0" w:line="276" w:lineRule="auto"/>
              <w:rPr>
                <w:color w:val="auto"/>
                <w:sz w:val="22"/>
                <w:lang w:eastAsia="fr-FR"/>
              </w:rPr>
            </w:pPr>
            <w:r w:rsidRPr="00C31BB9">
              <w:rPr>
                <w:color w:val="auto"/>
                <w:sz w:val="22"/>
                <w:lang w:eastAsia="fr-FR"/>
              </w:rPr>
              <w:t>N°</w:t>
            </w:r>
          </w:p>
        </w:tc>
        <w:tc>
          <w:tcPr>
            <w:tcW w:w="3638" w:type="dxa"/>
            <w:shd w:val="clear" w:color="auto" w:fill="4F81BD"/>
          </w:tcPr>
          <w:p w14:paraId="1EA0824A" w14:textId="77777777" w:rsidR="00F94D6B" w:rsidRPr="00C31BB9" w:rsidRDefault="00F94D6B" w:rsidP="00AE4BAB">
            <w:pPr>
              <w:tabs>
                <w:tab w:val="center" w:pos="1909"/>
              </w:tabs>
              <w:spacing w:after="0" w:line="276" w:lineRule="auto"/>
              <w:rPr>
                <w:rFonts w:eastAsia="Arial Narrow"/>
                <w:b/>
                <w:color w:val="auto"/>
                <w:sz w:val="22"/>
                <w:lang w:eastAsia="fr-FR"/>
              </w:rPr>
            </w:pPr>
            <w:r w:rsidRPr="00C31BB9">
              <w:rPr>
                <w:rFonts w:eastAsia="Arial Narrow"/>
                <w:b/>
                <w:color w:val="auto"/>
                <w:sz w:val="22"/>
                <w:lang w:eastAsia="fr-FR"/>
              </w:rPr>
              <w:tab/>
            </w:r>
            <w:proofErr w:type="spellStart"/>
            <w:r w:rsidRPr="00C31BB9">
              <w:rPr>
                <w:rFonts w:eastAsia="Arial Narrow"/>
                <w:b/>
                <w:color w:val="auto"/>
                <w:sz w:val="22"/>
                <w:lang w:eastAsia="fr-FR"/>
              </w:rPr>
              <w:t>Profil</w:t>
            </w:r>
            <w:proofErr w:type="spellEnd"/>
            <w:r w:rsidRPr="00C31BB9">
              <w:rPr>
                <w:rFonts w:eastAsia="Arial Narrow"/>
                <w:b/>
                <w:color w:val="auto"/>
                <w:sz w:val="22"/>
                <w:lang w:eastAsia="fr-FR"/>
              </w:rPr>
              <w:t xml:space="preserve"> de </w:t>
            </w:r>
            <w:proofErr w:type="spellStart"/>
            <w:r w:rsidRPr="00C31BB9">
              <w:rPr>
                <w:rFonts w:eastAsia="Arial Narrow"/>
                <w:b/>
                <w:color w:val="auto"/>
                <w:sz w:val="22"/>
                <w:lang w:eastAsia="fr-FR"/>
              </w:rPr>
              <w:t>l’Expert</w:t>
            </w:r>
            <w:proofErr w:type="spellEnd"/>
          </w:p>
        </w:tc>
        <w:tc>
          <w:tcPr>
            <w:tcW w:w="5178" w:type="dxa"/>
            <w:shd w:val="clear" w:color="auto" w:fill="4F81BD"/>
          </w:tcPr>
          <w:p w14:paraId="0EB320AF" w14:textId="77777777" w:rsidR="00F94D6B" w:rsidRPr="00C31BB9" w:rsidRDefault="00F94D6B" w:rsidP="00AE4BAB">
            <w:pPr>
              <w:spacing w:after="0" w:line="276" w:lineRule="auto"/>
              <w:rPr>
                <w:rFonts w:eastAsia="Arial Narrow"/>
                <w:b/>
                <w:color w:val="auto"/>
                <w:sz w:val="22"/>
                <w:lang w:eastAsia="fr-FR"/>
              </w:rPr>
            </w:pPr>
            <w:proofErr w:type="spellStart"/>
            <w:r w:rsidRPr="00C31BB9">
              <w:rPr>
                <w:rFonts w:eastAsia="Arial Narrow"/>
                <w:b/>
                <w:color w:val="auto"/>
                <w:sz w:val="22"/>
                <w:lang w:eastAsia="fr-FR"/>
              </w:rPr>
              <w:t>Niveau</w:t>
            </w:r>
            <w:proofErr w:type="spellEnd"/>
            <w:r w:rsidRPr="00C31BB9">
              <w:rPr>
                <w:rFonts w:eastAsia="Arial Narrow"/>
                <w:b/>
                <w:color w:val="auto"/>
                <w:sz w:val="22"/>
                <w:lang w:eastAsia="fr-FR"/>
              </w:rPr>
              <w:t xml:space="preserve"> et </w:t>
            </w:r>
            <w:proofErr w:type="spellStart"/>
            <w:r w:rsidRPr="00C31BB9">
              <w:rPr>
                <w:rFonts w:eastAsia="Arial Narrow"/>
                <w:b/>
                <w:color w:val="auto"/>
                <w:sz w:val="22"/>
                <w:lang w:eastAsia="fr-FR"/>
              </w:rPr>
              <w:t>Rôle</w:t>
            </w:r>
            <w:proofErr w:type="spellEnd"/>
          </w:p>
        </w:tc>
      </w:tr>
      <w:tr w:rsidR="00F94D6B" w:rsidRPr="007E1DF8" w14:paraId="29D7188E" w14:textId="77777777" w:rsidTr="00AE4BAB">
        <w:trPr>
          <w:trHeight w:val="176"/>
        </w:trPr>
        <w:tc>
          <w:tcPr>
            <w:tcW w:w="529" w:type="dxa"/>
            <w:shd w:val="clear" w:color="auto" w:fill="auto"/>
          </w:tcPr>
          <w:p w14:paraId="6B373FC7" w14:textId="77777777" w:rsidR="00F94D6B" w:rsidRPr="00C31BB9" w:rsidRDefault="00F94D6B" w:rsidP="00445AE9">
            <w:pPr>
              <w:pStyle w:val="Paragraphedeliste"/>
              <w:numPr>
                <w:ilvl w:val="0"/>
                <w:numId w:val="79"/>
              </w:numPr>
              <w:spacing w:after="0"/>
              <w:rPr>
                <w:rFonts w:ascii="Times New Roman" w:eastAsia="Times New Roman" w:hAnsi="Times New Roman"/>
                <w:lang w:eastAsia="fr-FR"/>
              </w:rPr>
            </w:pPr>
          </w:p>
        </w:tc>
        <w:tc>
          <w:tcPr>
            <w:tcW w:w="3638" w:type="dxa"/>
            <w:shd w:val="clear" w:color="auto" w:fill="auto"/>
          </w:tcPr>
          <w:p w14:paraId="41969E0B" w14:textId="77777777" w:rsidR="00F94D6B" w:rsidRPr="00C31BB9" w:rsidRDefault="00F94D6B" w:rsidP="00AE4BAB">
            <w:pPr>
              <w:spacing w:after="0" w:line="276" w:lineRule="auto"/>
              <w:rPr>
                <w:rFonts w:eastAsia="Arial Narrow"/>
                <w:color w:val="auto"/>
                <w:sz w:val="22"/>
                <w:lang w:val="fr-FR" w:eastAsia="fr-FR"/>
              </w:rPr>
            </w:pPr>
            <w:r w:rsidRPr="00C31BB9">
              <w:rPr>
                <w:rFonts w:eastAsia="Arial Narrow"/>
                <w:color w:val="auto"/>
                <w:sz w:val="22"/>
                <w:lang w:val="fr-FR" w:eastAsia="fr-FR"/>
              </w:rPr>
              <w:t>Un environnementaliste, Spécialiste des études d’impact environnemental et social</w:t>
            </w:r>
          </w:p>
        </w:tc>
        <w:tc>
          <w:tcPr>
            <w:tcW w:w="5178" w:type="dxa"/>
            <w:shd w:val="clear" w:color="auto" w:fill="auto"/>
          </w:tcPr>
          <w:p w14:paraId="4A39E370" w14:textId="77777777" w:rsidR="00F94D6B" w:rsidRPr="00C31BB9" w:rsidRDefault="00F94D6B" w:rsidP="00AE4BAB">
            <w:pPr>
              <w:spacing w:after="0" w:line="276" w:lineRule="auto"/>
              <w:rPr>
                <w:rFonts w:eastAsia="Arial Narrow"/>
                <w:color w:val="auto"/>
                <w:sz w:val="22"/>
                <w:lang w:val="fr-FR" w:eastAsia="fr-FR"/>
              </w:rPr>
            </w:pPr>
            <w:r w:rsidRPr="00C31BB9">
              <w:rPr>
                <w:rFonts w:eastAsia="Arial Narrow"/>
                <w:color w:val="auto"/>
                <w:sz w:val="22"/>
                <w:lang w:val="fr-FR" w:eastAsia="fr-FR"/>
              </w:rPr>
              <w:t>BAC+ 5 Environnement, Conduite et Rédaction du rapport d’étude EIES</w:t>
            </w:r>
          </w:p>
        </w:tc>
      </w:tr>
      <w:tr w:rsidR="00F94D6B" w:rsidRPr="007E1DF8" w14:paraId="03CE5535" w14:textId="77777777" w:rsidTr="00AE4BAB">
        <w:trPr>
          <w:trHeight w:val="1269"/>
        </w:trPr>
        <w:tc>
          <w:tcPr>
            <w:tcW w:w="529" w:type="dxa"/>
            <w:shd w:val="clear" w:color="auto" w:fill="auto"/>
          </w:tcPr>
          <w:p w14:paraId="3BD5C366" w14:textId="77777777" w:rsidR="00F94D6B" w:rsidRPr="00C31BB9" w:rsidRDefault="00F94D6B" w:rsidP="00445AE9">
            <w:pPr>
              <w:pStyle w:val="Paragraphedeliste"/>
              <w:numPr>
                <w:ilvl w:val="0"/>
                <w:numId w:val="79"/>
              </w:numPr>
              <w:spacing w:after="0"/>
              <w:rPr>
                <w:rFonts w:ascii="Times New Roman" w:eastAsia="Times New Roman" w:hAnsi="Times New Roman"/>
                <w:lang w:val="fr-FR" w:eastAsia="fr-FR"/>
              </w:rPr>
            </w:pPr>
          </w:p>
        </w:tc>
        <w:tc>
          <w:tcPr>
            <w:tcW w:w="3638" w:type="dxa"/>
            <w:shd w:val="clear" w:color="auto" w:fill="auto"/>
          </w:tcPr>
          <w:p w14:paraId="12B5E24B" w14:textId="77777777" w:rsidR="00F94D6B" w:rsidRPr="00C31BB9" w:rsidRDefault="00F94D6B" w:rsidP="00AE4BAB">
            <w:pPr>
              <w:spacing w:after="0" w:line="276" w:lineRule="auto"/>
              <w:rPr>
                <w:rFonts w:eastAsia="Arial Narrow"/>
                <w:color w:val="auto"/>
                <w:sz w:val="22"/>
                <w:lang w:val="fr-FR" w:eastAsia="fr-FR"/>
              </w:rPr>
            </w:pPr>
            <w:proofErr w:type="gramStart"/>
            <w:r w:rsidRPr="00C31BB9">
              <w:rPr>
                <w:rFonts w:eastAsia="Arial Narrow"/>
                <w:color w:val="auto"/>
                <w:sz w:val="22"/>
                <w:lang w:val="fr-FR" w:eastAsia="fr-FR"/>
              </w:rPr>
              <w:t>un</w:t>
            </w:r>
            <w:proofErr w:type="gramEnd"/>
            <w:r w:rsidRPr="00C31BB9">
              <w:rPr>
                <w:rFonts w:eastAsia="Arial Narrow"/>
                <w:color w:val="auto"/>
                <w:sz w:val="22"/>
                <w:lang w:val="fr-FR" w:eastAsia="fr-FR"/>
              </w:rPr>
              <w:t xml:space="preserve"> spécialiste en santé animale, spécialiste zootechnique ayant des connaissances en santé publique vétérinaire, épidémiologiste,</w:t>
            </w:r>
          </w:p>
        </w:tc>
        <w:tc>
          <w:tcPr>
            <w:tcW w:w="5178" w:type="dxa"/>
            <w:shd w:val="clear" w:color="auto" w:fill="auto"/>
          </w:tcPr>
          <w:p w14:paraId="66B72099" w14:textId="77777777" w:rsidR="00F94D6B" w:rsidRPr="00C31BB9" w:rsidRDefault="00F94D6B" w:rsidP="00AE4BAB">
            <w:pPr>
              <w:spacing w:after="0" w:line="276" w:lineRule="auto"/>
              <w:rPr>
                <w:rFonts w:eastAsia="Arial Narrow"/>
                <w:color w:val="auto"/>
                <w:sz w:val="22"/>
                <w:lang w:val="fr-FR" w:eastAsia="fr-FR"/>
              </w:rPr>
            </w:pPr>
            <w:r w:rsidRPr="00C31BB9">
              <w:rPr>
                <w:rFonts w:eastAsia="Arial Narrow"/>
                <w:color w:val="auto"/>
                <w:sz w:val="22"/>
                <w:lang w:val="fr-FR" w:eastAsia="fr-FR"/>
              </w:rPr>
              <w:t>BAC+ 5 Conduite études et plan de gestion des déchets de l’abattoir et analyse des risques environnementaux et sociaux</w:t>
            </w:r>
          </w:p>
          <w:p w14:paraId="1A6A871E" w14:textId="77777777" w:rsidR="00F94D6B" w:rsidRPr="00C31BB9" w:rsidRDefault="00F94D6B" w:rsidP="00AE4BAB">
            <w:pPr>
              <w:spacing w:after="0" w:line="276" w:lineRule="auto"/>
              <w:rPr>
                <w:rFonts w:eastAsia="Arial Narrow"/>
                <w:color w:val="auto"/>
                <w:sz w:val="22"/>
                <w:lang w:val="fr-FR" w:eastAsia="fr-FR"/>
              </w:rPr>
            </w:pPr>
          </w:p>
        </w:tc>
      </w:tr>
      <w:tr w:rsidR="00F94D6B" w:rsidRPr="007E1DF8" w14:paraId="4E31916A" w14:textId="77777777" w:rsidTr="00AE4BAB">
        <w:trPr>
          <w:trHeight w:val="88"/>
        </w:trPr>
        <w:tc>
          <w:tcPr>
            <w:tcW w:w="529" w:type="dxa"/>
            <w:shd w:val="clear" w:color="auto" w:fill="auto"/>
          </w:tcPr>
          <w:p w14:paraId="1DA7746C" w14:textId="77777777" w:rsidR="00F94D6B" w:rsidRPr="00C31BB9" w:rsidRDefault="00F94D6B" w:rsidP="00445AE9">
            <w:pPr>
              <w:pStyle w:val="Paragraphedeliste"/>
              <w:numPr>
                <w:ilvl w:val="0"/>
                <w:numId w:val="79"/>
              </w:numPr>
              <w:spacing w:after="0"/>
              <w:rPr>
                <w:rFonts w:ascii="Times New Roman" w:eastAsia="Times New Roman" w:hAnsi="Times New Roman"/>
                <w:lang w:val="fr-FR" w:eastAsia="fr-FR"/>
              </w:rPr>
            </w:pPr>
          </w:p>
        </w:tc>
        <w:tc>
          <w:tcPr>
            <w:tcW w:w="3638" w:type="dxa"/>
            <w:shd w:val="clear" w:color="auto" w:fill="auto"/>
          </w:tcPr>
          <w:p w14:paraId="3C2A267B" w14:textId="77777777" w:rsidR="00F94D6B" w:rsidRPr="00C31BB9" w:rsidRDefault="00F94D6B" w:rsidP="00AE4BAB">
            <w:pPr>
              <w:spacing w:after="0" w:line="276" w:lineRule="auto"/>
              <w:rPr>
                <w:rFonts w:eastAsia="Arial Narrow"/>
                <w:color w:val="auto"/>
                <w:sz w:val="22"/>
                <w:lang w:eastAsia="fr-FR"/>
              </w:rPr>
            </w:pPr>
            <w:r w:rsidRPr="00C31BB9">
              <w:rPr>
                <w:rFonts w:eastAsia="Arial Narrow"/>
                <w:color w:val="auto"/>
                <w:sz w:val="22"/>
                <w:lang w:eastAsia="fr-FR"/>
              </w:rPr>
              <w:t xml:space="preserve">Un </w:t>
            </w:r>
            <w:proofErr w:type="spellStart"/>
            <w:r w:rsidRPr="00C31BB9">
              <w:rPr>
                <w:rFonts w:eastAsia="Arial Narrow"/>
                <w:color w:val="auto"/>
                <w:sz w:val="22"/>
                <w:lang w:eastAsia="fr-FR"/>
              </w:rPr>
              <w:t>Géographe-Environnementaliste</w:t>
            </w:r>
            <w:proofErr w:type="spellEnd"/>
          </w:p>
        </w:tc>
        <w:tc>
          <w:tcPr>
            <w:tcW w:w="5178" w:type="dxa"/>
            <w:shd w:val="clear" w:color="auto" w:fill="auto"/>
          </w:tcPr>
          <w:p w14:paraId="38130EF5" w14:textId="77777777" w:rsidR="00F94D6B" w:rsidRPr="00C31BB9" w:rsidRDefault="00F94D6B" w:rsidP="00AE4BAB">
            <w:pPr>
              <w:spacing w:after="0" w:line="276" w:lineRule="auto"/>
              <w:rPr>
                <w:rFonts w:eastAsia="Arial Narrow"/>
                <w:color w:val="auto"/>
                <w:sz w:val="22"/>
                <w:lang w:val="fr-FR" w:eastAsia="fr-FR"/>
              </w:rPr>
            </w:pPr>
            <w:r w:rsidRPr="00C31BB9">
              <w:rPr>
                <w:rFonts w:eastAsia="Arial Narrow"/>
                <w:color w:val="auto"/>
                <w:sz w:val="22"/>
                <w:lang w:val="fr-FR" w:eastAsia="fr-FR"/>
              </w:rPr>
              <w:t>BAC +5 Contribution à l’élaboration des cartes et contribution à l’analyse des risques et impacts environnementaux et sociaux</w:t>
            </w:r>
          </w:p>
        </w:tc>
      </w:tr>
      <w:tr w:rsidR="00F94D6B" w:rsidRPr="007E1DF8" w14:paraId="104DD183" w14:textId="77777777" w:rsidTr="00AE4BAB">
        <w:trPr>
          <w:trHeight w:val="88"/>
        </w:trPr>
        <w:tc>
          <w:tcPr>
            <w:tcW w:w="529" w:type="dxa"/>
            <w:shd w:val="clear" w:color="auto" w:fill="auto"/>
          </w:tcPr>
          <w:p w14:paraId="5EA46320" w14:textId="77777777" w:rsidR="00F94D6B" w:rsidRPr="00C31BB9" w:rsidRDefault="00F94D6B" w:rsidP="00445AE9">
            <w:pPr>
              <w:pStyle w:val="Paragraphedeliste"/>
              <w:numPr>
                <w:ilvl w:val="0"/>
                <w:numId w:val="79"/>
              </w:numPr>
              <w:spacing w:after="0"/>
              <w:rPr>
                <w:rFonts w:ascii="Times New Roman" w:eastAsia="Times New Roman" w:hAnsi="Times New Roman"/>
                <w:lang w:val="fr-FR" w:eastAsia="fr-FR"/>
              </w:rPr>
            </w:pPr>
          </w:p>
        </w:tc>
        <w:tc>
          <w:tcPr>
            <w:tcW w:w="3638" w:type="dxa"/>
            <w:shd w:val="clear" w:color="auto" w:fill="auto"/>
          </w:tcPr>
          <w:p w14:paraId="637BB7BC" w14:textId="77777777" w:rsidR="00F94D6B" w:rsidRPr="00C31BB9" w:rsidRDefault="00F94D6B" w:rsidP="00AE4BAB">
            <w:pPr>
              <w:spacing w:after="0" w:line="276" w:lineRule="auto"/>
              <w:rPr>
                <w:rFonts w:eastAsia="Arial Narrow"/>
                <w:color w:val="auto"/>
                <w:sz w:val="22"/>
                <w:lang w:val="fr-FR" w:eastAsia="fr-FR"/>
              </w:rPr>
            </w:pPr>
            <w:r w:rsidRPr="00C31BB9">
              <w:rPr>
                <w:rFonts w:eastAsia="Arial Narrow"/>
                <w:color w:val="auto"/>
                <w:sz w:val="22"/>
                <w:lang w:val="fr-FR" w:eastAsia="fr-FR"/>
              </w:rPr>
              <w:t>Un ingénieur en génie industriel</w:t>
            </w:r>
          </w:p>
        </w:tc>
        <w:tc>
          <w:tcPr>
            <w:tcW w:w="5178" w:type="dxa"/>
            <w:shd w:val="clear" w:color="auto" w:fill="auto"/>
          </w:tcPr>
          <w:p w14:paraId="1C44A3D5" w14:textId="77777777" w:rsidR="00F94D6B" w:rsidRPr="00C31BB9" w:rsidRDefault="00F94D6B" w:rsidP="00AE4BAB">
            <w:pPr>
              <w:spacing w:after="0" w:line="276" w:lineRule="auto"/>
              <w:rPr>
                <w:rFonts w:eastAsia="Arial Narrow"/>
                <w:color w:val="auto"/>
                <w:sz w:val="22"/>
                <w:lang w:val="fr-FR" w:eastAsia="fr-FR"/>
              </w:rPr>
            </w:pPr>
            <w:r w:rsidRPr="00C31BB9">
              <w:rPr>
                <w:rFonts w:eastAsia="Arial Narrow"/>
                <w:color w:val="auto"/>
                <w:sz w:val="22"/>
                <w:lang w:val="fr-FR" w:eastAsia="fr-FR"/>
              </w:rPr>
              <w:t xml:space="preserve">BAC+5   Ayant une maitrise de l’analyse des risques industriels </w:t>
            </w:r>
          </w:p>
        </w:tc>
      </w:tr>
      <w:tr w:rsidR="00F94D6B" w:rsidRPr="007E1DF8" w14:paraId="715A383C" w14:textId="77777777" w:rsidTr="00AE4BAB">
        <w:trPr>
          <w:trHeight w:val="88"/>
        </w:trPr>
        <w:tc>
          <w:tcPr>
            <w:tcW w:w="529" w:type="dxa"/>
            <w:shd w:val="clear" w:color="auto" w:fill="auto"/>
          </w:tcPr>
          <w:p w14:paraId="146B4BBC" w14:textId="77777777" w:rsidR="00F94D6B" w:rsidRPr="00C31BB9" w:rsidRDefault="00F94D6B" w:rsidP="00445AE9">
            <w:pPr>
              <w:pStyle w:val="Paragraphedeliste"/>
              <w:numPr>
                <w:ilvl w:val="0"/>
                <w:numId w:val="79"/>
              </w:numPr>
              <w:spacing w:after="0"/>
              <w:rPr>
                <w:rFonts w:ascii="Times New Roman" w:eastAsia="Times New Roman" w:hAnsi="Times New Roman"/>
                <w:lang w:val="fr-FR" w:eastAsia="fr-FR"/>
              </w:rPr>
            </w:pPr>
          </w:p>
        </w:tc>
        <w:tc>
          <w:tcPr>
            <w:tcW w:w="3638" w:type="dxa"/>
            <w:shd w:val="clear" w:color="auto" w:fill="auto"/>
          </w:tcPr>
          <w:p w14:paraId="73452729" w14:textId="77777777" w:rsidR="00F94D6B" w:rsidRPr="00C31BB9" w:rsidRDefault="00F94D6B" w:rsidP="00AE4BAB">
            <w:pPr>
              <w:spacing w:after="0" w:line="276" w:lineRule="auto"/>
              <w:rPr>
                <w:rFonts w:eastAsia="Arial Narrow"/>
                <w:color w:val="auto"/>
                <w:sz w:val="22"/>
                <w:lang w:val="fr-FR" w:eastAsia="fr-FR"/>
              </w:rPr>
            </w:pPr>
            <w:r w:rsidRPr="00C31BB9">
              <w:rPr>
                <w:rFonts w:eastAsia="Arial Narrow"/>
                <w:color w:val="auto"/>
                <w:sz w:val="22"/>
                <w:lang w:val="fr-FR" w:eastAsia="fr-FR"/>
              </w:rPr>
              <w:t>Un ingénieur en génie civil</w:t>
            </w:r>
          </w:p>
        </w:tc>
        <w:tc>
          <w:tcPr>
            <w:tcW w:w="5178" w:type="dxa"/>
            <w:shd w:val="clear" w:color="auto" w:fill="auto"/>
          </w:tcPr>
          <w:p w14:paraId="3EFC551E" w14:textId="77777777" w:rsidR="00F94D6B" w:rsidRPr="00C31BB9" w:rsidRDefault="00F94D6B" w:rsidP="00AE4BAB">
            <w:pPr>
              <w:spacing w:after="0" w:line="276" w:lineRule="auto"/>
              <w:rPr>
                <w:rFonts w:eastAsia="Arial Narrow"/>
                <w:color w:val="auto"/>
                <w:sz w:val="22"/>
                <w:lang w:val="fr-FR" w:eastAsia="fr-FR"/>
              </w:rPr>
            </w:pPr>
            <w:r w:rsidRPr="00C31BB9">
              <w:rPr>
                <w:rFonts w:eastAsia="Arial Narrow"/>
                <w:color w:val="auto"/>
                <w:sz w:val="22"/>
                <w:lang w:val="fr-FR" w:eastAsia="fr-FR"/>
              </w:rPr>
              <w:t xml:space="preserve"> Analyse de la sécurité et risques des plans architecturaux </w:t>
            </w:r>
          </w:p>
        </w:tc>
      </w:tr>
    </w:tbl>
    <w:p w14:paraId="2D2C5BEC" w14:textId="77777777" w:rsidR="00F94D6B" w:rsidRPr="00C31BB9" w:rsidRDefault="00F94D6B" w:rsidP="00F94D6B">
      <w:pPr>
        <w:spacing w:after="200" w:line="276" w:lineRule="auto"/>
        <w:ind w:left="0" w:firstLine="0"/>
        <w:rPr>
          <w:color w:val="auto"/>
          <w:sz w:val="22"/>
          <w:lang w:val="fr-FR"/>
        </w:rPr>
      </w:pPr>
    </w:p>
    <w:p w14:paraId="19CF259C" w14:textId="77777777" w:rsidR="00F94D6B" w:rsidRPr="00C31BB9" w:rsidRDefault="00F94D6B" w:rsidP="0078557F">
      <w:pPr>
        <w:pStyle w:val="Titre5"/>
        <w:numPr>
          <w:ilvl w:val="0"/>
          <w:numId w:val="194"/>
        </w:numPr>
        <w:rPr>
          <w:sz w:val="22"/>
        </w:rPr>
      </w:pPr>
      <w:bookmarkStart w:id="1505" w:name="_Toc122680880"/>
      <w:bookmarkStart w:id="1506" w:name="_Toc129169934"/>
      <w:bookmarkStart w:id="1507" w:name="_Toc139291048"/>
      <w:bookmarkStart w:id="1508" w:name="_Toc139291368"/>
      <w:bookmarkStart w:id="1509" w:name="_Toc139292348"/>
      <w:bookmarkStart w:id="1510" w:name="_Toc139293038"/>
      <w:bookmarkStart w:id="1511" w:name="_Toc139293462"/>
      <w:bookmarkStart w:id="1512" w:name="_Toc139311973"/>
      <w:bookmarkStart w:id="1513" w:name="_Toc139312108"/>
      <w:r w:rsidRPr="00C31BB9">
        <w:rPr>
          <w:sz w:val="22"/>
        </w:rPr>
        <w:t>APPROCHE METHODOLOGIQUE</w:t>
      </w:r>
      <w:bookmarkEnd w:id="1505"/>
      <w:bookmarkEnd w:id="1506"/>
      <w:bookmarkEnd w:id="1507"/>
      <w:bookmarkEnd w:id="1508"/>
      <w:bookmarkEnd w:id="1509"/>
      <w:bookmarkEnd w:id="1510"/>
      <w:bookmarkEnd w:id="1511"/>
      <w:bookmarkEnd w:id="1512"/>
      <w:bookmarkEnd w:id="1513"/>
    </w:p>
    <w:p w14:paraId="3AE27FFA" w14:textId="77777777" w:rsidR="00F94D6B" w:rsidRPr="00C31BB9" w:rsidRDefault="00F94D6B" w:rsidP="00F94D6B">
      <w:pPr>
        <w:spacing w:after="0" w:line="276" w:lineRule="auto"/>
        <w:ind w:left="40" w:right="40"/>
        <w:rPr>
          <w:rFonts w:eastAsia="Arial Narrow"/>
          <w:color w:val="auto"/>
          <w:sz w:val="22"/>
          <w:lang w:eastAsia="fr-FR"/>
        </w:rPr>
      </w:pPr>
    </w:p>
    <w:p w14:paraId="1E547D67" w14:textId="77777777" w:rsidR="00F94D6B" w:rsidRPr="00C31BB9" w:rsidRDefault="00F94D6B" w:rsidP="00F94D6B">
      <w:pPr>
        <w:spacing w:after="0" w:line="276" w:lineRule="auto"/>
        <w:ind w:left="40" w:right="40"/>
        <w:rPr>
          <w:rFonts w:eastAsia="Arial Narrow"/>
          <w:color w:val="auto"/>
          <w:sz w:val="22"/>
          <w:lang w:val="fr-FR" w:eastAsia="fr-FR"/>
        </w:rPr>
      </w:pPr>
      <w:r w:rsidRPr="00C31BB9">
        <w:rPr>
          <w:rFonts w:eastAsia="Arial Narrow"/>
          <w:color w:val="auto"/>
          <w:sz w:val="22"/>
          <w:lang w:val="fr-FR" w:eastAsia="fr-FR"/>
        </w:rPr>
        <w:t>La présente étude sera basée sur une démarche visant à garantir le dialogue et participations des acteurs impliqués dans le projet, et à travers la recherche documentaire, la collecte des données de terrain, le traitement et la rédaction du rapport. Elle est précédée par un cadrage de l’étude en vue de mieux orienter les investigations par rapport aux objectifs visés.</w:t>
      </w:r>
    </w:p>
    <w:p w14:paraId="2A5B9B41" w14:textId="77777777" w:rsidR="00F94D6B" w:rsidRPr="00C31BB9" w:rsidRDefault="00F94D6B" w:rsidP="00F94D6B">
      <w:pPr>
        <w:tabs>
          <w:tab w:val="left" w:pos="720"/>
        </w:tabs>
        <w:spacing w:after="0" w:line="276" w:lineRule="auto"/>
        <w:rPr>
          <w:rFonts w:eastAsia="Arial Narrow"/>
          <w:b/>
          <w:color w:val="auto"/>
          <w:sz w:val="22"/>
          <w:lang w:val="fr-FR" w:eastAsia="fr-FR"/>
        </w:rPr>
      </w:pPr>
      <w:r w:rsidRPr="00C31BB9">
        <w:rPr>
          <w:rFonts w:eastAsia="Arial Narrow"/>
          <w:color w:val="auto"/>
          <w:sz w:val="22"/>
          <w:lang w:val="fr-FR" w:eastAsia="fr-FR"/>
        </w:rPr>
        <w:t xml:space="preserve">L’approbation des </w:t>
      </w:r>
      <w:proofErr w:type="spellStart"/>
      <w:r w:rsidRPr="00C31BB9">
        <w:rPr>
          <w:rFonts w:eastAsia="Arial Narrow"/>
          <w:color w:val="auto"/>
          <w:sz w:val="22"/>
          <w:lang w:val="fr-FR" w:eastAsia="fr-FR"/>
        </w:rPr>
        <w:t>TdRs</w:t>
      </w:r>
      <w:proofErr w:type="spellEnd"/>
      <w:r w:rsidRPr="00C31BB9">
        <w:rPr>
          <w:rFonts w:eastAsia="Arial Narrow"/>
          <w:color w:val="auto"/>
          <w:sz w:val="22"/>
          <w:lang w:val="fr-FR" w:eastAsia="fr-FR"/>
        </w:rPr>
        <w:t xml:space="preserve"> de l’étude</w:t>
      </w:r>
      <w:r w:rsidRPr="00C31BB9">
        <w:rPr>
          <w:rFonts w:eastAsia="Arial Narrow"/>
          <w:b/>
          <w:color w:val="auto"/>
          <w:sz w:val="22"/>
          <w:lang w:val="fr-FR" w:eastAsia="fr-FR"/>
        </w:rPr>
        <w:t xml:space="preserve"> </w:t>
      </w:r>
      <w:r w:rsidRPr="00C31BB9">
        <w:rPr>
          <w:rFonts w:eastAsia="Arial Narrow"/>
          <w:color w:val="auto"/>
          <w:sz w:val="22"/>
          <w:lang w:val="fr-FR" w:eastAsia="fr-FR"/>
        </w:rPr>
        <w:t xml:space="preserve">aura lieu avec le promoteur de l’étude ou son représentant et l’Agence Nationale des Evaluations Environnementales (ANEVE). L’élaboration du présent projet de </w:t>
      </w:r>
      <w:proofErr w:type="spellStart"/>
      <w:r w:rsidRPr="00C31BB9">
        <w:rPr>
          <w:rFonts w:eastAsia="Arial Narrow"/>
          <w:color w:val="auto"/>
          <w:sz w:val="22"/>
          <w:lang w:val="fr-FR" w:eastAsia="fr-FR"/>
        </w:rPr>
        <w:t>TdRs</w:t>
      </w:r>
      <w:proofErr w:type="spellEnd"/>
      <w:r w:rsidRPr="00C31BB9">
        <w:rPr>
          <w:rFonts w:eastAsia="Arial Narrow"/>
          <w:color w:val="auto"/>
          <w:sz w:val="22"/>
          <w:lang w:val="fr-FR" w:eastAsia="fr-FR"/>
        </w:rPr>
        <w:t xml:space="preserve"> est faite dans le but de recueillir les observations de l’Agence Nationale des Evaluations Environnementales (ANEVE). L’objectif est de s’accorder sur le contenu des Termes de Références (</w:t>
      </w:r>
      <w:proofErr w:type="spellStart"/>
      <w:r w:rsidRPr="00C31BB9">
        <w:rPr>
          <w:rFonts w:eastAsia="Arial Narrow"/>
          <w:color w:val="auto"/>
          <w:sz w:val="22"/>
          <w:lang w:val="fr-FR" w:eastAsia="fr-FR"/>
        </w:rPr>
        <w:t>TdRs</w:t>
      </w:r>
      <w:proofErr w:type="spellEnd"/>
      <w:r w:rsidRPr="00C31BB9">
        <w:rPr>
          <w:rFonts w:eastAsia="Arial Narrow"/>
          <w:color w:val="auto"/>
          <w:sz w:val="22"/>
          <w:lang w:val="fr-FR" w:eastAsia="fr-FR"/>
        </w:rPr>
        <w:t xml:space="preserve">) et de recueillir les éventuels amendements, avis et suggestions de la part de l’ANEVE dans la perspective d’atteinte les objectifs fixés dans le cadre de cette étude. </w:t>
      </w:r>
    </w:p>
    <w:p w14:paraId="175FE75B" w14:textId="77777777" w:rsidR="00F94D6B" w:rsidRPr="00C31BB9" w:rsidRDefault="00F94D6B" w:rsidP="007C2494">
      <w:pPr>
        <w:pStyle w:val="Titre6"/>
        <w:numPr>
          <w:ilvl w:val="1"/>
          <w:numId w:val="194"/>
        </w:numPr>
        <w:rPr>
          <w:rFonts w:eastAsia="Arial Narrow"/>
          <w:sz w:val="22"/>
          <w:lang w:val="fr-FR"/>
        </w:rPr>
      </w:pPr>
      <w:bookmarkStart w:id="1514" w:name="_Toc122680881"/>
      <w:bookmarkStart w:id="1515" w:name="_Toc129169935"/>
      <w:bookmarkStart w:id="1516" w:name="_Toc139291049"/>
      <w:bookmarkStart w:id="1517" w:name="_Toc139291369"/>
      <w:bookmarkStart w:id="1518" w:name="_Toc139292349"/>
      <w:bookmarkStart w:id="1519" w:name="_Toc139311974"/>
      <w:r w:rsidRPr="00C31BB9">
        <w:rPr>
          <w:rFonts w:eastAsia="Arial Narrow"/>
          <w:sz w:val="22"/>
          <w:lang w:val="fr-FR"/>
        </w:rPr>
        <w:t>Recherche documentaire et collecte de données sur le terrain</w:t>
      </w:r>
      <w:bookmarkEnd w:id="1514"/>
      <w:bookmarkEnd w:id="1515"/>
      <w:bookmarkEnd w:id="1516"/>
      <w:bookmarkEnd w:id="1517"/>
      <w:bookmarkEnd w:id="1518"/>
      <w:bookmarkEnd w:id="1519"/>
    </w:p>
    <w:p w14:paraId="553B4042" w14:textId="77777777" w:rsidR="00F94D6B" w:rsidRPr="00C31BB9" w:rsidRDefault="00F94D6B" w:rsidP="00F94D6B">
      <w:pPr>
        <w:spacing w:after="0" w:line="276" w:lineRule="auto"/>
        <w:ind w:left="40" w:right="40"/>
        <w:rPr>
          <w:rFonts w:eastAsia="Arial Narrow"/>
          <w:color w:val="auto"/>
          <w:sz w:val="22"/>
          <w:lang w:val="fr-FR" w:eastAsia="fr-FR"/>
        </w:rPr>
      </w:pPr>
      <w:r w:rsidRPr="00C31BB9">
        <w:rPr>
          <w:rFonts w:eastAsia="Arial Narrow"/>
          <w:color w:val="auto"/>
          <w:sz w:val="22"/>
          <w:lang w:val="fr-FR" w:eastAsia="fr-FR"/>
        </w:rPr>
        <w:t>La recherche documentaire permettra de rechercher et d’exploiter les documents techniques disponibles sur le projet d’abattoir frigorifique moderne et d’autres projets similaires. Dans la zone d’étude, il s’agira de collecter, auprès de la mairie de Bobo Dioulasso, des services techniques déconcentrés la documentation nécessaire à l’étude notamment les plans communaux de Développement (PCD), les Schémas Directeurs d’aménagements Urbains (SDAU), les plans d’Occupation des sols (POS), etc. Cette documentation permettra de comprendre et d’analyser l’organisation administrative, la situation socioéconomique, les activités d’élevage, le système de gestion des terres et ressources naturelles dans la zone du projet. Les documents relatifs au cadre législatif, réglementaire et conventions en matière de gestion et de protection de l’environnement, d’investissement, d’élevage sera également nécessaire afin de mieux cerner le cadre contextuel du projet et de l’étude.</w:t>
      </w:r>
    </w:p>
    <w:p w14:paraId="5D1D18A3" w14:textId="77777777" w:rsidR="00F94D6B" w:rsidRPr="00C31BB9" w:rsidRDefault="00F94D6B" w:rsidP="007C2494">
      <w:pPr>
        <w:pStyle w:val="Titre6"/>
        <w:numPr>
          <w:ilvl w:val="1"/>
          <w:numId w:val="194"/>
        </w:numPr>
        <w:rPr>
          <w:rFonts w:eastAsia="Arial Narrow"/>
          <w:sz w:val="22"/>
          <w:lang w:val="fr-FR"/>
        </w:rPr>
      </w:pPr>
      <w:bookmarkStart w:id="1520" w:name="page6"/>
      <w:bookmarkEnd w:id="1520"/>
      <w:r w:rsidRPr="00C31BB9">
        <w:rPr>
          <w:rFonts w:eastAsia="Arial Narrow"/>
          <w:sz w:val="22"/>
          <w:lang w:val="fr-FR"/>
        </w:rPr>
        <w:lastRenderedPageBreak/>
        <w:tab/>
      </w:r>
      <w:bookmarkStart w:id="1521" w:name="_Toc122680882"/>
      <w:bookmarkStart w:id="1522" w:name="_Toc129169936"/>
      <w:bookmarkStart w:id="1523" w:name="_Toc139291050"/>
      <w:bookmarkStart w:id="1524" w:name="_Toc139291370"/>
      <w:bookmarkStart w:id="1525" w:name="_Toc139292350"/>
      <w:bookmarkStart w:id="1526" w:name="_Toc139311975"/>
      <w:r w:rsidRPr="00C31BB9">
        <w:rPr>
          <w:rFonts w:eastAsia="Arial Narrow"/>
          <w:sz w:val="22"/>
          <w:lang w:val="fr-FR"/>
        </w:rPr>
        <w:t>Traitement et la rédaction du rapport</w:t>
      </w:r>
      <w:bookmarkEnd w:id="1521"/>
      <w:bookmarkEnd w:id="1522"/>
      <w:bookmarkEnd w:id="1523"/>
      <w:bookmarkEnd w:id="1524"/>
      <w:bookmarkEnd w:id="1525"/>
      <w:bookmarkEnd w:id="1526"/>
    </w:p>
    <w:p w14:paraId="40471E4D" w14:textId="77777777" w:rsidR="00F94D6B" w:rsidRPr="00C31BB9" w:rsidRDefault="00F94D6B" w:rsidP="00F94D6B">
      <w:pPr>
        <w:spacing w:after="0" w:line="276" w:lineRule="auto"/>
        <w:ind w:left="40" w:right="40"/>
        <w:rPr>
          <w:rFonts w:eastAsia="Arial Narrow"/>
          <w:color w:val="auto"/>
          <w:sz w:val="22"/>
          <w:lang w:val="fr-FR" w:eastAsia="fr-FR"/>
        </w:rPr>
      </w:pPr>
      <w:r w:rsidRPr="00C31BB9">
        <w:rPr>
          <w:rFonts w:eastAsia="Arial Narrow"/>
          <w:color w:val="auto"/>
          <w:sz w:val="22"/>
          <w:lang w:val="fr-FR" w:eastAsia="fr-FR"/>
        </w:rPr>
        <w:t>A l’issue de la phase terrain et de la consultation des parties prenantes, une l’analyse des informations recueillies sera nécessaire. Le rapport de synthèse des données recueillies sur le terrain lors des visites et entretiens sera complété par l’analyse documentaire en vue de la rédaction du rapport d’EIES.</w:t>
      </w:r>
    </w:p>
    <w:p w14:paraId="036237D5" w14:textId="77777777" w:rsidR="00F94D6B" w:rsidRPr="00C31BB9" w:rsidRDefault="00F94D6B" w:rsidP="00F94D6B">
      <w:pPr>
        <w:spacing w:after="0" w:line="276" w:lineRule="auto"/>
        <w:ind w:left="40"/>
        <w:rPr>
          <w:rFonts w:eastAsia="Arial Narrow"/>
          <w:color w:val="auto"/>
          <w:sz w:val="22"/>
          <w:lang w:val="fr-FR" w:eastAsia="fr-FR"/>
        </w:rPr>
      </w:pPr>
      <w:r w:rsidRPr="00C31BB9">
        <w:rPr>
          <w:rFonts w:eastAsia="Arial Narrow"/>
          <w:color w:val="auto"/>
          <w:sz w:val="22"/>
          <w:lang w:val="fr-FR" w:eastAsia="fr-FR"/>
        </w:rPr>
        <w:t>Le traitement des informations ainsi recueillies permettra de présenter :</w:t>
      </w:r>
    </w:p>
    <w:p w14:paraId="6A04A145"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Times New Roman" w:hAnsi="Times New Roman"/>
          <w:lang w:val="fr-FR" w:eastAsia="fr-FR"/>
        </w:rPr>
      </w:pPr>
      <w:r w:rsidRPr="00C31BB9">
        <w:rPr>
          <w:rFonts w:ascii="Times New Roman" w:eastAsia="Arial Narrow" w:hAnsi="Times New Roman"/>
          <w:lang w:val="fr-FR" w:eastAsia="fr-FR"/>
        </w:rPr>
        <w:t>La description des cadres politique, juridique, institutionnel et conventions ;</w:t>
      </w:r>
    </w:p>
    <w:p w14:paraId="4EABCB6D"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Times New Roman" w:hAnsi="Times New Roman"/>
          <w:lang w:val="fr-FR" w:eastAsia="fr-FR"/>
        </w:rPr>
      </w:pPr>
      <w:r w:rsidRPr="00C31BB9">
        <w:rPr>
          <w:rFonts w:ascii="Times New Roman" w:eastAsia="Arial Narrow" w:hAnsi="Times New Roman"/>
          <w:lang w:val="fr-FR" w:eastAsia="fr-FR"/>
        </w:rPr>
        <w:t>La description de la situation biophysique de la zone d’implantation du projet ;</w:t>
      </w:r>
    </w:p>
    <w:p w14:paraId="2FA7FC00"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Times New Roman" w:hAnsi="Times New Roman"/>
          <w:lang w:val="fr-FR" w:eastAsia="fr-FR"/>
        </w:rPr>
      </w:pPr>
      <w:r w:rsidRPr="00C31BB9">
        <w:rPr>
          <w:rFonts w:ascii="Times New Roman" w:eastAsia="Arial Narrow" w:hAnsi="Times New Roman"/>
          <w:lang w:val="fr-FR" w:eastAsia="fr-FR"/>
        </w:rPr>
        <w:t>La description de la situation socio-économique d’implantation du projet ;</w:t>
      </w:r>
    </w:p>
    <w:p w14:paraId="5A7B58F3"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Times New Roman" w:hAnsi="Times New Roman"/>
          <w:lang w:val="fr-FR" w:eastAsia="fr-FR"/>
        </w:rPr>
      </w:pPr>
      <w:r w:rsidRPr="00C31BB9">
        <w:rPr>
          <w:rFonts w:ascii="Times New Roman" w:eastAsia="Arial Narrow" w:hAnsi="Times New Roman"/>
          <w:lang w:val="fr-FR" w:eastAsia="fr-FR"/>
        </w:rPr>
        <w:t>L’analyse des variantes du projet ;</w:t>
      </w:r>
    </w:p>
    <w:p w14:paraId="49105105"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Arial Narrow" w:hAnsi="Times New Roman"/>
          <w:lang w:val="fr-FR" w:eastAsia="fr-FR"/>
        </w:rPr>
      </w:pPr>
      <w:r w:rsidRPr="00C31BB9">
        <w:rPr>
          <w:rFonts w:ascii="Times New Roman" w:eastAsia="Arial Narrow" w:hAnsi="Times New Roman"/>
          <w:lang w:val="fr-FR" w:eastAsia="fr-FR"/>
        </w:rPr>
        <w:t xml:space="preserve">L’identification et l’évaluation des impacts et des risques potentiels du projet pendant les phases de construction, d’exploitation et de fermeture ; </w:t>
      </w:r>
    </w:p>
    <w:p w14:paraId="1201187E"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Arial Narrow" w:hAnsi="Times New Roman"/>
          <w:lang w:val="fr-FR" w:eastAsia="fr-FR"/>
        </w:rPr>
      </w:pPr>
      <w:r w:rsidRPr="00C31BB9">
        <w:rPr>
          <w:rFonts w:ascii="Times New Roman" w:eastAsia="Arial Narrow" w:hAnsi="Times New Roman"/>
          <w:lang w:val="fr-FR" w:eastAsia="fr-FR"/>
        </w:rPr>
        <w:t>L’élaboration d’un Plan de gestion environnementale et sociale (PGES) comprenant un programme de surveillance environnementale, un programme de suivi environnemental, un programme de renforcement des capacités et une évaluation des coûts environnementaux.</w:t>
      </w:r>
    </w:p>
    <w:p w14:paraId="4F154DEC" w14:textId="77777777" w:rsidR="00F94D6B" w:rsidRPr="00C31BB9" w:rsidRDefault="00F94D6B" w:rsidP="007C2494">
      <w:pPr>
        <w:pStyle w:val="Titre6"/>
        <w:numPr>
          <w:ilvl w:val="1"/>
          <w:numId w:val="194"/>
        </w:numPr>
        <w:rPr>
          <w:rFonts w:eastAsia="Arial Narrow"/>
          <w:sz w:val="22"/>
          <w:lang w:val="fr-FR"/>
        </w:rPr>
      </w:pPr>
      <w:bookmarkStart w:id="1527" w:name="_Toc499853162"/>
      <w:bookmarkStart w:id="1528" w:name="_Toc122680883"/>
      <w:bookmarkStart w:id="1529" w:name="_Toc129169937"/>
      <w:bookmarkStart w:id="1530" w:name="_Toc139291051"/>
      <w:bookmarkStart w:id="1531" w:name="_Toc139291371"/>
      <w:bookmarkStart w:id="1532" w:name="_Toc139292351"/>
      <w:bookmarkStart w:id="1533" w:name="_Toc139311976"/>
      <w:r w:rsidRPr="00C31BB9">
        <w:rPr>
          <w:rFonts w:eastAsia="Arial Narrow"/>
          <w:sz w:val="22"/>
          <w:lang w:val="fr-FR"/>
        </w:rPr>
        <w:t>Collecte de données sur le terrain</w:t>
      </w:r>
      <w:bookmarkEnd w:id="1527"/>
      <w:bookmarkEnd w:id="1528"/>
      <w:bookmarkEnd w:id="1529"/>
      <w:bookmarkEnd w:id="1530"/>
      <w:bookmarkEnd w:id="1531"/>
      <w:bookmarkEnd w:id="1532"/>
      <w:bookmarkEnd w:id="1533"/>
    </w:p>
    <w:p w14:paraId="7F5B40C1" w14:textId="77777777" w:rsidR="00F94D6B" w:rsidRPr="00C31BB9" w:rsidRDefault="00F94D6B" w:rsidP="00F94D6B">
      <w:pPr>
        <w:spacing w:after="0" w:line="276" w:lineRule="auto"/>
        <w:ind w:left="40" w:right="40"/>
        <w:rPr>
          <w:rFonts w:eastAsia="Arial Narrow"/>
          <w:color w:val="auto"/>
          <w:sz w:val="22"/>
          <w:lang w:val="fr-FR" w:eastAsia="fr-FR"/>
        </w:rPr>
      </w:pPr>
      <w:r w:rsidRPr="00C31BB9">
        <w:rPr>
          <w:rFonts w:eastAsia="Arial Narrow"/>
          <w:color w:val="auto"/>
          <w:sz w:val="22"/>
          <w:lang w:val="fr-FR" w:eastAsia="fr-FR"/>
        </w:rPr>
        <w:t>La collecte des données comprendra des activités de visite terrain à Bobo Dioulasso et des concertations avec les parties prenantes du projet d’abattoir frigorifique moderne.</w:t>
      </w:r>
    </w:p>
    <w:p w14:paraId="6AD02D23" w14:textId="77777777" w:rsidR="00F94D6B" w:rsidRPr="00C31BB9" w:rsidRDefault="00F94D6B" w:rsidP="00F94D6B">
      <w:pPr>
        <w:spacing w:after="0" w:line="276" w:lineRule="auto"/>
        <w:ind w:left="40" w:right="40"/>
        <w:rPr>
          <w:rFonts w:eastAsia="Arial Narrow"/>
          <w:color w:val="auto"/>
          <w:sz w:val="22"/>
          <w:lang w:val="fr-FR" w:eastAsia="fr-FR"/>
        </w:rPr>
      </w:pPr>
      <w:r w:rsidRPr="00C31BB9">
        <w:rPr>
          <w:rFonts w:eastAsia="Arial Narrow"/>
          <w:color w:val="auto"/>
          <w:sz w:val="22"/>
          <w:lang w:val="fr-FR" w:eastAsia="fr-FR"/>
        </w:rPr>
        <w:t>La phase de visite terrain consistera en une visite du site d’implantation du projet d’abattoir à Bobo Dioulasso, en vue de s’informer sur l’occupation du site et d’apprécier l’état de l’environnement initial du site et de la zone du projet. Ce sera également l’occasion de mener des investigations plus approfondies sur la situation foncière du site, la collecte des données GPS pour les besoins de cartographie et les prises de photographiques.</w:t>
      </w:r>
    </w:p>
    <w:p w14:paraId="4F608FD3" w14:textId="77777777" w:rsidR="00F94D6B" w:rsidRPr="00C31BB9" w:rsidRDefault="00F94D6B" w:rsidP="00F94D6B">
      <w:pPr>
        <w:spacing w:after="0" w:line="276" w:lineRule="auto"/>
        <w:ind w:left="40" w:right="40"/>
        <w:rPr>
          <w:rFonts w:eastAsia="Arial Narrow"/>
          <w:color w:val="auto"/>
          <w:sz w:val="22"/>
          <w:lang w:eastAsia="fr-FR"/>
        </w:rPr>
      </w:pPr>
      <w:r w:rsidRPr="00C31BB9">
        <w:rPr>
          <w:rFonts w:eastAsia="Arial Narrow"/>
          <w:color w:val="auto"/>
          <w:sz w:val="22"/>
          <w:lang w:val="fr-FR" w:eastAsia="fr-FR"/>
        </w:rPr>
        <w:t xml:space="preserve">Par ailleurs, des entretiens seront réalisés avec les différentes parties prenantes impliquées dans le projet d’abattoir frigorifique moderne afin de recueillir leurs préoccupations, suggestions et contrepropositions. </w:t>
      </w:r>
      <w:r w:rsidRPr="00C31BB9">
        <w:rPr>
          <w:rFonts w:eastAsia="Arial Narrow"/>
          <w:color w:val="auto"/>
          <w:sz w:val="22"/>
          <w:lang w:eastAsia="fr-FR"/>
        </w:rPr>
        <w:t xml:space="preserve">Il </w:t>
      </w:r>
      <w:proofErr w:type="spellStart"/>
      <w:r w:rsidRPr="00C31BB9">
        <w:rPr>
          <w:rFonts w:eastAsia="Arial Narrow"/>
          <w:color w:val="auto"/>
          <w:sz w:val="22"/>
          <w:lang w:eastAsia="fr-FR"/>
        </w:rPr>
        <w:t>s’agit</w:t>
      </w:r>
      <w:proofErr w:type="spellEnd"/>
      <w:r w:rsidRPr="00C31BB9">
        <w:rPr>
          <w:rFonts w:eastAsia="Arial Narrow"/>
          <w:color w:val="auto"/>
          <w:sz w:val="22"/>
          <w:lang w:eastAsia="fr-FR"/>
        </w:rPr>
        <w:t xml:space="preserve"> </w:t>
      </w:r>
      <w:proofErr w:type="spellStart"/>
      <w:proofErr w:type="gramStart"/>
      <w:r w:rsidRPr="00C31BB9">
        <w:rPr>
          <w:rFonts w:eastAsia="Arial Narrow"/>
          <w:color w:val="auto"/>
          <w:sz w:val="22"/>
          <w:lang w:eastAsia="fr-FR"/>
        </w:rPr>
        <w:t>notamment</w:t>
      </w:r>
      <w:proofErr w:type="spellEnd"/>
      <w:r w:rsidRPr="00C31BB9">
        <w:rPr>
          <w:rFonts w:eastAsia="Arial Narrow"/>
          <w:color w:val="auto"/>
          <w:sz w:val="22"/>
          <w:lang w:eastAsia="fr-FR"/>
        </w:rPr>
        <w:t xml:space="preserve"> :</w:t>
      </w:r>
      <w:proofErr w:type="gramEnd"/>
    </w:p>
    <w:p w14:paraId="467A7216"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Times New Roman" w:hAnsi="Times New Roman"/>
          <w:lang w:val="fr-FR" w:eastAsia="fr-FR"/>
        </w:rPr>
      </w:pPr>
      <w:r w:rsidRPr="00C31BB9">
        <w:rPr>
          <w:rFonts w:ascii="Times New Roman" w:eastAsia="Arial Narrow" w:hAnsi="Times New Roman"/>
          <w:lang w:val="fr-FR" w:eastAsia="fr-FR"/>
        </w:rPr>
        <w:t xml:space="preserve">Des autorités communales de l’arrondissement N°3 de la commune de Bobo Dioulasso ; </w:t>
      </w:r>
    </w:p>
    <w:p w14:paraId="62778710"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Times New Roman" w:hAnsi="Times New Roman"/>
          <w:lang w:val="fr-FR" w:eastAsia="fr-FR"/>
        </w:rPr>
      </w:pPr>
      <w:r w:rsidRPr="00C31BB9">
        <w:rPr>
          <w:rFonts w:ascii="Times New Roman" w:eastAsia="Arial Narrow" w:hAnsi="Times New Roman"/>
          <w:lang w:val="fr-FR" w:eastAsia="fr-FR"/>
        </w:rPr>
        <w:t>Des Responsables de l’actuel abattoir de Bobo Dioulasso ;</w:t>
      </w:r>
    </w:p>
    <w:p w14:paraId="1E855F2F"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Times New Roman" w:hAnsi="Times New Roman"/>
          <w:lang w:val="fr-FR" w:eastAsia="fr-FR"/>
        </w:rPr>
      </w:pPr>
      <w:r w:rsidRPr="00C31BB9">
        <w:rPr>
          <w:rFonts w:ascii="Times New Roman" w:eastAsia="Arial Narrow" w:hAnsi="Times New Roman"/>
          <w:lang w:val="fr-FR" w:eastAsia="fr-FR"/>
        </w:rPr>
        <w:t>Des services techniques régionaux et provinciaux de l’environnement de ;</w:t>
      </w:r>
    </w:p>
    <w:p w14:paraId="7DA156E7"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Times New Roman" w:hAnsi="Times New Roman"/>
          <w:lang w:val="fr-FR" w:eastAsia="fr-FR"/>
        </w:rPr>
      </w:pPr>
      <w:r w:rsidRPr="00C31BB9">
        <w:rPr>
          <w:rFonts w:ascii="Times New Roman" w:eastAsia="Arial Narrow" w:hAnsi="Times New Roman"/>
          <w:lang w:val="fr-FR" w:eastAsia="fr-FR"/>
        </w:rPr>
        <w:t>Des autorités coutumières de la zone du projet ;</w:t>
      </w:r>
    </w:p>
    <w:p w14:paraId="318FCB0A"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Times New Roman" w:hAnsi="Times New Roman"/>
          <w:lang w:val="fr-FR" w:eastAsia="fr-FR"/>
        </w:rPr>
      </w:pPr>
      <w:r w:rsidRPr="00C31BB9">
        <w:rPr>
          <w:rFonts w:ascii="Times New Roman" w:eastAsia="Arial Narrow" w:hAnsi="Times New Roman"/>
          <w:lang w:val="fr-FR" w:eastAsia="fr-FR"/>
        </w:rPr>
        <w:t>Des populations riveraines au projet ;</w:t>
      </w:r>
    </w:p>
    <w:p w14:paraId="746D007E"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Times New Roman" w:hAnsi="Times New Roman"/>
          <w:lang w:eastAsia="fr-FR"/>
        </w:rPr>
      </w:pPr>
      <w:proofErr w:type="spellStart"/>
      <w:r w:rsidRPr="00C31BB9">
        <w:rPr>
          <w:rFonts w:ascii="Times New Roman" w:eastAsia="Arial Narrow" w:hAnsi="Times New Roman"/>
          <w:lang w:eastAsia="fr-FR"/>
        </w:rPr>
        <w:t>D’Autres</w:t>
      </w:r>
      <w:proofErr w:type="spellEnd"/>
      <w:r w:rsidRPr="00C31BB9">
        <w:rPr>
          <w:rFonts w:ascii="Times New Roman" w:eastAsia="Arial Narrow" w:hAnsi="Times New Roman"/>
          <w:lang w:eastAsia="fr-FR"/>
        </w:rPr>
        <w:t xml:space="preserve"> </w:t>
      </w:r>
      <w:proofErr w:type="spellStart"/>
      <w:r w:rsidRPr="00C31BB9">
        <w:rPr>
          <w:rFonts w:ascii="Times New Roman" w:eastAsia="Arial Narrow" w:hAnsi="Times New Roman"/>
          <w:lang w:eastAsia="fr-FR"/>
        </w:rPr>
        <w:t>personnes</w:t>
      </w:r>
      <w:proofErr w:type="spellEnd"/>
      <w:r w:rsidRPr="00C31BB9">
        <w:rPr>
          <w:rFonts w:ascii="Times New Roman" w:eastAsia="Arial Narrow" w:hAnsi="Times New Roman"/>
          <w:lang w:eastAsia="fr-FR"/>
        </w:rPr>
        <w:t xml:space="preserve"> </w:t>
      </w:r>
      <w:proofErr w:type="spellStart"/>
      <w:r w:rsidRPr="00C31BB9">
        <w:rPr>
          <w:rFonts w:ascii="Times New Roman" w:eastAsia="Arial Narrow" w:hAnsi="Times New Roman"/>
          <w:lang w:eastAsia="fr-FR"/>
        </w:rPr>
        <w:t>ressources</w:t>
      </w:r>
      <w:proofErr w:type="spellEnd"/>
      <w:r w:rsidRPr="00C31BB9">
        <w:rPr>
          <w:rFonts w:ascii="Times New Roman" w:eastAsia="Arial Narrow" w:hAnsi="Times New Roman"/>
          <w:lang w:eastAsia="fr-FR"/>
        </w:rPr>
        <w:t>, etc.</w:t>
      </w:r>
      <w:bookmarkStart w:id="1534" w:name="_Toc496362400"/>
      <w:bookmarkStart w:id="1535" w:name="_Toc499853163"/>
    </w:p>
    <w:p w14:paraId="14B8D504" w14:textId="77777777" w:rsidR="009374FC" w:rsidRPr="00C31BB9" w:rsidRDefault="009374FC" w:rsidP="009374FC">
      <w:pPr>
        <w:pStyle w:val="Paragraphedeliste"/>
        <w:tabs>
          <w:tab w:val="left" w:pos="600"/>
        </w:tabs>
        <w:spacing w:after="0"/>
        <w:ind w:right="40"/>
        <w:jc w:val="both"/>
        <w:rPr>
          <w:rFonts w:ascii="Times New Roman" w:eastAsia="Times New Roman" w:hAnsi="Times New Roman"/>
          <w:lang w:eastAsia="fr-FR"/>
        </w:rPr>
      </w:pPr>
    </w:p>
    <w:p w14:paraId="11D0BC05" w14:textId="77777777" w:rsidR="00F94D6B" w:rsidRPr="00C31BB9" w:rsidRDefault="00F94D6B" w:rsidP="007C2494">
      <w:pPr>
        <w:pStyle w:val="Titre6"/>
        <w:numPr>
          <w:ilvl w:val="1"/>
          <w:numId w:val="194"/>
        </w:numPr>
        <w:rPr>
          <w:rFonts w:eastAsia="Arial Narrow"/>
          <w:sz w:val="22"/>
          <w:lang w:val="fr-FR"/>
        </w:rPr>
      </w:pPr>
      <w:bookmarkStart w:id="1536" w:name="_Toc122680884"/>
      <w:bookmarkStart w:id="1537" w:name="_Toc129169938"/>
      <w:bookmarkStart w:id="1538" w:name="_Toc139291052"/>
      <w:bookmarkStart w:id="1539" w:name="_Toc139291372"/>
      <w:bookmarkStart w:id="1540" w:name="_Toc139292352"/>
      <w:bookmarkStart w:id="1541" w:name="_Toc139311977"/>
      <w:r w:rsidRPr="00C31BB9">
        <w:rPr>
          <w:rFonts w:eastAsia="Arial Narrow"/>
          <w:sz w:val="22"/>
          <w:lang w:val="fr-FR"/>
        </w:rPr>
        <w:t>Outils utilisés</w:t>
      </w:r>
      <w:bookmarkEnd w:id="1534"/>
      <w:bookmarkEnd w:id="1535"/>
      <w:bookmarkEnd w:id="1536"/>
      <w:bookmarkEnd w:id="1537"/>
      <w:bookmarkEnd w:id="1538"/>
      <w:bookmarkEnd w:id="1539"/>
      <w:bookmarkEnd w:id="1540"/>
      <w:bookmarkEnd w:id="1541"/>
    </w:p>
    <w:p w14:paraId="0FC9BCD3" w14:textId="77777777" w:rsidR="00F94D6B" w:rsidRPr="00C31BB9" w:rsidRDefault="00F94D6B" w:rsidP="00F94D6B">
      <w:pPr>
        <w:spacing w:after="240" w:line="276" w:lineRule="auto"/>
        <w:rPr>
          <w:rFonts w:eastAsia="Arial Narrow"/>
          <w:color w:val="auto"/>
          <w:sz w:val="22"/>
          <w:lang w:val="fr-FR" w:eastAsia="fr-FR"/>
        </w:rPr>
      </w:pPr>
      <w:r w:rsidRPr="00C31BB9">
        <w:rPr>
          <w:rFonts w:eastAsia="Arial Narrow"/>
          <w:color w:val="auto"/>
          <w:sz w:val="22"/>
          <w:lang w:val="fr-FR" w:eastAsia="fr-FR"/>
        </w:rPr>
        <w:t>Les outils de collecte des données comprendront essentiellement :</w:t>
      </w:r>
    </w:p>
    <w:p w14:paraId="495D962F"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Times New Roman" w:hAnsi="Times New Roman"/>
          <w:lang w:val="fr-FR" w:eastAsia="fr-FR"/>
        </w:rPr>
      </w:pPr>
      <w:r w:rsidRPr="00C31BB9">
        <w:rPr>
          <w:rFonts w:ascii="Times New Roman" w:eastAsia="Arial Narrow" w:hAnsi="Times New Roman"/>
          <w:lang w:val="fr-FR" w:eastAsia="fr-FR"/>
        </w:rPr>
        <w:t>Des guides d’entretien et rapports de consultation qui seront utilisés pour des entretiens ;</w:t>
      </w:r>
    </w:p>
    <w:p w14:paraId="2657775F"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Times New Roman" w:hAnsi="Times New Roman"/>
          <w:lang w:val="fr-FR" w:eastAsia="fr-FR"/>
        </w:rPr>
      </w:pPr>
      <w:r w:rsidRPr="00C31BB9">
        <w:rPr>
          <w:rFonts w:ascii="Times New Roman" w:eastAsia="Arial Narrow" w:hAnsi="Times New Roman"/>
          <w:lang w:val="fr-FR" w:eastAsia="fr-FR"/>
        </w:rPr>
        <w:t>Un GPS et un appareil photographique.</w:t>
      </w:r>
    </w:p>
    <w:p w14:paraId="048B3961" w14:textId="77777777" w:rsidR="00F94D6B" w:rsidRPr="00C31BB9" w:rsidRDefault="00F94D6B" w:rsidP="0078557F">
      <w:pPr>
        <w:pStyle w:val="Titre5"/>
        <w:numPr>
          <w:ilvl w:val="0"/>
          <w:numId w:val="194"/>
        </w:numPr>
        <w:rPr>
          <w:sz w:val="22"/>
        </w:rPr>
      </w:pPr>
      <w:bookmarkStart w:id="1542" w:name="_Toc499853164"/>
      <w:r w:rsidRPr="00C31BB9">
        <w:rPr>
          <w:sz w:val="22"/>
          <w:lang w:val="fr-FR"/>
        </w:rPr>
        <w:t xml:space="preserve"> </w:t>
      </w:r>
      <w:bookmarkStart w:id="1543" w:name="_Toc122680885"/>
      <w:bookmarkStart w:id="1544" w:name="_Toc129169939"/>
      <w:bookmarkStart w:id="1545" w:name="_Toc139291053"/>
      <w:bookmarkStart w:id="1546" w:name="_Toc139291373"/>
      <w:bookmarkStart w:id="1547" w:name="_Toc139292353"/>
      <w:bookmarkStart w:id="1548" w:name="_Toc139293039"/>
      <w:bookmarkStart w:id="1549" w:name="_Toc139293463"/>
      <w:bookmarkStart w:id="1550" w:name="_Toc139311978"/>
      <w:bookmarkStart w:id="1551" w:name="_Toc139312109"/>
      <w:r w:rsidRPr="00C31BB9">
        <w:rPr>
          <w:sz w:val="22"/>
        </w:rPr>
        <w:t>ANALYSES DES RISQUES ENVIRONNEMENTAUX</w:t>
      </w:r>
      <w:bookmarkEnd w:id="1542"/>
      <w:bookmarkEnd w:id="1543"/>
      <w:bookmarkEnd w:id="1544"/>
      <w:bookmarkEnd w:id="1545"/>
      <w:bookmarkEnd w:id="1546"/>
      <w:bookmarkEnd w:id="1547"/>
      <w:bookmarkEnd w:id="1548"/>
      <w:bookmarkEnd w:id="1549"/>
      <w:bookmarkEnd w:id="1550"/>
      <w:bookmarkEnd w:id="1551"/>
      <w:r w:rsidRPr="00C31BB9">
        <w:rPr>
          <w:sz w:val="22"/>
        </w:rPr>
        <w:t> </w:t>
      </w:r>
    </w:p>
    <w:p w14:paraId="6C24E4C0" w14:textId="77777777" w:rsidR="00F94D6B" w:rsidRPr="00C31BB9" w:rsidRDefault="00F94D6B" w:rsidP="00F94D6B">
      <w:pPr>
        <w:spacing w:after="0" w:line="276" w:lineRule="auto"/>
        <w:ind w:left="40" w:right="40"/>
        <w:rPr>
          <w:rFonts w:eastAsia="Arial Narrow"/>
          <w:b/>
          <w:color w:val="auto"/>
          <w:sz w:val="22"/>
          <w:lang w:eastAsia="fr-FR"/>
        </w:rPr>
      </w:pPr>
    </w:p>
    <w:p w14:paraId="5E688186" w14:textId="77777777" w:rsidR="00F94D6B" w:rsidRPr="00C31BB9" w:rsidRDefault="00F94D6B" w:rsidP="00F94D6B">
      <w:pPr>
        <w:spacing w:after="0" w:line="276" w:lineRule="auto"/>
        <w:ind w:left="40" w:right="40"/>
        <w:rPr>
          <w:rFonts w:eastAsia="Arial Narrow"/>
          <w:color w:val="auto"/>
          <w:sz w:val="22"/>
          <w:lang w:val="fr-FR" w:eastAsia="fr-FR"/>
        </w:rPr>
      </w:pPr>
      <w:r w:rsidRPr="00C31BB9">
        <w:rPr>
          <w:rFonts w:eastAsia="Arial Narrow"/>
          <w:color w:val="auto"/>
          <w:sz w:val="22"/>
          <w:lang w:val="fr-FR" w:eastAsia="fr-FR"/>
        </w:rPr>
        <w:t>L'analyse des risques potentiels majeurs liés au projet de construction et d’exploitation de l’abattoir frigorifique moderne a pour but d'identifier les accidents susceptibles de se produire, d’en évaluer les conséquences possibles pour la population riveraine, le personnel de l’abattoir et l’environnement. Elle sert également à élaborer des mesures de protection afin de prévenir ces accidents potentiels ou de réduire leur fréquence et leurs conséquences.</w:t>
      </w:r>
    </w:p>
    <w:p w14:paraId="6A3DE18C" w14:textId="77777777" w:rsidR="00F94D6B" w:rsidRPr="00C31BB9" w:rsidRDefault="00F94D6B" w:rsidP="00F94D6B">
      <w:pPr>
        <w:spacing w:after="0" w:line="276" w:lineRule="auto"/>
        <w:rPr>
          <w:color w:val="auto"/>
          <w:sz w:val="22"/>
          <w:lang w:val="fr-FR" w:eastAsia="fr-FR"/>
        </w:rPr>
      </w:pPr>
    </w:p>
    <w:p w14:paraId="630298F7" w14:textId="77777777" w:rsidR="00F94D6B" w:rsidRPr="00C31BB9" w:rsidRDefault="00F94D6B" w:rsidP="00F94D6B">
      <w:pPr>
        <w:spacing w:after="0" w:line="276" w:lineRule="auto"/>
        <w:ind w:left="40" w:right="40"/>
        <w:rPr>
          <w:rFonts w:eastAsia="Arial Narrow"/>
          <w:color w:val="auto"/>
          <w:sz w:val="22"/>
          <w:lang w:val="fr-FR" w:eastAsia="fr-FR"/>
        </w:rPr>
      </w:pPr>
      <w:r w:rsidRPr="00C31BB9">
        <w:rPr>
          <w:rFonts w:eastAsia="Arial Narrow"/>
          <w:color w:val="auto"/>
          <w:sz w:val="22"/>
          <w:lang w:val="fr-FR" w:eastAsia="fr-FR"/>
        </w:rPr>
        <w:lastRenderedPageBreak/>
        <w:t xml:space="preserve">Pour analyser les risques environnementaux liés aux activités du projet, l’outil d’analyse du risque est l’analyse préliminaire des risques MOSAR (Méthode Organisée Systémique </w:t>
      </w:r>
      <w:proofErr w:type="gramStart"/>
      <w:r w:rsidRPr="00C31BB9">
        <w:rPr>
          <w:rFonts w:eastAsia="Arial Narrow"/>
          <w:color w:val="auto"/>
          <w:sz w:val="22"/>
          <w:lang w:val="fr-FR" w:eastAsia="fr-FR"/>
        </w:rPr>
        <w:t>d’ Analyse</w:t>
      </w:r>
      <w:proofErr w:type="gramEnd"/>
      <w:r w:rsidRPr="00C31BB9">
        <w:rPr>
          <w:rFonts w:eastAsia="Arial Narrow"/>
          <w:color w:val="auto"/>
          <w:sz w:val="22"/>
          <w:lang w:val="fr-FR" w:eastAsia="fr-FR"/>
        </w:rPr>
        <w:t xml:space="preserve"> des Risques) sera utilisé. Cette méthode permet de rechercher les dysfonctionnements techniques et opératoires d’une installation ou d’un procédé dont les enchaînements peuvent conduire à des événements non souhaités. </w:t>
      </w:r>
    </w:p>
    <w:p w14:paraId="75B32527" w14:textId="77777777" w:rsidR="00F94D6B" w:rsidRPr="00C31BB9" w:rsidRDefault="00F94D6B" w:rsidP="00F94D6B">
      <w:pPr>
        <w:spacing w:after="0" w:line="276" w:lineRule="auto"/>
        <w:ind w:left="40" w:right="40"/>
        <w:rPr>
          <w:rFonts w:eastAsia="Arial Narrow"/>
          <w:color w:val="auto"/>
          <w:sz w:val="22"/>
          <w:lang w:val="fr-FR" w:eastAsia="fr-FR"/>
        </w:rPr>
      </w:pPr>
    </w:p>
    <w:p w14:paraId="74A538CF" w14:textId="77777777" w:rsidR="00F94D6B" w:rsidRPr="00C31BB9" w:rsidRDefault="00F94D6B" w:rsidP="00F94D6B">
      <w:pPr>
        <w:spacing w:after="0" w:line="276" w:lineRule="auto"/>
        <w:ind w:left="40" w:right="40"/>
        <w:rPr>
          <w:rFonts w:eastAsia="Arial Narrow"/>
          <w:b/>
          <w:color w:val="auto"/>
          <w:sz w:val="22"/>
          <w:lang w:val="fr-FR" w:eastAsia="fr-FR"/>
        </w:rPr>
      </w:pPr>
      <w:r w:rsidRPr="00C31BB9">
        <w:rPr>
          <w:rFonts w:eastAsia="Arial Narrow"/>
          <w:b/>
          <w:color w:val="auto"/>
          <w:sz w:val="22"/>
          <w:lang w:val="fr-FR" w:eastAsia="fr-FR"/>
        </w:rPr>
        <w:t>Les éléments pris en compte pour l’analyse sont :</w:t>
      </w:r>
    </w:p>
    <w:p w14:paraId="01814FEB"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Times New Roman" w:hAnsi="Times New Roman"/>
          <w:lang w:val="fr-FR" w:eastAsia="fr-FR"/>
        </w:rPr>
      </w:pPr>
      <w:r w:rsidRPr="00C31BB9">
        <w:rPr>
          <w:rFonts w:ascii="Times New Roman" w:eastAsia="Arial Narrow" w:hAnsi="Times New Roman"/>
          <w:lang w:val="fr-FR" w:eastAsia="fr-FR"/>
        </w:rPr>
        <w:t>Le niveau de fréquence : Probabilité pour que la cause se produise et qu’elle entraîne un mode de défaillance ;</w:t>
      </w:r>
    </w:p>
    <w:p w14:paraId="58E3A171"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Times New Roman" w:hAnsi="Times New Roman"/>
          <w:lang w:val="fr-FR" w:eastAsia="fr-FR"/>
        </w:rPr>
      </w:pPr>
      <w:r w:rsidRPr="00C31BB9">
        <w:rPr>
          <w:rFonts w:ascii="Times New Roman" w:eastAsia="Arial Narrow" w:hAnsi="Times New Roman"/>
          <w:lang w:val="fr-FR" w:eastAsia="fr-FR"/>
        </w:rPr>
        <w:t>Le niveau de gravité : sévérité de l’effet de la défaillance compte tenu des actions de réduction des effets mises en œuvre lors de l’étude.</w:t>
      </w:r>
    </w:p>
    <w:p w14:paraId="2FB5594C" w14:textId="77777777" w:rsidR="00F94D6B" w:rsidRPr="00C31BB9" w:rsidRDefault="00F94D6B" w:rsidP="00F94D6B">
      <w:pPr>
        <w:spacing w:after="0" w:line="276" w:lineRule="auto"/>
        <w:ind w:left="40"/>
        <w:rPr>
          <w:rFonts w:eastAsia="Arial Narrow"/>
          <w:b/>
          <w:color w:val="auto"/>
          <w:sz w:val="22"/>
          <w:lang w:val="fr-FR" w:eastAsia="fr-FR"/>
        </w:rPr>
      </w:pPr>
      <w:r w:rsidRPr="00C31BB9">
        <w:rPr>
          <w:rFonts w:eastAsia="Arial Narrow"/>
          <w:b/>
          <w:color w:val="auto"/>
          <w:sz w:val="22"/>
          <w:lang w:val="fr-FR" w:eastAsia="fr-FR"/>
        </w:rPr>
        <w:t>Les principaux risques potentiels liés au projet d’abattoir sont :</w:t>
      </w:r>
    </w:p>
    <w:p w14:paraId="5B2F9778"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Arial Narrow" w:hAnsi="Times New Roman"/>
          <w:lang w:val="fr-FR" w:eastAsia="fr-FR"/>
        </w:rPr>
      </w:pPr>
      <w:r w:rsidRPr="00C31BB9">
        <w:rPr>
          <w:rFonts w:ascii="Times New Roman" w:eastAsia="Arial Narrow" w:hAnsi="Times New Roman"/>
          <w:lang w:val="fr-FR" w:eastAsia="fr-FR"/>
        </w:rPr>
        <w:t xml:space="preserve">Les risques de pertes de terres agricoles ; </w:t>
      </w:r>
    </w:p>
    <w:p w14:paraId="4BD2AEC9"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Arial Narrow" w:hAnsi="Times New Roman"/>
          <w:lang w:val="fr-FR" w:eastAsia="fr-FR"/>
        </w:rPr>
      </w:pPr>
      <w:r w:rsidRPr="00C31BB9">
        <w:rPr>
          <w:rFonts w:ascii="Times New Roman" w:eastAsia="Arial Narrow" w:hAnsi="Times New Roman"/>
          <w:lang w:val="fr-FR" w:eastAsia="fr-FR"/>
        </w:rPr>
        <w:t>Les risques liés aux Infections et VIH/SIDA et dégradation de la santé des riverains ;</w:t>
      </w:r>
    </w:p>
    <w:p w14:paraId="6C8826D7"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Arial Narrow" w:hAnsi="Times New Roman"/>
          <w:lang w:val="fr-FR" w:eastAsia="fr-FR"/>
        </w:rPr>
      </w:pPr>
      <w:r w:rsidRPr="00C31BB9">
        <w:rPr>
          <w:rFonts w:ascii="Times New Roman" w:eastAsia="Arial Narrow" w:hAnsi="Times New Roman"/>
          <w:lang w:val="fr-FR" w:eastAsia="fr-FR"/>
        </w:rPr>
        <w:t xml:space="preserve"> Les risques de pollution des eaux de surfaces et des eaux souterraines ;</w:t>
      </w:r>
    </w:p>
    <w:p w14:paraId="3E46ED6F"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Arial Narrow" w:hAnsi="Times New Roman"/>
          <w:lang w:val="fr-FR" w:eastAsia="fr-FR"/>
        </w:rPr>
      </w:pPr>
      <w:r w:rsidRPr="00C31BB9">
        <w:rPr>
          <w:rFonts w:ascii="Times New Roman" w:eastAsia="Arial Narrow" w:hAnsi="Times New Roman"/>
          <w:lang w:val="fr-FR" w:eastAsia="fr-FR"/>
        </w:rPr>
        <w:t>Les risques d’accidents de travail pendant la construction ;</w:t>
      </w:r>
    </w:p>
    <w:p w14:paraId="420F8162"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Arial Narrow" w:hAnsi="Times New Roman"/>
          <w:lang w:val="fr-FR" w:eastAsia="fr-FR"/>
        </w:rPr>
      </w:pPr>
      <w:r w:rsidRPr="00C31BB9">
        <w:rPr>
          <w:rFonts w:ascii="Times New Roman" w:eastAsia="Arial Narrow" w:hAnsi="Times New Roman"/>
          <w:lang w:val="fr-FR" w:eastAsia="fr-FR"/>
        </w:rPr>
        <w:t>Les risques liés aux conditions d’hygiène et de l’accumulation des déchets et des résidus de production sur le site ;</w:t>
      </w:r>
    </w:p>
    <w:p w14:paraId="67E36012"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Arial Narrow" w:hAnsi="Times New Roman"/>
          <w:lang w:val="fr-FR" w:eastAsia="fr-FR"/>
        </w:rPr>
      </w:pPr>
      <w:r w:rsidRPr="00C31BB9">
        <w:rPr>
          <w:rFonts w:ascii="Times New Roman" w:eastAsia="Arial Narrow" w:hAnsi="Times New Roman"/>
          <w:lang w:val="fr-FR" w:eastAsia="fr-FR"/>
        </w:rPr>
        <w:t>Les risques de contamination des consommateurs liés à la consommation des produits carnés.</w:t>
      </w:r>
    </w:p>
    <w:p w14:paraId="18E979B8" w14:textId="77777777" w:rsidR="00F94D6B" w:rsidRPr="00C31BB9" w:rsidRDefault="00F94D6B" w:rsidP="0078557F">
      <w:pPr>
        <w:pStyle w:val="Titre5"/>
        <w:numPr>
          <w:ilvl w:val="0"/>
          <w:numId w:val="194"/>
        </w:numPr>
        <w:rPr>
          <w:sz w:val="22"/>
          <w:lang w:val="fr-FR"/>
        </w:rPr>
      </w:pPr>
      <w:bookmarkStart w:id="1552" w:name="_Toc122680886"/>
      <w:bookmarkStart w:id="1553" w:name="_Toc129169940"/>
      <w:bookmarkStart w:id="1554" w:name="_Toc139291054"/>
      <w:bookmarkStart w:id="1555" w:name="_Toc139291374"/>
      <w:bookmarkStart w:id="1556" w:name="_Toc139292354"/>
      <w:bookmarkStart w:id="1557" w:name="_Toc139293040"/>
      <w:bookmarkStart w:id="1558" w:name="_Toc139293464"/>
      <w:bookmarkStart w:id="1559" w:name="_Toc139311979"/>
      <w:bookmarkStart w:id="1560" w:name="_Toc139312110"/>
      <w:r w:rsidRPr="00C31BB9">
        <w:rPr>
          <w:sz w:val="22"/>
          <w:lang w:val="fr-FR"/>
        </w:rPr>
        <w:t>PLAN DE GESTION ENVIRONNEMENTAL ET SOCIAL (PGES)</w:t>
      </w:r>
      <w:bookmarkEnd w:id="1552"/>
      <w:bookmarkEnd w:id="1553"/>
      <w:bookmarkEnd w:id="1554"/>
      <w:bookmarkEnd w:id="1555"/>
      <w:bookmarkEnd w:id="1556"/>
      <w:bookmarkEnd w:id="1557"/>
      <w:bookmarkEnd w:id="1558"/>
      <w:bookmarkEnd w:id="1559"/>
      <w:bookmarkEnd w:id="1560"/>
      <w:r w:rsidRPr="00C31BB9">
        <w:rPr>
          <w:sz w:val="22"/>
          <w:lang w:val="fr-FR"/>
        </w:rPr>
        <w:t xml:space="preserve"> </w:t>
      </w:r>
    </w:p>
    <w:p w14:paraId="4FEF3FE4" w14:textId="77777777" w:rsidR="00F94D6B" w:rsidRPr="00C31BB9" w:rsidRDefault="00F94D6B" w:rsidP="00F94D6B">
      <w:pPr>
        <w:tabs>
          <w:tab w:val="center" w:pos="4039"/>
          <w:tab w:val="right" w:pos="9072"/>
        </w:tabs>
        <w:spacing w:after="0" w:line="276" w:lineRule="auto"/>
        <w:rPr>
          <w:color w:val="auto"/>
          <w:sz w:val="22"/>
          <w:lang w:val="fr-FR"/>
        </w:rPr>
      </w:pPr>
    </w:p>
    <w:p w14:paraId="2872E293" w14:textId="77777777" w:rsidR="00F94D6B" w:rsidRPr="00C31BB9" w:rsidRDefault="00F94D6B" w:rsidP="00F94D6B">
      <w:pPr>
        <w:spacing w:line="276" w:lineRule="auto"/>
        <w:ind w:left="40"/>
        <w:rPr>
          <w:rFonts w:eastAsia="Arial Narrow"/>
          <w:color w:val="auto"/>
          <w:sz w:val="22"/>
          <w:lang w:val="fr-FR" w:eastAsia="fr-FR"/>
        </w:rPr>
      </w:pPr>
      <w:r w:rsidRPr="00C31BB9">
        <w:rPr>
          <w:rFonts w:eastAsia="Arial Narrow"/>
          <w:color w:val="auto"/>
          <w:sz w:val="22"/>
          <w:lang w:val="fr-FR" w:eastAsia="fr-FR"/>
        </w:rPr>
        <w:t>Le plan de gestion environnementale et sociale (PGES) est un plan d’action ou système qui aborde les mesures à prendre durant la construction, le fonctionnement et éventuellement la fermeture de l’abattoir frigorifique moderne pour éliminer, atténuer ou compenser les effets environnementaux et sociaux négatifs.</w:t>
      </w:r>
    </w:p>
    <w:p w14:paraId="5A6AE596" w14:textId="77777777" w:rsidR="00F94D6B" w:rsidRPr="00C31BB9" w:rsidRDefault="00F94D6B" w:rsidP="00F94D6B">
      <w:pPr>
        <w:spacing w:after="0" w:line="276" w:lineRule="auto"/>
        <w:ind w:left="40"/>
        <w:rPr>
          <w:rFonts w:eastAsia="Arial Narrow"/>
          <w:color w:val="auto"/>
          <w:sz w:val="22"/>
          <w:lang w:val="fr-FR" w:eastAsia="fr-FR"/>
        </w:rPr>
      </w:pPr>
      <w:r w:rsidRPr="00C31BB9">
        <w:rPr>
          <w:rFonts w:eastAsia="Arial Narrow"/>
          <w:color w:val="auto"/>
          <w:sz w:val="22"/>
          <w:lang w:val="fr-FR" w:eastAsia="fr-FR"/>
        </w:rPr>
        <w:t>Les éléments du PGES s’articulent autour des points suivants :</w:t>
      </w:r>
    </w:p>
    <w:p w14:paraId="51F69092" w14:textId="77777777" w:rsidR="00F94D6B" w:rsidRPr="00C31BB9" w:rsidRDefault="00F94D6B" w:rsidP="00445AE9">
      <w:pPr>
        <w:numPr>
          <w:ilvl w:val="1"/>
          <w:numId w:val="71"/>
        </w:numPr>
        <w:tabs>
          <w:tab w:val="left" w:pos="760"/>
        </w:tabs>
        <w:spacing w:after="0" w:line="276" w:lineRule="auto"/>
        <w:ind w:left="760" w:right="140" w:hanging="364"/>
        <w:rPr>
          <w:rFonts w:eastAsia="Arial Narrow"/>
          <w:color w:val="auto"/>
          <w:sz w:val="22"/>
          <w:lang w:val="fr-FR" w:eastAsia="fr-FR"/>
        </w:rPr>
      </w:pPr>
      <w:r w:rsidRPr="00C31BB9">
        <w:rPr>
          <w:rFonts w:eastAsia="Arial Narrow"/>
          <w:color w:val="auto"/>
          <w:sz w:val="22"/>
          <w:lang w:val="fr-FR" w:eastAsia="fr-FR"/>
        </w:rPr>
        <w:t>Le programme de mise en œuvre des mesures d’atténuation, de compensation ou de bonification des impacts identifiés ;</w:t>
      </w:r>
    </w:p>
    <w:p w14:paraId="7B150C26" w14:textId="77777777" w:rsidR="00F94D6B" w:rsidRPr="00C31BB9" w:rsidRDefault="00F94D6B" w:rsidP="00445AE9">
      <w:pPr>
        <w:numPr>
          <w:ilvl w:val="1"/>
          <w:numId w:val="71"/>
        </w:numPr>
        <w:tabs>
          <w:tab w:val="left" w:pos="760"/>
        </w:tabs>
        <w:spacing w:after="0" w:line="276" w:lineRule="auto"/>
        <w:ind w:left="760" w:right="140" w:hanging="364"/>
        <w:rPr>
          <w:rFonts w:eastAsia="Arial Narrow"/>
          <w:color w:val="auto"/>
          <w:sz w:val="22"/>
          <w:lang w:val="fr-FR" w:eastAsia="fr-FR"/>
        </w:rPr>
      </w:pPr>
      <w:r w:rsidRPr="00C31BB9">
        <w:rPr>
          <w:rFonts w:eastAsia="Arial Narrow"/>
          <w:color w:val="auto"/>
          <w:sz w:val="22"/>
          <w:lang w:val="fr-FR" w:eastAsia="fr-FR"/>
        </w:rPr>
        <w:t>Un programme de suivi et de surveillance environnementale ;</w:t>
      </w:r>
    </w:p>
    <w:p w14:paraId="71800935" w14:textId="77777777" w:rsidR="00F94D6B" w:rsidRPr="00C31BB9" w:rsidRDefault="00F94D6B" w:rsidP="00445AE9">
      <w:pPr>
        <w:numPr>
          <w:ilvl w:val="1"/>
          <w:numId w:val="71"/>
        </w:numPr>
        <w:tabs>
          <w:tab w:val="left" w:pos="760"/>
        </w:tabs>
        <w:spacing w:after="0" w:line="276" w:lineRule="auto"/>
        <w:ind w:left="760" w:right="140" w:hanging="364"/>
        <w:rPr>
          <w:rFonts w:eastAsia="Arial Narrow"/>
          <w:color w:val="auto"/>
          <w:sz w:val="22"/>
          <w:lang w:val="fr-FR" w:eastAsia="fr-FR"/>
        </w:rPr>
      </w:pPr>
      <w:r w:rsidRPr="00C31BB9">
        <w:rPr>
          <w:rFonts w:eastAsia="Arial Narrow"/>
          <w:color w:val="auto"/>
          <w:sz w:val="22"/>
          <w:lang w:val="fr-FR" w:eastAsia="fr-FR"/>
        </w:rPr>
        <w:t>Le programme de renforcement des capacités ;</w:t>
      </w:r>
    </w:p>
    <w:p w14:paraId="57EE3CC0" w14:textId="77777777" w:rsidR="00F94D6B" w:rsidRPr="00C31BB9" w:rsidRDefault="00F94D6B" w:rsidP="00445AE9">
      <w:pPr>
        <w:numPr>
          <w:ilvl w:val="1"/>
          <w:numId w:val="71"/>
        </w:numPr>
        <w:tabs>
          <w:tab w:val="left" w:pos="760"/>
        </w:tabs>
        <w:spacing w:after="0" w:line="276" w:lineRule="auto"/>
        <w:ind w:left="760" w:right="140" w:hanging="364"/>
        <w:rPr>
          <w:rFonts w:eastAsia="Arial Narrow"/>
          <w:color w:val="auto"/>
          <w:sz w:val="22"/>
          <w:lang w:val="fr-FR" w:eastAsia="fr-FR"/>
        </w:rPr>
      </w:pPr>
      <w:r w:rsidRPr="00C31BB9">
        <w:rPr>
          <w:rFonts w:eastAsia="Arial Narrow"/>
          <w:color w:val="auto"/>
          <w:sz w:val="22"/>
          <w:lang w:val="fr-FR" w:eastAsia="fr-FR"/>
        </w:rPr>
        <w:t>Les coûts associés aux différents programmes</w:t>
      </w:r>
      <w:r w:rsidRPr="00C31BB9">
        <w:rPr>
          <w:color w:val="auto"/>
          <w:sz w:val="22"/>
          <w:lang w:val="fr-FR" w:eastAsia="fr-FR"/>
        </w:rPr>
        <w:t xml:space="preserve">. </w:t>
      </w:r>
    </w:p>
    <w:p w14:paraId="699D6D63" w14:textId="77777777" w:rsidR="00F94D6B" w:rsidRPr="00C31BB9" w:rsidRDefault="00F94D6B" w:rsidP="0078557F">
      <w:pPr>
        <w:pStyle w:val="Titre5"/>
        <w:numPr>
          <w:ilvl w:val="0"/>
          <w:numId w:val="194"/>
        </w:numPr>
        <w:rPr>
          <w:sz w:val="22"/>
          <w:lang w:val="fr-FR"/>
        </w:rPr>
      </w:pPr>
      <w:bookmarkStart w:id="1561" w:name="_Toc122680887"/>
      <w:bookmarkStart w:id="1562" w:name="_Toc129169941"/>
      <w:bookmarkStart w:id="1563" w:name="_Toc139291055"/>
      <w:bookmarkStart w:id="1564" w:name="_Toc139291375"/>
      <w:bookmarkStart w:id="1565" w:name="_Toc139292355"/>
      <w:bookmarkStart w:id="1566" w:name="_Toc139293041"/>
      <w:bookmarkStart w:id="1567" w:name="_Toc139293465"/>
      <w:bookmarkStart w:id="1568" w:name="_Toc139311980"/>
      <w:bookmarkStart w:id="1569" w:name="_Toc139312111"/>
      <w:r w:rsidRPr="00C31BB9">
        <w:rPr>
          <w:sz w:val="22"/>
          <w:lang w:val="fr-FR"/>
        </w:rPr>
        <w:t>MODALITES DE PARTICIPATION DU PUBLIC</w:t>
      </w:r>
      <w:bookmarkEnd w:id="1561"/>
      <w:bookmarkEnd w:id="1562"/>
      <w:bookmarkEnd w:id="1563"/>
      <w:bookmarkEnd w:id="1564"/>
      <w:bookmarkEnd w:id="1565"/>
      <w:bookmarkEnd w:id="1566"/>
      <w:bookmarkEnd w:id="1567"/>
      <w:bookmarkEnd w:id="1568"/>
      <w:bookmarkEnd w:id="1569"/>
    </w:p>
    <w:p w14:paraId="577A4E6C" w14:textId="77777777" w:rsidR="00F94D6B" w:rsidRPr="00C31BB9" w:rsidRDefault="00F94D6B" w:rsidP="00F94D6B">
      <w:pPr>
        <w:autoSpaceDE w:val="0"/>
        <w:autoSpaceDN w:val="0"/>
        <w:adjustRightInd w:val="0"/>
        <w:spacing w:after="0" w:line="276" w:lineRule="auto"/>
        <w:rPr>
          <w:rFonts w:eastAsia="Arial Narrow"/>
          <w:color w:val="auto"/>
          <w:sz w:val="22"/>
          <w:lang w:val="fr-FR" w:eastAsia="fr-FR"/>
        </w:rPr>
      </w:pPr>
    </w:p>
    <w:p w14:paraId="0A1F6ED0" w14:textId="77777777" w:rsidR="00F94D6B" w:rsidRPr="00C31BB9" w:rsidRDefault="00F94D6B" w:rsidP="00F94D6B">
      <w:pPr>
        <w:autoSpaceDE w:val="0"/>
        <w:autoSpaceDN w:val="0"/>
        <w:adjustRightInd w:val="0"/>
        <w:spacing w:after="0" w:line="276" w:lineRule="auto"/>
        <w:rPr>
          <w:rFonts w:eastAsia="Arial Narrow"/>
          <w:color w:val="auto"/>
          <w:sz w:val="22"/>
          <w:lang w:val="fr-FR" w:eastAsia="fr-FR"/>
        </w:rPr>
      </w:pPr>
      <w:r w:rsidRPr="00C31BB9">
        <w:rPr>
          <w:rFonts w:eastAsia="Arial Narrow"/>
          <w:color w:val="auto"/>
          <w:sz w:val="22"/>
          <w:lang w:val="fr-FR" w:eastAsia="fr-FR"/>
        </w:rPr>
        <w:t>Ces consultations publiques concernent les parties prenantes du projet de l’abattoir frigorifique moderne de Bobo Dioulasso. L’objectif des consultations publiques est d’assurer la participation des populations au processus de planification des actions du projet. Il s’agissait notamment d’informer les populations sur le projet et ses activités, permettre aux populations de s’exprimer et émettre leur avis sur le projet, d’identifier et de recueillir leurs préoccupations vis-à-vis du projet ainsi que leurs recommandations et suggestions. Ce sera aussi l’occasion de recueillir toutes autres informations utiles pour l’identification des impacts et les mesures de bonification réalisables. Ce processus de communication auprès des parties prenantes concernées, vise l’acceptabilité sociale dudit projet.</w:t>
      </w:r>
    </w:p>
    <w:p w14:paraId="72EAD26A" w14:textId="77777777" w:rsidR="00F94D6B" w:rsidRPr="00C31BB9" w:rsidRDefault="00F94D6B" w:rsidP="00F94D6B">
      <w:pPr>
        <w:spacing w:after="0" w:line="276" w:lineRule="auto"/>
        <w:ind w:left="40"/>
        <w:rPr>
          <w:rFonts w:eastAsia="Arial Narrow"/>
          <w:color w:val="auto"/>
          <w:sz w:val="22"/>
          <w:lang w:val="fr-FR" w:eastAsia="fr-FR"/>
        </w:rPr>
      </w:pPr>
      <w:r w:rsidRPr="00C31BB9">
        <w:rPr>
          <w:rFonts w:eastAsia="Arial Narrow"/>
          <w:color w:val="auto"/>
          <w:sz w:val="22"/>
          <w:lang w:val="fr-FR" w:eastAsia="fr-FR"/>
        </w:rPr>
        <w:t>Les consultations se feront individuellement ou à travers des focus groupes acteurs concernés, à savoir :</w:t>
      </w:r>
    </w:p>
    <w:p w14:paraId="359716D5"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Times New Roman" w:hAnsi="Times New Roman"/>
          <w:lang w:val="fr-FR" w:eastAsia="fr-FR"/>
        </w:rPr>
      </w:pPr>
      <w:r w:rsidRPr="00C31BB9">
        <w:rPr>
          <w:rFonts w:ascii="Times New Roman" w:eastAsia="Arial Narrow" w:hAnsi="Times New Roman"/>
          <w:lang w:val="fr-FR" w:eastAsia="fr-FR"/>
        </w:rPr>
        <w:t>Des autorités communales de l’arrondissement N°3 de la mairie de Bobo Dioulasso ;</w:t>
      </w:r>
    </w:p>
    <w:p w14:paraId="0053B9A2"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Times New Roman" w:hAnsi="Times New Roman"/>
          <w:lang w:val="fr-FR" w:eastAsia="fr-FR"/>
        </w:rPr>
      </w:pPr>
      <w:r w:rsidRPr="00C31BB9">
        <w:rPr>
          <w:rFonts w:ascii="Times New Roman" w:eastAsia="Arial Narrow" w:hAnsi="Times New Roman"/>
          <w:lang w:val="fr-FR" w:eastAsia="fr-FR"/>
        </w:rPr>
        <w:t xml:space="preserve">Des autorités des structures de gestion de l’ancien abattoir, </w:t>
      </w:r>
    </w:p>
    <w:p w14:paraId="27051D92"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Times New Roman" w:hAnsi="Times New Roman"/>
          <w:lang w:val="fr-FR" w:eastAsia="fr-FR"/>
        </w:rPr>
      </w:pPr>
      <w:r w:rsidRPr="00C31BB9">
        <w:rPr>
          <w:rFonts w:ascii="Times New Roman" w:eastAsia="Arial Narrow" w:hAnsi="Times New Roman"/>
          <w:lang w:val="fr-FR" w:eastAsia="fr-FR"/>
        </w:rPr>
        <w:t>Des responsables de groupements professionnels (éleveurs, bouchers, marchands de bétail, et autres acteurs de la filière viande</w:t>
      </w:r>
      <w:proofErr w:type="gramStart"/>
      <w:r w:rsidRPr="00C31BB9">
        <w:rPr>
          <w:rFonts w:ascii="Times New Roman" w:eastAsia="Arial Narrow" w:hAnsi="Times New Roman"/>
          <w:lang w:val="fr-FR" w:eastAsia="fr-FR"/>
        </w:rPr>
        <w:t>);</w:t>
      </w:r>
      <w:proofErr w:type="gramEnd"/>
    </w:p>
    <w:p w14:paraId="0A4C39D8"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Times New Roman" w:hAnsi="Times New Roman"/>
          <w:lang w:val="fr-FR" w:eastAsia="fr-FR"/>
        </w:rPr>
      </w:pPr>
      <w:r w:rsidRPr="00C31BB9">
        <w:rPr>
          <w:rFonts w:ascii="Times New Roman" w:eastAsia="Arial Narrow" w:hAnsi="Times New Roman"/>
          <w:lang w:val="fr-FR" w:eastAsia="fr-FR"/>
        </w:rPr>
        <w:lastRenderedPageBreak/>
        <w:t>Des services techniques de l’environnement et de l’élevage de Bobo Dioulasso ;</w:t>
      </w:r>
    </w:p>
    <w:p w14:paraId="2953C021"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Times New Roman" w:hAnsi="Times New Roman"/>
          <w:lang w:val="fr-FR" w:eastAsia="fr-FR"/>
        </w:rPr>
      </w:pPr>
      <w:r w:rsidRPr="00C31BB9">
        <w:rPr>
          <w:rFonts w:ascii="Times New Roman" w:eastAsia="Arial Narrow" w:hAnsi="Times New Roman"/>
          <w:lang w:val="fr-FR" w:eastAsia="fr-FR"/>
        </w:rPr>
        <w:t>Des autorités coutumières de la zone du projet d’abattoir ;</w:t>
      </w:r>
    </w:p>
    <w:p w14:paraId="0CFE6F5C" w14:textId="77777777" w:rsidR="00F94D6B" w:rsidRPr="00C31BB9" w:rsidRDefault="00F94D6B" w:rsidP="00445AE9">
      <w:pPr>
        <w:pStyle w:val="Paragraphedeliste"/>
        <w:numPr>
          <w:ilvl w:val="0"/>
          <w:numId w:val="73"/>
        </w:numPr>
        <w:tabs>
          <w:tab w:val="left" w:pos="600"/>
        </w:tabs>
        <w:spacing w:after="0"/>
        <w:ind w:right="40"/>
        <w:jc w:val="both"/>
        <w:rPr>
          <w:rFonts w:ascii="Times New Roman" w:eastAsia="Times New Roman" w:hAnsi="Times New Roman"/>
          <w:lang w:eastAsia="fr-FR"/>
        </w:rPr>
      </w:pPr>
      <w:proofErr w:type="spellStart"/>
      <w:r w:rsidRPr="00C31BB9">
        <w:rPr>
          <w:rFonts w:ascii="Times New Roman" w:eastAsia="Arial Narrow" w:hAnsi="Times New Roman"/>
          <w:lang w:eastAsia="fr-FR"/>
        </w:rPr>
        <w:t>D’autres</w:t>
      </w:r>
      <w:proofErr w:type="spellEnd"/>
      <w:r w:rsidRPr="00C31BB9">
        <w:rPr>
          <w:rFonts w:ascii="Times New Roman" w:eastAsia="Arial Narrow" w:hAnsi="Times New Roman"/>
          <w:lang w:eastAsia="fr-FR"/>
        </w:rPr>
        <w:t xml:space="preserve"> </w:t>
      </w:r>
      <w:proofErr w:type="spellStart"/>
      <w:r w:rsidRPr="00C31BB9">
        <w:rPr>
          <w:rFonts w:ascii="Times New Roman" w:eastAsia="Arial Narrow" w:hAnsi="Times New Roman"/>
          <w:lang w:eastAsia="fr-FR"/>
        </w:rPr>
        <w:t>personnes</w:t>
      </w:r>
      <w:proofErr w:type="spellEnd"/>
      <w:r w:rsidRPr="00C31BB9">
        <w:rPr>
          <w:rFonts w:ascii="Times New Roman" w:eastAsia="Arial Narrow" w:hAnsi="Times New Roman"/>
          <w:lang w:eastAsia="fr-FR"/>
        </w:rPr>
        <w:t xml:space="preserve"> </w:t>
      </w:r>
      <w:proofErr w:type="spellStart"/>
      <w:r w:rsidRPr="00C31BB9">
        <w:rPr>
          <w:rFonts w:ascii="Times New Roman" w:eastAsia="Arial Narrow" w:hAnsi="Times New Roman"/>
          <w:lang w:eastAsia="fr-FR"/>
        </w:rPr>
        <w:t>ressources</w:t>
      </w:r>
      <w:proofErr w:type="spellEnd"/>
      <w:r w:rsidRPr="00C31BB9">
        <w:rPr>
          <w:rFonts w:ascii="Times New Roman" w:eastAsia="Arial Narrow" w:hAnsi="Times New Roman"/>
          <w:lang w:eastAsia="fr-FR"/>
        </w:rPr>
        <w:t>, etc.</w:t>
      </w:r>
    </w:p>
    <w:p w14:paraId="1802C6D6" w14:textId="77777777" w:rsidR="00F94D6B" w:rsidRPr="00C31BB9" w:rsidRDefault="00F94D6B" w:rsidP="00F94D6B">
      <w:pPr>
        <w:spacing w:after="0" w:line="276" w:lineRule="auto"/>
        <w:ind w:left="40"/>
        <w:rPr>
          <w:rFonts w:eastAsia="Arial Narrow"/>
          <w:color w:val="auto"/>
          <w:sz w:val="22"/>
          <w:lang w:val="fr-FR" w:eastAsia="fr-FR"/>
        </w:rPr>
      </w:pPr>
      <w:r w:rsidRPr="00C31BB9">
        <w:rPr>
          <w:rFonts w:eastAsia="Arial Narrow"/>
          <w:color w:val="auto"/>
          <w:sz w:val="22"/>
          <w:lang w:val="fr-FR" w:eastAsia="fr-FR"/>
        </w:rPr>
        <w:t>Les outils comprennent essentiellement des guides d’entretien, des fiches de rapports à élaborer à cet effet.</w:t>
      </w:r>
    </w:p>
    <w:p w14:paraId="3D92ABE0" w14:textId="77777777" w:rsidR="00F94D6B" w:rsidRPr="00C31BB9" w:rsidRDefault="00F94D6B" w:rsidP="00F94D6B">
      <w:pPr>
        <w:pStyle w:val="Retraitcorpsdetexte"/>
        <w:spacing w:before="240" w:after="0" w:line="276" w:lineRule="auto"/>
        <w:ind w:left="0"/>
        <w:jc w:val="both"/>
        <w:rPr>
          <w:rFonts w:ascii="Times New Roman" w:eastAsia="Times New Roman" w:hAnsi="Times New Roman"/>
          <w:lang w:bidi="en-US"/>
        </w:rPr>
      </w:pPr>
      <w:r w:rsidRPr="00C31BB9">
        <w:rPr>
          <w:rFonts w:ascii="Times New Roman" w:eastAsia="Arial Narrow" w:hAnsi="Times New Roman"/>
          <w:lang w:eastAsia="fr-FR"/>
        </w:rPr>
        <w:t>Après la finalisation du rapport d’EIES, il sera mis à la disposition du public pour commentaires éventuels. Tous les commentaires relatifs aux impacts et mesures d’atténuation proposées, seront pris en compte dans la mise en œuvre du Plan de Gestion Environnementale et Sociale (PGES</w:t>
      </w:r>
      <w:r w:rsidRPr="00C31BB9">
        <w:rPr>
          <w:rFonts w:ascii="Times New Roman" w:eastAsia="Times New Roman" w:hAnsi="Times New Roman"/>
          <w:lang w:bidi="en-US"/>
        </w:rPr>
        <w:t>).</w:t>
      </w:r>
    </w:p>
    <w:p w14:paraId="3ED889B1" w14:textId="77777777" w:rsidR="00F94D6B" w:rsidRPr="00C31BB9" w:rsidRDefault="00F94D6B" w:rsidP="0078557F">
      <w:pPr>
        <w:pStyle w:val="Titre5"/>
        <w:numPr>
          <w:ilvl w:val="0"/>
          <w:numId w:val="194"/>
        </w:numPr>
        <w:rPr>
          <w:sz w:val="22"/>
        </w:rPr>
      </w:pPr>
      <w:bookmarkStart w:id="1570" w:name="_Toc122680888"/>
      <w:bookmarkStart w:id="1571" w:name="_Toc129169942"/>
      <w:bookmarkStart w:id="1572" w:name="_Toc139291056"/>
      <w:bookmarkStart w:id="1573" w:name="_Toc139291376"/>
      <w:bookmarkStart w:id="1574" w:name="_Toc139292356"/>
      <w:bookmarkStart w:id="1575" w:name="_Toc139293042"/>
      <w:bookmarkStart w:id="1576" w:name="_Toc139293466"/>
      <w:bookmarkStart w:id="1577" w:name="_Toc139311981"/>
      <w:bookmarkStart w:id="1578" w:name="_Toc139312112"/>
      <w:r w:rsidRPr="00C31BB9">
        <w:rPr>
          <w:sz w:val="22"/>
        </w:rPr>
        <w:t>ESTIMATION DES PERSONNES A DEPLACER</w:t>
      </w:r>
      <w:bookmarkEnd w:id="1570"/>
      <w:bookmarkEnd w:id="1571"/>
      <w:bookmarkEnd w:id="1572"/>
      <w:bookmarkEnd w:id="1573"/>
      <w:bookmarkEnd w:id="1574"/>
      <w:bookmarkEnd w:id="1575"/>
      <w:bookmarkEnd w:id="1576"/>
      <w:bookmarkEnd w:id="1577"/>
      <w:bookmarkEnd w:id="1578"/>
      <w:r w:rsidRPr="00C31BB9">
        <w:rPr>
          <w:sz w:val="22"/>
        </w:rPr>
        <w:t xml:space="preserve"> </w:t>
      </w:r>
    </w:p>
    <w:p w14:paraId="14271290" w14:textId="77777777" w:rsidR="00F94D6B" w:rsidRPr="00C31BB9" w:rsidRDefault="00F94D6B" w:rsidP="00F94D6B">
      <w:pPr>
        <w:tabs>
          <w:tab w:val="left" w:pos="1025"/>
        </w:tabs>
        <w:spacing w:line="276" w:lineRule="auto"/>
        <w:rPr>
          <w:rFonts w:eastAsia="Arial Narrow"/>
          <w:color w:val="auto"/>
          <w:sz w:val="22"/>
          <w:lang w:val="fr-FR" w:eastAsia="fr-FR"/>
        </w:rPr>
      </w:pPr>
    </w:p>
    <w:p w14:paraId="39FFC7D3" w14:textId="77777777" w:rsidR="00F94D6B" w:rsidRPr="00C31BB9" w:rsidRDefault="00F94D6B" w:rsidP="00F94D6B">
      <w:pPr>
        <w:tabs>
          <w:tab w:val="left" w:pos="1025"/>
        </w:tabs>
        <w:spacing w:line="276" w:lineRule="auto"/>
        <w:rPr>
          <w:rFonts w:eastAsia="Arial Narrow"/>
          <w:color w:val="auto"/>
          <w:sz w:val="22"/>
          <w:lang w:val="fr-FR" w:eastAsia="fr-FR"/>
        </w:rPr>
      </w:pPr>
      <w:r w:rsidRPr="00C31BB9">
        <w:rPr>
          <w:rFonts w:eastAsia="Arial Narrow"/>
          <w:color w:val="auto"/>
          <w:sz w:val="22"/>
          <w:lang w:val="fr-FR" w:eastAsia="fr-FR"/>
        </w:rPr>
        <w:t>Il n’existe aucune habitation humaine sur l’emprise du site de l’abattoir de Bobo Dioulasso. Par conséquent, il n’y aura pas de déplacements de population.</w:t>
      </w:r>
    </w:p>
    <w:p w14:paraId="24A1B542" w14:textId="77777777" w:rsidR="00F94D6B" w:rsidRPr="00C31BB9" w:rsidRDefault="00F94D6B" w:rsidP="00F94D6B">
      <w:pPr>
        <w:rPr>
          <w:rFonts w:eastAsia="Arial Narrow"/>
          <w:color w:val="auto"/>
          <w:sz w:val="22"/>
          <w:lang w:val="fr-FR" w:eastAsia="fr-FR"/>
        </w:rPr>
      </w:pPr>
    </w:p>
    <w:p w14:paraId="6AB36304" w14:textId="77777777" w:rsidR="00F94D6B" w:rsidRPr="00C31BB9" w:rsidRDefault="00F94D6B" w:rsidP="00F94D6B">
      <w:pPr>
        <w:rPr>
          <w:rFonts w:eastAsia="Arial Narrow"/>
          <w:color w:val="auto"/>
          <w:sz w:val="22"/>
          <w:lang w:val="fr-FR" w:eastAsia="fr-FR"/>
        </w:rPr>
      </w:pPr>
    </w:p>
    <w:p w14:paraId="7EEA7993" w14:textId="77777777" w:rsidR="00F94D6B" w:rsidRPr="00C31BB9" w:rsidRDefault="003902C7" w:rsidP="0078557F">
      <w:pPr>
        <w:pStyle w:val="Titre5"/>
        <w:rPr>
          <w:sz w:val="22"/>
        </w:rPr>
      </w:pPr>
      <w:r w:rsidRPr="00C31BB9">
        <w:rPr>
          <w:rFonts w:eastAsia="Arial Narrow"/>
          <w:color w:val="auto"/>
          <w:sz w:val="22"/>
          <w:lang w:val="fr-FR" w:eastAsia="fr-FR"/>
        </w:rPr>
        <w:br w:type="page"/>
      </w:r>
      <w:bookmarkStart w:id="1579" w:name="_Toc122680889"/>
      <w:bookmarkStart w:id="1580" w:name="_Toc129169943"/>
      <w:r w:rsidR="00F94D6B" w:rsidRPr="00C31BB9">
        <w:rPr>
          <w:sz w:val="22"/>
        </w:rPr>
        <w:lastRenderedPageBreak/>
        <w:t>BIBLIOGRAPHIE</w:t>
      </w:r>
      <w:bookmarkEnd w:id="1579"/>
      <w:bookmarkEnd w:id="1580"/>
    </w:p>
    <w:p w14:paraId="0446F68A" w14:textId="77777777" w:rsidR="00F94D6B" w:rsidRPr="00C31BB9" w:rsidRDefault="00F94D6B" w:rsidP="00F94D6B">
      <w:pPr>
        <w:spacing w:line="276" w:lineRule="auto"/>
        <w:rPr>
          <w:color w:val="auto"/>
          <w:sz w:val="22"/>
        </w:rPr>
      </w:pPr>
    </w:p>
    <w:p w14:paraId="316CC29B" w14:textId="77777777" w:rsidR="00F94D6B" w:rsidRPr="00C31BB9" w:rsidRDefault="00F94D6B" w:rsidP="00445AE9">
      <w:pPr>
        <w:pStyle w:val="Paragraphedeliste"/>
        <w:numPr>
          <w:ilvl w:val="0"/>
          <w:numId w:val="80"/>
        </w:numPr>
        <w:spacing w:after="160"/>
        <w:rPr>
          <w:rFonts w:ascii="Times New Roman" w:hAnsi="Times New Roman"/>
          <w:lang w:val="fr-FR"/>
        </w:rPr>
      </w:pPr>
      <w:r w:rsidRPr="00C31BB9">
        <w:rPr>
          <w:rFonts w:ascii="Times New Roman" w:hAnsi="Times New Roman"/>
          <w:lang w:val="fr-FR"/>
        </w:rPr>
        <w:t>PCD-Plan communal de développement de la commune de Bobo Dioulasso, 2018-2022</w:t>
      </w:r>
    </w:p>
    <w:p w14:paraId="3472902C" w14:textId="77777777" w:rsidR="00F94D6B" w:rsidRPr="00C31BB9" w:rsidRDefault="00F94D6B" w:rsidP="00445AE9">
      <w:pPr>
        <w:pStyle w:val="Paragraphedeliste"/>
        <w:numPr>
          <w:ilvl w:val="0"/>
          <w:numId w:val="80"/>
        </w:numPr>
        <w:spacing w:after="160"/>
        <w:rPr>
          <w:rFonts w:ascii="Times New Roman" w:hAnsi="Times New Roman"/>
          <w:lang w:val="fr-FR"/>
        </w:rPr>
      </w:pPr>
      <w:r w:rsidRPr="00C31BB9">
        <w:rPr>
          <w:rFonts w:ascii="Times New Roman" w:hAnsi="Times New Roman"/>
          <w:lang w:val="fr-FR"/>
        </w:rPr>
        <w:t xml:space="preserve">Plan d’affaire du projet </w:t>
      </w:r>
      <w:r w:rsidRPr="00C31BB9">
        <w:rPr>
          <w:rFonts w:ascii="Times New Roman" w:eastAsia="Arial Narrow" w:hAnsi="Times New Roman"/>
          <w:lang w:val="fr-FR" w:eastAsia="fr-FR"/>
        </w:rPr>
        <w:t>de construction et d’exploitation d’un abattoir frigorifique moderne à Bobo Dioulasso, janvier 2020</w:t>
      </w:r>
    </w:p>
    <w:p w14:paraId="2A11B5FD" w14:textId="77777777" w:rsidR="00F94D6B" w:rsidRPr="00C31BB9" w:rsidRDefault="00F94D6B" w:rsidP="00445AE9">
      <w:pPr>
        <w:pStyle w:val="Paragraphedeliste"/>
        <w:numPr>
          <w:ilvl w:val="0"/>
          <w:numId w:val="80"/>
        </w:numPr>
        <w:spacing w:after="160"/>
        <w:rPr>
          <w:rFonts w:ascii="Times New Roman" w:hAnsi="Times New Roman"/>
          <w:lang w:val="fr-FR"/>
        </w:rPr>
      </w:pPr>
      <w:r w:rsidRPr="00C31BB9">
        <w:rPr>
          <w:rFonts w:ascii="Times New Roman" w:hAnsi="Times New Roman"/>
          <w:lang w:val="fr-FR"/>
        </w:rPr>
        <w:t>Plan d’occupation des sols de la commune de Bobo-Dioulasso, mars 2017</w:t>
      </w:r>
    </w:p>
    <w:p w14:paraId="047F61C3" w14:textId="77777777" w:rsidR="00F94D6B" w:rsidRPr="00C31BB9" w:rsidRDefault="00F94D6B" w:rsidP="00445AE9">
      <w:pPr>
        <w:pStyle w:val="Paragraphedeliste"/>
        <w:numPr>
          <w:ilvl w:val="0"/>
          <w:numId w:val="80"/>
        </w:numPr>
        <w:spacing w:after="160"/>
        <w:rPr>
          <w:rFonts w:ascii="Times New Roman" w:hAnsi="Times New Roman"/>
          <w:lang w:val="fr-FR"/>
        </w:rPr>
      </w:pPr>
      <w:r w:rsidRPr="00C31BB9">
        <w:rPr>
          <w:rFonts w:ascii="Times New Roman" w:hAnsi="Times New Roman"/>
          <w:lang w:val="fr-FR"/>
        </w:rPr>
        <w:t>Revue des filières bétail/viande &amp; lait et des politiques qui les influencent au Burkina Faso, FAO et ECOWAS, 2016</w:t>
      </w:r>
    </w:p>
    <w:p w14:paraId="25D627D2" w14:textId="77777777" w:rsidR="00DC4EA6" w:rsidRPr="00C31BB9" w:rsidRDefault="00DC4EA6">
      <w:pPr>
        <w:spacing w:after="224" w:line="259" w:lineRule="auto"/>
        <w:ind w:left="0" w:firstLine="0"/>
        <w:jc w:val="left"/>
        <w:rPr>
          <w:color w:val="auto"/>
          <w:sz w:val="22"/>
          <w:lang w:val="fr-FR"/>
        </w:rPr>
      </w:pPr>
    </w:p>
    <w:p w14:paraId="23C25CB0" w14:textId="77777777" w:rsidR="00E60DAA" w:rsidRPr="009E501C" w:rsidRDefault="00E60DAA">
      <w:pPr>
        <w:spacing w:after="224" w:line="259" w:lineRule="auto"/>
        <w:ind w:left="0" w:firstLine="0"/>
        <w:jc w:val="left"/>
        <w:rPr>
          <w:color w:val="auto"/>
          <w:lang w:val="fr-FR"/>
        </w:rPr>
        <w:sectPr w:rsidR="00E60DAA" w:rsidRPr="009E501C" w:rsidSect="00E60DAA">
          <w:footerReference w:type="even" r:id="rId47"/>
          <w:footerReference w:type="default" r:id="rId48"/>
          <w:footerReference w:type="first" r:id="rId49"/>
          <w:pgSz w:w="11906" w:h="16838" w:code="9"/>
          <w:pgMar w:top="1418" w:right="1332" w:bottom="1418" w:left="1559" w:header="720" w:footer="703" w:gutter="0"/>
          <w:cols w:space="720"/>
        </w:sectPr>
      </w:pPr>
    </w:p>
    <w:p w14:paraId="726A84A8" w14:textId="38935731" w:rsidR="00E60DAA" w:rsidRPr="00805D92" w:rsidRDefault="00C21D57" w:rsidP="009C2FE0">
      <w:pPr>
        <w:pStyle w:val="Titre4"/>
        <w:rPr>
          <w:lang w:val="fr-FR"/>
        </w:rPr>
      </w:pPr>
      <w:bookmarkStart w:id="1581" w:name="_Toc122450322"/>
      <w:bookmarkStart w:id="1582" w:name="_Toc129169944"/>
      <w:bookmarkStart w:id="1583" w:name="_Toc151381923"/>
      <w:r w:rsidRPr="00805D92">
        <w:rPr>
          <w:lang w:val="fr-FR"/>
        </w:rPr>
        <w:lastRenderedPageBreak/>
        <w:t xml:space="preserve">Annexe </w:t>
      </w:r>
      <w:r w:rsidRPr="009C2FE0">
        <w:fldChar w:fldCharType="begin"/>
      </w:r>
      <w:r w:rsidRPr="00805D92">
        <w:rPr>
          <w:lang w:val="fr-FR"/>
        </w:rPr>
        <w:instrText xml:space="preserve"> SEQ Annexe \* ARABIC </w:instrText>
      </w:r>
      <w:r w:rsidRPr="009C2FE0">
        <w:fldChar w:fldCharType="separate"/>
      </w:r>
      <w:r w:rsidR="00BF49BF">
        <w:rPr>
          <w:noProof/>
          <w:lang w:val="fr-FR"/>
        </w:rPr>
        <w:t>2</w:t>
      </w:r>
      <w:r w:rsidRPr="009C2FE0">
        <w:fldChar w:fldCharType="end"/>
      </w:r>
      <w:r w:rsidR="00E60DAA" w:rsidRPr="00805D92">
        <w:rPr>
          <w:lang w:val="fr-FR"/>
        </w:rPr>
        <w:t xml:space="preserve">: </w:t>
      </w:r>
      <w:bookmarkEnd w:id="1581"/>
      <w:r w:rsidR="00E60DAA" w:rsidRPr="00805D92">
        <w:rPr>
          <w:lang w:val="fr-FR"/>
        </w:rPr>
        <w:t>Liste de présence à la consultation</w:t>
      </w:r>
      <w:bookmarkEnd w:id="1582"/>
      <w:bookmarkEnd w:id="1583"/>
    </w:p>
    <w:p w14:paraId="7B700E20" w14:textId="1195C595" w:rsidR="00DC4EA6" w:rsidRPr="009E501C" w:rsidRDefault="00643509">
      <w:pPr>
        <w:spacing w:after="224" w:line="259" w:lineRule="auto"/>
        <w:ind w:left="0" w:firstLine="0"/>
        <w:jc w:val="left"/>
        <w:rPr>
          <w:color w:val="auto"/>
          <w:lang w:val="fr-FR"/>
        </w:rPr>
      </w:pPr>
      <w:r w:rsidRPr="0029137C">
        <w:rPr>
          <w:b/>
          <w:noProof/>
        </w:rPr>
        <w:drawing>
          <wp:anchor distT="0" distB="0" distL="114300" distR="114300" simplePos="0" relativeHeight="251648512" behindDoc="0" locked="0" layoutInCell="1" allowOverlap="1" wp14:anchorId="618F821C" wp14:editId="6E7E1D6D">
            <wp:simplePos x="0" y="0"/>
            <wp:positionH relativeFrom="column">
              <wp:posOffset>13970</wp:posOffset>
            </wp:positionH>
            <wp:positionV relativeFrom="paragraph">
              <wp:posOffset>248241</wp:posOffset>
            </wp:positionV>
            <wp:extent cx="8673220" cy="5132705"/>
            <wp:effectExtent l="0" t="0" r="0" b="0"/>
            <wp:wrapNone/>
            <wp:docPr id="4" name="Image 10" descr="H:\2022122310513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H:\20221223105133_001.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8679928" cy="5136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ACD73" w14:textId="77777777" w:rsidR="00DC4EA6" w:rsidRPr="009E501C" w:rsidRDefault="00DC4EA6">
      <w:pPr>
        <w:spacing w:after="224" w:line="259" w:lineRule="auto"/>
        <w:ind w:left="0" w:firstLine="0"/>
        <w:jc w:val="left"/>
        <w:rPr>
          <w:color w:val="auto"/>
          <w:lang w:val="fr-FR"/>
        </w:rPr>
      </w:pPr>
    </w:p>
    <w:p w14:paraId="290876F1" w14:textId="77777777" w:rsidR="00E60DAA" w:rsidRPr="009E501C" w:rsidRDefault="00E60DAA">
      <w:pPr>
        <w:spacing w:after="224" w:line="259" w:lineRule="auto"/>
        <w:ind w:left="0" w:firstLine="0"/>
        <w:jc w:val="left"/>
        <w:rPr>
          <w:color w:val="auto"/>
          <w:lang w:val="fr-FR"/>
        </w:rPr>
      </w:pPr>
    </w:p>
    <w:p w14:paraId="44C7BDF0" w14:textId="77777777" w:rsidR="00E60DAA" w:rsidRPr="009E501C" w:rsidRDefault="00E60DAA">
      <w:pPr>
        <w:spacing w:after="224" w:line="259" w:lineRule="auto"/>
        <w:ind w:left="0" w:firstLine="0"/>
        <w:jc w:val="left"/>
        <w:rPr>
          <w:color w:val="auto"/>
          <w:lang w:val="fr-FR"/>
        </w:rPr>
      </w:pPr>
    </w:p>
    <w:p w14:paraId="3DCE777B" w14:textId="77777777" w:rsidR="00E60DAA" w:rsidRPr="009E501C" w:rsidRDefault="00E60DAA">
      <w:pPr>
        <w:spacing w:after="224" w:line="259" w:lineRule="auto"/>
        <w:ind w:left="0" w:firstLine="0"/>
        <w:jc w:val="left"/>
        <w:rPr>
          <w:color w:val="auto"/>
          <w:lang w:val="fr-FR"/>
        </w:rPr>
      </w:pPr>
    </w:p>
    <w:p w14:paraId="34CA749D" w14:textId="77777777" w:rsidR="00E60DAA" w:rsidRPr="009E501C" w:rsidRDefault="00E60DAA">
      <w:pPr>
        <w:spacing w:after="224" w:line="259" w:lineRule="auto"/>
        <w:ind w:left="0" w:firstLine="0"/>
        <w:jc w:val="left"/>
        <w:rPr>
          <w:color w:val="auto"/>
          <w:lang w:val="fr-FR"/>
        </w:rPr>
      </w:pPr>
    </w:p>
    <w:p w14:paraId="55E87716" w14:textId="77777777" w:rsidR="00E60DAA" w:rsidRPr="009E501C" w:rsidRDefault="00E60DAA">
      <w:pPr>
        <w:spacing w:after="224" w:line="259" w:lineRule="auto"/>
        <w:ind w:left="0" w:firstLine="0"/>
        <w:jc w:val="left"/>
        <w:rPr>
          <w:color w:val="auto"/>
          <w:lang w:val="fr-FR"/>
        </w:rPr>
      </w:pPr>
    </w:p>
    <w:p w14:paraId="522D6ED8" w14:textId="77777777" w:rsidR="00E60DAA" w:rsidRPr="009E501C" w:rsidRDefault="00E60DAA">
      <w:pPr>
        <w:spacing w:after="224" w:line="259" w:lineRule="auto"/>
        <w:ind w:left="0" w:firstLine="0"/>
        <w:jc w:val="left"/>
        <w:rPr>
          <w:color w:val="auto"/>
          <w:lang w:val="fr-FR"/>
        </w:rPr>
      </w:pPr>
    </w:p>
    <w:p w14:paraId="340224DE" w14:textId="77777777" w:rsidR="00E60DAA" w:rsidRPr="009E501C" w:rsidRDefault="00E60DAA">
      <w:pPr>
        <w:spacing w:after="224" w:line="259" w:lineRule="auto"/>
        <w:ind w:left="0" w:firstLine="0"/>
        <w:jc w:val="left"/>
        <w:rPr>
          <w:color w:val="auto"/>
          <w:lang w:val="fr-FR"/>
        </w:rPr>
      </w:pPr>
    </w:p>
    <w:p w14:paraId="514D2EAA" w14:textId="77777777" w:rsidR="00E60DAA" w:rsidRPr="009E501C" w:rsidRDefault="00E60DAA">
      <w:pPr>
        <w:spacing w:after="224" w:line="259" w:lineRule="auto"/>
        <w:ind w:left="0" w:firstLine="0"/>
        <w:jc w:val="left"/>
        <w:rPr>
          <w:color w:val="auto"/>
          <w:lang w:val="fr-FR"/>
        </w:rPr>
      </w:pPr>
    </w:p>
    <w:p w14:paraId="19041DAE" w14:textId="77777777" w:rsidR="00E60DAA" w:rsidRPr="009E501C" w:rsidRDefault="00E60DAA">
      <w:pPr>
        <w:spacing w:after="224" w:line="259" w:lineRule="auto"/>
        <w:ind w:left="0" w:firstLine="0"/>
        <w:jc w:val="left"/>
        <w:rPr>
          <w:color w:val="auto"/>
          <w:lang w:val="fr-FR"/>
        </w:rPr>
      </w:pPr>
    </w:p>
    <w:p w14:paraId="4DF36198" w14:textId="77777777" w:rsidR="00E60DAA" w:rsidRPr="009E501C" w:rsidRDefault="00E60DAA">
      <w:pPr>
        <w:spacing w:after="224" w:line="259" w:lineRule="auto"/>
        <w:ind w:left="0" w:firstLine="0"/>
        <w:jc w:val="left"/>
        <w:rPr>
          <w:color w:val="auto"/>
          <w:lang w:val="fr-FR"/>
        </w:rPr>
      </w:pPr>
    </w:p>
    <w:p w14:paraId="0CF3E5B4" w14:textId="77777777" w:rsidR="00E60DAA" w:rsidRPr="009E501C" w:rsidRDefault="00E60DAA">
      <w:pPr>
        <w:spacing w:after="224" w:line="259" w:lineRule="auto"/>
        <w:ind w:left="0" w:firstLine="0"/>
        <w:jc w:val="left"/>
        <w:rPr>
          <w:color w:val="auto"/>
          <w:lang w:val="fr-FR"/>
        </w:rPr>
      </w:pPr>
    </w:p>
    <w:p w14:paraId="03BFE9EF" w14:textId="77777777" w:rsidR="00E60DAA" w:rsidRPr="009E501C" w:rsidRDefault="00E60DAA">
      <w:pPr>
        <w:spacing w:after="224" w:line="259" w:lineRule="auto"/>
        <w:ind w:left="0" w:firstLine="0"/>
        <w:jc w:val="left"/>
        <w:rPr>
          <w:color w:val="auto"/>
          <w:lang w:val="fr-FR"/>
        </w:rPr>
      </w:pPr>
    </w:p>
    <w:p w14:paraId="747E2A7F" w14:textId="77777777" w:rsidR="00E60DAA" w:rsidRPr="009E501C" w:rsidRDefault="00E60DAA">
      <w:pPr>
        <w:spacing w:after="224" w:line="259" w:lineRule="auto"/>
        <w:ind w:left="0" w:firstLine="0"/>
        <w:jc w:val="left"/>
        <w:rPr>
          <w:color w:val="auto"/>
          <w:lang w:val="fr-FR"/>
        </w:rPr>
      </w:pPr>
    </w:p>
    <w:p w14:paraId="27313E94" w14:textId="77777777" w:rsidR="00E60DAA" w:rsidRPr="009E501C" w:rsidRDefault="00E60DAA">
      <w:pPr>
        <w:spacing w:after="224" w:line="259" w:lineRule="auto"/>
        <w:ind w:left="0" w:firstLine="0"/>
        <w:jc w:val="left"/>
        <w:rPr>
          <w:color w:val="auto"/>
          <w:lang w:val="fr-FR"/>
        </w:rPr>
      </w:pPr>
    </w:p>
    <w:p w14:paraId="273A71BC" w14:textId="7B372322" w:rsidR="00E60DAA" w:rsidRPr="009E501C" w:rsidRDefault="00E60DAA">
      <w:pPr>
        <w:spacing w:after="224" w:line="259" w:lineRule="auto"/>
        <w:ind w:left="0" w:firstLine="0"/>
        <w:jc w:val="left"/>
        <w:rPr>
          <w:color w:val="auto"/>
          <w:lang w:val="fr-FR"/>
        </w:rPr>
      </w:pPr>
    </w:p>
    <w:p w14:paraId="0829F518" w14:textId="0D4BD840" w:rsidR="00E60DAA" w:rsidRPr="009E501C" w:rsidRDefault="00F3586D">
      <w:pPr>
        <w:spacing w:after="224" w:line="259" w:lineRule="auto"/>
        <w:ind w:left="0" w:firstLine="0"/>
        <w:jc w:val="left"/>
        <w:rPr>
          <w:color w:val="auto"/>
          <w:lang w:val="fr-FR"/>
        </w:rPr>
      </w:pPr>
      <w:r>
        <w:rPr>
          <w:noProof/>
        </w:rPr>
        <w:lastRenderedPageBreak/>
        <w:drawing>
          <wp:anchor distT="0" distB="0" distL="114300" distR="114300" simplePos="0" relativeHeight="251674112" behindDoc="0" locked="0" layoutInCell="1" allowOverlap="1" wp14:anchorId="31B3C8DF" wp14:editId="4D05B1AD">
            <wp:simplePos x="0" y="0"/>
            <wp:positionH relativeFrom="column">
              <wp:posOffset>-4137</wp:posOffset>
            </wp:positionH>
            <wp:positionV relativeFrom="paragraph">
              <wp:posOffset>-3137</wp:posOffset>
            </wp:positionV>
            <wp:extent cx="8693785" cy="5069940"/>
            <wp:effectExtent l="0" t="0" r="0" b="0"/>
            <wp:wrapNone/>
            <wp:docPr id="3" name="Image 12" descr="H:\2022122310513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H:\20221223105133_002.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8702615" cy="50750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AC4B3F" w14:textId="77777777" w:rsidR="00E60DAA" w:rsidRPr="009E501C" w:rsidRDefault="00E60DAA">
      <w:pPr>
        <w:spacing w:after="224" w:line="259" w:lineRule="auto"/>
        <w:ind w:left="0" w:firstLine="0"/>
        <w:jc w:val="left"/>
        <w:rPr>
          <w:color w:val="auto"/>
          <w:lang w:val="fr-FR"/>
        </w:rPr>
      </w:pPr>
    </w:p>
    <w:p w14:paraId="08CF8C34" w14:textId="77777777" w:rsidR="00E60DAA" w:rsidRPr="009E501C" w:rsidRDefault="00E60DAA">
      <w:pPr>
        <w:spacing w:after="224" w:line="259" w:lineRule="auto"/>
        <w:ind w:left="0" w:firstLine="0"/>
        <w:jc w:val="left"/>
        <w:rPr>
          <w:color w:val="auto"/>
          <w:lang w:val="fr-FR"/>
        </w:rPr>
      </w:pPr>
    </w:p>
    <w:p w14:paraId="1D4251FA" w14:textId="77777777" w:rsidR="00E60DAA" w:rsidRPr="009E501C" w:rsidRDefault="00E60DAA">
      <w:pPr>
        <w:spacing w:after="224" w:line="259" w:lineRule="auto"/>
        <w:ind w:left="0" w:firstLine="0"/>
        <w:jc w:val="left"/>
        <w:rPr>
          <w:color w:val="auto"/>
          <w:lang w:val="fr-FR"/>
        </w:rPr>
      </w:pPr>
    </w:p>
    <w:p w14:paraId="144FA84F" w14:textId="77777777" w:rsidR="00E60DAA" w:rsidRPr="009E501C" w:rsidRDefault="00E60DAA">
      <w:pPr>
        <w:spacing w:after="224" w:line="259" w:lineRule="auto"/>
        <w:ind w:left="0" w:firstLine="0"/>
        <w:jc w:val="left"/>
        <w:rPr>
          <w:color w:val="auto"/>
          <w:lang w:val="fr-FR"/>
        </w:rPr>
      </w:pPr>
    </w:p>
    <w:p w14:paraId="4EF892EC" w14:textId="77777777" w:rsidR="00E60DAA" w:rsidRPr="009E501C" w:rsidRDefault="00E60DAA">
      <w:pPr>
        <w:spacing w:after="224" w:line="259" w:lineRule="auto"/>
        <w:ind w:left="0" w:firstLine="0"/>
        <w:jc w:val="left"/>
        <w:rPr>
          <w:color w:val="auto"/>
          <w:lang w:val="fr-FR"/>
        </w:rPr>
      </w:pPr>
    </w:p>
    <w:p w14:paraId="312958BA" w14:textId="77777777" w:rsidR="00E60DAA" w:rsidRPr="009E501C" w:rsidRDefault="00E60DAA">
      <w:pPr>
        <w:spacing w:after="224" w:line="259" w:lineRule="auto"/>
        <w:ind w:left="0" w:firstLine="0"/>
        <w:jc w:val="left"/>
        <w:rPr>
          <w:color w:val="auto"/>
          <w:lang w:val="fr-FR"/>
        </w:rPr>
      </w:pPr>
    </w:p>
    <w:p w14:paraId="1A3DAE1D" w14:textId="77777777" w:rsidR="00E60DAA" w:rsidRPr="009E501C" w:rsidRDefault="00E60DAA">
      <w:pPr>
        <w:spacing w:after="224" w:line="259" w:lineRule="auto"/>
        <w:ind w:left="0" w:firstLine="0"/>
        <w:jc w:val="left"/>
        <w:rPr>
          <w:color w:val="auto"/>
          <w:lang w:val="fr-FR"/>
        </w:rPr>
      </w:pPr>
    </w:p>
    <w:p w14:paraId="4B4D6082" w14:textId="77777777" w:rsidR="00E60DAA" w:rsidRPr="009E501C" w:rsidRDefault="00E60DAA">
      <w:pPr>
        <w:spacing w:after="224" w:line="259" w:lineRule="auto"/>
        <w:ind w:left="0" w:firstLine="0"/>
        <w:jc w:val="left"/>
        <w:rPr>
          <w:color w:val="auto"/>
          <w:lang w:val="fr-FR"/>
        </w:rPr>
      </w:pPr>
    </w:p>
    <w:p w14:paraId="727C2A20" w14:textId="77777777" w:rsidR="00E60DAA" w:rsidRPr="009E501C" w:rsidRDefault="00E60DAA">
      <w:pPr>
        <w:spacing w:after="224" w:line="259" w:lineRule="auto"/>
        <w:ind w:left="0" w:firstLine="0"/>
        <w:jc w:val="left"/>
        <w:rPr>
          <w:color w:val="auto"/>
          <w:lang w:val="fr-FR"/>
        </w:rPr>
      </w:pPr>
    </w:p>
    <w:p w14:paraId="2068F1BB" w14:textId="77777777" w:rsidR="00E60DAA" w:rsidRPr="009E501C" w:rsidRDefault="00E60DAA">
      <w:pPr>
        <w:spacing w:after="224" w:line="259" w:lineRule="auto"/>
        <w:ind w:left="0" w:firstLine="0"/>
        <w:jc w:val="left"/>
        <w:rPr>
          <w:color w:val="auto"/>
          <w:lang w:val="fr-FR"/>
        </w:rPr>
      </w:pPr>
    </w:p>
    <w:p w14:paraId="750E602F" w14:textId="77777777" w:rsidR="00E60DAA" w:rsidRPr="009E501C" w:rsidRDefault="00E60DAA">
      <w:pPr>
        <w:spacing w:after="224" w:line="259" w:lineRule="auto"/>
        <w:ind w:left="0" w:firstLine="0"/>
        <w:jc w:val="left"/>
        <w:rPr>
          <w:color w:val="auto"/>
          <w:lang w:val="fr-FR"/>
        </w:rPr>
      </w:pPr>
    </w:p>
    <w:p w14:paraId="438CCF54" w14:textId="77777777" w:rsidR="00E60DAA" w:rsidRPr="009E501C" w:rsidRDefault="00E60DAA">
      <w:pPr>
        <w:spacing w:after="224" w:line="259" w:lineRule="auto"/>
        <w:ind w:left="0" w:firstLine="0"/>
        <w:jc w:val="left"/>
        <w:rPr>
          <w:color w:val="auto"/>
          <w:lang w:val="fr-FR"/>
        </w:rPr>
      </w:pPr>
    </w:p>
    <w:p w14:paraId="0BFAA4DB" w14:textId="77777777" w:rsidR="00E60DAA" w:rsidRPr="009E501C" w:rsidRDefault="00E60DAA">
      <w:pPr>
        <w:spacing w:after="224" w:line="259" w:lineRule="auto"/>
        <w:ind w:left="0" w:firstLine="0"/>
        <w:jc w:val="left"/>
        <w:rPr>
          <w:color w:val="auto"/>
          <w:lang w:val="fr-FR"/>
        </w:rPr>
      </w:pPr>
    </w:p>
    <w:p w14:paraId="29932925" w14:textId="77777777" w:rsidR="00E60DAA" w:rsidRPr="009E501C" w:rsidRDefault="00E60DAA">
      <w:pPr>
        <w:spacing w:after="224" w:line="259" w:lineRule="auto"/>
        <w:ind w:left="0" w:firstLine="0"/>
        <w:jc w:val="left"/>
        <w:rPr>
          <w:color w:val="auto"/>
          <w:lang w:val="fr-FR"/>
        </w:rPr>
      </w:pPr>
    </w:p>
    <w:p w14:paraId="0D9E4424" w14:textId="77777777" w:rsidR="00E60DAA" w:rsidRPr="009E501C" w:rsidRDefault="00E60DAA">
      <w:pPr>
        <w:spacing w:after="224" w:line="259" w:lineRule="auto"/>
        <w:ind w:left="0" w:firstLine="0"/>
        <w:jc w:val="left"/>
        <w:rPr>
          <w:color w:val="auto"/>
          <w:lang w:val="fr-FR"/>
        </w:rPr>
      </w:pPr>
    </w:p>
    <w:p w14:paraId="376277BC" w14:textId="77777777" w:rsidR="00E60DAA" w:rsidRDefault="00E60DAA">
      <w:pPr>
        <w:spacing w:after="224" w:line="259" w:lineRule="auto"/>
        <w:ind w:left="0" w:firstLine="0"/>
        <w:jc w:val="left"/>
        <w:rPr>
          <w:color w:val="auto"/>
          <w:lang w:val="fr-FR"/>
        </w:rPr>
      </w:pPr>
    </w:p>
    <w:p w14:paraId="72DC6ED3" w14:textId="77777777" w:rsidR="009529E3" w:rsidRDefault="009529E3">
      <w:pPr>
        <w:spacing w:after="224" w:line="259" w:lineRule="auto"/>
        <w:ind w:left="0" w:firstLine="0"/>
        <w:jc w:val="left"/>
        <w:rPr>
          <w:color w:val="auto"/>
          <w:lang w:val="fr-FR"/>
        </w:rPr>
      </w:pPr>
    </w:p>
    <w:p w14:paraId="139EBB3E" w14:textId="2CD63710" w:rsidR="009529E3" w:rsidRPr="009E501C" w:rsidRDefault="00967822">
      <w:pPr>
        <w:spacing w:after="224" w:line="259" w:lineRule="auto"/>
        <w:ind w:left="0" w:firstLine="0"/>
        <w:jc w:val="left"/>
        <w:rPr>
          <w:color w:val="auto"/>
          <w:lang w:val="fr-FR"/>
        </w:rPr>
      </w:pPr>
      <w:r>
        <w:rPr>
          <w:noProof/>
        </w:rPr>
        <w:drawing>
          <wp:inline distT="0" distB="0" distL="0" distR="0" wp14:anchorId="68DE5C1D" wp14:editId="79A0E74C">
            <wp:extent cx="8559764" cy="5296486"/>
            <wp:effectExtent l="0" t="0" r="0" b="0"/>
            <wp:docPr id="6841650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165073" name=""/>
                    <pic:cNvPicPr/>
                  </pic:nvPicPr>
                  <pic:blipFill>
                    <a:blip r:embed="rId52"/>
                    <a:stretch>
                      <a:fillRect/>
                    </a:stretch>
                  </pic:blipFill>
                  <pic:spPr>
                    <a:xfrm>
                      <a:off x="0" y="0"/>
                      <a:ext cx="8580542" cy="5309342"/>
                    </a:xfrm>
                    <a:prstGeom prst="rect">
                      <a:avLst/>
                    </a:prstGeom>
                  </pic:spPr>
                </pic:pic>
              </a:graphicData>
            </a:graphic>
          </wp:inline>
        </w:drawing>
      </w:r>
    </w:p>
    <w:p w14:paraId="579845A1" w14:textId="77777777" w:rsidR="00E60DAA" w:rsidRPr="009E501C" w:rsidRDefault="00E60DAA">
      <w:pPr>
        <w:spacing w:after="224" w:line="259" w:lineRule="auto"/>
        <w:ind w:left="0" w:firstLine="0"/>
        <w:jc w:val="left"/>
        <w:rPr>
          <w:color w:val="auto"/>
          <w:lang w:val="fr-FR"/>
        </w:rPr>
        <w:sectPr w:rsidR="00E60DAA" w:rsidRPr="009E501C" w:rsidSect="00E60DAA">
          <w:pgSz w:w="16838" w:h="11906" w:orient="landscape" w:code="9"/>
          <w:pgMar w:top="1559" w:right="1418" w:bottom="1332" w:left="1418" w:header="720" w:footer="703" w:gutter="0"/>
          <w:cols w:space="720"/>
        </w:sectPr>
      </w:pPr>
    </w:p>
    <w:p w14:paraId="07B425A2" w14:textId="0CF2D2A9" w:rsidR="00E60DAA" w:rsidRPr="00805D92" w:rsidRDefault="00C21D57" w:rsidP="009C2FE0">
      <w:pPr>
        <w:pStyle w:val="Titre4"/>
        <w:rPr>
          <w:lang w:val="fr-FR"/>
        </w:rPr>
      </w:pPr>
      <w:bookmarkStart w:id="1584" w:name="_Toc122450323"/>
      <w:bookmarkStart w:id="1585" w:name="_Toc151381924"/>
      <w:r w:rsidRPr="00805D92">
        <w:rPr>
          <w:lang w:val="fr-FR"/>
        </w:rPr>
        <w:lastRenderedPageBreak/>
        <w:t xml:space="preserve">Annexe </w:t>
      </w:r>
      <w:r w:rsidRPr="00C21D57">
        <w:fldChar w:fldCharType="begin"/>
      </w:r>
      <w:r w:rsidRPr="00805D92">
        <w:rPr>
          <w:lang w:val="fr-FR"/>
        </w:rPr>
        <w:instrText xml:space="preserve"> SEQ Annexe \* ARABIC </w:instrText>
      </w:r>
      <w:r w:rsidRPr="00C21D57">
        <w:fldChar w:fldCharType="separate"/>
      </w:r>
      <w:r w:rsidR="00BF49BF">
        <w:rPr>
          <w:noProof/>
          <w:lang w:val="fr-FR"/>
        </w:rPr>
        <w:t>3</w:t>
      </w:r>
      <w:r w:rsidRPr="00C21D57">
        <w:fldChar w:fldCharType="end"/>
      </w:r>
      <w:r w:rsidR="00DC4EA6" w:rsidRPr="00805D92">
        <w:rPr>
          <w:lang w:val="fr-FR"/>
        </w:rPr>
        <w:t xml:space="preserve">: </w:t>
      </w:r>
      <w:bookmarkEnd w:id="1584"/>
      <w:r w:rsidR="00E60DAA" w:rsidRPr="00805D92">
        <w:rPr>
          <w:lang w:val="fr-FR"/>
        </w:rPr>
        <w:t>Procès-Verbaux de la consultation du public</w:t>
      </w:r>
      <w:bookmarkEnd w:id="1585"/>
    </w:p>
    <w:p w14:paraId="251459CC" w14:textId="77777777" w:rsidR="00DC4EA6" w:rsidRPr="0078557F" w:rsidRDefault="00DC4EA6" w:rsidP="00442E68">
      <w:pPr>
        <w:rPr>
          <w:lang w:val="fr-FR"/>
        </w:rPr>
      </w:pPr>
    </w:p>
    <w:p w14:paraId="18C5A574" w14:textId="29F89646" w:rsidR="00DC4EA6" w:rsidRPr="009E501C" w:rsidRDefault="00643509">
      <w:pPr>
        <w:spacing w:after="224" w:line="259" w:lineRule="auto"/>
        <w:ind w:left="0" w:firstLine="0"/>
        <w:jc w:val="left"/>
        <w:rPr>
          <w:color w:val="auto"/>
          <w:lang w:val="fr-FR"/>
        </w:rPr>
      </w:pPr>
      <w:r w:rsidRPr="002B431D">
        <w:rPr>
          <w:noProof/>
          <w:color w:val="auto"/>
          <w:lang w:val="fr-FR" w:eastAsia="fr-FR"/>
        </w:rPr>
        <w:drawing>
          <wp:inline distT="0" distB="0" distL="0" distR="0" wp14:anchorId="6D68E0D8" wp14:editId="0EB83CEB">
            <wp:extent cx="5721350" cy="8083550"/>
            <wp:effectExtent l="0" t="0" r="0" b="0"/>
            <wp:docPr id="21447" name="Image 14" descr="H:\2022122311225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H:\20221223112257_001.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721350" cy="8083550"/>
                    </a:xfrm>
                    <a:prstGeom prst="rect">
                      <a:avLst/>
                    </a:prstGeom>
                    <a:noFill/>
                    <a:ln>
                      <a:noFill/>
                    </a:ln>
                  </pic:spPr>
                </pic:pic>
              </a:graphicData>
            </a:graphic>
          </wp:inline>
        </w:drawing>
      </w:r>
    </w:p>
    <w:p w14:paraId="71690B69" w14:textId="77777777" w:rsidR="00DC4EA6" w:rsidRPr="009E501C" w:rsidRDefault="00DC4EA6">
      <w:pPr>
        <w:spacing w:after="224" w:line="259" w:lineRule="auto"/>
        <w:ind w:left="0" w:firstLine="0"/>
        <w:jc w:val="left"/>
        <w:rPr>
          <w:color w:val="auto"/>
          <w:lang w:val="fr-FR"/>
        </w:rPr>
      </w:pPr>
    </w:p>
    <w:p w14:paraId="65E7A4CB" w14:textId="0B5AB63B" w:rsidR="00DC4EA6" w:rsidRPr="009E501C" w:rsidRDefault="00643509">
      <w:pPr>
        <w:spacing w:after="224" w:line="259" w:lineRule="auto"/>
        <w:ind w:left="0" w:firstLine="0"/>
        <w:jc w:val="left"/>
        <w:rPr>
          <w:color w:val="auto"/>
          <w:lang w:val="fr-FR"/>
        </w:rPr>
      </w:pPr>
      <w:r w:rsidRPr="002B431D">
        <w:rPr>
          <w:noProof/>
          <w:color w:val="auto"/>
          <w:lang w:val="fr-FR" w:eastAsia="fr-FR"/>
        </w:rPr>
        <w:lastRenderedPageBreak/>
        <w:drawing>
          <wp:inline distT="0" distB="0" distL="0" distR="0" wp14:anchorId="6B86A2CC" wp14:editId="62CDDD86">
            <wp:extent cx="5721350" cy="8089900"/>
            <wp:effectExtent l="0" t="0" r="0" b="0"/>
            <wp:docPr id="21448" name="Image 15" descr="H:\20221223112257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H:\20221223112257_002.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721350" cy="8089900"/>
                    </a:xfrm>
                    <a:prstGeom prst="rect">
                      <a:avLst/>
                    </a:prstGeom>
                    <a:noFill/>
                    <a:ln>
                      <a:noFill/>
                    </a:ln>
                  </pic:spPr>
                </pic:pic>
              </a:graphicData>
            </a:graphic>
          </wp:inline>
        </w:drawing>
      </w:r>
    </w:p>
    <w:p w14:paraId="02A9DE16" w14:textId="77777777" w:rsidR="00DC4EA6" w:rsidRPr="009E501C" w:rsidRDefault="00DC4EA6">
      <w:pPr>
        <w:spacing w:after="224" w:line="259" w:lineRule="auto"/>
        <w:ind w:left="0" w:firstLine="0"/>
        <w:jc w:val="left"/>
        <w:rPr>
          <w:color w:val="auto"/>
          <w:lang w:val="fr-FR"/>
        </w:rPr>
      </w:pPr>
    </w:p>
    <w:p w14:paraId="49B99967" w14:textId="51EB1D35" w:rsidR="00DC4EA6" w:rsidRPr="009E501C" w:rsidRDefault="00643509">
      <w:pPr>
        <w:spacing w:after="224" w:line="259" w:lineRule="auto"/>
        <w:ind w:left="0" w:firstLine="0"/>
        <w:jc w:val="left"/>
        <w:rPr>
          <w:color w:val="auto"/>
          <w:lang w:val="fr-FR"/>
        </w:rPr>
      </w:pPr>
      <w:r w:rsidRPr="002B431D">
        <w:rPr>
          <w:noProof/>
          <w:color w:val="auto"/>
          <w:lang w:val="fr-FR" w:eastAsia="fr-FR"/>
        </w:rPr>
        <w:lastRenderedPageBreak/>
        <w:drawing>
          <wp:inline distT="0" distB="0" distL="0" distR="0" wp14:anchorId="27204E58" wp14:editId="7F330182">
            <wp:extent cx="5721350" cy="8089900"/>
            <wp:effectExtent l="0" t="0" r="0" b="0"/>
            <wp:docPr id="21449" name="Image 16" descr="H:\20221223112257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H:\20221223112257_003.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721350" cy="8089900"/>
                    </a:xfrm>
                    <a:prstGeom prst="rect">
                      <a:avLst/>
                    </a:prstGeom>
                    <a:noFill/>
                    <a:ln>
                      <a:noFill/>
                    </a:ln>
                  </pic:spPr>
                </pic:pic>
              </a:graphicData>
            </a:graphic>
          </wp:inline>
        </w:drawing>
      </w:r>
    </w:p>
    <w:p w14:paraId="703EF316" w14:textId="77777777" w:rsidR="00DC4EA6" w:rsidRPr="009E501C" w:rsidRDefault="00DC4EA6">
      <w:pPr>
        <w:spacing w:after="224" w:line="259" w:lineRule="auto"/>
        <w:ind w:left="0" w:firstLine="0"/>
        <w:jc w:val="left"/>
        <w:rPr>
          <w:color w:val="auto"/>
          <w:lang w:val="fr-FR"/>
        </w:rPr>
      </w:pPr>
    </w:p>
    <w:p w14:paraId="3A008EB3" w14:textId="77777777" w:rsidR="004817D6" w:rsidRPr="009E501C" w:rsidRDefault="004817D6">
      <w:pPr>
        <w:spacing w:after="224" w:line="259" w:lineRule="auto"/>
        <w:ind w:left="0" w:firstLine="0"/>
        <w:jc w:val="left"/>
        <w:rPr>
          <w:color w:val="auto"/>
          <w:lang w:val="fr-FR"/>
        </w:rPr>
      </w:pPr>
    </w:p>
    <w:p w14:paraId="426F3EAC" w14:textId="77777777" w:rsidR="00DC4EA6" w:rsidRPr="009E501C" w:rsidRDefault="00DC4EA6">
      <w:pPr>
        <w:spacing w:after="224" w:line="259" w:lineRule="auto"/>
        <w:ind w:left="0" w:firstLine="0"/>
        <w:jc w:val="left"/>
        <w:rPr>
          <w:color w:val="auto"/>
          <w:lang w:val="fr-FR"/>
        </w:rPr>
      </w:pPr>
    </w:p>
    <w:p w14:paraId="40C41790" w14:textId="3D106E27" w:rsidR="00DC4EA6" w:rsidRPr="009E501C" w:rsidRDefault="00643509">
      <w:pPr>
        <w:spacing w:after="224" w:line="259" w:lineRule="auto"/>
        <w:ind w:left="0" w:firstLine="0"/>
        <w:jc w:val="left"/>
        <w:rPr>
          <w:color w:val="auto"/>
          <w:lang w:val="fr-FR"/>
        </w:rPr>
      </w:pPr>
      <w:r w:rsidRPr="002B431D">
        <w:rPr>
          <w:noProof/>
          <w:color w:val="auto"/>
          <w:lang w:val="fr-FR" w:eastAsia="fr-FR"/>
        </w:rPr>
        <w:drawing>
          <wp:inline distT="0" distB="0" distL="0" distR="0" wp14:anchorId="1D6A3E8B" wp14:editId="749B26F9">
            <wp:extent cx="5721350" cy="8089900"/>
            <wp:effectExtent l="0" t="0" r="0" b="0"/>
            <wp:docPr id="21450" name="Image 17" descr="H:\20221223112257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H:\20221223112257_004.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721350" cy="8089900"/>
                    </a:xfrm>
                    <a:prstGeom prst="rect">
                      <a:avLst/>
                    </a:prstGeom>
                    <a:noFill/>
                    <a:ln>
                      <a:noFill/>
                    </a:ln>
                  </pic:spPr>
                </pic:pic>
              </a:graphicData>
            </a:graphic>
          </wp:inline>
        </w:drawing>
      </w:r>
    </w:p>
    <w:p w14:paraId="3DC8C94D" w14:textId="77777777" w:rsidR="00DC4EA6" w:rsidRPr="009E501C" w:rsidRDefault="00DC4EA6">
      <w:pPr>
        <w:spacing w:after="224" w:line="259" w:lineRule="auto"/>
        <w:ind w:left="0" w:firstLine="0"/>
        <w:jc w:val="left"/>
        <w:rPr>
          <w:color w:val="auto"/>
          <w:lang w:val="fr-FR"/>
        </w:rPr>
      </w:pPr>
    </w:p>
    <w:p w14:paraId="5ADF6E94" w14:textId="402AD668" w:rsidR="00DC4EA6" w:rsidRPr="009E501C" w:rsidRDefault="00643509">
      <w:pPr>
        <w:spacing w:after="224" w:line="259" w:lineRule="auto"/>
        <w:ind w:left="0" w:firstLine="0"/>
        <w:jc w:val="left"/>
        <w:rPr>
          <w:color w:val="auto"/>
          <w:lang w:val="fr-FR"/>
        </w:rPr>
      </w:pPr>
      <w:r w:rsidRPr="002B431D">
        <w:rPr>
          <w:noProof/>
          <w:color w:val="auto"/>
          <w:lang w:val="fr-FR" w:eastAsia="fr-FR"/>
        </w:rPr>
        <w:lastRenderedPageBreak/>
        <w:drawing>
          <wp:inline distT="0" distB="0" distL="0" distR="0" wp14:anchorId="0FEE134C" wp14:editId="3CAA841D">
            <wp:extent cx="5721350" cy="8089900"/>
            <wp:effectExtent l="0" t="0" r="0" b="0"/>
            <wp:docPr id="21451" name="Image 18" descr="H:\20221223112257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H:\20221223112257_005.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721350" cy="8089900"/>
                    </a:xfrm>
                    <a:prstGeom prst="rect">
                      <a:avLst/>
                    </a:prstGeom>
                    <a:noFill/>
                    <a:ln>
                      <a:noFill/>
                    </a:ln>
                  </pic:spPr>
                </pic:pic>
              </a:graphicData>
            </a:graphic>
          </wp:inline>
        </w:drawing>
      </w:r>
    </w:p>
    <w:p w14:paraId="48A21B47" w14:textId="77777777" w:rsidR="00DC4EA6" w:rsidRPr="009E501C" w:rsidRDefault="00DC4EA6">
      <w:pPr>
        <w:spacing w:after="224" w:line="259" w:lineRule="auto"/>
        <w:ind w:left="0" w:firstLine="0"/>
        <w:jc w:val="left"/>
        <w:rPr>
          <w:color w:val="auto"/>
          <w:lang w:val="fr-FR"/>
        </w:rPr>
      </w:pPr>
    </w:p>
    <w:p w14:paraId="0DFD41C5" w14:textId="77777777" w:rsidR="00DC4EA6" w:rsidRPr="009E501C" w:rsidRDefault="00DC4EA6">
      <w:pPr>
        <w:spacing w:after="224" w:line="259" w:lineRule="auto"/>
        <w:ind w:left="0" w:firstLine="0"/>
        <w:jc w:val="left"/>
        <w:rPr>
          <w:color w:val="auto"/>
          <w:lang w:val="fr-FR"/>
        </w:rPr>
      </w:pPr>
    </w:p>
    <w:p w14:paraId="47D0E747" w14:textId="3235E38A" w:rsidR="00DC4EA6" w:rsidRPr="009E501C" w:rsidRDefault="00643509">
      <w:pPr>
        <w:spacing w:after="224" w:line="259" w:lineRule="auto"/>
        <w:ind w:left="0" w:firstLine="0"/>
        <w:jc w:val="left"/>
        <w:rPr>
          <w:color w:val="auto"/>
          <w:lang w:val="fr-FR"/>
        </w:rPr>
      </w:pPr>
      <w:r w:rsidRPr="002B431D">
        <w:rPr>
          <w:noProof/>
          <w:color w:val="auto"/>
          <w:lang w:val="fr-FR" w:eastAsia="fr-FR"/>
        </w:rPr>
        <w:lastRenderedPageBreak/>
        <w:drawing>
          <wp:inline distT="0" distB="0" distL="0" distR="0" wp14:anchorId="3B66F1F3" wp14:editId="6D3F9E58">
            <wp:extent cx="5721350" cy="8089900"/>
            <wp:effectExtent l="0" t="0" r="0" b="0"/>
            <wp:docPr id="21452" name="Image 20" descr="H:\20221223112257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H:\20221223112257_006.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721350" cy="8089900"/>
                    </a:xfrm>
                    <a:prstGeom prst="rect">
                      <a:avLst/>
                    </a:prstGeom>
                    <a:noFill/>
                    <a:ln>
                      <a:noFill/>
                    </a:ln>
                  </pic:spPr>
                </pic:pic>
              </a:graphicData>
            </a:graphic>
          </wp:inline>
        </w:drawing>
      </w:r>
    </w:p>
    <w:p w14:paraId="344557ED" w14:textId="77777777" w:rsidR="00DC4EA6" w:rsidRPr="009E501C" w:rsidRDefault="00DC4EA6">
      <w:pPr>
        <w:spacing w:after="224" w:line="259" w:lineRule="auto"/>
        <w:ind w:left="0" w:firstLine="0"/>
        <w:jc w:val="left"/>
        <w:rPr>
          <w:color w:val="auto"/>
          <w:lang w:val="fr-FR"/>
        </w:rPr>
      </w:pPr>
    </w:p>
    <w:p w14:paraId="634ADD5C" w14:textId="77777777" w:rsidR="00DC4EA6" w:rsidRPr="009E501C" w:rsidRDefault="00DC4EA6">
      <w:pPr>
        <w:spacing w:after="224" w:line="259" w:lineRule="auto"/>
        <w:ind w:left="0" w:firstLine="0"/>
        <w:jc w:val="left"/>
        <w:rPr>
          <w:color w:val="auto"/>
          <w:lang w:val="fr-FR"/>
        </w:rPr>
      </w:pPr>
    </w:p>
    <w:p w14:paraId="4A1B1073" w14:textId="01B6C99E" w:rsidR="00DC4EA6" w:rsidRPr="009E501C" w:rsidRDefault="00643509">
      <w:pPr>
        <w:spacing w:after="224" w:line="259" w:lineRule="auto"/>
        <w:ind w:left="0" w:firstLine="0"/>
        <w:jc w:val="left"/>
        <w:rPr>
          <w:color w:val="auto"/>
          <w:lang w:val="fr-FR"/>
        </w:rPr>
      </w:pPr>
      <w:r w:rsidRPr="002B431D">
        <w:rPr>
          <w:noProof/>
          <w:color w:val="auto"/>
          <w:lang w:val="fr-FR" w:eastAsia="fr-FR"/>
        </w:rPr>
        <w:lastRenderedPageBreak/>
        <w:drawing>
          <wp:inline distT="0" distB="0" distL="0" distR="0" wp14:anchorId="775CB89D" wp14:editId="38DC0F31">
            <wp:extent cx="5721350" cy="8089900"/>
            <wp:effectExtent l="0" t="0" r="0" b="0"/>
            <wp:docPr id="21453" name="Image 21" descr="H:\20221223112257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H:\20221223112257_007.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721350" cy="8089900"/>
                    </a:xfrm>
                    <a:prstGeom prst="rect">
                      <a:avLst/>
                    </a:prstGeom>
                    <a:noFill/>
                    <a:ln>
                      <a:noFill/>
                    </a:ln>
                  </pic:spPr>
                </pic:pic>
              </a:graphicData>
            </a:graphic>
          </wp:inline>
        </w:drawing>
      </w:r>
    </w:p>
    <w:p w14:paraId="0B52F98D" w14:textId="77777777" w:rsidR="00DC4EA6" w:rsidRPr="009E501C" w:rsidRDefault="00DC4EA6">
      <w:pPr>
        <w:spacing w:after="224" w:line="259" w:lineRule="auto"/>
        <w:ind w:left="0" w:firstLine="0"/>
        <w:jc w:val="left"/>
        <w:rPr>
          <w:color w:val="auto"/>
          <w:lang w:val="fr-FR"/>
        </w:rPr>
      </w:pPr>
    </w:p>
    <w:p w14:paraId="093C4DAC" w14:textId="77777777" w:rsidR="00DC4EA6" w:rsidRPr="009E501C" w:rsidRDefault="00DC4EA6">
      <w:pPr>
        <w:spacing w:after="224" w:line="259" w:lineRule="auto"/>
        <w:ind w:left="0" w:firstLine="0"/>
        <w:jc w:val="left"/>
        <w:rPr>
          <w:color w:val="auto"/>
          <w:lang w:val="fr-FR"/>
        </w:rPr>
      </w:pPr>
    </w:p>
    <w:p w14:paraId="697C82D8" w14:textId="7D617E5F" w:rsidR="00DC4EA6" w:rsidRDefault="00643509">
      <w:pPr>
        <w:spacing w:after="224" w:line="259" w:lineRule="auto"/>
        <w:ind w:left="0" w:firstLine="0"/>
        <w:jc w:val="left"/>
        <w:rPr>
          <w:color w:val="auto"/>
          <w:lang w:val="fr-FR"/>
        </w:rPr>
      </w:pPr>
      <w:r w:rsidRPr="002B431D">
        <w:rPr>
          <w:noProof/>
          <w:color w:val="auto"/>
          <w:lang w:val="fr-FR" w:eastAsia="fr-FR"/>
        </w:rPr>
        <w:lastRenderedPageBreak/>
        <w:drawing>
          <wp:inline distT="0" distB="0" distL="0" distR="0" wp14:anchorId="3B2347DC" wp14:editId="698F4878">
            <wp:extent cx="5721350" cy="8089900"/>
            <wp:effectExtent l="0" t="0" r="0" b="0"/>
            <wp:docPr id="21454" name="Image 22" descr="H:\20221223112257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H:\20221223112257_008.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721350" cy="8089900"/>
                    </a:xfrm>
                    <a:prstGeom prst="rect">
                      <a:avLst/>
                    </a:prstGeom>
                    <a:noFill/>
                    <a:ln>
                      <a:noFill/>
                    </a:ln>
                  </pic:spPr>
                </pic:pic>
              </a:graphicData>
            </a:graphic>
          </wp:inline>
        </w:drawing>
      </w:r>
    </w:p>
    <w:p w14:paraId="68B47D9F" w14:textId="77777777" w:rsidR="00DE40B2" w:rsidRDefault="00DE40B2">
      <w:pPr>
        <w:spacing w:after="224" w:line="259" w:lineRule="auto"/>
        <w:ind w:left="0" w:firstLine="0"/>
        <w:jc w:val="left"/>
        <w:rPr>
          <w:color w:val="auto"/>
          <w:lang w:val="fr-FR"/>
        </w:rPr>
      </w:pPr>
    </w:p>
    <w:p w14:paraId="6F441ED7" w14:textId="77777777" w:rsidR="00DE40B2" w:rsidRDefault="00DE40B2">
      <w:pPr>
        <w:spacing w:after="224" w:line="259" w:lineRule="auto"/>
        <w:ind w:left="0" w:firstLine="0"/>
        <w:jc w:val="left"/>
        <w:rPr>
          <w:color w:val="auto"/>
          <w:lang w:val="fr-FR"/>
        </w:rPr>
      </w:pPr>
    </w:p>
    <w:p w14:paraId="23601565" w14:textId="54AFF9A4" w:rsidR="00DE40B2" w:rsidRPr="00805D92" w:rsidRDefault="00C21D57" w:rsidP="009C2FE0">
      <w:pPr>
        <w:pStyle w:val="Titre4"/>
        <w:rPr>
          <w:lang w:val="fr-FR"/>
        </w:rPr>
      </w:pPr>
      <w:bookmarkStart w:id="1586" w:name="_Toc151381925"/>
      <w:r w:rsidRPr="00805D92">
        <w:rPr>
          <w:lang w:val="fr-FR"/>
        </w:rPr>
        <w:lastRenderedPageBreak/>
        <w:t xml:space="preserve">Annexe </w:t>
      </w:r>
      <w:r w:rsidRPr="009C2FE0">
        <w:fldChar w:fldCharType="begin"/>
      </w:r>
      <w:r w:rsidRPr="00805D92">
        <w:rPr>
          <w:lang w:val="fr-FR"/>
        </w:rPr>
        <w:instrText xml:space="preserve"> SEQ Annexe \* ARABIC </w:instrText>
      </w:r>
      <w:r w:rsidRPr="009C2FE0">
        <w:fldChar w:fldCharType="separate"/>
      </w:r>
      <w:r w:rsidR="00BF49BF">
        <w:rPr>
          <w:noProof/>
          <w:lang w:val="fr-FR"/>
        </w:rPr>
        <w:t>4</w:t>
      </w:r>
      <w:r w:rsidRPr="009C2FE0">
        <w:fldChar w:fldCharType="end"/>
      </w:r>
      <w:r w:rsidR="00DE40B2" w:rsidRPr="00805D92">
        <w:rPr>
          <w:lang w:val="fr-FR"/>
        </w:rPr>
        <w:t xml:space="preserve"> : </w:t>
      </w:r>
      <w:r w:rsidRPr="00805D92">
        <w:rPr>
          <w:lang w:val="fr-FR"/>
        </w:rPr>
        <w:t>Délibération</w:t>
      </w:r>
      <w:r w:rsidR="00DE40B2" w:rsidRPr="00805D92">
        <w:rPr>
          <w:lang w:val="fr-FR"/>
        </w:rPr>
        <w:t xml:space="preserve"> de la mairie sur le nouveau site pour le </w:t>
      </w:r>
      <w:r w:rsidRPr="00805D92">
        <w:rPr>
          <w:lang w:val="fr-FR"/>
        </w:rPr>
        <w:t>dédommagement</w:t>
      </w:r>
      <w:bookmarkEnd w:id="1586"/>
      <w:r w:rsidR="00DE40B2" w:rsidRPr="00805D92">
        <w:rPr>
          <w:lang w:val="fr-FR"/>
        </w:rPr>
        <w:t xml:space="preserve"> </w:t>
      </w:r>
    </w:p>
    <w:p w14:paraId="38217DC3" w14:textId="77777777" w:rsidR="00DE40B2" w:rsidRDefault="00DE40B2">
      <w:pPr>
        <w:spacing w:after="224" w:line="259" w:lineRule="auto"/>
        <w:ind w:left="0" w:firstLine="0"/>
        <w:jc w:val="left"/>
        <w:rPr>
          <w:color w:val="auto"/>
          <w:lang w:val="fr-FR"/>
        </w:rPr>
      </w:pPr>
    </w:p>
    <w:p w14:paraId="77E272E9" w14:textId="6E754A01" w:rsidR="00DE40B2" w:rsidRDefault="00643509">
      <w:pPr>
        <w:spacing w:after="224" w:line="259" w:lineRule="auto"/>
        <w:ind w:left="0" w:firstLine="0"/>
        <w:jc w:val="left"/>
        <w:rPr>
          <w:color w:val="auto"/>
          <w:lang w:val="fr-FR"/>
        </w:rPr>
      </w:pPr>
      <w:r w:rsidRPr="002B431D">
        <w:rPr>
          <w:noProof/>
          <w:color w:val="auto"/>
          <w:lang w:val="fr-FR" w:eastAsia="fr-FR"/>
        </w:rPr>
        <w:drawing>
          <wp:inline distT="0" distB="0" distL="0" distR="0" wp14:anchorId="5388A141" wp14:editId="31858014">
            <wp:extent cx="6337105" cy="8089396"/>
            <wp:effectExtent l="0" t="0" r="6985" b="6985"/>
            <wp:docPr id="21455" name="Image 23" descr="I:\2022122311423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I:\20221223114238_001.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6347140" cy="8102205"/>
                    </a:xfrm>
                    <a:prstGeom prst="rect">
                      <a:avLst/>
                    </a:prstGeom>
                    <a:noFill/>
                    <a:ln>
                      <a:noFill/>
                    </a:ln>
                  </pic:spPr>
                </pic:pic>
              </a:graphicData>
            </a:graphic>
          </wp:inline>
        </w:drawing>
      </w:r>
    </w:p>
    <w:p w14:paraId="455F4304" w14:textId="4E71DD9F" w:rsidR="00DE40B2" w:rsidRDefault="00643509">
      <w:pPr>
        <w:spacing w:after="224" w:line="259" w:lineRule="auto"/>
        <w:ind w:left="0" w:firstLine="0"/>
        <w:jc w:val="left"/>
        <w:rPr>
          <w:color w:val="auto"/>
          <w:lang w:val="fr-FR"/>
        </w:rPr>
      </w:pPr>
      <w:r w:rsidRPr="002B431D">
        <w:rPr>
          <w:noProof/>
          <w:color w:val="auto"/>
          <w:lang w:val="fr-FR" w:eastAsia="fr-FR"/>
        </w:rPr>
        <w:lastRenderedPageBreak/>
        <w:drawing>
          <wp:inline distT="0" distB="0" distL="0" distR="0" wp14:anchorId="3B9F2EC1" wp14:editId="061367E5">
            <wp:extent cx="5840925" cy="8089900"/>
            <wp:effectExtent l="0" t="0" r="7620" b="6350"/>
            <wp:docPr id="21456" name="Image 25" descr="I:\20221223114238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I:\20221223114238_002.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5841710" cy="8090987"/>
                    </a:xfrm>
                    <a:prstGeom prst="rect">
                      <a:avLst/>
                    </a:prstGeom>
                    <a:noFill/>
                    <a:ln>
                      <a:noFill/>
                    </a:ln>
                  </pic:spPr>
                </pic:pic>
              </a:graphicData>
            </a:graphic>
          </wp:inline>
        </w:drawing>
      </w:r>
    </w:p>
    <w:p w14:paraId="729AB95B" w14:textId="77777777" w:rsidR="00DE40B2" w:rsidRDefault="00DE40B2">
      <w:pPr>
        <w:spacing w:after="224" w:line="259" w:lineRule="auto"/>
        <w:ind w:left="0" w:firstLine="0"/>
        <w:jc w:val="left"/>
        <w:rPr>
          <w:color w:val="auto"/>
          <w:lang w:val="fr-FR"/>
        </w:rPr>
      </w:pPr>
    </w:p>
    <w:p w14:paraId="34C5CE26" w14:textId="77777777" w:rsidR="00DE40B2" w:rsidRDefault="00DE40B2">
      <w:pPr>
        <w:spacing w:after="224" w:line="259" w:lineRule="auto"/>
        <w:ind w:left="0" w:firstLine="0"/>
        <w:jc w:val="left"/>
        <w:rPr>
          <w:color w:val="auto"/>
          <w:lang w:val="fr-FR"/>
        </w:rPr>
      </w:pPr>
    </w:p>
    <w:p w14:paraId="23824579" w14:textId="1E1E2CC3" w:rsidR="00DE40B2" w:rsidRDefault="00643509">
      <w:pPr>
        <w:spacing w:after="224" w:line="259" w:lineRule="auto"/>
        <w:ind w:left="0" w:firstLine="0"/>
        <w:jc w:val="left"/>
        <w:rPr>
          <w:color w:val="auto"/>
          <w:lang w:val="fr-FR"/>
        </w:rPr>
      </w:pPr>
      <w:r w:rsidRPr="002B431D">
        <w:rPr>
          <w:noProof/>
          <w:color w:val="auto"/>
          <w:lang w:val="fr-FR" w:eastAsia="fr-FR"/>
        </w:rPr>
        <w:lastRenderedPageBreak/>
        <w:drawing>
          <wp:inline distT="0" distB="0" distL="0" distR="0" wp14:anchorId="64D16A6B" wp14:editId="3410DDA2">
            <wp:extent cx="5721350" cy="8089900"/>
            <wp:effectExtent l="0" t="0" r="0" b="0"/>
            <wp:docPr id="21457" name="Image 26" descr="I:\20221223114238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I:\20221223114238_003.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5721350" cy="8089900"/>
                    </a:xfrm>
                    <a:prstGeom prst="rect">
                      <a:avLst/>
                    </a:prstGeom>
                    <a:noFill/>
                    <a:ln>
                      <a:noFill/>
                    </a:ln>
                  </pic:spPr>
                </pic:pic>
              </a:graphicData>
            </a:graphic>
          </wp:inline>
        </w:drawing>
      </w:r>
    </w:p>
    <w:p w14:paraId="57AFF93D" w14:textId="77777777" w:rsidR="00DE40B2" w:rsidRDefault="00DE40B2">
      <w:pPr>
        <w:spacing w:after="224" w:line="259" w:lineRule="auto"/>
        <w:ind w:left="0" w:firstLine="0"/>
        <w:jc w:val="left"/>
        <w:rPr>
          <w:color w:val="auto"/>
          <w:lang w:val="fr-FR"/>
        </w:rPr>
      </w:pPr>
    </w:p>
    <w:p w14:paraId="14F9818A" w14:textId="77777777" w:rsidR="00DE40B2" w:rsidRDefault="00DE40B2">
      <w:pPr>
        <w:spacing w:after="224" w:line="259" w:lineRule="auto"/>
        <w:ind w:left="0" w:firstLine="0"/>
        <w:jc w:val="left"/>
        <w:rPr>
          <w:color w:val="auto"/>
          <w:lang w:val="fr-FR"/>
        </w:rPr>
      </w:pPr>
    </w:p>
    <w:p w14:paraId="42EB3F95" w14:textId="77777777" w:rsidR="00DE40B2" w:rsidRDefault="00DE40B2">
      <w:pPr>
        <w:spacing w:after="224" w:line="259" w:lineRule="auto"/>
        <w:ind w:left="0" w:firstLine="0"/>
        <w:jc w:val="left"/>
        <w:rPr>
          <w:color w:val="auto"/>
          <w:lang w:val="fr-FR"/>
        </w:rPr>
      </w:pPr>
    </w:p>
    <w:p w14:paraId="55F316A9" w14:textId="2F3A3B93" w:rsidR="00DE40B2" w:rsidRDefault="00643509">
      <w:pPr>
        <w:spacing w:after="224" w:line="259" w:lineRule="auto"/>
        <w:ind w:left="0" w:firstLine="0"/>
        <w:jc w:val="left"/>
        <w:rPr>
          <w:color w:val="auto"/>
          <w:lang w:val="fr-FR"/>
        </w:rPr>
      </w:pPr>
      <w:r w:rsidRPr="002B431D">
        <w:rPr>
          <w:noProof/>
          <w:color w:val="auto"/>
          <w:lang w:val="fr-FR" w:eastAsia="fr-FR"/>
        </w:rPr>
        <w:drawing>
          <wp:inline distT="0" distB="0" distL="0" distR="0" wp14:anchorId="50EC6F93" wp14:editId="3B75DFA0">
            <wp:extent cx="5721350" cy="8089900"/>
            <wp:effectExtent l="0" t="0" r="0" b="0"/>
            <wp:docPr id="21458" name="Image 27" descr="I:\20221223114238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I:\20221223114238_004.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721350" cy="8089900"/>
                    </a:xfrm>
                    <a:prstGeom prst="rect">
                      <a:avLst/>
                    </a:prstGeom>
                    <a:noFill/>
                    <a:ln>
                      <a:noFill/>
                    </a:ln>
                  </pic:spPr>
                </pic:pic>
              </a:graphicData>
            </a:graphic>
          </wp:inline>
        </w:drawing>
      </w:r>
    </w:p>
    <w:p w14:paraId="69B941EF" w14:textId="77777777" w:rsidR="00DE40B2" w:rsidRDefault="00DE40B2">
      <w:pPr>
        <w:spacing w:after="224" w:line="259" w:lineRule="auto"/>
        <w:ind w:left="0" w:firstLine="0"/>
        <w:jc w:val="left"/>
        <w:rPr>
          <w:color w:val="auto"/>
          <w:lang w:val="fr-FR"/>
        </w:rPr>
      </w:pPr>
    </w:p>
    <w:p w14:paraId="03236749" w14:textId="77777777" w:rsidR="00DE40B2" w:rsidRDefault="00DE40B2">
      <w:pPr>
        <w:spacing w:after="224" w:line="259" w:lineRule="auto"/>
        <w:ind w:left="0" w:firstLine="0"/>
        <w:jc w:val="left"/>
        <w:rPr>
          <w:color w:val="auto"/>
          <w:lang w:val="fr-FR"/>
        </w:rPr>
      </w:pPr>
    </w:p>
    <w:p w14:paraId="003E1FDC" w14:textId="6B4E4640" w:rsidR="00DE40B2" w:rsidRDefault="00643509">
      <w:pPr>
        <w:spacing w:after="224" w:line="259" w:lineRule="auto"/>
        <w:ind w:left="0" w:firstLine="0"/>
        <w:jc w:val="left"/>
        <w:rPr>
          <w:color w:val="auto"/>
          <w:lang w:val="fr-FR"/>
        </w:rPr>
      </w:pPr>
      <w:r w:rsidRPr="002B431D">
        <w:rPr>
          <w:noProof/>
          <w:color w:val="auto"/>
          <w:lang w:val="fr-FR" w:eastAsia="fr-FR"/>
        </w:rPr>
        <w:drawing>
          <wp:inline distT="0" distB="0" distL="0" distR="0" wp14:anchorId="1981390A" wp14:editId="219A6733">
            <wp:extent cx="5721350" cy="8089900"/>
            <wp:effectExtent l="0" t="0" r="0" b="0"/>
            <wp:docPr id="21459" name="Image 28" descr="I:\20221223114238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I:\20221223114238_005.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721350" cy="8089900"/>
                    </a:xfrm>
                    <a:prstGeom prst="rect">
                      <a:avLst/>
                    </a:prstGeom>
                    <a:noFill/>
                    <a:ln>
                      <a:noFill/>
                    </a:ln>
                  </pic:spPr>
                </pic:pic>
              </a:graphicData>
            </a:graphic>
          </wp:inline>
        </w:drawing>
      </w:r>
    </w:p>
    <w:p w14:paraId="6A58E136" w14:textId="77777777" w:rsidR="00DE40B2" w:rsidRDefault="00DE40B2">
      <w:pPr>
        <w:spacing w:after="224" w:line="259" w:lineRule="auto"/>
        <w:ind w:left="0" w:firstLine="0"/>
        <w:jc w:val="left"/>
        <w:rPr>
          <w:color w:val="auto"/>
          <w:lang w:val="fr-FR"/>
        </w:rPr>
      </w:pPr>
    </w:p>
    <w:p w14:paraId="6EC4BE7C" w14:textId="5FC5C146" w:rsidR="00BC080D" w:rsidRPr="00805D92" w:rsidRDefault="00C21D57" w:rsidP="009C2FE0">
      <w:pPr>
        <w:pStyle w:val="Titre4"/>
        <w:rPr>
          <w:lang w:val="fr-FR"/>
        </w:rPr>
      </w:pPr>
      <w:bookmarkStart w:id="1587" w:name="_Toc122450324"/>
      <w:bookmarkStart w:id="1588" w:name="_Toc129169945"/>
      <w:bookmarkStart w:id="1589" w:name="_Toc151381926"/>
      <w:r w:rsidRPr="00805D92">
        <w:rPr>
          <w:lang w:val="fr-FR"/>
        </w:rPr>
        <w:lastRenderedPageBreak/>
        <w:t xml:space="preserve">Annexe </w:t>
      </w:r>
      <w:r w:rsidRPr="009C2FE0">
        <w:fldChar w:fldCharType="begin"/>
      </w:r>
      <w:r w:rsidRPr="00805D92">
        <w:rPr>
          <w:lang w:val="fr-FR"/>
        </w:rPr>
        <w:instrText xml:space="preserve"> SEQ Annexe \* ARABIC </w:instrText>
      </w:r>
      <w:r w:rsidRPr="009C2FE0">
        <w:fldChar w:fldCharType="separate"/>
      </w:r>
      <w:r w:rsidR="00BF49BF">
        <w:rPr>
          <w:noProof/>
          <w:lang w:val="fr-FR"/>
        </w:rPr>
        <w:t>5</w:t>
      </w:r>
      <w:r w:rsidRPr="009C2FE0">
        <w:fldChar w:fldCharType="end"/>
      </w:r>
      <w:r w:rsidR="00B91135" w:rsidRPr="00805D92">
        <w:rPr>
          <w:lang w:val="fr-FR"/>
        </w:rPr>
        <w:t>:</w:t>
      </w:r>
      <w:r w:rsidR="00F94D6B" w:rsidRPr="00805D92">
        <w:rPr>
          <w:lang w:val="fr-FR"/>
        </w:rPr>
        <w:t xml:space="preserve"> </w:t>
      </w:r>
      <w:r w:rsidR="003F3F3B">
        <w:rPr>
          <w:lang w:val="fr-FR"/>
        </w:rPr>
        <w:t xml:space="preserve">Quelques </w:t>
      </w:r>
      <w:r w:rsidR="00F94D6B" w:rsidRPr="00805D92">
        <w:rPr>
          <w:lang w:val="fr-FR"/>
        </w:rPr>
        <w:t>Photos</w:t>
      </w:r>
      <w:bookmarkEnd w:id="1587"/>
      <w:bookmarkEnd w:id="1588"/>
      <w:bookmarkEnd w:id="1589"/>
    </w:p>
    <w:p w14:paraId="0CCC7DE1" w14:textId="3FB49D92" w:rsidR="00BC080D" w:rsidRPr="009E501C" w:rsidRDefault="00643509">
      <w:pPr>
        <w:spacing w:after="314" w:line="259" w:lineRule="auto"/>
        <w:ind w:left="0" w:right="1774" w:firstLine="0"/>
        <w:jc w:val="right"/>
        <w:rPr>
          <w:color w:val="auto"/>
          <w:lang w:val="fr-FR"/>
        </w:rPr>
      </w:pPr>
      <w:r w:rsidRPr="002B431D">
        <w:rPr>
          <w:noProof/>
          <w:color w:val="auto"/>
          <w:lang w:val="fr-FR" w:eastAsia="fr-FR"/>
        </w:rPr>
        <w:drawing>
          <wp:inline distT="0" distB="0" distL="0" distR="0" wp14:anchorId="0D75F7EC" wp14:editId="27EBF172">
            <wp:extent cx="4984750" cy="3149600"/>
            <wp:effectExtent l="0" t="0" r="0" b="0"/>
            <wp:docPr id="21460" name="Picture 4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26"/>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4984750" cy="3149600"/>
                    </a:xfrm>
                    <a:prstGeom prst="rect">
                      <a:avLst/>
                    </a:prstGeom>
                    <a:noFill/>
                    <a:ln>
                      <a:noFill/>
                    </a:ln>
                  </pic:spPr>
                </pic:pic>
              </a:graphicData>
            </a:graphic>
          </wp:inline>
        </w:drawing>
      </w:r>
      <w:r w:rsidR="003D4079" w:rsidRPr="009E501C">
        <w:rPr>
          <w:b/>
          <w:color w:val="auto"/>
          <w:lang w:val="fr-FR"/>
        </w:rPr>
        <w:t xml:space="preserve"> </w:t>
      </w:r>
    </w:p>
    <w:p w14:paraId="1C05EAB2" w14:textId="16C67EE8" w:rsidR="00BC080D" w:rsidRPr="00C21D57" w:rsidRDefault="00CB6B5B" w:rsidP="00CB6B5B">
      <w:pPr>
        <w:pStyle w:val="Lgende"/>
        <w:rPr>
          <w:rFonts w:asciiTheme="minorHAnsi" w:hAnsiTheme="minorHAnsi" w:cstheme="minorHAnsi"/>
          <w:i w:val="0"/>
          <w:iCs w:val="0"/>
          <w:color w:val="auto"/>
          <w:sz w:val="22"/>
          <w:szCs w:val="22"/>
        </w:rPr>
      </w:pPr>
      <w:bookmarkStart w:id="1590" w:name="_Toc122450318"/>
      <w:bookmarkStart w:id="1591" w:name="_Toc139292361"/>
      <w:bookmarkStart w:id="1592" w:name="_Toc139311982"/>
      <w:bookmarkStart w:id="1593" w:name="_Toc139312113"/>
      <w:bookmarkStart w:id="1594" w:name="_Toc151381919"/>
      <w:r w:rsidRPr="00C21D57">
        <w:rPr>
          <w:rFonts w:asciiTheme="minorHAnsi" w:hAnsiTheme="minorHAnsi" w:cstheme="minorHAnsi"/>
          <w:i w:val="0"/>
          <w:iCs w:val="0"/>
          <w:sz w:val="22"/>
          <w:szCs w:val="22"/>
        </w:rPr>
        <w:t xml:space="preserve">Photo </w:t>
      </w:r>
      <w:r w:rsidRPr="00C21D57">
        <w:rPr>
          <w:rFonts w:asciiTheme="minorHAnsi" w:hAnsiTheme="minorHAnsi" w:cstheme="minorHAnsi"/>
          <w:i w:val="0"/>
          <w:iCs w:val="0"/>
          <w:sz w:val="22"/>
          <w:szCs w:val="22"/>
        </w:rPr>
        <w:fldChar w:fldCharType="begin"/>
      </w:r>
      <w:r w:rsidRPr="00C21D57">
        <w:rPr>
          <w:rFonts w:asciiTheme="minorHAnsi" w:hAnsiTheme="minorHAnsi" w:cstheme="minorHAnsi"/>
          <w:i w:val="0"/>
          <w:iCs w:val="0"/>
          <w:sz w:val="22"/>
          <w:szCs w:val="22"/>
        </w:rPr>
        <w:instrText xml:space="preserve"> SEQ Photo \* ARABIC </w:instrText>
      </w:r>
      <w:r w:rsidRPr="00C21D57">
        <w:rPr>
          <w:rFonts w:asciiTheme="minorHAnsi" w:hAnsiTheme="minorHAnsi" w:cstheme="minorHAnsi"/>
          <w:i w:val="0"/>
          <w:iCs w:val="0"/>
          <w:sz w:val="22"/>
          <w:szCs w:val="22"/>
        </w:rPr>
        <w:fldChar w:fldCharType="separate"/>
      </w:r>
      <w:r w:rsidR="00BF49BF">
        <w:rPr>
          <w:rFonts w:asciiTheme="minorHAnsi" w:hAnsiTheme="minorHAnsi" w:cstheme="minorHAnsi"/>
          <w:i w:val="0"/>
          <w:iCs w:val="0"/>
          <w:noProof/>
          <w:sz w:val="22"/>
          <w:szCs w:val="22"/>
        </w:rPr>
        <w:t>6</w:t>
      </w:r>
      <w:r w:rsidRPr="00C21D57">
        <w:rPr>
          <w:rFonts w:asciiTheme="minorHAnsi" w:hAnsiTheme="minorHAnsi" w:cstheme="minorHAnsi"/>
          <w:i w:val="0"/>
          <w:iCs w:val="0"/>
          <w:sz w:val="22"/>
          <w:szCs w:val="22"/>
        </w:rPr>
        <w:fldChar w:fldCharType="end"/>
      </w:r>
      <w:r w:rsidR="008B63C8" w:rsidRPr="00C21D57">
        <w:rPr>
          <w:rFonts w:asciiTheme="minorHAnsi" w:hAnsiTheme="minorHAnsi" w:cstheme="minorHAnsi"/>
          <w:i w:val="0"/>
          <w:iCs w:val="0"/>
          <w:color w:val="auto"/>
          <w:sz w:val="22"/>
          <w:szCs w:val="22"/>
        </w:rPr>
        <w:t xml:space="preserve"> </w:t>
      </w:r>
      <w:r w:rsidR="00D655FC" w:rsidRPr="00C21D57">
        <w:rPr>
          <w:rFonts w:asciiTheme="minorHAnsi" w:hAnsiTheme="minorHAnsi" w:cstheme="minorHAnsi"/>
          <w:i w:val="0"/>
          <w:iCs w:val="0"/>
          <w:color w:val="auto"/>
          <w:sz w:val="22"/>
          <w:szCs w:val="22"/>
        </w:rPr>
        <w:t>: Rencontre d’informations et d’</w:t>
      </w:r>
      <w:r w:rsidR="00F3586D" w:rsidRPr="00C21D57">
        <w:rPr>
          <w:rFonts w:asciiTheme="minorHAnsi" w:hAnsiTheme="minorHAnsi" w:cstheme="minorHAnsi"/>
          <w:i w:val="0"/>
          <w:iCs w:val="0"/>
          <w:color w:val="auto"/>
          <w:sz w:val="22"/>
          <w:szCs w:val="22"/>
        </w:rPr>
        <w:t>échange</w:t>
      </w:r>
      <w:r w:rsidR="00D655FC" w:rsidRPr="00C21D57">
        <w:rPr>
          <w:rFonts w:asciiTheme="minorHAnsi" w:hAnsiTheme="minorHAnsi" w:cstheme="minorHAnsi"/>
          <w:i w:val="0"/>
          <w:iCs w:val="0"/>
          <w:color w:val="auto"/>
          <w:sz w:val="22"/>
          <w:szCs w:val="22"/>
        </w:rPr>
        <w:t xml:space="preserve"> avec</w:t>
      </w:r>
      <w:r w:rsidR="00AA4C81" w:rsidRPr="00C21D57">
        <w:rPr>
          <w:rFonts w:asciiTheme="minorHAnsi" w:hAnsiTheme="minorHAnsi" w:cstheme="minorHAnsi"/>
          <w:i w:val="0"/>
          <w:iCs w:val="0"/>
          <w:color w:val="auto"/>
          <w:sz w:val="22"/>
          <w:szCs w:val="22"/>
        </w:rPr>
        <w:t xml:space="preserve"> des</w:t>
      </w:r>
      <w:r w:rsidR="003D4079" w:rsidRPr="00C21D57">
        <w:rPr>
          <w:rFonts w:asciiTheme="minorHAnsi" w:hAnsiTheme="minorHAnsi" w:cstheme="minorHAnsi"/>
          <w:i w:val="0"/>
          <w:iCs w:val="0"/>
          <w:color w:val="auto"/>
          <w:sz w:val="22"/>
          <w:szCs w:val="22"/>
        </w:rPr>
        <w:t xml:space="preserve"> parties </w:t>
      </w:r>
      <w:bookmarkEnd w:id="1590"/>
      <w:bookmarkEnd w:id="1591"/>
      <w:bookmarkEnd w:id="1592"/>
      <w:bookmarkEnd w:id="1593"/>
      <w:r w:rsidR="00F3586D" w:rsidRPr="00C21D57">
        <w:rPr>
          <w:rFonts w:asciiTheme="minorHAnsi" w:hAnsiTheme="minorHAnsi" w:cstheme="minorHAnsi"/>
          <w:i w:val="0"/>
          <w:iCs w:val="0"/>
          <w:color w:val="auto"/>
          <w:sz w:val="22"/>
          <w:szCs w:val="22"/>
        </w:rPr>
        <w:t>prenantes</w:t>
      </w:r>
      <w:r w:rsidR="00F3586D">
        <w:rPr>
          <w:rFonts w:asciiTheme="minorHAnsi" w:hAnsiTheme="minorHAnsi" w:cstheme="minorHAnsi"/>
          <w:i w:val="0"/>
          <w:iCs w:val="0"/>
          <w:color w:val="auto"/>
          <w:sz w:val="22"/>
          <w:szCs w:val="22"/>
        </w:rPr>
        <w:t>, 2022</w:t>
      </w:r>
      <w:bookmarkEnd w:id="1594"/>
    </w:p>
    <w:p w14:paraId="2A096CDB" w14:textId="0468178F" w:rsidR="00D655FC" w:rsidRPr="009E501C" w:rsidRDefault="00643509" w:rsidP="00D655FC">
      <w:pPr>
        <w:spacing w:after="152"/>
        <w:ind w:left="0" w:right="14" w:firstLine="0"/>
        <w:rPr>
          <w:b/>
          <w:color w:val="auto"/>
          <w:sz w:val="18"/>
          <w:szCs w:val="18"/>
          <w:lang w:val="fr-FR"/>
        </w:rPr>
      </w:pPr>
      <w:r w:rsidRPr="002B431D">
        <w:rPr>
          <w:noProof/>
          <w:color w:val="auto"/>
          <w:lang w:val="fr-FR" w:eastAsia="fr-FR"/>
        </w:rPr>
        <w:drawing>
          <wp:inline distT="0" distB="0" distL="0" distR="0" wp14:anchorId="01B4D08F" wp14:editId="48EF85C7">
            <wp:extent cx="4914900" cy="3124200"/>
            <wp:effectExtent l="0" t="0" r="0" b="0"/>
            <wp:docPr id="21446" name="Picture 4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35"/>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4914900" cy="3124200"/>
                    </a:xfrm>
                    <a:prstGeom prst="rect">
                      <a:avLst/>
                    </a:prstGeom>
                    <a:noFill/>
                    <a:ln>
                      <a:noFill/>
                    </a:ln>
                  </pic:spPr>
                </pic:pic>
              </a:graphicData>
            </a:graphic>
          </wp:inline>
        </w:drawing>
      </w:r>
    </w:p>
    <w:p w14:paraId="46A1DE42" w14:textId="647521B3" w:rsidR="00BC080D" w:rsidRPr="00C21D57" w:rsidRDefault="00C21D57" w:rsidP="00C21D57">
      <w:pPr>
        <w:pStyle w:val="Lgende"/>
        <w:rPr>
          <w:rFonts w:asciiTheme="minorHAnsi" w:hAnsiTheme="minorHAnsi" w:cstheme="minorHAnsi"/>
          <w:i w:val="0"/>
          <w:color w:val="auto"/>
          <w:sz w:val="22"/>
          <w:szCs w:val="22"/>
        </w:rPr>
      </w:pPr>
      <w:bookmarkStart w:id="1595" w:name="_Toc122450319"/>
      <w:bookmarkStart w:id="1596" w:name="_Toc139292362"/>
      <w:bookmarkStart w:id="1597" w:name="_Toc139311983"/>
      <w:bookmarkStart w:id="1598" w:name="_Toc139312114"/>
      <w:bookmarkStart w:id="1599" w:name="_Toc151381920"/>
      <w:r w:rsidRPr="00C21D57">
        <w:rPr>
          <w:rFonts w:asciiTheme="minorHAnsi" w:hAnsiTheme="minorHAnsi" w:cstheme="minorHAnsi"/>
          <w:sz w:val="22"/>
          <w:szCs w:val="22"/>
        </w:rPr>
        <w:t xml:space="preserve">Photo </w:t>
      </w:r>
      <w:r w:rsidRPr="00C21D57">
        <w:rPr>
          <w:rFonts w:asciiTheme="minorHAnsi" w:hAnsiTheme="minorHAnsi" w:cstheme="minorHAnsi"/>
          <w:sz w:val="22"/>
          <w:szCs w:val="22"/>
        </w:rPr>
        <w:fldChar w:fldCharType="begin"/>
      </w:r>
      <w:r w:rsidRPr="00C21D57">
        <w:rPr>
          <w:rFonts w:asciiTheme="minorHAnsi" w:hAnsiTheme="minorHAnsi" w:cstheme="minorHAnsi"/>
          <w:sz w:val="22"/>
          <w:szCs w:val="22"/>
        </w:rPr>
        <w:instrText xml:space="preserve"> SEQ Photo \* ARABIC </w:instrText>
      </w:r>
      <w:r w:rsidRPr="00C21D57">
        <w:rPr>
          <w:rFonts w:asciiTheme="minorHAnsi" w:hAnsiTheme="minorHAnsi" w:cstheme="minorHAnsi"/>
          <w:sz w:val="22"/>
          <w:szCs w:val="22"/>
        </w:rPr>
        <w:fldChar w:fldCharType="separate"/>
      </w:r>
      <w:r w:rsidR="00BF49BF">
        <w:rPr>
          <w:rFonts w:asciiTheme="minorHAnsi" w:hAnsiTheme="minorHAnsi" w:cstheme="minorHAnsi"/>
          <w:noProof/>
          <w:sz w:val="22"/>
          <w:szCs w:val="22"/>
        </w:rPr>
        <w:t>7</w:t>
      </w:r>
      <w:r w:rsidRPr="00C21D57">
        <w:rPr>
          <w:rFonts w:asciiTheme="minorHAnsi" w:hAnsiTheme="minorHAnsi" w:cstheme="minorHAnsi"/>
          <w:sz w:val="22"/>
          <w:szCs w:val="22"/>
        </w:rPr>
        <w:fldChar w:fldCharType="end"/>
      </w:r>
      <w:r w:rsidR="00D655FC" w:rsidRPr="00C21D57">
        <w:rPr>
          <w:rFonts w:asciiTheme="minorHAnsi" w:hAnsiTheme="minorHAnsi" w:cstheme="minorHAnsi"/>
          <w:i w:val="0"/>
          <w:color w:val="auto"/>
          <w:sz w:val="22"/>
          <w:szCs w:val="22"/>
        </w:rPr>
        <w:t xml:space="preserve">: </w:t>
      </w:r>
      <w:r w:rsidR="003D4079" w:rsidRPr="00C21D57">
        <w:rPr>
          <w:rFonts w:asciiTheme="minorHAnsi" w:hAnsiTheme="minorHAnsi" w:cstheme="minorHAnsi"/>
          <w:i w:val="0"/>
          <w:color w:val="auto"/>
          <w:sz w:val="22"/>
          <w:szCs w:val="22"/>
        </w:rPr>
        <w:t>Consultation avec les producteurs et exportateurs de bétail</w:t>
      </w:r>
      <w:bookmarkEnd w:id="1595"/>
      <w:bookmarkEnd w:id="1596"/>
      <w:bookmarkEnd w:id="1597"/>
      <w:bookmarkEnd w:id="1598"/>
      <w:r w:rsidR="00F3586D">
        <w:rPr>
          <w:rFonts w:asciiTheme="minorHAnsi" w:hAnsiTheme="minorHAnsi" w:cstheme="minorHAnsi"/>
          <w:i w:val="0"/>
          <w:color w:val="auto"/>
          <w:sz w:val="22"/>
          <w:szCs w:val="22"/>
        </w:rPr>
        <w:t>, 2022</w:t>
      </w:r>
      <w:bookmarkEnd w:id="1599"/>
      <w:r w:rsidR="003D4079" w:rsidRPr="00C21D57">
        <w:rPr>
          <w:rFonts w:asciiTheme="minorHAnsi" w:hAnsiTheme="minorHAnsi" w:cstheme="minorHAnsi"/>
          <w:i w:val="0"/>
          <w:color w:val="auto"/>
          <w:sz w:val="22"/>
          <w:szCs w:val="22"/>
        </w:rPr>
        <w:t xml:space="preserve"> </w:t>
      </w:r>
    </w:p>
    <w:p w14:paraId="4AD85581" w14:textId="799A94A7" w:rsidR="00BC080D" w:rsidRPr="009E501C" w:rsidRDefault="00643509">
      <w:pPr>
        <w:spacing w:after="264" w:line="259" w:lineRule="auto"/>
        <w:ind w:left="0" w:right="1750" w:firstLine="0"/>
        <w:jc w:val="right"/>
        <w:rPr>
          <w:color w:val="auto"/>
          <w:lang w:val="fr-FR"/>
        </w:rPr>
      </w:pPr>
      <w:r w:rsidRPr="002B431D">
        <w:rPr>
          <w:noProof/>
          <w:color w:val="auto"/>
          <w:lang w:val="fr-FR" w:eastAsia="fr-FR"/>
        </w:rPr>
        <w:lastRenderedPageBreak/>
        <w:drawing>
          <wp:inline distT="0" distB="0" distL="0" distR="0" wp14:anchorId="10B1BDCB" wp14:editId="119980D1">
            <wp:extent cx="5105400" cy="3086100"/>
            <wp:effectExtent l="0" t="0" r="0" b="0"/>
            <wp:docPr id="21445" name="Picture 4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47"/>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105400" cy="3086100"/>
                    </a:xfrm>
                    <a:prstGeom prst="rect">
                      <a:avLst/>
                    </a:prstGeom>
                    <a:noFill/>
                    <a:ln>
                      <a:noFill/>
                    </a:ln>
                  </pic:spPr>
                </pic:pic>
              </a:graphicData>
            </a:graphic>
          </wp:inline>
        </w:drawing>
      </w:r>
      <w:r w:rsidR="003D4079" w:rsidRPr="009E501C">
        <w:rPr>
          <w:b/>
          <w:color w:val="auto"/>
          <w:lang w:val="fr-FR"/>
        </w:rPr>
        <w:t xml:space="preserve"> </w:t>
      </w:r>
    </w:p>
    <w:p w14:paraId="6855134C" w14:textId="3E84AE4B" w:rsidR="00BC080D" w:rsidRPr="00C21D57" w:rsidRDefault="00C21D57" w:rsidP="00C21D57">
      <w:pPr>
        <w:pStyle w:val="Lgende"/>
        <w:rPr>
          <w:rFonts w:asciiTheme="minorHAnsi" w:hAnsiTheme="minorHAnsi" w:cstheme="minorHAnsi"/>
          <w:i w:val="0"/>
          <w:color w:val="auto"/>
          <w:sz w:val="22"/>
          <w:szCs w:val="22"/>
        </w:rPr>
      </w:pPr>
      <w:bookmarkStart w:id="1600" w:name="_Toc122450320"/>
      <w:bookmarkStart w:id="1601" w:name="_Toc139292363"/>
      <w:bookmarkStart w:id="1602" w:name="_Toc139311984"/>
      <w:bookmarkStart w:id="1603" w:name="_Toc139312115"/>
      <w:bookmarkStart w:id="1604" w:name="_Toc151381921"/>
      <w:r w:rsidRPr="00C21D57">
        <w:rPr>
          <w:rFonts w:asciiTheme="minorHAnsi" w:hAnsiTheme="minorHAnsi" w:cstheme="minorHAnsi"/>
          <w:sz w:val="22"/>
          <w:szCs w:val="22"/>
        </w:rPr>
        <w:t xml:space="preserve">Photo </w:t>
      </w:r>
      <w:r w:rsidRPr="00C21D57">
        <w:rPr>
          <w:rFonts w:asciiTheme="minorHAnsi" w:hAnsiTheme="minorHAnsi" w:cstheme="minorHAnsi"/>
          <w:sz w:val="22"/>
          <w:szCs w:val="22"/>
        </w:rPr>
        <w:fldChar w:fldCharType="begin"/>
      </w:r>
      <w:r w:rsidRPr="00C21D57">
        <w:rPr>
          <w:rFonts w:asciiTheme="minorHAnsi" w:hAnsiTheme="minorHAnsi" w:cstheme="minorHAnsi"/>
          <w:sz w:val="22"/>
          <w:szCs w:val="22"/>
        </w:rPr>
        <w:instrText xml:space="preserve"> SEQ Photo \* ARABIC </w:instrText>
      </w:r>
      <w:r w:rsidRPr="00C21D57">
        <w:rPr>
          <w:rFonts w:asciiTheme="minorHAnsi" w:hAnsiTheme="minorHAnsi" w:cstheme="minorHAnsi"/>
          <w:sz w:val="22"/>
          <w:szCs w:val="22"/>
        </w:rPr>
        <w:fldChar w:fldCharType="separate"/>
      </w:r>
      <w:r w:rsidR="00BF49BF">
        <w:rPr>
          <w:rFonts w:asciiTheme="minorHAnsi" w:hAnsiTheme="minorHAnsi" w:cstheme="minorHAnsi"/>
          <w:noProof/>
          <w:sz w:val="22"/>
          <w:szCs w:val="22"/>
        </w:rPr>
        <w:t>8</w:t>
      </w:r>
      <w:r w:rsidRPr="00C21D57">
        <w:rPr>
          <w:rFonts w:asciiTheme="minorHAnsi" w:hAnsiTheme="minorHAnsi" w:cstheme="minorHAnsi"/>
          <w:sz w:val="22"/>
          <w:szCs w:val="22"/>
        </w:rPr>
        <w:fldChar w:fldCharType="end"/>
      </w:r>
      <w:r w:rsidRPr="00C21D57">
        <w:rPr>
          <w:rFonts w:asciiTheme="minorHAnsi" w:hAnsiTheme="minorHAnsi" w:cstheme="minorHAnsi"/>
          <w:sz w:val="22"/>
          <w:szCs w:val="22"/>
        </w:rPr>
        <w:t xml:space="preserve"> : </w:t>
      </w:r>
      <w:r w:rsidR="003D4079" w:rsidRPr="00C21D57">
        <w:rPr>
          <w:rFonts w:asciiTheme="minorHAnsi" w:hAnsiTheme="minorHAnsi" w:cstheme="minorHAnsi"/>
          <w:i w:val="0"/>
          <w:color w:val="auto"/>
          <w:sz w:val="22"/>
          <w:szCs w:val="22"/>
        </w:rPr>
        <w:t>Consultation avec les</w:t>
      </w:r>
      <w:r w:rsidR="00F373AD" w:rsidRPr="00C21D57">
        <w:rPr>
          <w:rFonts w:asciiTheme="minorHAnsi" w:hAnsiTheme="minorHAnsi" w:cstheme="minorHAnsi"/>
          <w:i w:val="0"/>
          <w:color w:val="auto"/>
          <w:sz w:val="22"/>
          <w:szCs w:val="22"/>
        </w:rPr>
        <w:t xml:space="preserve"> producteurs-</w:t>
      </w:r>
      <w:r w:rsidRPr="00C21D57">
        <w:rPr>
          <w:rFonts w:asciiTheme="minorHAnsi" w:hAnsiTheme="minorHAnsi" w:cstheme="minorHAnsi"/>
          <w:i w:val="0"/>
          <w:color w:val="auto"/>
          <w:sz w:val="22"/>
          <w:szCs w:val="22"/>
        </w:rPr>
        <w:t>éleveurs</w:t>
      </w:r>
      <w:r w:rsidR="00F373AD" w:rsidRPr="00C21D57">
        <w:rPr>
          <w:rFonts w:asciiTheme="minorHAnsi" w:hAnsiTheme="minorHAnsi" w:cstheme="minorHAnsi"/>
          <w:i w:val="0"/>
          <w:color w:val="auto"/>
          <w:sz w:val="22"/>
          <w:szCs w:val="22"/>
        </w:rPr>
        <w:t xml:space="preserve"> de porcs</w:t>
      </w:r>
      <w:bookmarkEnd w:id="1600"/>
      <w:bookmarkEnd w:id="1601"/>
      <w:bookmarkEnd w:id="1602"/>
      <w:bookmarkEnd w:id="1603"/>
      <w:r w:rsidR="00F3586D">
        <w:rPr>
          <w:rFonts w:asciiTheme="minorHAnsi" w:hAnsiTheme="minorHAnsi" w:cstheme="minorHAnsi"/>
          <w:i w:val="0"/>
          <w:color w:val="auto"/>
          <w:sz w:val="22"/>
          <w:szCs w:val="22"/>
        </w:rPr>
        <w:t>, 2022</w:t>
      </w:r>
      <w:bookmarkEnd w:id="1604"/>
    </w:p>
    <w:p w14:paraId="0EB509A0" w14:textId="7FA90B24" w:rsidR="00F373AD" w:rsidRPr="009E501C" w:rsidRDefault="003D4079" w:rsidP="00F3586D">
      <w:pPr>
        <w:spacing w:after="314" w:line="259" w:lineRule="auto"/>
        <w:ind w:left="0" w:firstLine="0"/>
        <w:jc w:val="left"/>
        <w:rPr>
          <w:color w:val="auto"/>
          <w:lang w:val="fr-FR"/>
        </w:rPr>
      </w:pPr>
      <w:r w:rsidRPr="009E501C">
        <w:rPr>
          <w:b/>
          <w:color w:val="auto"/>
          <w:lang w:val="fr-FR"/>
        </w:rPr>
        <w:t xml:space="preserve"> </w:t>
      </w:r>
    </w:p>
    <w:p w14:paraId="523F01CF" w14:textId="131D6E66" w:rsidR="00F3586D" w:rsidRDefault="00F3586D">
      <w:pPr>
        <w:spacing w:after="0" w:line="240" w:lineRule="auto"/>
        <w:ind w:left="0" w:firstLine="0"/>
        <w:jc w:val="left"/>
        <w:rPr>
          <w:color w:val="auto"/>
          <w:lang w:val="fr-FR"/>
        </w:rPr>
      </w:pPr>
      <w:r>
        <w:rPr>
          <w:color w:val="auto"/>
          <w:lang w:val="fr-FR"/>
        </w:rPr>
        <w:br w:type="page"/>
      </w:r>
    </w:p>
    <w:p w14:paraId="6B20FE84" w14:textId="77777777" w:rsidR="00F373AD" w:rsidRPr="009E501C" w:rsidRDefault="00F373AD">
      <w:pPr>
        <w:spacing w:after="0" w:line="259" w:lineRule="auto"/>
        <w:ind w:left="0" w:firstLine="0"/>
        <w:jc w:val="left"/>
        <w:rPr>
          <w:color w:val="auto"/>
          <w:lang w:val="fr-FR"/>
        </w:rPr>
      </w:pPr>
    </w:p>
    <w:p w14:paraId="5635555D" w14:textId="699CA2F1" w:rsidR="00A353BD" w:rsidRPr="00805D92" w:rsidRDefault="00C21D57" w:rsidP="009C2FE0">
      <w:pPr>
        <w:pStyle w:val="Titre4"/>
        <w:rPr>
          <w:lang w:val="fr-FR"/>
        </w:rPr>
      </w:pPr>
      <w:bookmarkStart w:id="1605" w:name="_Toc122450325"/>
      <w:bookmarkStart w:id="1606" w:name="_Toc129169946"/>
      <w:bookmarkStart w:id="1607" w:name="_Toc151381927"/>
      <w:r w:rsidRPr="00805D92">
        <w:rPr>
          <w:lang w:val="fr-FR"/>
        </w:rPr>
        <w:t xml:space="preserve">Annexe </w:t>
      </w:r>
      <w:r w:rsidRPr="009C2FE0">
        <w:fldChar w:fldCharType="begin"/>
      </w:r>
      <w:r w:rsidRPr="00805D92">
        <w:rPr>
          <w:lang w:val="fr-FR"/>
        </w:rPr>
        <w:instrText xml:space="preserve"> SEQ Annexe \* ARABIC </w:instrText>
      </w:r>
      <w:r w:rsidRPr="009C2FE0">
        <w:fldChar w:fldCharType="separate"/>
      </w:r>
      <w:r w:rsidR="00BF49BF">
        <w:rPr>
          <w:noProof/>
          <w:lang w:val="fr-FR"/>
        </w:rPr>
        <w:t>6</w:t>
      </w:r>
      <w:r w:rsidRPr="009C2FE0">
        <w:fldChar w:fldCharType="end"/>
      </w:r>
      <w:r w:rsidR="00F94D6B" w:rsidRPr="00805D92">
        <w:rPr>
          <w:lang w:val="fr-FR"/>
        </w:rPr>
        <w:t>: Les plans</w:t>
      </w:r>
      <w:r w:rsidR="00A353BD" w:rsidRPr="00805D92">
        <w:rPr>
          <w:lang w:val="fr-FR"/>
        </w:rPr>
        <w:t xml:space="preserve"> de construction</w:t>
      </w:r>
      <w:bookmarkEnd w:id="1605"/>
      <w:bookmarkEnd w:id="1606"/>
      <w:bookmarkEnd w:id="1607"/>
    </w:p>
    <w:p w14:paraId="5718B197" w14:textId="77777777" w:rsidR="00BC080D" w:rsidRPr="009E501C" w:rsidRDefault="003D4079">
      <w:pPr>
        <w:spacing w:after="314" w:line="259" w:lineRule="auto"/>
        <w:ind w:left="0" w:firstLine="0"/>
        <w:jc w:val="left"/>
        <w:rPr>
          <w:color w:val="auto"/>
          <w:lang w:val="fr-FR"/>
        </w:rPr>
      </w:pPr>
      <w:r w:rsidRPr="009E501C">
        <w:rPr>
          <w:b/>
          <w:color w:val="auto"/>
          <w:lang w:val="fr-FR"/>
        </w:rPr>
        <w:t xml:space="preserve"> </w:t>
      </w:r>
    </w:p>
    <w:p w14:paraId="6961E1C4" w14:textId="77777777" w:rsidR="00BC080D" w:rsidRPr="007C2494" w:rsidRDefault="003D4079" w:rsidP="007C2494">
      <w:pPr>
        <w:rPr>
          <w:b/>
          <w:bCs/>
          <w:lang w:val="fr-FR"/>
        </w:rPr>
      </w:pPr>
      <w:bookmarkStart w:id="1608" w:name="_Toc139292365"/>
      <w:r w:rsidRPr="007C2494">
        <w:rPr>
          <w:b/>
          <w:bCs/>
          <w:lang w:val="fr-FR"/>
        </w:rPr>
        <w:t>Plans des bâtiments</w:t>
      </w:r>
      <w:bookmarkEnd w:id="1608"/>
      <w:r w:rsidRPr="007C2494">
        <w:rPr>
          <w:b/>
          <w:bCs/>
          <w:lang w:val="fr-FR"/>
        </w:rPr>
        <w:t xml:space="preserve"> </w:t>
      </w:r>
    </w:p>
    <w:p w14:paraId="6B1F1C54" w14:textId="33C7AB79" w:rsidR="00BC080D" w:rsidRPr="009E501C" w:rsidRDefault="00643509">
      <w:pPr>
        <w:spacing w:after="165" w:line="259" w:lineRule="auto"/>
        <w:ind w:left="0" w:firstLine="0"/>
        <w:jc w:val="right"/>
        <w:rPr>
          <w:color w:val="auto"/>
          <w:lang w:val="fr-FR"/>
        </w:rPr>
      </w:pPr>
      <w:r w:rsidRPr="002B431D">
        <w:rPr>
          <w:noProof/>
          <w:color w:val="auto"/>
          <w:lang w:val="fr-FR" w:eastAsia="fr-FR"/>
        </w:rPr>
        <w:drawing>
          <wp:inline distT="0" distB="0" distL="0" distR="0" wp14:anchorId="0DCABEF0" wp14:editId="05470BBA">
            <wp:extent cx="5772150" cy="7092950"/>
            <wp:effectExtent l="0" t="0" r="0" b="0"/>
            <wp:docPr id="21440" name="Picture 37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057"/>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5772150" cy="7092950"/>
                    </a:xfrm>
                    <a:prstGeom prst="rect">
                      <a:avLst/>
                    </a:prstGeom>
                    <a:noFill/>
                    <a:ln>
                      <a:noFill/>
                    </a:ln>
                  </pic:spPr>
                </pic:pic>
              </a:graphicData>
            </a:graphic>
          </wp:inline>
        </w:drawing>
      </w:r>
      <w:r w:rsidR="003D4079" w:rsidRPr="009E501C">
        <w:rPr>
          <w:color w:val="auto"/>
          <w:lang w:val="fr-FR"/>
        </w:rPr>
        <w:t xml:space="preserve"> </w:t>
      </w:r>
    </w:p>
    <w:p w14:paraId="238EB396" w14:textId="77777777" w:rsidR="00BC080D" w:rsidRPr="009E501C" w:rsidRDefault="003D4079">
      <w:pPr>
        <w:spacing w:after="216" w:line="259" w:lineRule="auto"/>
        <w:ind w:left="0" w:firstLine="0"/>
        <w:jc w:val="left"/>
        <w:rPr>
          <w:color w:val="auto"/>
          <w:lang w:val="fr-FR"/>
        </w:rPr>
      </w:pPr>
      <w:r w:rsidRPr="009E501C">
        <w:rPr>
          <w:color w:val="auto"/>
          <w:lang w:val="fr-FR"/>
        </w:rPr>
        <w:t xml:space="preserve"> </w:t>
      </w:r>
    </w:p>
    <w:p w14:paraId="348C38B7" w14:textId="77777777" w:rsidR="00BC080D" w:rsidRPr="009E501C" w:rsidRDefault="003D4079">
      <w:pPr>
        <w:spacing w:after="0" w:line="259" w:lineRule="auto"/>
        <w:ind w:left="0" w:firstLine="0"/>
        <w:jc w:val="left"/>
        <w:rPr>
          <w:color w:val="auto"/>
          <w:lang w:val="fr-FR"/>
        </w:rPr>
      </w:pPr>
      <w:r w:rsidRPr="009E501C">
        <w:rPr>
          <w:color w:val="auto"/>
          <w:lang w:val="fr-FR"/>
        </w:rPr>
        <w:t xml:space="preserve"> </w:t>
      </w:r>
    </w:p>
    <w:p w14:paraId="0268994E" w14:textId="6D38583D" w:rsidR="00BC080D" w:rsidRPr="009E501C" w:rsidRDefault="00643509">
      <w:pPr>
        <w:spacing w:after="165" w:line="259" w:lineRule="auto"/>
        <w:ind w:left="0" w:right="7" w:firstLine="0"/>
        <w:jc w:val="right"/>
        <w:rPr>
          <w:color w:val="auto"/>
          <w:lang w:val="fr-FR"/>
        </w:rPr>
      </w:pPr>
      <w:r w:rsidRPr="002B431D">
        <w:rPr>
          <w:noProof/>
          <w:color w:val="auto"/>
          <w:lang w:val="fr-FR" w:eastAsia="fr-FR"/>
        </w:rPr>
        <w:lastRenderedPageBreak/>
        <w:drawing>
          <wp:inline distT="0" distB="0" distL="0" distR="0" wp14:anchorId="360BAB6B" wp14:editId="6590F655">
            <wp:extent cx="5772150" cy="7550150"/>
            <wp:effectExtent l="0" t="0" r="0" b="0"/>
            <wp:docPr id="21441" name="Picture 37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058"/>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772150" cy="7550150"/>
                    </a:xfrm>
                    <a:prstGeom prst="rect">
                      <a:avLst/>
                    </a:prstGeom>
                    <a:noFill/>
                    <a:ln>
                      <a:noFill/>
                    </a:ln>
                  </pic:spPr>
                </pic:pic>
              </a:graphicData>
            </a:graphic>
          </wp:inline>
        </w:drawing>
      </w:r>
      <w:r w:rsidR="003D4079" w:rsidRPr="009E501C">
        <w:rPr>
          <w:color w:val="auto"/>
          <w:lang w:val="fr-FR"/>
        </w:rPr>
        <w:t xml:space="preserve"> </w:t>
      </w:r>
    </w:p>
    <w:p w14:paraId="01CDEA21" w14:textId="77777777" w:rsidR="00BC080D" w:rsidRPr="009E501C" w:rsidRDefault="003D4079">
      <w:pPr>
        <w:spacing w:after="216" w:line="259" w:lineRule="auto"/>
        <w:ind w:left="0" w:firstLine="0"/>
        <w:jc w:val="left"/>
        <w:rPr>
          <w:color w:val="auto"/>
          <w:lang w:val="fr-FR"/>
        </w:rPr>
      </w:pPr>
      <w:r w:rsidRPr="009E501C">
        <w:rPr>
          <w:color w:val="auto"/>
          <w:lang w:val="fr-FR"/>
        </w:rPr>
        <w:t xml:space="preserve"> </w:t>
      </w:r>
    </w:p>
    <w:p w14:paraId="539BAE95" w14:textId="77777777" w:rsidR="00BC080D" w:rsidRPr="009E501C" w:rsidRDefault="003D4079">
      <w:pPr>
        <w:spacing w:after="0" w:line="259" w:lineRule="auto"/>
        <w:ind w:left="0" w:firstLine="0"/>
        <w:jc w:val="left"/>
        <w:rPr>
          <w:color w:val="auto"/>
          <w:lang w:val="fr-FR"/>
        </w:rPr>
      </w:pPr>
      <w:r w:rsidRPr="009E501C">
        <w:rPr>
          <w:color w:val="auto"/>
          <w:lang w:val="fr-FR"/>
        </w:rPr>
        <w:t xml:space="preserve"> </w:t>
      </w:r>
    </w:p>
    <w:p w14:paraId="16857C9E" w14:textId="235A3D40" w:rsidR="00BC080D" w:rsidRPr="009E501C" w:rsidRDefault="00643509">
      <w:pPr>
        <w:spacing w:after="0" w:line="259" w:lineRule="auto"/>
        <w:ind w:left="1" w:firstLine="0"/>
        <w:rPr>
          <w:color w:val="auto"/>
          <w:lang w:val="fr-FR"/>
        </w:rPr>
      </w:pPr>
      <w:r w:rsidRPr="002B431D">
        <w:rPr>
          <w:noProof/>
          <w:color w:val="auto"/>
          <w:lang w:val="fr-FR" w:eastAsia="fr-FR"/>
        </w:rPr>
        <w:lastRenderedPageBreak/>
        <w:drawing>
          <wp:inline distT="0" distB="0" distL="0" distR="0" wp14:anchorId="78BC047B" wp14:editId="65ED8EED">
            <wp:extent cx="5308600" cy="8858250"/>
            <wp:effectExtent l="0" t="0" r="0" b="0"/>
            <wp:docPr id="21442" name="Picture 37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059"/>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308600" cy="8858250"/>
                    </a:xfrm>
                    <a:prstGeom prst="rect">
                      <a:avLst/>
                    </a:prstGeom>
                    <a:noFill/>
                    <a:ln>
                      <a:noFill/>
                    </a:ln>
                  </pic:spPr>
                </pic:pic>
              </a:graphicData>
            </a:graphic>
          </wp:inline>
        </w:drawing>
      </w:r>
      <w:r w:rsidR="003D4079" w:rsidRPr="009E501C">
        <w:rPr>
          <w:color w:val="auto"/>
          <w:lang w:val="fr-FR"/>
        </w:rPr>
        <w:t xml:space="preserve"> </w:t>
      </w:r>
    </w:p>
    <w:p w14:paraId="1A0A7A37" w14:textId="77777777" w:rsidR="00BC080D" w:rsidRPr="009E501C" w:rsidRDefault="003D4079">
      <w:pPr>
        <w:spacing w:after="210" w:line="259" w:lineRule="auto"/>
        <w:ind w:left="0" w:firstLine="0"/>
        <w:jc w:val="left"/>
        <w:rPr>
          <w:color w:val="auto"/>
          <w:lang w:val="fr-FR"/>
        </w:rPr>
      </w:pPr>
      <w:r w:rsidRPr="009E501C">
        <w:rPr>
          <w:color w:val="auto"/>
          <w:lang w:val="fr-FR"/>
        </w:rPr>
        <w:lastRenderedPageBreak/>
        <w:t xml:space="preserve"> </w:t>
      </w:r>
    </w:p>
    <w:p w14:paraId="1EFF4807" w14:textId="325C8C9D" w:rsidR="00BC080D" w:rsidRPr="009E501C" w:rsidRDefault="00643509">
      <w:pPr>
        <w:spacing w:after="166" w:line="259" w:lineRule="auto"/>
        <w:ind w:left="0" w:right="48" w:firstLine="0"/>
        <w:jc w:val="right"/>
        <w:rPr>
          <w:color w:val="auto"/>
          <w:lang w:val="fr-FR"/>
        </w:rPr>
      </w:pPr>
      <w:r w:rsidRPr="002B431D">
        <w:rPr>
          <w:noProof/>
          <w:color w:val="auto"/>
          <w:lang w:val="fr-FR" w:eastAsia="fr-FR"/>
        </w:rPr>
        <w:drawing>
          <wp:inline distT="0" distB="0" distL="0" distR="0" wp14:anchorId="6004D001" wp14:editId="4DD0FFAE">
            <wp:extent cx="5746750" cy="4229100"/>
            <wp:effectExtent l="0" t="0" r="0" b="0"/>
            <wp:docPr id="21443" name="Picture 37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060"/>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5746750" cy="4229100"/>
                    </a:xfrm>
                    <a:prstGeom prst="rect">
                      <a:avLst/>
                    </a:prstGeom>
                    <a:noFill/>
                    <a:ln>
                      <a:noFill/>
                    </a:ln>
                  </pic:spPr>
                </pic:pic>
              </a:graphicData>
            </a:graphic>
          </wp:inline>
        </w:drawing>
      </w:r>
      <w:r w:rsidR="003D4079" w:rsidRPr="009E501C">
        <w:rPr>
          <w:color w:val="auto"/>
          <w:lang w:val="fr-FR"/>
        </w:rPr>
        <w:t xml:space="preserve"> </w:t>
      </w:r>
    </w:p>
    <w:p w14:paraId="427B0949" w14:textId="77777777" w:rsidR="00BC080D" w:rsidRPr="009E501C" w:rsidRDefault="003D4079">
      <w:pPr>
        <w:spacing w:after="216" w:line="259" w:lineRule="auto"/>
        <w:ind w:left="0" w:firstLine="0"/>
        <w:jc w:val="left"/>
        <w:rPr>
          <w:color w:val="auto"/>
          <w:lang w:val="fr-FR"/>
        </w:rPr>
      </w:pPr>
      <w:r w:rsidRPr="009E501C">
        <w:rPr>
          <w:color w:val="auto"/>
          <w:lang w:val="fr-FR"/>
        </w:rPr>
        <w:t xml:space="preserve"> </w:t>
      </w:r>
    </w:p>
    <w:p w14:paraId="05202012" w14:textId="77777777" w:rsidR="00BC080D" w:rsidRPr="009E501C" w:rsidRDefault="003D4079">
      <w:pPr>
        <w:spacing w:after="218" w:line="259" w:lineRule="auto"/>
        <w:ind w:left="0" w:firstLine="0"/>
        <w:jc w:val="left"/>
        <w:rPr>
          <w:color w:val="auto"/>
          <w:lang w:val="fr-FR"/>
        </w:rPr>
      </w:pPr>
      <w:r w:rsidRPr="009E501C">
        <w:rPr>
          <w:color w:val="auto"/>
          <w:lang w:val="fr-FR"/>
        </w:rPr>
        <w:t xml:space="preserve"> </w:t>
      </w:r>
    </w:p>
    <w:p w14:paraId="3C7B1141" w14:textId="77777777" w:rsidR="00BC080D" w:rsidRPr="009E501C" w:rsidRDefault="003D4079">
      <w:pPr>
        <w:spacing w:after="216" w:line="259" w:lineRule="auto"/>
        <w:ind w:left="0" w:firstLine="0"/>
        <w:jc w:val="left"/>
        <w:rPr>
          <w:color w:val="auto"/>
          <w:lang w:val="fr-FR"/>
        </w:rPr>
      </w:pPr>
      <w:r w:rsidRPr="009E501C">
        <w:rPr>
          <w:color w:val="auto"/>
          <w:lang w:val="fr-FR"/>
        </w:rPr>
        <w:t xml:space="preserve"> </w:t>
      </w:r>
    </w:p>
    <w:p w14:paraId="5851C5BA" w14:textId="77777777" w:rsidR="00BC080D" w:rsidRPr="009E501C" w:rsidRDefault="003D4079">
      <w:pPr>
        <w:spacing w:after="218" w:line="259" w:lineRule="auto"/>
        <w:ind w:left="0" w:firstLine="0"/>
        <w:jc w:val="left"/>
        <w:rPr>
          <w:color w:val="auto"/>
          <w:lang w:val="fr-FR"/>
        </w:rPr>
      </w:pPr>
      <w:r w:rsidRPr="009E501C">
        <w:rPr>
          <w:color w:val="auto"/>
          <w:lang w:val="fr-FR"/>
        </w:rPr>
        <w:t xml:space="preserve"> </w:t>
      </w:r>
    </w:p>
    <w:p w14:paraId="541B459D" w14:textId="77777777" w:rsidR="00BC080D" w:rsidRPr="009E501C" w:rsidRDefault="003D4079">
      <w:pPr>
        <w:spacing w:after="0" w:line="259" w:lineRule="auto"/>
        <w:ind w:left="0" w:firstLine="0"/>
        <w:jc w:val="left"/>
        <w:rPr>
          <w:color w:val="auto"/>
          <w:lang w:val="fr-FR"/>
        </w:rPr>
      </w:pPr>
      <w:r w:rsidRPr="009E501C">
        <w:rPr>
          <w:color w:val="auto"/>
          <w:lang w:val="fr-FR"/>
        </w:rPr>
        <w:t xml:space="preserve"> </w:t>
      </w:r>
    </w:p>
    <w:p w14:paraId="354A7818" w14:textId="77777777" w:rsidR="00BC080D" w:rsidRPr="009E501C" w:rsidRDefault="003D4079">
      <w:pPr>
        <w:spacing w:after="11" w:line="259" w:lineRule="auto"/>
        <w:ind w:left="0" w:firstLine="0"/>
        <w:jc w:val="left"/>
        <w:rPr>
          <w:color w:val="auto"/>
          <w:lang w:val="fr-FR"/>
        </w:rPr>
      </w:pPr>
      <w:r w:rsidRPr="009E501C">
        <w:rPr>
          <w:color w:val="auto"/>
          <w:lang w:val="fr-FR"/>
        </w:rPr>
        <w:t xml:space="preserve"> </w:t>
      </w:r>
    </w:p>
    <w:p w14:paraId="04EE0551" w14:textId="7D7B972B" w:rsidR="00BC080D" w:rsidRPr="009E501C" w:rsidRDefault="00643509">
      <w:pPr>
        <w:spacing w:after="165" w:line="259" w:lineRule="auto"/>
        <w:ind w:left="0" w:firstLine="0"/>
        <w:jc w:val="right"/>
        <w:rPr>
          <w:color w:val="auto"/>
          <w:lang w:val="fr-FR"/>
        </w:rPr>
      </w:pPr>
      <w:r w:rsidRPr="002B431D">
        <w:rPr>
          <w:noProof/>
          <w:color w:val="auto"/>
          <w:lang w:val="fr-FR" w:eastAsia="fr-FR"/>
        </w:rPr>
        <w:lastRenderedPageBreak/>
        <w:drawing>
          <wp:inline distT="0" distB="0" distL="0" distR="0" wp14:anchorId="33AC90CE" wp14:editId="4AC04983">
            <wp:extent cx="5765800" cy="7664450"/>
            <wp:effectExtent l="0" t="0" r="0" b="0"/>
            <wp:docPr id="21444" name="Picture 37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061"/>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5765800" cy="7664450"/>
                    </a:xfrm>
                    <a:prstGeom prst="rect">
                      <a:avLst/>
                    </a:prstGeom>
                    <a:noFill/>
                    <a:ln>
                      <a:noFill/>
                    </a:ln>
                  </pic:spPr>
                </pic:pic>
              </a:graphicData>
            </a:graphic>
          </wp:inline>
        </w:drawing>
      </w:r>
      <w:r w:rsidR="003D4079" w:rsidRPr="009E501C">
        <w:rPr>
          <w:color w:val="auto"/>
          <w:lang w:val="fr-FR"/>
        </w:rPr>
        <w:t xml:space="preserve"> </w:t>
      </w:r>
    </w:p>
    <w:p w14:paraId="3A4EAAAD" w14:textId="77777777" w:rsidR="00BC080D" w:rsidRPr="009E501C" w:rsidRDefault="003D4079">
      <w:pPr>
        <w:spacing w:after="312" w:line="259" w:lineRule="auto"/>
        <w:ind w:left="0" w:firstLine="0"/>
        <w:jc w:val="left"/>
        <w:rPr>
          <w:color w:val="auto"/>
          <w:lang w:val="fr-FR"/>
        </w:rPr>
      </w:pPr>
      <w:r w:rsidRPr="009E501C">
        <w:rPr>
          <w:color w:val="auto"/>
          <w:lang w:val="fr-FR"/>
        </w:rPr>
        <w:t xml:space="preserve"> </w:t>
      </w:r>
    </w:p>
    <w:p w14:paraId="76F675CD" w14:textId="77777777" w:rsidR="00BC080D" w:rsidRPr="009E501C" w:rsidRDefault="003D4079">
      <w:pPr>
        <w:spacing w:after="0" w:line="259" w:lineRule="auto"/>
        <w:ind w:left="0" w:firstLine="0"/>
        <w:jc w:val="left"/>
        <w:rPr>
          <w:color w:val="auto"/>
          <w:lang w:val="fr-FR"/>
        </w:rPr>
      </w:pPr>
      <w:r w:rsidRPr="009E501C">
        <w:rPr>
          <w:color w:val="auto"/>
          <w:lang w:val="fr-FR"/>
        </w:rPr>
        <w:t xml:space="preserve"> </w:t>
      </w:r>
    </w:p>
    <w:p w14:paraId="68123A33" w14:textId="77777777" w:rsidR="00224FEC" w:rsidRPr="009E501C" w:rsidRDefault="00224FEC">
      <w:pPr>
        <w:spacing w:after="0" w:line="259" w:lineRule="auto"/>
        <w:ind w:left="0" w:firstLine="0"/>
        <w:jc w:val="left"/>
        <w:rPr>
          <w:color w:val="auto"/>
          <w:lang w:val="fr-FR"/>
        </w:rPr>
      </w:pPr>
    </w:p>
    <w:p w14:paraId="1C19865A" w14:textId="12041841" w:rsidR="00A72E4F" w:rsidRDefault="00C21D57" w:rsidP="009C2FE0">
      <w:pPr>
        <w:pStyle w:val="Titre4"/>
        <w:rPr>
          <w:lang w:val="fr-FR"/>
        </w:rPr>
      </w:pPr>
      <w:bookmarkStart w:id="1609" w:name="_Toc122450327"/>
      <w:bookmarkStart w:id="1610" w:name="_Toc129169948"/>
      <w:bookmarkStart w:id="1611" w:name="_Toc151381928"/>
      <w:bookmarkStart w:id="1612" w:name="_Toc94022916"/>
      <w:r w:rsidRPr="009C2FE0">
        <w:rPr>
          <w:lang w:val="fr-FR"/>
        </w:rPr>
        <w:lastRenderedPageBreak/>
        <w:t xml:space="preserve">Annexe </w:t>
      </w:r>
      <w:r w:rsidRPr="009C2FE0">
        <w:fldChar w:fldCharType="begin"/>
      </w:r>
      <w:r w:rsidRPr="009C2FE0">
        <w:rPr>
          <w:lang w:val="fr-FR"/>
        </w:rPr>
        <w:instrText xml:space="preserve"> SEQ Annexe \* ARABIC </w:instrText>
      </w:r>
      <w:r w:rsidRPr="009C2FE0">
        <w:fldChar w:fldCharType="separate"/>
      </w:r>
      <w:r w:rsidR="00BF49BF">
        <w:rPr>
          <w:noProof/>
          <w:lang w:val="fr-FR"/>
        </w:rPr>
        <w:t>7</w:t>
      </w:r>
      <w:r w:rsidRPr="009C2FE0">
        <w:fldChar w:fldCharType="end"/>
      </w:r>
      <w:r w:rsidR="00A72E4F" w:rsidRPr="009C2FE0">
        <w:rPr>
          <w:lang w:val="fr-FR"/>
        </w:rPr>
        <w:t xml:space="preserve">: </w:t>
      </w:r>
      <w:bookmarkEnd w:id="1609"/>
      <w:bookmarkEnd w:id="1610"/>
      <w:r w:rsidR="00943515">
        <w:rPr>
          <w:lang w:val="fr-FR"/>
        </w:rPr>
        <w:t>Plan de fermeture / réhabilitation</w:t>
      </w:r>
      <w:bookmarkEnd w:id="1611"/>
    </w:p>
    <w:p w14:paraId="706F73AF" w14:textId="77777777" w:rsidR="00943515" w:rsidRPr="006F4202" w:rsidRDefault="00943515" w:rsidP="00943515">
      <w:pPr>
        <w:spacing w:after="39" w:line="240" w:lineRule="auto"/>
        <w:ind w:left="17" w:right="109"/>
        <w:rPr>
          <w:color w:val="auto"/>
          <w:szCs w:val="24"/>
          <w:lang w:val="fr-FR"/>
        </w:rPr>
      </w:pPr>
      <w:r w:rsidRPr="006F4202">
        <w:rPr>
          <w:color w:val="auto"/>
          <w:szCs w:val="24"/>
          <w:lang w:val="fr-FR"/>
        </w:rPr>
        <w:t xml:space="preserve">Les activités de l’abattoir auront des répercussions notables sur l’environnement. En dehors des impacts négatifs, certains endroits du site (bassins, canalisation, etc.) laissés à l’abandon n’auront plus ni sol ni végétation, sont même généralement abiotiques et susceptibles de polluer une large zone alentour. Pour rapprocher l’état du site après l’abattoir de son état initial, un plan de fermeture et de réhabilitation doit être élaboré et mise en œuvre. </w:t>
      </w:r>
    </w:p>
    <w:p w14:paraId="7EB5EB92" w14:textId="77777777" w:rsidR="00943515" w:rsidRPr="006F4202" w:rsidRDefault="00943515" w:rsidP="00943515">
      <w:pPr>
        <w:spacing w:line="240" w:lineRule="auto"/>
        <w:ind w:left="17" w:right="112"/>
        <w:rPr>
          <w:color w:val="auto"/>
          <w:szCs w:val="24"/>
          <w:lang w:val="fr-FR"/>
        </w:rPr>
      </w:pPr>
      <w:r w:rsidRPr="006F4202">
        <w:rPr>
          <w:color w:val="auto"/>
          <w:szCs w:val="24"/>
          <w:lang w:val="fr-FR"/>
        </w:rPr>
        <w:t xml:space="preserve">En effet, le site de l’abattoir subit des stress importants sur le plan physique, chimique et biologique. Une bonne gestion de la réhabilitation peut atténuer et même résoudre ces problèmes. </w:t>
      </w:r>
    </w:p>
    <w:p w14:paraId="241B3FA5" w14:textId="77777777" w:rsidR="00943515" w:rsidRPr="006F4202" w:rsidRDefault="00943515" w:rsidP="00943515">
      <w:pPr>
        <w:spacing w:after="28" w:line="240" w:lineRule="auto"/>
        <w:ind w:left="17" w:right="111"/>
        <w:rPr>
          <w:color w:val="auto"/>
          <w:szCs w:val="24"/>
          <w:lang w:val="fr-FR"/>
        </w:rPr>
      </w:pPr>
      <w:r w:rsidRPr="006F4202">
        <w:rPr>
          <w:color w:val="auto"/>
          <w:szCs w:val="24"/>
          <w:lang w:val="fr-FR"/>
        </w:rPr>
        <w:t xml:space="preserve">Conformément aux exigences réglementaires en vigueur au Burkina Faso, un plan de fermeture et de réhabilitation détaillé sera élaboré au moment opportun et soumis à l’administration compétente pour validation. </w:t>
      </w:r>
    </w:p>
    <w:p w14:paraId="44655D4E" w14:textId="77777777" w:rsidR="00943515" w:rsidRPr="006F4202" w:rsidRDefault="00943515" w:rsidP="00943515">
      <w:pPr>
        <w:spacing w:after="28" w:line="240" w:lineRule="auto"/>
        <w:ind w:left="17" w:right="107"/>
        <w:rPr>
          <w:color w:val="auto"/>
          <w:szCs w:val="24"/>
          <w:lang w:val="fr-FR"/>
        </w:rPr>
      </w:pPr>
      <w:r w:rsidRPr="006F4202">
        <w:rPr>
          <w:color w:val="auto"/>
          <w:szCs w:val="24"/>
          <w:lang w:val="fr-FR"/>
        </w:rPr>
        <w:t xml:space="preserve">Le Plan Conceptuel de Réhabilitation et de Fermeture de l’abattoir a pour but d’assurer une fermeture à la fin des opérations qui est sécuritaire et durable sur le plan environnemental. Elle vise à se conformer à la réglementation en vigueur au Burkina Faso, ainsi qu’à intégrer les bonnes pratiques internationales en la matière, notamment pour satisfaire aux exigences des Normes de Performance de la Société Financière Internationale (SFI). </w:t>
      </w:r>
    </w:p>
    <w:p w14:paraId="7FB9544C" w14:textId="77777777" w:rsidR="00943515" w:rsidRPr="006F4202" w:rsidRDefault="00943515" w:rsidP="00943515">
      <w:pPr>
        <w:spacing w:after="36" w:line="240" w:lineRule="auto"/>
        <w:ind w:left="17" w:right="107"/>
        <w:rPr>
          <w:color w:val="auto"/>
          <w:szCs w:val="24"/>
          <w:lang w:val="fr-FR"/>
        </w:rPr>
      </w:pPr>
      <w:r w:rsidRPr="006F4202">
        <w:rPr>
          <w:color w:val="auto"/>
          <w:szCs w:val="24"/>
          <w:lang w:val="fr-FR"/>
        </w:rPr>
        <w:t xml:space="preserve">Ce plan met l’accent sur les risques environnementaux potentiels liés à la fermeture de l’abattoir et l'identification des mesures spécifiques qui permettront de les éviter ou sinon de les atténuer. Il sera mis en œuvre dans le but d’atteindre les objectifs généraux suivants : </w:t>
      </w:r>
    </w:p>
    <w:p w14:paraId="03E3D515" w14:textId="77777777" w:rsidR="00943515" w:rsidRPr="006F4202" w:rsidRDefault="00943515" w:rsidP="00943515">
      <w:pPr>
        <w:numPr>
          <w:ilvl w:val="0"/>
          <w:numId w:val="18"/>
        </w:numPr>
        <w:spacing w:line="240" w:lineRule="auto"/>
        <w:ind w:right="14" w:hanging="348"/>
        <w:rPr>
          <w:color w:val="auto"/>
          <w:szCs w:val="24"/>
          <w:lang w:val="fr-FR"/>
        </w:rPr>
      </w:pPr>
      <w:proofErr w:type="gramStart"/>
      <w:r w:rsidRPr="006F4202">
        <w:rPr>
          <w:color w:val="auto"/>
          <w:szCs w:val="24"/>
          <w:lang w:val="fr-FR"/>
        </w:rPr>
        <w:t>protéger</w:t>
      </w:r>
      <w:proofErr w:type="gramEnd"/>
      <w:r w:rsidRPr="006F4202">
        <w:rPr>
          <w:color w:val="auto"/>
          <w:szCs w:val="24"/>
          <w:lang w:val="fr-FR"/>
        </w:rPr>
        <w:t xml:space="preserve"> la santé et la sécurité général du public ; </w:t>
      </w:r>
    </w:p>
    <w:p w14:paraId="567248A4" w14:textId="77777777" w:rsidR="00943515" w:rsidRPr="006F4202" w:rsidRDefault="00943515" w:rsidP="00943515">
      <w:pPr>
        <w:numPr>
          <w:ilvl w:val="0"/>
          <w:numId w:val="18"/>
        </w:numPr>
        <w:spacing w:line="240" w:lineRule="auto"/>
        <w:ind w:right="14" w:hanging="348"/>
        <w:rPr>
          <w:color w:val="auto"/>
          <w:szCs w:val="24"/>
          <w:lang w:val="fr-FR"/>
        </w:rPr>
      </w:pPr>
      <w:proofErr w:type="gramStart"/>
      <w:r w:rsidRPr="006F4202">
        <w:rPr>
          <w:color w:val="auto"/>
          <w:szCs w:val="24"/>
          <w:lang w:val="fr-FR"/>
        </w:rPr>
        <w:t>minimiser</w:t>
      </w:r>
      <w:proofErr w:type="gramEnd"/>
      <w:r w:rsidRPr="006F4202">
        <w:rPr>
          <w:color w:val="auto"/>
          <w:szCs w:val="24"/>
          <w:lang w:val="fr-FR"/>
        </w:rPr>
        <w:t xml:space="preserve"> les impacts environnementaux négatifs en réduisant ou en prévenant la dégradation biophysique de l’environnement ; </w:t>
      </w:r>
    </w:p>
    <w:p w14:paraId="79599663" w14:textId="77777777" w:rsidR="00943515" w:rsidRPr="006F4202" w:rsidRDefault="00943515" w:rsidP="00943515">
      <w:pPr>
        <w:numPr>
          <w:ilvl w:val="0"/>
          <w:numId w:val="18"/>
        </w:numPr>
        <w:spacing w:line="240" w:lineRule="auto"/>
        <w:ind w:right="14" w:hanging="348"/>
        <w:rPr>
          <w:color w:val="auto"/>
          <w:szCs w:val="24"/>
          <w:lang w:val="fr-FR"/>
        </w:rPr>
      </w:pPr>
      <w:proofErr w:type="gramStart"/>
      <w:r w:rsidRPr="006F4202">
        <w:rPr>
          <w:color w:val="auto"/>
          <w:szCs w:val="24"/>
          <w:lang w:val="fr-FR"/>
        </w:rPr>
        <w:t>remettre</w:t>
      </w:r>
      <w:proofErr w:type="gramEnd"/>
      <w:r w:rsidRPr="006F4202">
        <w:rPr>
          <w:color w:val="auto"/>
          <w:szCs w:val="24"/>
          <w:lang w:val="fr-FR"/>
        </w:rPr>
        <w:t xml:space="preserve"> la zone affectée par l’abattoir dans un état qui soit compatible avec les attentes des parties prenantes et la faisabilité technique et économique ; </w:t>
      </w:r>
    </w:p>
    <w:p w14:paraId="7CEB59DC" w14:textId="77777777" w:rsidR="00943515" w:rsidRPr="006F4202" w:rsidRDefault="00943515" w:rsidP="00943515">
      <w:pPr>
        <w:numPr>
          <w:ilvl w:val="0"/>
          <w:numId w:val="18"/>
        </w:numPr>
        <w:spacing w:line="240" w:lineRule="auto"/>
        <w:ind w:right="14" w:hanging="348"/>
        <w:rPr>
          <w:color w:val="auto"/>
          <w:szCs w:val="24"/>
          <w:lang w:val="fr-FR"/>
        </w:rPr>
      </w:pPr>
      <w:proofErr w:type="gramStart"/>
      <w:r w:rsidRPr="006F4202">
        <w:rPr>
          <w:color w:val="auto"/>
          <w:szCs w:val="24"/>
          <w:lang w:val="fr-FR"/>
        </w:rPr>
        <w:t>assurer</w:t>
      </w:r>
      <w:proofErr w:type="gramEnd"/>
      <w:r w:rsidRPr="006F4202">
        <w:rPr>
          <w:color w:val="auto"/>
          <w:szCs w:val="24"/>
          <w:lang w:val="fr-FR"/>
        </w:rPr>
        <w:t xml:space="preserve"> la conformité réglementaire du site, notamment en obtenant l’attestation de fermeture requise (quitus environnemental) auprès de l’État burkinabè ; </w:t>
      </w:r>
    </w:p>
    <w:p w14:paraId="6BE33D89" w14:textId="77777777" w:rsidR="00943515" w:rsidRPr="006F4202" w:rsidRDefault="00943515" w:rsidP="00943515">
      <w:pPr>
        <w:numPr>
          <w:ilvl w:val="0"/>
          <w:numId w:val="18"/>
        </w:numPr>
        <w:spacing w:after="55" w:line="240" w:lineRule="auto"/>
        <w:ind w:right="14" w:hanging="348"/>
        <w:rPr>
          <w:color w:val="auto"/>
          <w:szCs w:val="24"/>
          <w:lang w:val="fr-FR"/>
        </w:rPr>
      </w:pPr>
      <w:proofErr w:type="gramStart"/>
      <w:r w:rsidRPr="006F4202">
        <w:rPr>
          <w:color w:val="auto"/>
          <w:szCs w:val="24"/>
          <w:lang w:val="fr-FR"/>
        </w:rPr>
        <w:t>permettre</w:t>
      </w:r>
      <w:proofErr w:type="gramEnd"/>
      <w:r w:rsidRPr="006F4202">
        <w:rPr>
          <w:color w:val="auto"/>
          <w:szCs w:val="24"/>
          <w:lang w:val="fr-FR"/>
        </w:rPr>
        <w:t xml:space="preserve"> au site de retrouver approximativement son état d’avant-projet ; </w:t>
      </w:r>
    </w:p>
    <w:p w14:paraId="07BCB146" w14:textId="77777777" w:rsidR="00943515" w:rsidRPr="006F4202" w:rsidRDefault="00943515" w:rsidP="00943515">
      <w:pPr>
        <w:numPr>
          <w:ilvl w:val="0"/>
          <w:numId w:val="18"/>
        </w:numPr>
        <w:spacing w:line="240" w:lineRule="auto"/>
        <w:ind w:right="14" w:hanging="348"/>
        <w:rPr>
          <w:color w:val="auto"/>
          <w:szCs w:val="24"/>
          <w:lang w:val="fr-FR"/>
        </w:rPr>
      </w:pPr>
      <w:proofErr w:type="gramStart"/>
      <w:r w:rsidRPr="006F4202">
        <w:rPr>
          <w:color w:val="auto"/>
          <w:szCs w:val="24"/>
          <w:lang w:val="fr-FR"/>
        </w:rPr>
        <w:t>remodeler</w:t>
      </w:r>
      <w:proofErr w:type="gramEnd"/>
      <w:r w:rsidRPr="006F4202">
        <w:rPr>
          <w:color w:val="auto"/>
          <w:szCs w:val="24"/>
          <w:lang w:val="fr-FR"/>
        </w:rPr>
        <w:t xml:space="preserve"> le terrain du site en vue de minimiser les risques d’érosion ; </w:t>
      </w:r>
    </w:p>
    <w:p w14:paraId="6CE991AF" w14:textId="77777777" w:rsidR="00943515" w:rsidRPr="006F4202" w:rsidRDefault="00943515" w:rsidP="00943515">
      <w:pPr>
        <w:numPr>
          <w:ilvl w:val="0"/>
          <w:numId w:val="18"/>
        </w:numPr>
        <w:spacing w:line="240" w:lineRule="auto"/>
        <w:ind w:right="14" w:hanging="348"/>
        <w:rPr>
          <w:color w:val="auto"/>
          <w:szCs w:val="24"/>
          <w:lang w:val="fr-FR"/>
        </w:rPr>
      </w:pPr>
      <w:proofErr w:type="gramStart"/>
      <w:r w:rsidRPr="006F4202">
        <w:rPr>
          <w:color w:val="auto"/>
          <w:szCs w:val="24"/>
          <w:lang w:val="fr-FR"/>
        </w:rPr>
        <w:t>disposer</w:t>
      </w:r>
      <w:proofErr w:type="gramEnd"/>
      <w:r w:rsidRPr="006F4202">
        <w:rPr>
          <w:color w:val="auto"/>
          <w:szCs w:val="24"/>
          <w:lang w:val="fr-FR"/>
        </w:rPr>
        <w:t xml:space="preserve"> les matériaux mis en dépôt, et la terre végétale devant constituer la dernière couche et ; </w:t>
      </w:r>
    </w:p>
    <w:p w14:paraId="5786DCCF" w14:textId="77777777" w:rsidR="00943515" w:rsidRPr="006F4202" w:rsidRDefault="00943515" w:rsidP="00943515">
      <w:pPr>
        <w:numPr>
          <w:ilvl w:val="0"/>
          <w:numId w:val="18"/>
        </w:numPr>
        <w:spacing w:line="240" w:lineRule="auto"/>
        <w:ind w:right="14" w:hanging="348"/>
        <w:rPr>
          <w:color w:val="auto"/>
          <w:szCs w:val="24"/>
          <w:lang w:val="fr-FR"/>
        </w:rPr>
      </w:pPr>
      <w:proofErr w:type="gramStart"/>
      <w:r w:rsidRPr="006F4202">
        <w:rPr>
          <w:color w:val="auto"/>
          <w:szCs w:val="24"/>
          <w:lang w:val="fr-FR"/>
        </w:rPr>
        <w:t>revégétaliser</w:t>
      </w:r>
      <w:proofErr w:type="gramEnd"/>
      <w:r w:rsidRPr="006F4202">
        <w:rPr>
          <w:color w:val="auto"/>
          <w:szCs w:val="24"/>
          <w:lang w:val="fr-FR"/>
        </w:rPr>
        <w:t xml:space="preserve"> ce site ou un autre site pour compenser les pertes d’arbres occasionnées par les abattages. </w:t>
      </w:r>
    </w:p>
    <w:p w14:paraId="6BD1E350" w14:textId="77777777" w:rsidR="00943515" w:rsidRPr="006F4202" w:rsidRDefault="00943515" w:rsidP="00943515">
      <w:pPr>
        <w:spacing w:line="240" w:lineRule="auto"/>
        <w:ind w:left="17" w:right="105"/>
        <w:rPr>
          <w:color w:val="auto"/>
          <w:szCs w:val="24"/>
          <w:lang w:val="fr-FR"/>
        </w:rPr>
      </w:pPr>
      <w:r w:rsidRPr="006F4202">
        <w:rPr>
          <w:color w:val="auto"/>
          <w:szCs w:val="24"/>
          <w:lang w:val="fr-FR"/>
        </w:rPr>
        <w:t xml:space="preserve">Les bâtiments à structures métalliques hautes et les équipements seront démantelés ou démolis et réutilisés ou cédée à un tiers pour recyclage ou réutilisation. Le sol sera scarifié, recouverte de terres végétales puis végétaliser. Les déchets dangereux et les composantes contaminées seront éliminés dans une installation approuvée au besoin. Le sol sera testé pour sa contamination, décapé et transporté à une installation approuvée au besoin. </w:t>
      </w:r>
    </w:p>
    <w:p w14:paraId="6E0A6667" w14:textId="77777777" w:rsidR="00943515" w:rsidRPr="006F4202" w:rsidRDefault="00943515" w:rsidP="00943515">
      <w:pPr>
        <w:spacing w:after="216" w:line="240" w:lineRule="auto"/>
        <w:ind w:left="24" w:firstLine="0"/>
        <w:jc w:val="left"/>
        <w:rPr>
          <w:color w:val="auto"/>
          <w:szCs w:val="24"/>
          <w:lang w:val="fr-FR"/>
        </w:rPr>
      </w:pPr>
      <w:r w:rsidRPr="006F4202">
        <w:rPr>
          <w:color w:val="auto"/>
          <w:szCs w:val="24"/>
          <w:lang w:val="fr-FR"/>
        </w:rPr>
        <w:t xml:space="preserve"> </w:t>
      </w:r>
    </w:p>
    <w:p w14:paraId="20075E74" w14:textId="77777777" w:rsidR="00943515" w:rsidRPr="006F4202" w:rsidRDefault="00943515" w:rsidP="00943515">
      <w:pPr>
        <w:spacing w:after="216" w:line="240" w:lineRule="auto"/>
        <w:ind w:left="24" w:firstLine="0"/>
        <w:jc w:val="left"/>
        <w:rPr>
          <w:color w:val="auto"/>
          <w:szCs w:val="24"/>
          <w:lang w:val="fr-FR"/>
        </w:rPr>
      </w:pPr>
    </w:p>
    <w:p w14:paraId="0C2A4209" w14:textId="77777777" w:rsidR="00943515" w:rsidRDefault="00943515" w:rsidP="00943515">
      <w:pPr>
        <w:rPr>
          <w:lang w:val="fr-FR"/>
        </w:rPr>
      </w:pPr>
    </w:p>
    <w:p w14:paraId="6A4C5A54" w14:textId="77777777" w:rsidR="00943515" w:rsidRDefault="00943515" w:rsidP="00943515">
      <w:pPr>
        <w:rPr>
          <w:lang w:val="fr-FR"/>
        </w:rPr>
      </w:pPr>
    </w:p>
    <w:p w14:paraId="0F023E09" w14:textId="77777777" w:rsidR="00943515" w:rsidRDefault="00943515" w:rsidP="00943515">
      <w:pPr>
        <w:rPr>
          <w:lang w:val="fr-FR"/>
        </w:rPr>
      </w:pPr>
    </w:p>
    <w:p w14:paraId="6200A371" w14:textId="77777777" w:rsidR="00943515" w:rsidRDefault="00943515" w:rsidP="00943515">
      <w:pPr>
        <w:rPr>
          <w:lang w:val="fr-FR"/>
        </w:rPr>
      </w:pPr>
    </w:p>
    <w:p w14:paraId="6D5934E8" w14:textId="77777777" w:rsidR="00943515" w:rsidRDefault="00943515" w:rsidP="00943515">
      <w:pPr>
        <w:rPr>
          <w:lang w:val="fr-FR"/>
        </w:rPr>
      </w:pPr>
    </w:p>
    <w:p w14:paraId="2BAFFCC9" w14:textId="7CD585CF" w:rsidR="00943515" w:rsidRDefault="00943515">
      <w:pPr>
        <w:spacing w:after="0" w:line="240" w:lineRule="auto"/>
        <w:ind w:left="0" w:firstLine="0"/>
        <w:jc w:val="left"/>
        <w:rPr>
          <w:lang w:val="fr-FR"/>
        </w:rPr>
      </w:pPr>
      <w:r>
        <w:rPr>
          <w:lang w:val="fr-FR"/>
        </w:rPr>
        <w:br w:type="page"/>
      </w:r>
    </w:p>
    <w:p w14:paraId="5274ADE3" w14:textId="77777777" w:rsidR="00DC0499" w:rsidRDefault="00083612" w:rsidP="00DC0499">
      <w:pPr>
        <w:pStyle w:val="Titre4"/>
        <w:rPr>
          <w:lang w:val="fr-FR"/>
        </w:rPr>
      </w:pPr>
      <w:bookmarkStart w:id="1613" w:name="_Toc151381929"/>
      <w:bookmarkStart w:id="1614" w:name="_Hlk95807524"/>
      <w:bookmarkEnd w:id="1612"/>
      <w:r w:rsidRPr="00083612">
        <w:rPr>
          <w:lang w:val="fr-FR"/>
        </w:rPr>
        <w:lastRenderedPageBreak/>
        <w:t xml:space="preserve">Annexe </w:t>
      </w:r>
      <w:r w:rsidRPr="00DC0499">
        <w:rPr>
          <w:lang w:val="fr-FR"/>
        </w:rPr>
        <w:fldChar w:fldCharType="begin"/>
      </w:r>
      <w:r w:rsidRPr="00083612">
        <w:rPr>
          <w:lang w:val="fr-FR"/>
        </w:rPr>
        <w:instrText xml:space="preserve"> SEQ Annexe \* ARABIC </w:instrText>
      </w:r>
      <w:r w:rsidRPr="00DC0499">
        <w:rPr>
          <w:lang w:val="fr-FR"/>
        </w:rPr>
        <w:fldChar w:fldCharType="separate"/>
      </w:r>
      <w:r w:rsidR="00BF49BF">
        <w:rPr>
          <w:lang w:val="fr-FR"/>
        </w:rPr>
        <w:t>8</w:t>
      </w:r>
      <w:r w:rsidRPr="00DC0499">
        <w:rPr>
          <w:lang w:val="fr-FR"/>
        </w:rPr>
        <w:fldChar w:fldCharType="end"/>
      </w:r>
      <w:r w:rsidRPr="00DC0499">
        <w:rPr>
          <w:lang w:val="fr-FR"/>
        </w:rPr>
        <w:t>: Lettre d’engagement de prise de l’indemnisation des personnes affectées par le projet de réalisation de l’abattoir moderne de Bobo Dioulasso</w:t>
      </w:r>
      <w:bookmarkEnd w:id="1613"/>
    </w:p>
    <w:p w14:paraId="654832EB" w14:textId="77777777" w:rsidR="00DC0499" w:rsidRDefault="00DC0499">
      <w:pPr>
        <w:spacing w:after="0" w:line="240" w:lineRule="auto"/>
        <w:ind w:left="0" w:firstLine="0"/>
        <w:jc w:val="left"/>
        <w:rPr>
          <w:b/>
          <w:lang w:val="fr-FR"/>
        </w:rPr>
      </w:pPr>
      <w:r>
        <w:rPr>
          <w:lang w:val="fr-FR"/>
        </w:rPr>
        <w:br w:type="page"/>
      </w:r>
    </w:p>
    <w:p w14:paraId="6009C386" w14:textId="77777777" w:rsidR="00083612" w:rsidRDefault="00083612" w:rsidP="00083612">
      <w:pPr>
        <w:rPr>
          <w:lang w:val="fr-FR"/>
        </w:rPr>
      </w:pPr>
    </w:p>
    <w:p w14:paraId="4ECB5058" w14:textId="61B7347C" w:rsidR="00083612" w:rsidRPr="002E6C36" w:rsidRDefault="00083612" w:rsidP="002E6C36">
      <w:pPr>
        <w:rPr>
          <w:lang w:val="fr-FR"/>
        </w:rPr>
      </w:pPr>
      <w:r>
        <w:rPr>
          <w:noProof/>
        </w:rPr>
        <w:drawing>
          <wp:inline distT="0" distB="0" distL="0" distR="0" wp14:anchorId="7E45443C" wp14:editId="6F7526C9">
            <wp:extent cx="5724525" cy="8474043"/>
            <wp:effectExtent l="0" t="0" r="0" b="3810"/>
            <wp:docPr id="2833284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5727866" cy="8478988"/>
                    </a:xfrm>
                    <a:prstGeom prst="rect">
                      <a:avLst/>
                    </a:prstGeom>
                    <a:noFill/>
                    <a:ln>
                      <a:noFill/>
                    </a:ln>
                  </pic:spPr>
                </pic:pic>
              </a:graphicData>
            </a:graphic>
          </wp:inline>
        </w:drawing>
      </w:r>
    </w:p>
    <w:p w14:paraId="3BBE2A46" w14:textId="77777777" w:rsidR="00083612" w:rsidRDefault="00083612" w:rsidP="00943515">
      <w:pPr>
        <w:spacing w:before="240"/>
        <w:rPr>
          <w:color w:val="auto"/>
          <w:lang w:val="fr-FR"/>
        </w:rPr>
      </w:pPr>
      <w:r>
        <w:rPr>
          <w:color w:val="auto"/>
          <w:lang w:val="fr-FR"/>
        </w:rPr>
        <w:br w:type="page"/>
      </w:r>
    </w:p>
    <w:p w14:paraId="4F17D3E9" w14:textId="77777777" w:rsidR="00DC0499" w:rsidRDefault="00083612" w:rsidP="00DC0499">
      <w:pPr>
        <w:pStyle w:val="Titre4"/>
        <w:rPr>
          <w:lang w:val="fr-FR"/>
        </w:rPr>
      </w:pPr>
      <w:bookmarkStart w:id="1615" w:name="_Toc151381930"/>
      <w:r w:rsidRPr="00273B10">
        <w:rPr>
          <w:lang w:val="fr-FR"/>
        </w:rPr>
        <w:lastRenderedPageBreak/>
        <w:t xml:space="preserve">Annexe </w:t>
      </w:r>
      <w:r w:rsidRPr="00DC0499">
        <w:rPr>
          <w:lang w:val="fr-FR"/>
        </w:rPr>
        <w:fldChar w:fldCharType="begin"/>
      </w:r>
      <w:r w:rsidRPr="00273B10">
        <w:rPr>
          <w:lang w:val="fr-FR"/>
        </w:rPr>
        <w:instrText xml:space="preserve"> SEQ Annexe \* ARABIC </w:instrText>
      </w:r>
      <w:r w:rsidRPr="00DC0499">
        <w:rPr>
          <w:lang w:val="fr-FR"/>
        </w:rPr>
        <w:fldChar w:fldCharType="separate"/>
      </w:r>
      <w:r w:rsidR="00BF49BF" w:rsidRPr="00273B10">
        <w:rPr>
          <w:lang w:val="fr-FR"/>
        </w:rPr>
        <w:t>9</w:t>
      </w:r>
      <w:r w:rsidRPr="00DC0499">
        <w:rPr>
          <w:lang w:val="fr-FR"/>
        </w:rPr>
        <w:fldChar w:fldCharType="end"/>
      </w:r>
      <w:r w:rsidRPr="00273B10">
        <w:rPr>
          <w:lang w:val="fr-FR"/>
        </w:rPr>
        <w:t xml:space="preserve">: </w:t>
      </w:r>
      <w:r w:rsidRPr="00DC0499">
        <w:rPr>
          <w:lang w:val="fr-FR"/>
        </w:rPr>
        <w:t>Arrêté de mise à disposition du domaine de 21 ha 92</w:t>
      </w:r>
      <w:proofErr w:type="gramStart"/>
      <w:r w:rsidRPr="00DC0499">
        <w:rPr>
          <w:lang w:val="fr-FR"/>
        </w:rPr>
        <w:t>a  pour</w:t>
      </w:r>
      <w:proofErr w:type="gramEnd"/>
      <w:r w:rsidRPr="00DC0499">
        <w:rPr>
          <w:lang w:val="fr-FR"/>
        </w:rPr>
        <w:t xml:space="preserve"> le projet de l’abattoir moderne de Bobo Dioulasso</w:t>
      </w:r>
      <w:bookmarkEnd w:id="1615"/>
    </w:p>
    <w:p w14:paraId="2FCB28B2" w14:textId="77777777" w:rsidR="00DC0499" w:rsidRDefault="00DC0499">
      <w:pPr>
        <w:spacing w:after="0" w:line="240" w:lineRule="auto"/>
        <w:ind w:left="0" w:firstLine="0"/>
        <w:jc w:val="left"/>
        <w:rPr>
          <w:b/>
          <w:lang w:val="fr-FR"/>
        </w:rPr>
      </w:pPr>
      <w:r>
        <w:rPr>
          <w:lang w:val="fr-FR"/>
        </w:rPr>
        <w:br w:type="page"/>
      </w:r>
    </w:p>
    <w:p w14:paraId="31749E3A" w14:textId="428053D6" w:rsidR="00083612" w:rsidRPr="009E501C" w:rsidRDefault="00083612" w:rsidP="002E6C36">
      <w:pPr>
        <w:spacing w:before="240"/>
        <w:rPr>
          <w:color w:val="auto"/>
          <w:lang w:val="fr-FR"/>
        </w:rPr>
      </w:pPr>
      <w:r>
        <w:rPr>
          <w:noProof/>
        </w:rPr>
        <w:lastRenderedPageBreak/>
        <w:drawing>
          <wp:inline distT="0" distB="0" distL="0" distR="0" wp14:anchorId="26C440A3" wp14:editId="6D496858">
            <wp:extent cx="5724525" cy="8197703"/>
            <wp:effectExtent l="0" t="0" r="0" b="0"/>
            <wp:docPr id="76229404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5724866" cy="8198191"/>
                    </a:xfrm>
                    <a:prstGeom prst="rect">
                      <a:avLst/>
                    </a:prstGeom>
                    <a:noFill/>
                    <a:ln>
                      <a:noFill/>
                    </a:ln>
                  </pic:spPr>
                </pic:pic>
              </a:graphicData>
            </a:graphic>
          </wp:inline>
        </w:drawing>
      </w:r>
    </w:p>
    <w:p w14:paraId="6FC68293" w14:textId="51B21C15" w:rsidR="00083612" w:rsidRDefault="00083612" w:rsidP="00943515">
      <w:pPr>
        <w:spacing w:before="240"/>
        <w:rPr>
          <w:bCs/>
          <w:color w:val="auto"/>
          <w:szCs w:val="24"/>
          <w:lang w:val="fr-FR" w:eastAsia="fr-FR"/>
        </w:rPr>
      </w:pPr>
      <w:r>
        <w:rPr>
          <w:noProof/>
        </w:rPr>
        <w:lastRenderedPageBreak/>
        <w:drawing>
          <wp:inline distT="0" distB="0" distL="0" distR="0" wp14:anchorId="6CEEF7B4" wp14:editId="31B0F8E6">
            <wp:extent cx="5724525" cy="8237220"/>
            <wp:effectExtent l="0" t="0" r="9525" b="0"/>
            <wp:docPr id="213338960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5724525" cy="8237220"/>
                    </a:xfrm>
                    <a:prstGeom prst="rect">
                      <a:avLst/>
                    </a:prstGeom>
                    <a:noFill/>
                    <a:ln>
                      <a:noFill/>
                    </a:ln>
                  </pic:spPr>
                </pic:pic>
              </a:graphicData>
            </a:graphic>
          </wp:inline>
        </w:drawing>
      </w:r>
    </w:p>
    <w:p w14:paraId="551CEAEA" w14:textId="77777777" w:rsidR="00083612" w:rsidRDefault="00083612" w:rsidP="00943515">
      <w:pPr>
        <w:spacing w:before="240"/>
        <w:rPr>
          <w:bCs/>
          <w:color w:val="auto"/>
          <w:szCs w:val="24"/>
          <w:lang w:val="fr-FR" w:eastAsia="fr-FR"/>
        </w:rPr>
      </w:pPr>
    </w:p>
    <w:p w14:paraId="369B3F53" w14:textId="3EC2F95F" w:rsidR="00083612" w:rsidRDefault="00083612" w:rsidP="00943515">
      <w:pPr>
        <w:spacing w:before="240"/>
        <w:rPr>
          <w:bCs/>
          <w:color w:val="auto"/>
          <w:szCs w:val="24"/>
          <w:lang w:val="fr-FR" w:eastAsia="fr-FR"/>
        </w:rPr>
      </w:pPr>
      <w:r>
        <w:rPr>
          <w:noProof/>
        </w:rPr>
        <w:lastRenderedPageBreak/>
        <w:drawing>
          <wp:inline distT="0" distB="0" distL="0" distR="0" wp14:anchorId="019F2EC9" wp14:editId="6C77241A">
            <wp:extent cx="5724525" cy="8122285"/>
            <wp:effectExtent l="0" t="0" r="9525" b="0"/>
            <wp:docPr id="112313038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5724525" cy="8122285"/>
                    </a:xfrm>
                    <a:prstGeom prst="rect">
                      <a:avLst/>
                    </a:prstGeom>
                    <a:noFill/>
                    <a:ln>
                      <a:noFill/>
                    </a:ln>
                  </pic:spPr>
                </pic:pic>
              </a:graphicData>
            </a:graphic>
          </wp:inline>
        </w:drawing>
      </w:r>
    </w:p>
    <w:p w14:paraId="178AEE15" w14:textId="77777777" w:rsidR="00083612" w:rsidRDefault="00083612" w:rsidP="00943515">
      <w:pPr>
        <w:spacing w:before="240"/>
        <w:rPr>
          <w:bCs/>
          <w:color w:val="auto"/>
          <w:szCs w:val="24"/>
          <w:lang w:val="fr-FR" w:eastAsia="fr-FR"/>
        </w:rPr>
      </w:pPr>
    </w:p>
    <w:p w14:paraId="1A97AB8D" w14:textId="77777777" w:rsidR="00083612" w:rsidRDefault="00083612" w:rsidP="00943515">
      <w:pPr>
        <w:spacing w:before="240"/>
        <w:rPr>
          <w:bCs/>
          <w:color w:val="auto"/>
          <w:szCs w:val="24"/>
          <w:lang w:val="fr-FR" w:eastAsia="fr-FR"/>
        </w:rPr>
      </w:pPr>
    </w:p>
    <w:p w14:paraId="1EE9F590" w14:textId="241CBB1E" w:rsidR="00083612" w:rsidRPr="009E501C" w:rsidRDefault="00083612" w:rsidP="002E6C36">
      <w:pPr>
        <w:spacing w:before="240"/>
        <w:rPr>
          <w:bCs/>
          <w:color w:val="auto"/>
          <w:szCs w:val="24"/>
          <w:lang w:val="fr-FR" w:eastAsia="fr-FR"/>
        </w:rPr>
      </w:pPr>
      <w:r>
        <w:rPr>
          <w:noProof/>
        </w:rPr>
        <w:lastRenderedPageBreak/>
        <w:drawing>
          <wp:inline distT="0" distB="0" distL="0" distR="0" wp14:anchorId="2CF2A86F" wp14:editId="17D1F380">
            <wp:extent cx="5724525" cy="7163435"/>
            <wp:effectExtent l="0" t="0" r="9525" b="0"/>
            <wp:docPr id="165927311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5724525" cy="7163435"/>
                    </a:xfrm>
                    <a:prstGeom prst="rect">
                      <a:avLst/>
                    </a:prstGeom>
                    <a:noFill/>
                    <a:ln>
                      <a:noFill/>
                    </a:ln>
                  </pic:spPr>
                </pic:pic>
              </a:graphicData>
            </a:graphic>
          </wp:inline>
        </w:drawing>
      </w:r>
    </w:p>
    <w:p w14:paraId="598C8FF4" w14:textId="201B1209" w:rsidR="00BF31AC" w:rsidRPr="009E501C" w:rsidRDefault="00BF31AC" w:rsidP="002E6C36">
      <w:pPr>
        <w:spacing w:before="240"/>
        <w:rPr>
          <w:b/>
          <w:bCs/>
          <w:color w:val="auto"/>
          <w:lang w:val="fr-FR"/>
        </w:rPr>
      </w:pPr>
      <w:bookmarkStart w:id="1616" w:name="_4hr1b5p" w:colFirst="0" w:colLast="0"/>
      <w:bookmarkStart w:id="1617" w:name="_2wwbldi" w:colFirst="0" w:colLast="0"/>
      <w:bookmarkStart w:id="1618" w:name="_1c1lvlb" w:colFirst="0" w:colLast="0"/>
      <w:bookmarkEnd w:id="1614"/>
      <w:bookmarkEnd w:id="1616"/>
      <w:bookmarkEnd w:id="1617"/>
      <w:bookmarkEnd w:id="1618"/>
    </w:p>
    <w:sectPr w:rsidR="00BF31AC" w:rsidRPr="009E501C" w:rsidSect="00E60DAA">
      <w:pgSz w:w="11906" w:h="16838" w:code="9"/>
      <w:pgMar w:top="1418" w:right="1332" w:bottom="1418" w:left="1559" w:header="720" w:footer="7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0E6F4" w14:textId="77777777" w:rsidR="00402747" w:rsidRDefault="00402747">
      <w:pPr>
        <w:spacing w:after="0" w:line="240" w:lineRule="auto"/>
      </w:pPr>
      <w:r>
        <w:separator/>
      </w:r>
    </w:p>
  </w:endnote>
  <w:endnote w:type="continuationSeparator" w:id="0">
    <w:p w14:paraId="4F8E18F6" w14:textId="77777777" w:rsidR="00402747" w:rsidRDefault="00402747">
      <w:pPr>
        <w:spacing w:after="0" w:line="240" w:lineRule="auto"/>
      </w:pPr>
      <w:r>
        <w:continuationSeparator/>
      </w:r>
    </w:p>
  </w:endnote>
  <w:endnote w:type="continuationNotice" w:id="1">
    <w:p w14:paraId="24ED268A" w14:textId="77777777" w:rsidR="00402747" w:rsidRDefault="004027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rialMT">
    <w:altName w:val="Batang"/>
    <w:panose1 w:val="00000000000000000000"/>
    <w:charset w:val="81"/>
    <w:family w:val="auto"/>
    <w:notTrueType/>
    <w:pitch w:val="default"/>
    <w:sig w:usb0="00000001" w:usb1="09060000" w:usb2="00000010" w:usb3="00000000" w:csb0="00080000" w:csb1="00000000"/>
  </w:font>
  <w:font w:name="Times New Roman Gra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BDEBF" w14:textId="77777777" w:rsidR="002A093D" w:rsidRPr="00B77A7B" w:rsidRDefault="002A093D">
    <w:pPr>
      <w:spacing w:after="0" w:line="259" w:lineRule="auto"/>
      <w:ind w:left="0" w:right="1" w:firstLine="0"/>
      <w:jc w:val="right"/>
      <w:rPr>
        <w:sz w:val="20"/>
      </w:rPr>
    </w:pPr>
    <w:r w:rsidRPr="00B77A7B">
      <w:rPr>
        <w:sz w:val="20"/>
      </w:rPr>
      <w:fldChar w:fldCharType="begin"/>
    </w:r>
    <w:r w:rsidRPr="00B77A7B">
      <w:rPr>
        <w:sz w:val="20"/>
      </w:rPr>
      <w:instrText xml:space="preserve"> PAGE   \* MERGEFORMAT </w:instrText>
    </w:r>
    <w:r w:rsidRPr="00B77A7B">
      <w:rPr>
        <w:sz w:val="20"/>
      </w:rPr>
      <w:fldChar w:fldCharType="separate"/>
    </w:r>
    <w:r w:rsidRPr="00B77A7B">
      <w:rPr>
        <w:rFonts w:ascii="Calibri" w:eastAsia="Calibri" w:hAnsi="Calibri" w:cs="Calibri"/>
        <w:sz w:val="18"/>
      </w:rPr>
      <w:t>53</w:t>
    </w:r>
    <w:r w:rsidRPr="00B77A7B">
      <w:rPr>
        <w:rFonts w:ascii="Calibri" w:eastAsia="Calibri" w:hAnsi="Calibri" w:cs="Calibri"/>
        <w:sz w:val="18"/>
      </w:rPr>
      <w:fldChar w:fldCharType="end"/>
    </w:r>
    <w:r w:rsidRPr="00B77A7B">
      <w:rPr>
        <w:rFonts w:ascii="Calibri" w:eastAsia="Calibri" w:hAnsi="Calibri" w:cs="Calibri"/>
        <w:sz w:val="18"/>
      </w:rPr>
      <w:t xml:space="preserve"> </w:t>
    </w:r>
  </w:p>
  <w:p w14:paraId="154D0321" w14:textId="77777777" w:rsidR="002A093D" w:rsidRPr="00B77A7B" w:rsidRDefault="002A093D">
    <w:pPr>
      <w:spacing w:after="0" w:line="259" w:lineRule="auto"/>
      <w:ind w:left="0" w:firstLine="0"/>
      <w:jc w:val="left"/>
      <w:rPr>
        <w:sz w:val="20"/>
      </w:rPr>
    </w:pPr>
    <w:r w:rsidRPr="00B77A7B">
      <w:rPr>
        <w:rFonts w:ascii="Calibri" w:eastAsia="Calibri" w:hAnsi="Calibri" w:cs="Calibri"/>
        <w:sz w:val="18"/>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4B975" w14:textId="4F119EA7" w:rsidR="002A093D" w:rsidRPr="00B77A7B" w:rsidRDefault="002A093D" w:rsidP="005361E3">
    <w:pPr>
      <w:pStyle w:val="Pieddepage"/>
      <w:tabs>
        <w:tab w:val="clear" w:pos="4536"/>
      </w:tabs>
      <w:jc w:val="both"/>
      <w:rPr>
        <w:rFonts w:ascii="Calibri Light" w:hAnsi="Calibri Light"/>
        <w:sz w:val="22"/>
      </w:rPr>
    </w:pPr>
    <w:r w:rsidRPr="00B77A7B">
      <w:rPr>
        <w:rFonts w:ascii="Calibri Light" w:hAnsi="Calibri Light"/>
      </w:rPr>
      <w:tab/>
      <w:t xml:space="preserve"> </w:t>
    </w:r>
    <w:r w:rsidRPr="00B77A7B">
      <w:rPr>
        <w:sz w:val="22"/>
        <w:szCs w:val="22"/>
      </w:rPr>
      <w:fldChar w:fldCharType="begin"/>
    </w:r>
    <w:r w:rsidRPr="00B77A7B">
      <w:rPr>
        <w:sz w:val="22"/>
        <w:szCs w:val="22"/>
      </w:rPr>
      <w:instrText>PAGE   \* MERGEFORMAT</w:instrText>
    </w:r>
    <w:r w:rsidRPr="00B77A7B">
      <w:rPr>
        <w:sz w:val="22"/>
        <w:szCs w:val="22"/>
      </w:rPr>
      <w:fldChar w:fldCharType="separate"/>
    </w:r>
    <w:r>
      <w:rPr>
        <w:noProof/>
        <w:sz w:val="22"/>
        <w:szCs w:val="22"/>
      </w:rPr>
      <w:t>161</w:t>
    </w:r>
    <w:r w:rsidRPr="00B77A7B">
      <w:rPr>
        <w:sz w:val="22"/>
        <w:szCs w:val="22"/>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5E02C" w14:textId="26401AFC" w:rsidR="002A093D" w:rsidRDefault="002A093D">
    <w:pPr>
      <w:spacing w:after="110"/>
    </w:pPr>
    <w:r>
      <w:rPr>
        <w:noProof/>
      </w:rPr>
      <mc:AlternateContent>
        <mc:Choice Requires="wpg">
          <w:drawing>
            <wp:anchor distT="0" distB="0" distL="114300" distR="114300" simplePos="0" relativeHeight="251658240" behindDoc="0" locked="0" layoutInCell="1" allowOverlap="1" wp14:anchorId="33BC0E6A" wp14:editId="7E51E160">
              <wp:simplePos x="0" y="0"/>
              <wp:positionH relativeFrom="page">
                <wp:posOffset>901065</wp:posOffset>
              </wp:positionH>
              <wp:positionV relativeFrom="page">
                <wp:posOffset>9571990</wp:posOffset>
              </wp:positionV>
              <wp:extent cx="5761990" cy="341630"/>
              <wp:effectExtent l="0" t="0" r="4445" b="1905"/>
              <wp:wrapSquare wrapText="bothSides"/>
              <wp:docPr id="2113721954" name="Group 792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341630"/>
                        <a:chOff x="0" y="0"/>
                        <a:chExt cx="5761685" cy="341376"/>
                      </a:xfrm>
                    </wpg:grpSpPr>
                    <wps:wsp>
                      <wps:cNvPr id="1466598019" name="Rectangle 792170"/>
                      <wps:cNvSpPr>
                        <a:spLocks noChangeArrowheads="1"/>
                      </wps:cNvSpPr>
                      <wps:spPr bwMode="auto">
                        <a:xfrm>
                          <a:off x="68580" y="106283"/>
                          <a:ext cx="3374293" cy="207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724BE" w14:textId="77777777" w:rsidR="002A093D" w:rsidRDefault="002A093D">
                            <w:r>
                              <w:rPr>
                                <w:rFonts w:ascii="Arial" w:eastAsia="Arial" w:hAnsi="Arial" w:cs="Arial"/>
                                <w:b/>
                              </w:rPr>
                              <w:t>EIES_Abattoir_Parakou_PRODEFILAV</w:t>
                            </w:r>
                          </w:p>
                        </w:txbxContent>
                      </wps:txbx>
                      <wps:bodyPr rot="0" vert="horz" wrap="square" lIns="0" tIns="0" rIns="0" bIns="0" anchor="t" anchorCtr="0" upright="1">
                        <a:noAutofit/>
                      </wps:bodyPr>
                    </wps:wsp>
                    <wps:wsp>
                      <wps:cNvPr id="831133503" name="Rectangle 792171"/>
                      <wps:cNvSpPr>
                        <a:spLocks noChangeArrowheads="1"/>
                      </wps:cNvSpPr>
                      <wps:spPr bwMode="auto">
                        <a:xfrm>
                          <a:off x="2606370" y="106283"/>
                          <a:ext cx="62098" cy="207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7E503" w14:textId="77777777" w:rsidR="002A093D" w:rsidRDefault="002A093D">
                            <w:r>
                              <w:rPr>
                                <w:rFonts w:ascii="Arial" w:eastAsia="Arial" w:hAnsi="Arial" w:cs="Arial"/>
                                <w:b/>
                              </w:rPr>
                              <w:t>-</w:t>
                            </w:r>
                          </w:p>
                        </w:txbxContent>
                      </wps:txbx>
                      <wps:bodyPr rot="0" vert="horz" wrap="square" lIns="0" tIns="0" rIns="0" bIns="0" anchor="t" anchorCtr="0" upright="1">
                        <a:noAutofit/>
                      </wps:bodyPr>
                    </wps:wsp>
                    <wps:wsp>
                      <wps:cNvPr id="1172701790" name="Rectangle 792172"/>
                      <wps:cNvSpPr>
                        <a:spLocks noChangeArrowheads="1"/>
                      </wps:cNvSpPr>
                      <wps:spPr bwMode="auto">
                        <a:xfrm>
                          <a:off x="2653615" y="106283"/>
                          <a:ext cx="361191" cy="207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95FAE" w14:textId="77777777" w:rsidR="002A093D" w:rsidRDefault="002A093D">
                            <w:r>
                              <w:rPr>
                                <w:rFonts w:ascii="Arial" w:eastAsia="Arial" w:hAnsi="Arial" w:cs="Arial"/>
                                <w:b/>
                              </w:rPr>
                              <w:t>PEL</w:t>
                            </w:r>
                          </w:p>
                        </w:txbxContent>
                      </wps:txbx>
                      <wps:bodyPr rot="0" vert="horz" wrap="square" lIns="0" tIns="0" rIns="0" bIns="0" anchor="t" anchorCtr="0" upright="1">
                        <a:noAutofit/>
                      </wps:bodyPr>
                    </wps:wsp>
                    <wps:wsp>
                      <wps:cNvPr id="654737444" name="Rectangle 792173"/>
                      <wps:cNvSpPr>
                        <a:spLocks noChangeArrowheads="1"/>
                      </wps:cNvSpPr>
                      <wps:spPr bwMode="auto">
                        <a:xfrm>
                          <a:off x="2926410" y="106283"/>
                          <a:ext cx="51809" cy="207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16A3D" w14:textId="77777777" w:rsidR="002A093D" w:rsidRDefault="002A093D">
                            <w:r>
                              <w:rPr>
                                <w:rFonts w:ascii="Arial" w:eastAsia="Arial" w:hAnsi="Arial" w:cs="Arial"/>
                                <w:b/>
                              </w:rPr>
                              <w:t xml:space="preserve"> </w:t>
                            </w:r>
                          </w:p>
                        </w:txbxContent>
                      </wps:txbx>
                      <wps:bodyPr rot="0" vert="horz" wrap="square" lIns="0" tIns="0" rIns="0" bIns="0" anchor="t" anchorCtr="0" upright="1">
                        <a:noAutofit/>
                      </wps:bodyPr>
                    </wps:wsp>
                    <wps:wsp>
                      <wps:cNvPr id="2021252976" name="Rectangle 792174"/>
                      <wps:cNvSpPr>
                        <a:spLocks noChangeArrowheads="1"/>
                      </wps:cNvSpPr>
                      <wps:spPr bwMode="auto">
                        <a:xfrm>
                          <a:off x="5302961" y="106283"/>
                          <a:ext cx="310457" cy="207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AD222" w14:textId="77777777" w:rsidR="002A093D" w:rsidRDefault="002A093D">
                            <w:r>
                              <w:fldChar w:fldCharType="begin"/>
                            </w:r>
                            <w:r>
                              <w:instrText xml:space="preserve"> PAGE   \* MERGEFORMAT </w:instrText>
                            </w:r>
                            <w:r>
                              <w:fldChar w:fldCharType="separate"/>
                            </w:r>
                            <w:r>
                              <w:rPr>
                                <w:rFonts w:ascii="Arial" w:eastAsia="Arial" w:hAnsi="Arial" w:cs="Arial"/>
                                <w:b/>
                              </w:rPr>
                              <w:t>240</w:t>
                            </w:r>
                            <w:r>
                              <w:rPr>
                                <w:rFonts w:ascii="Arial" w:eastAsia="Arial" w:hAnsi="Arial" w:cs="Arial"/>
                                <w:b/>
                              </w:rPr>
                              <w:fldChar w:fldCharType="end"/>
                            </w:r>
                          </w:p>
                        </w:txbxContent>
                      </wps:txbx>
                      <wps:bodyPr rot="0" vert="horz" wrap="square" lIns="0" tIns="0" rIns="0" bIns="0" anchor="t" anchorCtr="0" upright="1">
                        <a:noAutofit/>
                      </wps:bodyPr>
                    </wps:wsp>
                    <wps:wsp>
                      <wps:cNvPr id="29463004" name="Rectangle 792175"/>
                      <wps:cNvSpPr>
                        <a:spLocks noChangeArrowheads="1"/>
                      </wps:cNvSpPr>
                      <wps:spPr bwMode="auto">
                        <a:xfrm>
                          <a:off x="5536133" y="106283"/>
                          <a:ext cx="51809" cy="207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618B5" w14:textId="77777777" w:rsidR="002A093D" w:rsidRDefault="002A093D">
                            <w:r>
                              <w:rPr>
                                <w:rFonts w:ascii="Arial" w:eastAsia="Arial" w:hAnsi="Arial" w:cs="Arial"/>
                              </w:rPr>
                              <w:t xml:space="preserve"> </w:t>
                            </w:r>
                          </w:p>
                        </w:txbxContent>
                      </wps:txbx>
                      <wps:bodyPr rot="0" vert="horz" wrap="square" lIns="0" tIns="0" rIns="0" bIns="0" anchor="t" anchorCtr="0" upright="1">
                        <a:noAutofit/>
                      </wps:bodyPr>
                    </wps:wsp>
                    <wps:wsp>
                      <wps:cNvPr id="789780598" name="Shape 881122"/>
                      <wps:cNvSpPr>
                        <a:spLocks/>
                      </wps:cNvSpPr>
                      <wps:spPr bwMode="auto">
                        <a:xfrm>
                          <a:off x="0" y="0"/>
                          <a:ext cx="5222113" cy="27432"/>
                        </a:xfrm>
                        <a:custGeom>
                          <a:avLst/>
                          <a:gdLst>
                            <a:gd name="T0" fmla="*/ 0 w 5222113"/>
                            <a:gd name="T1" fmla="*/ 0 h 27432"/>
                            <a:gd name="T2" fmla="*/ 5222113 w 5222113"/>
                            <a:gd name="T3" fmla="*/ 0 h 27432"/>
                            <a:gd name="T4" fmla="*/ 5222113 w 5222113"/>
                            <a:gd name="T5" fmla="*/ 27432 h 27432"/>
                            <a:gd name="T6" fmla="*/ 0 w 5222113"/>
                            <a:gd name="T7" fmla="*/ 27432 h 27432"/>
                            <a:gd name="T8" fmla="*/ 0 w 5222113"/>
                            <a:gd name="T9" fmla="*/ 0 h 27432"/>
                            <a:gd name="T10" fmla="*/ 0 w 5222113"/>
                            <a:gd name="T11" fmla="*/ 0 h 27432"/>
                            <a:gd name="T12" fmla="*/ 5222113 w 5222113"/>
                            <a:gd name="T13" fmla="*/ 27432 h 27432"/>
                          </a:gdLst>
                          <a:ahLst/>
                          <a:cxnLst>
                            <a:cxn ang="0">
                              <a:pos x="T0" y="T1"/>
                            </a:cxn>
                            <a:cxn ang="0">
                              <a:pos x="T2" y="T3"/>
                            </a:cxn>
                            <a:cxn ang="0">
                              <a:pos x="T4" y="T5"/>
                            </a:cxn>
                            <a:cxn ang="0">
                              <a:pos x="T6" y="T7"/>
                            </a:cxn>
                            <a:cxn ang="0">
                              <a:pos x="T8" y="T9"/>
                            </a:cxn>
                          </a:cxnLst>
                          <a:rect l="T10" t="T11" r="T12" b="T13"/>
                          <a:pathLst>
                            <a:path w="5222113" h="27432">
                              <a:moveTo>
                                <a:pt x="0" y="0"/>
                              </a:moveTo>
                              <a:lnTo>
                                <a:pt x="5222113" y="0"/>
                              </a:lnTo>
                              <a:lnTo>
                                <a:pt x="5222113" y="27432"/>
                              </a:lnTo>
                              <a:lnTo>
                                <a:pt x="0" y="27432"/>
                              </a:lnTo>
                              <a:lnTo>
                                <a:pt x="0" y="0"/>
                              </a:lnTo>
                            </a:path>
                          </a:pathLst>
                        </a:custGeom>
                        <a:solidFill>
                          <a:srgbClr val="80808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127865749" name="Shape 881123"/>
                      <wps:cNvSpPr>
                        <a:spLocks/>
                      </wps:cNvSpPr>
                      <wps:spPr bwMode="auto">
                        <a:xfrm>
                          <a:off x="5222190" y="27432"/>
                          <a:ext cx="27432" cy="9144"/>
                        </a:xfrm>
                        <a:custGeom>
                          <a:avLst/>
                          <a:gdLst>
                            <a:gd name="T0" fmla="*/ 0 w 27432"/>
                            <a:gd name="T1" fmla="*/ 0 h 9144"/>
                            <a:gd name="T2" fmla="*/ 27432 w 27432"/>
                            <a:gd name="T3" fmla="*/ 0 h 9144"/>
                            <a:gd name="T4" fmla="*/ 27432 w 27432"/>
                            <a:gd name="T5" fmla="*/ 9144 h 9144"/>
                            <a:gd name="T6" fmla="*/ 0 w 27432"/>
                            <a:gd name="T7" fmla="*/ 9144 h 9144"/>
                            <a:gd name="T8" fmla="*/ 0 w 27432"/>
                            <a:gd name="T9" fmla="*/ 0 h 9144"/>
                            <a:gd name="T10" fmla="*/ 0 w 27432"/>
                            <a:gd name="T11" fmla="*/ 0 h 9144"/>
                            <a:gd name="T12" fmla="*/ 27432 w 27432"/>
                            <a:gd name="T13" fmla="*/ 9144 h 9144"/>
                          </a:gdLst>
                          <a:ahLst/>
                          <a:cxnLst>
                            <a:cxn ang="0">
                              <a:pos x="T0" y="T1"/>
                            </a:cxn>
                            <a:cxn ang="0">
                              <a:pos x="T2" y="T3"/>
                            </a:cxn>
                            <a:cxn ang="0">
                              <a:pos x="T4" y="T5"/>
                            </a:cxn>
                            <a:cxn ang="0">
                              <a:pos x="T6" y="T7"/>
                            </a:cxn>
                            <a:cxn ang="0">
                              <a:pos x="T8" y="T9"/>
                            </a:cxn>
                          </a:cxnLst>
                          <a:rect l="T10" t="T11" r="T12" b="T13"/>
                          <a:pathLst>
                            <a:path w="27432" h="9144">
                              <a:moveTo>
                                <a:pt x="0" y="0"/>
                              </a:moveTo>
                              <a:lnTo>
                                <a:pt x="27432" y="0"/>
                              </a:lnTo>
                              <a:lnTo>
                                <a:pt x="27432" y="9144"/>
                              </a:lnTo>
                              <a:lnTo>
                                <a:pt x="0" y="9144"/>
                              </a:lnTo>
                              <a:lnTo>
                                <a:pt x="0" y="0"/>
                              </a:lnTo>
                            </a:path>
                          </a:pathLst>
                        </a:custGeom>
                        <a:solidFill>
                          <a:srgbClr val="80808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354801173" name="Shape 881124"/>
                      <wps:cNvSpPr>
                        <a:spLocks/>
                      </wps:cNvSpPr>
                      <wps:spPr bwMode="auto">
                        <a:xfrm>
                          <a:off x="5249621" y="0"/>
                          <a:ext cx="512064" cy="27432"/>
                        </a:xfrm>
                        <a:custGeom>
                          <a:avLst/>
                          <a:gdLst>
                            <a:gd name="T0" fmla="*/ 0 w 512064"/>
                            <a:gd name="T1" fmla="*/ 0 h 27432"/>
                            <a:gd name="T2" fmla="*/ 512064 w 512064"/>
                            <a:gd name="T3" fmla="*/ 0 h 27432"/>
                            <a:gd name="T4" fmla="*/ 512064 w 512064"/>
                            <a:gd name="T5" fmla="*/ 27432 h 27432"/>
                            <a:gd name="T6" fmla="*/ 0 w 512064"/>
                            <a:gd name="T7" fmla="*/ 27432 h 27432"/>
                            <a:gd name="T8" fmla="*/ 0 w 512064"/>
                            <a:gd name="T9" fmla="*/ 0 h 27432"/>
                            <a:gd name="T10" fmla="*/ 0 w 512064"/>
                            <a:gd name="T11" fmla="*/ 0 h 27432"/>
                            <a:gd name="T12" fmla="*/ 512064 w 512064"/>
                            <a:gd name="T13" fmla="*/ 27432 h 27432"/>
                          </a:gdLst>
                          <a:ahLst/>
                          <a:cxnLst>
                            <a:cxn ang="0">
                              <a:pos x="T0" y="T1"/>
                            </a:cxn>
                            <a:cxn ang="0">
                              <a:pos x="T2" y="T3"/>
                            </a:cxn>
                            <a:cxn ang="0">
                              <a:pos x="T4" y="T5"/>
                            </a:cxn>
                            <a:cxn ang="0">
                              <a:pos x="T6" y="T7"/>
                            </a:cxn>
                            <a:cxn ang="0">
                              <a:pos x="T8" y="T9"/>
                            </a:cxn>
                          </a:cxnLst>
                          <a:rect l="T10" t="T11" r="T12" b="T13"/>
                          <a:pathLst>
                            <a:path w="512064" h="27432">
                              <a:moveTo>
                                <a:pt x="0" y="0"/>
                              </a:moveTo>
                              <a:lnTo>
                                <a:pt x="512064" y="0"/>
                              </a:lnTo>
                              <a:lnTo>
                                <a:pt x="512064" y="27432"/>
                              </a:lnTo>
                              <a:lnTo>
                                <a:pt x="0" y="27432"/>
                              </a:lnTo>
                              <a:lnTo>
                                <a:pt x="0" y="0"/>
                              </a:lnTo>
                            </a:path>
                          </a:pathLst>
                        </a:custGeom>
                        <a:solidFill>
                          <a:srgbClr val="80808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979257823" name="Shape 881125"/>
                      <wps:cNvSpPr>
                        <a:spLocks/>
                      </wps:cNvSpPr>
                      <wps:spPr bwMode="auto">
                        <a:xfrm>
                          <a:off x="5222190" y="28956"/>
                          <a:ext cx="27432" cy="312420"/>
                        </a:xfrm>
                        <a:custGeom>
                          <a:avLst/>
                          <a:gdLst>
                            <a:gd name="T0" fmla="*/ 0 w 27432"/>
                            <a:gd name="T1" fmla="*/ 0 h 312420"/>
                            <a:gd name="T2" fmla="*/ 27432 w 27432"/>
                            <a:gd name="T3" fmla="*/ 0 h 312420"/>
                            <a:gd name="T4" fmla="*/ 27432 w 27432"/>
                            <a:gd name="T5" fmla="*/ 312420 h 312420"/>
                            <a:gd name="T6" fmla="*/ 0 w 27432"/>
                            <a:gd name="T7" fmla="*/ 312420 h 312420"/>
                            <a:gd name="T8" fmla="*/ 0 w 27432"/>
                            <a:gd name="T9" fmla="*/ 0 h 312420"/>
                            <a:gd name="T10" fmla="*/ 0 w 27432"/>
                            <a:gd name="T11" fmla="*/ 0 h 312420"/>
                            <a:gd name="T12" fmla="*/ 27432 w 27432"/>
                            <a:gd name="T13" fmla="*/ 312420 h 312420"/>
                          </a:gdLst>
                          <a:ahLst/>
                          <a:cxnLst>
                            <a:cxn ang="0">
                              <a:pos x="T0" y="T1"/>
                            </a:cxn>
                            <a:cxn ang="0">
                              <a:pos x="T2" y="T3"/>
                            </a:cxn>
                            <a:cxn ang="0">
                              <a:pos x="T4" y="T5"/>
                            </a:cxn>
                            <a:cxn ang="0">
                              <a:pos x="T6" y="T7"/>
                            </a:cxn>
                            <a:cxn ang="0">
                              <a:pos x="T8" y="T9"/>
                            </a:cxn>
                          </a:cxnLst>
                          <a:rect l="T10" t="T11" r="T12" b="T13"/>
                          <a:pathLst>
                            <a:path w="27432" h="312420">
                              <a:moveTo>
                                <a:pt x="0" y="0"/>
                              </a:moveTo>
                              <a:lnTo>
                                <a:pt x="27432" y="0"/>
                              </a:lnTo>
                              <a:lnTo>
                                <a:pt x="27432" y="312420"/>
                              </a:lnTo>
                              <a:lnTo>
                                <a:pt x="0" y="312420"/>
                              </a:lnTo>
                              <a:lnTo>
                                <a:pt x="0" y="0"/>
                              </a:lnTo>
                            </a:path>
                          </a:pathLst>
                        </a:custGeom>
                        <a:solidFill>
                          <a:srgbClr val="80808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BC0E6A" id="Group 792165" o:spid="_x0000_s1193" style="position:absolute;left:0;text-align:left;margin-left:70.95pt;margin-top:753.7pt;width:453.7pt;height:26.9pt;z-index:251658240;mso-position-horizontal-relative:page;mso-position-vertical-relative:page" coordsize="57616,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">
              <v:rect id="Rectangle 792170" o:spid="_x0000_s1194" style="position:absolute;left:685;top:1062;width:33743;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" filled="f" stroked="f">
                <v:textbox inset="0,0,0,0">
                  <w:txbxContent>
                    <w:p w14:paraId="1A6724BE" w14:textId="77777777" w:rsidR="002A093D" w:rsidRDefault="002A093D">
                      <w:r>
                        <w:rPr>
                          <w:rFonts w:ascii="Arial" w:eastAsia="Arial" w:hAnsi="Arial" w:cs="Arial"/>
                          <w:b/>
                        </w:rPr>
                        <w:t>EIES_Abattoir_Parakou_PRODEFILAV</w:t>
                      </w:r>
                    </w:p>
                  </w:txbxContent>
                </v:textbox>
              </v:rect>
              <v:rect id="Rectangle 792171" o:spid="_x0000_s1195" style="position:absolute;left:26063;top:1062;width:621;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" filled="f" stroked="f">
                <v:textbox inset="0,0,0,0">
                  <w:txbxContent>
                    <w:p w14:paraId="5487E503" w14:textId="77777777" w:rsidR="002A093D" w:rsidRDefault="002A093D">
                      <w:r>
                        <w:rPr>
                          <w:rFonts w:ascii="Arial" w:eastAsia="Arial" w:hAnsi="Arial" w:cs="Arial"/>
                          <w:b/>
                        </w:rPr>
                        <w:t>-</w:t>
                      </w:r>
                    </w:p>
                  </w:txbxContent>
                </v:textbox>
              </v:rect>
              <v:rect id="Rectangle 792172" o:spid="_x0000_s1196" style="position:absolute;left:26536;top:1062;width:3612;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" filled="f" stroked="f">
                <v:textbox inset="0,0,0,0">
                  <w:txbxContent>
                    <w:p w14:paraId="78895FAE" w14:textId="77777777" w:rsidR="002A093D" w:rsidRDefault="002A093D">
                      <w:r>
                        <w:rPr>
                          <w:rFonts w:ascii="Arial" w:eastAsia="Arial" w:hAnsi="Arial" w:cs="Arial"/>
                          <w:b/>
                        </w:rPr>
                        <w:t>PEL</w:t>
                      </w:r>
                    </w:p>
                  </w:txbxContent>
                </v:textbox>
              </v:rect>
              <v:rect id="Rectangle 792173" o:spid="_x0000_s1197" style="position:absolute;left:29264;top:106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" filled="f" stroked="f">
                <v:textbox inset="0,0,0,0">
                  <w:txbxContent>
                    <w:p w14:paraId="35D16A3D" w14:textId="77777777" w:rsidR="002A093D" w:rsidRDefault="002A093D">
                      <w:r>
                        <w:rPr>
                          <w:rFonts w:ascii="Arial" w:eastAsia="Arial" w:hAnsi="Arial" w:cs="Arial"/>
                          <w:b/>
                        </w:rPr>
                        <w:t xml:space="preserve"> </w:t>
                      </w:r>
                    </w:p>
                  </w:txbxContent>
                </v:textbox>
              </v:rect>
              <v:rect id="Rectangle 792174" o:spid="_x0000_s1198" style="position:absolute;left:53029;top:1062;width:3105;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" filled="f" stroked="f">
                <v:textbox inset="0,0,0,0">
                  <w:txbxContent>
                    <w:p w14:paraId="259AD222" w14:textId="77777777" w:rsidR="002A093D" w:rsidRDefault="002A093D">
                      <w:r>
                        <w:fldChar w:fldCharType="begin"/>
                      </w:r>
                      <w:r>
                        <w:instrText xml:space="preserve"> PAGE   \* MERGEFORMAT </w:instrText>
                      </w:r>
                      <w:r>
                        <w:fldChar w:fldCharType="separate"/>
                      </w:r>
                      <w:r>
                        <w:rPr>
                          <w:rFonts w:ascii="Arial" w:eastAsia="Arial" w:hAnsi="Arial" w:cs="Arial"/>
                          <w:b/>
                        </w:rPr>
                        <w:t>240</w:t>
                      </w:r>
                      <w:r>
                        <w:rPr>
                          <w:rFonts w:ascii="Arial" w:eastAsia="Arial" w:hAnsi="Arial" w:cs="Arial"/>
                          <w:b/>
                        </w:rPr>
                        <w:fldChar w:fldCharType="end"/>
                      </w:r>
                    </w:p>
                  </w:txbxContent>
                </v:textbox>
              </v:rect>
              <v:rect id="Rectangle 792175" o:spid="_x0000_s1199" style="position:absolute;left:55361;top:106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" filled="f" stroked="f">
                <v:textbox inset="0,0,0,0">
                  <w:txbxContent>
                    <w:p w14:paraId="1BD618B5" w14:textId="77777777" w:rsidR="002A093D" w:rsidRDefault="002A093D">
                      <w:r>
                        <w:rPr>
                          <w:rFonts w:ascii="Arial" w:eastAsia="Arial" w:hAnsi="Arial" w:cs="Arial"/>
                        </w:rPr>
                        <w:t xml:space="preserve"> </w:t>
                      </w:r>
                    </w:p>
                  </w:txbxContent>
                </v:textbox>
              </v:rect>
              <v:shape id="Shape 881122" o:spid="_x0000_s1200" style="position:absolute;width:52221;height:274;visibility:visible;mso-wrap-style:square;v-text-anchor:top" coordsize="5222113,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" path="m,l5222113,r,27432l,27432,,e" fillcolor="gray" stroked="f" strokeweight="0">
                <v:stroke miterlimit="83231f" joinstyle="miter"/>
                <v:path arrowok="t" o:connecttype="custom" o:connectlocs="0,0;5222113,0;5222113,27432;0,27432;0,0" o:connectangles="0,0,0,0,0" textboxrect="0,0,5222113,27432"/>
              </v:shape>
              <v:shape id="Shape 881123" o:spid="_x0000_s1201" style="position:absolute;left:52221;top:274;width:275;height:91;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" path="m,l27432,r,9144l,9144,,e" fillcolor="gray" stroked="f" strokeweight="0">
                <v:stroke miterlimit="83231f" joinstyle="miter"/>
                <v:path arrowok="t" o:connecttype="custom" o:connectlocs="0,0;27432,0;27432,9144;0,9144;0,0" o:connectangles="0,0,0,0,0" textboxrect="0,0,27432,9144"/>
              </v:shape>
              <v:shape id="Shape 881124" o:spid="_x0000_s1202" style="position:absolute;left:52496;width:5120;height:274;visibility:visible;mso-wrap-style:square;v-text-anchor:top" coordsize="51206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" path="m,l512064,r,27432l,27432,,e" fillcolor="gray" stroked="f" strokeweight="0">
                <v:stroke miterlimit="83231f" joinstyle="miter"/>
                <v:path arrowok="t" o:connecttype="custom" o:connectlocs="0,0;512064,0;512064,27432;0,27432;0,0" o:connectangles="0,0,0,0,0" textboxrect="0,0,512064,27432"/>
              </v:shape>
              <v:shape id="Shape 881125" o:spid="_x0000_s1203" style="position:absolute;left:52221;top:289;width:275;height:3124;visibility:visible;mso-wrap-style:square;v-text-anchor:top" coordsize="27432,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" path="m,l27432,r,312420l,312420,,e" fillcolor="gray" stroked="f" strokeweight="0">
                <v:stroke miterlimit="83231f" joinstyle="miter"/>
                <v:path arrowok="t" o:connecttype="custom" o:connectlocs="0,0;27432,0;27432,312420;0,312420;0,0" o:connectangles="0,0,0,0,0" textboxrect="0,0,27432,312420"/>
              </v:shape>
              <w10:wrap type="square" anchorx="page" anchory="page"/>
            </v:group>
          </w:pict>
        </mc:Fallback>
      </mc:AlternateContent>
    </w:r>
  </w:p>
  <w:p w14:paraId="38D5D0A0" w14:textId="77777777" w:rsidR="002A093D" w:rsidRDefault="002A093D">
    <w:pPr>
      <w:spacing w:line="240" w:lineRule="auto"/>
    </w:pPr>
    <w:r>
      <w:rPr>
        <w:rFonts w:ascii="Arial" w:eastAsia="Arial" w:hAnsi="Arial" w:cs="Arial"/>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5744B" w14:textId="77777777" w:rsidR="002A093D" w:rsidRDefault="002A093D">
    <w:pPr>
      <w:spacing w:after="0" w:line="259" w:lineRule="auto"/>
      <w:ind w:left="0" w:right="87" w:firstLine="0"/>
      <w:jc w:val="right"/>
    </w:pPr>
    <w:r>
      <w:fldChar w:fldCharType="begin"/>
    </w:r>
    <w:r>
      <w:instrText xml:space="preserve"> PAGE   \* MERGEFORMAT </w:instrText>
    </w:r>
    <w:r>
      <w:fldChar w:fldCharType="separate"/>
    </w:r>
    <w:r>
      <w:rPr>
        <w:rFonts w:ascii="Calibri" w:eastAsia="Calibri" w:hAnsi="Calibri" w:cs="Calibri"/>
        <w:sz w:val="22"/>
      </w:rPr>
      <w:t>53</w:t>
    </w:r>
    <w:r>
      <w:rPr>
        <w:rFonts w:ascii="Calibri" w:eastAsia="Calibri" w:hAnsi="Calibri" w:cs="Calibri"/>
        <w:sz w:val="22"/>
      </w:rPr>
      <w:fldChar w:fldCharType="end"/>
    </w:r>
    <w:r>
      <w:rPr>
        <w:rFonts w:ascii="Calibri" w:eastAsia="Calibri" w:hAnsi="Calibri" w:cs="Calibri"/>
        <w:sz w:val="22"/>
      </w:rPr>
      <w:t xml:space="preserve"> </w:t>
    </w:r>
  </w:p>
  <w:p w14:paraId="1E6B298E" w14:textId="77777777" w:rsidR="002A093D" w:rsidRDefault="002A093D">
    <w:pPr>
      <w:spacing w:after="0" w:line="259" w:lineRule="auto"/>
      <w:ind w:left="0" w:firstLine="0"/>
      <w:jc w:val="left"/>
    </w:pPr>
    <w:r>
      <w:rPr>
        <w:rFonts w:ascii="Calibri" w:eastAsia="Calibri" w:hAnsi="Calibri" w:cs="Calibri"/>
        <w:sz w:val="22"/>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264BC" w14:textId="25ADA8CE" w:rsidR="002A093D" w:rsidRPr="0029137C" w:rsidRDefault="002A093D" w:rsidP="009529E3">
    <w:pPr>
      <w:pStyle w:val="Pieddepage"/>
      <w:tabs>
        <w:tab w:val="clear" w:pos="4536"/>
      </w:tabs>
      <w:jc w:val="right"/>
      <w:rPr>
        <w:rFonts w:ascii="Calibri Light" w:hAnsi="Calibri Light"/>
        <w:sz w:val="22"/>
      </w:rPr>
    </w:pPr>
    <w:r w:rsidRPr="00B77A7B">
      <w:rPr>
        <w:rFonts w:ascii="Calibri Light" w:hAnsi="Calibri Light"/>
      </w:rPr>
      <w:tab/>
      <w:t xml:space="preserve"> </w:t>
    </w:r>
    <w:r w:rsidRPr="00B77A7B">
      <w:rPr>
        <w:sz w:val="22"/>
        <w:szCs w:val="22"/>
      </w:rPr>
      <w:fldChar w:fldCharType="begin"/>
    </w:r>
    <w:r w:rsidRPr="00B77A7B">
      <w:rPr>
        <w:sz w:val="22"/>
        <w:szCs w:val="22"/>
      </w:rPr>
      <w:instrText>PAGE   \* MERGEFORMAT</w:instrText>
    </w:r>
    <w:r w:rsidRPr="00B77A7B">
      <w:rPr>
        <w:sz w:val="22"/>
        <w:szCs w:val="22"/>
      </w:rPr>
      <w:fldChar w:fldCharType="separate"/>
    </w:r>
    <w:r>
      <w:rPr>
        <w:noProof/>
        <w:sz w:val="22"/>
        <w:szCs w:val="22"/>
      </w:rPr>
      <w:t>196</w:t>
    </w:r>
    <w:r w:rsidRPr="00B77A7B">
      <w:rPr>
        <w:sz w:val="22"/>
        <w:szCs w:val="22"/>
      </w:rPr>
      <w:fldChar w:fldCharType="end"/>
    </w:r>
    <w:r>
      <w:rPr>
        <w:rFonts w:ascii="Calibri" w:eastAsia="Calibri" w:hAnsi="Calibri" w:cs="Calibri"/>
        <w:sz w:val="22"/>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08951" w14:textId="77777777" w:rsidR="002A093D" w:rsidRDefault="002A093D">
    <w:pPr>
      <w:spacing w:after="0" w:line="259" w:lineRule="auto"/>
      <w:ind w:left="0" w:right="87" w:firstLine="0"/>
      <w:jc w:val="right"/>
    </w:pPr>
    <w:r>
      <w:fldChar w:fldCharType="begin"/>
    </w:r>
    <w:r>
      <w:instrText xml:space="preserve"> PAGE   \* MERGEFORMAT </w:instrText>
    </w:r>
    <w:r>
      <w:fldChar w:fldCharType="separate"/>
    </w:r>
    <w:r>
      <w:rPr>
        <w:rFonts w:ascii="Calibri" w:eastAsia="Calibri" w:hAnsi="Calibri" w:cs="Calibri"/>
        <w:sz w:val="22"/>
      </w:rPr>
      <w:t>53</w:t>
    </w:r>
    <w:r>
      <w:rPr>
        <w:rFonts w:ascii="Calibri" w:eastAsia="Calibri" w:hAnsi="Calibri" w:cs="Calibri"/>
        <w:sz w:val="22"/>
      </w:rPr>
      <w:fldChar w:fldCharType="end"/>
    </w:r>
    <w:r>
      <w:rPr>
        <w:rFonts w:ascii="Calibri" w:eastAsia="Calibri" w:hAnsi="Calibri" w:cs="Calibri"/>
        <w:sz w:val="22"/>
      </w:rPr>
      <w:t xml:space="preserve"> </w:t>
    </w:r>
  </w:p>
  <w:p w14:paraId="5780A857" w14:textId="77777777" w:rsidR="002A093D" w:rsidRDefault="002A093D">
    <w:pPr>
      <w:spacing w:after="0" w:line="259"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0C66A" w14:textId="77777777" w:rsidR="002A093D" w:rsidRDefault="002A093D">
    <w:pPr>
      <w:pStyle w:val="Pieddepage"/>
      <w:jc w:val="right"/>
    </w:pPr>
    <w:r>
      <w:fldChar w:fldCharType="begin"/>
    </w:r>
    <w:r>
      <w:instrText>PAGE   \* MERGEFORMAT</w:instrText>
    </w:r>
    <w:r>
      <w:fldChar w:fldCharType="separate"/>
    </w:r>
    <w:r>
      <w:rPr>
        <w:noProof/>
      </w:rPr>
      <w:t>I</w:t>
    </w:r>
    <w:r>
      <w:fldChar w:fldCharType="end"/>
    </w:r>
  </w:p>
  <w:p w14:paraId="2118ABB3" w14:textId="77777777" w:rsidR="002A093D" w:rsidRPr="00B77A7B" w:rsidRDefault="002A093D">
    <w:pPr>
      <w:spacing w:after="0" w:line="259" w:lineRule="auto"/>
      <w:ind w:left="0" w:firstLine="0"/>
      <w:jc w:val="left"/>
      <w:rPr>
        <w:sz w:val="20"/>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073C9" w14:textId="77777777" w:rsidR="002A093D" w:rsidRPr="00B77A7B" w:rsidRDefault="002A093D">
    <w:pPr>
      <w:spacing w:after="0" w:line="259" w:lineRule="auto"/>
      <w:ind w:left="0" w:right="1" w:firstLine="0"/>
      <w:jc w:val="right"/>
      <w:rPr>
        <w:sz w:val="20"/>
      </w:rPr>
    </w:pPr>
    <w:r w:rsidRPr="00B77A7B">
      <w:rPr>
        <w:sz w:val="20"/>
      </w:rPr>
      <w:fldChar w:fldCharType="begin"/>
    </w:r>
    <w:r w:rsidRPr="00B77A7B">
      <w:rPr>
        <w:sz w:val="20"/>
      </w:rPr>
      <w:instrText xml:space="preserve"> PAGE   \* MERGEFORMAT </w:instrText>
    </w:r>
    <w:r w:rsidRPr="00B77A7B">
      <w:rPr>
        <w:sz w:val="20"/>
      </w:rPr>
      <w:fldChar w:fldCharType="separate"/>
    </w:r>
    <w:r w:rsidRPr="00B77A7B">
      <w:rPr>
        <w:rFonts w:ascii="Calibri" w:eastAsia="Calibri" w:hAnsi="Calibri" w:cs="Calibri"/>
        <w:sz w:val="18"/>
      </w:rPr>
      <w:t>53</w:t>
    </w:r>
    <w:r w:rsidRPr="00B77A7B">
      <w:rPr>
        <w:rFonts w:ascii="Calibri" w:eastAsia="Calibri" w:hAnsi="Calibri" w:cs="Calibri"/>
        <w:sz w:val="18"/>
      </w:rPr>
      <w:fldChar w:fldCharType="end"/>
    </w:r>
    <w:r w:rsidRPr="00B77A7B">
      <w:rPr>
        <w:rFonts w:ascii="Calibri" w:eastAsia="Calibri" w:hAnsi="Calibri" w:cs="Calibri"/>
        <w:sz w:val="18"/>
      </w:rPr>
      <w:t xml:space="preserve"> </w:t>
    </w:r>
  </w:p>
  <w:p w14:paraId="0F76BAFE" w14:textId="77777777" w:rsidR="002A093D" w:rsidRPr="00B77A7B" w:rsidRDefault="002A093D">
    <w:pPr>
      <w:spacing w:after="0" w:line="259" w:lineRule="auto"/>
      <w:ind w:left="0" w:firstLine="0"/>
      <w:jc w:val="left"/>
      <w:rPr>
        <w:sz w:val="20"/>
      </w:rPr>
    </w:pPr>
    <w:r w:rsidRPr="00B77A7B">
      <w:rPr>
        <w:rFonts w:ascii="Calibri" w:eastAsia="Calibri" w:hAnsi="Calibri" w:cs="Calibri"/>
        <w:sz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0D0F1" w14:textId="77777777" w:rsidR="002A093D" w:rsidRPr="00EB3116" w:rsidRDefault="002A093D">
    <w:pPr>
      <w:pStyle w:val="Pieddepage"/>
      <w:jc w:val="right"/>
      <w:rPr>
        <w:sz w:val="22"/>
        <w:szCs w:val="22"/>
      </w:rPr>
    </w:pPr>
    <w:r w:rsidRPr="00EB3116">
      <w:rPr>
        <w:sz w:val="22"/>
        <w:szCs w:val="22"/>
      </w:rPr>
      <w:fldChar w:fldCharType="begin"/>
    </w:r>
    <w:r w:rsidRPr="00EB3116">
      <w:rPr>
        <w:sz w:val="22"/>
        <w:szCs w:val="22"/>
      </w:rPr>
      <w:instrText>PAGE   \* MERGEFORMAT</w:instrText>
    </w:r>
    <w:r w:rsidRPr="00EB3116">
      <w:rPr>
        <w:sz w:val="22"/>
        <w:szCs w:val="22"/>
      </w:rPr>
      <w:fldChar w:fldCharType="separate"/>
    </w:r>
    <w:r w:rsidRPr="00EB3116">
      <w:rPr>
        <w:sz w:val="22"/>
        <w:szCs w:val="22"/>
      </w:rPr>
      <w:t>2</w:t>
    </w:r>
    <w:r w:rsidRPr="00EB3116">
      <w:rPr>
        <w:sz w:val="22"/>
        <w:szCs w:val="22"/>
      </w:rPr>
      <w:fldChar w:fldCharType="end"/>
    </w:r>
  </w:p>
  <w:p w14:paraId="4159F1CE" w14:textId="77777777" w:rsidR="002A093D" w:rsidRPr="00B77A7B" w:rsidRDefault="002A093D">
    <w:pPr>
      <w:spacing w:after="0" w:line="259" w:lineRule="auto"/>
      <w:ind w:left="0" w:firstLine="0"/>
      <w:jc w:val="left"/>
      <w:rPr>
        <w:sz w:val="22"/>
        <w:lang w:val="fr-F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A1FA0" w14:textId="77777777" w:rsidR="002A093D" w:rsidRPr="00EB3116" w:rsidRDefault="002A093D">
    <w:pPr>
      <w:pStyle w:val="Pieddepage"/>
      <w:jc w:val="right"/>
      <w:rPr>
        <w:sz w:val="22"/>
        <w:szCs w:val="22"/>
      </w:rPr>
    </w:pPr>
    <w:r w:rsidRPr="00EB3116">
      <w:rPr>
        <w:sz w:val="22"/>
        <w:szCs w:val="22"/>
      </w:rPr>
      <w:fldChar w:fldCharType="begin"/>
    </w:r>
    <w:r w:rsidRPr="00EB3116">
      <w:rPr>
        <w:sz w:val="22"/>
        <w:szCs w:val="22"/>
      </w:rPr>
      <w:instrText>PAGE   \* MERGEFORMAT</w:instrText>
    </w:r>
    <w:r w:rsidRPr="00EB3116">
      <w:rPr>
        <w:sz w:val="22"/>
        <w:szCs w:val="22"/>
      </w:rPr>
      <w:fldChar w:fldCharType="separate"/>
    </w:r>
    <w:r w:rsidRPr="00EB3116">
      <w:rPr>
        <w:sz w:val="22"/>
        <w:szCs w:val="22"/>
      </w:rPr>
      <w:t>2</w:t>
    </w:r>
    <w:r w:rsidRPr="00EB3116">
      <w:rPr>
        <w:sz w:val="22"/>
        <w:szCs w:val="22"/>
      </w:rPr>
      <w:fldChar w:fldCharType="end"/>
    </w:r>
  </w:p>
  <w:p w14:paraId="78FBE9B4" w14:textId="77777777" w:rsidR="002A093D" w:rsidRPr="00B77A7B" w:rsidRDefault="002A093D">
    <w:pPr>
      <w:spacing w:after="0" w:line="259" w:lineRule="auto"/>
      <w:ind w:left="0" w:firstLine="0"/>
      <w:jc w:val="left"/>
      <w:rPr>
        <w:sz w:val="22"/>
        <w:lang w:val="fr-F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CF1A9" w14:textId="77777777" w:rsidR="002A093D" w:rsidRPr="00B77A7B" w:rsidRDefault="002A093D">
    <w:pPr>
      <w:spacing w:after="0" w:line="259" w:lineRule="auto"/>
      <w:ind w:left="0" w:right="-15" w:firstLine="0"/>
      <w:jc w:val="right"/>
      <w:rPr>
        <w:sz w:val="22"/>
      </w:rPr>
    </w:pPr>
    <w:r w:rsidRPr="00B77A7B">
      <w:rPr>
        <w:sz w:val="22"/>
      </w:rPr>
      <w:fldChar w:fldCharType="begin"/>
    </w:r>
    <w:r w:rsidRPr="00B77A7B">
      <w:rPr>
        <w:sz w:val="22"/>
      </w:rPr>
      <w:instrText xml:space="preserve"> PAGE   \* MERGEFORMAT </w:instrText>
    </w:r>
    <w:r w:rsidRPr="00B77A7B">
      <w:rPr>
        <w:sz w:val="22"/>
      </w:rPr>
      <w:fldChar w:fldCharType="separate"/>
    </w:r>
    <w:r w:rsidRPr="00B77A7B">
      <w:rPr>
        <w:rFonts w:ascii="Calibri" w:eastAsia="Calibri" w:hAnsi="Calibri" w:cs="Calibri"/>
        <w:sz w:val="20"/>
      </w:rPr>
      <w:t>53</w:t>
    </w:r>
    <w:r w:rsidRPr="00B77A7B">
      <w:rPr>
        <w:rFonts w:ascii="Calibri" w:eastAsia="Calibri" w:hAnsi="Calibri" w:cs="Calibri"/>
        <w:sz w:val="20"/>
      </w:rPr>
      <w:fldChar w:fldCharType="end"/>
    </w:r>
    <w:r w:rsidRPr="00B77A7B">
      <w:rPr>
        <w:rFonts w:ascii="Calibri" w:eastAsia="Calibri" w:hAnsi="Calibri" w:cs="Calibri"/>
        <w:sz w:val="20"/>
      </w:rPr>
      <w:t xml:space="preserve"> </w:t>
    </w:r>
  </w:p>
  <w:p w14:paraId="11FFC793" w14:textId="77777777" w:rsidR="002A093D" w:rsidRPr="00B77A7B" w:rsidRDefault="002A093D">
    <w:pPr>
      <w:spacing w:after="0" w:line="259" w:lineRule="auto"/>
      <w:ind w:left="-24" w:firstLine="0"/>
      <w:jc w:val="left"/>
      <w:rPr>
        <w:sz w:val="22"/>
      </w:rPr>
    </w:pPr>
    <w:r w:rsidRPr="00B77A7B">
      <w:rPr>
        <w:rFonts w:ascii="Calibri" w:eastAsia="Calibri" w:hAnsi="Calibri" w:cs="Calibri"/>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89265" w14:textId="088B110C" w:rsidR="002A093D" w:rsidRPr="00B77A7B" w:rsidRDefault="002A093D" w:rsidP="00A26383">
    <w:pPr>
      <w:pStyle w:val="Pieddepage"/>
      <w:tabs>
        <w:tab w:val="clear" w:pos="4536"/>
      </w:tabs>
      <w:jc w:val="both"/>
      <w:rPr>
        <w:rFonts w:ascii="Calibri Light" w:hAnsi="Calibri Light"/>
        <w:sz w:val="22"/>
      </w:rPr>
    </w:pPr>
    <w:r w:rsidRPr="00B77A7B">
      <w:rPr>
        <w:rFonts w:ascii="Calibri Light" w:hAnsi="Calibri Light"/>
      </w:rPr>
      <w:tab/>
      <w:t xml:space="preserve"> </w:t>
    </w:r>
    <w:r w:rsidRPr="00B77A7B">
      <w:rPr>
        <w:sz w:val="22"/>
        <w:szCs w:val="22"/>
      </w:rPr>
      <w:fldChar w:fldCharType="begin"/>
    </w:r>
    <w:r w:rsidRPr="00B77A7B">
      <w:rPr>
        <w:sz w:val="22"/>
        <w:szCs w:val="22"/>
      </w:rPr>
      <w:instrText>PAGE   \* MERGEFORMAT</w:instrText>
    </w:r>
    <w:r w:rsidRPr="00B77A7B">
      <w:rPr>
        <w:sz w:val="22"/>
        <w:szCs w:val="22"/>
      </w:rPr>
      <w:fldChar w:fldCharType="separate"/>
    </w:r>
    <w:r>
      <w:rPr>
        <w:noProof/>
        <w:sz w:val="22"/>
        <w:szCs w:val="22"/>
      </w:rPr>
      <w:t>129</w:t>
    </w:r>
    <w:r w:rsidRPr="00B77A7B">
      <w:rPr>
        <w:sz w:val="22"/>
        <w:szCs w:val="22"/>
      </w:rPr>
      <w:fldChar w:fldCharType="end"/>
    </w:r>
  </w:p>
  <w:p w14:paraId="0274ECC2" w14:textId="77777777" w:rsidR="002A093D" w:rsidRPr="00941FE6" w:rsidRDefault="002A093D">
    <w:pPr>
      <w:spacing w:after="0" w:line="259" w:lineRule="auto"/>
      <w:ind w:left="-24" w:firstLine="0"/>
      <w:jc w:val="left"/>
      <w:rPr>
        <w:lang w:val="fr-FR"/>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2CB46" w14:textId="77777777" w:rsidR="002A093D" w:rsidRDefault="002A093D">
    <w:pPr>
      <w:spacing w:after="0" w:line="259" w:lineRule="auto"/>
      <w:ind w:left="0" w:right="-15" w:firstLine="0"/>
      <w:jc w:val="right"/>
    </w:pPr>
    <w:r>
      <w:fldChar w:fldCharType="begin"/>
    </w:r>
    <w:r>
      <w:instrText xml:space="preserve"> PAGE   \* MERGEFORMAT </w:instrText>
    </w:r>
    <w:r>
      <w:fldChar w:fldCharType="separate"/>
    </w:r>
    <w:r>
      <w:rPr>
        <w:rFonts w:ascii="Calibri" w:eastAsia="Calibri" w:hAnsi="Calibri" w:cs="Calibri"/>
        <w:sz w:val="22"/>
      </w:rPr>
      <w:t>53</w:t>
    </w:r>
    <w:r>
      <w:rPr>
        <w:rFonts w:ascii="Calibri" w:eastAsia="Calibri" w:hAnsi="Calibri" w:cs="Calibri"/>
        <w:sz w:val="22"/>
      </w:rPr>
      <w:fldChar w:fldCharType="end"/>
    </w:r>
    <w:r>
      <w:rPr>
        <w:rFonts w:ascii="Calibri" w:eastAsia="Calibri" w:hAnsi="Calibri" w:cs="Calibri"/>
        <w:sz w:val="22"/>
      </w:rPr>
      <w:t xml:space="preserve"> </w:t>
    </w:r>
  </w:p>
  <w:p w14:paraId="231CED83" w14:textId="77777777" w:rsidR="002A093D" w:rsidRDefault="002A093D">
    <w:pPr>
      <w:spacing w:after="0" w:line="259" w:lineRule="auto"/>
      <w:ind w:left="-24" w:firstLine="0"/>
      <w:jc w:val="left"/>
    </w:pPr>
    <w:r>
      <w:rPr>
        <w:rFonts w:ascii="Calibri" w:eastAsia="Calibri" w:hAnsi="Calibri" w:cs="Calibri"/>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7AF8A" w14:textId="0B576941" w:rsidR="002A093D" w:rsidRDefault="002A093D">
    <w:pPr>
      <w:spacing w:after="110"/>
    </w:pPr>
    <w:r>
      <w:rPr>
        <w:noProof/>
      </w:rPr>
      <mc:AlternateContent>
        <mc:Choice Requires="wpg">
          <w:drawing>
            <wp:anchor distT="0" distB="0" distL="114300" distR="114300" simplePos="0" relativeHeight="251657216" behindDoc="0" locked="0" layoutInCell="1" allowOverlap="1" wp14:anchorId="7C5DC0D8" wp14:editId="54A9A623">
              <wp:simplePos x="0" y="0"/>
              <wp:positionH relativeFrom="page">
                <wp:posOffset>901065</wp:posOffset>
              </wp:positionH>
              <wp:positionV relativeFrom="page">
                <wp:posOffset>9571990</wp:posOffset>
              </wp:positionV>
              <wp:extent cx="5761990" cy="341630"/>
              <wp:effectExtent l="0" t="0" r="4445" b="1905"/>
              <wp:wrapSquare wrapText="bothSides"/>
              <wp:docPr id="991711513" name="Group 792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341630"/>
                        <a:chOff x="0" y="0"/>
                        <a:chExt cx="5761685" cy="341376"/>
                      </a:xfrm>
                    </wpg:grpSpPr>
                    <wps:wsp>
                      <wps:cNvPr id="1896846440" name="Rectangle 792208"/>
                      <wps:cNvSpPr>
                        <a:spLocks noChangeArrowheads="1"/>
                      </wps:cNvSpPr>
                      <wps:spPr bwMode="auto">
                        <a:xfrm>
                          <a:off x="68580" y="106283"/>
                          <a:ext cx="3374293" cy="207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C1C1A" w14:textId="77777777" w:rsidR="002A093D" w:rsidRDefault="002A093D">
                            <w:r>
                              <w:rPr>
                                <w:rFonts w:ascii="Arial" w:eastAsia="Arial" w:hAnsi="Arial" w:cs="Arial"/>
                                <w:b/>
                              </w:rPr>
                              <w:t>EIES_Abattoir_Parakou_PRODEFILAV</w:t>
                            </w:r>
                          </w:p>
                        </w:txbxContent>
                      </wps:txbx>
                      <wps:bodyPr rot="0" vert="horz" wrap="square" lIns="0" tIns="0" rIns="0" bIns="0" anchor="t" anchorCtr="0" upright="1">
                        <a:noAutofit/>
                      </wps:bodyPr>
                    </wps:wsp>
                    <wps:wsp>
                      <wps:cNvPr id="1264626735" name="Rectangle 792209"/>
                      <wps:cNvSpPr>
                        <a:spLocks noChangeArrowheads="1"/>
                      </wps:cNvSpPr>
                      <wps:spPr bwMode="auto">
                        <a:xfrm>
                          <a:off x="2606370" y="106283"/>
                          <a:ext cx="62098" cy="207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AAB05" w14:textId="77777777" w:rsidR="002A093D" w:rsidRDefault="002A093D">
                            <w:r>
                              <w:rPr>
                                <w:rFonts w:ascii="Arial" w:eastAsia="Arial" w:hAnsi="Arial" w:cs="Arial"/>
                                <w:b/>
                              </w:rPr>
                              <w:t>-</w:t>
                            </w:r>
                          </w:p>
                        </w:txbxContent>
                      </wps:txbx>
                      <wps:bodyPr rot="0" vert="horz" wrap="square" lIns="0" tIns="0" rIns="0" bIns="0" anchor="t" anchorCtr="0" upright="1">
                        <a:noAutofit/>
                      </wps:bodyPr>
                    </wps:wsp>
                    <wps:wsp>
                      <wps:cNvPr id="271366305" name="Rectangle 792210"/>
                      <wps:cNvSpPr>
                        <a:spLocks noChangeArrowheads="1"/>
                      </wps:cNvSpPr>
                      <wps:spPr bwMode="auto">
                        <a:xfrm>
                          <a:off x="2653615" y="106283"/>
                          <a:ext cx="361191" cy="207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1CC5C" w14:textId="77777777" w:rsidR="002A093D" w:rsidRDefault="002A093D">
                            <w:r>
                              <w:rPr>
                                <w:rFonts w:ascii="Arial" w:eastAsia="Arial" w:hAnsi="Arial" w:cs="Arial"/>
                                <w:b/>
                              </w:rPr>
                              <w:t>PEL</w:t>
                            </w:r>
                          </w:p>
                        </w:txbxContent>
                      </wps:txbx>
                      <wps:bodyPr rot="0" vert="horz" wrap="square" lIns="0" tIns="0" rIns="0" bIns="0" anchor="t" anchorCtr="0" upright="1">
                        <a:noAutofit/>
                      </wps:bodyPr>
                    </wps:wsp>
                    <wps:wsp>
                      <wps:cNvPr id="1942519293" name="Rectangle 792211"/>
                      <wps:cNvSpPr>
                        <a:spLocks noChangeArrowheads="1"/>
                      </wps:cNvSpPr>
                      <wps:spPr bwMode="auto">
                        <a:xfrm>
                          <a:off x="2926410" y="106283"/>
                          <a:ext cx="51809" cy="207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0271A" w14:textId="77777777" w:rsidR="002A093D" w:rsidRDefault="002A093D">
                            <w:r>
                              <w:rPr>
                                <w:rFonts w:ascii="Arial" w:eastAsia="Arial" w:hAnsi="Arial" w:cs="Arial"/>
                                <w:b/>
                              </w:rPr>
                              <w:t xml:space="preserve"> </w:t>
                            </w:r>
                          </w:p>
                        </w:txbxContent>
                      </wps:txbx>
                      <wps:bodyPr rot="0" vert="horz" wrap="square" lIns="0" tIns="0" rIns="0" bIns="0" anchor="t" anchorCtr="0" upright="1">
                        <a:noAutofit/>
                      </wps:bodyPr>
                    </wps:wsp>
                    <wps:wsp>
                      <wps:cNvPr id="2078998357" name="Rectangle 792212"/>
                      <wps:cNvSpPr>
                        <a:spLocks noChangeArrowheads="1"/>
                      </wps:cNvSpPr>
                      <wps:spPr bwMode="auto">
                        <a:xfrm>
                          <a:off x="5302961" y="106283"/>
                          <a:ext cx="310457" cy="207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A310D" w14:textId="77777777" w:rsidR="002A093D" w:rsidRDefault="002A093D">
                            <w:r>
                              <w:fldChar w:fldCharType="begin"/>
                            </w:r>
                            <w:r>
                              <w:instrText xml:space="preserve"> PAGE   \* MERGEFORMAT </w:instrText>
                            </w:r>
                            <w:r>
                              <w:fldChar w:fldCharType="separate"/>
                            </w:r>
                            <w:r w:rsidRPr="0081327F">
                              <w:rPr>
                                <w:rFonts w:ascii="Arial" w:eastAsia="Arial" w:hAnsi="Arial" w:cs="Arial"/>
                                <w:b/>
                                <w:noProof/>
                              </w:rPr>
                              <w:t>272</w:t>
                            </w:r>
                            <w:r>
                              <w:rPr>
                                <w:rFonts w:ascii="Arial" w:eastAsia="Arial" w:hAnsi="Arial" w:cs="Arial"/>
                                <w:b/>
                              </w:rPr>
                              <w:fldChar w:fldCharType="end"/>
                            </w:r>
                          </w:p>
                        </w:txbxContent>
                      </wps:txbx>
                      <wps:bodyPr rot="0" vert="horz" wrap="square" lIns="0" tIns="0" rIns="0" bIns="0" anchor="t" anchorCtr="0" upright="1">
                        <a:noAutofit/>
                      </wps:bodyPr>
                    </wps:wsp>
                    <wps:wsp>
                      <wps:cNvPr id="487481618" name="Rectangle 792213"/>
                      <wps:cNvSpPr>
                        <a:spLocks noChangeArrowheads="1"/>
                      </wps:cNvSpPr>
                      <wps:spPr bwMode="auto">
                        <a:xfrm>
                          <a:off x="5536133" y="106283"/>
                          <a:ext cx="51809" cy="207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C350A" w14:textId="77777777" w:rsidR="002A093D" w:rsidRDefault="002A093D">
                            <w:r>
                              <w:rPr>
                                <w:rFonts w:ascii="Arial" w:eastAsia="Arial" w:hAnsi="Arial" w:cs="Arial"/>
                              </w:rPr>
                              <w:t xml:space="preserve"> </w:t>
                            </w:r>
                          </w:p>
                        </w:txbxContent>
                      </wps:txbx>
                      <wps:bodyPr rot="0" vert="horz" wrap="square" lIns="0" tIns="0" rIns="0" bIns="0" anchor="t" anchorCtr="0" upright="1">
                        <a:noAutofit/>
                      </wps:bodyPr>
                    </wps:wsp>
                    <wps:wsp>
                      <wps:cNvPr id="971074206" name="Shape 881130"/>
                      <wps:cNvSpPr>
                        <a:spLocks/>
                      </wps:cNvSpPr>
                      <wps:spPr bwMode="auto">
                        <a:xfrm>
                          <a:off x="0" y="0"/>
                          <a:ext cx="5222113" cy="27432"/>
                        </a:xfrm>
                        <a:custGeom>
                          <a:avLst/>
                          <a:gdLst>
                            <a:gd name="T0" fmla="*/ 0 w 5222113"/>
                            <a:gd name="T1" fmla="*/ 0 h 27432"/>
                            <a:gd name="T2" fmla="*/ 5222113 w 5222113"/>
                            <a:gd name="T3" fmla="*/ 0 h 27432"/>
                            <a:gd name="T4" fmla="*/ 5222113 w 5222113"/>
                            <a:gd name="T5" fmla="*/ 27432 h 27432"/>
                            <a:gd name="T6" fmla="*/ 0 w 5222113"/>
                            <a:gd name="T7" fmla="*/ 27432 h 27432"/>
                            <a:gd name="T8" fmla="*/ 0 w 5222113"/>
                            <a:gd name="T9" fmla="*/ 0 h 27432"/>
                            <a:gd name="T10" fmla="*/ 0 w 5222113"/>
                            <a:gd name="T11" fmla="*/ 0 h 27432"/>
                            <a:gd name="T12" fmla="*/ 5222113 w 5222113"/>
                            <a:gd name="T13" fmla="*/ 27432 h 27432"/>
                          </a:gdLst>
                          <a:ahLst/>
                          <a:cxnLst>
                            <a:cxn ang="0">
                              <a:pos x="T0" y="T1"/>
                            </a:cxn>
                            <a:cxn ang="0">
                              <a:pos x="T2" y="T3"/>
                            </a:cxn>
                            <a:cxn ang="0">
                              <a:pos x="T4" y="T5"/>
                            </a:cxn>
                            <a:cxn ang="0">
                              <a:pos x="T6" y="T7"/>
                            </a:cxn>
                            <a:cxn ang="0">
                              <a:pos x="T8" y="T9"/>
                            </a:cxn>
                          </a:cxnLst>
                          <a:rect l="T10" t="T11" r="T12" b="T13"/>
                          <a:pathLst>
                            <a:path w="5222113" h="27432">
                              <a:moveTo>
                                <a:pt x="0" y="0"/>
                              </a:moveTo>
                              <a:lnTo>
                                <a:pt x="5222113" y="0"/>
                              </a:lnTo>
                              <a:lnTo>
                                <a:pt x="5222113" y="27432"/>
                              </a:lnTo>
                              <a:lnTo>
                                <a:pt x="0" y="27432"/>
                              </a:lnTo>
                              <a:lnTo>
                                <a:pt x="0" y="0"/>
                              </a:lnTo>
                            </a:path>
                          </a:pathLst>
                        </a:custGeom>
                        <a:solidFill>
                          <a:srgbClr val="80808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6566941" name="Shape 881131"/>
                      <wps:cNvSpPr>
                        <a:spLocks/>
                      </wps:cNvSpPr>
                      <wps:spPr bwMode="auto">
                        <a:xfrm>
                          <a:off x="5222190" y="27432"/>
                          <a:ext cx="27432" cy="9144"/>
                        </a:xfrm>
                        <a:custGeom>
                          <a:avLst/>
                          <a:gdLst>
                            <a:gd name="T0" fmla="*/ 0 w 27432"/>
                            <a:gd name="T1" fmla="*/ 0 h 9144"/>
                            <a:gd name="T2" fmla="*/ 27432 w 27432"/>
                            <a:gd name="T3" fmla="*/ 0 h 9144"/>
                            <a:gd name="T4" fmla="*/ 27432 w 27432"/>
                            <a:gd name="T5" fmla="*/ 9144 h 9144"/>
                            <a:gd name="T6" fmla="*/ 0 w 27432"/>
                            <a:gd name="T7" fmla="*/ 9144 h 9144"/>
                            <a:gd name="T8" fmla="*/ 0 w 27432"/>
                            <a:gd name="T9" fmla="*/ 0 h 9144"/>
                            <a:gd name="T10" fmla="*/ 0 w 27432"/>
                            <a:gd name="T11" fmla="*/ 0 h 9144"/>
                            <a:gd name="T12" fmla="*/ 27432 w 27432"/>
                            <a:gd name="T13" fmla="*/ 9144 h 9144"/>
                          </a:gdLst>
                          <a:ahLst/>
                          <a:cxnLst>
                            <a:cxn ang="0">
                              <a:pos x="T0" y="T1"/>
                            </a:cxn>
                            <a:cxn ang="0">
                              <a:pos x="T2" y="T3"/>
                            </a:cxn>
                            <a:cxn ang="0">
                              <a:pos x="T4" y="T5"/>
                            </a:cxn>
                            <a:cxn ang="0">
                              <a:pos x="T6" y="T7"/>
                            </a:cxn>
                            <a:cxn ang="0">
                              <a:pos x="T8" y="T9"/>
                            </a:cxn>
                          </a:cxnLst>
                          <a:rect l="T10" t="T11" r="T12" b="T13"/>
                          <a:pathLst>
                            <a:path w="27432" h="9144">
                              <a:moveTo>
                                <a:pt x="0" y="0"/>
                              </a:moveTo>
                              <a:lnTo>
                                <a:pt x="27432" y="0"/>
                              </a:lnTo>
                              <a:lnTo>
                                <a:pt x="27432" y="9144"/>
                              </a:lnTo>
                              <a:lnTo>
                                <a:pt x="0" y="9144"/>
                              </a:lnTo>
                              <a:lnTo>
                                <a:pt x="0" y="0"/>
                              </a:lnTo>
                            </a:path>
                          </a:pathLst>
                        </a:custGeom>
                        <a:solidFill>
                          <a:srgbClr val="80808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853309676" name="Shape 881132"/>
                      <wps:cNvSpPr>
                        <a:spLocks/>
                      </wps:cNvSpPr>
                      <wps:spPr bwMode="auto">
                        <a:xfrm>
                          <a:off x="5249621" y="0"/>
                          <a:ext cx="512064" cy="27432"/>
                        </a:xfrm>
                        <a:custGeom>
                          <a:avLst/>
                          <a:gdLst>
                            <a:gd name="T0" fmla="*/ 0 w 512064"/>
                            <a:gd name="T1" fmla="*/ 0 h 27432"/>
                            <a:gd name="T2" fmla="*/ 512064 w 512064"/>
                            <a:gd name="T3" fmla="*/ 0 h 27432"/>
                            <a:gd name="T4" fmla="*/ 512064 w 512064"/>
                            <a:gd name="T5" fmla="*/ 27432 h 27432"/>
                            <a:gd name="T6" fmla="*/ 0 w 512064"/>
                            <a:gd name="T7" fmla="*/ 27432 h 27432"/>
                            <a:gd name="T8" fmla="*/ 0 w 512064"/>
                            <a:gd name="T9" fmla="*/ 0 h 27432"/>
                            <a:gd name="T10" fmla="*/ 0 w 512064"/>
                            <a:gd name="T11" fmla="*/ 0 h 27432"/>
                            <a:gd name="T12" fmla="*/ 512064 w 512064"/>
                            <a:gd name="T13" fmla="*/ 27432 h 27432"/>
                          </a:gdLst>
                          <a:ahLst/>
                          <a:cxnLst>
                            <a:cxn ang="0">
                              <a:pos x="T0" y="T1"/>
                            </a:cxn>
                            <a:cxn ang="0">
                              <a:pos x="T2" y="T3"/>
                            </a:cxn>
                            <a:cxn ang="0">
                              <a:pos x="T4" y="T5"/>
                            </a:cxn>
                            <a:cxn ang="0">
                              <a:pos x="T6" y="T7"/>
                            </a:cxn>
                            <a:cxn ang="0">
                              <a:pos x="T8" y="T9"/>
                            </a:cxn>
                          </a:cxnLst>
                          <a:rect l="T10" t="T11" r="T12" b="T13"/>
                          <a:pathLst>
                            <a:path w="512064" h="27432">
                              <a:moveTo>
                                <a:pt x="0" y="0"/>
                              </a:moveTo>
                              <a:lnTo>
                                <a:pt x="512064" y="0"/>
                              </a:lnTo>
                              <a:lnTo>
                                <a:pt x="512064" y="27432"/>
                              </a:lnTo>
                              <a:lnTo>
                                <a:pt x="0" y="27432"/>
                              </a:lnTo>
                              <a:lnTo>
                                <a:pt x="0" y="0"/>
                              </a:lnTo>
                            </a:path>
                          </a:pathLst>
                        </a:custGeom>
                        <a:solidFill>
                          <a:srgbClr val="80808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77629937" name="Shape 881133"/>
                      <wps:cNvSpPr>
                        <a:spLocks/>
                      </wps:cNvSpPr>
                      <wps:spPr bwMode="auto">
                        <a:xfrm>
                          <a:off x="5222190" y="28956"/>
                          <a:ext cx="27432" cy="312420"/>
                        </a:xfrm>
                        <a:custGeom>
                          <a:avLst/>
                          <a:gdLst>
                            <a:gd name="T0" fmla="*/ 0 w 27432"/>
                            <a:gd name="T1" fmla="*/ 0 h 312420"/>
                            <a:gd name="T2" fmla="*/ 27432 w 27432"/>
                            <a:gd name="T3" fmla="*/ 0 h 312420"/>
                            <a:gd name="T4" fmla="*/ 27432 w 27432"/>
                            <a:gd name="T5" fmla="*/ 312420 h 312420"/>
                            <a:gd name="T6" fmla="*/ 0 w 27432"/>
                            <a:gd name="T7" fmla="*/ 312420 h 312420"/>
                            <a:gd name="T8" fmla="*/ 0 w 27432"/>
                            <a:gd name="T9" fmla="*/ 0 h 312420"/>
                            <a:gd name="T10" fmla="*/ 0 w 27432"/>
                            <a:gd name="T11" fmla="*/ 0 h 312420"/>
                            <a:gd name="T12" fmla="*/ 27432 w 27432"/>
                            <a:gd name="T13" fmla="*/ 312420 h 312420"/>
                          </a:gdLst>
                          <a:ahLst/>
                          <a:cxnLst>
                            <a:cxn ang="0">
                              <a:pos x="T0" y="T1"/>
                            </a:cxn>
                            <a:cxn ang="0">
                              <a:pos x="T2" y="T3"/>
                            </a:cxn>
                            <a:cxn ang="0">
                              <a:pos x="T4" y="T5"/>
                            </a:cxn>
                            <a:cxn ang="0">
                              <a:pos x="T6" y="T7"/>
                            </a:cxn>
                            <a:cxn ang="0">
                              <a:pos x="T8" y="T9"/>
                            </a:cxn>
                          </a:cxnLst>
                          <a:rect l="T10" t="T11" r="T12" b="T13"/>
                          <a:pathLst>
                            <a:path w="27432" h="312420">
                              <a:moveTo>
                                <a:pt x="0" y="0"/>
                              </a:moveTo>
                              <a:lnTo>
                                <a:pt x="27432" y="0"/>
                              </a:lnTo>
                              <a:lnTo>
                                <a:pt x="27432" y="312420"/>
                              </a:lnTo>
                              <a:lnTo>
                                <a:pt x="0" y="312420"/>
                              </a:lnTo>
                              <a:lnTo>
                                <a:pt x="0" y="0"/>
                              </a:lnTo>
                            </a:path>
                          </a:pathLst>
                        </a:custGeom>
                        <a:solidFill>
                          <a:srgbClr val="808080"/>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5DC0D8" id="Group 792203" o:spid="_x0000_s1182" style="position:absolute;left:0;text-align:left;margin-left:70.95pt;margin-top:753.7pt;width:453.7pt;height:26.9pt;z-index:251657216;mso-position-horizontal-relative:page;mso-position-vertical-relative:page" coordsize="57616,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">
              <v:rect id="Rectangle 792208" o:spid="_x0000_s1183" style="position:absolute;left:685;top:1062;width:33743;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" filled="f" stroked="f">
                <v:textbox inset="0,0,0,0">
                  <w:txbxContent>
                    <w:p w14:paraId="438C1C1A" w14:textId="77777777" w:rsidR="002A093D" w:rsidRDefault="002A093D">
                      <w:r>
                        <w:rPr>
                          <w:rFonts w:ascii="Arial" w:eastAsia="Arial" w:hAnsi="Arial" w:cs="Arial"/>
                          <w:b/>
                        </w:rPr>
                        <w:t>EIES_Abattoir_Parakou_PRODEFILAV</w:t>
                      </w:r>
                    </w:p>
                  </w:txbxContent>
                </v:textbox>
              </v:rect>
              <v:rect id="Rectangle 792209" o:spid="_x0000_s1184" style="position:absolute;left:26063;top:1062;width:621;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" filled="f" stroked="f">
                <v:textbox inset="0,0,0,0">
                  <w:txbxContent>
                    <w:p w14:paraId="495AAB05" w14:textId="77777777" w:rsidR="002A093D" w:rsidRDefault="002A093D">
                      <w:r>
                        <w:rPr>
                          <w:rFonts w:ascii="Arial" w:eastAsia="Arial" w:hAnsi="Arial" w:cs="Arial"/>
                          <w:b/>
                        </w:rPr>
                        <w:t>-</w:t>
                      </w:r>
                    </w:p>
                  </w:txbxContent>
                </v:textbox>
              </v:rect>
              <v:rect id="Rectangle 792210" o:spid="_x0000_s1185" style="position:absolute;left:26536;top:1062;width:3612;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" filled="f" stroked="f">
                <v:textbox inset="0,0,0,0">
                  <w:txbxContent>
                    <w:p w14:paraId="1221CC5C" w14:textId="77777777" w:rsidR="002A093D" w:rsidRDefault="002A093D">
                      <w:r>
                        <w:rPr>
                          <w:rFonts w:ascii="Arial" w:eastAsia="Arial" w:hAnsi="Arial" w:cs="Arial"/>
                          <w:b/>
                        </w:rPr>
                        <w:t>PEL</w:t>
                      </w:r>
                    </w:p>
                  </w:txbxContent>
                </v:textbox>
              </v:rect>
              <v:rect id="Rectangle 792211" o:spid="_x0000_s1186" style="position:absolute;left:29264;top:106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" filled="f" stroked="f">
                <v:textbox inset="0,0,0,0">
                  <w:txbxContent>
                    <w:p w14:paraId="48A0271A" w14:textId="77777777" w:rsidR="002A093D" w:rsidRDefault="002A093D">
                      <w:r>
                        <w:rPr>
                          <w:rFonts w:ascii="Arial" w:eastAsia="Arial" w:hAnsi="Arial" w:cs="Arial"/>
                          <w:b/>
                        </w:rPr>
                        <w:t xml:space="preserve"> </w:t>
                      </w:r>
                    </w:p>
                  </w:txbxContent>
                </v:textbox>
              </v:rect>
              <v:rect id="Rectangle 792212" o:spid="_x0000_s1187" style="position:absolute;left:53029;top:1062;width:3105;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" filled="f" stroked="f">
                <v:textbox inset="0,0,0,0">
                  <w:txbxContent>
                    <w:p w14:paraId="49BA310D" w14:textId="77777777" w:rsidR="002A093D" w:rsidRDefault="002A093D">
                      <w:r>
                        <w:fldChar w:fldCharType="begin"/>
                      </w:r>
                      <w:r>
                        <w:instrText xml:space="preserve"> PAGE   \* MERGEFORMAT </w:instrText>
                      </w:r>
                      <w:r>
                        <w:fldChar w:fldCharType="separate"/>
                      </w:r>
                      <w:r w:rsidRPr="0081327F">
                        <w:rPr>
                          <w:rFonts w:ascii="Arial" w:eastAsia="Arial" w:hAnsi="Arial" w:cs="Arial"/>
                          <w:b/>
                          <w:noProof/>
                        </w:rPr>
                        <w:t>272</w:t>
                      </w:r>
                      <w:r>
                        <w:rPr>
                          <w:rFonts w:ascii="Arial" w:eastAsia="Arial" w:hAnsi="Arial" w:cs="Arial"/>
                          <w:b/>
                        </w:rPr>
                        <w:fldChar w:fldCharType="end"/>
                      </w:r>
                    </w:p>
                  </w:txbxContent>
                </v:textbox>
              </v:rect>
              <v:rect id="Rectangle 792213" o:spid="_x0000_s1188" style="position:absolute;left:55361;top:106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" filled="f" stroked="f">
                <v:textbox inset="0,0,0,0">
                  <w:txbxContent>
                    <w:p w14:paraId="0AAC350A" w14:textId="77777777" w:rsidR="002A093D" w:rsidRDefault="002A093D">
                      <w:r>
                        <w:rPr>
                          <w:rFonts w:ascii="Arial" w:eastAsia="Arial" w:hAnsi="Arial" w:cs="Arial"/>
                        </w:rPr>
                        <w:t xml:space="preserve"> </w:t>
                      </w:r>
                    </w:p>
                  </w:txbxContent>
                </v:textbox>
              </v:rect>
              <v:shape id="Shape 881130" o:spid="_x0000_s1189" style="position:absolute;width:52221;height:274;visibility:visible;mso-wrap-style:square;v-text-anchor:top" coordsize="5222113,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" path="m,l5222113,r,27432l,27432,,e" fillcolor="gray" stroked="f" strokeweight="0">
                <v:stroke miterlimit="83231f" joinstyle="miter"/>
                <v:path arrowok="t" o:connecttype="custom" o:connectlocs="0,0;5222113,0;5222113,27432;0,27432;0,0" o:connectangles="0,0,0,0,0" textboxrect="0,0,5222113,27432"/>
              </v:shape>
              <v:shape id="Shape 881131" o:spid="_x0000_s1190" style="position:absolute;left:52221;top:274;width:275;height:91;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" path="m,l27432,r,9144l,9144,,e" fillcolor="gray" stroked="f" strokeweight="0">
                <v:stroke miterlimit="83231f" joinstyle="miter"/>
                <v:path arrowok="t" o:connecttype="custom" o:connectlocs="0,0;27432,0;27432,9144;0,9144;0,0" o:connectangles="0,0,0,0,0" textboxrect="0,0,27432,9144"/>
              </v:shape>
              <v:shape id="Shape 881132" o:spid="_x0000_s1191" style="position:absolute;left:52496;width:5120;height:274;visibility:visible;mso-wrap-style:square;v-text-anchor:top" coordsize="51206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" path="m,l512064,r,27432l,27432,,e" fillcolor="gray" stroked="f" strokeweight="0">
                <v:stroke miterlimit="83231f" joinstyle="miter"/>
                <v:path arrowok="t" o:connecttype="custom" o:connectlocs="0,0;512064,0;512064,27432;0,27432;0,0" o:connectangles="0,0,0,0,0" textboxrect="0,0,512064,27432"/>
              </v:shape>
              <v:shape id="Shape 881133" o:spid="_x0000_s1192" style="position:absolute;left:52221;top:289;width:275;height:3124;visibility:visible;mso-wrap-style:square;v-text-anchor:top" coordsize="27432,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" path="m,l27432,r,312420l,312420,,e" fillcolor="gray" stroked="f" strokeweight="0">
                <v:stroke miterlimit="83231f" joinstyle="miter"/>
                <v:path arrowok="t" o:connecttype="custom" o:connectlocs="0,0;27432,0;27432,312420;0,312420;0,0" o:connectangles="0,0,0,0,0" textboxrect="0,0,27432,312420"/>
              </v:shape>
              <w10:wrap type="square" anchorx="page" anchory="page"/>
            </v:group>
          </w:pict>
        </mc:Fallback>
      </mc:AlternateContent>
    </w:r>
  </w:p>
  <w:p w14:paraId="74760EAE" w14:textId="77777777" w:rsidR="002A093D" w:rsidRDefault="002A093D">
    <w:pPr>
      <w:spacing w:line="240" w:lineRule="auto"/>
    </w:pPr>
    <w:r>
      <w:rPr>
        <w:rFonts w:ascii="Arial" w:eastAsia="Arial" w:hAnsi="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4E5EF" w14:textId="77777777" w:rsidR="00402747" w:rsidRDefault="00402747">
      <w:pPr>
        <w:spacing w:after="0" w:line="240" w:lineRule="auto"/>
      </w:pPr>
      <w:r>
        <w:separator/>
      </w:r>
    </w:p>
  </w:footnote>
  <w:footnote w:type="continuationSeparator" w:id="0">
    <w:p w14:paraId="467C1152" w14:textId="77777777" w:rsidR="00402747" w:rsidRDefault="00402747">
      <w:pPr>
        <w:spacing w:after="0" w:line="240" w:lineRule="auto"/>
      </w:pPr>
      <w:r>
        <w:continuationSeparator/>
      </w:r>
    </w:p>
  </w:footnote>
  <w:footnote w:type="continuationNotice" w:id="1">
    <w:p w14:paraId="4D71E208" w14:textId="77777777" w:rsidR="00402747" w:rsidRDefault="0040274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60C89" w14:textId="77777777" w:rsidR="002A093D" w:rsidRDefault="002A093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093BC" w14:textId="77777777" w:rsidR="002A093D" w:rsidRDefault="002A093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03E20" w14:textId="77777777" w:rsidR="002A093D" w:rsidRDefault="002A09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0" type="#_x0000_t75" style="width:11.5pt;height:11.5pt" o:bullet="t">
        <v:imagedata r:id="rId1" o:title="mso8A84"/>
      </v:shape>
    </w:pict>
  </w:numPicBullet>
  <w:abstractNum w:abstractNumId="0" w15:restartNumberingAfterBreak="0">
    <w:nsid w:val="0000000B"/>
    <w:multiLevelType w:val="hybridMultilevel"/>
    <w:tmpl w:val="B7FA8746"/>
    <w:lvl w:ilvl="0" w:tplc="040C000D">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4"/>
    <w:multiLevelType w:val="hybridMultilevel"/>
    <w:tmpl w:val="680ADE2E"/>
    <w:lvl w:ilvl="0" w:tplc="FFFFFFFF">
      <w:start w:val="1"/>
      <w:numFmt w:val="bullet"/>
      <w:lvlText w:val=""/>
      <w:lvlJc w:val="left"/>
    </w:lvl>
    <w:lvl w:ilvl="1" w:tplc="040C000D">
      <w:start w:val="1"/>
      <w:numFmt w:val="bullet"/>
      <w:lvlText w:val=""/>
      <w:lvlJc w:val="left"/>
      <w:rPr>
        <w:rFonts w:ascii="Wingdings" w:hAnsi="Wingdings" w:hint="default"/>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1C6B98"/>
    <w:multiLevelType w:val="hybridMultilevel"/>
    <w:tmpl w:val="CA42C9A0"/>
    <w:lvl w:ilvl="0" w:tplc="84D8C92E">
      <w:start w:val="1"/>
      <w:numFmt w:val="bullet"/>
      <w:lvlText w:val="-"/>
      <w:lvlJc w:val="left"/>
      <w:pPr>
        <w:ind w:left="7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C7282A2">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4CA09CA">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E2267DC">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4ECEE4E">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FA80D0E">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5208F98">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3869F42">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54289D6">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0493040"/>
    <w:multiLevelType w:val="hybridMultilevel"/>
    <w:tmpl w:val="8AAC49F8"/>
    <w:lvl w:ilvl="0" w:tplc="2A4E4E14">
      <w:start w:val="1"/>
      <w:numFmt w:val="bullet"/>
      <w:lvlText w:val="-"/>
      <w:lvlJc w:val="left"/>
      <w:pPr>
        <w:ind w:left="729"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000003" w:tentative="1">
      <w:start w:val="1"/>
      <w:numFmt w:val="bullet"/>
      <w:lvlText w:val="o"/>
      <w:lvlJc w:val="left"/>
      <w:pPr>
        <w:ind w:left="1449" w:hanging="360"/>
      </w:pPr>
      <w:rPr>
        <w:rFonts w:ascii="Courier New" w:hAnsi="Courier New" w:cs="Courier New" w:hint="default"/>
      </w:rPr>
    </w:lvl>
    <w:lvl w:ilvl="2" w:tplc="20000005" w:tentative="1">
      <w:start w:val="1"/>
      <w:numFmt w:val="bullet"/>
      <w:lvlText w:val=""/>
      <w:lvlJc w:val="left"/>
      <w:pPr>
        <w:ind w:left="2169" w:hanging="360"/>
      </w:pPr>
      <w:rPr>
        <w:rFonts w:ascii="Wingdings" w:hAnsi="Wingdings" w:hint="default"/>
      </w:rPr>
    </w:lvl>
    <w:lvl w:ilvl="3" w:tplc="20000001" w:tentative="1">
      <w:start w:val="1"/>
      <w:numFmt w:val="bullet"/>
      <w:lvlText w:val=""/>
      <w:lvlJc w:val="left"/>
      <w:pPr>
        <w:ind w:left="2889" w:hanging="360"/>
      </w:pPr>
      <w:rPr>
        <w:rFonts w:ascii="Symbol" w:hAnsi="Symbol" w:hint="default"/>
      </w:rPr>
    </w:lvl>
    <w:lvl w:ilvl="4" w:tplc="20000003" w:tentative="1">
      <w:start w:val="1"/>
      <w:numFmt w:val="bullet"/>
      <w:lvlText w:val="o"/>
      <w:lvlJc w:val="left"/>
      <w:pPr>
        <w:ind w:left="3609" w:hanging="360"/>
      </w:pPr>
      <w:rPr>
        <w:rFonts w:ascii="Courier New" w:hAnsi="Courier New" w:cs="Courier New" w:hint="default"/>
      </w:rPr>
    </w:lvl>
    <w:lvl w:ilvl="5" w:tplc="20000005" w:tentative="1">
      <w:start w:val="1"/>
      <w:numFmt w:val="bullet"/>
      <w:lvlText w:val=""/>
      <w:lvlJc w:val="left"/>
      <w:pPr>
        <w:ind w:left="4329" w:hanging="360"/>
      </w:pPr>
      <w:rPr>
        <w:rFonts w:ascii="Wingdings" w:hAnsi="Wingdings" w:hint="default"/>
      </w:rPr>
    </w:lvl>
    <w:lvl w:ilvl="6" w:tplc="20000001" w:tentative="1">
      <w:start w:val="1"/>
      <w:numFmt w:val="bullet"/>
      <w:lvlText w:val=""/>
      <w:lvlJc w:val="left"/>
      <w:pPr>
        <w:ind w:left="5049" w:hanging="360"/>
      </w:pPr>
      <w:rPr>
        <w:rFonts w:ascii="Symbol" w:hAnsi="Symbol" w:hint="default"/>
      </w:rPr>
    </w:lvl>
    <w:lvl w:ilvl="7" w:tplc="20000003" w:tentative="1">
      <w:start w:val="1"/>
      <w:numFmt w:val="bullet"/>
      <w:lvlText w:val="o"/>
      <w:lvlJc w:val="left"/>
      <w:pPr>
        <w:ind w:left="5769" w:hanging="360"/>
      </w:pPr>
      <w:rPr>
        <w:rFonts w:ascii="Courier New" w:hAnsi="Courier New" w:cs="Courier New" w:hint="default"/>
      </w:rPr>
    </w:lvl>
    <w:lvl w:ilvl="8" w:tplc="20000005" w:tentative="1">
      <w:start w:val="1"/>
      <w:numFmt w:val="bullet"/>
      <w:lvlText w:val=""/>
      <w:lvlJc w:val="left"/>
      <w:pPr>
        <w:ind w:left="6489" w:hanging="360"/>
      </w:pPr>
      <w:rPr>
        <w:rFonts w:ascii="Wingdings" w:hAnsi="Wingdings" w:hint="default"/>
      </w:rPr>
    </w:lvl>
  </w:abstractNum>
  <w:abstractNum w:abstractNumId="4" w15:restartNumberingAfterBreak="0">
    <w:nsid w:val="01CA6375"/>
    <w:multiLevelType w:val="hybridMultilevel"/>
    <w:tmpl w:val="DB061D64"/>
    <w:lvl w:ilvl="0" w:tplc="80E2CD34">
      <w:start w:val="2"/>
      <w:numFmt w:val="bullet"/>
      <w:lvlText w:val="-"/>
      <w:lvlJc w:val="left"/>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1DF7B04"/>
    <w:multiLevelType w:val="hybridMultilevel"/>
    <w:tmpl w:val="57EC7F5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20E7922"/>
    <w:multiLevelType w:val="hybridMultilevel"/>
    <w:tmpl w:val="12743A38"/>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3341381"/>
    <w:multiLevelType w:val="hybridMultilevel"/>
    <w:tmpl w:val="C582C722"/>
    <w:lvl w:ilvl="0" w:tplc="8124D166">
      <w:start w:val="1"/>
      <w:numFmt w:val="bullet"/>
      <w:lvlText w:val="-"/>
      <w:lvlJc w:val="left"/>
      <w:pPr>
        <w:ind w:left="712" w:hanging="360"/>
      </w:pPr>
      <w:rPr>
        <w:rFonts w:ascii="Arial" w:hAnsi="Arial" w:hint="default"/>
      </w:rPr>
    </w:lvl>
    <w:lvl w:ilvl="1" w:tplc="20000003" w:tentative="1">
      <w:start w:val="1"/>
      <w:numFmt w:val="bullet"/>
      <w:lvlText w:val="o"/>
      <w:lvlJc w:val="left"/>
      <w:pPr>
        <w:ind w:left="1432" w:hanging="360"/>
      </w:pPr>
      <w:rPr>
        <w:rFonts w:ascii="Courier New" w:hAnsi="Courier New" w:cs="Courier New" w:hint="default"/>
      </w:rPr>
    </w:lvl>
    <w:lvl w:ilvl="2" w:tplc="20000005" w:tentative="1">
      <w:start w:val="1"/>
      <w:numFmt w:val="bullet"/>
      <w:lvlText w:val=""/>
      <w:lvlJc w:val="left"/>
      <w:pPr>
        <w:ind w:left="2152" w:hanging="360"/>
      </w:pPr>
      <w:rPr>
        <w:rFonts w:ascii="Wingdings" w:hAnsi="Wingdings" w:hint="default"/>
      </w:rPr>
    </w:lvl>
    <w:lvl w:ilvl="3" w:tplc="20000001" w:tentative="1">
      <w:start w:val="1"/>
      <w:numFmt w:val="bullet"/>
      <w:lvlText w:val=""/>
      <w:lvlJc w:val="left"/>
      <w:pPr>
        <w:ind w:left="2872" w:hanging="360"/>
      </w:pPr>
      <w:rPr>
        <w:rFonts w:ascii="Symbol" w:hAnsi="Symbol" w:hint="default"/>
      </w:rPr>
    </w:lvl>
    <w:lvl w:ilvl="4" w:tplc="20000003" w:tentative="1">
      <w:start w:val="1"/>
      <w:numFmt w:val="bullet"/>
      <w:lvlText w:val="o"/>
      <w:lvlJc w:val="left"/>
      <w:pPr>
        <w:ind w:left="3592" w:hanging="360"/>
      </w:pPr>
      <w:rPr>
        <w:rFonts w:ascii="Courier New" w:hAnsi="Courier New" w:cs="Courier New" w:hint="default"/>
      </w:rPr>
    </w:lvl>
    <w:lvl w:ilvl="5" w:tplc="20000005" w:tentative="1">
      <w:start w:val="1"/>
      <w:numFmt w:val="bullet"/>
      <w:lvlText w:val=""/>
      <w:lvlJc w:val="left"/>
      <w:pPr>
        <w:ind w:left="4312" w:hanging="360"/>
      </w:pPr>
      <w:rPr>
        <w:rFonts w:ascii="Wingdings" w:hAnsi="Wingdings" w:hint="default"/>
      </w:rPr>
    </w:lvl>
    <w:lvl w:ilvl="6" w:tplc="20000001" w:tentative="1">
      <w:start w:val="1"/>
      <w:numFmt w:val="bullet"/>
      <w:lvlText w:val=""/>
      <w:lvlJc w:val="left"/>
      <w:pPr>
        <w:ind w:left="5032" w:hanging="360"/>
      </w:pPr>
      <w:rPr>
        <w:rFonts w:ascii="Symbol" w:hAnsi="Symbol" w:hint="default"/>
      </w:rPr>
    </w:lvl>
    <w:lvl w:ilvl="7" w:tplc="20000003" w:tentative="1">
      <w:start w:val="1"/>
      <w:numFmt w:val="bullet"/>
      <w:lvlText w:val="o"/>
      <w:lvlJc w:val="left"/>
      <w:pPr>
        <w:ind w:left="5752" w:hanging="360"/>
      </w:pPr>
      <w:rPr>
        <w:rFonts w:ascii="Courier New" w:hAnsi="Courier New" w:cs="Courier New" w:hint="default"/>
      </w:rPr>
    </w:lvl>
    <w:lvl w:ilvl="8" w:tplc="20000005" w:tentative="1">
      <w:start w:val="1"/>
      <w:numFmt w:val="bullet"/>
      <w:lvlText w:val=""/>
      <w:lvlJc w:val="left"/>
      <w:pPr>
        <w:ind w:left="6472" w:hanging="360"/>
      </w:pPr>
      <w:rPr>
        <w:rFonts w:ascii="Wingdings" w:hAnsi="Wingdings" w:hint="default"/>
      </w:rPr>
    </w:lvl>
  </w:abstractNum>
  <w:abstractNum w:abstractNumId="8" w15:restartNumberingAfterBreak="0">
    <w:nsid w:val="051E7C81"/>
    <w:multiLevelType w:val="hybridMultilevel"/>
    <w:tmpl w:val="6156BF2A"/>
    <w:lvl w:ilvl="0" w:tplc="35EAB610">
      <w:start w:val="1"/>
      <w:numFmt w:val="bullet"/>
      <w:lvlText w:val="-"/>
      <w:lvlJc w:val="left"/>
      <w:pPr>
        <w:ind w:left="1"/>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099E6338">
      <w:start w:val="1"/>
      <w:numFmt w:val="bullet"/>
      <w:lvlText w:val="o"/>
      <w:lvlJc w:val="left"/>
      <w:pPr>
        <w:ind w:left="1081"/>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2" w:tplc="BC9C342C">
      <w:start w:val="1"/>
      <w:numFmt w:val="bullet"/>
      <w:lvlText w:val="▪"/>
      <w:lvlJc w:val="left"/>
      <w:pPr>
        <w:ind w:left="1801"/>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3" w:tplc="C7C2184C">
      <w:start w:val="1"/>
      <w:numFmt w:val="bullet"/>
      <w:lvlText w:val="•"/>
      <w:lvlJc w:val="left"/>
      <w:pPr>
        <w:ind w:left="2521"/>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A56CA4AE">
      <w:start w:val="1"/>
      <w:numFmt w:val="bullet"/>
      <w:lvlText w:val="o"/>
      <w:lvlJc w:val="left"/>
      <w:pPr>
        <w:ind w:left="3241"/>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5" w:tplc="25163D4A">
      <w:start w:val="1"/>
      <w:numFmt w:val="bullet"/>
      <w:lvlText w:val="▪"/>
      <w:lvlJc w:val="left"/>
      <w:pPr>
        <w:ind w:left="3961"/>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6" w:tplc="CA5A5CB6">
      <w:start w:val="1"/>
      <w:numFmt w:val="bullet"/>
      <w:lvlText w:val="•"/>
      <w:lvlJc w:val="left"/>
      <w:pPr>
        <w:ind w:left="4681"/>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15FE1148">
      <w:start w:val="1"/>
      <w:numFmt w:val="bullet"/>
      <w:lvlText w:val="o"/>
      <w:lvlJc w:val="left"/>
      <w:pPr>
        <w:ind w:left="5401"/>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8" w:tplc="4EE6595C">
      <w:start w:val="1"/>
      <w:numFmt w:val="bullet"/>
      <w:lvlText w:val="▪"/>
      <w:lvlJc w:val="left"/>
      <w:pPr>
        <w:ind w:left="6121"/>
      </w:pPr>
      <w:rPr>
        <w:rFonts w:ascii="Arial" w:eastAsia="Arial" w:hAnsi="Arial" w:cs="Arial"/>
        <w:b w:val="0"/>
        <w:i w:val="0"/>
        <w:strike w:val="0"/>
        <w:dstrike w:val="0"/>
        <w:color w:val="000000"/>
        <w:sz w:val="18"/>
        <w:u w:val="none" w:color="000000"/>
        <w:bdr w:val="none" w:sz="0" w:space="0" w:color="auto"/>
        <w:shd w:val="clear" w:color="auto" w:fill="auto"/>
        <w:vertAlign w:val="baseline"/>
      </w:rPr>
    </w:lvl>
  </w:abstractNum>
  <w:abstractNum w:abstractNumId="9" w15:restartNumberingAfterBreak="0">
    <w:nsid w:val="055B14E5"/>
    <w:multiLevelType w:val="hybridMultilevel"/>
    <w:tmpl w:val="9D02EF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5890EF9"/>
    <w:multiLevelType w:val="hybridMultilevel"/>
    <w:tmpl w:val="2AD8EF60"/>
    <w:lvl w:ilvl="0" w:tplc="E3502838">
      <w:start w:val="1"/>
      <w:numFmt w:val="bullet"/>
      <w:lvlText w:val="•"/>
      <w:lvlJc w:val="left"/>
      <w:pPr>
        <w:ind w:left="163"/>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4E74496E">
      <w:start w:val="1"/>
      <w:numFmt w:val="bullet"/>
      <w:lvlText w:val="o"/>
      <w:lvlJc w:val="left"/>
      <w:pPr>
        <w:ind w:left="110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8612C7FA">
      <w:start w:val="1"/>
      <w:numFmt w:val="bullet"/>
      <w:lvlText w:val="▪"/>
      <w:lvlJc w:val="left"/>
      <w:pPr>
        <w:ind w:left="182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58C298B8">
      <w:start w:val="1"/>
      <w:numFmt w:val="bullet"/>
      <w:lvlText w:val="•"/>
      <w:lvlJc w:val="left"/>
      <w:pPr>
        <w:ind w:left="254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6DBC2A4E">
      <w:start w:val="1"/>
      <w:numFmt w:val="bullet"/>
      <w:lvlText w:val="o"/>
      <w:lvlJc w:val="left"/>
      <w:pPr>
        <w:ind w:left="326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4134EEE8">
      <w:start w:val="1"/>
      <w:numFmt w:val="bullet"/>
      <w:lvlText w:val="▪"/>
      <w:lvlJc w:val="left"/>
      <w:pPr>
        <w:ind w:left="398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DAD016DC">
      <w:start w:val="1"/>
      <w:numFmt w:val="bullet"/>
      <w:lvlText w:val="•"/>
      <w:lvlJc w:val="left"/>
      <w:pPr>
        <w:ind w:left="470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39A611C6">
      <w:start w:val="1"/>
      <w:numFmt w:val="bullet"/>
      <w:lvlText w:val="o"/>
      <w:lvlJc w:val="left"/>
      <w:pPr>
        <w:ind w:left="542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40707EF6">
      <w:start w:val="1"/>
      <w:numFmt w:val="bullet"/>
      <w:lvlText w:val="▪"/>
      <w:lvlJc w:val="left"/>
      <w:pPr>
        <w:ind w:left="6142"/>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11" w15:restartNumberingAfterBreak="0">
    <w:nsid w:val="059D0EFA"/>
    <w:multiLevelType w:val="hybridMultilevel"/>
    <w:tmpl w:val="81AAEFB4"/>
    <w:lvl w:ilvl="0" w:tplc="5414169A">
      <w:start w:val="6"/>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07917971"/>
    <w:multiLevelType w:val="hybridMultilevel"/>
    <w:tmpl w:val="B29CA580"/>
    <w:lvl w:ilvl="0" w:tplc="77A448BC">
      <w:start w:val="6"/>
      <w:numFmt w:val="decimal"/>
      <w:lvlText w:val="%1"/>
      <w:lvlJc w:val="left"/>
      <w:pPr>
        <w:ind w:left="352" w:hanging="360"/>
      </w:pPr>
      <w:rPr>
        <w:rFonts w:hint="default"/>
      </w:rPr>
    </w:lvl>
    <w:lvl w:ilvl="1" w:tplc="20000019" w:tentative="1">
      <w:start w:val="1"/>
      <w:numFmt w:val="lowerLetter"/>
      <w:lvlText w:val="%2."/>
      <w:lvlJc w:val="left"/>
      <w:pPr>
        <w:ind w:left="1072" w:hanging="360"/>
      </w:pPr>
    </w:lvl>
    <w:lvl w:ilvl="2" w:tplc="2000001B" w:tentative="1">
      <w:start w:val="1"/>
      <w:numFmt w:val="lowerRoman"/>
      <w:lvlText w:val="%3."/>
      <w:lvlJc w:val="right"/>
      <w:pPr>
        <w:ind w:left="1792" w:hanging="180"/>
      </w:pPr>
    </w:lvl>
    <w:lvl w:ilvl="3" w:tplc="2000000F" w:tentative="1">
      <w:start w:val="1"/>
      <w:numFmt w:val="decimal"/>
      <w:lvlText w:val="%4."/>
      <w:lvlJc w:val="left"/>
      <w:pPr>
        <w:ind w:left="2512" w:hanging="360"/>
      </w:pPr>
    </w:lvl>
    <w:lvl w:ilvl="4" w:tplc="20000019" w:tentative="1">
      <w:start w:val="1"/>
      <w:numFmt w:val="lowerLetter"/>
      <w:lvlText w:val="%5."/>
      <w:lvlJc w:val="left"/>
      <w:pPr>
        <w:ind w:left="3232" w:hanging="360"/>
      </w:pPr>
    </w:lvl>
    <w:lvl w:ilvl="5" w:tplc="2000001B" w:tentative="1">
      <w:start w:val="1"/>
      <w:numFmt w:val="lowerRoman"/>
      <w:lvlText w:val="%6."/>
      <w:lvlJc w:val="right"/>
      <w:pPr>
        <w:ind w:left="3952" w:hanging="180"/>
      </w:pPr>
    </w:lvl>
    <w:lvl w:ilvl="6" w:tplc="2000000F" w:tentative="1">
      <w:start w:val="1"/>
      <w:numFmt w:val="decimal"/>
      <w:lvlText w:val="%7."/>
      <w:lvlJc w:val="left"/>
      <w:pPr>
        <w:ind w:left="4672" w:hanging="360"/>
      </w:pPr>
    </w:lvl>
    <w:lvl w:ilvl="7" w:tplc="20000019" w:tentative="1">
      <w:start w:val="1"/>
      <w:numFmt w:val="lowerLetter"/>
      <w:lvlText w:val="%8."/>
      <w:lvlJc w:val="left"/>
      <w:pPr>
        <w:ind w:left="5392" w:hanging="360"/>
      </w:pPr>
    </w:lvl>
    <w:lvl w:ilvl="8" w:tplc="2000001B" w:tentative="1">
      <w:start w:val="1"/>
      <w:numFmt w:val="lowerRoman"/>
      <w:lvlText w:val="%9."/>
      <w:lvlJc w:val="right"/>
      <w:pPr>
        <w:ind w:left="6112" w:hanging="180"/>
      </w:pPr>
    </w:lvl>
  </w:abstractNum>
  <w:abstractNum w:abstractNumId="13" w15:restartNumberingAfterBreak="0">
    <w:nsid w:val="07B26E8F"/>
    <w:multiLevelType w:val="hybridMultilevel"/>
    <w:tmpl w:val="525AB22A"/>
    <w:lvl w:ilvl="0" w:tplc="20000019">
      <w:start w:val="1"/>
      <w:numFmt w:val="lowerLetter"/>
      <w:lvlText w:val="%1."/>
      <w:lvlJc w:val="left"/>
      <w:pPr>
        <w:ind w:left="941" w:hanging="360"/>
      </w:pPr>
    </w:lvl>
    <w:lvl w:ilvl="1" w:tplc="20000019" w:tentative="1">
      <w:start w:val="1"/>
      <w:numFmt w:val="lowerLetter"/>
      <w:lvlText w:val="%2."/>
      <w:lvlJc w:val="left"/>
      <w:pPr>
        <w:ind w:left="1661" w:hanging="360"/>
      </w:pPr>
    </w:lvl>
    <w:lvl w:ilvl="2" w:tplc="2000001B" w:tentative="1">
      <w:start w:val="1"/>
      <w:numFmt w:val="lowerRoman"/>
      <w:lvlText w:val="%3."/>
      <w:lvlJc w:val="right"/>
      <w:pPr>
        <w:ind w:left="2381" w:hanging="180"/>
      </w:pPr>
    </w:lvl>
    <w:lvl w:ilvl="3" w:tplc="2000000F" w:tentative="1">
      <w:start w:val="1"/>
      <w:numFmt w:val="decimal"/>
      <w:lvlText w:val="%4."/>
      <w:lvlJc w:val="left"/>
      <w:pPr>
        <w:ind w:left="3101" w:hanging="360"/>
      </w:pPr>
    </w:lvl>
    <w:lvl w:ilvl="4" w:tplc="20000019" w:tentative="1">
      <w:start w:val="1"/>
      <w:numFmt w:val="lowerLetter"/>
      <w:lvlText w:val="%5."/>
      <w:lvlJc w:val="left"/>
      <w:pPr>
        <w:ind w:left="3821" w:hanging="360"/>
      </w:pPr>
    </w:lvl>
    <w:lvl w:ilvl="5" w:tplc="2000001B" w:tentative="1">
      <w:start w:val="1"/>
      <w:numFmt w:val="lowerRoman"/>
      <w:lvlText w:val="%6."/>
      <w:lvlJc w:val="right"/>
      <w:pPr>
        <w:ind w:left="4541" w:hanging="180"/>
      </w:pPr>
    </w:lvl>
    <w:lvl w:ilvl="6" w:tplc="2000000F" w:tentative="1">
      <w:start w:val="1"/>
      <w:numFmt w:val="decimal"/>
      <w:lvlText w:val="%7."/>
      <w:lvlJc w:val="left"/>
      <w:pPr>
        <w:ind w:left="5261" w:hanging="360"/>
      </w:pPr>
    </w:lvl>
    <w:lvl w:ilvl="7" w:tplc="20000019" w:tentative="1">
      <w:start w:val="1"/>
      <w:numFmt w:val="lowerLetter"/>
      <w:lvlText w:val="%8."/>
      <w:lvlJc w:val="left"/>
      <w:pPr>
        <w:ind w:left="5981" w:hanging="360"/>
      </w:pPr>
    </w:lvl>
    <w:lvl w:ilvl="8" w:tplc="2000001B" w:tentative="1">
      <w:start w:val="1"/>
      <w:numFmt w:val="lowerRoman"/>
      <w:lvlText w:val="%9."/>
      <w:lvlJc w:val="right"/>
      <w:pPr>
        <w:ind w:left="6701" w:hanging="180"/>
      </w:pPr>
    </w:lvl>
  </w:abstractNum>
  <w:abstractNum w:abstractNumId="14" w15:restartNumberingAfterBreak="0">
    <w:nsid w:val="08B709F0"/>
    <w:multiLevelType w:val="hybridMultilevel"/>
    <w:tmpl w:val="6C346A34"/>
    <w:lvl w:ilvl="0" w:tplc="6F72D860">
      <w:start w:val="1"/>
      <w:numFmt w:val="decimal"/>
      <w:lvlText w:val="%1-"/>
      <w:lvlJc w:val="left"/>
      <w:pPr>
        <w:ind w:left="636" w:hanging="360"/>
      </w:pPr>
      <w:rPr>
        <w:rFonts w:hint="default"/>
      </w:rPr>
    </w:lvl>
    <w:lvl w:ilvl="1" w:tplc="040C0019" w:tentative="1">
      <w:start w:val="1"/>
      <w:numFmt w:val="lowerLetter"/>
      <w:lvlText w:val="%2."/>
      <w:lvlJc w:val="left"/>
      <w:pPr>
        <w:ind w:left="1356" w:hanging="360"/>
      </w:pPr>
    </w:lvl>
    <w:lvl w:ilvl="2" w:tplc="040C001B" w:tentative="1">
      <w:start w:val="1"/>
      <w:numFmt w:val="lowerRoman"/>
      <w:lvlText w:val="%3."/>
      <w:lvlJc w:val="right"/>
      <w:pPr>
        <w:ind w:left="2076" w:hanging="180"/>
      </w:pPr>
    </w:lvl>
    <w:lvl w:ilvl="3" w:tplc="040C000F" w:tentative="1">
      <w:start w:val="1"/>
      <w:numFmt w:val="decimal"/>
      <w:lvlText w:val="%4."/>
      <w:lvlJc w:val="left"/>
      <w:pPr>
        <w:ind w:left="2796" w:hanging="360"/>
      </w:pPr>
    </w:lvl>
    <w:lvl w:ilvl="4" w:tplc="040C0019" w:tentative="1">
      <w:start w:val="1"/>
      <w:numFmt w:val="lowerLetter"/>
      <w:lvlText w:val="%5."/>
      <w:lvlJc w:val="left"/>
      <w:pPr>
        <w:ind w:left="3516" w:hanging="360"/>
      </w:pPr>
    </w:lvl>
    <w:lvl w:ilvl="5" w:tplc="040C001B" w:tentative="1">
      <w:start w:val="1"/>
      <w:numFmt w:val="lowerRoman"/>
      <w:lvlText w:val="%6."/>
      <w:lvlJc w:val="right"/>
      <w:pPr>
        <w:ind w:left="4236" w:hanging="180"/>
      </w:pPr>
    </w:lvl>
    <w:lvl w:ilvl="6" w:tplc="040C000F" w:tentative="1">
      <w:start w:val="1"/>
      <w:numFmt w:val="decimal"/>
      <w:lvlText w:val="%7."/>
      <w:lvlJc w:val="left"/>
      <w:pPr>
        <w:ind w:left="4956" w:hanging="360"/>
      </w:pPr>
    </w:lvl>
    <w:lvl w:ilvl="7" w:tplc="040C0019" w:tentative="1">
      <w:start w:val="1"/>
      <w:numFmt w:val="lowerLetter"/>
      <w:lvlText w:val="%8."/>
      <w:lvlJc w:val="left"/>
      <w:pPr>
        <w:ind w:left="5676" w:hanging="360"/>
      </w:pPr>
    </w:lvl>
    <w:lvl w:ilvl="8" w:tplc="040C001B" w:tentative="1">
      <w:start w:val="1"/>
      <w:numFmt w:val="lowerRoman"/>
      <w:lvlText w:val="%9."/>
      <w:lvlJc w:val="right"/>
      <w:pPr>
        <w:ind w:left="6396" w:hanging="180"/>
      </w:pPr>
    </w:lvl>
  </w:abstractNum>
  <w:abstractNum w:abstractNumId="15" w15:restartNumberingAfterBreak="0">
    <w:nsid w:val="09025023"/>
    <w:multiLevelType w:val="hybridMultilevel"/>
    <w:tmpl w:val="342AADCA"/>
    <w:lvl w:ilvl="0" w:tplc="D40C7CA6">
      <w:start w:val="1"/>
      <w:numFmt w:val="bullet"/>
      <w:lvlText w:val=""/>
      <w:lvlJc w:val="left"/>
      <w:pPr>
        <w:ind w:left="20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1" w:tplc="713C9F70">
      <w:start w:val="1"/>
      <w:numFmt w:val="bullet"/>
      <w:lvlText w:val="o"/>
      <w:lvlJc w:val="left"/>
      <w:pPr>
        <w:ind w:left="108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2" w:tplc="13C00930">
      <w:start w:val="1"/>
      <w:numFmt w:val="bullet"/>
      <w:lvlText w:val="▪"/>
      <w:lvlJc w:val="left"/>
      <w:pPr>
        <w:ind w:left="180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3" w:tplc="F612A682">
      <w:start w:val="1"/>
      <w:numFmt w:val="bullet"/>
      <w:lvlText w:val="•"/>
      <w:lvlJc w:val="left"/>
      <w:pPr>
        <w:ind w:left="252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4" w:tplc="39E21E28">
      <w:start w:val="1"/>
      <w:numFmt w:val="bullet"/>
      <w:lvlText w:val="o"/>
      <w:lvlJc w:val="left"/>
      <w:pPr>
        <w:ind w:left="324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5" w:tplc="36C6D6D8">
      <w:start w:val="1"/>
      <w:numFmt w:val="bullet"/>
      <w:lvlText w:val="▪"/>
      <w:lvlJc w:val="left"/>
      <w:pPr>
        <w:ind w:left="396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6" w:tplc="BC081CFE">
      <w:start w:val="1"/>
      <w:numFmt w:val="bullet"/>
      <w:lvlText w:val="•"/>
      <w:lvlJc w:val="left"/>
      <w:pPr>
        <w:ind w:left="468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7" w:tplc="9D949E36">
      <w:start w:val="1"/>
      <w:numFmt w:val="bullet"/>
      <w:lvlText w:val="o"/>
      <w:lvlJc w:val="left"/>
      <w:pPr>
        <w:ind w:left="540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8" w:tplc="1D1AD304">
      <w:start w:val="1"/>
      <w:numFmt w:val="bullet"/>
      <w:lvlText w:val="▪"/>
      <w:lvlJc w:val="left"/>
      <w:pPr>
        <w:ind w:left="612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abstractNum>
  <w:abstractNum w:abstractNumId="16" w15:restartNumberingAfterBreak="0">
    <w:nsid w:val="095E0A70"/>
    <w:multiLevelType w:val="hybridMultilevel"/>
    <w:tmpl w:val="389E5F38"/>
    <w:lvl w:ilvl="0" w:tplc="6136CAFC">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F629CCA">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D8CD55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A9C6A3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4A06D9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AFA835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F82145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6C8FDE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78E991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A297AAA"/>
    <w:multiLevelType w:val="hybridMultilevel"/>
    <w:tmpl w:val="5C6E5B92"/>
    <w:lvl w:ilvl="0" w:tplc="2A4E4E14">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0A6B52C5"/>
    <w:multiLevelType w:val="multilevel"/>
    <w:tmpl w:val="23E0BB7A"/>
    <w:lvl w:ilvl="0">
      <w:start w:val="7"/>
      <w:numFmt w:val="decimal"/>
      <w:lvlText w:val="%1"/>
      <w:lvlJc w:val="left"/>
      <w:pPr>
        <w:ind w:left="480" w:hanging="480"/>
      </w:pPr>
      <w:rPr>
        <w:rFonts w:hint="default"/>
        <w:color w:val="auto"/>
      </w:rPr>
    </w:lvl>
    <w:lvl w:ilvl="1">
      <w:start w:val="4"/>
      <w:numFmt w:val="decimal"/>
      <w:lvlText w:val="%1.%2"/>
      <w:lvlJc w:val="left"/>
      <w:pPr>
        <w:ind w:left="590" w:hanging="480"/>
      </w:pPr>
      <w:rPr>
        <w:rFonts w:hint="default"/>
        <w:color w:val="auto"/>
      </w:rPr>
    </w:lvl>
    <w:lvl w:ilvl="2">
      <w:start w:val="1"/>
      <w:numFmt w:val="decimal"/>
      <w:lvlText w:val="%1.%2.%3"/>
      <w:lvlJc w:val="left"/>
      <w:pPr>
        <w:ind w:left="1429" w:hanging="720"/>
      </w:pPr>
      <w:rPr>
        <w:rFonts w:hint="default"/>
        <w:color w:val="auto"/>
      </w:rPr>
    </w:lvl>
    <w:lvl w:ilvl="3">
      <w:start w:val="1"/>
      <w:numFmt w:val="decimal"/>
      <w:lvlText w:val="%1.%2.%3.%4"/>
      <w:lvlJc w:val="left"/>
      <w:pPr>
        <w:ind w:left="1050" w:hanging="720"/>
      </w:pPr>
      <w:rPr>
        <w:rFonts w:hint="default"/>
        <w:color w:val="auto"/>
      </w:rPr>
    </w:lvl>
    <w:lvl w:ilvl="4">
      <w:start w:val="1"/>
      <w:numFmt w:val="decimal"/>
      <w:lvlText w:val="%1.%2.%3.%4.%5"/>
      <w:lvlJc w:val="left"/>
      <w:pPr>
        <w:ind w:left="1520" w:hanging="1080"/>
      </w:pPr>
      <w:rPr>
        <w:rFonts w:hint="default"/>
        <w:color w:val="auto"/>
      </w:rPr>
    </w:lvl>
    <w:lvl w:ilvl="5">
      <w:start w:val="1"/>
      <w:numFmt w:val="decimal"/>
      <w:lvlText w:val="%1.%2.%3.%4.%5.%6"/>
      <w:lvlJc w:val="left"/>
      <w:pPr>
        <w:ind w:left="1630" w:hanging="1080"/>
      </w:pPr>
      <w:rPr>
        <w:rFonts w:hint="default"/>
        <w:color w:val="auto"/>
      </w:rPr>
    </w:lvl>
    <w:lvl w:ilvl="6">
      <w:start w:val="1"/>
      <w:numFmt w:val="decimal"/>
      <w:lvlText w:val="%1.%2.%3.%4.%5.%6.%7"/>
      <w:lvlJc w:val="left"/>
      <w:pPr>
        <w:ind w:left="2100" w:hanging="1440"/>
      </w:pPr>
      <w:rPr>
        <w:rFonts w:hint="default"/>
        <w:color w:val="auto"/>
      </w:rPr>
    </w:lvl>
    <w:lvl w:ilvl="7">
      <w:start w:val="1"/>
      <w:numFmt w:val="decimal"/>
      <w:lvlText w:val="%1.%2.%3.%4.%5.%6.%7.%8"/>
      <w:lvlJc w:val="left"/>
      <w:pPr>
        <w:ind w:left="2210" w:hanging="1440"/>
      </w:pPr>
      <w:rPr>
        <w:rFonts w:hint="default"/>
        <w:color w:val="auto"/>
      </w:rPr>
    </w:lvl>
    <w:lvl w:ilvl="8">
      <w:start w:val="1"/>
      <w:numFmt w:val="decimal"/>
      <w:lvlText w:val="%1.%2.%3.%4.%5.%6.%7.%8.%9"/>
      <w:lvlJc w:val="left"/>
      <w:pPr>
        <w:ind w:left="2680" w:hanging="1800"/>
      </w:pPr>
      <w:rPr>
        <w:rFonts w:hint="default"/>
        <w:color w:val="auto"/>
      </w:rPr>
    </w:lvl>
  </w:abstractNum>
  <w:abstractNum w:abstractNumId="19" w15:restartNumberingAfterBreak="0">
    <w:nsid w:val="0A6D2135"/>
    <w:multiLevelType w:val="multilevel"/>
    <w:tmpl w:val="18968822"/>
    <w:lvl w:ilvl="0">
      <w:start w:val="1"/>
      <w:numFmt w:val="decimal"/>
      <w:lvlText w:val="%1."/>
      <w:lvlJc w:val="left"/>
      <w:pPr>
        <w:ind w:left="996" w:hanging="360"/>
      </w:pPr>
    </w:lvl>
    <w:lvl w:ilvl="1">
      <w:start w:val="1"/>
      <w:numFmt w:val="decimal"/>
      <w:isLgl/>
      <w:lvlText w:val="%1.%2."/>
      <w:lvlJc w:val="left"/>
      <w:pPr>
        <w:ind w:left="1076" w:hanging="440"/>
      </w:pPr>
      <w:rPr>
        <w:rFonts w:hint="default"/>
      </w:rPr>
    </w:lvl>
    <w:lvl w:ilvl="2">
      <w:start w:val="1"/>
      <w:numFmt w:val="decimal"/>
      <w:isLgl/>
      <w:lvlText w:val="%1.%2.%3."/>
      <w:lvlJc w:val="left"/>
      <w:pPr>
        <w:ind w:left="1356" w:hanging="720"/>
      </w:pPr>
      <w:rPr>
        <w:rFonts w:hint="default"/>
      </w:rPr>
    </w:lvl>
    <w:lvl w:ilvl="3">
      <w:start w:val="1"/>
      <w:numFmt w:val="decimal"/>
      <w:isLgl/>
      <w:lvlText w:val="%1.%2.%3.%4."/>
      <w:lvlJc w:val="left"/>
      <w:pPr>
        <w:ind w:left="1356" w:hanging="720"/>
      </w:pPr>
      <w:rPr>
        <w:rFonts w:hint="default"/>
      </w:rPr>
    </w:lvl>
    <w:lvl w:ilvl="4">
      <w:start w:val="1"/>
      <w:numFmt w:val="decimal"/>
      <w:isLgl/>
      <w:lvlText w:val="%1.%2.%3.%4.%5."/>
      <w:lvlJc w:val="left"/>
      <w:pPr>
        <w:ind w:left="1716" w:hanging="1080"/>
      </w:pPr>
      <w:rPr>
        <w:rFonts w:hint="default"/>
      </w:rPr>
    </w:lvl>
    <w:lvl w:ilvl="5">
      <w:start w:val="1"/>
      <w:numFmt w:val="decimal"/>
      <w:isLgl/>
      <w:lvlText w:val="%1.%2.%3.%4.%5.%6."/>
      <w:lvlJc w:val="left"/>
      <w:pPr>
        <w:ind w:left="1716" w:hanging="1080"/>
      </w:pPr>
      <w:rPr>
        <w:rFonts w:hint="default"/>
      </w:rPr>
    </w:lvl>
    <w:lvl w:ilvl="6">
      <w:start w:val="1"/>
      <w:numFmt w:val="decimal"/>
      <w:isLgl/>
      <w:lvlText w:val="%1.%2.%3.%4.%5.%6.%7."/>
      <w:lvlJc w:val="left"/>
      <w:pPr>
        <w:ind w:left="2076" w:hanging="1440"/>
      </w:pPr>
      <w:rPr>
        <w:rFonts w:hint="default"/>
      </w:rPr>
    </w:lvl>
    <w:lvl w:ilvl="7">
      <w:start w:val="1"/>
      <w:numFmt w:val="decimal"/>
      <w:isLgl/>
      <w:lvlText w:val="%1.%2.%3.%4.%5.%6.%7.%8."/>
      <w:lvlJc w:val="left"/>
      <w:pPr>
        <w:ind w:left="2076" w:hanging="1440"/>
      </w:pPr>
      <w:rPr>
        <w:rFonts w:hint="default"/>
      </w:rPr>
    </w:lvl>
    <w:lvl w:ilvl="8">
      <w:start w:val="1"/>
      <w:numFmt w:val="decimal"/>
      <w:isLgl/>
      <w:lvlText w:val="%1.%2.%3.%4.%5.%6.%7.%8.%9."/>
      <w:lvlJc w:val="left"/>
      <w:pPr>
        <w:ind w:left="2436" w:hanging="1800"/>
      </w:pPr>
      <w:rPr>
        <w:rFonts w:hint="default"/>
      </w:rPr>
    </w:lvl>
  </w:abstractNum>
  <w:abstractNum w:abstractNumId="20" w15:restartNumberingAfterBreak="0">
    <w:nsid w:val="0B503308"/>
    <w:multiLevelType w:val="hybridMultilevel"/>
    <w:tmpl w:val="F1840C9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0B7944B3"/>
    <w:multiLevelType w:val="hybridMultilevel"/>
    <w:tmpl w:val="93DE39FA"/>
    <w:lvl w:ilvl="0" w:tplc="1F567F2E">
      <w:numFmt w:val="bullet"/>
      <w:lvlText w:val="•"/>
      <w:lvlJc w:val="left"/>
      <w:pPr>
        <w:ind w:left="712" w:hanging="360"/>
      </w:pPr>
      <w:rPr>
        <w:rFonts w:hint="default"/>
        <w:w w:val="101"/>
      </w:rPr>
    </w:lvl>
    <w:lvl w:ilvl="1" w:tplc="040C0003" w:tentative="1">
      <w:start w:val="1"/>
      <w:numFmt w:val="bullet"/>
      <w:lvlText w:val="o"/>
      <w:lvlJc w:val="left"/>
      <w:pPr>
        <w:ind w:left="1432" w:hanging="360"/>
      </w:pPr>
      <w:rPr>
        <w:rFonts w:ascii="Courier New" w:hAnsi="Courier New" w:cs="Courier New" w:hint="default"/>
      </w:rPr>
    </w:lvl>
    <w:lvl w:ilvl="2" w:tplc="040C0005" w:tentative="1">
      <w:start w:val="1"/>
      <w:numFmt w:val="bullet"/>
      <w:lvlText w:val=""/>
      <w:lvlJc w:val="left"/>
      <w:pPr>
        <w:ind w:left="2152" w:hanging="360"/>
      </w:pPr>
      <w:rPr>
        <w:rFonts w:ascii="Wingdings" w:hAnsi="Wingdings" w:hint="default"/>
      </w:rPr>
    </w:lvl>
    <w:lvl w:ilvl="3" w:tplc="040C0001" w:tentative="1">
      <w:start w:val="1"/>
      <w:numFmt w:val="bullet"/>
      <w:lvlText w:val=""/>
      <w:lvlJc w:val="left"/>
      <w:pPr>
        <w:ind w:left="2872" w:hanging="360"/>
      </w:pPr>
      <w:rPr>
        <w:rFonts w:ascii="Symbol" w:hAnsi="Symbol" w:hint="default"/>
      </w:rPr>
    </w:lvl>
    <w:lvl w:ilvl="4" w:tplc="040C0003" w:tentative="1">
      <w:start w:val="1"/>
      <w:numFmt w:val="bullet"/>
      <w:lvlText w:val="o"/>
      <w:lvlJc w:val="left"/>
      <w:pPr>
        <w:ind w:left="3592" w:hanging="360"/>
      </w:pPr>
      <w:rPr>
        <w:rFonts w:ascii="Courier New" w:hAnsi="Courier New" w:cs="Courier New" w:hint="default"/>
      </w:rPr>
    </w:lvl>
    <w:lvl w:ilvl="5" w:tplc="040C0005" w:tentative="1">
      <w:start w:val="1"/>
      <w:numFmt w:val="bullet"/>
      <w:lvlText w:val=""/>
      <w:lvlJc w:val="left"/>
      <w:pPr>
        <w:ind w:left="4312" w:hanging="360"/>
      </w:pPr>
      <w:rPr>
        <w:rFonts w:ascii="Wingdings" w:hAnsi="Wingdings" w:hint="default"/>
      </w:rPr>
    </w:lvl>
    <w:lvl w:ilvl="6" w:tplc="040C0001" w:tentative="1">
      <w:start w:val="1"/>
      <w:numFmt w:val="bullet"/>
      <w:lvlText w:val=""/>
      <w:lvlJc w:val="left"/>
      <w:pPr>
        <w:ind w:left="5032" w:hanging="360"/>
      </w:pPr>
      <w:rPr>
        <w:rFonts w:ascii="Symbol" w:hAnsi="Symbol" w:hint="default"/>
      </w:rPr>
    </w:lvl>
    <w:lvl w:ilvl="7" w:tplc="040C0003" w:tentative="1">
      <w:start w:val="1"/>
      <w:numFmt w:val="bullet"/>
      <w:lvlText w:val="o"/>
      <w:lvlJc w:val="left"/>
      <w:pPr>
        <w:ind w:left="5752" w:hanging="360"/>
      </w:pPr>
      <w:rPr>
        <w:rFonts w:ascii="Courier New" w:hAnsi="Courier New" w:cs="Courier New" w:hint="default"/>
      </w:rPr>
    </w:lvl>
    <w:lvl w:ilvl="8" w:tplc="040C0005" w:tentative="1">
      <w:start w:val="1"/>
      <w:numFmt w:val="bullet"/>
      <w:lvlText w:val=""/>
      <w:lvlJc w:val="left"/>
      <w:pPr>
        <w:ind w:left="6472" w:hanging="360"/>
      </w:pPr>
      <w:rPr>
        <w:rFonts w:ascii="Wingdings" w:hAnsi="Wingdings" w:hint="default"/>
      </w:rPr>
    </w:lvl>
  </w:abstractNum>
  <w:abstractNum w:abstractNumId="22" w15:restartNumberingAfterBreak="0">
    <w:nsid w:val="0C0D0432"/>
    <w:multiLevelType w:val="hybridMultilevel"/>
    <w:tmpl w:val="7046B04A"/>
    <w:lvl w:ilvl="0" w:tplc="1F567F2E">
      <w:numFmt w:val="bullet"/>
      <w:lvlText w:val="•"/>
      <w:lvlJc w:val="left"/>
      <w:pPr>
        <w:ind w:left="720" w:hanging="360"/>
      </w:pPr>
      <w:rPr>
        <w:rFonts w:hint="default"/>
        <w:w w:val="10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0CA67F18"/>
    <w:multiLevelType w:val="hybridMultilevel"/>
    <w:tmpl w:val="3D80A3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0CEA2BC9"/>
    <w:multiLevelType w:val="hybridMultilevel"/>
    <w:tmpl w:val="1160E412"/>
    <w:lvl w:ilvl="0" w:tplc="0D6A15A4">
      <w:start w:val="1"/>
      <w:numFmt w:val="bullet"/>
      <w:lvlText w:val="o"/>
      <w:lvlJc w:val="left"/>
      <w:pPr>
        <w:ind w:left="317"/>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1" w:tplc="A586B45C">
      <w:start w:val="1"/>
      <w:numFmt w:val="bullet"/>
      <w:lvlText w:val="o"/>
      <w:lvlJc w:val="left"/>
      <w:pPr>
        <w:ind w:left="111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2" w:tplc="DCA05F7E">
      <w:start w:val="1"/>
      <w:numFmt w:val="bullet"/>
      <w:lvlText w:val="▪"/>
      <w:lvlJc w:val="left"/>
      <w:pPr>
        <w:ind w:left="183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3" w:tplc="ED0C9D7C">
      <w:start w:val="1"/>
      <w:numFmt w:val="bullet"/>
      <w:lvlText w:val="•"/>
      <w:lvlJc w:val="left"/>
      <w:pPr>
        <w:ind w:left="255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4" w:tplc="1AAA2E40">
      <w:start w:val="1"/>
      <w:numFmt w:val="bullet"/>
      <w:lvlText w:val="o"/>
      <w:lvlJc w:val="left"/>
      <w:pPr>
        <w:ind w:left="327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5" w:tplc="A9BC0FF4">
      <w:start w:val="1"/>
      <w:numFmt w:val="bullet"/>
      <w:lvlText w:val="▪"/>
      <w:lvlJc w:val="left"/>
      <w:pPr>
        <w:ind w:left="399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6" w:tplc="7FFC7034">
      <w:start w:val="1"/>
      <w:numFmt w:val="bullet"/>
      <w:lvlText w:val="•"/>
      <w:lvlJc w:val="left"/>
      <w:pPr>
        <w:ind w:left="471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7" w:tplc="EF12475E">
      <w:start w:val="1"/>
      <w:numFmt w:val="bullet"/>
      <w:lvlText w:val="o"/>
      <w:lvlJc w:val="left"/>
      <w:pPr>
        <w:ind w:left="543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8" w:tplc="60F6126C">
      <w:start w:val="1"/>
      <w:numFmt w:val="bullet"/>
      <w:lvlText w:val="▪"/>
      <w:lvlJc w:val="left"/>
      <w:pPr>
        <w:ind w:left="615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abstractNum>
  <w:abstractNum w:abstractNumId="25" w15:restartNumberingAfterBreak="0">
    <w:nsid w:val="0DFA6FB9"/>
    <w:multiLevelType w:val="hybridMultilevel"/>
    <w:tmpl w:val="A866BB3A"/>
    <w:lvl w:ilvl="0" w:tplc="61C4EFA8">
      <w:start w:val="1"/>
      <w:numFmt w:val="bullet"/>
      <w:lvlText w:val="-"/>
      <w:lvlJc w:val="left"/>
      <w:pPr>
        <w:ind w:left="729" w:hanging="360"/>
      </w:pPr>
      <w:rPr>
        <w:rFonts w:ascii="Arial" w:eastAsia="Arial" w:hAnsi="Arial" w:cs="Arial" w:hint="default"/>
        <w:b w:val="0"/>
        <w:i w:val="0"/>
        <w:strike w:val="0"/>
        <w:dstrike w:val="0"/>
        <w:color w:val="000000"/>
        <w:sz w:val="22"/>
        <w:u w:val="none" w:color="000000"/>
        <w:bdr w:val="none" w:sz="0" w:space="0" w:color="auto"/>
        <w:shd w:val="clear" w:color="auto" w:fill="auto"/>
        <w:vertAlign w:val="baseline"/>
      </w:rPr>
    </w:lvl>
    <w:lvl w:ilvl="1" w:tplc="040C0003" w:tentative="1">
      <w:start w:val="1"/>
      <w:numFmt w:val="bullet"/>
      <w:lvlText w:val="o"/>
      <w:lvlJc w:val="left"/>
      <w:pPr>
        <w:ind w:left="1449" w:hanging="360"/>
      </w:pPr>
      <w:rPr>
        <w:rFonts w:ascii="Courier New" w:hAnsi="Courier New" w:cs="Courier New" w:hint="default"/>
      </w:rPr>
    </w:lvl>
    <w:lvl w:ilvl="2" w:tplc="040C0005" w:tentative="1">
      <w:start w:val="1"/>
      <w:numFmt w:val="bullet"/>
      <w:lvlText w:val=""/>
      <w:lvlJc w:val="left"/>
      <w:pPr>
        <w:ind w:left="2169" w:hanging="360"/>
      </w:pPr>
      <w:rPr>
        <w:rFonts w:ascii="Wingdings" w:hAnsi="Wingdings" w:hint="default"/>
      </w:rPr>
    </w:lvl>
    <w:lvl w:ilvl="3" w:tplc="040C0001" w:tentative="1">
      <w:start w:val="1"/>
      <w:numFmt w:val="bullet"/>
      <w:lvlText w:val=""/>
      <w:lvlJc w:val="left"/>
      <w:pPr>
        <w:ind w:left="2889" w:hanging="360"/>
      </w:pPr>
      <w:rPr>
        <w:rFonts w:ascii="Symbol" w:hAnsi="Symbol" w:hint="default"/>
      </w:rPr>
    </w:lvl>
    <w:lvl w:ilvl="4" w:tplc="040C0003" w:tentative="1">
      <w:start w:val="1"/>
      <w:numFmt w:val="bullet"/>
      <w:lvlText w:val="o"/>
      <w:lvlJc w:val="left"/>
      <w:pPr>
        <w:ind w:left="3609" w:hanging="360"/>
      </w:pPr>
      <w:rPr>
        <w:rFonts w:ascii="Courier New" w:hAnsi="Courier New" w:cs="Courier New" w:hint="default"/>
      </w:rPr>
    </w:lvl>
    <w:lvl w:ilvl="5" w:tplc="040C0005" w:tentative="1">
      <w:start w:val="1"/>
      <w:numFmt w:val="bullet"/>
      <w:lvlText w:val=""/>
      <w:lvlJc w:val="left"/>
      <w:pPr>
        <w:ind w:left="4329" w:hanging="360"/>
      </w:pPr>
      <w:rPr>
        <w:rFonts w:ascii="Wingdings" w:hAnsi="Wingdings" w:hint="default"/>
      </w:rPr>
    </w:lvl>
    <w:lvl w:ilvl="6" w:tplc="040C0001" w:tentative="1">
      <w:start w:val="1"/>
      <w:numFmt w:val="bullet"/>
      <w:lvlText w:val=""/>
      <w:lvlJc w:val="left"/>
      <w:pPr>
        <w:ind w:left="5049" w:hanging="360"/>
      </w:pPr>
      <w:rPr>
        <w:rFonts w:ascii="Symbol" w:hAnsi="Symbol" w:hint="default"/>
      </w:rPr>
    </w:lvl>
    <w:lvl w:ilvl="7" w:tplc="040C0003" w:tentative="1">
      <w:start w:val="1"/>
      <w:numFmt w:val="bullet"/>
      <w:lvlText w:val="o"/>
      <w:lvlJc w:val="left"/>
      <w:pPr>
        <w:ind w:left="5769" w:hanging="360"/>
      </w:pPr>
      <w:rPr>
        <w:rFonts w:ascii="Courier New" w:hAnsi="Courier New" w:cs="Courier New" w:hint="default"/>
      </w:rPr>
    </w:lvl>
    <w:lvl w:ilvl="8" w:tplc="040C0005" w:tentative="1">
      <w:start w:val="1"/>
      <w:numFmt w:val="bullet"/>
      <w:lvlText w:val=""/>
      <w:lvlJc w:val="left"/>
      <w:pPr>
        <w:ind w:left="6489" w:hanging="360"/>
      </w:pPr>
      <w:rPr>
        <w:rFonts w:ascii="Wingdings" w:hAnsi="Wingdings" w:hint="default"/>
      </w:rPr>
    </w:lvl>
  </w:abstractNum>
  <w:abstractNum w:abstractNumId="26" w15:restartNumberingAfterBreak="0">
    <w:nsid w:val="0E0E7320"/>
    <w:multiLevelType w:val="hybridMultilevel"/>
    <w:tmpl w:val="68307EF6"/>
    <w:lvl w:ilvl="0" w:tplc="C55021C2">
      <w:start w:val="1"/>
      <w:numFmt w:val="lowerRoman"/>
      <w:lvlText w:val="(%1)"/>
      <w:lvlJc w:val="left"/>
      <w:pPr>
        <w:ind w:left="780" w:hanging="72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27" w15:restartNumberingAfterBreak="0">
    <w:nsid w:val="0E3F45BC"/>
    <w:multiLevelType w:val="hybridMultilevel"/>
    <w:tmpl w:val="E3DE4D16"/>
    <w:lvl w:ilvl="0" w:tplc="AE046D9A">
      <w:start w:val="1"/>
      <w:numFmt w:val="bullet"/>
      <w:lvlText w:val=""/>
      <w:lvlJc w:val="left"/>
      <w:pPr>
        <w:ind w:left="298"/>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41C69624">
      <w:start w:val="1"/>
      <w:numFmt w:val="bullet"/>
      <w:lvlText w:val="o"/>
      <w:lvlJc w:val="left"/>
      <w:pPr>
        <w:ind w:left="1081"/>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716219CA">
      <w:start w:val="1"/>
      <w:numFmt w:val="bullet"/>
      <w:lvlText w:val="▪"/>
      <w:lvlJc w:val="left"/>
      <w:pPr>
        <w:ind w:left="1801"/>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C9BE177C">
      <w:start w:val="1"/>
      <w:numFmt w:val="bullet"/>
      <w:lvlText w:val="•"/>
      <w:lvlJc w:val="left"/>
      <w:pPr>
        <w:ind w:left="2521"/>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6422E658">
      <w:start w:val="1"/>
      <w:numFmt w:val="bullet"/>
      <w:lvlText w:val="o"/>
      <w:lvlJc w:val="left"/>
      <w:pPr>
        <w:ind w:left="3241"/>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43C2C974">
      <w:start w:val="1"/>
      <w:numFmt w:val="bullet"/>
      <w:lvlText w:val="▪"/>
      <w:lvlJc w:val="left"/>
      <w:pPr>
        <w:ind w:left="3961"/>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FE941088">
      <w:start w:val="1"/>
      <w:numFmt w:val="bullet"/>
      <w:lvlText w:val="•"/>
      <w:lvlJc w:val="left"/>
      <w:pPr>
        <w:ind w:left="4681"/>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B46C426C">
      <w:start w:val="1"/>
      <w:numFmt w:val="bullet"/>
      <w:lvlText w:val="o"/>
      <w:lvlJc w:val="left"/>
      <w:pPr>
        <w:ind w:left="5401"/>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A95EF410">
      <w:start w:val="1"/>
      <w:numFmt w:val="bullet"/>
      <w:lvlText w:val="▪"/>
      <w:lvlJc w:val="left"/>
      <w:pPr>
        <w:ind w:left="6121"/>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28" w15:restartNumberingAfterBreak="0">
    <w:nsid w:val="0E5E50A8"/>
    <w:multiLevelType w:val="hybridMultilevel"/>
    <w:tmpl w:val="E8D61C1A"/>
    <w:lvl w:ilvl="0" w:tplc="6172DDC4">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9A65EE">
      <w:start w:val="1"/>
      <w:numFmt w:val="lowerLetter"/>
      <w:lvlText w:val="%2"/>
      <w:lvlJc w:val="left"/>
      <w:pPr>
        <w:ind w:left="1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DC15DA">
      <w:start w:val="1"/>
      <w:numFmt w:val="lowerRoman"/>
      <w:lvlText w:val="%3"/>
      <w:lvlJc w:val="left"/>
      <w:pPr>
        <w:ind w:left="1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5C5F2C">
      <w:start w:val="1"/>
      <w:numFmt w:val="decimal"/>
      <w:lvlText w:val="%4"/>
      <w:lvlJc w:val="left"/>
      <w:pPr>
        <w:ind w:left="2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0AF460">
      <w:start w:val="1"/>
      <w:numFmt w:val="lowerLetter"/>
      <w:lvlText w:val="%5"/>
      <w:lvlJc w:val="left"/>
      <w:pPr>
        <w:ind w:left="3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5AD934">
      <w:start w:val="1"/>
      <w:numFmt w:val="lowerRoman"/>
      <w:lvlText w:val="%6"/>
      <w:lvlJc w:val="left"/>
      <w:pPr>
        <w:ind w:left="4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02D798">
      <w:start w:val="1"/>
      <w:numFmt w:val="decimal"/>
      <w:lvlText w:val="%7"/>
      <w:lvlJc w:val="left"/>
      <w:pPr>
        <w:ind w:left="4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9C8646">
      <w:start w:val="1"/>
      <w:numFmt w:val="lowerLetter"/>
      <w:lvlText w:val="%8"/>
      <w:lvlJc w:val="left"/>
      <w:pPr>
        <w:ind w:left="5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2EA90E">
      <w:start w:val="1"/>
      <w:numFmt w:val="lowerRoman"/>
      <w:lvlText w:val="%9"/>
      <w:lvlJc w:val="left"/>
      <w:pPr>
        <w:ind w:left="6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0E8D63B5"/>
    <w:multiLevelType w:val="hybridMultilevel"/>
    <w:tmpl w:val="C6986970"/>
    <w:lvl w:ilvl="0" w:tplc="8124D166">
      <w:start w:val="1"/>
      <w:numFmt w:val="bullet"/>
      <w:lvlText w:val="-"/>
      <w:lvlJc w:val="left"/>
      <w:pPr>
        <w:ind w:left="721" w:hanging="360"/>
      </w:pPr>
      <w:rPr>
        <w:rFonts w:ascii="Arial" w:hAnsi="Arial" w:hint="default"/>
      </w:rPr>
    </w:lvl>
    <w:lvl w:ilvl="1" w:tplc="20000003" w:tentative="1">
      <w:start w:val="1"/>
      <w:numFmt w:val="bullet"/>
      <w:lvlText w:val="o"/>
      <w:lvlJc w:val="left"/>
      <w:pPr>
        <w:ind w:left="1441" w:hanging="360"/>
      </w:pPr>
      <w:rPr>
        <w:rFonts w:ascii="Courier New" w:hAnsi="Courier New" w:cs="Courier New" w:hint="default"/>
      </w:rPr>
    </w:lvl>
    <w:lvl w:ilvl="2" w:tplc="20000005" w:tentative="1">
      <w:start w:val="1"/>
      <w:numFmt w:val="bullet"/>
      <w:lvlText w:val=""/>
      <w:lvlJc w:val="left"/>
      <w:pPr>
        <w:ind w:left="2161" w:hanging="360"/>
      </w:pPr>
      <w:rPr>
        <w:rFonts w:ascii="Wingdings" w:hAnsi="Wingdings" w:hint="default"/>
      </w:rPr>
    </w:lvl>
    <w:lvl w:ilvl="3" w:tplc="20000001" w:tentative="1">
      <w:start w:val="1"/>
      <w:numFmt w:val="bullet"/>
      <w:lvlText w:val=""/>
      <w:lvlJc w:val="left"/>
      <w:pPr>
        <w:ind w:left="2881" w:hanging="360"/>
      </w:pPr>
      <w:rPr>
        <w:rFonts w:ascii="Symbol" w:hAnsi="Symbol" w:hint="default"/>
      </w:rPr>
    </w:lvl>
    <w:lvl w:ilvl="4" w:tplc="20000003" w:tentative="1">
      <w:start w:val="1"/>
      <w:numFmt w:val="bullet"/>
      <w:lvlText w:val="o"/>
      <w:lvlJc w:val="left"/>
      <w:pPr>
        <w:ind w:left="3601" w:hanging="360"/>
      </w:pPr>
      <w:rPr>
        <w:rFonts w:ascii="Courier New" w:hAnsi="Courier New" w:cs="Courier New" w:hint="default"/>
      </w:rPr>
    </w:lvl>
    <w:lvl w:ilvl="5" w:tplc="20000005" w:tentative="1">
      <w:start w:val="1"/>
      <w:numFmt w:val="bullet"/>
      <w:lvlText w:val=""/>
      <w:lvlJc w:val="left"/>
      <w:pPr>
        <w:ind w:left="4321" w:hanging="360"/>
      </w:pPr>
      <w:rPr>
        <w:rFonts w:ascii="Wingdings" w:hAnsi="Wingdings" w:hint="default"/>
      </w:rPr>
    </w:lvl>
    <w:lvl w:ilvl="6" w:tplc="20000001" w:tentative="1">
      <w:start w:val="1"/>
      <w:numFmt w:val="bullet"/>
      <w:lvlText w:val=""/>
      <w:lvlJc w:val="left"/>
      <w:pPr>
        <w:ind w:left="5041" w:hanging="360"/>
      </w:pPr>
      <w:rPr>
        <w:rFonts w:ascii="Symbol" w:hAnsi="Symbol" w:hint="default"/>
      </w:rPr>
    </w:lvl>
    <w:lvl w:ilvl="7" w:tplc="20000003" w:tentative="1">
      <w:start w:val="1"/>
      <w:numFmt w:val="bullet"/>
      <w:lvlText w:val="o"/>
      <w:lvlJc w:val="left"/>
      <w:pPr>
        <w:ind w:left="5761" w:hanging="360"/>
      </w:pPr>
      <w:rPr>
        <w:rFonts w:ascii="Courier New" w:hAnsi="Courier New" w:cs="Courier New" w:hint="default"/>
      </w:rPr>
    </w:lvl>
    <w:lvl w:ilvl="8" w:tplc="20000005" w:tentative="1">
      <w:start w:val="1"/>
      <w:numFmt w:val="bullet"/>
      <w:lvlText w:val=""/>
      <w:lvlJc w:val="left"/>
      <w:pPr>
        <w:ind w:left="6481" w:hanging="360"/>
      </w:pPr>
      <w:rPr>
        <w:rFonts w:ascii="Wingdings" w:hAnsi="Wingdings" w:hint="default"/>
      </w:rPr>
    </w:lvl>
  </w:abstractNum>
  <w:abstractNum w:abstractNumId="30" w15:restartNumberingAfterBreak="0">
    <w:nsid w:val="0F17168F"/>
    <w:multiLevelType w:val="hybridMultilevel"/>
    <w:tmpl w:val="124426E8"/>
    <w:lvl w:ilvl="0" w:tplc="1EAABE76">
      <w:start w:val="1"/>
      <w:numFmt w:val="decimal"/>
      <w:lvlText w:val="%1."/>
      <w:lvlJc w:val="left"/>
      <w:pPr>
        <w:ind w:left="720" w:hanging="360"/>
      </w:pPr>
      <w:rPr>
        <w:rFonts w:ascii="Times New Roman" w:hAnsi="Times New Roman" w:cs="Times New Roman"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0F462178"/>
    <w:multiLevelType w:val="hybridMultilevel"/>
    <w:tmpl w:val="534873A0"/>
    <w:lvl w:ilvl="0" w:tplc="65B68EE4">
      <w:start w:val="1"/>
      <w:numFmt w:val="bullet"/>
      <w:lvlText w:val="-"/>
      <w:lvlJc w:val="left"/>
      <w:pPr>
        <w:ind w:left="734"/>
      </w:pPr>
      <w:rPr>
        <w:rFonts w:ascii="Arial" w:eastAsia="Arial" w:hAnsi="Arial" w:cs="Arial"/>
        <w:b/>
        <w:i w:val="0"/>
        <w:strike w:val="0"/>
        <w:dstrike w:val="0"/>
        <w:color w:val="000000"/>
        <w:sz w:val="28"/>
        <w:u w:val="none" w:color="000000"/>
        <w:bdr w:val="none" w:sz="0" w:space="0" w:color="auto"/>
        <w:shd w:val="clear" w:color="auto" w:fill="auto"/>
        <w:vertAlign w:val="baseline"/>
      </w:rPr>
    </w:lvl>
    <w:lvl w:ilvl="1" w:tplc="319C8268">
      <w:start w:val="1"/>
      <w:numFmt w:val="bullet"/>
      <w:lvlText w:val="o"/>
      <w:lvlJc w:val="left"/>
      <w:pPr>
        <w:ind w:left="1454"/>
      </w:pPr>
      <w:rPr>
        <w:rFonts w:ascii="Arial" w:eastAsia="Arial" w:hAnsi="Arial" w:cs="Arial"/>
        <w:b/>
        <w:i w:val="0"/>
        <w:strike w:val="0"/>
        <w:dstrike w:val="0"/>
        <w:color w:val="000000"/>
        <w:sz w:val="28"/>
        <w:u w:val="none" w:color="000000"/>
        <w:bdr w:val="none" w:sz="0" w:space="0" w:color="auto"/>
        <w:shd w:val="clear" w:color="auto" w:fill="auto"/>
        <w:vertAlign w:val="baseline"/>
      </w:rPr>
    </w:lvl>
    <w:lvl w:ilvl="2" w:tplc="5A1A3464">
      <w:start w:val="1"/>
      <w:numFmt w:val="bullet"/>
      <w:lvlText w:val="▪"/>
      <w:lvlJc w:val="left"/>
      <w:pPr>
        <w:ind w:left="2174"/>
      </w:pPr>
      <w:rPr>
        <w:rFonts w:ascii="Arial" w:eastAsia="Arial" w:hAnsi="Arial" w:cs="Arial"/>
        <w:b/>
        <w:i w:val="0"/>
        <w:strike w:val="0"/>
        <w:dstrike w:val="0"/>
        <w:color w:val="000000"/>
        <w:sz w:val="28"/>
        <w:u w:val="none" w:color="000000"/>
        <w:bdr w:val="none" w:sz="0" w:space="0" w:color="auto"/>
        <w:shd w:val="clear" w:color="auto" w:fill="auto"/>
        <w:vertAlign w:val="baseline"/>
      </w:rPr>
    </w:lvl>
    <w:lvl w:ilvl="3" w:tplc="5EE86B92">
      <w:start w:val="1"/>
      <w:numFmt w:val="bullet"/>
      <w:lvlText w:val="•"/>
      <w:lvlJc w:val="left"/>
      <w:pPr>
        <w:ind w:left="2894"/>
      </w:pPr>
      <w:rPr>
        <w:rFonts w:ascii="Arial" w:eastAsia="Arial" w:hAnsi="Arial" w:cs="Arial"/>
        <w:b/>
        <w:i w:val="0"/>
        <w:strike w:val="0"/>
        <w:dstrike w:val="0"/>
        <w:color w:val="000000"/>
        <w:sz w:val="28"/>
        <w:u w:val="none" w:color="000000"/>
        <w:bdr w:val="none" w:sz="0" w:space="0" w:color="auto"/>
        <w:shd w:val="clear" w:color="auto" w:fill="auto"/>
        <w:vertAlign w:val="baseline"/>
      </w:rPr>
    </w:lvl>
    <w:lvl w:ilvl="4" w:tplc="1B920FB6">
      <w:start w:val="1"/>
      <w:numFmt w:val="bullet"/>
      <w:lvlText w:val="o"/>
      <w:lvlJc w:val="left"/>
      <w:pPr>
        <w:ind w:left="3614"/>
      </w:pPr>
      <w:rPr>
        <w:rFonts w:ascii="Arial" w:eastAsia="Arial" w:hAnsi="Arial" w:cs="Arial"/>
        <w:b/>
        <w:i w:val="0"/>
        <w:strike w:val="0"/>
        <w:dstrike w:val="0"/>
        <w:color w:val="000000"/>
        <w:sz w:val="28"/>
        <w:u w:val="none" w:color="000000"/>
        <w:bdr w:val="none" w:sz="0" w:space="0" w:color="auto"/>
        <w:shd w:val="clear" w:color="auto" w:fill="auto"/>
        <w:vertAlign w:val="baseline"/>
      </w:rPr>
    </w:lvl>
    <w:lvl w:ilvl="5" w:tplc="2D4ADB54">
      <w:start w:val="1"/>
      <w:numFmt w:val="bullet"/>
      <w:lvlText w:val="▪"/>
      <w:lvlJc w:val="left"/>
      <w:pPr>
        <w:ind w:left="4334"/>
      </w:pPr>
      <w:rPr>
        <w:rFonts w:ascii="Arial" w:eastAsia="Arial" w:hAnsi="Arial" w:cs="Arial"/>
        <w:b/>
        <w:i w:val="0"/>
        <w:strike w:val="0"/>
        <w:dstrike w:val="0"/>
        <w:color w:val="000000"/>
        <w:sz w:val="28"/>
        <w:u w:val="none" w:color="000000"/>
        <w:bdr w:val="none" w:sz="0" w:space="0" w:color="auto"/>
        <w:shd w:val="clear" w:color="auto" w:fill="auto"/>
        <w:vertAlign w:val="baseline"/>
      </w:rPr>
    </w:lvl>
    <w:lvl w:ilvl="6" w:tplc="CF12755E">
      <w:start w:val="1"/>
      <w:numFmt w:val="bullet"/>
      <w:lvlText w:val="•"/>
      <w:lvlJc w:val="left"/>
      <w:pPr>
        <w:ind w:left="5054"/>
      </w:pPr>
      <w:rPr>
        <w:rFonts w:ascii="Arial" w:eastAsia="Arial" w:hAnsi="Arial" w:cs="Arial"/>
        <w:b/>
        <w:i w:val="0"/>
        <w:strike w:val="0"/>
        <w:dstrike w:val="0"/>
        <w:color w:val="000000"/>
        <w:sz w:val="28"/>
        <w:u w:val="none" w:color="000000"/>
        <w:bdr w:val="none" w:sz="0" w:space="0" w:color="auto"/>
        <w:shd w:val="clear" w:color="auto" w:fill="auto"/>
        <w:vertAlign w:val="baseline"/>
      </w:rPr>
    </w:lvl>
    <w:lvl w:ilvl="7" w:tplc="03C4C5A2">
      <w:start w:val="1"/>
      <w:numFmt w:val="bullet"/>
      <w:lvlText w:val="o"/>
      <w:lvlJc w:val="left"/>
      <w:pPr>
        <w:ind w:left="5774"/>
      </w:pPr>
      <w:rPr>
        <w:rFonts w:ascii="Arial" w:eastAsia="Arial" w:hAnsi="Arial" w:cs="Arial"/>
        <w:b/>
        <w:i w:val="0"/>
        <w:strike w:val="0"/>
        <w:dstrike w:val="0"/>
        <w:color w:val="000000"/>
        <w:sz w:val="28"/>
        <w:u w:val="none" w:color="000000"/>
        <w:bdr w:val="none" w:sz="0" w:space="0" w:color="auto"/>
        <w:shd w:val="clear" w:color="auto" w:fill="auto"/>
        <w:vertAlign w:val="baseline"/>
      </w:rPr>
    </w:lvl>
    <w:lvl w:ilvl="8" w:tplc="8E4686DA">
      <w:start w:val="1"/>
      <w:numFmt w:val="bullet"/>
      <w:lvlText w:val="▪"/>
      <w:lvlJc w:val="left"/>
      <w:pPr>
        <w:ind w:left="6494"/>
      </w:pPr>
      <w:rPr>
        <w:rFonts w:ascii="Arial" w:eastAsia="Arial" w:hAnsi="Arial" w:cs="Arial"/>
        <w:b/>
        <w:i w:val="0"/>
        <w:strike w:val="0"/>
        <w:dstrike w:val="0"/>
        <w:color w:val="000000"/>
        <w:sz w:val="28"/>
        <w:u w:val="none" w:color="000000"/>
        <w:bdr w:val="none" w:sz="0" w:space="0" w:color="auto"/>
        <w:shd w:val="clear" w:color="auto" w:fill="auto"/>
        <w:vertAlign w:val="baseline"/>
      </w:rPr>
    </w:lvl>
  </w:abstractNum>
  <w:abstractNum w:abstractNumId="32" w15:restartNumberingAfterBreak="0">
    <w:nsid w:val="0F492702"/>
    <w:multiLevelType w:val="hybridMultilevel"/>
    <w:tmpl w:val="F96E9732"/>
    <w:lvl w:ilvl="0" w:tplc="EF0A074C">
      <w:start w:val="1"/>
      <w:numFmt w:val="bullet"/>
      <w:lvlText w:val="•"/>
      <w:lvlJc w:val="left"/>
      <w:pPr>
        <w:ind w:left="1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180CED2">
      <w:start w:val="1"/>
      <w:numFmt w:val="bullet"/>
      <w:lvlText w:val="o"/>
      <w:lvlJc w:val="left"/>
      <w:pPr>
        <w:ind w:left="108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2" w:tplc="F886DC12">
      <w:start w:val="1"/>
      <w:numFmt w:val="bullet"/>
      <w:lvlText w:val="▪"/>
      <w:lvlJc w:val="left"/>
      <w:pPr>
        <w:ind w:left="180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3" w:tplc="3D509A08">
      <w:start w:val="1"/>
      <w:numFmt w:val="bullet"/>
      <w:lvlText w:val="•"/>
      <w:lvlJc w:val="left"/>
      <w:pPr>
        <w:ind w:left="252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4" w:tplc="9B26849E">
      <w:start w:val="1"/>
      <w:numFmt w:val="bullet"/>
      <w:lvlText w:val="o"/>
      <w:lvlJc w:val="left"/>
      <w:pPr>
        <w:ind w:left="324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5" w:tplc="297033E4">
      <w:start w:val="1"/>
      <w:numFmt w:val="bullet"/>
      <w:lvlText w:val="▪"/>
      <w:lvlJc w:val="left"/>
      <w:pPr>
        <w:ind w:left="396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6" w:tplc="309414F8">
      <w:start w:val="1"/>
      <w:numFmt w:val="bullet"/>
      <w:lvlText w:val="•"/>
      <w:lvlJc w:val="left"/>
      <w:pPr>
        <w:ind w:left="468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7" w:tplc="B6D450B6">
      <w:start w:val="1"/>
      <w:numFmt w:val="bullet"/>
      <w:lvlText w:val="o"/>
      <w:lvlJc w:val="left"/>
      <w:pPr>
        <w:ind w:left="540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8" w:tplc="C4DCBAB4">
      <w:start w:val="1"/>
      <w:numFmt w:val="bullet"/>
      <w:lvlText w:val="▪"/>
      <w:lvlJc w:val="left"/>
      <w:pPr>
        <w:ind w:left="612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abstractNum>
  <w:abstractNum w:abstractNumId="33" w15:restartNumberingAfterBreak="0">
    <w:nsid w:val="0FD2195F"/>
    <w:multiLevelType w:val="hybridMultilevel"/>
    <w:tmpl w:val="EDF220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1008452E"/>
    <w:multiLevelType w:val="hybridMultilevel"/>
    <w:tmpl w:val="7756A7D6"/>
    <w:lvl w:ilvl="0" w:tplc="7194B7D2">
      <w:start w:val="1"/>
      <w:numFmt w:val="bullet"/>
      <w:lvlText w:val="➢"/>
      <w:lvlJc w:val="left"/>
      <w:pPr>
        <w:ind w:left="7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004D88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1F87C8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6EA494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7C8940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34AAB7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95E94E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DA8942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4AE806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1C61E35"/>
    <w:multiLevelType w:val="hybridMultilevel"/>
    <w:tmpl w:val="4176BCA0"/>
    <w:lvl w:ilvl="0" w:tplc="FFB462E4">
      <w:start w:val="1"/>
      <w:numFmt w:val="bullet"/>
      <w:lvlText w:val=""/>
      <w:lvlJc w:val="left"/>
      <w:pPr>
        <w:ind w:left="298"/>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5816AF7E">
      <w:start w:val="1"/>
      <w:numFmt w:val="bullet"/>
      <w:lvlText w:val=""/>
      <w:lvlJc w:val="left"/>
      <w:pPr>
        <w:ind w:left="7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EF682686">
      <w:start w:val="1"/>
      <w:numFmt w:val="bullet"/>
      <w:lvlText w:val="▪"/>
      <w:lvlJc w:val="left"/>
      <w:pPr>
        <w:ind w:left="14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6F847BC0">
      <w:start w:val="1"/>
      <w:numFmt w:val="bullet"/>
      <w:lvlText w:val="•"/>
      <w:lvlJc w:val="left"/>
      <w:pPr>
        <w:ind w:left="21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03423F3E">
      <w:start w:val="1"/>
      <w:numFmt w:val="bullet"/>
      <w:lvlText w:val="o"/>
      <w:lvlJc w:val="left"/>
      <w:pPr>
        <w:ind w:left="28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BE3C977C">
      <w:start w:val="1"/>
      <w:numFmt w:val="bullet"/>
      <w:lvlText w:val="▪"/>
      <w:lvlJc w:val="left"/>
      <w:pPr>
        <w:ind w:left="36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1610B396">
      <w:start w:val="1"/>
      <w:numFmt w:val="bullet"/>
      <w:lvlText w:val="•"/>
      <w:lvlJc w:val="left"/>
      <w:pPr>
        <w:ind w:left="43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2CC4D2FE">
      <w:start w:val="1"/>
      <w:numFmt w:val="bullet"/>
      <w:lvlText w:val="o"/>
      <w:lvlJc w:val="left"/>
      <w:pPr>
        <w:ind w:left="50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191CACB4">
      <w:start w:val="1"/>
      <w:numFmt w:val="bullet"/>
      <w:lvlText w:val="▪"/>
      <w:lvlJc w:val="left"/>
      <w:pPr>
        <w:ind w:left="57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36" w15:restartNumberingAfterBreak="0">
    <w:nsid w:val="128E122C"/>
    <w:multiLevelType w:val="hybridMultilevel"/>
    <w:tmpl w:val="DDD4C84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139741EC"/>
    <w:multiLevelType w:val="hybridMultilevel"/>
    <w:tmpl w:val="81C6FA72"/>
    <w:lvl w:ilvl="0" w:tplc="AB428F4A">
      <w:start w:val="1"/>
      <w:numFmt w:val="decimal"/>
      <w:lvlText w:val="%1-"/>
      <w:lvlJc w:val="left"/>
      <w:pPr>
        <w:ind w:left="369" w:hanging="360"/>
      </w:pPr>
      <w:rPr>
        <w:rFonts w:hint="default"/>
      </w:rPr>
    </w:lvl>
    <w:lvl w:ilvl="1" w:tplc="040C0019" w:tentative="1">
      <w:start w:val="1"/>
      <w:numFmt w:val="lowerLetter"/>
      <w:lvlText w:val="%2."/>
      <w:lvlJc w:val="left"/>
      <w:pPr>
        <w:ind w:left="1089" w:hanging="360"/>
      </w:pPr>
    </w:lvl>
    <w:lvl w:ilvl="2" w:tplc="040C001B" w:tentative="1">
      <w:start w:val="1"/>
      <w:numFmt w:val="lowerRoman"/>
      <w:lvlText w:val="%3."/>
      <w:lvlJc w:val="right"/>
      <w:pPr>
        <w:ind w:left="1809" w:hanging="180"/>
      </w:pPr>
    </w:lvl>
    <w:lvl w:ilvl="3" w:tplc="040C000F" w:tentative="1">
      <w:start w:val="1"/>
      <w:numFmt w:val="decimal"/>
      <w:lvlText w:val="%4."/>
      <w:lvlJc w:val="left"/>
      <w:pPr>
        <w:ind w:left="2529" w:hanging="360"/>
      </w:pPr>
    </w:lvl>
    <w:lvl w:ilvl="4" w:tplc="040C0019" w:tentative="1">
      <w:start w:val="1"/>
      <w:numFmt w:val="lowerLetter"/>
      <w:lvlText w:val="%5."/>
      <w:lvlJc w:val="left"/>
      <w:pPr>
        <w:ind w:left="3249" w:hanging="360"/>
      </w:pPr>
    </w:lvl>
    <w:lvl w:ilvl="5" w:tplc="040C001B" w:tentative="1">
      <w:start w:val="1"/>
      <w:numFmt w:val="lowerRoman"/>
      <w:lvlText w:val="%6."/>
      <w:lvlJc w:val="right"/>
      <w:pPr>
        <w:ind w:left="3969" w:hanging="180"/>
      </w:pPr>
    </w:lvl>
    <w:lvl w:ilvl="6" w:tplc="040C000F" w:tentative="1">
      <w:start w:val="1"/>
      <w:numFmt w:val="decimal"/>
      <w:lvlText w:val="%7."/>
      <w:lvlJc w:val="left"/>
      <w:pPr>
        <w:ind w:left="4689" w:hanging="360"/>
      </w:pPr>
    </w:lvl>
    <w:lvl w:ilvl="7" w:tplc="040C0019" w:tentative="1">
      <w:start w:val="1"/>
      <w:numFmt w:val="lowerLetter"/>
      <w:lvlText w:val="%8."/>
      <w:lvlJc w:val="left"/>
      <w:pPr>
        <w:ind w:left="5409" w:hanging="360"/>
      </w:pPr>
    </w:lvl>
    <w:lvl w:ilvl="8" w:tplc="040C001B" w:tentative="1">
      <w:start w:val="1"/>
      <w:numFmt w:val="lowerRoman"/>
      <w:lvlText w:val="%9."/>
      <w:lvlJc w:val="right"/>
      <w:pPr>
        <w:ind w:left="6129" w:hanging="180"/>
      </w:pPr>
    </w:lvl>
  </w:abstractNum>
  <w:abstractNum w:abstractNumId="38" w15:restartNumberingAfterBreak="0">
    <w:nsid w:val="148A25E6"/>
    <w:multiLevelType w:val="hybridMultilevel"/>
    <w:tmpl w:val="63669FB4"/>
    <w:lvl w:ilvl="0" w:tplc="040C0005">
      <w:start w:val="1"/>
      <w:numFmt w:val="bullet"/>
      <w:lvlText w:val=""/>
      <w:lvlJc w:val="left"/>
      <w:pPr>
        <w:ind w:left="941" w:hanging="360"/>
      </w:pPr>
      <w:rPr>
        <w:rFonts w:ascii="Wingdings" w:hAnsi="Wingdings" w:hint="default"/>
      </w:rPr>
    </w:lvl>
    <w:lvl w:ilvl="1" w:tplc="040C0003" w:tentative="1">
      <w:start w:val="1"/>
      <w:numFmt w:val="bullet"/>
      <w:lvlText w:val="o"/>
      <w:lvlJc w:val="left"/>
      <w:pPr>
        <w:ind w:left="1661" w:hanging="360"/>
      </w:pPr>
      <w:rPr>
        <w:rFonts w:ascii="Courier New" w:hAnsi="Courier New" w:cs="Courier New" w:hint="default"/>
      </w:rPr>
    </w:lvl>
    <w:lvl w:ilvl="2" w:tplc="040C0005" w:tentative="1">
      <w:start w:val="1"/>
      <w:numFmt w:val="bullet"/>
      <w:lvlText w:val=""/>
      <w:lvlJc w:val="left"/>
      <w:pPr>
        <w:ind w:left="2381" w:hanging="360"/>
      </w:pPr>
      <w:rPr>
        <w:rFonts w:ascii="Wingdings" w:hAnsi="Wingdings" w:hint="default"/>
      </w:rPr>
    </w:lvl>
    <w:lvl w:ilvl="3" w:tplc="040C0001" w:tentative="1">
      <w:start w:val="1"/>
      <w:numFmt w:val="bullet"/>
      <w:lvlText w:val=""/>
      <w:lvlJc w:val="left"/>
      <w:pPr>
        <w:ind w:left="3101" w:hanging="360"/>
      </w:pPr>
      <w:rPr>
        <w:rFonts w:ascii="Symbol" w:hAnsi="Symbol" w:hint="default"/>
      </w:rPr>
    </w:lvl>
    <w:lvl w:ilvl="4" w:tplc="040C0003" w:tentative="1">
      <w:start w:val="1"/>
      <w:numFmt w:val="bullet"/>
      <w:lvlText w:val="o"/>
      <w:lvlJc w:val="left"/>
      <w:pPr>
        <w:ind w:left="3821" w:hanging="360"/>
      </w:pPr>
      <w:rPr>
        <w:rFonts w:ascii="Courier New" w:hAnsi="Courier New" w:cs="Courier New" w:hint="default"/>
      </w:rPr>
    </w:lvl>
    <w:lvl w:ilvl="5" w:tplc="040C0005" w:tentative="1">
      <w:start w:val="1"/>
      <w:numFmt w:val="bullet"/>
      <w:lvlText w:val=""/>
      <w:lvlJc w:val="left"/>
      <w:pPr>
        <w:ind w:left="4541" w:hanging="360"/>
      </w:pPr>
      <w:rPr>
        <w:rFonts w:ascii="Wingdings" w:hAnsi="Wingdings" w:hint="default"/>
      </w:rPr>
    </w:lvl>
    <w:lvl w:ilvl="6" w:tplc="040C0001" w:tentative="1">
      <w:start w:val="1"/>
      <w:numFmt w:val="bullet"/>
      <w:lvlText w:val=""/>
      <w:lvlJc w:val="left"/>
      <w:pPr>
        <w:ind w:left="5261" w:hanging="360"/>
      </w:pPr>
      <w:rPr>
        <w:rFonts w:ascii="Symbol" w:hAnsi="Symbol" w:hint="default"/>
      </w:rPr>
    </w:lvl>
    <w:lvl w:ilvl="7" w:tplc="040C0003" w:tentative="1">
      <w:start w:val="1"/>
      <w:numFmt w:val="bullet"/>
      <w:lvlText w:val="o"/>
      <w:lvlJc w:val="left"/>
      <w:pPr>
        <w:ind w:left="5981" w:hanging="360"/>
      </w:pPr>
      <w:rPr>
        <w:rFonts w:ascii="Courier New" w:hAnsi="Courier New" w:cs="Courier New" w:hint="default"/>
      </w:rPr>
    </w:lvl>
    <w:lvl w:ilvl="8" w:tplc="040C0005" w:tentative="1">
      <w:start w:val="1"/>
      <w:numFmt w:val="bullet"/>
      <w:lvlText w:val=""/>
      <w:lvlJc w:val="left"/>
      <w:pPr>
        <w:ind w:left="6701" w:hanging="360"/>
      </w:pPr>
      <w:rPr>
        <w:rFonts w:ascii="Wingdings" w:hAnsi="Wingdings" w:hint="default"/>
      </w:rPr>
    </w:lvl>
  </w:abstractNum>
  <w:abstractNum w:abstractNumId="39" w15:restartNumberingAfterBreak="0">
    <w:nsid w:val="15214D7F"/>
    <w:multiLevelType w:val="hybridMultilevel"/>
    <w:tmpl w:val="97A2C90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155104FA"/>
    <w:multiLevelType w:val="hybridMultilevel"/>
    <w:tmpl w:val="031470F0"/>
    <w:lvl w:ilvl="0" w:tplc="A4FA931C">
      <w:start w:val="4"/>
      <w:numFmt w:val="decimal"/>
      <w:lvlText w:val="%1-"/>
      <w:lvlJc w:val="left"/>
      <w:pPr>
        <w:ind w:left="352" w:hanging="360"/>
      </w:pPr>
      <w:rPr>
        <w:rFonts w:hint="default"/>
      </w:rPr>
    </w:lvl>
    <w:lvl w:ilvl="1" w:tplc="040C0019" w:tentative="1">
      <w:start w:val="1"/>
      <w:numFmt w:val="lowerLetter"/>
      <w:lvlText w:val="%2."/>
      <w:lvlJc w:val="left"/>
      <w:pPr>
        <w:ind w:left="1072" w:hanging="360"/>
      </w:pPr>
    </w:lvl>
    <w:lvl w:ilvl="2" w:tplc="040C001B" w:tentative="1">
      <w:start w:val="1"/>
      <w:numFmt w:val="lowerRoman"/>
      <w:lvlText w:val="%3."/>
      <w:lvlJc w:val="right"/>
      <w:pPr>
        <w:ind w:left="1792" w:hanging="180"/>
      </w:pPr>
    </w:lvl>
    <w:lvl w:ilvl="3" w:tplc="040C000F" w:tentative="1">
      <w:start w:val="1"/>
      <w:numFmt w:val="decimal"/>
      <w:lvlText w:val="%4."/>
      <w:lvlJc w:val="left"/>
      <w:pPr>
        <w:ind w:left="2512" w:hanging="360"/>
      </w:pPr>
    </w:lvl>
    <w:lvl w:ilvl="4" w:tplc="040C0019" w:tentative="1">
      <w:start w:val="1"/>
      <w:numFmt w:val="lowerLetter"/>
      <w:lvlText w:val="%5."/>
      <w:lvlJc w:val="left"/>
      <w:pPr>
        <w:ind w:left="3232" w:hanging="360"/>
      </w:pPr>
    </w:lvl>
    <w:lvl w:ilvl="5" w:tplc="040C001B" w:tentative="1">
      <w:start w:val="1"/>
      <w:numFmt w:val="lowerRoman"/>
      <w:lvlText w:val="%6."/>
      <w:lvlJc w:val="right"/>
      <w:pPr>
        <w:ind w:left="3952" w:hanging="180"/>
      </w:pPr>
    </w:lvl>
    <w:lvl w:ilvl="6" w:tplc="040C000F" w:tentative="1">
      <w:start w:val="1"/>
      <w:numFmt w:val="decimal"/>
      <w:lvlText w:val="%7."/>
      <w:lvlJc w:val="left"/>
      <w:pPr>
        <w:ind w:left="4672" w:hanging="360"/>
      </w:pPr>
    </w:lvl>
    <w:lvl w:ilvl="7" w:tplc="040C0019" w:tentative="1">
      <w:start w:val="1"/>
      <w:numFmt w:val="lowerLetter"/>
      <w:lvlText w:val="%8."/>
      <w:lvlJc w:val="left"/>
      <w:pPr>
        <w:ind w:left="5392" w:hanging="360"/>
      </w:pPr>
    </w:lvl>
    <w:lvl w:ilvl="8" w:tplc="040C001B" w:tentative="1">
      <w:start w:val="1"/>
      <w:numFmt w:val="lowerRoman"/>
      <w:lvlText w:val="%9."/>
      <w:lvlJc w:val="right"/>
      <w:pPr>
        <w:ind w:left="6112" w:hanging="180"/>
      </w:pPr>
    </w:lvl>
  </w:abstractNum>
  <w:abstractNum w:abstractNumId="41" w15:restartNumberingAfterBreak="0">
    <w:nsid w:val="15AF08C6"/>
    <w:multiLevelType w:val="hybridMultilevel"/>
    <w:tmpl w:val="91AABC6A"/>
    <w:lvl w:ilvl="0" w:tplc="EF0A074C">
      <w:start w:val="1"/>
      <w:numFmt w:val="bullet"/>
      <w:lvlText w:val="•"/>
      <w:lvlJc w:val="left"/>
      <w:pPr>
        <w:ind w:left="941" w:hanging="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40C0003" w:tentative="1">
      <w:start w:val="1"/>
      <w:numFmt w:val="bullet"/>
      <w:lvlText w:val="o"/>
      <w:lvlJc w:val="left"/>
      <w:pPr>
        <w:ind w:left="1661" w:hanging="360"/>
      </w:pPr>
      <w:rPr>
        <w:rFonts w:ascii="Courier New" w:hAnsi="Courier New" w:cs="Courier New" w:hint="default"/>
      </w:rPr>
    </w:lvl>
    <w:lvl w:ilvl="2" w:tplc="040C0005" w:tentative="1">
      <w:start w:val="1"/>
      <w:numFmt w:val="bullet"/>
      <w:lvlText w:val=""/>
      <w:lvlJc w:val="left"/>
      <w:pPr>
        <w:ind w:left="2381" w:hanging="360"/>
      </w:pPr>
      <w:rPr>
        <w:rFonts w:ascii="Wingdings" w:hAnsi="Wingdings" w:hint="default"/>
      </w:rPr>
    </w:lvl>
    <w:lvl w:ilvl="3" w:tplc="040C0001" w:tentative="1">
      <w:start w:val="1"/>
      <w:numFmt w:val="bullet"/>
      <w:lvlText w:val=""/>
      <w:lvlJc w:val="left"/>
      <w:pPr>
        <w:ind w:left="3101" w:hanging="360"/>
      </w:pPr>
      <w:rPr>
        <w:rFonts w:ascii="Symbol" w:hAnsi="Symbol" w:hint="default"/>
      </w:rPr>
    </w:lvl>
    <w:lvl w:ilvl="4" w:tplc="040C0003" w:tentative="1">
      <w:start w:val="1"/>
      <w:numFmt w:val="bullet"/>
      <w:lvlText w:val="o"/>
      <w:lvlJc w:val="left"/>
      <w:pPr>
        <w:ind w:left="3821" w:hanging="360"/>
      </w:pPr>
      <w:rPr>
        <w:rFonts w:ascii="Courier New" w:hAnsi="Courier New" w:cs="Courier New" w:hint="default"/>
      </w:rPr>
    </w:lvl>
    <w:lvl w:ilvl="5" w:tplc="040C0005" w:tentative="1">
      <w:start w:val="1"/>
      <w:numFmt w:val="bullet"/>
      <w:lvlText w:val=""/>
      <w:lvlJc w:val="left"/>
      <w:pPr>
        <w:ind w:left="4541" w:hanging="360"/>
      </w:pPr>
      <w:rPr>
        <w:rFonts w:ascii="Wingdings" w:hAnsi="Wingdings" w:hint="default"/>
      </w:rPr>
    </w:lvl>
    <w:lvl w:ilvl="6" w:tplc="040C0001" w:tentative="1">
      <w:start w:val="1"/>
      <w:numFmt w:val="bullet"/>
      <w:lvlText w:val=""/>
      <w:lvlJc w:val="left"/>
      <w:pPr>
        <w:ind w:left="5261" w:hanging="360"/>
      </w:pPr>
      <w:rPr>
        <w:rFonts w:ascii="Symbol" w:hAnsi="Symbol" w:hint="default"/>
      </w:rPr>
    </w:lvl>
    <w:lvl w:ilvl="7" w:tplc="040C0003" w:tentative="1">
      <w:start w:val="1"/>
      <w:numFmt w:val="bullet"/>
      <w:lvlText w:val="o"/>
      <w:lvlJc w:val="left"/>
      <w:pPr>
        <w:ind w:left="5981" w:hanging="360"/>
      </w:pPr>
      <w:rPr>
        <w:rFonts w:ascii="Courier New" w:hAnsi="Courier New" w:cs="Courier New" w:hint="default"/>
      </w:rPr>
    </w:lvl>
    <w:lvl w:ilvl="8" w:tplc="040C0005" w:tentative="1">
      <w:start w:val="1"/>
      <w:numFmt w:val="bullet"/>
      <w:lvlText w:val=""/>
      <w:lvlJc w:val="left"/>
      <w:pPr>
        <w:ind w:left="6701" w:hanging="360"/>
      </w:pPr>
      <w:rPr>
        <w:rFonts w:ascii="Wingdings" w:hAnsi="Wingdings" w:hint="default"/>
      </w:rPr>
    </w:lvl>
  </w:abstractNum>
  <w:abstractNum w:abstractNumId="42" w15:restartNumberingAfterBreak="0">
    <w:nsid w:val="15CC6A50"/>
    <w:multiLevelType w:val="hybridMultilevel"/>
    <w:tmpl w:val="B4A0F24A"/>
    <w:lvl w:ilvl="0" w:tplc="8E58555E">
      <w:start w:val="1"/>
      <w:numFmt w:val="bullet"/>
      <w:lvlText w:val=""/>
      <w:lvlJc w:val="left"/>
      <w:pPr>
        <w:ind w:left="7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1" w:tplc="5F1C53F8">
      <w:start w:val="1"/>
      <w:numFmt w:val="bullet"/>
      <w:lvlText w:val="o"/>
      <w:lvlJc w:val="left"/>
      <w:pPr>
        <w:ind w:left="14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B3BA803C">
      <w:start w:val="1"/>
      <w:numFmt w:val="bullet"/>
      <w:lvlText w:val="▪"/>
      <w:lvlJc w:val="left"/>
      <w:pPr>
        <w:ind w:left="21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DFFE98E4">
      <w:start w:val="1"/>
      <w:numFmt w:val="bullet"/>
      <w:lvlText w:val="•"/>
      <w:lvlJc w:val="left"/>
      <w:pPr>
        <w:ind w:left="28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6C03A24">
      <w:start w:val="1"/>
      <w:numFmt w:val="bullet"/>
      <w:lvlText w:val="o"/>
      <w:lvlJc w:val="left"/>
      <w:pPr>
        <w:ind w:left="36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E15C11F8">
      <w:start w:val="1"/>
      <w:numFmt w:val="bullet"/>
      <w:lvlText w:val="▪"/>
      <w:lvlJc w:val="left"/>
      <w:pPr>
        <w:ind w:left="43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A1C0CA90">
      <w:start w:val="1"/>
      <w:numFmt w:val="bullet"/>
      <w:lvlText w:val="•"/>
      <w:lvlJc w:val="left"/>
      <w:pPr>
        <w:ind w:left="50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D5E7D9E">
      <w:start w:val="1"/>
      <w:numFmt w:val="bullet"/>
      <w:lvlText w:val="o"/>
      <w:lvlJc w:val="left"/>
      <w:pPr>
        <w:ind w:left="57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A09885E2">
      <w:start w:val="1"/>
      <w:numFmt w:val="bullet"/>
      <w:lvlText w:val="▪"/>
      <w:lvlJc w:val="left"/>
      <w:pPr>
        <w:ind w:left="64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43" w15:restartNumberingAfterBreak="0">
    <w:nsid w:val="16347C33"/>
    <w:multiLevelType w:val="multilevel"/>
    <w:tmpl w:val="558C2E70"/>
    <w:lvl w:ilvl="0">
      <w:start w:val="3"/>
      <w:numFmt w:val="upperRoman"/>
      <w:lvlText w:val="%1."/>
      <w:lvlJc w:val="left"/>
      <w:rPr>
        <w:rFonts w:eastAsia="Calibri" w:hint="default"/>
        <w:color w:val="FFFFFF"/>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16D06085"/>
    <w:multiLevelType w:val="multilevel"/>
    <w:tmpl w:val="3134E90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175A17E7"/>
    <w:multiLevelType w:val="hybridMultilevel"/>
    <w:tmpl w:val="1C3A4F64"/>
    <w:lvl w:ilvl="0" w:tplc="1F567F2E">
      <w:numFmt w:val="bullet"/>
      <w:lvlText w:val="•"/>
      <w:lvlJc w:val="left"/>
      <w:pPr>
        <w:ind w:left="729" w:hanging="360"/>
      </w:pPr>
      <w:rPr>
        <w:rFonts w:hint="default"/>
        <w:w w:val="101"/>
      </w:rPr>
    </w:lvl>
    <w:lvl w:ilvl="1" w:tplc="040C0003" w:tentative="1">
      <w:start w:val="1"/>
      <w:numFmt w:val="bullet"/>
      <w:lvlText w:val="o"/>
      <w:lvlJc w:val="left"/>
      <w:pPr>
        <w:ind w:left="1449" w:hanging="360"/>
      </w:pPr>
      <w:rPr>
        <w:rFonts w:ascii="Courier New" w:hAnsi="Courier New" w:cs="Courier New" w:hint="default"/>
      </w:rPr>
    </w:lvl>
    <w:lvl w:ilvl="2" w:tplc="040C0005" w:tentative="1">
      <w:start w:val="1"/>
      <w:numFmt w:val="bullet"/>
      <w:lvlText w:val=""/>
      <w:lvlJc w:val="left"/>
      <w:pPr>
        <w:ind w:left="2169" w:hanging="360"/>
      </w:pPr>
      <w:rPr>
        <w:rFonts w:ascii="Wingdings" w:hAnsi="Wingdings" w:hint="default"/>
      </w:rPr>
    </w:lvl>
    <w:lvl w:ilvl="3" w:tplc="040C0001" w:tentative="1">
      <w:start w:val="1"/>
      <w:numFmt w:val="bullet"/>
      <w:lvlText w:val=""/>
      <w:lvlJc w:val="left"/>
      <w:pPr>
        <w:ind w:left="2889" w:hanging="360"/>
      </w:pPr>
      <w:rPr>
        <w:rFonts w:ascii="Symbol" w:hAnsi="Symbol" w:hint="default"/>
      </w:rPr>
    </w:lvl>
    <w:lvl w:ilvl="4" w:tplc="040C0003" w:tentative="1">
      <w:start w:val="1"/>
      <w:numFmt w:val="bullet"/>
      <w:lvlText w:val="o"/>
      <w:lvlJc w:val="left"/>
      <w:pPr>
        <w:ind w:left="3609" w:hanging="360"/>
      </w:pPr>
      <w:rPr>
        <w:rFonts w:ascii="Courier New" w:hAnsi="Courier New" w:cs="Courier New" w:hint="default"/>
      </w:rPr>
    </w:lvl>
    <w:lvl w:ilvl="5" w:tplc="040C0005" w:tentative="1">
      <w:start w:val="1"/>
      <w:numFmt w:val="bullet"/>
      <w:lvlText w:val=""/>
      <w:lvlJc w:val="left"/>
      <w:pPr>
        <w:ind w:left="4329" w:hanging="360"/>
      </w:pPr>
      <w:rPr>
        <w:rFonts w:ascii="Wingdings" w:hAnsi="Wingdings" w:hint="default"/>
      </w:rPr>
    </w:lvl>
    <w:lvl w:ilvl="6" w:tplc="040C0001" w:tentative="1">
      <w:start w:val="1"/>
      <w:numFmt w:val="bullet"/>
      <w:lvlText w:val=""/>
      <w:lvlJc w:val="left"/>
      <w:pPr>
        <w:ind w:left="5049" w:hanging="360"/>
      </w:pPr>
      <w:rPr>
        <w:rFonts w:ascii="Symbol" w:hAnsi="Symbol" w:hint="default"/>
      </w:rPr>
    </w:lvl>
    <w:lvl w:ilvl="7" w:tplc="040C0003" w:tentative="1">
      <w:start w:val="1"/>
      <w:numFmt w:val="bullet"/>
      <w:lvlText w:val="o"/>
      <w:lvlJc w:val="left"/>
      <w:pPr>
        <w:ind w:left="5769" w:hanging="360"/>
      </w:pPr>
      <w:rPr>
        <w:rFonts w:ascii="Courier New" w:hAnsi="Courier New" w:cs="Courier New" w:hint="default"/>
      </w:rPr>
    </w:lvl>
    <w:lvl w:ilvl="8" w:tplc="040C0005" w:tentative="1">
      <w:start w:val="1"/>
      <w:numFmt w:val="bullet"/>
      <w:lvlText w:val=""/>
      <w:lvlJc w:val="left"/>
      <w:pPr>
        <w:ind w:left="6489" w:hanging="360"/>
      </w:pPr>
      <w:rPr>
        <w:rFonts w:ascii="Wingdings" w:hAnsi="Wingdings" w:hint="default"/>
      </w:rPr>
    </w:lvl>
  </w:abstractNum>
  <w:abstractNum w:abstractNumId="46" w15:restartNumberingAfterBreak="0">
    <w:nsid w:val="1786138D"/>
    <w:multiLevelType w:val="hybridMultilevel"/>
    <w:tmpl w:val="8CCA864C"/>
    <w:lvl w:ilvl="0" w:tplc="9ED85004">
      <w:start w:val="1"/>
      <w:numFmt w:val="bullet"/>
      <w:lvlText w:val="•"/>
      <w:lvlJc w:val="left"/>
      <w:pPr>
        <w:ind w:left="30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FF62DA18">
      <w:start w:val="1"/>
      <w:numFmt w:val="bullet"/>
      <w:lvlText w:val="o"/>
      <w:lvlJc w:val="left"/>
      <w:pPr>
        <w:ind w:left="118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79CCEB10">
      <w:start w:val="1"/>
      <w:numFmt w:val="bullet"/>
      <w:lvlText w:val="▪"/>
      <w:lvlJc w:val="left"/>
      <w:pPr>
        <w:ind w:left="190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7160D294">
      <w:start w:val="1"/>
      <w:numFmt w:val="bullet"/>
      <w:lvlText w:val="•"/>
      <w:lvlJc w:val="left"/>
      <w:pPr>
        <w:ind w:left="262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1E7E1A6A">
      <w:start w:val="1"/>
      <w:numFmt w:val="bullet"/>
      <w:lvlText w:val="o"/>
      <w:lvlJc w:val="left"/>
      <w:pPr>
        <w:ind w:left="334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BC440DB4">
      <w:start w:val="1"/>
      <w:numFmt w:val="bullet"/>
      <w:lvlText w:val="▪"/>
      <w:lvlJc w:val="left"/>
      <w:pPr>
        <w:ind w:left="406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10247F8A">
      <w:start w:val="1"/>
      <w:numFmt w:val="bullet"/>
      <w:lvlText w:val="•"/>
      <w:lvlJc w:val="left"/>
      <w:pPr>
        <w:ind w:left="478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48B81328">
      <w:start w:val="1"/>
      <w:numFmt w:val="bullet"/>
      <w:lvlText w:val="o"/>
      <w:lvlJc w:val="left"/>
      <w:pPr>
        <w:ind w:left="550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3C46B8B0">
      <w:start w:val="1"/>
      <w:numFmt w:val="bullet"/>
      <w:lvlText w:val="▪"/>
      <w:lvlJc w:val="left"/>
      <w:pPr>
        <w:ind w:left="6226"/>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47" w15:restartNumberingAfterBreak="0">
    <w:nsid w:val="179F6034"/>
    <w:multiLevelType w:val="hybridMultilevel"/>
    <w:tmpl w:val="B92425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18330EB3"/>
    <w:multiLevelType w:val="hybridMultilevel"/>
    <w:tmpl w:val="B544A3EA"/>
    <w:lvl w:ilvl="0" w:tplc="80F0FA88">
      <w:start w:val="4"/>
      <w:numFmt w:val="decimal"/>
      <w:lvlText w:val="%1"/>
      <w:lvlJc w:val="left"/>
      <w:pPr>
        <w:ind w:left="636" w:hanging="360"/>
      </w:pPr>
      <w:rPr>
        <w:rFonts w:hint="default"/>
        <w:b/>
      </w:rPr>
    </w:lvl>
    <w:lvl w:ilvl="1" w:tplc="040C0019" w:tentative="1">
      <w:start w:val="1"/>
      <w:numFmt w:val="lowerLetter"/>
      <w:lvlText w:val="%2."/>
      <w:lvlJc w:val="left"/>
      <w:pPr>
        <w:ind w:left="1356" w:hanging="360"/>
      </w:pPr>
    </w:lvl>
    <w:lvl w:ilvl="2" w:tplc="040C001B" w:tentative="1">
      <w:start w:val="1"/>
      <w:numFmt w:val="lowerRoman"/>
      <w:lvlText w:val="%3."/>
      <w:lvlJc w:val="right"/>
      <w:pPr>
        <w:ind w:left="2076" w:hanging="180"/>
      </w:pPr>
    </w:lvl>
    <w:lvl w:ilvl="3" w:tplc="040C000F" w:tentative="1">
      <w:start w:val="1"/>
      <w:numFmt w:val="decimal"/>
      <w:lvlText w:val="%4."/>
      <w:lvlJc w:val="left"/>
      <w:pPr>
        <w:ind w:left="2796" w:hanging="360"/>
      </w:pPr>
    </w:lvl>
    <w:lvl w:ilvl="4" w:tplc="040C0019" w:tentative="1">
      <w:start w:val="1"/>
      <w:numFmt w:val="lowerLetter"/>
      <w:lvlText w:val="%5."/>
      <w:lvlJc w:val="left"/>
      <w:pPr>
        <w:ind w:left="3516" w:hanging="360"/>
      </w:pPr>
    </w:lvl>
    <w:lvl w:ilvl="5" w:tplc="040C001B" w:tentative="1">
      <w:start w:val="1"/>
      <w:numFmt w:val="lowerRoman"/>
      <w:lvlText w:val="%6."/>
      <w:lvlJc w:val="right"/>
      <w:pPr>
        <w:ind w:left="4236" w:hanging="180"/>
      </w:pPr>
    </w:lvl>
    <w:lvl w:ilvl="6" w:tplc="040C000F" w:tentative="1">
      <w:start w:val="1"/>
      <w:numFmt w:val="decimal"/>
      <w:lvlText w:val="%7."/>
      <w:lvlJc w:val="left"/>
      <w:pPr>
        <w:ind w:left="4956" w:hanging="360"/>
      </w:pPr>
    </w:lvl>
    <w:lvl w:ilvl="7" w:tplc="040C0019" w:tentative="1">
      <w:start w:val="1"/>
      <w:numFmt w:val="lowerLetter"/>
      <w:lvlText w:val="%8."/>
      <w:lvlJc w:val="left"/>
      <w:pPr>
        <w:ind w:left="5676" w:hanging="360"/>
      </w:pPr>
    </w:lvl>
    <w:lvl w:ilvl="8" w:tplc="040C001B" w:tentative="1">
      <w:start w:val="1"/>
      <w:numFmt w:val="lowerRoman"/>
      <w:lvlText w:val="%9."/>
      <w:lvlJc w:val="right"/>
      <w:pPr>
        <w:ind w:left="6396" w:hanging="180"/>
      </w:pPr>
    </w:lvl>
  </w:abstractNum>
  <w:abstractNum w:abstractNumId="49" w15:restartNumberingAfterBreak="0">
    <w:nsid w:val="183B3914"/>
    <w:multiLevelType w:val="hybridMultilevel"/>
    <w:tmpl w:val="D05CF34C"/>
    <w:lvl w:ilvl="0" w:tplc="1F567F2E">
      <w:numFmt w:val="bullet"/>
      <w:lvlText w:val="•"/>
      <w:lvlJc w:val="left"/>
      <w:pPr>
        <w:ind w:left="729" w:hanging="360"/>
      </w:pPr>
      <w:rPr>
        <w:rFonts w:hint="default"/>
        <w:w w:val="101"/>
      </w:rPr>
    </w:lvl>
    <w:lvl w:ilvl="1" w:tplc="040C0003" w:tentative="1">
      <w:start w:val="1"/>
      <w:numFmt w:val="bullet"/>
      <w:lvlText w:val="o"/>
      <w:lvlJc w:val="left"/>
      <w:pPr>
        <w:ind w:left="1449" w:hanging="360"/>
      </w:pPr>
      <w:rPr>
        <w:rFonts w:ascii="Courier New" w:hAnsi="Courier New" w:cs="Courier New" w:hint="default"/>
      </w:rPr>
    </w:lvl>
    <w:lvl w:ilvl="2" w:tplc="040C0005" w:tentative="1">
      <w:start w:val="1"/>
      <w:numFmt w:val="bullet"/>
      <w:lvlText w:val=""/>
      <w:lvlJc w:val="left"/>
      <w:pPr>
        <w:ind w:left="2169" w:hanging="360"/>
      </w:pPr>
      <w:rPr>
        <w:rFonts w:ascii="Wingdings" w:hAnsi="Wingdings" w:hint="default"/>
      </w:rPr>
    </w:lvl>
    <w:lvl w:ilvl="3" w:tplc="040C0001" w:tentative="1">
      <w:start w:val="1"/>
      <w:numFmt w:val="bullet"/>
      <w:lvlText w:val=""/>
      <w:lvlJc w:val="left"/>
      <w:pPr>
        <w:ind w:left="2889" w:hanging="360"/>
      </w:pPr>
      <w:rPr>
        <w:rFonts w:ascii="Symbol" w:hAnsi="Symbol" w:hint="default"/>
      </w:rPr>
    </w:lvl>
    <w:lvl w:ilvl="4" w:tplc="040C0003" w:tentative="1">
      <w:start w:val="1"/>
      <w:numFmt w:val="bullet"/>
      <w:lvlText w:val="o"/>
      <w:lvlJc w:val="left"/>
      <w:pPr>
        <w:ind w:left="3609" w:hanging="360"/>
      </w:pPr>
      <w:rPr>
        <w:rFonts w:ascii="Courier New" w:hAnsi="Courier New" w:cs="Courier New" w:hint="default"/>
      </w:rPr>
    </w:lvl>
    <w:lvl w:ilvl="5" w:tplc="040C0005" w:tentative="1">
      <w:start w:val="1"/>
      <w:numFmt w:val="bullet"/>
      <w:lvlText w:val=""/>
      <w:lvlJc w:val="left"/>
      <w:pPr>
        <w:ind w:left="4329" w:hanging="360"/>
      </w:pPr>
      <w:rPr>
        <w:rFonts w:ascii="Wingdings" w:hAnsi="Wingdings" w:hint="default"/>
      </w:rPr>
    </w:lvl>
    <w:lvl w:ilvl="6" w:tplc="040C0001" w:tentative="1">
      <w:start w:val="1"/>
      <w:numFmt w:val="bullet"/>
      <w:lvlText w:val=""/>
      <w:lvlJc w:val="left"/>
      <w:pPr>
        <w:ind w:left="5049" w:hanging="360"/>
      </w:pPr>
      <w:rPr>
        <w:rFonts w:ascii="Symbol" w:hAnsi="Symbol" w:hint="default"/>
      </w:rPr>
    </w:lvl>
    <w:lvl w:ilvl="7" w:tplc="040C0003" w:tentative="1">
      <w:start w:val="1"/>
      <w:numFmt w:val="bullet"/>
      <w:lvlText w:val="o"/>
      <w:lvlJc w:val="left"/>
      <w:pPr>
        <w:ind w:left="5769" w:hanging="360"/>
      </w:pPr>
      <w:rPr>
        <w:rFonts w:ascii="Courier New" w:hAnsi="Courier New" w:cs="Courier New" w:hint="default"/>
      </w:rPr>
    </w:lvl>
    <w:lvl w:ilvl="8" w:tplc="040C0005" w:tentative="1">
      <w:start w:val="1"/>
      <w:numFmt w:val="bullet"/>
      <w:lvlText w:val=""/>
      <w:lvlJc w:val="left"/>
      <w:pPr>
        <w:ind w:left="6489" w:hanging="360"/>
      </w:pPr>
      <w:rPr>
        <w:rFonts w:ascii="Wingdings" w:hAnsi="Wingdings" w:hint="default"/>
      </w:rPr>
    </w:lvl>
  </w:abstractNum>
  <w:abstractNum w:abstractNumId="50" w15:restartNumberingAfterBreak="0">
    <w:nsid w:val="188F523F"/>
    <w:multiLevelType w:val="hybridMultilevel"/>
    <w:tmpl w:val="72A0FE7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18EB34CE"/>
    <w:multiLevelType w:val="hybridMultilevel"/>
    <w:tmpl w:val="135AAA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192E1D2D"/>
    <w:multiLevelType w:val="multilevel"/>
    <w:tmpl w:val="0212A7AA"/>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19FF70D5"/>
    <w:multiLevelType w:val="multilevel"/>
    <w:tmpl w:val="F5D4522C"/>
    <w:lvl w:ilvl="0">
      <w:start w:val="9"/>
      <w:numFmt w:val="decimal"/>
      <w:lvlText w:val="%1"/>
      <w:lvlJc w:val="left"/>
      <w:pPr>
        <w:ind w:left="3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start w:val="5"/>
      <w:numFmt w:val="decimal"/>
      <w:lvlText w:val="%1.%2"/>
      <w:lvlJc w:val="left"/>
      <w:pPr>
        <w:ind w:left="3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start w:val="1"/>
      <w:numFmt w:val="decimal"/>
      <w:lvlText w:val="%1.%2.%3"/>
      <w:lvlJc w:val="left"/>
      <w:pPr>
        <w:ind w:left="3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start w:val="1"/>
      <w:numFmt w:val="decimal"/>
      <w:lvlRestart w:val="0"/>
      <w:lvlText w:val="%1.%2.%3.%4."/>
      <w:lvlJc w:val="left"/>
      <w:pPr>
        <w:ind w:left="108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1081"/>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1801"/>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2521"/>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3241"/>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3961"/>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54" w15:restartNumberingAfterBreak="0">
    <w:nsid w:val="1BD2777C"/>
    <w:multiLevelType w:val="multilevel"/>
    <w:tmpl w:val="8E6C3878"/>
    <w:lvl w:ilvl="0">
      <w:start w:val="4"/>
      <w:numFmt w:val="decimal"/>
      <w:lvlText w:val="%1"/>
      <w:lvlJc w:val="left"/>
      <w:pPr>
        <w:ind w:left="360" w:hanging="360"/>
      </w:pPr>
      <w:rPr>
        <w:rFonts w:ascii="Times New Roman" w:hAnsi="Times New Roman" w:cs="Times New Roman" w:hint="default"/>
        <w:b/>
        <w:color w:val="auto"/>
        <w:sz w:val="24"/>
      </w:rPr>
    </w:lvl>
    <w:lvl w:ilvl="1">
      <w:start w:val="1"/>
      <w:numFmt w:val="decimal"/>
      <w:lvlText w:val="%1.%2"/>
      <w:lvlJc w:val="left"/>
      <w:pPr>
        <w:ind w:left="540" w:hanging="360"/>
      </w:pPr>
      <w:rPr>
        <w:rFonts w:ascii="Times New Roman" w:hAnsi="Times New Roman" w:cs="Times New Roman" w:hint="default"/>
        <w:b/>
        <w:color w:val="auto"/>
        <w:sz w:val="24"/>
      </w:rPr>
    </w:lvl>
    <w:lvl w:ilvl="2">
      <w:start w:val="1"/>
      <w:numFmt w:val="decimal"/>
      <w:lvlText w:val="%1.%2.%3"/>
      <w:lvlJc w:val="left"/>
      <w:pPr>
        <w:ind w:left="1288" w:hanging="720"/>
      </w:pPr>
      <w:rPr>
        <w:rFonts w:ascii="Times New Roman" w:hAnsi="Times New Roman" w:cs="Times New Roman" w:hint="default"/>
        <w:b/>
        <w:color w:val="0000FF"/>
        <w:sz w:val="24"/>
      </w:rPr>
    </w:lvl>
    <w:lvl w:ilvl="3">
      <w:start w:val="1"/>
      <w:numFmt w:val="decimal"/>
      <w:lvlText w:val="%1.%2.%3.%4"/>
      <w:lvlJc w:val="left"/>
      <w:pPr>
        <w:ind w:left="1572" w:hanging="720"/>
      </w:pPr>
      <w:rPr>
        <w:rFonts w:ascii="Times New Roman" w:hAnsi="Times New Roman" w:cs="Times New Roman" w:hint="default"/>
        <w:b w:val="0"/>
        <w:i w:val="0"/>
        <w:color w:val="auto"/>
        <w:sz w:val="24"/>
      </w:rPr>
    </w:lvl>
    <w:lvl w:ilvl="4">
      <w:start w:val="1"/>
      <w:numFmt w:val="decimal"/>
      <w:lvlText w:val="%1.%2.%3.%4.%5"/>
      <w:lvlJc w:val="left"/>
      <w:pPr>
        <w:ind w:left="2216" w:hanging="1080"/>
      </w:pPr>
      <w:rPr>
        <w:rFonts w:ascii="Times New Roman" w:hAnsi="Times New Roman" w:cs="Times New Roman" w:hint="default"/>
        <w:b/>
        <w:color w:val="auto"/>
        <w:sz w:val="24"/>
      </w:rPr>
    </w:lvl>
    <w:lvl w:ilvl="5">
      <w:start w:val="1"/>
      <w:numFmt w:val="decimal"/>
      <w:lvlText w:val="%1.%2.%3.%4.%5.%6"/>
      <w:lvlJc w:val="left"/>
      <w:pPr>
        <w:ind w:left="2860" w:hanging="1440"/>
      </w:pPr>
      <w:rPr>
        <w:rFonts w:ascii="Times New Roman" w:hAnsi="Times New Roman" w:cs="Times New Roman" w:hint="default"/>
        <w:b/>
        <w:color w:val="auto"/>
        <w:sz w:val="24"/>
      </w:rPr>
    </w:lvl>
    <w:lvl w:ilvl="6">
      <w:start w:val="1"/>
      <w:numFmt w:val="decimal"/>
      <w:lvlText w:val="%1.%2.%3.%4.%5.%6.%7"/>
      <w:lvlJc w:val="left"/>
      <w:pPr>
        <w:ind w:left="3144" w:hanging="1440"/>
      </w:pPr>
      <w:rPr>
        <w:rFonts w:ascii="Times New Roman" w:hAnsi="Times New Roman" w:cs="Times New Roman" w:hint="default"/>
        <w:b/>
        <w:color w:val="auto"/>
        <w:sz w:val="24"/>
      </w:rPr>
    </w:lvl>
    <w:lvl w:ilvl="7">
      <w:start w:val="1"/>
      <w:numFmt w:val="decimal"/>
      <w:lvlText w:val="%1.%2.%3.%4.%5.%6.%7.%8"/>
      <w:lvlJc w:val="left"/>
      <w:pPr>
        <w:ind w:left="3788" w:hanging="1800"/>
      </w:pPr>
      <w:rPr>
        <w:rFonts w:ascii="Times New Roman" w:hAnsi="Times New Roman" w:cs="Times New Roman" w:hint="default"/>
        <w:b/>
        <w:color w:val="auto"/>
        <w:sz w:val="24"/>
      </w:rPr>
    </w:lvl>
    <w:lvl w:ilvl="8">
      <w:start w:val="1"/>
      <w:numFmt w:val="decimal"/>
      <w:lvlText w:val="%1.%2.%3.%4.%5.%6.%7.%8.%9"/>
      <w:lvlJc w:val="left"/>
      <w:pPr>
        <w:ind w:left="4072" w:hanging="1800"/>
      </w:pPr>
      <w:rPr>
        <w:rFonts w:ascii="Times New Roman" w:hAnsi="Times New Roman" w:cs="Times New Roman" w:hint="default"/>
        <w:b/>
        <w:color w:val="auto"/>
        <w:sz w:val="24"/>
      </w:rPr>
    </w:lvl>
  </w:abstractNum>
  <w:abstractNum w:abstractNumId="55" w15:restartNumberingAfterBreak="0">
    <w:nsid w:val="1BEA15B6"/>
    <w:multiLevelType w:val="hybridMultilevel"/>
    <w:tmpl w:val="7B780DB0"/>
    <w:lvl w:ilvl="0" w:tplc="04090009">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6" w15:restartNumberingAfterBreak="0">
    <w:nsid w:val="1EC808BA"/>
    <w:multiLevelType w:val="hybridMultilevel"/>
    <w:tmpl w:val="E1448608"/>
    <w:lvl w:ilvl="0" w:tplc="2A4E4E14">
      <w:start w:val="1"/>
      <w:numFmt w:val="bullet"/>
      <w:lvlText w:val="-"/>
      <w:lvlJc w:val="left"/>
      <w:pPr>
        <w:ind w:left="941"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000003" w:tentative="1">
      <w:start w:val="1"/>
      <w:numFmt w:val="bullet"/>
      <w:lvlText w:val="o"/>
      <w:lvlJc w:val="left"/>
      <w:pPr>
        <w:ind w:left="1661" w:hanging="360"/>
      </w:pPr>
      <w:rPr>
        <w:rFonts w:ascii="Courier New" w:hAnsi="Courier New" w:cs="Courier New" w:hint="default"/>
      </w:rPr>
    </w:lvl>
    <w:lvl w:ilvl="2" w:tplc="20000005" w:tentative="1">
      <w:start w:val="1"/>
      <w:numFmt w:val="bullet"/>
      <w:lvlText w:val=""/>
      <w:lvlJc w:val="left"/>
      <w:pPr>
        <w:ind w:left="2381" w:hanging="360"/>
      </w:pPr>
      <w:rPr>
        <w:rFonts w:ascii="Wingdings" w:hAnsi="Wingdings" w:hint="default"/>
      </w:rPr>
    </w:lvl>
    <w:lvl w:ilvl="3" w:tplc="20000001" w:tentative="1">
      <w:start w:val="1"/>
      <w:numFmt w:val="bullet"/>
      <w:lvlText w:val=""/>
      <w:lvlJc w:val="left"/>
      <w:pPr>
        <w:ind w:left="3101" w:hanging="360"/>
      </w:pPr>
      <w:rPr>
        <w:rFonts w:ascii="Symbol" w:hAnsi="Symbol" w:hint="default"/>
      </w:rPr>
    </w:lvl>
    <w:lvl w:ilvl="4" w:tplc="20000003" w:tentative="1">
      <w:start w:val="1"/>
      <w:numFmt w:val="bullet"/>
      <w:lvlText w:val="o"/>
      <w:lvlJc w:val="left"/>
      <w:pPr>
        <w:ind w:left="3821" w:hanging="360"/>
      </w:pPr>
      <w:rPr>
        <w:rFonts w:ascii="Courier New" w:hAnsi="Courier New" w:cs="Courier New" w:hint="default"/>
      </w:rPr>
    </w:lvl>
    <w:lvl w:ilvl="5" w:tplc="20000005" w:tentative="1">
      <w:start w:val="1"/>
      <w:numFmt w:val="bullet"/>
      <w:lvlText w:val=""/>
      <w:lvlJc w:val="left"/>
      <w:pPr>
        <w:ind w:left="4541" w:hanging="360"/>
      </w:pPr>
      <w:rPr>
        <w:rFonts w:ascii="Wingdings" w:hAnsi="Wingdings" w:hint="default"/>
      </w:rPr>
    </w:lvl>
    <w:lvl w:ilvl="6" w:tplc="20000001" w:tentative="1">
      <w:start w:val="1"/>
      <w:numFmt w:val="bullet"/>
      <w:lvlText w:val=""/>
      <w:lvlJc w:val="left"/>
      <w:pPr>
        <w:ind w:left="5261" w:hanging="360"/>
      </w:pPr>
      <w:rPr>
        <w:rFonts w:ascii="Symbol" w:hAnsi="Symbol" w:hint="default"/>
      </w:rPr>
    </w:lvl>
    <w:lvl w:ilvl="7" w:tplc="20000003" w:tentative="1">
      <w:start w:val="1"/>
      <w:numFmt w:val="bullet"/>
      <w:lvlText w:val="o"/>
      <w:lvlJc w:val="left"/>
      <w:pPr>
        <w:ind w:left="5981" w:hanging="360"/>
      </w:pPr>
      <w:rPr>
        <w:rFonts w:ascii="Courier New" w:hAnsi="Courier New" w:cs="Courier New" w:hint="default"/>
      </w:rPr>
    </w:lvl>
    <w:lvl w:ilvl="8" w:tplc="20000005" w:tentative="1">
      <w:start w:val="1"/>
      <w:numFmt w:val="bullet"/>
      <w:lvlText w:val=""/>
      <w:lvlJc w:val="left"/>
      <w:pPr>
        <w:ind w:left="6701" w:hanging="360"/>
      </w:pPr>
      <w:rPr>
        <w:rFonts w:ascii="Wingdings" w:hAnsi="Wingdings" w:hint="default"/>
      </w:rPr>
    </w:lvl>
  </w:abstractNum>
  <w:abstractNum w:abstractNumId="57" w15:restartNumberingAfterBreak="0">
    <w:nsid w:val="1F0717E7"/>
    <w:multiLevelType w:val="hybridMultilevel"/>
    <w:tmpl w:val="C8EA538C"/>
    <w:lvl w:ilvl="0" w:tplc="61C4EFA8">
      <w:start w:val="1"/>
      <w:numFmt w:val="bullet"/>
      <w:lvlText w:val="-"/>
      <w:lvlJc w:val="left"/>
      <w:pPr>
        <w:ind w:left="720" w:hanging="360"/>
      </w:pPr>
      <w:rPr>
        <w:rFonts w:ascii="Arial" w:eastAsia="Arial" w:hAnsi="Arial" w:cs="Arial" w:hint="default"/>
        <w:b w:val="0"/>
        <w:i w:val="0"/>
        <w:strike w:val="0"/>
        <w:dstrike w:val="0"/>
        <w:color w:val="000000"/>
        <w:sz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1FDD1D14"/>
    <w:multiLevelType w:val="hybridMultilevel"/>
    <w:tmpl w:val="9182B57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1FFA6A5B"/>
    <w:multiLevelType w:val="multilevel"/>
    <w:tmpl w:val="B4A4661E"/>
    <w:lvl w:ilvl="0">
      <w:start w:val="1"/>
      <w:numFmt w:val="decimal"/>
      <w:pStyle w:val="niveau1"/>
      <w:lvlText w:val="%1."/>
      <w:lvlJc w:val="left"/>
      <w:rPr>
        <w:rFonts w:ascii="Times New Roman" w:hAnsi="Times New Roman" w:cs="Times New Roman" w:hint="default"/>
        <w:b w:val="0"/>
        <w:bCs w:val="0"/>
        <w:i w:val="0"/>
        <w:iCs w:val="0"/>
        <w:caps w:val="0"/>
        <w:smallCaps w:val="0"/>
        <w:strike w:val="0"/>
        <w:dstrike w:val="0"/>
        <w:vanish w:val="0"/>
        <w:color w:val="FFFFFF"/>
        <w:spacing w:val="0"/>
        <w:kern w:val="0"/>
        <w:position w:val="0"/>
        <w:u w:val="none"/>
        <w:effect w:val="none"/>
        <w:vertAlign w:val="baseline"/>
        <w:em w:val="none"/>
        <w:specVanish w:val="0"/>
      </w:rPr>
    </w:lvl>
    <w:lvl w:ilvl="1">
      <w:start w:val="2"/>
      <w:numFmt w:val="decimal"/>
      <w:pStyle w:val="Nive2"/>
      <w:isLgl/>
      <w:lvlText w:val="%1.%2."/>
      <w:lvlJc w:val="left"/>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5"/>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60" w15:restartNumberingAfterBreak="0">
    <w:nsid w:val="2037192D"/>
    <w:multiLevelType w:val="hybridMultilevel"/>
    <w:tmpl w:val="16ECABE6"/>
    <w:lvl w:ilvl="0" w:tplc="040C000B">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61" w15:restartNumberingAfterBreak="0">
    <w:nsid w:val="206861F9"/>
    <w:multiLevelType w:val="hybridMultilevel"/>
    <w:tmpl w:val="96A249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21D10E43"/>
    <w:multiLevelType w:val="hybridMultilevel"/>
    <w:tmpl w:val="AD92321A"/>
    <w:lvl w:ilvl="0" w:tplc="80E2CD34">
      <w:start w:val="2"/>
      <w:numFmt w:val="bullet"/>
      <w:lvlText w:val="-"/>
      <w:lvlJc w:val="left"/>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22A00347"/>
    <w:multiLevelType w:val="hybridMultilevel"/>
    <w:tmpl w:val="E38E6876"/>
    <w:lvl w:ilvl="0" w:tplc="E00EF48C">
      <w:start w:val="1"/>
      <w:numFmt w:val="bullet"/>
      <w:lvlText w:val="-"/>
      <w:lvlJc w:val="left"/>
      <w:pPr>
        <w:ind w:left="106"/>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36527704">
      <w:start w:val="1"/>
      <w:numFmt w:val="bullet"/>
      <w:lvlText w:val="o"/>
      <w:lvlJc w:val="left"/>
      <w:pPr>
        <w:ind w:left="1186"/>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2" w:tplc="6ACC8710">
      <w:start w:val="1"/>
      <w:numFmt w:val="bullet"/>
      <w:lvlText w:val="▪"/>
      <w:lvlJc w:val="left"/>
      <w:pPr>
        <w:ind w:left="1906"/>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3" w:tplc="E6C83B3A">
      <w:start w:val="1"/>
      <w:numFmt w:val="bullet"/>
      <w:lvlText w:val="•"/>
      <w:lvlJc w:val="left"/>
      <w:pPr>
        <w:ind w:left="2626"/>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8696B3E2">
      <w:start w:val="1"/>
      <w:numFmt w:val="bullet"/>
      <w:lvlText w:val="o"/>
      <w:lvlJc w:val="left"/>
      <w:pPr>
        <w:ind w:left="3346"/>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5" w:tplc="775A3884">
      <w:start w:val="1"/>
      <w:numFmt w:val="bullet"/>
      <w:lvlText w:val="▪"/>
      <w:lvlJc w:val="left"/>
      <w:pPr>
        <w:ind w:left="4066"/>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6" w:tplc="A7EC9CF6">
      <w:start w:val="1"/>
      <w:numFmt w:val="bullet"/>
      <w:lvlText w:val="•"/>
      <w:lvlJc w:val="left"/>
      <w:pPr>
        <w:ind w:left="4786"/>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FC1C474A">
      <w:start w:val="1"/>
      <w:numFmt w:val="bullet"/>
      <w:lvlText w:val="o"/>
      <w:lvlJc w:val="left"/>
      <w:pPr>
        <w:ind w:left="5506"/>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8" w:tplc="30826ECE">
      <w:start w:val="1"/>
      <w:numFmt w:val="bullet"/>
      <w:lvlText w:val="▪"/>
      <w:lvlJc w:val="left"/>
      <w:pPr>
        <w:ind w:left="6226"/>
      </w:pPr>
      <w:rPr>
        <w:rFonts w:ascii="Arial" w:eastAsia="Arial" w:hAnsi="Arial" w:cs="Arial"/>
        <w:b w:val="0"/>
        <w:i w:val="0"/>
        <w:strike w:val="0"/>
        <w:dstrike w:val="0"/>
        <w:color w:val="000000"/>
        <w:sz w:val="18"/>
        <w:u w:val="none" w:color="000000"/>
        <w:bdr w:val="none" w:sz="0" w:space="0" w:color="auto"/>
        <w:shd w:val="clear" w:color="auto" w:fill="auto"/>
        <w:vertAlign w:val="baseline"/>
      </w:rPr>
    </w:lvl>
  </w:abstractNum>
  <w:abstractNum w:abstractNumId="64" w15:restartNumberingAfterBreak="0">
    <w:nsid w:val="22C93FE9"/>
    <w:multiLevelType w:val="hybridMultilevel"/>
    <w:tmpl w:val="377A93F4"/>
    <w:lvl w:ilvl="0" w:tplc="9BD6F91E">
      <w:start w:val="1"/>
      <w:numFmt w:val="bullet"/>
      <w:lvlText w:val="•"/>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9766B8A6">
      <w:start w:val="1"/>
      <w:numFmt w:val="bullet"/>
      <w:lvlText w:val="o"/>
      <w:lvlJc w:val="left"/>
      <w:pPr>
        <w:ind w:left="5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3188BFC0">
      <w:start w:val="1"/>
      <w:numFmt w:val="bullet"/>
      <w:lvlRestart w:val="0"/>
      <w:lvlText w:val="✓"/>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CCD21652">
      <w:start w:val="1"/>
      <w:numFmt w:val="bullet"/>
      <w:lvlText w:val="•"/>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8AE85F3E">
      <w:start w:val="1"/>
      <w:numFmt w:val="bullet"/>
      <w:lvlText w:val="o"/>
      <w:lvlJc w:val="left"/>
      <w:pPr>
        <w:ind w:left="21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3B4AE59C">
      <w:start w:val="1"/>
      <w:numFmt w:val="bullet"/>
      <w:lvlText w:val="▪"/>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548835DA">
      <w:start w:val="1"/>
      <w:numFmt w:val="bullet"/>
      <w:lvlText w:val="•"/>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40149308">
      <w:start w:val="1"/>
      <w:numFmt w:val="bullet"/>
      <w:lvlText w:val="o"/>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FC38876A">
      <w:start w:val="1"/>
      <w:numFmt w:val="bullet"/>
      <w:lvlText w:val="▪"/>
      <w:lvlJc w:val="left"/>
      <w:pPr>
        <w:ind w:left="50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65" w15:restartNumberingAfterBreak="0">
    <w:nsid w:val="234C64AC"/>
    <w:multiLevelType w:val="hybridMultilevel"/>
    <w:tmpl w:val="BC7A37F6"/>
    <w:lvl w:ilvl="0" w:tplc="53B48670">
      <w:start w:val="1"/>
      <w:numFmt w:val="bullet"/>
      <w:lvlText w:val="•"/>
      <w:lvlJc w:val="left"/>
      <w:pPr>
        <w:ind w:left="30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042692B4">
      <w:start w:val="1"/>
      <w:numFmt w:val="bullet"/>
      <w:lvlText w:val="o"/>
      <w:lvlJc w:val="left"/>
      <w:pPr>
        <w:ind w:left="118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A6D84422">
      <w:start w:val="1"/>
      <w:numFmt w:val="bullet"/>
      <w:lvlText w:val="▪"/>
      <w:lvlJc w:val="left"/>
      <w:pPr>
        <w:ind w:left="190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32846F2E">
      <w:start w:val="1"/>
      <w:numFmt w:val="bullet"/>
      <w:lvlText w:val="•"/>
      <w:lvlJc w:val="left"/>
      <w:pPr>
        <w:ind w:left="262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8F8A1222">
      <w:start w:val="1"/>
      <w:numFmt w:val="bullet"/>
      <w:lvlText w:val="o"/>
      <w:lvlJc w:val="left"/>
      <w:pPr>
        <w:ind w:left="334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0B8E9470">
      <w:start w:val="1"/>
      <w:numFmt w:val="bullet"/>
      <w:lvlText w:val="▪"/>
      <w:lvlJc w:val="left"/>
      <w:pPr>
        <w:ind w:left="406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F04AEB56">
      <w:start w:val="1"/>
      <w:numFmt w:val="bullet"/>
      <w:lvlText w:val="•"/>
      <w:lvlJc w:val="left"/>
      <w:pPr>
        <w:ind w:left="478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BFF80B90">
      <w:start w:val="1"/>
      <w:numFmt w:val="bullet"/>
      <w:lvlText w:val="o"/>
      <w:lvlJc w:val="left"/>
      <w:pPr>
        <w:ind w:left="550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F460C35C">
      <w:start w:val="1"/>
      <w:numFmt w:val="bullet"/>
      <w:lvlText w:val="▪"/>
      <w:lvlJc w:val="left"/>
      <w:pPr>
        <w:ind w:left="6226"/>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66" w15:restartNumberingAfterBreak="0">
    <w:nsid w:val="234F518D"/>
    <w:multiLevelType w:val="multilevel"/>
    <w:tmpl w:val="930A4DE8"/>
    <w:lvl w:ilvl="0">
      <w:start w:val="3"/>
      <w:numFmt w:val="decimal"/>
      <w:lvlText w:val="%1."/>
      <w:lvlJc w:val="left"/>
      <w:pPr>
        <w:ind w:left="360" w:hanging="360"/>
      </w:pPr>
      <w:rPr>
        <w:rFonts w:hint="default"/>
      </w:rPr>
    </w:lvl>
    <w:lvl w:ilvl="1">
      <w:start w:val="1"/>
      <w:numFmt w:val="decimal"/>
      <w:lvlText w:val="%1.%2."/>
      <w:lvlJc w:val="left"/>
      <w:pPr>
        <w:ind w:left="636" w:hanging="360"/>
      </w:pPr>
      <w:rPr>
        <w:rFonts w:hint="default"/>
      </w:rPr>
    </w:lvl>
    <w:lvl w:ilvl="2">
      <w:start w:val="1"/>
      <w:numFmt w:val="decimal"/>
      <w:lvlText w:val="%1.%2.%3."/>
      <w:lvlJc w:val="left"/>
      <w:pPr>
        <w:ind w:left="1272" w:hanging="720"/>
      </w:pPr>
      <w:rPr>
        <w:rFonts w:hint="default"/>
      </w:rPr>
    </w:lvl>
    <w:lvl w:ilvl="3">
      <w:start w:val="1"/>
      <w:numFmt w:val="decimal"/>
      <w:lvlText w:val="%1.%2.%3.%4."/>
      <w:lvlJc w:val="left"/>
      <w:pPr>
        <w:ind w:left="1548" w:hanging="720"/>
      </w:pPr>
      <w:rPr>
        <w:rFonts w:hint="default"/>
      </w:rPr>
    </w:lvl>
    <w:lvl w:ilvl="4">
      <w:start w:val="1"/>
      <w:numFmt w:val="decimal"/>
      <w:lvlText w:val="%1.%2.%3.%4.%5."/>
      <w:lvlJc w:val="left"/>
      <w:pPr>
        <w:ind w:left="2184" w:hanging="1080"/>
      </w:pPr>
      <w:rPr>
        <w:rFonts w:hint="default"/>
      </w:rPr>
    </w:lvl>
    <w:lvl w:ilvl="5">
      <w:start w:val="1"/>
      <w:numFmt w:val="decimal"/>
      <w:lvlText w:val="%1.%2.%3.%4.%5.%6."/>
      <w:lvlJc w:val="left"/>
      <w:pPr>
        <w:ind w:left="2460" w:hanging="1080"/>
      </w:pPr>
      <w:rPr>
        <w:rFonts w:hint="default"/>
      </w:rPr>
    </w:lvl>
    <w:lvl w:ilvl="6">
      <w:start w:val="1"/>
      <w:numFmt w:val="decimal"/>
      <w:lvlText w:val="%1.%2.%3.%4.%5.%6.%7."/>
      <w:lvlJc w:val="left"/>
      <w:pPr>
        <w:ind w:left="3096" w:hanging="1440"/>
      </w:pPr>
      <w:rPr>
        <w:rFonts w:hint="default"/>
      </w:rPr>
    </w:lvl>
    <w:lvl w:ilvl="7">
      <w:start w:val="1"/>
      <w:numFmt w:val="decimal"/>
      <w:lvlText w:val="%1.%2.%3.%4.%5.%6.%7.%8."/>
      <w:lvlJc w:val="left"/>
      <w:pPr>
        <w:ind w:left="3372" w:hanging="1440"/>
      </w:pPr>
      <w:rPr>
        <w:rFonts w:hint="default"/>
      </w:rPr>
    </w:lvl>
    <w:lvl w:ilvl="8">
      <w:start w:val="1"/>
      <w:numFmt w:val="decimal"/>
      <w:lvlText w:val="%1.%2.%3.%4.%5.%6.%7.%8.%9."/>
      <w:lvlJc w:val="left"/>
      <w:pPr>
        <w:ind w:left="4008" w:hanging="1800"/>
      </w:pPr>
      <w:rPr>
        <w:rFonts w:hint="default"/>
      </w:rPr>
    </w:lvl>
  </w:abstractNum>
  <w:abstractNum w:abstractNumId="67" w15:restartNumberingAfterBreak="0">
    <w:nsid w:val="25084C2A"/>
    <w:multiLevelType w:val="hybridMultilevel"/>
    <w:tmpl w:val="7974BEAC"/>
    <w:lvl w:ilvl="0" w:tplc="5830C466">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226A1F4">
      <w:start w:val="1"/>
      <w:numFmt w:val="bullet"/>
      <w:lvlText w:val="o"/>
      <w:lvlJc w:val="left"/>
      <w:pPr>
        <w:ind w:left="14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B91ACB68">
      <w:start w:val="1"/>
      <w:numFmt w:val="bullet"/>
      <w:lvlText w:val="▪"/>
      <w:lvlJc w:val="left"/>
      <w:pPr>
        <w:ind w:left="21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DD267E60">
      <w:start w:val="1"/>
      <w:numFmt w:val="bullet"/>
      <w:lvlText w:val="•"/>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CCC88B6">
      <w:start w:val="1"/>
      <w:numFmt w:val="bullet"/>
      <w:lvlText w:val="o"/>
      <w:lvlJc w:val="left"/>
      <w:pPr>
        <w:ind w:left="36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2BC215BA">
      <w:start w:val="1"/>
      <w:numFmt w:val="bullet"/>
      <w:lvlText w:val="▪"/>
      <w:lvlJc w:val="left"/>
      <w:pPr>
        <w:ind w:left="43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FA9A8F86">
      <w:start w:val="1"/>
      <w:numFmt w:val="bullet"/>
      <w:lvlText w:val="•"/>
      <w:lvlJc w:val="left"/>
      <w:pPr>
        <w:ind w:left="5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FC460E2">
      <w:start w:val="1"/>
      <w:numFmt w:val="bullet"/>
      <w:lvlText w:val="o"/>
      <w:lvlJc w:val="left"/>
      <w:pPr>
        <w:ind w:left="57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FCEAC3C">
      <w:start w:val="1"/>
      <w:numFmt w:val="bullet"/>
      <w:lvlText w:val="▪"/>
      <w:lvlJc w:val="left"/>
      <w:pPr>
        <w:ind w:left="64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68" w15:restartNumberingAfterBreak="0">
    <w:nsid w:val="253A5A4B"/>
    <w:multiLevelType w:val="hybridMultilevel"/>
    <w:tmpl w:val="81ECCF6A"/>
    <w:lvl w:ilvl="0" w:tplc="9F8A1682">
      <w:start w:val="1"/>
      <w:numFmt w:val="bullet"/>
      <w:lvlText w:val=""/>
      <w:lvlJc w:val="left"/>
      <w:pPr>
        <w:ind w:left="142"/>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1" w:tplc="D510860C">
      <w:start w:val="1"/>
      <w:numFmt w:val="bullet"/>
      <w:lvlText w:val="o"/>
      <w:lvlJc w:val="left"/>
      <w:pPr>
        <w:ind w:left="108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2" w:tplc="2146EE3A">
      <w:start w:val="1"/>
      <w:numFmt w:val="bullet"/>
      <w:lvlText w:val="▪"/>
      <w:lvlJc w:val="left"/>
      <w:pPr>
        <w:ind w:left="180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3" w:tplc="B1C0B442">
      <w:start w:val="1"/>
      <w:numFmt w:val="bullet"/>
      <w:lvlText w:val="•"/>
      <w:lvlJc w:val="left"/>
      <w:pPr>
        <w:ind w:left="252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4" w:tplc="F6A49464">
      <w:start w:val="1"/>
      <w:numFmt w:val="bullet"/>
      <w:lvlText w:val="o"/>
      <w:lvlJc w:val="left"/>
      <w:pPr>
        <w:ind w:left="324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5" w:tplc="2EA24FA4">
      <w:start w:val="1"/>
      <w:numFmt w:val="bullet"/>
      <w:lvlText w:val="▪"/>
      <w:lvlJc w:val="left"/>
      <w:pPr>
        <w:ind w:left="396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6" w:tplc="C2445910">
      <w:start w:val="1"/>
      <w:numFmt w:val="bullet"/>
      <w:lvlText w:val="•"/>
      <w:lvlJc w:val="left"/>
      <w:pPr>
        <w:ind w:left="468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7" w:tplc="3B1E631C">
      <w:start w:val="1"/>
      <w:numFmt w:val="bullet"/>
      <w:lvlText w:val="o"/>
      <w:lvlJc w:val="left"/>
      <w:pPr>
        <w:ind w:left="540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8" w:tplc="A75ABFB2">
      <w:start w:val="1"/>
      <w:numFmt w:val="bullet"/>
      <w:lvlText w:val="▪"/>
      <w:lvlJc w:val="left"/>
      <w:pPr>
        <w:ind w:left="612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abstractNum>
  <w:abstractNum w:abstractNumId="69" w15:restartNumberingAfterBreak="0">
    <w:nsid w:val="254E5DA5"/>
    <w:multiLevelType w:val="hybridMultilevel"/>
    <w:tmpl w:val="AF3C020E"/>
    <w:lvl w:ilvl="0" w:tplc="27D0A4A0">
      <w:start w:val="1"/>
      <w:numFmt w:val="bullet"/>
      <w:lvlText w:val="•"/>
      <w:lvlJc w:val="left"/>
      <w:pPr>
        <w:ind w:left="30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0AF8409E">
      <w:start w:val="1"/>
      <w:numFmt w:val="bullet"/>
      <w:lvlText w:val="o"/>
      <w:lvlJc w:val="left"/>
      <w:pPr>
        <w:ind w:left="118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7A78B018">
      <w:start w:val="1"/>
      <w:numFmt w:val="bullet"/>
      <w:lvlText w:val="▪"/>
      <w:lvlJc w:val="left"/>
      <w:pPr>
        <w:ind w:left="190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385A2B36">
      <w:start w:val="1"/>
      <w:numFmt w:val="bullet"/>
      <w:lvlText w:val="•"/>
      <w:lvlJc w:val="left"/>
      <w:pPr>
        <w:ind w:left="262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2A229FEC">
      <w:start w:val="1"/>
      <w:numFmt w:val="bullet"/>
      <w:lvlText w:val="o"/>
      <w:lvlJc w:val="left"/>
      <w:pPr>
        <w:ind w:left="334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C74423F4">
      <w:start w:val="1"/>
      <w:numFmt w:val="bullet"/>
      <w:lvlText w:val="▪"/>
      <w:lvlJc w:val="left"/>
      <w:pPr>
        <w:ind w:left="406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90A47D08">
      <w:start w:val="1"/>
      <w:numFmt w:val="bullet"/>
      <w:lvlText w:val="•"/>
      <w:lvlJc w:val="left"/>
      <w:pPr>
        <w:ind w:left="478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1A84B31E">
      <w:start w:val="1"/>
      <w:numFmt w:val="bullet"/>
      <w:lvlText w:val="o"/>
      <w:lvlJc w:val="left"/>
      <w:pPr>
        <w:ind w:left="550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39F02C02">
      <w:start w:val="1"/>
      <w:numFmt w:val="bullet"/>
      <w:lvlText w:val="▪"/>
      <w:lvlJc w:val="left"/>
      <w:pPr>
        <w:ind w:left="6226"/>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70" w15:restartNumberingAfterBreak="0">
    <w:nsid w:val="263A2955"/>
    <w:multiLevelType w:val="hybridMultilevel"/>
    <w:tmpl w:val="76E804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26857786"/>
    <w:multiLevelType w:val="hybridMultilevel"/>
    <w:tmpl w:val="D7BCC4E4"/>
    <w:lvl w:ilvl="0" w:tplc="E87C5B40">
      <w:start w:val="1"/>
      <w:numFmt w:val="bullet"/>
      <w:lvlText w:val="-"/>
      <w:lvlJc w:val="left"/>
      <w:pPr>
        <w:ind w:left="1080" w:hanging="360"/>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27022C4A"/>
    <w:multiLevelType w:val="hybridMultilevel"/>
    <w:tmpl w:val="5FC0A146"/>
    <w:lvl w:ilvl="0" w:tplc="040C000D">
      <w:start w:val="1"/>
      <w:numFmt w:val="bullet"/>
      <w:lvlText w:val=""/>
      <w:lvlJc w:val="left"/>
      <w:pPr>
        <w:ind w:left="760" w:hanging="360"/>
      </w:pPr>
      <w:rPr>
        <w:rFonts w:ascii="Wingdings" w:hAnsi="Wingdings" w:hint="default"/>
      </w:rPr>
    </w:lvl>
    <w:lvl w:ilvl="1" w:tplc="040C0003" w:tentative="1">
      <w:start w:val="1"/>
      <w:numFmt w:val="bullet"/>
      <w:lvlText w:val="o"/>
      <w:lvlJc w:val="left"/>
      <w:pPr>
        <w:ind w:left="1480" w:hanging="360"/>
      </w:pPr>
      <w:rPr>
        <w:rFonts w:ascii="Courier New" w:hAnsi="Courier New" w:cs="Courier New" w:hint="default"/>
      </w:rPr>
    </w:lvl>
    <w:lvl w:ilvl="2" w:tplc="040C0005" w:tentative="1">
      <w:start w:val="1"/>
      <w:numFmt w:val="bullet"/>
      <w:lvlText w:val=""/>
      <w:lvlJc w:val="left"/>
      <w:pPr>
        <w:ind w:left="2200" w:hanging="360"/>
      </w:pPr>
      <w:rPr>
        <w:rFonts w:ascii="Wingdings" w:hAnsi="Wingdings" w:hint="default"/>
      </w:rPr>
    </w:lvl>
    <w:lvl w:ilvl="3" w:tplc="040C0001" w:tentative="1">
      <w:start w:val="1"/>
      <w:numFmt w:val="bullet"/>
      <w:lvlText w:val=""/>
      <w:lvlJc w:val="left"/>
      <w:pPr>
        <w:ind w:left="2920" w:hanging="360"/>
      </w:pPr>
      <w:rPr>
        <w:rFonts w:ascii="Symbol" w:hAnsi="Symbol" w:hint="default"/>
      </w:rPr>
    </w:lvl>
    <w:lvl w:ilvl="4" w:tplc="040C0003" w:tentative="1">
      <w:start w:val="1"/>
      <w:numFmt w:val="bullet"/>
      <w:lvlText w:val="o"/>
      <w:lvlJc w:val="left"/>
      <w:pPr>
        <w:ind w:left="3640" w:hanging="360"/>
      </w:pPr>
      <w:rPr>
        <w:rFonts w:ascii="Courier New" w:hAnsi="Courier New" w:cs="Courier New" w:hint="default"/>
      </w:rPr>
    </w:lvl>
    <w:lvl w:ilvl="5" w:tplc="040C0005" w:tentative="1">
      <w:start w:val="1"/>
      <w:numFmt w:val="bullet"/>
      <w:lvlText w:val=""/>
      <w:lvlJc w:val="left"/>
      <w:pPr>
        <w:ind w:left="4360" w:hanging="360"/>
      </w:pPr>
      <w:rPr>
        <w:rFonts w:ascii="Wingdings" w:hAnsi="Wingdings" w:hint="default"/>
      </w:rPr>
    </w:lvl>
    <w:lvl w:ilvl="6" w:tplc="040C0001" w:tentative="1">
      <w:start w:val="1"/>
      <w:numFmt w:val="bullet"/>
      <w:lvlText w:val=""/>
      <w:lvlJc w:val="left"/>
      <w:pPr>
        <w:ind w:left="5080" w:hanging="360"/>
      </w:pPr>
      <w:rPr>
        <w:rFonts w:ascii="Symbol" w:hAnsi="Symbol" w:hint="default"/>
      </w:rPr>
    </w:lvl>
    <w:lvl w:ilvl="7" w:tplc="040C0003" w:tentative="1">
      <w:start w:val="1"/>
      <w:numFmt w:val="bullet"/>
      <w:lvlText w:val="o"/>
      <w:lvlJc w:val="left"/>
      <w:pPr>
        <w:ind w:left="5800" w:hanging="360"/>
      </w:pPr>
      <w:rPr>
        <w:rFonts w:ascii="Courier New" w:hAnsi="Courier New" w:cs="Courier New" w:hint="default"/>
      </w:rPr>
    </w:lvl>
    <w:lvl w:ilvl="8" w:tplc="040C0005" w:tentative="1">
      <w:start w:val="1"/>
      <w:numFmt w:val="bullet"/>
      <w:lvlText w:val=""/>
      <w:lvlJc w:val="left"/>
      <w:pPr>
        <w:ind w:left="6520" w:hanging="360"/>
      </w:pPr>
      <w:rPr>
        <w:rFonts w:ascii="Wingdings" w:hAnsi="Wingdings" w:hint="default"/>
      </w:rPr>
    </w:lvl>
  </w:abstractNum>
  <w:abstractNum w:abstractNumId="73" w15:restartNumberingAfterBreak="0">
    <w:nsid w:val="27022ECC"/>
    <w:multiLevelType w:val="multilevel"/>
    <w:tmpl w:val="F4D4F596"/>
    <w:lvl w:ilvl="0">
      <w:start w:val="7"/>
      <w:numFmt w:val="decimal"/>
      <w:lvlText w:val="%1"/>
      <w:lvlJc w:val="left"/>
      <w:pPr>
        <w:ind w:left="660" w:hanging="660"/>
      </w:pPr>
      <w:rPr>
        <w:rFonts w:hint="default"/>
        <w:b/>
        <w:color w:val="auto"/>
      </w:rPr>
    </w:lvl>
    <w:lvl w:ilvl="1">
      <w:start w:val="4"/>
      <w:numFmt w:val="decimal"/>
      <w:lvlText w:val="%1.%2"/>
      <w:lvlJc w:val="left"/>
      <w:pPr>
        <w:ind w:left="733" w:hanging="660"/>
      </w:pPr>
      <w:rPr>
        <w:rFonts w:hint="default"/>
        <w:b/>
        <w:color w:val="auto"/>
      </w:rPr>
    </w:lvl>
    <w:lvl w:ilvl="2">
      <w:start w:val="8"/>
      <w:numFmt w:val="decimal"/>
      <w:lvlText w:val="%1.%2.%3"/>
      <w:lvlJc w:val="left"/>
      <w:pPr>
        <w:ind w:left="866" w:hanging="720"/>
      </w:pPr>
      <w:rPr>
        <w:rFonts w:hint="default"/>
        <w:b/>
        <w:color w:val="auto"/>
      </w:rPr>
    </w:lvl>
    <w:lvl w:ilvl="3">
      <w:start w:val="3"/>
      <w:numFmt w:val="decimal"/>
      <w:lvlText w:val="%1.%2.%3.%4"/>
      <w:lvlJc w:val="left"/>
      <w:pPr>
        <w:ind w:left="939" w:hanging="720"/>
      </w:pPr>
      <w:rPr>
        <w:rFonts w:hint="default"/>
        <w:b/>
        <w:color w:val="auto"/>
      </w:rPr>
    </w:lvl>
    <w:lvl w:ilvl="4">
      <w:start w:val="1"/>
      <w:numFmt w:val="decimal"/>
      <w:lvlText w:val="%1.%2.%3.%4.%5"/>
      <w:lvlJc w:val="left"/>
      <w:pPr>
        <w:ind w:left="1372" w:hanging="1080"/>
      </w:pPr>
      <w:rPr>
        <w:rFonts w:hint="default"/>
        <w:b/>
        <w:color w:val="auto"/>
      </w:rPr>
    </w:lvl>
    <w:lvl w:ilvl="5">
      <w:start w:val="1"/>
      <w:numFmt w:val="decimal"/>
      <w:lvlText w:val="%1.%2.%3.%4.%5.%6"/>
      <w:lvlJc w:val="left"/>
      <w:pPr>
        <w:ind w:left="1445" w:hanging="1080"/>
      </w:pPr>
      <w:rPr>
        <w:rFonts w:hint="default"/>
        <w:b/>
        <w:color w:val="auto"/>
      </w:rPr>
    </w:lvl>
    <w:lvl w:ilvl="6">
      <w:start w:val="1"/>
      <w:numFmt w:val="decimal"/>
      <w:lvlText w:val="%1.%2.%3.%4.%5.%6.%7"/>
      <w:lvlJc w:val="left"/>
      <w:pPr>
        <w:ind w:left="1878" w:hanging="1440"/>
      </w:pPr>
      <w:rPr>
        <w:rFonts w:hint="default"/>
        <w:b/>
        <w:color w:val="auto"/>
      </w:rPr>
    </w:lvl>
    <w:lvl w:ilvl="7">
      <w:start w:val="1"/>
      <w:numFmt w:val="decimal"/>
      <w:lvlText w:val="%1.%2.%3.%4.%5.%6.%7.%8"/>
      <w:lvlJc w:val="left"/>
      <w:pPr>
        <w:ind w:left="1951" w:hanging="1440"/>
      </w:pPr>
      <w:rPr>
        <w:rFonts w:hint="default"/>
        <w:b/>
        <w:color w:val="auto"/>
      </w:rPr>
    </w:lvl>
    <w:lvl w:ilvl="8">
      <w:start w:val="1"/>
      <w:numFmt w:val="decimal"/>
      <w:lvlText w:val="%1.%2.%3.%4.%5.%6.%7.%8.%9"/>
      <w:lvlJc w:val="left"/>
      <w:pPr>
        <w:ind w:left="2384" w:hanging="1800"/>
      </w:pPr>
      <w:rPr>
        <w:rFonts w:hint="default"/>
        <w:b/>
        <w:color w:val="auto"/>
      </w:rPr>
    </w:lvl>
  </w:abstractNum>
  <w:abstractNum w:abstractNumId="74" w15:restartNumberingAfterBreak="0">
    <w:nsid w:val="270B1008"/>
    <w:multiLevelType w:val="hybridMultilevel"/>
    <w:tmpl w:val="4BA20042"/>
    <w:lvl w:ilvl="0" w:tplc="4056894C">
      <w:start w:val="1"/>
      <w:numFmt w:val="bullet"/>
      <w:lvlText w:val="-"/>
      <w:lvlJc w:val="left"/>
      <w:pPr>
        <w:ind w:left="106"/>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BB88F392">
      <w:start w:val="1"/>
      <w:numFmt w:val="bullet"/>
      <w:lvlText w:val="o"/>
      <w:lvlJc w:val="left"/>
      <w:pPr>
        <w:ind w:left="1186"/>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2" w:tplc="BCCEC7A2">
      <w:start w:val="1"/>
      <w:numFmt w:val="bullet"/>
      <w:lvlText w:val="▪"/>
      <w:lvlJc w:val="left"/>
      <w:pPr>
        <w:ind w:left="1906"/>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3" w:tplc="04BE4C50">
      <w:start w:val="1"/>
      <w:numFmt w:val="bullet"/>
      <w:lvlText w:val="•"/>
      <w:lvlJc w:val="left"/>
      <w:pPr>
        <w:ind w:left="2626"/>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0FBC1F46">
      <w:start w:val="1"/>
      <w:numFmt w:val="bullet"/>
      <w:lvlText w:val="o"/>
      <w:lvlJc w:val="left"/>
      <w:pPr>
        <w:ind w:left="3346"/>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5" w:tplc="21D8A4E2">
      <w:start w:val="1"/>
      <w:numFmt w:val="bullet"/>
      <w:lvlText w:val="▪"/>
      <w:lvlJc w:val="left"/>
      <w:pPr>
        <w:ind w:left="4066"/>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6" w:tplc="F5B4AA00">
      <w:start w:val="1"/>
      <w:numFmt w:val="bullet"/>
      <w:lvlText w:val="•"/>
      <w:lvlJc w:val="left"/>
      <w:pPr>
        <w:ind w:left="4786"/>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6BA04792">
      <w:start w:val="1"/>
      <w:numFmt w:val="bullet"/>
      <w:lvlText w:val="o"/>
      <w:lvlJc w:val="left"/>
      <w:pPr>
        <w:ind w:left="5506"/>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8" w:tplc="32E4B496">
      <w:start w:val="1"/>
      <w:numFmt w:val="bullet"/>
      <w:lvlText w:val="▪"/>
      <w:lvlJc w:val="left"/>
      <w:pPr>
        <w:ind w:left="6226"/>
      </w:pPr>
      <w:rPr>
        <w:rFonts w:ascii="Arial" w:eastAsia="Arial" w:hAnsi="Arial" w:cs="Arial"/>
        <w:b w:val="0"/>
        <w:i w:val="0"/>
        <w:strike w:val="0"/>
        <w:dstrike w:val="0"/>
        <w:color w:val="000000"/>
        <w:sz w:val="18"/>
        <w:u w:val="none" w:color="000000"/>
        <w:bdr w:val="none" w:sz="0" w:space="0" w:color="auto"/>
        <w:shd w:val="clear" w:color="auto" w:fill="auto"/>
        <w:vertAlign w:val="baseline"/>
      </w:rPr>
    </w:lvl>
  </w:abstractNum>
  <w:abstractNum w:abstractNumId="75" w15:restartNumberingAfterBreak="0">
    <w:nsid w:val="2743678B"/>
    <w:multiLevelType w:val="hybridMultilevel"/>
    <w:tmpl w:val="5EB24160"/>
    <w:lvl w:ilvl="0" w:tplc="1F567F2E">
      <w:numFmt w:val="bullet"/>
      <w:lvlText w:val="•"/>
      <w:lvlJc w:val="left"/>
      <w:pPr>
        <w:ind w:left="712" w:hanging="360"/>
      </w:pPr>
      <w:rPr>
        <w:rFonts w:hint="default"/>
        <w:w w:val="101"/>
      </w:rPr>
    </w:lvl>
    <w:lvl w:ilvl="1" w:tplc="040C0003" w:tentative="1">
      <w:start w:val="1"/>
      <w:numFmt w:val="bullet"/>
      <w:lvlText w:val="o"/>
      <w:lvlJc w:val="left"/>
      <w:pPr>
        <w:ind w:left="1432" w:hanging="360"/>
      </w:pPr>
      <w:rPr>
        <w:rFonts w:ascii="Courier New" w:hAnsi="Courier New" w:cs="Courier New" w:hint="default"/>
      </w:rPr>
    </w:lvl>
    <w:lvl w:ilvl="2" w:tplc="040C0005" w:tentative="1">
      <w:start w:val="1"/>
      <w:numFmt w:val="bullet"/>
      <w:lvlText w:val=""/>
      <w:lvlJc w:val="left"/>
      <w:pPr>
        <w:ind w:left="2152" w:hanging="360"/>
      </w:pPr>
      <w:rPr>
        <w:rFonts w:ascii="Wingdings" w:hAnsi="Wingdings" w:hint="default"/>
      </w:rPr>
    </w:lvl>
    <w:lvl w:ilvl="3" w:tplc="040C0001" w:tentative="1">
      <w:start w:val="1"/>
      <w:numFmt w:val="bullet"/>
      <w:lvlText w:val=""/>
      <w:lvlJc w:val="left"/>
      <w:pPr>
        <w:ind w:left="2872" w:hanging="360"/>
      </w:pPr>
      <w:rPr>
        <w:rFonts w:ascii="Symbol" w:hAnsi="Symbol" w:hint="default"/>
      </w:rPr>
    </w:lvl>
    <w:lvl w:ilvl="4" w:tplc="040C0003" w:tentative="1">
      <w:start w:val="1"/>
      <w:numFmt w:val="bullet"/>
      <w:lvlText w:val="o"/>
      <w:lvlJc w:val="left"/>
      <w:pPr>
        <w:ind w:left="3592" w:hanging="360"/>
      </w:pPr>
      <w:rPr>
        <w:rFonts w:ascii="Courier New" w:hAnsi="Courier New" w:cs="Courier New" w:hint="default"/>
      </w:rPr>
    </w:lvl>
    <w:lvl w:ilvl="5" w:tplc="040C0005" w:tentative="1">
      <w:start w:val="1"/>
      <w:numFmt w:val="bullet"/>
      <w:lvlText w:val=""/>
      <w:lvlJc w:val="left"/>
      <w:pPr>
        <w:ind w:left="4312" w:hanging="360"/>
      </w:pPr>
      <w:rPr>
        <w:rFonts w:ascii="Wingdings" w:hAnsi="Wingdings" w:hint="default"/>
      </w:rPr>
    </w:lvl>
    <w:lvl w:ilvl="6" w:tplc="040C0001" w:tentative="1">
      <w:start w:val="1"/>
      <w:numFmt w:val="bullet"/>
      <w:lvlText w:val=""/>
      <w:lvlJc w:val="left"/>
      <w:pPr>
        <w:ind w:left="5032" w:hanging="360"/>
      </w:pPr>
      <w:rPr>
        <w:rFonts w:ascii="Symbol" w:hAnsi="Symbol" w:hint="default"/>
      </w:rPr>
    </w:lvl>
    <w:lvl w:ilvl="7" w:tplc="040C0003" w:tentative="1">
      <w:start w:val="1"/>
      <w:numFmt w:val="bullet"/>
      <w:lvlText w:val="o"/>
      <w:lvlJc w:val="left"/>
      <w:pPr>
        <w:ind w:left="5752" w:hanging="360"/>
      </w:pPr>
      <w:rPr>
        <w:rFonts w:ascii="Courier New" w:hAnsi="Courier New" w:cs="Courier New" w:hint="default"/>
      </w:rPr>
    </w:lvl>
    <w:lvl w:ilvl="8" w:tplc="040C0005" w:tentative="1">
      <w:start w:val="1"/>
      <w:numFmt w:val="bullet"/>
      <w:lvlText w:val=""/>
      <w:lvlJc w:val="left"/>
      <w:pPr>
        <w:ind w:left="6472" w:hanging="360"/>
      </w:pPr>
      <w:rPr>
        <w:rFonts w:ascii="Wingdings" w:hAnsi="Wingdings" w:hint="default"/>
      </w:rPr>
    </w:lvl>
  </w:abstractNum>
  <w:abstractNum w:abstractNumId="76" w15:restartNumberingAfterBreak="0">
    <w:nsid w:val="27790F55"/>
    <w:multiLevelType w:val="multilevel"/>
    <w:tmpl w:val="BB3A4878"/>
    <w:lvl w:ilvl="0">
      <w:start w:val="7"/>
      <w:numFmt w:val="decimal"/>
      <w:lvlText w:val="%1"/>
      <w:lvlJc w:val="left"/>
      <w:pPr>
        <w:ind w:left="660" w:hanging="660"/>
      </w:pPr>
      <w:rPr>
        <w:rFonts w:hint="default"/>
        <w:b/>
        <w:color w:val="auto"/>
      </w:rPr>
    </w:lvl>
    <w:lvl w:ilvl="1">
      <w:start w:val="4"/>
      <w:numFmt w:val="decimal"/>
      <w:lvlText w:val="%1.%2"/>
      <w:lvlJc w:val="left"/>
      <w:pPr>
        <w:ind w:left="733" w:hanging="660"/>
      </w:pPr>
      <w:rPr>
        <w:rFonts w:hint="default"/>
        <w:b/>
        <w:color w:val="auto"/>
      </w:rPr>
    </w:lvl>
    <w:lvl w:ilvl="2">
      <w:start w:val="8"/>
      <w:numFmt w:val="decimal"/>
      <w:lvlText w:val="%1.%2.%3"/>
      <w:lvlJc w:val="left"/>
      <w:pPr>
        <w:ind w:left="866" w:hanging="720"/>
      </w:pPr>
      <w:rPr>
        <w:rFonts w:hint="default"/>
        <w:b/>
        <w:color w:val="auto"/>
      </w:rPr>
    </w:lvl>
    <w:lvl w:ilvl="3">
      <w:start w:val="3"/>
      <w:numFmt w:val="decimal"/>
      <w:lvlText w:val="%1.%2.%3.%4"/>
      <w:lvlJc w:val="left"/>
      <w:pPr>
        <w:ind w:left="939" w:hanging="720"/>
      </w:pPr>
      <w:rPr>
        <w:rFonts w:hint="default"/>
        <w:b/>
        <w:color w:val="auto"/>
      </w:rPr>
    </w:lvl>
    <w:lvl w:ilvl="4">
      <w:start w:val="1"/>
      <w:numFmt w:val="decimal"/>
      <w:lvlText w:val="%1.%2.%3.%4.%5"/>
      <w:lvlJc w:val="left"/>
      <w:pPr>
        <w:ind w:left="1372" w:hanging="1080"/>
      </w:pPr>
      <w:rPr>
        <w:rFonts w:hint="default"/>
        <w:b/>
        <w:color w:val="auto"/>
      </w:rPr>
    </w:lvl>
    <w:lvl w:ilvl="5">
      <w:start w:val="1"/>
      <w:numFmt w:val="decimal"/>
      <w:lvlText w:val="%1.%2.%3.%4.%5.%6"/>
      <w:lvlJc w:val="left"/>
      <w:pPr>
        <w:ind w:left="1445" w:hanging="1080"/>
      </w:pPr>
      <w:rPr>
        <w:rFonts w:hint="default"/>
        <w:b/>
        <w:color w:val="auto"/>
      </w:rPr>
    </w:lvl>
    <w:lvl w:ilvl="6">
      <w:start w:val="1"/>
      <w:numFmt w:val="decimal"/>
      <w:lvlText w:val="%1.%2.%3.%4.%5.%6.%7"/>
      <w:lvlJc w:val="left"/>
      <w:pPr>
        <w:ind w:left="1878" w:hanging="1440"/>
      </w:pPr>
      <w:rPr>
        <w:rFonts w:hint="default"/>
        <w:b/>
        <w:color w:val="auto"/>
      </w:rPr>
    </w:lvl>
    <w:lvl w:ilvl="7">
      <w:start w:val="1"/>
      <w:numFmt w:val="decimal"/>
      <w:lvlText w:val="%1.%2.%3.%4.%5.%6.%7.%8"/>
      <w:lvlJc w:val="left"/>
      <w:pPr>
        <w:ind w:left="1951" w:hanging="1440"/>
      </w:pPr>
      <w:rPr>
        <w:rFonts w:hint="default"/>
        <w:b/>
        <w:color w:val="auto"/>
      </w:rPr>
    </w:lvl>
    <w:lvl w:ilvl="8">
      <w:start w:val="1"/>
      <w:numFmt w:val="decimal"/>
      <w:lvlText w:val="%1.%2.%3.%4.%5.%6.%7.%8.%9"/>
      <w:lvlJc w:val="left"/>
      <w:pPr>
        <w:ind w:left="2384" w:hanging="1800"/>
      </w:pPr>
      <w:rPr>
        <w:rFonts w:hint="default"/>
        <w:b/>
        <w:color w:val="auto"/>
      </w:rPr>
    </w:lvl>
  </w:abstractNum>
  <w:abstractNum w:abstractNumId="77" w15:restartNumberingAfterBreak="0">
    <w:nsid w:val="27F21BB7"/>
    <w:multiLevelType w:val="hybridMultilevel"/>
    <w:tmpl w:val="E04A2C8A"/>
    <w:lvl w:ilvl="0" w:tplc="27DEEC3E">
      <w:numFmt w:val="bullet"/>
      <w:lvlText w:val="-"/>
      <w:lvlJc w:val="left"/>
      <w:rPr>
        <w:rFonts w:ascii="Times New Roman" w:eastAsia="Calibri" w:hAnsi="Times New Roman" w:cs="Times New Roman" w:hint="default"/>
      </w:rPr>
    </w:lvl>
    <w:lvl w:ilvl="1" w:tplc="B3040C76">
      <w:start w:val="3"/>
      <w:numFmt w:val="bullet"/>
      <w:lvlText w:val="-"/>
      <w:lvlJc w:val="left"/>
      <w:rPr>
        <w:rFonts w:ascii="Cambria" w:eastAsia="Calibri" w:hAnsi="Cambri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280F11C3"/>
    <w:multiLevelType w:val="hybridMultilevel"/>
    <w:tmpl w:val="52A4F1C4"/>
    <w:lvl w:ilvl="0" w:tplc="878C9600">
      <w:start w:val="1"/>
      <w:numFmt w:val="bullet"/>
      <w:lvlText w:val="-"/>
      <w:lvlJc w:val="left"/>
      <w:pPr>
        <w:ind w:left="1"/>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03DC561A">
      <w:start w:val="1"/>
      <w:numFmt w:val="bullet"/>
      <w:lvlText w:val="o"/>
      <w:lvlJc w:val="left"/>
      <w:pPr>
        <w:ind w:left="1081"/>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2" w:tplc="8CC00C6C">
      <w:start w:val="1"/>
      <w:numFmt w:val="bullet"/>
      <w:lvlText w:val="▪"/>
      <w:lvlJc w:val="left"/>
      <w:pPr>
        <w:ind w:left="1801"/>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3" w:tplc="D2582D52">
      <w:start w:val="1"/>
      <w:numFmt w:val="bullet"/>
      <w:lvlText w:val="•"/>
      <w:lvlJc w:val="left"/>
      <w:pPr>
        <w:ind w:left="2521"/>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29B46234">
      <w:start w:val="1"/>
      <w:numFmt w:val="bullet"/>
      <w:lvlText w:val="o"/>
      <w:lvlJc w:val="left"/>
      <w:pPr>
        <w:ind w:left="3241"/>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5" w:tplc="CE52AADE">
      <w:start w:val="1"/>
      <w:numFmt w:val="bullet"/>
      <w:lvlText w:val="▪"/>
      <w:lvlJc w:val="left"/>
      <w:pPr>
        <w:ind w:left="3961"/>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6" w:tplc="95E4C1B6">
      <w:start w:val="1"/>
      <w:numFmt w:val="bullet"/>
      <w:lvlText w:val="•"/>
      <w:lvlJc w:val="left"/>
      <w:pPr>
        <w:ind w:left="4681"/>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11C63566">
      <w:start w:val="1"/>
      <w:numFmt w:val="bullet"/>
      <w:lvlText w:val="o"/>
      <w:lvlJc w:val="left"/>
      <w:pPr>
        <w:ind w:left="5401"/>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8" w:tplc="F33E38D4">
      <w:start w:val="1"/>
      <w:numFmt w:val="bullet"/>
      <w:lvlText w:val="▪"/>
      <w:lvlJc w:val="left"/>
      <w:pPr>
        <w:ind w:left="6121"/>
      </w:pPr>
      <w:rPr>
        <w:rFonts w:ascii="Arial" w:eastAsia="Arial" w:hAnsi="Arial" w:cs="Arial"/>
        <w:b w:val="0"/>
        <w:i w:val="0"/>
        <w:strike w:val="0"/>
        <w:dstrike w:val="0"/>
        <w:color w:val="000000"/>
        <w:sz w:val="18"/>
        <w:u w:val="none" w:color="000000"/>
        <w:bdr w:val="none" w:sz="0" w:space="0" w:color="auto"/>
        <w:shd w:val="clear" w:color="auto" w:fill="auto"/>
        <w:vertAlign w:val="baseline"/>
      </w:rPr>
    </w:lvl>
  </w:abstractNum>
  <w:abstractNum w:abstractNumId="79" w15:restartNumberingAfterBreak="0">
    <w:nsid w:val="28225895"/>
    <w:multiLevelType w:val="hybridMultilevel"/>
    <w:tmpl w:val="2C68F302"/>
    <w:lvl w:ilvl="0" w:tplc="157A3F68">
      <w:start w:val="1"/>
      <w:numFmt w:val="lowerRoman"/>
      <w:lvlText w:val="(%1)"/>
      <w:lvlJc w:val="left"/>
      <w:pPr>
        <w:ind w:left="2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50E0040">
      <w:start w:val="1"/>
      <w:numFmt w:val="bullet"/>
      <w:lvlText w:val="-"/>
      <w:lvlJc w:val="left"/>
      <w:pPr>
        <w:ind w:left="72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0B24E3A8">
      <w:start w:val="1"/>
      <w:numFmt w:val="bullet"/>
      <w:lvlText w:val="▪"/>
      <w:lvlJc w:val="left"/>
      <w:pPr>
        <w:ind w:left="144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65364604">
      <w:start w:val="1"/>
      <w:numFmt w:val="bullet"/>
      <w:lvlText w:val="•"/>
      <w:lvlJc w:val="left"/>
      <w:pPr>
        <w:ind w:left="216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7B08684C">
      <w:start w:val="1"/>
      <w:numFmt w:val="bullet"/>
      <w:lvlText w:val="o"/>
      <w:lvlJc w:val="left"/>
      <w:pPr>
        <w:ind w:left="288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A0F68AA0">
      <w:start w:val="1"/>
      <w:numFmt w:val="bullet"/>
      <w:lvlText w:val="▪"/>
      <w:lvlJc w:val="left"/>
      <w:pPr>
        <w:ind w:left="360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81B8F99C">
      <w:start w:val="1"/>
      <w:numFmt w:val="bullet"/>
      <w:lvlText w:val="•"/>
      <w:lvlJc w:val="left"/>
      <w:pPr>
        <w:ind w:left="432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94564570">
      <w:start w:val="1"/>
      <w:numFmt w:val="bullet"/>
      <w:lvlText w:val="o"/>
      <w:lvlJc w:val="left"/>
      <w:pPr>
        <w:ind w:left="504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5C6622FE">
      <w:start w:val="1"/>
      <w:numFmt w:val="bullet"/>
      <w:lvlText w:val="▪"/>
      <w:lvlJc w:val="left"/>
      <w:pPr>
        <w:ind w:left="576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80" w15:restartNumberingAfterBreak="0">
    <w:nsid w:val="282B422E"/>
    <w:multiLevelType w:val="hybridMultilevel"/>
    <w:tmpl w:val="333284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8C1254F"/>
    <w:multiLevelType w:val="multilevel"/>
    <w:tmpl w:val="59CC4CA2"/>
    <w:lvl w:ilvl="0">
      <w:start w:val="7"/>
      <w:numFmt w:val="decimal"/>
      <w:lvlText w:val="%1."/>
      <w:lvlJc w:val="left"/>
      <w:pPr>
        <w:ind w:left="680" w:hanging="680"/>
      </w:pPr>
      <w:rPr>
        <w:rFonts w:hint="default"/>
      </w:rPr>
    </w:lvl>
    <w:lvl w:ilvl="1">
      <w:start w:val="4"/>
      <w:numFmt w:val="decimal"/>
      <w:lvlText w:val="%1.%2."/>
      <w:lvlJc w:val="left"/>
      <w:pPr>
        <w:ind w:left="680" w:hanging="680"/>
      </w:pPr>
      <w:rPr>
        <w:rFonts w:hint="default"/>
        <w:b/>
        <w:bCs w:val="0"/>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28CE2587"/>
    <w:multiLevelType w:val="hybridMultilevel"/>
    <w:tmpl w:val="D650482A"/>
    <w:lvl w:ilvl="0" w:tplc="D1040282">
      <w:start w:val="1"/>
      <w:numFmt w:val="bullet"/>
      <w:lvlText w:val="➢"/>
      <w:lvlJc w:val="left"/>
      <w:pPr>
        <w:ind w:left="7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F5E371A">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BBCEF8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2D23EE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FF8BE1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942AB0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CE6680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2CEA32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2B4BFB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29067E04"/>
    <w:multiLevelType w:val="hybridMultilevel"/>
    <w:tmpl w:val="817E5428"/>
    <w:lvl w:ilvl="0" w:tplc="0EB46712">
      <w:start w:val="1"/>
      <w:numFmt w:val="bullet"/>
      <w:lvlText w:val=""/>
      <w:lvlJc w:val="left"/>
      <w:pPr>
        <w:ind w:left="20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1" w:tplc="AF16601C">
      <w:start w:val="1"/>
      <w:numFmt w:val="bullet"/>
      <w:lvlText w:val="o"/>
      <w:lvlJc w:val="left"/>
      <w:pPr>
        <w:ind w:left="108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2" w:tplc="708E89B6">
      <w:start w:val="1"/>
      <w:numFmt w:val="bullet"/>
      <w:lvlText w:val="▪"/>
      <w:lvlJc w:val="left"/>
      <w:pPr>
        <w:ind w:left="180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3" w:tplc="AF5E233C">
      <w:start w:val="1"/>
      <w:numFmt w:val="bullet"/>
      <w:lvlText w:val="•"/>
      <w:lvlJc w:val="left"/>
      <w:pPr>
        <w:ind w:left="252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4" w:tplc="F670E26C">
      <w:start w:val="1"/>
      <w:numFmt w:val="bullet"/>
      <w:lvlText w:val="o"/>
      <w:lvlJc w:val="left"/>
      <w:pPr>
        <w:ind w:left="324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5" w:tplc="C72EE052">
      <w:start w:val="1"/>
      <w:numFmt w:val="bullet"/>
      <w:lvlText w:val="▪"/>
      <w:lvlJc w:val="left"/>
      <w:pPr>
        <w:ind w:left="396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6" w:tplc="6E24D0DE">
      <w:start w:val="1"/>
      <w:numFmt w:val="bullet"/>
      <w:lvlText w:val="•"/>
      <w:lvlJc w:val="left"/>
      <w:pPr>
        <w:ind w:left="468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7" w:tplc="87FA0342">
      <w:start w:val="1"/>
      <w:numFmt w:val="bullet"/>
      <w:lvlText w:val="o"/>
      <w:lvlJc w:val="left"/>
      <w:pPr>
        <w:ind w:left="540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8" w:tplc="36001F3A">
      <w:start w:val="1"/>
      <w:numFmt w:val="bullet"/>
      <w:lvlText w:val="▪"/>
      <w:lvlJc w:val="left"/>
      <w:pPr>
        <w:ind w:left="612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abstractNum>
  <w:abstractNum w:abstractNumId="84" w15:restartNumberingAfterBreak="0">
    <w:nsid w:val="299D35CD"/>
    <w:multiLevelType w:val="hybridMultilevel"/>
    <w:tmpl w:val="614640B2"/>
    <w:lvl w:ilvl="0" w:tplc="61C4EFA8">
      <w:start w:val="1"/>
      <w:numFmt w:val="bullet"/>
      <w:lvlText w:val="-"/>
      <w:lvlJc w:val="left"/>
      <w:pPr>
        <w:ind w:left="71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80A4B66">
      <w:start w:val="1"/>
      <w:numFmt w:val="bullet"/>
      <w:lvlText w:val="o"/>
      <w:lvlJc w:val="left"/>
      <w:pPr>
        <w:ind w:left="143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FE0A592A">
      <w:start w:val="1"/>
      <w:numFmt w:val="bullet"/>
      <w:lvlText w:val="▪"/>
      <w:lvlJc w:val="left"/>
      <w:pPr>
        <w:ind w:left="215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9F0C0E8">
      <w:start w:val="1"/>
      <w:numFmt w:val="bullet"/>
      <w:lvlText w:val="•"/>
      <w:lvlJc w:val="left"/>
      <w:pPr>
        <w:ind w:left="287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CB620B6">
      <w:start w:val="1"/>
      <w:numFmt w:val="bullet"/>
      <w:lvlText w:val="o"/>
      <w:lvlJc w:val="left"/>
      <w:pPr>
        <w:ind w:left="359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3E3C03B4">
      <w:start w:val="1"/>
      <w:numFmt w:val="bullet"/>
      <w:lvlText w:val="▪"/>
      <w:lvlJc w:val="left"/>
      <w:pPr>
        <w:ind w:left="431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7DA49410">
      <w:start w:val="1"/>
      <w:numFmt w:val="bullet"/>
      <w:lvlText w:val="•"/>
      <w:lvlJc w:val="left"/>
      <w:pPr>
        <w:ind w:left="503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5ECBD42">
      <w:start w:val="1"/>
      <w:numFmt w:val="bullet"/>
      <w:lvlText w:val="o"/>
      <w:lvlJc w:val="left"/>
      <w:pPr>
        <w:ind w:left="575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4224E9A4">
      <w:start w:val="1"/>
      <w:numFmt w:val="bullet"/>
      <w:lvlText w:val="▪"/>
      <w:lvlJc w:val="left"/>
      <w:pPr>
        <w:ind w:left="6478"/>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85" w15:restartNumberingAfterBreak="0">
    <w:nsid w:val="2A6B7AB0"/>
    <w:multiLevelType w:val="hybridMultilevel"/>
    <w:tmpl w:val="112AFDBE"/>
    <w:lvl w:ilvl="0" w:tplc="1910EEBA">
      <w:start w:val="1"/>
      <w:numFmt w:val="decimal"/>
      <w:lvlText w:val="%1-"/>
      <w:lvlJc w:val="left"/>
      <w:pPr>
        <w:ind w:left="378" w:hanging="360"/>
      </w:pPr>
      <w:rPr>
        <w:rFonts w:hint="default"/>
      </w:rPr>
    </w:lvl>
    <w:lvl w:ilvl="1" w:tplc="040C0019" w:tentative="1">
      <w:start w:val="1"/>
      <w:numFmt w:val="lowerLetter"/>
      <w:lvlText w:val="%2."/>
      <w:lvlJc w:val="left"/>
      <w:pPr>
        <w:ind w:left="1098" w:hanging="360"/>
      </w:pPr>
    </w:lvl>
    <w:lvl w:ilvl="2" w:tplc="040C001B" w:tentative="1">
      <w:start w:val="1"/>
      <w:numFmt w:val="lowerRoman"/>
      <w:lvlText w:val="%3."/>
      <w:lvlJc w:val="right"/>
      <w:pPr>
        <w:ind w:left="1818" w:hanging="180"/>
      </w:pPr>
    </w:lvl>
    <w:lvl w:ilvl="3" w:tplc="040C000F" w:tentative="1">
      <w:start w:val="1"/>
      <w:numFmt w:val="decimal"/>
      <w:lvlText w:val="%4."/>
      <w:lvlJc w:val="left"/>
      <w:pPr>
        <w:ind w:left="2538" w:hanging="360"/>
      </w:pPr>
    </w:lvl>
    <w:lvl w:ilvl="4" w:tplc="040C0019" w:tentative="1">
      <w:start w:val="1"/>
      <w:numFmt w:val="lowerLetter"/>
      <w:lvlText w:val="%5."/>
      <w:lvlJc w:val="left"/>
      <w:pPr>
        <w:ind w:left="3258" w:hanging="360"/>
      </w:pPr>
    </w:lvl>
    <w:lvl w:ilvl="5" w:tplc="040C001B" w:tentative="1">
      <w:start w:val="1"/>
      <w:numFmt w:val="lowerRoman"/>
      <w:lvlText w:val="%6."/>
      <w:lvlJc w:val="right"/>
      <w:pPr>
        <w:ind w:left="3978" w:hanging="180"/>
      </w:pPr>
    </w:lvl>
    <w:lvl w:ilvl="6" w:tplc="040C000F" w:tentative="1">
      <w:start w:val="1"/>
      <w:numFmt w:val="decimal"/>
      <w:lvlText w:val="%7."/>
      <w:lvlJc w:val="left"/>
      <w:pPr>
        <w:ind w:left="4698" w:hanging="360"/>
      </w:pPr>
    </w:lvl>
    <w:lvl w:ilvl="7" w:tplc="040C0019" w:tentative="1">
      <w:start w:val="1"/>
      <w:numFmt w:val="lowerLetter"/>
      <w:lvlText w:val="%8."/>
      <w:lvlJc w:val="left"/>
      <w:pPr>
        <w:ind w:left="5418" w:hanging="360"/>
      </w:pPr>
    </w:lvl>
    <w:lvl w:ilvl="8" w:tplc="040C001B" w:tentative="1">
      <w:start w:val="1"/>
      <w:numFmt w:val="lowerRoman"/>
      <w:lvlText w:val="%9."/>
      <w:lvlJc w:val="right"/>
      <w:pPr>
        <w:ind w:left="6138" w:hanging="180"/>
      </w:pPr>
    </w:lvl>
  </w:abstractNum>
  <w:abstractNum w:abstractNumId="86" w15:restartNumberingAfterBreak="0">
    <w:nsid w:val="2B0103A7"/>
    <w:multiLevelType w:val="multilevel"/>
    <w:tmpl w:val="9D6CB4E2"/>
    <w:lvl w:ilvl="0">
      <w:start w:val="2"/>
      <w:numFmt w:val="decimal"/>
      <w:lvlText w:val="%1."/>
      <w:lvlJc w:val="left"/>
      <w:pPr>
        <w:ind w:left="360" w:hanging="360"/>
      </w:pPr>
      <w:rPr>
        <w:rFonts w:hint="default"/>
      </w:rPr>
    </w:lvl>
    <w:lvl w:ilvl="1">
      <w:start w:val="1"/>
      <w:numFmt w:val="decimal"/>
      <w:lvlText w:val="%1.%2."/>
      <w:lvlJc w:val="left"/>
      <w:pPr>
        <w:ind w:left="338" w:hanging="360"/>
      </w:pPr>
      <w:rPr>
        <w:rFonts w:hint="default"/>
      </w:rPr>
    </w:lvl>
    <w:lvl w:ilvl="2">
      <w:start w:val="1"/>
      <w:numFmt w:val="decimal"/>
      <w:lvlText w:val="%1.%2.%3."/>
      <w:lvlJc w:val="left"/>
      <w:pPr>
        <w:ind w:left="676" w:hanging="720"/>
      </w:pPr>
      <w:rPr>
        <w:rFonts w:hint="default"/>
      </w:rPr>
    </w:lvl>
    <w:lvl w:ilvl="3">
      <w:start w:val="1"/>
      <w:numFmt w:val="decimal"/>
      <w:lvlText w:val="%1.%2.%3.%4."/>
      <w:lvlJc w:val="left"/>
      <w:pPr>
        <w:ind w:left="654" w:hanging="720"/>
      </w:pPr>
      <w:rPr>
        <w:rFonts w:hint="default"/>
      </w:rPr>
    </w:lvl>
    <w:lvl w:ilvl="4">
      <w:start w:val="1"/>
      <w:numFmt w:val="decimal"/>
      <w:lvlText w:val="%1.%2.%3.%4.%5."/>
      <w:lvlJc w:val="left"/>
      <w:pPr>
        <w:ind w:left="992" w:hanging="1080"/>
      </w:pPr>
      <w:rPr>
        <w:rFonts w:hint="default"/>
      </w:rPr>
    </w:lvl>
    <w:lvl w:ilvl="5">
      <w:start w:val="1"/>
      <w:numFmt w:val="decimal"/>
      <w:lvlText w:val="%1.%2.%3.%4.%5.%6."/>
      <w:lvlJc w:val="left"/>
      <w:pPr>
        <w:ind w:left="970" w:hanging="1080"/>
      </w:pPr>
      <w:rPr>
        <w:rFonts w:hint="default"/>
      </w:rPr>
    </w:lvl>
    <w:lvl w:ilvl="6">
      <w:start w:val="1"/>
      <w:numFmt w:val="decimal"/>
      <w:lvlText w:val="%1.%2.%3.%4.%5.%6.%7."/>
      <w:lvlJc w:val="left"/>
      <w:pPr>
        <w:ind w:left="1308" w:hanging="1440"/>
      </w:pPr>
      <w:rPr>
        <w:rFonts w:hint="default"/>
      </w:rPr>
    </w:lvl>
    <w:lvl w:ilvl="7">
      <w:start w:val="1"/>
      <w:numFmt w:val="decimal"/>
      <w:lvlText w:val="%1.%2.%3.%4.%5.%6.%7.%8."/>
      <w:lvlJc w:val="left"/>
      <w:pPr>
        <w:ind w:left="1286" w:hanging="1440"/>
      </w:pPr>
      <w:rPr>
        <w:rFonts w:hint="default"/>
      </w:rPr>
    </w:lvl>
    <w:lvl w:ilvl="8">
      <w:start w:val="1"/>
      <w:numFmt w:val="decimal"/>
      <w:lvlText w:val="%1.%2.%3.%4.%5.%6.%7.%8.%9."/>
      <w:lvlJc w:val="left"/>
      <w:pPr>
        <w:ind w:left="1624" w:hanging="1800"/>
      </w:pPr>
      <w:rPr>
        <w:rFonts w:hint="default"/>
      </w:rPr>
    </w:lvl>
  </w:abstractNum>
  <w:abstractNum w:abstractNumId="87" w15:restartNumberingAfterBreak="0">
    <w:nsid w:val="2B3B2B3B"/>
    <w:multiLevelType w:val="hybridMultilevel"/>
    <w:tmpl w:val="6EB472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2D5A2393"/>
    <w:multiLevelType w:val="hybridMultilevel"/>
    <w:tmpl w:val="06A43736"/>
    <w:lvl w:ilvl="0" w:tplc="62DE4CCE">
      <w:start w:val="1"/>
      <w:numFmt w:val="decimal"/>
      <w:lvlText w:val="%1."/>
      <w:lvlJc w:val="left"/>
      <w:pPr>
        <w:ind w:left="7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398DA7E">
      <w:start w:val="1"/>
      <w:numFmt w:val="lowerLetter"/>
      <w:lvlText w:val="%2"/>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39418A2">
      <w:start w:val="1"/>
      <w:numFmt w:val="lowerRoman"/>
      <w:lvlText w:val="%3"/>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DCE3404">
      <w:start w:val="1"/>
      <w:numFmt w:val="decimal"/>
      <w:lvlText w:val="%4"/>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F82ACC8">
      <w:start w:val="1"/>
      <w:numFmt w:val="lowerLetter"/>
      <w:lvlText w:val="%5"/>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D9C40C8">
      <w:start w:val="1"/>
      <w:numFmt w:val="lowerRoman"/>
      <w:lvlText w:val="%6"/>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C269782">
      <w:start w:val="1"/>
      <w:numFmt w:val="decimal"/>
      <w:lvlText w:val="%7"/>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5847D16">
      <w:start w:val="1"/>
      <w:numFmt w:val="lowerLetter"/>
      <w:lvlText w:val="%8"/>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2EEEF52">
      <w:start w:val="1"/>
      <w:numFmt w:val="lowerRoman"/>
      <w:lvlText w:val="%9"/>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9" w15:restartNumberingAfterBreak="0">
    <w:nsid w:val="2DBD55E2"/>
    <w:multiLevelType w:val="hybridMultilevel"/>
    <w:tmpl w:val="0DD03DD6"/>
    <w:lvl w:ilvl="0" w:tplc="B1883906">
      <w:start w:val="1"/>
      <w:numFmt w:val="bullet"/>
      <w:lvlText w:val="-"/>
      <w:lvlJc w:val="left"/>
      <w:pPr>
        <w:ind w:left="103"/>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1BBAF786">
      <w:start w:val="1"/>
      <w:numFmt w:val="bullet"/>
      <w:lvlText w:val="o"/>
      <w:lvlJc w:val="left"/>
      <w:pPr>
        <w:ind w:left="1183"/>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2" w:tplc="736ED4B2">
      <w:start w:val="1"/>
      <w:numFmt w:val="bullet"/>
      <w:lvlText w:val="▪"/>
      <w:lvlJc w:val="left"/>
      <w:pPr>
        <w:ind w:left="1903"/>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3" w:tplc="436615D4">
      <w:start w:val="1"/>
      <w:numFmt w:val="bullet"/>
      <w:lvlText w:val="•"/>
      <w:lvlJc w:val="left"/>
      <w:pPr>
        <w:ind w:left="2623"/>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A9DA7B62">
      <w:start w:val="1"/>
      <w:numFmt w:val="bullet"/>
      <w:lvlText w:val="o"/>
      <w:lvlJc w:val="left"/>
      <w:pPr>
        <w:ind w:left="3343"/>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5" w:tplc="E0F01448">
      <w:start w:val="1"/>
      <w:numFmt w:val="bullet"/>
      <w:lvlText w:val="▪"/>
      <w:lvlJc w:val="left"/>
      <w:pPr>
        <w:ind w:left="4063"/>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6" w:tplc="8C46F0F4">
      <w:start w:val="1"/>
      <w:numFmt w:val="bullet"/>
      <w:lvlText w:val="•"/>
      <w:lvlJc w:val="left"/>
      <w:pPr>
        <w:ind w:left="4783"/>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65B4202C">
      <w:start w:val="1"/>
      <w:numFmt w:val="bullet"/>
      <w:lvlText w:val="o"/>
      <w:lvlJc w:val="left"/>
      <w:pPr>
        <w:ind w:left="5503"/>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8" w:tplc="B0C28738">
      <w:start w:val="1"/>
      <w:numFmt w:val="bullet"/>
      <w:lvlText w:val="▪"/>
      <w:lvlJc w:val="left"/>
      <w:pPr>
        <w:ind w:left="6223"/>
      </w:pPr>
      <w:rPr>
        <w:rFonts w:ascii="Arial" w:eastAsia="Arial" w:hAnsi="Arial" w:cs="Arial"/>
        <w:b w:val="0"/>
        <w:i w:val="0"/>
        <w:strike w:val="0"/>
        <w:dstrike w:val="0"/>
        <w:color w:val="000000"/>
        <w:sz w:val="18"/>
        <w:u w:val="none" w:color="000000"/>
        <w:bdr w:val="none" w:sz="0" w:space="0" w:color="auto"/>
        <w:shd w:val="clear" w:color="auto" w:fill="auto"/>
        <w:vertAlign w:val="baseline"/>
      </w:rPr>
    </w:lvl>
  </w:abstractNum>
  <w:abstractNum w:abstractNumId="90" w15:restartNumberingAfterBreak="0">
    <w:nsid w:val="2DBE05C0"/>
    <w:multiLevelType w:val="multilevel"/>
    <w:tmpl w:val="B2A056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1" w15:restartNumberingAfterBreak="0">
    <w:nsid w:val="2E505F71"/>
    <w:multiLevelType w:val="multilevel"/>
    <w:tmpl w:val="6FD4722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2F1B518C"/>
    <w:multiLevelType w:val="multilevel"/>
    <w:tmpl w:val="4EF0BF4E"/>
    <w:lvl w:ilvl="0">
      <w:start w:val="8"/>
      <w:numFmt w:val="decimal"/>
      <w:lvlText w:val="%1"/>
      <w:lvlJc w:val="left"/>
      <w:pPr>
        <w:ind w:left="480" w:hanging="480"/>
      </w:pPr>
      <w:rPr>
        <w:rFonts w:hint="default"/>
        <w:i/>
      </w:rPr>
    </w:lvl>
    <w:lvl w:ilvl="1">
      <w:start w:val="8"/>
      <w:numFmt w:val="decimal"/>
      <w:lvlText w:val="%1.%2"/>
      <w:lvlJc w:val="left"/>
      <w:pPr>
        <w:ind w:left="590" w:hanging="480"/>
      </w:pPr>
      <w:rPr>
        <w:rFonts w:hint="default"/>
        <w:i/>
      </w:rPr>
    </w:lvl>
    <w:lvl w:ilvl="2">
      <w:start w:val="1"/>
      <w:numFmt w:val="decimal"/>
      <w:lvlText w:val="%1.%2.%3"/>
      <w:lvlJc w:val="left"/>
      <w:pPr>
        <w:ind w:left="1146" w:hanging="720"/>
      </w:pPr>
      <w:rPr>
        <w:rFonts w:hint="default"/>
        <w:i/>
      </w:rPr>
    </w:lvl>
    <w:lvl w:ilvl="3">
      <w:start w:val="1"/>
      <w:numFmt w:val="decimal"/>
      <w:lvlText w:val="%1.%2.%3.%4"/>
      <w:lvlJc w:val="left"/>
      <w:pPr>
        <w:ind w:left="1050" w:hanging="720"/>
      </w:pPr>
      <w:rPr>
        <w:rFonts w:hint="default"/>
        <w:i/>
      </w:rPr>
    </w:lvl>
    <w:lvl w:ilvl="4">
      <w:start w:val="1"/>
      <w:numFmt w:val="decimal"/>
      <w:lvlText w:val="%1.%2.%3.%4.%5"/>
      <w:lvlJc w:val="left"/>
      <w:pPr>
        <w:ind w:left="1520" w:hanging="1080"/>
      </w:pPr>
      <w:rPr>
        <w:rFonts w:hint="default"/>
        <w:i/>
      </w:rPr>
    </w:lvl>
    <w:lvl w:ilvl="5">
      <w:start w:val="1"/>
      <w:numFmt w:val="decimal"/>
      <w:lvlText w:val="%1.%2.%3.%4.%5.%6"/>
      <w:lvlJc w:val="left"/>
      <w:pPr>
        <w:ind w:left="1630" w:hanging="1080"/>
      </w:pPr>
      <w:rPr>
        <w:rFonts w:hint="default"/>
        <w:i/>
      </w:rPr>
    </w:lvl>
    <w:lvl w:ilvl="6">
      <w:start w:val="1"/>
      <w:numFmt w:val="decimal"/>
      <w:lvlText w:val="%1.%2.%3.%4.%5.%6.%7"/>
      <w:lvlJc w:val="left"/>
      <w:pPr>
        <w:ind w:left="2100" w:hanging="1440"/>
      </w:pPr>
      <w:rPr>
        <w:rFonts w:hint="default"/>
        <w:i/>
      </w:rPr>
    </w:lvl>
    <w:lvl w:ilvl="7">
      <w:start w:val="1"/>
      <w:numFmt w:val="decimal"/>
      <w:lvlText w:val="%1.%2.%3.%4.%5.%6.%7.%8"/>
      <w:lvlJc w:val="left"/>
      <w:pPr>
        <w:ind w:left="2210" w:hanging="1440"/>
      </w:pPr>
      <w:rPr>
        <w:rFonts w:hint="default"/>
        <w:i/>
      </w:rPr>
    </w:lvl>
    <w:lvl w:ilvl="8">
      <w:start w:val="1"/>
      <w:numFmt w:val="decimal"/>
      <w:lvlText w:val="%1.%2.%3.%4.%5.%6.%7.%8.%9"/>
      <w:lvlJc w:val="left"/>
      <w:pPr>
        <w:ind w:left="2680" w:hanging="1800"/>
      </w:pPr>
      <w:rPr>
        <w:rFonts w:hint="default"/>
        <w:i/>
      </w:rPr>
    </w:lvl>
  </w:abstractNum>
  <w:abstractNum w:abstractNumId="93" w15:restartNumberingAfterBreak="0">
    <w:nsid w:val="310844B8"/>
    <w:multiLevelType w:val="multilevel"/>
    <w:tmpl w:val="CD2A4290"/>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4" w15:restartNumberingAfterBreak="0">
    <w:nsid w:val="310A16A0"/>
    <w:multiLevelType w:val="hybridMultilevel"/>
    <w:tmpl w:val="E12E406E"/>
    <w:lvl w:ilvl="0" w:tplc="80E2CD34">
      <w:start w:val="2"/>
      <w:numFmt w:val="bullet"/>
      <w:lvlText w:val="-"/>
      <w:lvlJc w:val="left"/>
      <w:rPr>
        <w:rFonts w:ascii="Times New Roman" w:eastAsia="Calibri" w:hAnsi="Times New Roman" w:cs="Times New Roman" w:hint="default"/>
      </w:rPr>
    </w:lvl>
    <w:lvl w:ilvl="1" w:tplc="040C0003" w:tentative="1">
      <w:start w:val="1"/>
      <w:numFmt w:val="bullet"/>
      <w:lvlText w:val="o"/>
      <w:lvlJc w:val="left"/>
      <w:pPr>
        <w:ind w:left="1966" w:hanging="360"/>
      </w:pPr>
      <w:rPr>
        <w:rFonts w:ascii="Courier New" w:hAnsi="Courier New" w:cs="Courier New" w:hint="default"/>
      </w:rPr>
    </w:lvl>
    <w:lvl w:ilvl="2" w:tplc="040C0005" w:tentative="1">
      <w:start w:val="1"/>
      <w:numFmt w:val="bullet"/>
      <w:lvlText w:val=""/>
      <w:lvlJc w:val="left"/>
      <w:pPr>
        <w:ind w:left="2686" w:hanging="360"/>
      </w:pPr>
      <w:rPr>
        <w:rFonts w:ascii="Wingdings" w:hAnsi="Wingdings" w:hint="default"/>
      </w:rPr>
    </w:lvl>
    <w:lvl w:ilvl="3" w:tplc="040C0001" w:tentative="1">
      <w:start w:val="1"/>
      <w:numFmt w:val="bullet"/>
      <w:lvlText w:val=""/>
      <w:lvlJc w:val="left"/>
      <w:pPr>
        <w:ind w:left="3406" w:hanging="360"/>
      </w:pPr>
      <w:rPr>
        <w:rFonts w:ascii="Symbol" w:hAnsi="Symbol" w:hint="default"/>
      </w:rPr>
    </w:lvl>
    <w:lvl w:ilvl="4" w:tplc="040C0003" w:tentative="1">
      <w:start w:val="1"/>
      <w:numFmt w:val="bullet"/>
      <w:lvlText w:val="o"/>
      <w:lvlJc w:val="left"/>
      <w:pPr>
        <w:ind w:left="4126" w:hanging="360"/>
      </w:pPr>
      <w:rPr>
        <w:rFonts w:ascii="Courier New" w:hAnsi="Courier New" w:cs="Courier New" w:hint="default"/>
      </w:rPr>
    </w:lvl>
    <w:lvl w:ilvl="5" w:tplc="040C0005" w:tentative="1">
      <w:start w:val="1"/>
      <w:numFmt w:val="bullet"/>
      <w:lvlText w:val=""/>
      <w:lvlJc w:val="left"/>
      <w:pPr>
        <w:ind w:left="4846" w:hanging="360"/>
      </w:pPr>
      <w:rPr>
        <w:rFonts w:ascii="Wingdings" w:hAnsi="Wingdings" w:hint="default"/>
      </w:rPr>
    </w:lvl>
    <w:lvl w:ilvl="6" w:tplc="040C0001" w:tentative="1">
      <w:start w:val="1"/>
      <w:numFmt w:val="bullet"/>
      <w:lvlText w:val=""/>
      <w:lvlJc w:val="left"/>
      <w:pPr>
        <w:ind w:left="5566" w:hanging="360"/>
      </w:pPr>
      <w:rPr>
        <w:rFonts w:ascii="Symbol" w:hAnsi="Symbol" w:hint="default"/>
      </w:rPr>
    </w:lvl>
    <w:lvl w:ilvl="7" w:tplc="040C0003" w:tentative="1">
      <w:start w:val="1"/>
      <w:numFmt w:val="bullet"/>
      <w:lvlText w:val="o"/>
      <w:lvlJc w:val="left"/>
      <w:pPr>
        <w:ind w:left="6286" w:hanging="360"/>
      </w:pPr>
      <w:rPr>
        <w:rFonts w:ascii="Courier New" w:hAnsi="Courier New" w:cs="Courier New" w:hint="default"/>
      </w:rPr>
    </w:lvl>
    <w:lvl w:ilvl="8" w:tplc="040C0005" w:tentative="1">
      <w:start w:val="1"/>
      <w:numFmt w:val="bullet"/>
      <w:lvlText w:val=""/>
      <w:lvlJc w:val="left"/>
      <w:pPr>
        <w:ind w:left="7006" w:hanging="360"/>
      </w:pPr>
      <w:rPr>
        <w:rFonts w:ascii="Wingdings" w:hAnsi="Wingdings" w:hint="default"/>
      </w:rPr>
    </w:lvl>
  </w:abstractNum>
  <w:abstractNum w:abstractNumId="95" w15:restartNumberingAfterBreak="0">
    <w:nsid w:val="310F459F"/>
    <w:multiLevelType w:val="hybridMultilevel"/>
    <w:tmpl w:val="633EDEF4"/>
    <w:lvl w:ilvl="0" w:tplc="D60048F2">
      <w:start w:val="1"/>
      <w:numFmt w:val="bullet"/>
      <w:lvlText w:val="-"/>
      <w:lvlJc w:val="left"/>
      <w:pPr>
        <w:ind w:left="72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BE5EABB6">
      <w:start w:val="1"/>
      <w:numFmt w:val="bullet"/>
      <w:lvlText w:val="o"/>
      <w:lvlJc w:val="left"/>
      <w:pPr>
        <w:ind w:left="144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E51E424A">
      <w:start w:val="1"/>
      <w:numFmt w:val="bullet"/>
      <w:lvlText w:val="▪"/>
      <w:lvlJc w:val="left"/>
      <w:pPr>
        <w:ind w:left="216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9B243024">
      <w:start w:val="1"/>
      <w:numFmt w:val="bullet"/>
      <w:lvlText w:val="•"/>
      <w:lvlJc w:val="left"/>
      <w:pPr>
        <w:ind w:left="288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60E80260">
      <w:start w:val="1"/>
      <w:numFmt w:val="bullet"/>
      <w:lvlText w:val="o"/>
      <w:lvlJc w:val="left"/>
      <w:pPr>
        <w:ind w:left="360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82463E60">
      <w:start w:val="1"/>
      <w:numFmt w:val="bullet"/>
      <w:lvlText w:val="▪"/>
      <w:lvlJc w:val="left"/>
      <w:pPr>
        <w:ind w:left="432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4E6E374A">
      <w:start w:val="1"/>
      <w:numFmt w:val="bullet"/>
      <w:lvlText w:val="•"/>
      <w:lvlJc w:val="left"/>
      <w:pPr>
        <w:ind w:left="504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6CCC48B8">
      <w:start w:val="1"/>
      <w:numFmt w:val="bullet"/>
      <w:lvlText w:val="o"/>
      <w:lvlJc w:val="left"/>
      <w:pPr>
        <w:ind w:left="576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1BA8771A">
      <w:start w:val="1"/>
      <w:numFmt w:val="bullet"/>
      <w:lvlText w:val="▪"/>
      <w:lvlJc w:val="left"/>
      <w:pPr>
        <w:ind w:left="6481"/>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96" w15:restartNumberingAfterBreak="0">
    <w:nsid w:val="31205DB5"/>
    <w:multiLevelType w:val="hybridMultilevel"/>
    <w:tmpl w:val="75C0D708"/>
    <w:lvl w:ilvl="0" w:tplc="C74C52CE">
      <w:start w:val="1"/>
      <w:numFmt w:val="bullet"/>
      <w:lvlText w:val="-"/>
      <w:lvlJc w:val="left"/>
      <w:pPr>
        <w:ind w:left="9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FEA6036">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CEA591A">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8765F0A">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04C41FC">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092559E">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A56391A">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F9A967E">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660B362">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317A4FAD"/>
    <w:multiLevelType w:val="hybridMultilevel"/>
    <w:tmpl w:val="BEFC6670"/>
    <w:lvl w:ilvl="0" w:tplc="70A015AA">
      <w:start w:val="1"/>
      <w:numFmt w:val="bullet"/>
      <w:lvlText w:val=""/>
      <w:lvlJc w:val="left"/>
      <w:pPr>
        <w:ind w:left="7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1" w:tplc="8D940B42">
      <w:start w:val="1"/>
      <w:numFmt w:val="bullet"/>
      <w:lvlText w:val="o"/>
      <w:lvlJc w:val="left"/>
      <w:pPr>
        <w:ind w:left="14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318C2436">
      <w:start w:val="1"/>
      <w:numFmt w:val="bullet"/>
      <w:lvlText w:val="▪"/>
      <w:lvlJc w:val="left"/>
      <w:pPr>
        <w:ind w:left="21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7980AE5A">
      <w:start w:val="1"/>
      <w:numFmt w:val="bullet"/>
      <w:lvlText w:val="•"/>
      <w:lvlJc w:val="left"/>
      <w:pPr>
        <w:ind w:left="28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DF6A2EA">
      <w:start w:val="1"/>
      <w:numFmt w:val="bullet"/>
      <w:lvlText w:val="o"/>
      <w:lvlJc w:val="left"/>
      <w:pPr>
        <w:ind w:left="36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6FDA9E2A">
      <w:start w:val="1"/>
      <w:numFmt w:val="bullet"/>
      <w:lvlText w:val="▪"/>
      <w:lvlJc w:val="left"/>
      <w:pPr>
        <w:ind w:left="43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5E3A44E4">
      <w:start w:val="1"/>
      <w:numFmt w:val="bullet"/>
      <w:lvlText w:val="•"/>
      <w:lvlJc w:val="left"/>
      <w:pPr>
        <w:ind w:left="50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BD48CE8">
      <w:start w:val="1"/>
      <w:numFmt w:val="bullet"/>
      <w:lvlText w:val="o"/>
      <w:lvlJc w:val="left"/>
      <w:pPr>
        <w:ind w:left="57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3A9A6E26">
      <w:start w:val="1"/>
      <w:numFmt w:val="bullet"/>
      <w:lvlText w:val="▪"/>
      <w:lvlJc w:val="left"/>
      <w:pPr>
        <w:ind w:left="64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98" w15:restartNumberingAfterBreak="0">
    <w:nsid w:val="319E4A03"/>
    <w:multiLevelType w:val="multilevel"/>
    <w:tmpl w:val="4A7CDB9E"/>
    <w:lvl w:ilvl="0">
      <w:start w:val="7"/>
      <w:numFmt w:val="decimal"/>
      <w:lvlText w:val="%1."/>
      <w:lvlJc w:val="left"/>
      <w:pPr>
        <w:ind w:left="680" w:hanging="680"/>
      </w:pPr>
      <w:rPr>
        <w:rFonts w:hint="default"/>
      </w:rPr>
    </w:lvl>
    <w:lvl w:ilvl="1">
      <w:start w:val="4"/>
      <w:numFmt w:val="decimal"/>
      <w:lvlText w:val="%1.%2."/>
      <w:lvlJc w:val="left"/>
      <w:pPr>
        <w:ind w:left="772" w:hanging="680"/>
      </w:pPr>
      <w:rPr>
        <w:rFonts w:hint="default"/>
      </w:rPr>
    </w:lvl>
    <w:lvl w:ilvl="2">
      <w:start w:val="3"/>
      <w:numFmt w:val="decimal"/>
      <w:lvlText w:val="%1.%2.%3."/>
      <w:lvlJc w:val="left"/>
      <w:pPr>
        <w:ind w:left="904" w:hanging="720"/>
      </w:pPr>
      <w:rPr>
        <w:rFonts w:hint="default"/>
      </w:rPr>
    </w:lvl>
    <w:lvl w:ilvl="3">
      <w:start w:val="1"/>
      <w:numFmt w:val="decimal"/>
      <w:lvlText w:val="%1.%2.%3.%4."/>
      <w:lvlJc w:val="left"/>
      <w:pPr>
        <w:ind w:left="996" w:hanging="720"/>
      </w:pPr>
      <w:rPr>
        <w:rFonts w:hint="default"/>
      </w:rPr>
    </w:lvl>
    <w:lvl w:ilvl="4">
      <w:start w:val="1"/>
      <w:numFmt w:val="decimal"/>
      <w:lvlText w:val="%1.%2.%3.%4.%5."/>
      <w:lvlJc w:val="left"/>
      <w:pPr>
        <w:ind w:left="1448" w:hanging="1080"/>
      </w:pPr>
      <w:rPr>
        <w:rFonts w:hint="default"/>
      </w:rPr>
    </w:lvl>
    <w:lvl w:ilvl="5">
      <w:start w:val="1"/>
      <w:numFmt w:val="decimal"/>
      <w:lvlText w:val="%1.%2.%3.%4.%5.%6."/>
      <w:lvlJc w:val="left"/>
      <w:pPr>
        <w:ind w:left="1540" w:hanging="1080"/>
      </w:pPr>
      <w:rPr>
        <w:rFonts w:hint="default"/>
      </w:rPr>
    </w:lvl>
    <w:lvl w:ilvl="6">
      <w:start w:val="1"/>
      <w:numFmt w:val="decimal"/>
      <w:lvlText w:val="%1.%2.%3.%4.%5.%6.%7."/>
      <w:lvlJc w:val="left"/>
      <w:pPr>
        <w:ind w:left="1992" w:hanging="1440"/>
      </w:pPr>
      <w:rPr>
        <w:rFonts w:hint="default"/>
      </w:rPr>
    </w:lvl>
    <w:lvl w:ilvl="7">
      <w:start w:val="1"/>
      <w:numFmt w:val="decimal"/>
      <w:lvlText w:val="%1.%2.%3.%4.%5.%6.%7.%8."/>
      <w:lvlJc w:val="left"/>
      <w:pPr>
        <w:ind w:left="2084" w:hanging="1440"/>
      </w:pPr>
      <w:rPr>
        <w:rFonts w:hint="default"/>
      </w:rPr>
    </w:lvl>
    <w:lvl w:ilvl="8">
      <w:start w:val="1"/>
      <w:numFmt w:val="decimal"/>
      <w:lvlText w:val="%1.%2.%3.%4.%5.%6.%7.%8.%9."/>
      <w:lvlJc w:val="left"/>
      <w:pPr>
        <w:ind w:left="2536" w:hanging="1800"/>
      </w:pPr>
      <w:rPr>
        <w:rFonts w:hint="default"/>
      </w:rPr>
    </w:lvl>
  </w:abstractNum>
  <w:abstractNum w:abstractNumId="99" w15:restartNumberingAfterBreak="0">
    <w:nsid w:val="320820AD"/>
    <w:multiLevelType w:val="hybridMultilevel"/>
    <w:tmpl w:val="7F80E89A"/>
    <w:lvl w:ilvl="0" w:tplc="0EF87D78">
      <w:start w:val="2"/>
      <w:numFmt w:val="lowerLetter"/>
      <w:lvlText w:val="%1)"/>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CD40BF16">
      <w:start w:val="1"/>
      <w:numFmt w:val="lowerLetter"/>
      <w:lvlText w:val="%2"/>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604E17B8">
      <w:start w:val="1"/>
      <w:numFmt w:val="lowerRoman"/>
      <w:lvlText w:val="%3"/>
      <w:lvlJc w:val="left"/>
      <w:pPr>
        <w:ind w:left="18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495252E4">
      <w:start w:val="1"/>
      <w:numFmt w:val="decimal"/>
      <w:lvlText w:val="%4"/>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69F440BA">
      <w:start w:val="1"/>
      <w:numFmt w:val="lowerLetter"/>
      <w:lvlText w:val="%5"/>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A0383206">
      <w:start w:val="1"/>
      <w:numFmt w:val="lowerRoman"/>
      <w:lvlText w:val="%6"/>
      <w:lvlJc w:val="left"/>
      <w:pPr>
        <w:ind w:left="39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9AB48B4E">
      <w:start w:val="1"/>
      <w:numFmt w:val="decimal"/>
      <w:lvlText w:val="%7"/>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D8AAA5AE">
      <w:start w:val="1"/>
      <w:numFmt w:val="lowerLetter"/>
      <w:lvlText w:val="%8"/>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96907900">
      <w:start w:val="1"/>
      <w:numFmt w:val="lowerRoman"/>
      <w:lvlText w:val="%9"/>
      <w:lvlJc w:val="left"/>
      <w:pPr>
        <w:ind w:left="612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100" w15:restartNumberingAfterBreak="0">
    <w:nsid w:val="323B2EEA"/>
    <w:multiLevelType w:val="hybridMultilevel"/>
    <w:tmpl w:val="D1228496"/>
    <w:lvl w:ilvl="0" w:tplc="EF0A074C">
      <w:start w:val="1"/>
      <w:numFmt w:val="bullet"/>
      <w:lvlText w:val="•"/>
      <w:lvlJc w:val="left"/>
      <w:pPr>
        <w:ind w:left="941" w:hanging="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40C0003" w:tentative="1">
      <w:start w:val="1"/>
      <w:numFmt w:val="bullet"/>
      <w:lvlText w:val="o"/>
      <w:lvlJc w:val="left"/>
      <w:pPr>
        <w:ind w:left="1661" w:hanging="360"/>
      </w:pPr>
      <w:rPr>
        <w:rFonts w:ascii="Courier New" w:hAnsi="Courier New" w:cs="Courier New" w:hint="default"/>
      </w:rPr>
    </w:lvl>
    <w:lvl w:ilvl="2" w:tplc="040C0005" w:tentative="1">
      <w:start w:val="1"/>
      <w:numFmt w:val="bullet"/>
      <w:lvlText w:val=""/>
      <w:lvlJc w:val="left"/>
      <w:pPr>
        <w:ind w:left="2381" w:hanging="360"/>
      </w:pPr>
      <w:rPr>
        <w:rFonts w:ascii="Wingdings" w:hAnsi="Wingdings" w:hint="default"/>
      </w:rPr>
    </w:lvl>
    <w:lvl w:ilvl="3" w:tplc="040C0001" w:tentative="1">
      <w:start w:val="1"/>
      <w:numFmt w:val="bullet"/>
      <w:lvlText w:val=""/>
      <w:lvlJc w:val="left"/>
      <w:pPr>
        <w:ind w:left="3101" w:hanging="360"/>
      </w:pPr>
      <w:rPr>
        <w:rFonts w:ascii="Symbol" w:hAnsi="Symbol" w:hint="default"/>
      </w:rPr>
    </w:lvl>
    <w:lvl w:ilvl="4" w:tplc="040C0003" w:tentative="1">
      <w:start w:val="1"/>
      <w:numFmt w:val="bullet"/>
      <w:lvlText w:val="o"/>
      <w:lvlJc w:val="left"/>
      <w:pPr>
        <w:ind w:left="3821" w:hanging="360"/>
      </w:pPr>
      <w:rPr>
        <w:rFonts w:ascii="Courier New" w:hAnsi="Courier New" w:cs="Courier New" w:hint="default"/>
      </w:rPr>
    </w:lvl>
    <w:lvl w:ilvl="5" w:tplc="040C0005" w:tentative="1">
      <w:start w:val="1"/>
      <w:numFmt w:val="bullet"/>
      <w:lvlText w:val=""/>
      <w:lvlJc w:val="left"/>
      <w:pPr>
        <w:ind w:left="4541" w:hanging="360"/>
      </w:pPr>
      <w:rPr>
        <w:rFonts w:ascii="Wingdings" w:hAnsi="Wingdings" w:hint="default"/>
      </w:rPr>
    </w:lvl>
    <w:lvl w:ilvl="6" w:tplc="040C0001" w:tentative="1">
      <w:start w:val="1"/>
      <w:numFmt w:val="bullet"/>
      <w:lvlText w:val=""/>
      <w:lvlJc w:val="left"/>
      <w:pPr>
        <w:ind w:left="5261" w:hanging="360"/>
      </w:pPr>
      <w:rPr>
        <w:rFonts w:ascii="Symbol" w:hAnsi="Symbol" w:hint="default"/>
      </w:rPr>
    </w:lvl>
    <w:lvl w:ilvl="7" w:tplc="040C0003" w:tentative="1">
      <w:start w:val="1"/>
      <w:numFmt w:val="bullet"/>
      <w:lvlText w:val="o"/>
      <w:lvlJc w:val="left"/>
      <w:pPr>
        <w:ind w:left="5981" w:hanging="360"/>
      </w:pPr>
      <w:rPr>
        <w:rFonts w:ascii="Courier New" w:hAnsi="Courier New" w:cs="Courier New" w:hint="default"/>
      </w:rPr>
    </w:lvl>
    <w:lvl w:ilvl="8" w:tplc="040C0005" w:tentative="1">
      <w:start w:val="1"/>
      <w:numFmt w:val="bullet"/>
      <w:lvlText w:val=""/>
      <w:lvlJc w:val="left"/>
      <w:pPr>
        <w:ind w:left="6701" w:hanging="360"/>
      </w:pPr>
      <w:rPr>
        <w:rFonts w:ascii="Wingdings" w:hAnsi="Wingdings" w:hint="default"/>
      </w:rPr>
    </w:lvl>
  </w:abstractNum>
  <w:abstractNum w:abstractNumId="101" w15:restartNumberingAfterBreak="0">
    <w:nsid w:val="32E0094D"/>
    <w:multiLevelType w:val="hybridMultilevel"/>
    <w:tmpl w:val="2AB843CE"/>
    <w:lvl w:ilvl="0" w:tplc="EF0A074C">
      <w:start w:val="1"/>
      <w:numFmt w:val="bullet"/>
      <w:lvlText w:val="•"/>
      <w:lvlJc w:val="left"/>
      <w:pPr>
        <w:ind w:left="723" w:hanging="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40C0003" w:tentative="1">
      <w:start w:val="1"/>
      <w:numFmt w:val="bullet"/>
      <w:lvlText w:val="o"/>
      <w:lvlJc w:val="left"/>
      <w:pPr>
        <w:ind w:left="1443" w:hanging="360"/>
      </w:pPr>
      <w:rPr>
        <w:rFonts w:ascii="Courier New" w:hAnsi="Courier New" w:cs="Courier New" w:hint="default"/>
      </w:rPr>
    </w:lvl>
    <w:lvl w:ilvl="2" w:tplc="040C0005" w:tentative="1">
      <w:start w:val="1"/>
      <w:numFmt w:val="bullet"/>
      <w:lvlText w:val=""/>
      <w:lvlJc w:val="left"/>
      <w:pPr>
        <w:ind w:left="2163" w:hanging="360"/>
      </w:pPr>
      <w:rPr>
        <w:rFonts w:ascii="Wingdings" w:hAnsi="Wingdings" w:hint="default"/>
      </w:rPr>
    </w:lvl>
    <w:lvl w:ilvl="3" w:tplc="040C0001" w:tentative="1">
      <w:start w:val="1"/>
      <w:numFmt w:val="bullet"/>
      <w:lvlText w:val=""/>
      <w:lvlJc w:val="left"/>
      <w:pPr>
        <w:ind w:left="2883" w:hanging="360"/>
      </w:pPr>
      <w:rPr>
        <w:rFonts w:ascii="Symbol" w:hAnsi="Symbol" w:hint="default"/>
      </w:rPr>
    </w:lvl>
    <w:lvl w:ilvl="4" w:tplc="040C0003" w:tentative="1">
      <w:start w:val="1"/>
      <w:numFmt w:val="bullet"/>
      <w:lvlText w:val="o"/>
      <w:lvlJc w:val="left"/>
      <w:pPr>
        <w:ind w:left="3603" w:hanging="360"/>
      </w:pPr>
      <w:rPr>
        <w:rFonts w:ascii="Courier New" w:hAnsi="Courier New" w:cs="Courier New" w:hint="default"/>
      </w:rPr>
    </w:lvl>
    <w:lvl w:ilvl="5" w:tplc="040C0005" w:tentative="1">
      <w:start w:val="1"/>
      <w:numFmt w:val="bullet"/>
      <w:lvlText w:val=""/>
      <w:lvlJc w:val="left"/>
      <w:pPr>
        <w:ind w:left="4323" w:hanging="360"/>
      </w:pPr>
      <w:rPr>
        <w:rFonts w:ascii="Wingdings" w:hAnsi="Wingdings" w:hint="default"/>
      </w:rPr>
    </w:lvl>
    <w:lvl w:ilvl="6" w:tplc="040C0001" w:tentative="1">
      <w:start w:val="1"/>
      <w:numFmt w:val="bullet"/>
      <w:lvlText w:val=""/>
      <w:lvlJc w:val="left"/>
      <w:pPr>
        <w:ind w:left="5043" w:hanging="360"/>
      </w:pPr>
      <w:rPr>
        <w:rFonts w:ascii="Symbol" w:hAnsi="Symbol" w:hint="default"/>
      </w:rPr>
    </w:lvl>
    <w:lvl w:ilvl="7" w:tplc="040C0003" w:tentative="1">
      <w:start w:val="1"/>
      <w:numFmt w:val="bullet"/>
      <w:lvlText w:val="o"/>
      <w:lvlJc w:val="left"/>
      <w:pPr>
        <w:ind w:left="5763" w:hanging="360"/>
      </w:pPr>
      <w:rPr>
        <w:rFonts w:ascii="Courier New" w:hAnsi="Courier New" w:cs="Courier New" w:hint="default"/>
      </w:rPr>
    </w:lvl>
    <w:lvl w:ilvl="8" w:tplc="040C0005" w:tentative="1">
      <w:start w:val="1"/>
      <w:numFmt w:val="bullet"/>
      <w:lvlText w:val=""/>
      <w:lvlJc w:val="left"/>
      <w:pPr>
        <w:ind w:left="6483" w:hanging="360"/>
      </w:pPr>
      <w:rPr>
        <w:rFonts w:ascii="Wingdings" w:hAnsi="Wingdings" w:hint="default"/>
      </w:rPr>
    </w:lvl>
  </w:abstractNum>
  <w:abstractNum w:abstractNumId="102" w15:restartNumberingAfterBreak="0">
    <w:nsid w:val="33A45198"/>
    <w:multiLevelType w:val="hybridMultilevel"/>
    <w:tmpl w:val="E1A62FAC"/>
    <w:lvl w:ilvl="0" w:tplc="2B663004">
      <w:start w:val="1"/>
      <w:numFmt w:val="bullet"/>
      <w:lvlText w:val=""/>
      <w:lvlJc w:val="left"/>
      <w:pPr>
        <w:ind w:left="298"/>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5F9AFE42">
      <w:start w:val="1"/>
      <w:numFmt w:val="bullet"/>
      <w:lvlText w:val="o"/>
      <w:lvlJc w:val="left"/>
      <w:pPr>
        <w:ind w:left="1081"/>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F76ECFEA">
      <w:start w:val="1"/>
      <w:numFmt w:val="bullet"/>
      <w:lvlText w:val="▪"/>
      <w:lvlJc w:val="left"/>
      <w:pPr>
        <w:ind w:left="1801"/>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C19C38F2">
      <w:start w:val="1"/>
      <w:numFmt w:val="bullet"/>
      <w:lvlText w:val="•"/>
      <w:lvlJc w:val="left"/>
      <w:pPr>
        <w:ind w:left="2521"/>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FCD04A68">
      <w:start w:val="1"/>
      <w:numFmt w:val="bullet"/>
      <w:lvlText w:val="o"/>
      <w:lvlJc w:val="left"/>
      <w:pPr>
        <w:ind w:left="3241"/>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D618DCDC">
      <w:start w:val="1"/>
      <w:numFmt w:val="bullet"/>
      <w:lvlText w:val="▪"/>
      <w:lvlJc w:val="left"/>
      <w:pPr>
        <w:ind w:left="3961"/>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95DEF278">
      <w:start w:val="1"/>
      <w:numFmt w:val="bullet"/>
      <w:lvlText w:val="•"/>
      <w:lvlJc w:val="left"/>
      <w:pPr>
        <w:ind w:left="4681"/>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76921D12">
      <w:start w:val="1"/>
      <w:numFmt w:val="bullet"/>
      <w:lvlText w:val="o"/>
      <w:lvlJc w:val="left"/>
      <w:pPr>
        <w:ind w:left="5401"/>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C32868FE">
      <w:start w:val="1"/>
      <w:numFmt w:val="bullet"/>
      <w:lvlText w:val="▪"/>
      <w:lvlJc w:val="left"/>
      <w:pPr>
        <w:ind w:left="6121"/>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103" w15:restartNumberingAfterBreak="0">
    <w:nsid w:val="34236514"/>
    <w:multiLevelType w:val="multilevel"/>
    <w:tmpl w:val="03844E54"/>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4" w15:restartNumberingAfterBreak="0">
    <w:nsid w:val="3449163B"/>
    <w:multiLevelType w:val="hybridMultilevel"/>
    <w:tmpl w:val="2EAAA454"/>
    <w:lvl w:ilvl="0" w:tplc="CEA29C2A">
      <w:start w:val="1"/>
      <w:numFmt w:val="bullet"/>
      <w:lvlText w:val="✓"/>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A06A9FFA">
      <w:start w:val="1"/>
      <w:numFmt w:val="bullet"/>
      <w:lvlText w:val="o"/>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D3FE4132">
      <w:start w:val="1"/>
      <w:numFmt w:val="bullet"/>
      <w:lvlText w:val="▪"/>
      <w:lvlJc w:val="left"/>
      <w:pPr>
        <w:ind w:left="21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9A6468A2">
      <w:start w:val="1"/>
      <w:numFmt w:val="bullet"/>
      <w:lvlText w:val="•"/>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929E2AFE">
      <w:start w:val="1"/>
      <w:numFmt w:val="bullet"/>
      <w:lvlText w:val="o"/>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DD882E3A">
      <w:start w:val="1"/>
      <w:numFmt w:val="bullet"/>
      <w:lvlText w:val="▪"/>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B18A9720">
      <w:start w:val="1"/>
      <w:numFmt w:val="bullet"/>
      <w:lvlText w:val="•"/>
      <w:lvlJc w:val="left"/>
      <w:pPr>
        <w:ind w:left="50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350675E0">
      <w:start w:val="1"/>
      <w:numFmt w:val="bullet"/>
      <w:lvlText w:val="o"/>
      <w:lvlJc w:val="left"/>
      <w:pPr>
        <w:ind w:left="57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9DAA102E">
      <w:start w:val="1"/>
      <w:numFmt w:val="bullet"/>
      <w:lvlText w:val="▪"/>
      <w:lvlJc w:val="left"/>
      <w:pPr>
        <w:ind w:left="64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05" w15:restartNumberingAfterBreak="0">
    <w:nsid w:val="3469515E"/>
    <w:multiLevelType w:val="hybridMultilevel"/>
    <w:tmpl w:val="79CAC56E"/>
    <w:lvl w:ilvl="0" w:tplc="BC523FF6">
      <w:start w:val="1"/>
      <w:numFmt w:val="bullet"/>
      <w:lvlText w:val="•"/>
      <w:lvlJc w:val="left"/>
      <w:pPr>
        <w:ind w:left="2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0FAA7412">
      <w:start w:val="1"/>
      <w:numFmt w:val="bullet"/>
      <w:lvlText w:val="o"/>
      <w:lvlJc w:val="left"/>
      <w:pPr>
        <w:ind w:left="108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426C8A0A">
      <w:start w:val="1"/>
      <w:numFmt w:val="bullet"/>
      <w:lvlText w:val="▪"/>
      <w:lvlJc w:val="left"/>
      <w:pPr>
        <w:ind w:left="180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1CD0ABD8">
      <w:start w:val="1"/>
      <w:numFmt w:val="bullet"/>
      <w:lvlText w:val="•"/>
      <w:lvlJc w:val="left"/>
      <w:pPr>
        <w:ind w:left="252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21869412">
      <w:start w:val="1"/>
      <w:numFmt w:val="bullet"/>
      <w:lvlText w:val="o"/>
      <w:lvlJc w:val="left"/>
      <w:pPr>
        <w:ind w:left="324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E54C208E">
      <w:start w:val="1"/>
      <w:numFmt w:val="bullet"/>
      <w:lvlText w:val="▪"/>
      <w:lvlJc w:val="left"/>
      <w:pPr>
        <w:ind w:left="396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6B749DBE">
      <w:start w:val="1"/>
      <w:numFmt w:val="bullet"/>
      <w:lvlText w:val="•"/>
      <w:lvlJc w:val="left"/>
      <w:pPr>
        <w:ind w:left="468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135E581A">
      <w:start w:val="1"/>
      <w:numFmt w:val="bullet"/>
      <w:lvlText w:val="o"/>
      <w:lvlJc w:val="left"/>
      <w:pPr>
        <w:ind w:left="540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443AB7C6">
      <w:start w:val="1"/>
      <w:numFmt w:val="bullet"/>
      <w:lvlText w:val="▪"/>
      <w:lvlJc w:val="left"/>
      <w:pPr>
        <w:ind w:left="6121"/>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106" w15:restartNumberingAfterBreak="0">
    <w:nsid w:val="34822063"/>
    <w:multiLevelType w:val="hybridMultilevel"/>
    <w:tmpl w:val="46CEA76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353E43E6"/>
    <w:multiLevelType w:val="hybridMultilevel"/>
    <w:tmpl w:val="067E8BDE"/>
    <w:lvl w:ilvl="0" w:tplc="F7E84C3E">
      <w:start w:val="1"/>
      <w:numFmt w:val="bullet"/>
      <w:lvlText w:val="-"/>
      <w:lvlJc w:val="left"/>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36AF085B"/>
    <w:multiLevelType w:val="hybridMultilevel"/>
    <w:tmpl w:val="7E66A6B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38845D66"/>
    <w:multiLevelType w:val="hybridMultilevel"/>
    <w:tmpl w:val="D5D257C4"/>
    <w:lvl w:ilvl="0" w:tplc="1F567F2E">
      <w:numFmt w:val="bullet"/>
      <w:lvlText w:val="•"/>
      <w:lvlJc w:val="left"/>
      <w:pPr>
        <w:ind w:left="720" w:hanging="360"/>
      </w:pPr>
      <w:rPr>
        <w:rFonts w:hint="default"/>
        <w:w w:val="10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397A4788"/>
    <w:multiLevelType w:val="hybridMultilevel"/>
    <w:tmpl w:val="C2FA73A6"/>
    <w:lvl w:ilvl="0" w:tplc="28849356">
      <w:start w:val="1"/>
      <w:numFmt w:val="bullet"/>
      <w:lvlText w:val="-"/>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1C85C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5C2B0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708412">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1061F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842B8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E028C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A60F20">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1EF932">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3A330041"/>
    <w:multiLevelType w:val="hybridMultilevel"/>
    <w:tmpl w:val="E80CBAC2"/>
    <w:lvl w:ilvl="0" w:tplc="1B0E457C">
      <w:start w:val="1"/>
      <w:numFmt w:val="bullet"/>
      <w:lvlText w:val="•"/>
      <w:lvlJc w:val="left"/>
      <w:pPr>
        <w:ind w:left="30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F6301D6C">
      <w:start w:val="1"/>
      <w:numFmt w:val="bullet"/>
      <w:lvlText w:val="o"/>
      <w:lvlJc w:val="left"/>
      <w:pPr>
        <w:ind w:left="118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32E03C4C">
      <w:start w:val="1"/>
      <w:numFmt w:val="bullet"/>
      <w:lvlText w:val="▪"/>
      <w:lvlJc w:val="left"/>
      <w:pPr>
        <w:ind w:left="190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7AA23B1E">
      <w:start w:val="1"/>
      <w:numFmt w:val="bullet"/>
      <w:lvlText w:val="•"/>
      <w:lvlJc w:val="left"/>
      <w:pPr>
        <w:ind w:left="262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8124C3EC">
      <w:start w:val="1"/>
      <w:numFmt w:val="bullet"/>
      <w:lvlText w:val="o"/>
      <w:lvlJc w:val="left"/>
      <w:pPr>
        <w:ind w:left="334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E5069746">
      <w:start w:val="1"/>
      <w:numFmt w:val="bullet"/>
      <w:lvlText w:val="▪"/>
      <w:lvlJc w:val="left"/>
      <w:pPr>
        <w:ind w:left="406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E556A14A">
      <w:start w:val="1"/>
      <w:numFmt w:val="bullet"/>
      <w:lvlText w:val="•"/>
      <w:lvlJc w:val="left"/>
      <w:pPr>
        <w:ind w:left="478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467E9FA0">
      <w:start w:val="1"/>
      <w:numFmt w:val="bullet"/>
      <w:lvlText w:val="o"/>
      <w:lvlJc w:val="left"/>
      <w:pPr>
        <w:ind w:left="550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3424C3FC">
      <w:start w:val="1"/>
      <w:numFmt w:val="bullet"/>
      <w:lvlText w:val="▪"/>
      <w:lvlJc w:val="left"/>
      <w:pPr>
        <w:ind w:left="6226"/>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112" w15:restartNumberingAfterBreak="0">
    <w:nsid w:val="3B1D7769"/>
    <w:multiLevelType w:val="hybridMultilevel"/>
    <w:tmpl w:val="4816E564"/>
    <w:lvl w:ilvl="0" w:tplc="040C0003">
      <w:start w:val="1"/>
      <w:numFmt w:val="bullet"/>
      <w:lvlText w:val="o"/>
      <w:lvlJc w:val="left"/>
      <w:pPr>
        <w:ind w:left="720" w:hanging="360"/>
      </w:pPr>
      <w:rPr>
        <w:rFonts w:ascii="Courier New" w:hAnsi="Courier New" w:cs="Courier New" w:hint="default"/>
      </w:rPr>
    </w:lvl>
    <w:lvl w:ilvl="1" w:tplc="B3040C76">
      <w:start w:val="3"/>
      <w:numFmt w:val="bullet"/>
      <w:lvlText w:val="-"/>
      <w:lvlJc w:val="left"/>
      <w:rPr>
        <w:rFonts w:ascii="Cambria" w:eastAsia="Calibri" w:hAnsi="Cambri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3CAE2BC1"/>
    <w:multiLevelType w:val="hybridMultilevel"/>
    <w:tmpl w:val="53F42DE4"/>
    <w:lvl w:ilvl="0" w:tplc="040C0001">
      <w:start w:val="4"/>
      <w:numFmt w:val="bullet"/>
      <w:lvlText w:val="-"/>
      <w:lvlJc w:val="left"/>
      <w:pPr>
        <w:ind w:left="720" w:hanging="360"/>
      </w:pPr>
      <w:rPr>
        <w:rFonts w:ascii="Times New Roman" w:eastAsia="Calibri" w:hAnsi="Times New Roman" w:cs="Times New Roman" w:hint="default"/>
      </w:rPr>
    </w:lvl>
    <w:lvl w:ilvl="1" w:tplc="016A7DD4">
      <w:numFmt w:val="bullet"/>
      <w:lvlText w:val=""/>
      <w:lvlJc w:val="left"/>
      <w:pPr>
        <w:ind w:left="1440" w:hanging="360"/>
      </w:pPr>
      <w:rPr>
        <w:rFonts w:ascii="Symbol" w:eastAsiaTheme="minorHAnsi" w:hAnsi="Symbol" w:cstheme="minorBidi"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4" w15:restartNumberingAfterBreak="0">
    <w:nsid w:val="3D2E4892"/>
    <w:multiLevelType w:val="hybridMultilevel"/>
    <w:tmpl w:val="764221FE"/>
    <w:lvl w:ilvl="0" w:tplc="99A4BB4C">
      <w:start w:val="1"/>
      <w:numFmt w:val="bullet"/>
      <w:lvlText w:val="-"/>
      <w:lvlJc w:val="left"/>
      <w:pPr>
        <w:ind w:left="7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5D81970">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1580778">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1A693B0">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0421D2E">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1E481FA">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1CC5910">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28843CE">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95AC130">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3D761179"/>
    <w:multiLevelType w:val="hybridMultilevel"/>
    <w:tmpl w:val="22D48D14"/>
    <w:lvl w:ilvl="0" w:tplc="CF440D26">
      <w:start w:val="1"/>
      <w:numFmt w:val="bullet"/>
      <w:lvlText w:val="-"/>
      <w:lvlJc w:val="left"/>
      <w:pPr>
        <w:ind w:left="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D7A0464">
      <w:start w:val="1"/>
      <w:numFmt w:val="bullet"/>
      <w:lvlText w:val="o"/>
      <w:lvlJc w:val="left"/>
      <w:pPr>
        <w:ind w:left="15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DE062BC">
      <w:start w:val="1"/>
      <w:numFmt w:val="bullet"/>
      <w:lvlText w:val="▪"/>
      <w:lvlJc w:val="left"/>
      <w:pPr>
        <w:ind w:left="22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F56AAC0">
      <w:start w:val="1"/>
      <w:numFmt w:val="bullet"/>
      <w:lvlText w:val="•"/>
      <w:lvlJc w:val="left"/>
      <w:pPr>
        <w:ind w:left="29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CEE219C">
      <w:start w:val="1"/>
      <w:numFmt w:val="bullet"/>
      <w:lvlText w:val="o"/>
      <w:lvlJc w:val="left"/>
      <w:pPr>
        <w:ind w:left="36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59A173E">
      <w:start w:val="1"/>
      <w:numFmt w:val="bullet"/>
      <w:lvlText w:val="▪"/>
      <w:lvlJc w:val="left"/>
      <w:pPr>
        <w:ind w:left="43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0BEA43C">
      <w:start w:val="1"/>
      <w:numFmt w:val="bullet"/>
      <w:lvlText w:val="•"/>
      <w:lvlJc w:val="left"/>
      <w:pPr>
        <w:ind w:left="51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6B453FA">
      <w:start w:val="1"/>
      <w:numFmt w:val="bullet"/>
      <w:lvlText w:val="o"/>
      <w:lvlJc w:val="left"/>
      <w:pPr>
        <w:ind w:left="58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DE2EE32">
      <w:start w:val="1"/>
      <w:numFmt w:val="bullet"/>
      <w:lvlText w:val="▪"/>
      <w:lvlJc w:val="left"/>
      <w:pPr>
        <w:ind w:left="65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3DDC61B1"/>
    <w:multiLevelType w:val="hybridMultilevel"/>
    <w:tmpl w:val="3A02DC8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7" w15:restartNumberingAfterBreak="0">
    <w:nsid w:val="3F9B639F"/>
    <w:multiLevelType w:val="hybridMultilevel"/>
    <w:tmpl w:val="17127E84"/>
    <w:lvl w:ilvl="0" w:tplc="2228ACF4">
      <w:start w:val="1"/>
      <w:numFmt w:val="bullet"/>
      <w:lvlText w:val="-"/>
      <w:lvlJc w:val="left"/>
      <w:pPr>
        <w:ind w:left="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04A6B6">
      <w:start w:val="1"/>
      <w:numFmt w:val="bullet"/>
      <w:lvlText w:val="❖"/>
      <w:lvlJc w:val="left"/>
      <w:pPr>
        <w:ind w:left="7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9487074">
      <w:start w:val="1"/>
      <w:numFmt w:val="bullet"/>
      <w:lvlText w:val="▪"/>
      <w:lvlJc w:val="left"/>
      <w:pPr>
        <w:ind w:left="15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10C55CA">
      <w:start w:val="1"/>
      <w:numFmt w:val="bullet"/>
      <w:lvlText w:val="•"/>
      <w:lvlJc w:val="left"/>
      <w:pPr>
        <w:ind w:left="22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BAA3BEE">
      <w:start w:val="1"/>
      <w:numFmt w:val="bullet"/>
      <w:lvlText w:val="o"/>
      <w:lvlJc w:val="left"/>
      <w:pPr>
        <w:ind w:left="29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E98F8E8">
      <w:start w:val="1"/>
      <w:numFmt w:val="bullet"/>
      <w:lvlText w:val="▪"/>
      <w:lvlJc w:val="left"/>
      <w:pPr>
        <w:ind w:left="36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BAA8EFC">
      <w:start w:val="1"/>
      <w:numFmt w:val="bullet"/>
      <w:lvlText w:val="•"/>
      <w:lvlJc w:val="left"/>
      <w:pPr>
        <w:ind w:left="43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752DEAE">
      <w:start w:val="1"/>
      <w:numFmt w:val="bullet"/>
      <w:lvlText w:val="o"/>
      <w:lvlJc w:val="left"/>
      <w:pPr>
        <w:ind w:left="51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36EE478">
      <w:start w:val="1"/>
      <w:numFmt w:val="bullet"/>
      <w:lvlText w:val="▪"/>
      <w:lvlJc w:val="left"/>
      <w:pPr>
        <w:ind w:left="58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41970F88"/>
    <w:multiLevelType w:val="hybridMultilevel"/>
    <w:tmpl w:val="19BC9B8A"/>
    <w:lvl w:ilvl="0" w:tplc="78BE87F0">
      <w:start w:val="1"/>
      <w:numFmt w:val="bullet"/>
      <w:lvlText w:val="-"/>
      <w:lvlJc w:val="left"/>
      <w:pPr>
        <w:ind w:left="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974F02E">
      <w:start w:val="1"/>
      <w:numFmt w:val="bullet"/>
      <w:lvlText w:val="o"/>
      <w:lvlJc w:val="left"/>
      <w:pPr>
        <w:ind w:left="14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CC084D8">
      <w:start w:val="1"/>
      <w:numFmt w:val="bullet"/>
      <w:lvlText w:val="▪"/>
      <w:lvlJc w:val="left"/>
      <w:pPr>
        <w:ind w:left="22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E460ACC">
      <w:start w:val="1"/>
      <w:numFmt w:val="bullet"/>
      <w:lvlText w:val="•"/>
      <w:lvlJc w:val="left"/>
      <w:pPr>
        <w:ind w:left="29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A44EF7A">
      <w:start w:val="1"/>
      <w:numFmt w:val="bullet"/>
      <w:lvlText w:val="o"/>
      <w:lvlJc w:val="left"/>
      <w:pPr>
        <w:ind w:left="36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E4E435A">
      <w:start w:val="1"/>
      <w:numFmt w:val="bullet"/>
      <w:lvlText w:val="▪"/>
      <w:lvlJc w:val="left"/>
      <w:pPr>
        <w:ind w:left="43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D26DA52">
      <w:start w:val="1"/>
      <w:numFmt w:val="bullet"/>
      <w:lvlText w:val="•"/>
      <w:lvlJc w:val="left"/>
      <w:pPr>
        <w:ind w:left="50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B0C1CC6">
      <w:start w:val="1"/>
      <w:numFmt w:val="bullet"/>
      <w:lvlText w:val="o"/>
      <w:lvlJc w:val="left"/>
      <w:pPr>
        <w:ind w:left="58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C8AD6B0">
      <w:start w:val="1"/>
      <w:numFmt w:val="bullet"/>
      <w:lvlText w:val="▪"/>
      <w:lvlJc w:val="left"/>
      <w:pPr>
        <w:ind w:left="65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429F056C"/>
    <w:multiLevelType w:val="multilevel"/>
    <w:tmpl w:val="6FBCE64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0" w15:restartNumberingAfterBreak="0">
    <w:nsid w:val="43362B28"/>
    <w:multiLevelType w:val="multilevel"/>
    <w:tmpl w:val="8B56FD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1" w15:restartNumberingAfterBreak="0">
    <w:nsid w:val="441D6250"/>
    <w:multiLevelType w:val="hybridMultilevel"/>
    <w:tmpl w:val="C0F28018"/>
    <w:lvl w:ilvl="0" w:tplc="78EED77E">
      <w:start w:val="1"/>
      <w:numFmt w:val="bullet"/>
      <w:lvlText w:val="•"/>
      <w:lvlJc w:val="left"/>
      <w:pPr>
        <w:ind w:left="2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B82ACFE8">
      <w:start w:val="1"/>
      <w:numFmt w:val="bullet"/>
      <w:lvlText w:val="o"/>
      <w:lvlJc w:val="left"/>
      <w:pPr>
        <w:ind w:left="108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6FC8C434">
      <w:start w:val="1"/>
      <w:numFmt w:val="bullet"/>
      <w:lvlText w:val="▪"/>
      <w:lvlJc w:val="left"/>
      <w:pPr>
        <w:ind w:left="180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A8BE10CA">
      <w:start w:val="1"/>
      <w:numFmt w:val="bullet"/>
      <w:lvlText w:val="•"/>
      <w:lvlJc w:val="left"/>
      <w:pPr>
        <w:ind w:left="252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7B5E37A8">
      <w:start w:val="1"/>
      <w:numFmt w:val="bullet"/>
      <w:lvlText w:val="o"/>
      <w:lvlJc w:val="left"/>
      <w:pPr>
        <w:ind w:left="324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97F2AE80">
      <w:start w:val="1"/>
      <w:numFmt w:val="bullet"/>
      <w:lvlText w:val="▪"/>
      <w:lvlJc w:val="left"/>
      <w:pPr>
        <w:ind w:left="396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EFB6A746">
      <w:start w:val="1"/>
      <w:numFmt w:val="bullet"/>
      <w:lvlText w:val="•"/>
      <w:lvlJc w:val="left"/>
      <w:pPr>
        <w:ind w:left="468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BF7EED14">
      <w:start w:val="1"/>
      <w:numFmt w:val="bullet"/>
      <w:lvlText w:val="o"/>
      <w:lvlJc w:val="left"/>
      <w:pPr>
        <w:ind w:left="540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98767AAC">
      <w:start w:val="1"/>
      <w:numFmt w:val="bullet"/>
      <w:lvlText w:val="▪"/>
      <w:lvlJc w:val="left"/>
      <w:pPr>
        <w:ind w:left="6121"/>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122" w15:restartNumberingAfterBreak="0">
    <w:nsid w:val="445B1944"/>
    <w:multiLevelType w:val="hybridMultilevel"/>
    <w:tmpl w:val="1A56CD82"/>
    <w:lvl w:ilvl="0" w:tplc="8EA4C1A2">
      <w:start w:val="1"/>
      <w:numFmt w:val="bullet"/>
      <w:lvlText w:val="o"/>
      <w:lvlJc w:val="left"/>
      <w:pPr>
        <w:ind w:left="317"/>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1" w:tplc="F0988DF0">
      <w:start w:val="1"/>
      <w:numFmt w:val="bullet"/>
      <w:lvlText w:val="o"/>
      <w:lvlJc w:val="left"/>
      <w:pPr>
        <w:ind w:left="111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2" w:tplc="D1C89D12">
      <w:start w:val="1"/>
      <w:numFmt w:val="bullet"/>
      <w:lvlText w:val="▪"/>
      <w:lvlJc w:val="left"/>
      <w:pPr>
        <w:ind w:left="183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3" w:tplc="29FAA8A2">
      <w:start w:val="1"/>
      <w:numFmt w:val="bullet"/>
      <w:lvlText w:val="•"/>
      <w:lvlJc w:val="left"/>
      <w:pPr>
        <w:ind w:left="255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4" w:tplc="BAA026E2">
      <w:start w:val="1"/>
      <w:numFmt w:val="bullet"/>
      <w:lvlText w:val="o"/>
      <w:lvlJc w:val="left"/>
      <w:pPr>
        <w:ind w:left="327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5" w:tplc="F6328A46">
      <w:start w:val="1"/>
      <w:numFmt w:val="bullet"/>
      <w:lvlText w:val="▪"/>
      <w:lvlJc w:val="left"/>
      <w:pPr>
        <w:ind w:left="399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6" w:tplc="3C6A3D8C">
      <w:start w:val="1"/>
      <w:numFmt w:val="bullet"/>
      <w:lvlText w:val="•"/>
      <w:lvlJc w:val="left"/>
      <w:pPr>
        <w:ind w:left="471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7" w:tplc="A5203158">
      <w:start w:val="1"/>
      <w:numFmt w:val="bullet"/>
      <w:lvlText w:val="o"/>
      <w:lvlJc w:val="left"/>
      <w:pPr>
        <w:ind w:left="543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8" w:tplc="8B8ABB16">
      <w:start w:val="1"/>
      <w:numFmt w:val="bullet"/>
      <w:lvlText w:val="▪"/>
      <w:lvlJc w:val="left"/>
      <w:pPr>
        <w:ind w:left="615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abstractNum>
  <w:abstractNum w:abstractNumId="123" w15:restartNumberingAfterBreak="0">
    <w:nsid w:val="44D96D40"/>
    <w:multiLevelType w:val="hybridMultilevel"/>
    <w:tmpl w:val="20B05F42"/>
    <w:lvl w:ilvl="0" w:tplc="2A4E4E14">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4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2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9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6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3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0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8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5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454B1C2D"/>
    <w:multiLevelType w:val="hybridMultilevel"/>
    <w:tmpl w:val="607262EA"/>
    <w:lvl w:ilvl="0" w:tplc="09C403C4">
      <w:start w:val="1"/>
      <w:numFmt w:val="bullet"/>
      <w:lvlText w:val="•"/>
      <w:lvlJc w:val="left"/>
      <w:pPr>
        <w:ind w:left="2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DA5EE562">
      <w:start w:val="1"/>
      <w:numFmt w:val="bullet"/>
      <w:lvlText w:val="o"/>
      <w:lvlJc w:val="left"/>
      <w:pPr>
        <w:ind w:left="108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8F7AE440">
      <w:start w:val="1"/>
      <w:numFmt w:val="bullet"/>
      <w:lvlText w:val="▪"/>
      <w:lvlJc w:val="left"/>
      <w:pPr>
        <w:ind w:left="180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30B01618">
      <w:start w:val="1"/>
      <w:numFmt w:val="bullet"/>
      <w:lvlText w:val="•"/>
      <w:lvlJc w:val="left"/>
      <w:pPr>
        <w:ind w:left="252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F654B188">
      <w:start w:val="1"/>
      <w:numFmt w:val="bullet"/>
      <w:lvlText w:val="o"/>
      <w:lvlJc w:val="left"/>
      <w:pPr>
        <w:ind w:left="324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307090B0">
      <w:start w:val="1"/>
      <w:numFmt w:val="bullet"/>
      <w:lvlText w:val="▪"/>
      <w:lvlJc w:val="left"/>
      <w:pPr>
        <w:ind w:left="396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3E662456">
      <w:start w:val="1"/>
      <w:numFmt w:val="bullet"/>
      <w:lvlText w:val="•"/>
      <w:lvlJc w:val="left"/>
      <w:pPr>
        <w:ind w:left="468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72B8914A">
      <w:start w:val="1"/>
      <w:numFmt w:val="bullet"/>
      <w:lvlText w:val="o"/>
      <w:lvlJc w:val="left"/>
      <w:pPr>
        <w:ind w:left="540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658C0462">
      <w:start w:val="1"/>
      <w:numFmt w:val="bullet"/>
      <w:lvlText w:val="▪"/>
      <w:lvlJc w:val="left"/>
      <w:pPr>
        <w:ind w:left="6121"/>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125" w15:restartNumberingAfterBreak="0">
    <w:nsid w:val="45756884"/>
    <w:multiLevelType w:val="hybridMultilevel"/>
    <w:tmpl w:val="9D86924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46D0598C"/>
    <w:multiLevelType w:val="hybridMultilevel"/>
    <w:tmpl w:val="52CCC35C"/>
    <w:lvl w:ilvl="0" w:tplc="24040A88">
      <w:start w:val="1"/>
      <w:numFmt w:val="bullet"/>
      <w:lvlText w:val=""/>
      <w:lvlJc w:val="left"/>
      <w:pPr>
        <w:ind w:left="142"/>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1" w:tplc="66A682E4">
      <w:start w:val="1"/>
      <w:numFmt w:val="bullet"/>
      <w:lvlText w:val="o"/>
      <w:lvlJc w:val="left"/>
      <w:pPr>
        <w:ind w:left="108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2" w:tplc="09205F66">
      <w:start w:val="1"/>
      <w:numFmt w:val="bullet"/>
      <w:lvlText w:val="▪"/>
      <w:lvlJc w:val="left"/>
      <w:pPr>
        <w:ind w:left="180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3" w:tplc="206054F6">
      <w:start w:val="1"/>
      <w:numFmt w:val="bullet"/>
      <w:lvlText w:val="•"/>
      <w:lvlJc w:val="left"/>
      <w:pPr>
        <w:ind w:left="252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4" w:tplc="EA94BA7A">
      <w:start w:val="1"/>
      <w:numFmt w:val="bullet"/>
      <w:lvlText w:val="o"/>
      <w:lvlJc w:val="left"/>
      <w:pPr>
        <w:ind w:left="324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5" w:tplc="88F6C7FE">
      <w:start w:val="1"/>
      <w:numFmt w:val="bullet"/>
      <w:lvlText w:val="▪"/>
      <w:lvlJc w:val="left"/>
      <w:pPr>
        <w:ind w:left="396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6" w:tplc="DED4E3F4">
      <w:start w:val="1"/>
      <w:numFmt w:val="bullet"/>
      <w:lvlText w:val="•"/>
      <w:lvlJc w:val="left"/>
      <w:pPr>
        <w:ind w:left="468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7" w:tplc="CB064830">
      <w:start w:val="1"/>
      <w:numFmt w:val="bullet"/>
      <w:lvlText w:val="o"/>
      <w:lvlJc w:val="left"/>
      <w:pPr>
        <w:ind w:left="540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8" w:tplc="F07EBF52">
      <w:start w:val="1"/>
      <w:numFmt w:val="bullet"/>
      <w:lvlText w:val="▪"/>
      <w:lvlJc w:val="left"/>
      <w:pPr>
        <w:ind w:left="612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abstractNum>
  <w:abstractNum w:abstractNumId="127" w15:restartNumberingAfterBreak="0">
    <w:nsid w:val="47401B50"/>
    <w:multiLevelType w:val="hybridMultilevel"/>
    <w:tmpl w:val="3DD0A9E6"/>
    <w:lvl w:ilvl="0" w:tplc="040C0001">
      <w:start w:val="1"/>
      <w:numFmt w:val="bullet"/>
      <w:lvlText w:val=""/>
      <w:lvlJc w:val="left"/>
      <w:pPr>
        <w:ind w:left="928" w:hanging="360"/>
      </w:pPr>
      <w:rPr>
        <w:rFonts w:ascii="Symbol" w:hAnsi="Symbol" w:hint="default"/>
      </w:rPr>
    </w:lvl>
    <w:lvl w:ilvl="1" w:tplc="040C0003" w:tentative="1">
      <w:start w:val="1"/>
      <w:numFmt w:val="bullet"/>
      <w:lvlText w:val="o"/>
      <w:lvlJc w:val="left"/>
      <w:pPr>
        <w:ind w:left="1661" w:hanging="360"/>
      </w:pPr>
      <w:rPr>
        <w:rFonts w:ascii="Courier New" w:hAnsi="Courier New" w:cs="Courier New" w:hint="default"/>
      </w:rPr>
    </w:lvl>
    <w:lvl w:ilvl="2" w:tplc="040C0005" w:tentative="1">
      <w:start w:val="1"/>
      <w:numFmt w:val="bullet"/>
      <w:lvlText w:val=""/>
      <w:lvlJc w:val="left"/>
      <w:pPr>
        <w:ind w:left="2381" w:hanging="360"/>
      </w:pPr>
      <w:rPr>
        <w:rFonts w:ascii="Wingdings" w:hAnsi="Wingdings" w:hint="default"/>
      </w:rPr>
    </w:lvl>
    <w:lvl w:ilvl="3" w:tplc="040C0001" w:tentative="1">
      <w:start w:val="1"/>
      <w:numFmt w:val="bullet"/>
      <w:lvlText w:val=""/>
      <w:lvlJc w:val="left"/>
      <w:pPr>
        <w:ind w:left="3101" w:hanging="360"/>
      </w:pPr>
      <w:rPr>
        <w:rFonts w:ascii="Symbol" w:hAnsi="Symbol" w:hint="default"/>
      </w:rPr>
    </w:lvl>
    <w:lvl w:ilvl="4" w:tplc="040C0003" w:tentative="1">
      <w:start w:val="1"/>
      <w:numFmt w:val="bullet"/>
      <w:lvlText w:val="o"/>
      <w:lvlJc w:val="left"/>
      <w:pPr>
        <w:ind w:left="3821" w:hanging="360"/>
      </w:pPr>
      <w:rPr>
        <w:rFonts w:ascii="Courier New" w:hAnsi="Courier New" w:cs="Courier New" w:hint="default"/>
      </w:rPr>
    </w:lvl>
    <w:lvl w:ilvl="5" w:tplc="040C0005" w:tentative="1">
      <w:start w:val="1"/>
      <w:numFmt w:val="bullet"/>
      <w:lvlText w:val=""/>
      <w:lvlJc w:val="left"/>
      <w:pPr>
        <w:ind w:left="4541" w:hanging="360"/>
      </w:pPr>
      <w:rPr>
        <w:rFonts w:ascii="Wingdings" w:hAnsi="Wingdings" w:hint="default"/>
      </w:rPr>
    </w:lvl>
    <w:lvl w:ilvl="6" w:tplc="040C0001" w:tentative="1">
      <w:start w:val="1"/>
      <w:numFmt w:val="bullet"/>
      <w:lvlText w:val=""/>
      <w:lvlJc w:val="left"/>
      <w:pPr>
        <w:ind w:left="5261" w:hanging="360"/>
      </w:pPr>
      <w:rPr>
        <w:rFonts w:ascii="Symbol" w:hAnsi="Symbol" w:hint="default"/>
      </w:rPr>
    </w:lvl>
    <w:lvl w:ilvl="7" w:tplc="040C0003" w:tentative="1">
      <w:start w:val="1"/>
      <w:numFmt w:val="bullet"/>
      <w:lvlText w:val="o"/>
      <w:lvlJc w:val="left"/>
      <w:pPr>
        <w:ind w:left="5981" w:hanging="360"/>
      </w:pPr>
      <w:rPr>
        <w:rFonts w:ascii="Courier New" w:hAnsi="Courier New" w:cs="Courier New" w:hint="default"/>
      </w:rPr>
    </w:lvl>
    <w:lvl w:ilvl="8" w:tplc="040C0005" w:tentative="1">
      <w:start w:val="1"/>
      <w:numFmt w:val="bullet"/>
      <w:lvlText w:val=""/>
      <w:lvlJc w:val="left"/>
      <w:pPr>
        <w:ind w:left="6701" w:hanging="360"/>
      </w:pPr>
      <w:rPr>
        <w:rFonts w:ascii="Wingdings" w:hAnsi="Wingdings" w:hint="default"/>
      </w:rPr>
    </w:lvl>
  </w:abstractNum>
  <w:abstractNum w:abstractNumId="128" w15:restartNumberingAfterBreak="0">
    <w:nsid w:val="48580B34"/>
    <w:multiLevelType w:val="hybridMultilevel"/>
    <w:tmpl w:val="10028E26"/>
    <w:lvl w:ilvl="0" w:tplc="DD5EEA3E">
      <w:start w:val="1"/>
      <w:numFmt w:val="bullet"/>
      <w:lvlText w:val=""/>
      <w:lvlJc w:val="left"/>
      <w:pPr>
        <w:ind w:left="70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D06A2606">
      <w:start w:val="1"/>
      <w:numFmt w:val="bullet"/>
      <w:lvlText w:val="o"/>
      <w:lvlJc w:val="left"/>
      <w:pPr>
        <w:ind w:left="136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3B547FA6">
      <w:start w:val="1"/>
      <w:numFmt w:val="bullet"/>
      <w:lvlText w:val="▪"/>
      <w:lvlJc w:val="left"/>
      <w:pPr>
        <w:ind w:left="208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719007EC">
      <w:start w:val="1"/>
      <w:numFmt w:val="bullet"/>
      <w:lvlText w:val="•"/>
      <w:lvlJc w:val="left"/>
      <w:pPr>
        <w:ind w:left="28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71E8256">
      <w:start w:val="1"/>
      <w:numFmt w:val="bullet"/>
      <w:lvlText w:val="o"/>
      <w:lvlJc w:val="left"/>
      <w:pPr>
        <w:ind w:left="352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A9083434">
      <w:start w:val="1"/>
      <w:numFmt w:val="bullet"/>
      <w:lvlText w:val="▪"/>
      <w:lvlJc w:val="left"/>
      <w:pPr>
        <w:ind w:left="424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2F94ABD0">
      <w:start w:val="1"/>
      <w:numFmt w:val="bullet"/>
      <w:lvlText w:val="•"/>
      <w:lvlJc w:val="left"/>
      <w:pPr>
        <w:ind w:left="49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1641FD6">
      <w:start w:val="1"/>
      <w:numFmt w:val="bullet"/>
      <w:lvlText w:val="o"/>
      <w:lvlJc w:val="left"/>
      <w:pPr>
        <w:ind w:left="568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D264DA20">
      <w:start w:val="1"/>
      <w:numFmt w:val="bullet"/>
      <w:lvlText w:val="▪"/>
      <w:lvlJc w:val="left"/>
      <w:pPr>
        <w:ind w:left="6403"/>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29" w15:restartNumberingAfterBreak="0">
    <w:nsid w:val="495E4FE9"/>
    <w:multiLevelType w:val="hybridMultilevel"/>
    <w:tmpl w:val="E1040758"/>
    <w:lvl w:ilvl="0" w:tplc="5A84E52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B292999"/>
    <w:multiLevelType w:val="hybridMultilevel"/>
    <w:tmpl w:val="3A02DC88"/>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1" w15:restartNumberingAfterBreak="0">
    <w:nsid w:val="4BFB338F"/>
    <w:multiLevelType w:val="hybridMultilevel"/>
    <w:tmpl w:val="972638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4C3A20F1"/>
    <w:multiLevelType w:val="hybridMultilevel"/>
    <w:tmpl w:val="C848F62E"/>
    <w:lvl w:ilvl="0" w:tplc="D0A037EA">
      <w:start w:val="1"/>
      <w:numFmt w:val="bullet"/>
      <w:lvlText w:val="o"/>
      <w:lvlJc w:val="left"/>
      <w:pPr>
        <w:ind w:left="317"/>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1" w:tplc="5D9E0C12">
      <w:start w:val="1"/>
      <w:numFmt w:val="bullet"/>
      <w:lvlText w:val="o"/>
      <w:lvlJc w:val="left"/>
      <w:pPr>
        <w:ind w:left="111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2" w:tplc="60228630">
      <w:start w:val="1"/>
      <w:numFmt w:val="bullet"/>
      <w:lvlText w:val="▪"/>
      <w:lvlJc w:val="left"/>
      <w:pPr>
        <w:ind w:left="183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3" w:tplc="4E0EC4F2">
      <w:start w:val="1"/>
      <w:numFmt w:val="bullet"/>
      <w:lvlText w:val="•"/>
      <w:lvlJc w:val="left"/>
      <w:pPr>
        <w:ind w:left="255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4" w:tplc="2E62B308">
      <w:start w:val="1"/>
      <w:numFmt w:val="bullet"/>
      <w:lvlText w:val="o"/>
      <w:lvlJc w:val="left"/>
      <w:pPr>
        <w:ind w:left="327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5" w:tplc="ED5A3CA8">
      <w:start w:val="1"/>
      <w:numFmt w:val="bullet"/>
      <w:lvlText w:val="▪"/>
      <w:lvlJc w:val="left"/>
      <w:pPr>
        <w:ind w:left="399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6" w:tplc="48763850">
      <w:start w:val="1"/>
      <w:numFmt w:val="bullet"/>
      <w:lvlText w:val="•"/>
      <w:lvlJc w:val="left"/>
      <w:pPr>
        <w:ind w:left="471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7" w:tplc="C1B49484">
      <w:start w:val="1"/>
      <w:numFmt w:val="bullet"/>
      <w:lvlText w:val="o"/>
      <w:lvlJc w:val="left"/>
      <w:pPr>
        <w:ind w:left="543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8" w:tplc="2744B8F0">
      <w:start w:val="1"/>
      <w:numFmt w:val="bullet"/>
      <w:lvlText w:val="▪"/>
      <w:lvlJc w:val="left"/>
      <w:pPr>
        <w:ind w:left="615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abstractNum>
  <w:abstractNum w:abstractNumId="133" w15:restartNumberingAfterBreak="0">
    <w:nsid w:val="4CAC39A5"/>
    <w:multiLevelType w:val="hybridMultilevel"/>
    <w:tmpl w:val="6BD89B7E"/>
    <w:lvl w:ilvl="0" w:tplc="20000009">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34" w15:restartNumberingAfterBreak="0">
    <w:nsid w:val="4CE00454"/>
    <w:multiLevelType w:val="hybridMultilevel"/>
    <w:tmpl w:val="6E482808"/>
    <w:lvl w:ilvl="0" w:tplc="3362972A">
      <w:start w:val="1"/>
      <w:numFmt w:val="bullet"/>
      <w:lvlText w:val="•"/>
      <w:lvlJc w:val="left"/>
      <w:pPr>
        <w:ind w:left="21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A7424326">
      <w:start w:val="1"/>
      <w:numFmt w:val="bullet"/>
      <w:lvlText w:val="o"/>
      <w:lvlJc w:val="left"/>
      <w:pPr>
        <w:ind w:left="108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7B1A20A4">
      <w:start w:val="1"/>
      <w:numFmt w:val="bullet"/>
      <w:lvlText w:val="▪"/>
      <w:lvlJc w:val="left"/>
      <w:pPr>
        <w:ind w:left="180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A3C40C92">
      <w:start w:val="1"/>
      <w:numFmt w:val="bullet"/>
      <w:lvlText w:val="•"/>
      <w:lvlJc w:val="left"/>
      <w:pPr>
        <w:ind w:left="252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C1267D62">
      <w:start w:val="1"/>
      <w:numFmt w:val="bullet"/>
      <w:lvlText w:val="o"/>
      <w:lvlJc w:val="left"/>
      <w:pPr>
        <w:ind w:left="324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ABDCBBC0">
      <w:start w:val="1"/>
      <w:numFmt w:val="bullet"/>
      <w:lvlText w:val="▪"/>
      <w:lvlJc w:val="left"/>
      <w:pPr>
        <w:ind w:left="396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5C4C417C">
      <w:start w:val="1"/>
      <w:numFmt w:val="bullet"/>
      <w:lvlText w:val="•"/>
      <w:lvlJc w:val="left"/>
      <w:pPr>
        <w:ind w:left="468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B23079A6">
      <w:start w:val="1"/>
      <w:numFmt w:val="bullet"/>
      <w:lvlText w:val="o"/>
      <w:lvlJc w:val="left"/>
      <w:pPr>
        <w:ind w:left="540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3C5E49F2">
      <w:start w:val="1"/>
      <w:numFmt w:val="bullet"/>
      <w:lvlText w:val="▪"/>
      <w:lvlJc w:val="left"/>
      <w:pPr>
        <w:ind w:left="6125"/>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135" w15:restartNumberingAfterBreak="0">
    <w:nsid w:val="4CEA01A5"/>
    <w:multiLevelType w:val="hybridMultilevel"/>
    <w:tmpl w:val="903493BE"/>
    <w:lvl w:ilvl="0" w:tplc="6122C07C">
      <w:start w:val="1"/>
      <w:numFmt w:val="bullet"/>
      <w:lvlText w:val="•"/>
      <w:lvlJc w:val="left"/>
      <w:pPr>
        <w:ind w:left="21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C5BE8BF4">
      <w:start w:val="1"/>
      <w:numFmt w:val="bullet"/>
      <w:lvlText w:val="o"/>
      <w:lvlJc w:val="left"/>
      <w:pPr>
        <w:ind w:left="108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AAC856BC">
      <w:start w:val="1"/>
      <w:numFmt w:val="bullet"/>
      <w:lvlText w:val="▪"/>
      <w:lvlJc w:val="left"/>
      <w:pPr>
        <w:ind w:left="180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F856A1F0">
      <w:start w:val="1"/>
      <w:numFmt w:val="bullet"/>
      <w:lvlText w:val="•"/>
      <w:lvlJc w:val="left"/>
      <w:pPr>
        <w:ind w:left="252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02A4B042">
      <w:start w:val="1"/>
      <w:numFmt w:val="bullet"/>
      <w:lvlText w:val="o"/>
      <w:lvlJc w:val="left"/>
      <w:pPr>
        <w:ind w:left="324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49ACBD44">
      <w:start w:val="1"/>
      <w:numFmt w:val="bullet"/>
      <w:lvlText w:val="▪"/>
      <w:lvlJc w:val="left"/>
      <w:pPr>
        <w:ind w:left="396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59B276DA">
      <w:start w:val="1"/>
      <w:numFmt w:val="bullet"/>
      <w:lvlText w:val="•"/>
      <w:lvlJc w:val="left"/>
      <w:pPr>
        <w:ind w:left="468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14101CD0">
      <w:start w:val="1"/>
      <w:numFmt w:val="bullet"/>
      <w:lvlText w:val="o"/>
      <w:lvlJc w:val="left"/>
      <w:pPr>
        <w:ind w:left="540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A61C10C0">
      <w:start w:val="1"/>
      <w:numFmt w:val="bullet"/>
      <w:lvlText w:val="▪"/>
      <w:lvlJc w:val="left"/>
      <w:pPr>
        <w:ind w:left="6125"/>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136" w15:restartNumberingAfterBreak="0">
    <w:nsid w:val="4D0E4C6E"/>
    <w:multiLevelType w:val="hybridMultilevel"/>
    <w:tmpl w:val="A6D0E5E2"/>
    <w:lvl w:ilvl="0" w:tplc="EDECF59A">
      <w:start w:val="1"/>
      <w:numFmt w:val="bullet"/>
      <w:lvlText w:val="-"/>
      <w:lvlJc w:val="left"/>
      <w:pPr>
        <w:ind w:left="730" w:hanging="360"/>
      </w:pPr>
      <w:rPr>
        <w:rFonts w:hint="default"/>
      </w:rPr>
    </w:lvl>
    <w:lvl w:ilvl="1" w:tplc="040C0003" w:tentative="1">
      <w:start w:val="1"/>
      <w:numFmt w:val="bullet"/>
      <w:lvlText w:val="o"/>
      <w:lvlJc w:val="left"/>
      <w:pPr>
        <w:ind w:left="1450" w:hanging="360"/>
      </w:pPr>
      <w:rPr>
        <w:rFonts w:ascii="Courier New" w:hAnsi="Courier New" w:cs="Courier New" w:hint="default"/>
      </w:rPr>
    </w:lvl>
    <w:lvl w:ilvl="2" w:tplc="040C0005" w:tentative="1">
      <w:start w:val="1"/>
      <w:numFmt w:val="bullet"/>
      <w:lvlText w:val=""/>
      <w:lvlJc w:val="left"/>
      <w:pPr>
        <w:ind w:left="2170" w:hanging="360"/>
      </w:pPr>
      <w:rPr>
        <w:rFonts w:ascii="Wingdings" w:hAnsi="Wingdings" w:hint="default"/>
      </w:rPr>
    </w:lvl>
    <w:lvl w:ilvl="3" w:tplc="040C0001" w:tentative="1">
      <w:start w:val="1"/>
      <w:numFmt w:val="bullet"/>
      <w:lvlText w:val=""/>
      <w:lvlJc w:val="left"/>
      <w:pPr>
        <w:ind w:left="2890" w:hanging="360"/>
      </w:pPr>
      <w:rPr>
        <w:rFonts w:ascii="Symbol" w:hAnsi="Symbol" w:hint="default"/>
      </w:rPr>
    </w:lvl>
    <w:lvl w:ilvl="4" w:tplc="040C0003" w:tentative="1">
      <w:start w:val="1"/>
      <w:numFmt w:val="bullet"/>
      <w:lvlText w:val="o"/>
      <w:lvlJc w:val="left"/>
      <w:pPr>
        <w:ind w:left="3610" w:hanging="360"/>
      </w:pPr>
      <w:rPr>
        <w:rFonts w:ascii="Courier New" w:hAnsi="Courier New" w:cs="Courier New" w:hint="default"/>
      </w:rPr>
    </w:lvl>
    <w:lvl w:ilvl="5" w:tplc="040C0005" w:tentative="1">
      <w:start w:val="1"/>
      <w:numFmt w:val="bullet"/>
      <w:lvlText w:val=""/>
      <w:lvlJc w:val="left"/>
      <w:pPr>
        <w:ind w:left="4330" w:hanging="360"/>
      </w:pPr>
      <w:rPr>
        <w:rFonts w:ascii="Wingdings" w:hAnsi="Wingdings" w:hint="default"/>
      </w:rPr>
    </w:lvl>
    <w:lvl w:ilvl="6" w:tplc="040C0001" w:tentative="1">
      <w:start w:val="1"/>
      <w:numFmt w:val="bullet"/>
      <w:lvlText w:val=""/>
      <w:lvlJc w:val="left"/>
      <w:pPr>
        <w:ind w:left="5050" w:hanging="360"/>
      </w:pPr>
      <w:rPr>
        <w:rFonts w:ascii="Symbol" w:hAnsi="Symbol" w:hint="default"/>
      </w:rPr>
    </w:lvl>
    <w:lvl w:ilvl="7" w:tplc="040C0003" w:tentative="1">
      <w:start w:val="1"/>
      <w:numFmt w:val="bullet"/>
      <w:lvlText w:val="o"/>
      <w:lvlJc w:val="left"/>
      <w:pPr>
        <w:ind w:left="5770" w:hanging="360"/>
      </w:pPr>
      <w:rPr>
        <w:rFonts w:ascii="Courier New" w:hAnsi="Courier New" w:cs="Courier New" w:hint="default"/>
      </w:rPr>
    </w:lvl>
    <w:lvl w:ilvl="8" w:tplc="040C0005" w:tentative="1">
      <w:start w:val="1"/>
      <w:numFmt w:val="bullet"/>
      <w:lvlText w:val=""/>
      <w:lvlJc w:val="left"/>
      <w:pPr>
        <w:ind w:left="6490" w:hanging="360"/>
      </w:pPr>
      <w:rPr>
        <w:rFonts w:ascii="Wingdings" w:hAnsi="Wingdings" w:hint="default"/>
      </w:rPr>
    </w:lvl>
  </w:abstractNum>
  <w:abstractNum w:abstractNumId="137" w15:restartNumberingAfterBreak="0">
    <w:nsid w:val="4D423401"/>
    <w:multiLevelType w:val="hybridMultilevel"/>
    <w:tmpl w:val="AA4824B8"/>
    <w:lvl w:ilvl="0" w:tplc="0812F124">
      <w:start w:val="1"/>
      <w:numFmt w:val="bullet"/>
      <w:lvlText w:val="-"/>
      <w:lvlJc w:val="left"/>
      <w:pPr>
        <w:ind w:left="363"/>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tplc="9C364F08">
      <w:start w:val="1"/>
      <w:numFmt w:val="bullet"/>
      <w:lvlText w:val="o"/>
      <w:lvlJc w:val="left"/>
      <w:pPr>
        <w:ind w:left="1083"/>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2" w:tplc="6F56AF0A">
      <w:start w:val="1"/>
      <w:numFmt w:val="bullet"/>
      <w:lvlText w:val="▪"/>
      <w:lvlJc w:val="left"/>
      <w:pPr>
        <w:ind w:left="1803"/>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3" w:tplc="AA44901E">
      <w:start w:val="1"/>
      <w:numFmt w:val="bullet"/>
      <w:lvlText w:val="•"/>
      <w:lvlJc w:val="left"/>
      <w:pPr>
        <w:ind w:left="2523"/>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4" w:tplc="6BA8A15E">
      <w:start w:val="1"/>
      <w:numFmt w:val="bullet"/>
      <w:lvlText w:val="o"/>
      <w:lvlJc w:val="left"/>
      <w:pPr>
        <w:ind w:left="3243"/>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5" w:tplc="17461FC6">
      <w:start w:val="1"/>
      <w:numFmt w:val="bullet"/>
      <w:lvlText w:val="▪"/>
      <w:lvlJc w:val="left"/>
      <w:pPr>
        <w:ind w:left="3963"/>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6" w:tplc="51E4E766">
      <w:start w:val="1"/>
      <w:numFmt w:val="bullet"/>
      <w:lvlText w:val="•"/>
      <w:lvlJc w:val="left"/>
      <w:pPr>
        <w:ind w:left="4683"/>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7" w:tplc="B6DA43CA">
      <w:start w:val="1"/>
      <w:numFmt w:val="bullet"/>
      <w:lvlText w:val="o"/>
      <w:lvlJc w:val="left"/>
      <w:pPr>
        <w:ind w:left="5403"/>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8" w:tplc="ED6867C6">
      <w:start w:val="1"/>
      <w:numFmt w:val="bullet"/>
      <w:lvlText w:val="▪"/>
      <w:lvlJc w:val="left"/>
      <w:pPr>
        <w:ind w:left="6123"/>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abstractNum>
  <w:abstractNum w:abstractNumId="138" w15:restartNumberingAfterBreak="0">
    <w:nsid w:val="4D642EA0"/>
    <w:multiLevelType w:val="hybridMultilevel"/>
    <w:tmpl w:val="DB222EAE"/>
    <w:lvl w:ilvl="0" w:tplc="2F18076E">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98239CA">
      <w:start w:val="1"/>
      <w:numFmt w:val="bullet"/>
      <w:lvlText w:val="o"/>
      <w:lvlJc w:val="left"/>
      <w:pPr>
        <w:ind w:left="44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78721AF4">
      <w:start w:val="1"/>
      <w:numFmt w:val="bullet"/>
      <w:lvlText w:val="▪"/>
      <w:lvlJc w:val="left"/>
      <w:pPr>
        <w:ind w:left="539"/>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7032A3C0">
      <w:start w:val="1"/>
      <w:numFmt w:val="bullet"/>
      <w:lvlText w:val="•"/>
      <w:lvlJc w:val="left"/>
      <w:pPr>
        <w:ind w:left="6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81CDB7E">
      <w:start w:val="1"/>
      <w:numFmt w:val="bullet"/>
      <w:lvlRestart w:val="0"/>
      <w:lvlText w:val=""/>
      <w:lvlJc w:val="left"/>
      <w:pPr>
        <w:ind w:left="713"/>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25DE0592">
      <w:start w:val="1"/>
      <w:numFmt w:val="bullet"/>
      <w:lvlText w:val="▪"/>
      <w:lvlJc w:val="left"/>
      <w:pPr>
        <w:ind w:left="143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2006CAF2">
      <w:start w:val="1"/>
      <w:numFmt w:val="bullet"/>
      <w:lvlText w:val="•"/>
      <w:lvlJc w:val="left"/>
      <w:pPr>
        <w:ind w:left="215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16ED286">
      <w:start w:val="1"/>
      <w:numFmt w:val="bullet"/>
      <w:lvlText w:val="o"/>
      <w:lvlJc w:val="left"/>
      <w:pPr>
        <w:ind w:left="287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158C0E0C">
      <w:start w:val="1"/>
      <w:numFmt w:val="bullet"/>
      <w:lvlText w:val="▪"/>
      <w:lvlJc w:val="left"/>
      <w:pPr>
        <w:ind w:left="359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39" w15:restartNumberingAfterBreak="0">
    <w:nsid w:val="4E1671EB"/>
    <w:multiLevelType w:val="hybridMultilevel"/>
    <w:tmpl w:val="0562F640"/>
    <w:lvl w:ilvl="0" w:tplc="85405F24">
      <w:start w:val="1"/>
      <w:numFmt w:val="bullet"/>
      <w:lvlText w:val="•"/>
      <w:lvlJc w:val="left"/>
      <w:pPr>
        <w:ind w:left="36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1" w:tplc="8528EE82">
      <w:start w:val="1"/>
      <w:numFmt w:val="bullet"/>
      <w:lvlRestart w:val="0"/>
      <w:lvlText w:val=""/>
      <w:lvlJc w:val="left"/>
      <w:pPr>
        <w:ind w:left="724"/>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2" w:tplc="89DAFD64">
      <w:start w:val="1"/>
      <w:numFmt w:val="bullet"/>
      <w:lvlText w:val="▪"/>
      <w:lvlJc w:val="left"/>
      <w:pPr>
        <w:ind w:left="1449"/>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3" w:tplc="7B7E17E4">
      <w:start w:val="1"/>
      <w:numFmt w:val="bullet"/>
      <w:lvlText w:val="•"/>
      <w:lvlJc w:val="left"/>
      <w:pPr>
        <w:ind w:left="2169"/>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4" w:tplc="E83AA5B0">
      <w:start w:val="1"/>
      <w:numFmt w:val="bullet"/>
      <w:lvlText w:val="o"/>
      <w:lvlJc w:val="left"/>
      <w:pPr>
        <w:ind w:left="2889"/>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5" w:tplc="BB123EB8">
      <w:start w:val="1"/>
      <w:numFmt w:val="bullet"/>
      <w:lvlText w:val="▪"/>
      <w:lvlJc w:val="left"/>
      <w:pPr>
        <w:ind w:left="3609"/>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6" w:tplc="952885AA">
      <w:start w:val="1"/>
      <w:numFmt w:val="bullet"/>
      <w:lvlText w:val="•"/>
      <w:lvlJc w:val="left"/>
      <w:pPr>
        <w:ind w:left="4329"/>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7" w:tplc="74E26E90">
      <w:start w:val="1"/>
      <w:numFmt w:val="bullet"/>
      <w:lvlText w:val="o"/>
      <w:lvlJc w:val="left"/>
      <w:pPr>
        <w:ind w:left="5049"/>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lvl w:ilvl="8" w:tplc="04324DAC">
      <w:start w:val="1"/>
      <w:numFmt w:val="bullet"/>
      <w:lvlText w:val="▪"/>
      <w:lvlJc w:val="left"/>
      <w:pPr>
        <w:ind w:left="5769"/>
      </w:pPr>
      <w:rPr>
        <w:rFonts w:ascii="Segoe UI Symbol" w:eastAsia="Segoe UI Symbol" w:hAnsi="Segoe UI Symbol" w:cs="Segoe UI Symbol"/>
        <w:b w:val="0"/>
        <w:i w:val="0"/>
        <w:strike w:val="0"/>
        <w:dstrike w:val="0"/>
        <w:color w:val="000000"/>
        <w:sz w:val="21"/>
        <w:u w:val="none" w:color="000000"/>
        <w:bdr w:val="none" w:sz="0" w:space="0" w:color="auto"/>
        <w:shd w:val="clear" w:color="auto" w:fill="auto"/>
        <w:vertAlign w:val="baseline"/>
      </w:rPr>
    </w:lvl>
  </w:abstractNum>
  <w:abstractNum w:abstractNumId="140" w15:restartNumberingAfterBreak="0">
    <w:nsid w:val="4FB21CCB"/>
    <w:multiLevelType w:val="hybridMultilevel"/>
    <w:tmpl w:val="B540E4E8"/>
    <w:lvl w:ilvl="0" w:tplc="2A4E4E14">
      <w:start w:val="1"/>
      <w:numFmt w:val="bullet"/>
      <w:lvlText w:val="-"/>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AEC1E0">
      <w:start w:val="1"/>
      <w:numFmt w:val="bullet"/>
      <w:lvlText w:val="o"/>
      <w:lvlJc w:val="left"/>
      <w:pPr>
        <w:ind w:left="18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2DB27B22">
      <w:start w:val="1"/>
      <w:numFmt w:val="bullet"/>
      <w:lvlText w:val="▪"/>
      <w:lvlJc w:val="left"/>
      <w:pPr>
        <w:ind w:left="25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69901660">
      <w:start w:val="1"/>
      <w:numFmt w:val="bullet"/>
      <w:lvlText w:val="•"/>
      <w:lvlJc w:val="left"/>
      <w:pPr>
        <w:ind w:left="32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B6AC663C">
      <w:start w:val="1"/>
      <w:numFmt w:val="bullet"/>
      <w:lvlText w:val="o"/>
      <w:lvlJc w:val="left"/>
      <w:pPr>
        <w:ind w:left="39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A57AB728">
      <w:start w:val="1"/>
      <w:numFmt w:val="bullet"/>
      <w:lvlText w:val="▪"/>
      <w:lvlJc w:val="left"/>
      <w:pPr>
        <w:ind w:left="46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F97ED89C">
      <w:start w:val="1"/>
      <w:numFmt w:val="bullet"/>
      <w:lvlText w:val="•"/>
      <w:lvlJc w:val="left"/>
      <w:pPr>
        <w:ind w:left="54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89783DFA">
      <w:start w:val="1"/>
      <w:numFmt w:val="bullet"/>
      <w:lvlText w:val="o"/>
      <w:lvlJc w:val="left"/>
      <w:pPr>
        <w:ind w:left="61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E956405C">
      <w:start w:val="1"/>
      <w:numFmt w:val="bullet"/>
      <w:lvlText w:val="▪"/>
      <w:lvlJc w:val="left"/>
      <w:pPr>
        <w:ind w:left="68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41" w15:restartNumberingAfterBreak="0">
    <w:nsid w:val="5027290C"/>
    <w:multiLevelType w:val="hybridMultilevel"/>
    <w:tmpl w:val="EA206340"/>
    <w:lvl w:ilvl="0" w:tplc="A05C6154">
      <w:start w:val="1"/>
      <w:numFmt w:val="bullet"/>
      <w:lvlText w:val=""/>
      <w:lvlJc w:val="left"/>
      <w:pPr>
        <w:ind w:left="1800" w:hanging="360"/>
      </w:pPr>
      <w:rPr>
        <w:rFonts w:ascii="Wingdings" w:hAnsi="Wingding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2" w15:restartNumberingAfterBreak="0">
    <w:nsid w:val="503677CB"/>
    <w:multiLevelType w:val="hybridMultilevel"/>
    <w:tmpl w:val="09E270A6"/>
    <w:lvl w:ilvl="0" w:tplc="040C000F">
      <w:start w:val="1"/>
      <w:numFmt w:val="decimal"/>
      <w:lvlText w:val="%1."/>
      <w:lvlJc w:val="left"/>
      <w:pPr>
        <w:ind w:left="501"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3" w15:restartNumberingAfterBreak="0">
    <w:nsid w:val="511E2E7B"/>
    <w:multiLevelType w:val="hybridMultilevel"/>
    <w:tmpl w:val="C2BE94AA"/>
    <w:lvl w:ilvl="0" w:tplc="040C0009">
      <w:start w:val="1"/>
      <w:numFmt w:val="bullet"/>
      <w:lvlText w:val=""/>
      <w:lvlJc w:val="left"/>
      <w:pPr>
        <w:ind w:left="941" w:hanging="360"/>
      </w:pPr>
      <w:rPr>
        <w:rFonts w:ascii="Wingdings" w:hAnsi="Wingdings" w:hint="default"/>
      </w:rPr>
    </w:lvl>
    <w:lvl w:ilvl="1" w:tplc="20000003" w:tentative="1">
      <w:start w:val="1"/>
      <w:numFmt w:val="bullet"/>
      <w:lvlText w:val="o"/>
      <w:lvlJc w:val="left"/>
      <w:pPr>
        <w:ind w:left="1661" w:hanging="360"/>
      </w:pPr>
      <w:rPr>
        <w:rFonts w:ascii="Courier New" w:hAnsi="Courier New" w:cs="Courier New" w:hint="default"/>
      </w:rPr>
    </w:lvl>
    <w:lvl w:ilvl="2" w:tplc="20000005" w:tentative="1">
      <w:start w:val="1"/>
      <w:numFmt w:val="bullet"/>
      <w:lvlText w:val=""/>
      <w:lvlJc w:val="left"/>
      <w:pPr>
        <w:ind w:left="2381" w:hanging="360"/>
      </w:pPr>
      <w:rPr>
        <w:rFonts w:ascii="Wingdings" w:hAnsi="Wingdings" w:hint="default"/>
      </w:rPr>
    </w:lvl>
    <w:lvl w:ilvl="3" w:tplc="20000001" w:tentative="1">
      <w:start w:val="1"/>
      <w:numFmt w:val="bullet"/>
      <w:lvlText w:val=""/>
      <w:lvlJc w:val="left"/>
      <w:pPr>
        <w:ind w:left="3101" w:hanging="360"/>
      </w:pPr>
      <w:rPr>
        <w:rFonts w:ascii="Symbol" w:hAnsi="Symbol" w:hint="default"/>
      </w:rPr>
    </w:lvl>
    <w:lvl w:ilvl="4" w:tplc="20000003" w:tentative="1">
      <w:start w:val="1"/>
      <w:numFmt w:val="bullet"/>
      <w:lvlText w:val="o"/>
      <w:lvlJc w:val="left"/>
      <w:pPr>
        <w:ind w:left="3821" w:hanging="360"/>
      </w:pPr>
      <w:rPr>
        <w:rFonts w:ascii="Courier New" w:hAnsi="Courier New" w:cs="Courier New" w:hint="default"/>
      </w:rPr>
    </w:lvl>
    <w:lvl w:ilvl="5" w:tplc="20000005" w:tentative="1">
      <w:start w:val="1"/>
      <w:numFmt w:val="bullet"/>
      <w:lvlText w:val=""/>
      <w:lvlJc w:val="left"/>
      <w:pPr>
        <w:ind w:left="4541" w:hanging="360"/>
      </w:pPr>
      <w:rPr>
        <w:rFonts w:ascii="Wingdings" w:hAnsi="Wingdings" w:hint="default"/>
      </w:rPr>
    </w:lvl>
    <w:lvl w:ilvl="6" w:tplc="20000001" w:tentative="1">
      <w:start w:val="1"/>
      <w:numFmt w:val="bullet"/>
      <w:lvlText w:val=""/>
      <w:lvlJc w:val="left"/>
      <w:pPr>
        <w:ind w:left="5261" w:hanging="360"/>
      </w:pPr>
      <w:rPr>
        <w:rFonts w:ascii="Symbol" w:hAnsi="Symbol" w:hint="default"/>
      </w:rPr>
    </w:lvl>
    <w:lvl w:ilvl="7" w:tplc="20000003" w:tentative="1">
      <w:start w:val="1"/>
      <w:numFmt w:val="bullet"/>
      <w:lvlText w:val="o"/>
      <w:lvlJc w:val="left"/>
      <w:pPr>
        <w:ind w:left="5981" w:hanging="360"/>
      </w:pPr>
      <w:rPr>
        <w:rFonts w:ascii="Courier New" w:hAnsi="Courier New" w:cs="Courier New" w:hint="default"/>
      </w:rPr>
    </w:lvl>
    <w:lvl w:ilvl="8" w:tplc="20000005" w:tentative="1">
      <w:start w:val="1"/>
      <w:numFmt w:val="bullet"/>
      <w:lvlText w:val=""/>
      <w:lvlJc w:val="left"/>
      <w:pPr>
        <w:ind w:left="6701" w:hanging="360"/>
      </w:pPr>
      <w:rPr>
        <w:rFonts w:ascii="Wingdings" w:hAnsi="Wingdings" w:hint="default"/>
      </w:rPr>
    </w:lvl>
  </w:abstractNum>
  <w:abstractNum w:abstractNumId="144" w15:restartNumberingAfterBreak="0">
    <w:nsid w:val="51FC0151"/>
    <w:multiLevelType w:val="hybridMultilevel"/>
    <w:tmpl w:val="80940F84"/>
    <w:lvl w:ilvl="0" w:tplc="BBEE22FC">
      <w:start w:val="1"/>
      <w:numFmt w:val="bullet"/>
      <w:lvlText w:val=""/>
      <w:lvlJc w:val="left"/>
      <w:pPr>
        <w:ind w:left="73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1" w:tplc="7D9E8EEA">
      <w:start w:val="1"/>
      <w:numFmt w:val="bullet"/>
      <w:lvlText w:val="o"/>
      <w:lvlJc w:val="left"/>
      <w:pPr>
        <w:ind w:left="145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08FE3352">
      <w:start w:val="1"/>
      <w:numFmt w:val="bullet"/>
      <w:lvlText w:val="▪"/>
      <w:lvlJc w:val="left"/>
      <w:pPr>
        <w:ind w:left="217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4704C02A">
      <w:start w:val="1"/>
      <w:numFmt w:val="bullet"/>
      <w:lvlText w:val="•"/>
      <w:lvlJc w:val="left"/>
      <w:pPr>
        <w:ind w:left="289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E840AAE">
      <w:start w:val="1"/>
      <w:numFmt w:val="bullet"/>
      <w:lvlText w:val="o"/>
      <w:lvlJc w:val="left"/>
      <w:pPr>
        <w:ind w:left="361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1FB01754">
      <w:start w:val="1"/>
      <w:numFmt w:val="bullet"/>
      <w:lvlText w:val="▪"/>
      <w:lvlJc w:val="left"/>
      <w:pPr>
        <w:ind w:left="433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58A2D6B8">
      <w:start w:val="1"/>
      <w:numFmt w:val="bullet"/>
      <w:lvlText w:val="•"/>
      <w:lvlJc w:val="left"/>
      <w:pPr>
        <w:ind w:left="505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EA645B4">
      <w:start w:val="1"/>
      <w:numFmt w:val="bullet"/>
      <w:lvlText w:val="o"/>
      <w:lvlJc w:val="left"/>
      <w:pPr>
        <w:ind w:left="577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6744F5AE">
      <w:start w:val="1"/>
      <w:numFmt w:val="bullet"/>
      <w:lvlText w:val="▪"/>
      <w:lvlJc w:val="left"/>
      <w:pPr>
        <w:ind w:left="649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45" w15:restartNumberingAfterBreak="0">
    <w:nsid w:val="52BE1A54"/>
    <w:multiLevelType w:val="multilevel"/>
    <w:tmpl w:val="6FD4722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6" w15:restartNumberingAfterBreak="0">
    <w:nsid w:val="53634663"/>
    <w:multiLevelType w:val="hybridMultilevel"/>
    <w:tmpl w:val="F5B6F5A4"/>
    <w:lvl w:ilvl="0" w:tplc="27DEEC3E">
      <w:numFmt w:val="bullet"/>
      <w:lvlText w:val="-"/>
      <w:lvlJc w:val="left"/>
      <w:rPr>
        <w:rFonts w:ascii="Times New Roman" w:eastAsia="Calibri" w:hAnsi="Times New Roman" w:cs="Times New Roman" w:hint="default"/>
      </w:rPr>
    </w:lvl>
    <w:lvl w:ilvl="1" w:tplc="040C0003" w:tentative="1">
      <w:start w:val="1"/>
      <w:numFmt w:val="bullet"/>
      <w:lvlText w:val="o"/>
      <w:lvlJc w:val="left"/>
      <w:pPr>
        <w:ind w:left="1443" w:hanging="360"/>
      </w:pPr>
      <w:rPr>
        <w:rFonts w:ascii="Courier New" w:hAnsi="Courier New" w:cs="Courier New" w:hint="default"/>
      </w:rPr>
    </w:lvl>
    <w:lvl w:ilvl="2" w:tplc="040C0005" w:tentative="1">
      <w:start w:val="1"/>
      <w:numFmt w:val="bullet"/>
      <w:lvlText w:val=""/>
      <w:lvlJc w:val="left"/>
      <w:pPr>
        <w:ind w:left="2163" w:hanging="360"/>
      </w:pPr>
      <w:rPr>
        <w:rFonts w:ascii="Wingdings" w:hAnsi="Wingdings" w:hint="default"/>
      </w:rPr>
    </w:lvl>
    <w:lvl w:ilvl="3" w:tplc="040C0001" w:tentative="1">
      <w:start w:val="1"/>
      <w:numFmt w:val="bullet"/>
      <w:lvlText w:val=""/>
      <w:lvlJc w:val="left"/>
      <w:pPr>
        <w:ind w:left="2883" w:hanging="360"/>
      </w:pPr>
      <w:rPr>
        <w:rFonts w:ascii="Symbol" w:hAnsi="Symbol" w:hint="default"/>
      </w:rPr>
    </w:lvl>
    <w:lvl w:ilvl="4" w:tplc="040C0003" w:tentative="1">
      <w:start w:val="1"/>
      <w:numFmt w:val="bullet"/>
      <w:lvlText w:val="o"/>
      <w:lvlJc w:val="left"/>
      <w:pPr>
        <w:ind w:left="3603" w:hanging="360"/>
      </w:pPr>
      <w:rPr>
        <w:rFonts w:ascii="Courier New" w:hAnsi="Courier New" w:cs="Courier New" w:hint="default"/>
      </w:rPr>
    </w:lvl>
    <w:lvl w:ilvl="5" w:tplc="040C0005" w:tentative="1">
      <w:start w:val="1"/>
      <w:numFmt w:val="bullet"/>
      <w:lvlText w:val=""/>
      <w:lvlJc w:val="left"/>
      <w:pPr>
        <w:ind w:left="4323" w:hanging="360"/>
      </w:pPr>
      <w:rPr>
        <w:rFonts w:ascii="Wingdings" w:hAnsi="Wingdings" w:hint="default"/>
      </w:rPr>
    </w:lvl>
    <w:lvl w:ilvl="6" w:tplc="040C0001" w:tentative="1">
      <w:start w:val="1"/>
      <w:numFmt w:val="bullet"/>
      <w:lvlText w:val=""/>
      <w:lvlJc w:val="left"/>
      <w:pPr>
        <w:ind w:left="5043" w:hanging="360"/>
      </w:pPr>
      <w:rPr>
        <w:rFonts w:ascii="Symbol" w:hAnsi="Symbol" w:hint="default"/>
      </w:rPr>
    </w:lvl>
    <w:lvl w:ilvl="7" w:tplc="040C0003" w:tentative="1">
      <w:start w:val="1"/>
      <w:numFmt w:val="bullet"/>
      <w:lvlText w:val="o"/>
      <w:lvlJc w:val="left"/>
      <w:pPr>
        <w:ind w:left="5763" w:hanging="360"/>
      </w:pPr>
      <w:rPr>
        <w:rFonts w:ascii="Courier New" w:hAnsi="Courier New" w:cs="Courier New" w:hint="default"/>
      </w:rPr>
    </w:lvl>
    <w:lvl w:ilvl="8" w:tplc="040C0005" w:tentative="1">
      <w:start w:val="1"/>
      <w:numFmt w:val="bullet"/>
      <w:lvlText w:val=""/>
      <w:lvlJc w:val="left"/>
      <w:pPr>
        <w:ind w:left="6483" w:hanging="360"/>
      </w:pPr>
      <w:rPr>
        <w:rFonts w:ascii="Wingdings" w:hAnsi="Wingdings" w:hint="default"/>
      </w:rPr>
    </w:lvl>
  </w:abstractNum>
  <w:abstractNum w:abstractNumId="147" w15:restartNumberingAfterBreak="0">
    <w:nsid w:val="538B3150"/>
    <w:multiLevelType w:val="hybridMultilevel"/>
    <w:tmpl w:val="F5A0AD3E"/>
    <w:lvl w:ilvl="0" w:tplc="A9B65CE0">
      <w:start w:val="1"/>
      <w:numFmt w:val="bullet"/>
      <w:lvlText w:val="-"/>
      <w:lvlJc w:val="left"/>
      <w:pPr>
        <w:ind w:left="106"/>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5266A826">
      <w:start w:val="1"/>
      <w:numFmt w:val="bullet"/>
      <w:lvlText w:val="o"/>
      <w:lvlJc w:val="left"/>
      <w:pPr>
        <w:ind w:left="1186"/>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2" w:tplc="61F0A752">
      <w:start w:val="1"/>
      <w:numFmt w:val="bullet"/>
      <w:lvlText w:val="▪"/>
      <w:lvlJc w:val="left"/>
      <w:pPr>
        <w:ind w:left="1906"/>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3" w:tplc="6D0A76F6">
      <w:start w:val="1"/>
      <w:numFmt w:val="bullet"/>
      <w:lvlText w:val="•"/>
      <w:lvlJc w:val="left"/>
      <w:pPr>
        <w:ind w:left="2626"/>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27986B16">
      <w:start w:val="1"/>
      <w:numFmt w:val="bullet"/>
      <w:lvlText w:val="o"/>
      <w:lvlJc w:val="left"/>
      <w:pPr>
        <w:ind w:left="3346"/>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5" w:tplc="BA7CD97E">
      <w:start w:val="1"/>
      <w:numFmt w:val="bullet"/>
      <w:lvlText w:val="▪"/>
      <w:lvlJc w:val="left"/>
      <w:pPr>
        <w:ind w:left="4066"/>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6" w:tplc="5E3239F0">
      <w:start w:val="1"/>
      <w:numFmt w:val="bullet"/>
      <w:lvlText w:val="•"/>
      <w:lvlJc w:val="left"/>
      <w:pPr>
        <w:ind w:left="4786"/>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3A6CB7E4">
      <w:start w:val="1"/>
      <w:numFmt w:val="bullet"/>
      <w:lvlText w:val="o"/>
      <w:lvlJc w:val="left"/>
      <w:pPr>
        <w:ind w:left="5506"/>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8" w:tplc="5554D2A2">
      <w:start w:val="1"/>
      <w:numFmt w:val="bullet"/>
      <w:lvlText w:val="▪"/>
      <w:lvlJc w:val="left"/>
      <w:pPr>
        <w:ind w:left="6226"/>
      </w:pPr>
      <w:rPr>
        <w:rFonts w:ascii="Arial" w:eastAsia="Arial" w:hAnsi="Arial" w:cs="Arial"/>
        <w:b w:val="0"/>
        <w:i w:val="0"/>
        <w:strike w:val="0"/>
        <w:dstrike w:val="0"/>
        <w:color w:val="000000"/>
        <w:sz w:val="18"/>
        <w:u w:val="none" w:color="000000"/>
        <w:bdr w:val="none" w:sz="0" w:space="0" w:color="auto"/>
        <w:shd w:val="clear" w:color="auto" w:fill="auto"/>
        <w:vertAlign w:val="baseline"/>
      </w:rPr>
    </w:lvl>
  </w:abstractNum>
  <w:abstractNum w:abstractNumId="148" w15:restartNumberingAfterBreak="0">
    <w:nsid w:val="5400591B"/>
    <w:multiLevelType w:val="hybridMultilevel"/>
    <w:tmpl w:val="4CD4F39E"/>
    <w:lvl w:ilvl="0" w:tplc="96F848B0">
      <w:start w:val="1"/>
      <w:numFmt w:val="bullet"/>
      <w:lvlText w:val="-"/>
      <w:lvlJc w:val="left"/>
      <w:pPr>
        <w:ind w:left="1"/>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14426824">
      <w:start w:val="1"/>
      <w:numFmt w:val="bullet"/>
      <w:lvlText w:val="o"/>
      <w:lvlJc w:val="left"/>
      <w:pPr>
        <w:ind w:left="1081"/>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2" w:tplc="83F26116">
      <w:start w:val="1"/>
      <w:numFmt w:val="bullet"/>
      <w:lvlText w:val="▪"/>
      <w:lvlJc w:val="left"/>
      <w:pPr>
        <w:ind w:left="1801"/>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3" w:tplc="013EFC36">
      <w:start w:val="1"/>
      <w:numFmt w:val="bullet"/>
      <w:lvlText w:val="•"/>
      <w:lvlJc w:val="left"/>
      <w:pPr>
        <w:ind w:left="2521"/>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506EE254">
      <w:start w:val="1"/>
      <w:numFmt w:val="bullet"/>
      <w:lvlText w:val="o"/>
      <w:lvlJc w:val="left"/>
      <w:pPr>
        <w:ind w:left="3241"/>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5" w:tplc="7154439E">
      <w:start w:val="1"/>
      <w:numFmt w:val="bullet"/>
      <w:lvlText w:val="▪"/>
      <w:lvlJc w:val="left"/>
      <w:pPr>
        <w:ind w:left="3961"/>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6" w:tplc="8B8AD52E">
      <w:start w:val="1"/>
      <w:numFmt w:val="bullet"/>
      <w:lvlText w:val="•"/>
      <w:lvlJc w:val="left"/>
      <w:pPr>
        <w:ind w:left="4681"/>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C2C8FF08">
      <w:start w:val="1"/>
      <w:numFmt w:val="bullet"/>
      <w:lvlText w:val="o"/>
      <w:lvlJc w:val="left"/>
      <w:pPr>
        <w:ind w:left="5401"/>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8" w:tplc="60D2DE10">
      <w:start w:val="1"/>
      <w:numFmt w:val="bullet"/>
      <w:lvlText w:val="▪"/>
      <w:lvlJc w:val="left"/>
      <w:pPr>
        <w:ind w:left="6121"/>
      </w:pPr>
      <w:rPr>
        <w:rFonts w:ascii="Arial" w:eastAsia="Arial" w:hAnsi="Arial" w:cs="Arial"/>
        <w:b w:val="0"/>
        <w:i w:val="0"/>
        <w:strike w:val="0"/>
        <w:dstrike w:val="0"/>
        <w:color w:val="000000"/>
        <w:sz w:val="18"/>
        <w:u w:val="none" w:color="000000"/>
        <w:bdr w:val="none" w:sz="0" w:space="0" w:color="auto"/>
        <w:shd w:val="clear" w:color="auto" w:fill="auto"/>
        <w:vertAlign w:val="baseline"/>
      </w:rPr>
    </w:lvl>
  </w:abstractNum>
  <w:abstractNum w:abstractNumId="149" w15:restartNumberingAfterBreak="0">
    <w:nsid w:val="556B39E6"/>
    <w:multiLevelType w:val="hybridMultilevel"/>
    <w:tmpl w:val="D4125560"/>
    <w:lvl w:ilvl="0" w:tplc="A05C6154">
      <w:start w:val="1"/>
      <w:numFmt w:val="bullet"/>
      <w:lvlText w:val=""/>
      <w:lvlJc w:val="left"/>
      <w:pPr>
        <w:ind w:left="1800" w:hanging="360"/>
      </w:pPr>
      <w:rPr>
        <w:rFonts w:ascii="Wingdings" w:hAnsi="Wingding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0" w15:restartNumberingAfterBreak="0">
    <w:nsid w:val="567801B7"/>
    <w:multiLevelType w:val="multilevel"/>
    <w:tmpl w:val="E022261E"/>
    <w:lvl w:ilvl="0">
      <w:start w:val="7"/>
      <w:numFmt w:val="decimal"/>
      <w:lvlText w:val="%1"/>
      <w:lvlJc w:val="left"/>
      <w:pPr>
        <w:ind w:left="660" w:hanging="660"/>
      </w:pPr>
      <w:rPr>
        <w:rFonts w:hint="default"/>
        <w:color w:val="auto"/>
      </w:rPr>
    </w:lvl>
    <w:lvl w:ilvl="1">
      <w:start w:val="4"/>
      <w:numFmt w:val="decimal"/>
      <w:lvlText w:val="%1.%2"/>
      <w:lvlJc w:val="left"/>
      <w:pPr>
        <w:ind w:left="733" w:hanging="660"/>
      </w:pPr>
      <w:rPr>
        <w:rFonts w:hint="default"/>
        <w:color w:val="auto"/>
      </w:rPr>
    </w:lvl>
    <w:lvl w:ilvl="2">
      <w:start w:val="8"/>
      <w:numFmt w:val="decimal"/>
      <w:lvlText w:val="%1.%2.%3"/>
      <w:lvlJc w:val="left"/>
      <w:pPr>
        <w:ind w:left="866" w:hanging="720"/>
      </w:pPr>
      <w:rPr>
        <w:rFonts w:hint="default"/>
        <w:color w:val="auto"/>
      </w:rPr>
    </w:lvl>
    <w:lvl w:ilvl="3">
      <w:start w:val="1"/>
      <w:numFmt w:val="decimal"/>
      <w:lvlText w:val="%1.%2.%3.%4"/>
      <w:lvlJc w:val="left"/>
      <w:pPr>
        <w:ind w:left="939" w:hanging="720"/>
      </w:pPr>
      <w:rPr>
        <w:rFonts w:hint="default"/>
        <w:color w:val="auto"/>
      </w:rPr>
    </w:lvl>
    <w:lvl w:ilvl="4">
      <w:start w:val="1"/>
      <w:numFmt w:val="decimal"/>
      <w:lvlText w:val="%1.%2.%3.%4.%5"/>
      <w:lvlJc w:val="left"/>
      <w:pPr>
        <w:ind w:left="1372" w:hanging="1080"/>
      </w:pPr>
      <w:rPr>
        <w:rFonts w:hint="default"/>
        <w:color w:val="auto"/>
      </w:rPr>
    </w:lvl>
    <w:lvl w:ilvl="5">
      <w:start w:val="1"/>
      <w:numFmt w:val="decimal"/>
      <w:lvlText w:val="%1.%2.%3.%4.%5.%6"/>
      <w:lvlJc w:val="left"/>
      <w:pPr>
        <w:ind w:left="1445" w:hanging="1080"/>
      </w:pPr>
      <w:rPr>
        <w:rFonts w:hint="default"/>
        <w:color w:val="auto"/>
      </w:rPr>
    </w:lvl>
    <w:lvl w:ilvl="6">
      <w:start w:val="1"/>
      <w:numFmt w:val="decimal"/>
      <w:lvlText w:val="%1.%2.%3.%4.%5.%6.%7"/>
      <w:lvlJc w:val="left"/>
      <w:pPr>
        <w:ind w:left="1878" w:hanging="1440"/>
      </w:pPr>
      <w:rPr>
        <w:rFonts w:hint="default"/>
        <w:color w:val="auto"/>
      </w:rPr>
    </w:lvl>
    <w:lvl w:ilvl="7">
      <w:start w:val="1"/>
      <w:numFmt w:val="decimal"/>
      <w:lvlText w:val="%1.%2.%3.%4.%5.%6.%7.%8"/>
      <w:lvlJc w:val="left"/>
      <w:pPr>
        <w:ind w:left="1951" w:hanging="1440"/>
      </w:pPr>
      <w:rPr>
        <w:rFonts w:hint="default"/>
        <w:color w:val="auto"/>
      </w:rPr>
    </w:lvl>
    <w:lvl w:ilvl="8">
      <w:start w:val="1"/>
      <w:numFmt w:val="decimal"/>
      <w:lvlText w:val="%1.%2.%3.%4.%5.%6.%7.%8.%9"/>
      <w:lvlJc w:val="left"/>
      <w:pPr>
        <w:ind w:left="2384" w:hanging="1800"/>
      </w:pPr>
      <w:rPr>
        <w:rFonts w:hint="default"/>
        <w:color w:val="auto"/>
      </w:rPr>
    </w:lvl>
  </w:abstractNum>
  <w:abstractNum w:abstractNumId="151" w15:restartNumberingAfterBreak="0">
    <w:nsid w:val="56C471A9"/>
    <w:multiLevelType w:val="hybridMultilevel"/>
    <w:tmpl w:val="6868B6F2"/>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2" w15:restartNumberingAfterBreak="0">
    <w:nsid w:val="57BA4BD2"/>
    <w:multiLevelType w:val="hybridMultilevel"/>
    <w:tmpl w:val="D7489AF2"/>
    <w:lvl w:ilvl="0" w:tplc="B65455F6">
      <w:start w:val="1"/>
      <w:numFmt w:val="bullet"/>
      <w:lvlText w:val=""/>
      <w:lvlJc w:val="left"/>
      <w:pPr>
        <w:ind w:left="20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1" w:tplc="1D2EAF0A">
      <w:start w:val="1"/>
      <w:numFmt w:val="bullet"/>
      <w:lvlText w:val="o"/>
      <w:lvlJc w:val="left"/>
      <w:pPr>
        <w:ind w:left="108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2" w:tplc="9182B25C">
      <w:start w:val="1"/>
      <w:numFmt w:val="bullet"/>
      <w:lvlText w:val="▪"/>
      <w:lvlJc w:val="left"/>
      <w:pPr>
        <w:ind w:left="180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3" w:tplc="22706910">
      <w:start w:val="1"/>
      <w:numFmt w:val="bullet"/>
      <w:lvlText w:val="•"/>
      <w:lvlJc w:val="left"/>
      <w:pPr>
        <w:ind w:left="252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4" w:tplc="2220AC7C">
      <w:start w:val="1"/>
      <w:numFmt w:val="bullet"/>
      <w:lvlText w:val="o"/>
      <w:lvlJc w:val="left"/>
      <w:pPr>
        <w:ind w:left="324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5" w:tplc="A5FEA9BA">
      <w:start w:val="1"/>
      <w:numFmt w:val="bullet"/>
      <w:lvlText w:val="▪"/>
      <w:lvlJc w:val="left"/>
      <w:pPr>
        <w:ind w:left="396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6" w:tplc="D7488F2C">
      <w:start w:val="1"/>
      <w:numFmt w:val="bullet"/>
      <w:lvlText w:val="•"/>
      <w:lvlJc w:val="left"/>
      <w:pPr>
        <w:ind w:left="468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7" w:tplc="3884794A">
      <w:start w:val="1"/>
      <w:numFmt w:val="bullet"/>
      <w:lvlText w:val="o"/>
      <w:lvlJc w:val="left"/>
      <w:pPr>
        <w:ind w:left="540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8" w:tplc="6AA00570">
      <w:start w:val="1"/>
      <w:numFmt w:val="bullet"/>
      <w:lvlText w:val="▪"/>
      <w:lvlJc w:val="left"/>
      <w:pPr>
        <w:ind w:left="612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abstractNum>
  <w:abstractNum w:abstractNumId="153" w15:restartNumberingAfterBreak="0">
    <w:nsid w:val="582661E6"/>
    <w:multiLevelType w:val="hybridMultilevel"/>
    <w:tmpl w:val="AB463CE2"/>
    <w:lvl w:ilvl="0" w:tplc="61C4EFA8">
      <w:start w:val="1"/>
      <w:numFmt w:val="bullet"/>
      <w:lvlText w:val="-"/>
      <w:lvlJc w:val="left"/>
      <w:pPr>
        <w:ind w:left="1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9B6AE24">
      <w:start w:val="1"/>
      <w:numFmt w:val="bullet"/>
      <w:lvlText w:val="o"/>
      <w:lvlJc w:val="left"/>
      <w:pPr>
        <w:ind w:left="110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231426BC">
      <w:start w:val="1"/>
      <w:numFmt w:val="bullet"/>
      <w:lvlText w:val="▪"/>
      <w:lvlJc w:val="left"/>
      <w:pPr>
        <w:ind w:left="182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5238C966">
      <w:start w:val="1"/>
      <w:numFmt w:val="bullet"/>
      <w:lvlText w:val="•"/>
      <w:lvlJc w:val="left"/>
      <w:pPr>
        <w:ind w:left="254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D17C398C">
      <w:start w:val="1"/>
      <w:numFmt w:val="bullet"/>
      <w:lvlText w:val="o"/>
      <w:lvlJc w:val="left"/>
      <w:pPr>
        <w:ind w:left="326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3688835E">
      <w:start w:val="1"/>
      <w:numFmt w:val="bullet"/>
      <w:lvlText w:val="▪"/>
      <w:lvlJc w:val="left"/>
      <w:pPr>
        <w:ind w:left="398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16C61E20">
      <w:start w:val="1"/>
      <w:numFmt w:val="bullet"/>
      <w:lvlText w:val="•"/>
      <w:lvlJc w:val="left"/>
      <w:pPr>
        <w:ind w:left="470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36804FB2">
      <w:start w:val="1"/>
      <w:numFmt w:val="bullet"/>
      <w:lvlText w:val="o"/>
      <w:lvlJc w:val="left"/>
      <w:pPr>
        <w:ind w:left="542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EF58B3E2">
      <w:start w:val="1"/>
      <w:numFmt w:val="bullet"/>
      <w:lvlText w:val="▪"/>
      <w:lvlJc w:val="left"/>
      <w:pPr>
        <w:ind w:left="6142"/>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154" w15:restartNumberingAfterBreak="0">
    <w:nsid w:val="59EA1DD2"/>
    <w:multiLevelType w:val="hybridMultilevel"/>
    <w:tmpl w:val="71B82880"/>
    <w:lvl w:ilvl="0" w:tplc="43F80820">
      <w:start w:val="1"/>
      <w:numFmt w:val="bullet"/>
      <w:lvlText w:val="-"/>
      <w:lvlJc w:val="left"/>
      <w:pPr>
        <w:ind w:left="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8A605C8">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F8A50E6">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04C6836">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0FA02FC">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928B004">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EEE08FA">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84CC9A0">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4B894E6">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5A495E73"/>
    <w:multiLevelType w:val="hybridMultilevel"/>
    <w:tmpl w:val="33D0F940"/>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6" w15:restartNumberingAfterBreak="0">
    <w:nsid w:val="5AF93E3B"/>
    <w:multiLevelType w:val="hybridMultilevel"/>
    <w:tmpl w:val="5C521E88"/>
    <w:lvl w:ilvl="0" w:tplc="BC906FFE">
      <w:start w:val="1"/>
      <w:numFmt w:val="bullet"/>
      <w:lvlText w:val=""/>
      <w:lvlJc w:val="left"/>
      <w:pPr>
        <w:ind w:left="72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1" w:tplc="ECF4D6C4">
      <w:start w:val="1"/>
      <w:numFmt w:val="bullet"/>
      <w:lvlText w:val="o"/>
      <w:lvlJc w:val="left"/>
      <w:pPr>
        <w:ind w:left="145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DB72681A">
      <w:start w:val="1"/>
      <w:numFmt w:val="bullet"/>
      <w:lvlText w:val="▪"/>
      <w:lvlJc w:val="left"/>
      <w:pPr>
        <w:ind w:left="217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1BD6211A">
      <w:start w:val="1"/>
      <w:numFmt w:val="bullet"/>
      <w:lvlText w:val="•"/>
      <w:lvlJc w:val="left"/>
      <w:pPr>
        <w:ind w:left="289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BD8A410">
      <w:start w:val="1"/>
      <w:numFmt w:val="bullet"/>
      <w:lvlText w:val="o"/>
      <w:lvlJc w:val="left"/>
      <w:pPr>
        <w:ind w:left="361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8CBA49AA">
      <w:start w:val="1"/>
      <w:numFmt w:val="bullet"/>
      <w:lvlText w:val="▪"/>
      <w:lvlJc w:val="left"/>
      <w:pPr>
        <w:ind w:left="433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72EC4736">
      <w:start w:val="1"/>
      <w:numFmt w:val="bullet"/>
      <w:lvlText w:val="•"/>
      <w:lvlJc w:val="left"/>
      <w:pPr>
        <w:ind w:left="505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7D2E22A">
      <w:start w:val="1"/>
      <w:numFmt w:val="bullet"/>
      <w:lvlText w:val="o"/>
      <w:lvlJc w:val="left"/>
      <w:pPr>
        <w:ind w:left="577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19CE7D34">
      <w:start w:val="1"/>
      <w:numFmt w:val="bullet"/>
      <w:lvlText w:val="▪"/>
      <w:lvlJc w:val="left"/>
      <w:pPr>
        <w:ind w:left="649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57" w15:restartNumberingAfterBreak="0">
    <w:nsid w:val="5B440DF3"/>
    <w:multiLevelType w:val="hybridMultilevel"/>
    <w:tmpl w:val="3EDCF868"/>
    <w:lvl w:ilvl="0" w:tplc="80E2CD34">
      <w:start w:val="2"/>
      <w:numFmt w:val="bullet"/>
      <w:lvlText w:val="-"/>
      <w:lvlJc w:val="left"/>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8" w15:restartNumberingAfterBreak="0">
    <w:nsid w:val="5BDC493E"/>
    <w:multiLevelType w:val="hybridMultilevel"/>
    <w:tmpl w:val="1FFA32F0"/>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9" w15:restartNumberingAfterBreak="0">
    <w:nsid w:val="5C101CF0"/>
    <w:multiLevelType w:val="hybridMultilevel"/>
    <w:tmpl w:val="CC488ECE"/>
    <w:lvl w:ilvl="0" w:tplc="00C6FFD6">
      <w:start w:val="1"/>
      <w:numFmt w:val="bullet"/>
      <w:lvlText w:val="•"/>
      <w:lvlJc w:val="left"/>
      <w:pPr>
        <w:ind w:left="30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4F18B668">
      <w:start w:val="1"/>
      <w:numFmt w:val="bullet"/>
      <w:lvlText w:val="o"/>
      <w:lvlJc w:val="left"/>
      <w:pPr>
        <w:ind w:left="118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414687F4">
      <w:start w:val="1"/>
      <w:numFmt w:val="bullet"/>
      <w:lvlText w:val="▪"/>
      <w:lvlJc w:val="left"/>
      <w:pPr>
        <w:ind w:left="190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0BDA0DEE">
      <w:start w:val="1"/>
      <w:numFmt w:val="bullet"/>
      <w:lvlText w:val="•"/>
      <w:lvlJc w:val="left"/>
      <w:pPr>
        <w:ind w:left="262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D3B8BDE0">
      <w:start w:val="1"/>
      <w:numFmt w:val="bullet"/>
      <w:lvlText w:val="o"/>
      <w:lvlJc w:val="left"/>
      <w:pPr>
        <w:ind w:left="334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DDD6F85C">
      <w:start w:val="1"/>
      <w:numFmt w:val="bullet"/>
      <w:lvlText w:val="▪"/>
      <w:lvlJc w:val="left"/>
      <w:pPr>
        <w:ind w:left="406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84F8C470">
      <w:start w:val="1"/>
      <w:numFmt w:val="bullet"/>
      <w:lvlText w:val="•"/>
      <w:lvlJc w:val="left"/>
      <w:pPr>
        <w:ind w:left="478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7584A46A">
      <w:start w:val="1"/>
      <w:numFmt w:val="bullet"/>
      <w:lvlText w:val="o"/>
      <w:lvlJc w:val="left"/>
      <w:pPr>
        <w:ind w:left="550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19A6744E">
      <w:start w:val="1"/>
      <w:numFmt w:val="bullet"/>
      <w:lvlText w:val="▪"/>
      <w:lvlJc w:val="left"/>
      <w:pPr>
        <w:ind w:left="6226"/>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160" w15:restartNumberingAfterBreak="0">
    <w:nsid w:val="5C8E7674"/>
    <w:multiLevelType w:val="hybridMultilevel"/>
    <w:tmpl w:val="28CEC0E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1" w15:restartNumberingAfterBreak="0">
    <w:nsid w:val="5CDC221E"/>
    <w:multiLevelType w:val="hybridMultilevel"/>
    <w:tmpl w:val="1EFAC634"/>
    <w:lvl w:ilvl="0" w:tplc="1F567F2E">
      <w:numFmt w:val="bullet"/>
      <w:lvlText w:val="•"/>
      <w:lvlJc w:val="left"/>
      <w:pPr>
        <w:ind w:left="720" w:hanging="360"/>
      </w:pPr>
      <w:rPr>
        <w:rFonts w:hint="default"/>
        <w:w w:val="10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2" w15:restartNumberingAfterBreak="0">
    <w:nsid w:val="5D956849"/>
    <w:multiLevelType w:val="hybridMultilevel"/>
    <w:tmpl w:val="1D0C9B0A"/>
    <w:lvl w:ilvl="0" w:tplc="7AF46124">
      <w:start w:val="1"/>
      <w:numFmt w:val="bullet"/>
      <w:lvlText w:val="o"/>
      <w:lvlJc w:val="left"/>
      <w:pPr>
        <w:ind w:left="141"/>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1" w:tplc="22D47C3C">
      <w:start w:val="1"/>
      <w:numFmt w:val="bullet"/>
      <w:lvlText w:val="o"/>
      <w:lvlJc w:val="left"/>
      <w:pPr>
        <w:ind w:left="938"/>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2" w:tplc="A746C662">
      <w:start w:val="1"/>
      <w:numFmt w:val="bullet"/>
      <w:lvlText w:val="▪"/>
      <w:lvlJc w:val="left"/>
      <w:pPr>
        <w:ind w:left="1658"/>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3" w:tplc="2C6EEE34">
      <w:start w:val="1"/>
      <w:numFmt w:val="bullet"/>
      <w:lvlText w:val="•"/>
      <w:lvlJc w:val="left"/>
      <w:pPr>
        <w:ind w:left="2378"/>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4" w:tplc="C6DC6A3E">
      <w:start w:val="1"/>
      <w:numFmt w:val="bullet"/>
      <w:lvlText w:val="o"/>
      <w:lvlJc w:val="left"/>
      <w:pPr>
        <w:ind w:left="3098"/>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5" w:tplc="3C6C7630">
      <w:start w:val="1"/>
      <w:numFmt w:val="bullet"/>
      <w:lvlText w:val="▪"/>
      <w:lvlJc w:val="left"/>
      <w:pPr>
        <w:ind w:left="3818"/>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6" w:tplc="94389004">
      <w:start w:val="1"/>
      <w:numFmt w:val="bullet"/>
      <w:lvlText w:val="•"/>
      <w:lvlJc w:val="left"/>
      <w:pPr>
        <w:ind w:left="4538"/>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7" w:tplc="4F6A0C82">
      <w:start w:val="1"/>
      <w:numFmt w:val="bullet"/>
      <w:lvlText w:val="o"/>
      <w:lvlJc w:val="left"/>
      <w:pPr>
        <w:ind w:left="5258"/>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8" w:tplc="1384EF10">
      <w:start w:val="1"/>
      <w:numFmt w:val="bullet"/>
      <w:lvlText w:val="▪"/>
      <w:lvlJc w:val="left"/>
      <w:pPr>
        <w:ind w:left="5978"/>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abstractNum>
  <w:abstractNum w:abstractNumId="163" w15:restartNumberingAfterBreak="0">
    <w:nsid w:val="5DB77448"/>
    <w:multiLevelType w:val="multilevel"/>
    <w:tmpl w:val="7814FE96"/>
    <w:lvl w:ilvl="0">
      <w:start w:val="7"/>
      <w:numFmt w:val="decimal"/>
      <w:lvlText w:val="%1"/>
      <w:lvlJc w:val="left"/>
      <w:pPr>
        <w:ind w:left="480" w:hanging="480"/>
      </w:pPr>
      <w:rPr>
        <w:rFonts w:ascii="Times New Roman" w:eastAsia="Times New Roman" w:hAnsi="Times New Roman" w:hint="default"/>
        <w:sz w:val="24"/>
      </w:rPr>
    </w:lvl>
    <w:lvl w:ilvl="1">
      <w:start w:val="4"/>
      <w:numFmt w:val="decimal"/>
      <w:lvlText w:val="%1.%2"/>
      <w:lvlJc w:val="left"/>
      <w:pPr>
        <w:ind w:left="480" w:hanging="480"/>
      </w:pPr>
      <w:rPr>
        <w:rFonts w:ascii="Times New Roman" w:eastAsia="Times New Roman" w:hAnsi="Times New Roman" w:hint="default"/>
        <w:sz w:val="24"/>
      </w:rPr>
    </w:lvl>
    <w:lvl w:ilvl="2">
      <w:start w:val="3"/>
      <w:numFmt w:val="decimal"/>
      <w:lvlText w:val="%1.%2.%3"/>
      <w:lvlJc w:val="left"/>
      <w:pPr>
        <w:ind w:left="720" w:hanging="720"/>
      </w:pPr>
      <w:rPr>
        <w:rFonts w:ascii="Times New Roman" w:eastAsia="Times New Roman" w:hAnsi="Times New Roman" w:hint="default"/>
        <w:sz w:val="24"/>
      </w:rPr>
    </w:lvl>
    <w:lvl w:ilvl="3">
      <w:start w:val="1"/>
      <w:numFmt w:val="decimal"/>
      <w:lvlText w:val="%1.%2.%3.%4"/>
      <w:lvlJc w:val="left"/>
      <w:pPr>
        <w:ind w:left="720" w:hanging="720"/>
      </w:pPr>
      <w:rPr>
        <w:rFonts w:ascii="Times New Roman" w:eastAsia="Times New Roman" w:hAnsi="Times New Roman" w:hint="default"/>
        <w:sz w:val="24"/>
      </w:rPr>
    </w:lvl>
    <w:lvl w:ilvl="4">
      <w:start w:val="1"/>
      <w:numFmt w:val="decimal"/>
      <w:lvlText w:val="%1.%2.%3.%4.%5"/>
      <w:lvlJc w:val="left"/>
      <w:pPr>
        <w:ind w:left="1080" w:hanging="1080"/>
      </w:pPr>
      <w:rPr>
        <w:rFonts w:ascii="Times New Roman" w:eastAsia="Times New Roman" w:hAnsi="Times New Roman" w:hint="default"/>
        <w:sz w:val="24"/>
      </w:rPr>
    </w:lvl>
    <w:lvl w:ilvl="5">
      <w:start w:val="1"/>
      <w:numFmt w:val="decimal"/>
      <w:lvlText w:val="%1.%2.%3.%4.%5.%6"/>
      <w:lvlJc w:val="left"/>
      <w:pPr>
        <w:ind w:left="1080" w:hanging="1080"/>
      </w:pPr>
      <w:rPr>
        <w:rFonts w:ascii="Times New Roman" w:eastAsia="Times New Roman" w:hAnsi="Times New Roman" w:hint="default"/>
        <w:sz w:val="24"/>
      </w:rPr>
    </w:lvl>
    <w:lvl w:ilvl="6">
      <w:start w:val="1"/>
      <w:numFmt w:val="decimal"/>
      <w:lvlText w:val="%1.%2.%3.%4.%5.%6.%7"/>
      <w:lvlJc w:val="left"/>
      <w:pPr>
        <w:ind w:left="1440" w:hanging="1440"/>
      </w:pPr>
      <w:rPr>
        <w:rFonts w:ascii="Times New Roman" w:eastAsia="Times New Roman" w:hAnsi="Times New Roman" w:hint="default"/>
        <w:sz w:val="24"/>
      </w:rPr>
    </w:lvl>
    <w:lvl w:ilvl="7">
      <w:start w:val="1"/>
      <w:numFmt w:val="decimal"/>
      <w:lvlText w:val="%1.%2.%3.%4.%5.%6.%7.%8"/>
      <w:lvlJc w:val="left"/>
      <w:pPr>
        <w:ind w:left="1440" w:hanging="1440"/>
      </w:pPr>
      <w:rPr>
        <w:rFonts w:ascii="Times New Roman" w:eastAsia="Times New Roman" w:hAnsi="Times New Roman" w:hint="default"/>
        <w:sz w:val="24"/>
      </w:rPr>
    </w:lvl>
    <w:lvl w:ilvl="8">
      <w:start w:val="1"/>
      <w:numFmt w:val="decimal"/>
      <w:lvlText w:val="%1.%2.%3.%4.%5.%6.%7.%8.%9"/>
      <w:lvlJc w:val="left"/>
      <w:pPr>
        <w:ind w:left="1800" w:hanging="1800"/>
      </w:pPr>
      <w:rPr>
        <w:rFonts w:ascii="Times New Roman" w:eastAsia="Times New Roman" w:hAnsi="Times New Roman" w:hint="default"/>
        <w:sz w:val="24"/>
      </w:rPr>
    </w:lvl>
  </w:abstractNum>
  <w:abstractNum w:abstractNumId="164" w15:restartNumberingAfterBreak="0">
    <w:nsid w:val="5E995669"/>
    <w:multiLevelType w:val="hybridMultilevel"/>
    <w:tmpl w:val="8586CBE8"/>
    <w:lvl w:ilvl="0" w:tplc="43128D12">
      <w:start w:val="1"/>
      <w:numFmt w:val="bullet"/>
      <w:lvlText w:val=""/>
      <w:lvlJc w:val="left"/>
      <w:pPr>
        <w:ind w:left="7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1" w:tplc="55C6E780">
      <w:start w:val="1"/>
      <w:numFmt w:val="bullet"/>
      <w:lvlText w:val="o"/>
      <w:lvlJc w:val="left"/>
      <w:pPr>
        <w:ind w:left="14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D3FADF10">
      <w:start w:val="1"/>
      <w:numFmt w:val="bullet"/>
      <w:lvlText w:val="▪"/>
      <w:lvlJc w:val="left"/>
      <w:pPr>
        <w:ind w:left="21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0F907EC8">
      <w:start w:val="1"/>
      <w:numFmt w:val="bullet"/>
      <w:lvlText w:val="•"/>
      <w:lvlJc w:val="left"/>
      <w:pPr>
        <w:ind w:left="28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F747FBA">
      <w:start w:val="1"/>
      <w:numFmt w:val="bullet"/>
      <w:lvlText w:val="o"/>
      <w:lvlJc w:val="left"/>
      <w:pPr>
        <w:ind w:left="36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6394B2C4">
      <w:start w:val="1"/>
      <w:numFmt w:val="bullet"/>
      <w:lvlText w:val="▪"/>
      <w:lvlJc w:val="left"/>
      <w:pPr>
        <w:ind w:left="43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A66C093E">
      <w:start w:val="1"/>
      <w:numFmt w:val="bullet"/>
      <w:lvlText w:val="•"/>
      <w:lvlJc w:val="left"/>
      <w:pPr>
        <w:ind w:left="50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A2478CA">
      <w:start w:val="1"/>
      <w:numFmt w:val="bullet"/>
      <w:lvlText w:val="o"/>
      <w:lvlJc w:val="left"/>
      <w:pPr>
        <w:ind w:left="57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46BAB2EA">
      <w:start w:val="1"/>
      <w:numFmt w:val="bullet"/>
      <w:lvlText w:val="▪"/>
      <w:lvlJc w:val="left"/>
      <w:pPr>
        <w:ind w:left="64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65" w15:restartNumberingAfterBreak="0">
    <w:nsid w:val="5F410D55"/>
    <w:multiLevelType w:val="hybridMultilevel"/>
    <w:tmpl w:val="78C238AC"/>
    <w:lvl w:ilvl="0" w:tplc="6484A66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6" w15:restartNumberingAfterBreak="0">
    <w:nsid w:val="5F5B6429"/>
    <w:multiLevelType w:val="hybridMultilevel"/>
    <w:tmpl w:val="F3C42D2C"/>
    <w:lvl w:ilvl="0" w:tplc="2A4E4E14">
      <w:start w:val="1"/>
      <w:numFmt w:val="bullet"/>
      <w:lvlText w:val="-"/>
      <w:lvlJc w:val="left"/>
      <w:pPr>
        <w:ind w:left="721"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167" w15:restartNumberingAfterBreak="0">
    <w:nsid w:val="5FCA1E52"/>
    <w:multiLevelType w:val="hybridMultilevel"/>
    <w:tmpl w:val="607CEB0A"/>
    <w:lvl w:ilvl="0" w:tplc="80E2CD34">
      <w:start w:val="2"/>
      <w:numFmt w:val="bullet"/>
      <w:lvlText w:val="-"/>
      <w:lvlJc w:val="left"/>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8" w15:restartNumberingAfterBreak="0">
    <w:nsid w:val="60045555"/>
    <w:multiLevelType w:val="hybridMultilevel"/>
    <w:tmpl w:val="D2BC1AE4"/>
    <w:lvl w:ilvl="0" w:tplc="1F567F2E">
      <w:numFmt w:val="bullet"/>
      <w:lvlText w:val="•"/>
      <w:lvlJc w:val="left"/>
      <w:pPr>
        <w:ind w:left="720" w:hanging="360"/>
      </w:pPr>
      <w:rPr>
        <w:rFonts w:hint="default"/>
        <w:w w:val="10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9" w15:restartNumberingAfterBreak="0">
    <w:nsid w:val="60101AE3"/>
    <w:multiLevelType w:val="multilevel"/>
    <w:tmpl w:val="741E2DB8"/>
    <w:lvl w:ilvl="0">
      <w:start w:val="5"/>
      <w:numFmt w:val="decimal"/>
      <w:lvlText w:val="%1."/>
      <w:lvlJc w:val="left"/>
      <w:pPr>
        <w:ind w:left="360" w:hanging="360"/>
      </w:pPr>
      <w:rPr>
        <w:rFonts w:hint="default"/>
      </w:rPr>
    </w:lvl>
    <w:lvl w:ilvl="1">
      <w:start w:val="1"/>
      <w:numFmt w:val="decimal"/>
      <w:lvlText w:val="%1.%2."/>
      <w:lvlJc w:val="left"/>
      <w:pPr>
        <w:ind w:left="636" w:hanging="360"/>
      </w:pPr>
      <w:rPr>
        <w:rFonts w:hint="default"/>
      </w:rPr>
    </w:lvl>
    <w:lvl w:ilvl="2">
      <w:start w:val="1"/>
      <w:numFmt w:val="decimal"/>
      <w:lvlText w:val="%1.%2.%3."/>
      <w:lvlJc w:val="left"/>
      <w:pPr>
        <w:ind w:left="1272" w:hanging="720"/>
      </w:pPr>
      <w:rPr>
        <w:rFonts w:hint="default"/>
      </w:rPr>
    </w:lvl>
    <w:lvl w:ilvl="3">
      <w:start w:val="1"/>
      <w:numFmt w:val="decimal"/>
      <w:lvlText w:val="%1.%2.%3.%4."/>
      <w:lvlJc w:val="left"/>
      <w:pPr>
        <w:ind w:left="1548" w:hanging="720"/>
      </w:pPr>
      <w:rPr>
        <w:rFonts w:hint="default"/>
      </w:rPr>
    </w:lvl>
    <w:lvl w:ilvl="4">
      <w:start w:val="1"/>
      <w:numFmt w:val="decimal"/>
      <w:lvlText w:val="%1.%2.%3.%4.%5."/>
      <w:lvlJc w:val="left"/>
      <w:pPr>
        <w:ind w:left="2184" w:hanging="1080"/>
      </w:pPr>
      <w:rPr>
        <w:rFonts w:hint="default"/>
      </w:rPr>
    </w:lvl>
    <w:lvl w:ilvl="5">
      <w:start w:val="1"/>
      <w:numFmt w:val="decimal"/>
      <w:lvlText w:val="%1.%2.%3.%4.%5.%6."/>
      <w:lvlJc w:val="left"/>
      <w:pPr>
        <w:ind w:left="2460" w:hanging="1080"/>
      </w:pPr>
      <w:rPr>
        <w:rFonts w:hint="default"/>
      </w:rPr>
    </w:lvl>
    <w:lvl w:ilvl="6">
      <w:start w:val="1"/>
      <w:numFmt w:val="decimal"/>
      <w:lvlText w:val="%1.%2.%3.%4.%5.%6.%7."/>
      <w:lvlJc w:val="left"/>
      <w:pPr>
        <w:ind w:left="3096" w:hanging="1440"/>
      </w:pPr>
      <w:rPr>
        <w:rFonts w:hint="default"/>
      </w:rPr>
    </w:lvl>
    <w:lvl w:ilvl="7">
      <w:start w:val="1"/>
      <w:numFmt w:val="decimal"/>
      <w:lvlText w:val="%1.%2.%3.%4.%5.%6.%7.%8."/>
      <w:lvlJc w:val="left"/>
      <w:pPr>
        <w:ind w:left="3372" w:hanging="1440"/>
      </w:pPr>
      <w:rPr>
        <w:rFonts w:hint="default"/>
      </w:rPr>
    </w:lvl>
    <w:lvl w:ilvl="8">
      <w:start w:val="1"/>
      <w:numFmt w:val="decimal"/>
      <w:lvlText w:val="%1.%2.%3.%4.%5.%6.%7.%8.%9."/>
      <w:lvlJc w:val="left"/>
      <w:pPr>
        <w:ind w:left="4008" w:hanging="1800"/>
      </w:pPr>
      <w:rPr>
        <w:rFonts w:hint="default"/>
      </w:rPr>
    </w:lvl>
  </w:abstractNum>
  <w:abstractNum w:abstractNumId="170" w15:restartNumberingAfterBreak="0">
    <w:nsid w:val="60B25532"/>
    <w:multiLevelType w:val="hybridMultilevel"/>
    <w:tmpl w:val="7410148C"/>
    <w:lvl w:ilvl="0" w:tplc="919C9AEC">
      <w:start w:val="1"/>
      <w:numFmt w:val="bullet"/>
      <w:lvlText w:val=""/>
      <w:lvlJc w:val="left"/>
      <w:pPr>
        <w:ind w:left="72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1" w:tplc="F358108A">
      <w:start w:val="1"/>
      <w:numFmt w:val="bullet"/>
      <w:lvlText w:val="o"/>
      <w:lvlJc w:val="left"/>
      <w:pPr>
        <w:ind w:left="145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F55A0C10">
      <w:start w:val="1"/>
      <w:numFmt w:val="bullet"/>
      <w:lvlText w:val="▪"/>
      <w:lvlJc w:val="left"/>
      <w:pPr>
        <w:ind w:left="217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41468D5E">
      <w:start w:val="1"/>
      <w:numFmt w:val="bullet"/>
      <w:lvlText w:val="•"/>
      <w:lvlJc w:val="left"/>
      <w:pPr>
        <w:ind w:left="289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D56A9BE">
      <w:start w:val="1"/>
      <w:numFmt w:val="bullet"/>
      <w:lvlText w:val="o"/>
      <w:lvlJc w:val="left"/>
      <w:pPr>
        <w:ind w:left="361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6D12D73A">
      <w:start w:val="1"/>
      <w:numFmt w:val="bullet"/>
      <w:lvlText w:val="▪"/>
      <w:lvlJc w:val="left"/>
      <w:pPr>
        <w:ind w:left="433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86F298F6">
      <w:start w:val="1"/>
      <w:numFmt w:val="bullet"/>
      <w:lvlText w:val="•"/>
      <w:lvlJc w:val="left"/>
      <w:pPr>
        <w:ind w:left="505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AA2B184">
      <w:start w:val="1"/>
      <w:numFmt w:val="bullet"/>
      <w:lvlText w:val="o"/>
      <w:lvlJc w:val="left"/>
      <w:pPr>
        <w:ind w:left="577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963AAD68">
      <w:start w:val="1"/>
      <w:numFmt w:val="bullet"/>
      <w:lvlText w:val="▪"/>
      <w:lvlJc w:val="left"/>
      <w:pPr>
        <w:ind w:left="6492"/>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71" w15:restartNumberingAfterBreak="0">
    <w:nsid w:val="612C1479"/>
    <w:multiLevelType w:val="hybridMultilevel"/>
    <w:tmpl w:val="9182B574"/>
    <w:lvl w:ilvl="0" w:tplc="FFFFFFFF">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2" w15:restartNumberingAfterBreak="0">
    <w:nsid w:val="6150026E"/>
    <w:multiLevelType w:val="hybridMultilevel"/>
    <w:tmpl w:val="D6621020"/>
    <w:lvl w:ilvl="0" w:tplc="F2927BF2">
      <w:start w:val="1"/>
      <w:numFmt w:val="bullet"/>
      <w:lvlText w:val=""/>
      <w:lvlJc w:val="left"/>
      <w:pPr>
        <w:ind w:left="204"/>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1" w:tplc="76F4E332">
      <w:start w:val="1"/>
      <w:numFmt w:val="bullet"/>
      <w:lvlText w:val="o"/>
      <w:lvlJc w:val="left"/>
      <w:pPr>
        <w:ind w:left="108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2" w:tplc="AC0A6A14">
      <w:start w:val="1"/>
      <w:numFmt w:val="bullet"/>
      <w:lvlText w:val="▪"/>
      <w:lvlJc w:val="left"/>
      <w:pPr>
        <w:ind w:left="180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3" w:tplc="DEDC281E">
      <w:start w:val="1"/>
      <w:numFmt w:val="bullet"/>
      <w:lvlText w:val="•"/>
      <w:lvlJc w:val="left"/>
      <w:pPr>
        <w:ind w:left="252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4" w:tplc="71EA922E">
      <w:start w:val="1"/>
      <w:numFmt w:val="bullet"/>
      <w:lvlText w:val="o"/>
      <w:lvlJc w:val="left"/>
      <w:pPr>
        <w:ind w:left="324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5" w:tplc="9BBC0066">
      <w:start w:val="1"/>
      <w:numFmt w:val="bullet"/>
      <w:lvlText w:val="▪"/>
      <w:lvlJc w:val="left"/>
      <w:pPr>
        <w:ind w:left="396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6" w:tplc="CAB65318">
      <w:start w:val="1"/>
      <w:numFmt w:val="bullet"/>
      <w:lvlText w:val="•"/>
      <w:lvlJc w:val="left"/>
      <w:pPr>
        <w:ind w:left="468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7" w:tplc="398E763A">
      <w:start w:val="1"/>
      <w:numFmt w:val="bullet"/>
      <w:lvlText w:val="o"/>
      <w:lvlJc w:val="left"/>
      <w:pPr>
        <w:ind w:left="540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8" w:tplc="E8C6737A">
      <w:start w:val="1"/>
      <w:numFmt w:val="bullet"/>
      <w:lvlText w:val="▪"/>
      <w:lvlJc w:val="left"/>
      <w:pPr>
        <w:ind w:left="612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abstractNum>
  <w:abstractNum w:abstractNumId="173" w15:restartNumberingAfterBreak="0">
    <w:nsid w:val="61721110"/>
    <w:multiLevelType w:val="hybridMultilevel"/>
    <w:tmpl w:val="B49EC414"/>
    <w:lvl w:ilvl="0" w:tplc="2A4E4E14">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4" w15:restartNumberingAfterBreak="0">
    <w:nsid w:val="619A29C6"/>
    <w:multiLevelType w:val="multilevel"/>
    <w:tmpl w:val="7CDA506A"/>
    <w:lvl w:ilvl="0">
      <w:start w:val="7"/>
      <w:numFmt w:val="decimal"/>
      <w:lvlText w:val="%1."/>
      <w:lvlJc w:val="left"/>
      <w:pPr>
        <w:ind w:left="510" w:hanging="510"/>
      </w:pPr>
      <w:rPr>
        <w:rFonts w:hint="default"/>
      </w:rPr>
    </w:lvl>
    <w:lvl w:ilvl="1">
      <w:start w:val="7"/>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5" w15:restartNumberingAfterBreak="0">
    <w:nsid w:val="61C927E3"/>
    <w:multiLevelType w:val="hybridMultilevel"/>
    <w:tmpl w:val="C2A26612"/>
    <w:lvl w:ilvl="0" w:tplc="2A4E4E14">
      <w:start w:val="1"/>
      <w:numFmt w:val="bullet"/>
      <w:lvlText w:val="-"/>
      <w:lvlJc w:val="left"/>
      <w:pPr>
        <w:ind w:left="752"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000003" w:tentative="1">
      <w:start w:val="1"/>
      <w:numFmt w:val="bullet"/>
      <w:lvlText w:val="o"/>
      <w:lvlJc w:val="left"/>
      <w:pPr>
        <w:ind w:left="1472" w:hanging="360"/>
      </w:pPr>
      <w:rPr>
        <w:rFonts w:ascii="Courier New" w:hAnsi="Courier New" w:cs="Courier New" w:hint="default"/>
      </w:rPr>
    </w:lvl>
    <w:lvl w:ilvl="2" w:tplc="20000005" w:tentative="1">
      <w:start w:val="1"/>
      <w:numFmt w:val="bullet"/>
      <w:lvlText w:val=""/>
      <w:lvlJc w:val="left"/>
      <w:pPr>
        <w:ind w:left="2192" w:hanging="360"/>
      </w:pPr>
      <w:rPr>
        <w:rFonts w:ascii="Wingdings" w:hAnsi="Wingdings" w:hint="default"/>
      </w:rPr>
    </w:lvl>
    <w:lvl w:ilvl="3" w:tplc="20000001" w:tentative="1">
      <w:start w:val="1"/>
      <w:numFmt w:val="bullet"/>
      <w:lvlText w:val=""/>
      <w:lvlJc w:val="left"/>
      <w:pPr>
        <w:ind w:left="2912" w:hanging="360"/>
      </w:pPr>
      <w:rPr>
        <w:rFonts w:ascii="Symbol" w:hAnsi="Symbol" w:hint="default"/>
      </w:rPr>
    </w:lvl>
    <w:lvl w:ilvl="4" w:tplc="20000003" w:tentative="1">
      <w:start w:val="1"/>
      <w:numFmt w:val="bullet"/>
      <w:lvlText w:val="o"/>
      <w:lvlJc w:val="left"/>
      <w:pPr>
        <w:ind w:left="3632" w:hanging="360"/>
      </w:pPr>
      <w:rPr>
        <w:rFonts w:ascii="Courier New" w:hAnsi="Courier New" w:cs="Courier New" w:hint="default"/>
      </w:rPr>
    </w:lvl>
    <w:lvl w:ilvl="5" w:tplc="20000005" w:tentative="1">
      <w:start w:val="1"/>
      <w:numFmt w:val="bullet"/>
      <w:lvlText w:val=""/>
      <w:lvlJc w:val="left"/>
      <w:pPr>
        <w:ind w:left="4352" w:hanging="360"/>
      </w:pPr>
      <w:rPr>
        <w:rFonts w:ascii="Wingdings" w:hAnsi="Wingdings" w:hint="default"/>
      </w:rPr>
    </w:lvl>
    <w:lvl w:ilvl="6" w:tplc="20000001" w:tentative="1">
      <w:start w:val="1"/>
      <w:numFmt w:val="bullet"/>
      <w:lvlText w:val=""/>
      <w:lvlJc w:val="left"/>
      <w:pPr>
        <w:ind w:left="5072" w:hanging="360"/>
      </w:pPr>
      <w:rPr>
        <w:rFonts w:ascii="Symbol" w:hAnsi="Symbol" w:hint="default"/>
      </w:rPr>
    </w:lvl>
    <w:lvl w:ilvl="7" w:tplc="20000003" w:tentative="1">
      <w:start w:val="1"/>
      <w:numFmt w:val="bullet"/>
      <w:lvlText w:val="o"/>
      <w:lvlJc w:val="left"/>
      <w:pPr>
        <w:ind w:left="5792" w:hanging="360"/>
      </w:pPr>
      <w:rPr>
        <w:rFonts w:ascii="Courier New" w:hAnsi="Courier New" w:cs="Courier New" w:hint="default"/>
      </w:rPr>
    </w:lvl>
    <w:lvl w:ilvl="8" w:tplc="20000005" w:tentative="1">
      <w:start w:val="1"/>
      <w:numFmt w:val="bullet"/>
      <w:lvlText w:val=""/>
      <w:lvlJc w:val="left"/>
      <w:pPr>
        <w:ind w:left="6512" w:hanging="360"/>
      </w:pPr>
      <w:rPr>
        <w:rFonts w:ascii="Wingdings" w:hAnsi="Wingdings" w:hint="default"/>
      </w:rPr>
    </w:lvl>
  </w:abstractNum>
  <w:abstractNum w:abstractNumId="176" w15:restartNumberingAfterBreak="0">
    <w:nsid w:val="62226FAD"/>
    <w:multiLevelType w:val="hybridMultilevel"/>
    <w:tmpl w:val="420AEF06"/>
    <w:lvl w:ilvl="0" w:tplc="2A4E4E14">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7" w15:restartNumberingAfterBreak="0">
    <w:nsid w:val="62785880"/>
    <w:multiLevelType w:val="hybridMultilevel"/>
    <w:tmpl w:val="F196AAB2"/>
    <w:lvl w:ilvl="0" w:tplc="E87C5B40">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7941976">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1668E78">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F6015BA">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AAC2808">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D6CCE52">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CB056FE">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15EB59C">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4EC0D24">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8" w15:restartNumberingAfterBreak="0">
    <w:nsid w:val="62866F8A"/>
    <w:multiLevelType w:val="hybridMultilevel"/>
    <w:tmpl w:val="BA167EB0"/>
    <w:lvl w:ilvl="0" w:tplc="040C0003">
      <w:start w:val="1"/>
      <w:numFmt w:val="decimal"/>
      <w:lvlText w:val="%1."/>
      <w:lvlJc w:val="left"/>
      <w:pPr>
        <w:ind w:left="11"/>
      </w:pPr>
      <w:rPr>
        <w:rFonts w:cs="Times New Roman"/>
        <w:b w:val="0"/>
        <w:i w:val="0"/>
        <w:strike w:val="0"/>
        <w:dstrike w:val="0"/>
        <w:color w:val="000000"/>
        <w:sz w:val="22"/>
        <w:u w:val="none" w:color="000000"/>
        <w:bdr w:val="none" w:sz="0" w:space="0" w:color="auto"/>
        <w:shd w:val="clear" w:color="auto" w:fill="auto"/>
        <w:vertAlign w:val="baseline"/>
      </w:rPr>
    </w:lvl>
    <w:lvl w:ilvl="1" w:tplc="54F4AE66">
      <w:start w:val="1"/>
      <w:numFmt w:val="bullet"/>
      <w:lvlText w:val="o"/>
      <w:lvlJc w:val="left"/>
      <w:pPr>
        <w:ind w:left="10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040A2CF6">
      <w:start w:val="1"/>
      <w:numFmt w:val="bullet"/>
      <w:lvlText w:val="▪"/>
      <w:lvlJc w:val="left"/>
      <w:pPr>
        <w:ind w:left="18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C1C5D76">
      <w:start w:val="1"/>
      <w:numFmt w:val="bullet"/>
      <w:lvlText w:val="•"/>
      <w:lvlJc w:val="left"/>
      <w:pPr>
        <w:ind w:left="25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2AE91A4">
      <w:start w:val="1"/>
      <w:numFmt w:val="bullet"/>
      <w:lvlText w:val="o"/>
      <w:lvlJc w:val="left"/>
      <w:pPr>
        <w:ind w:left="32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5A2A892">
      <w:start w:val="1"/>
      <w:numFmt w:val="bullet"/>
      <w:lvlText w:val="▪"/>
      <w:lvlJc w:val="left"/>
      <w:pPr>
        <w:ind w:left="39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70A28DBE">
      <w:start w:val="1"/>
      <w:numFmt w:val="bullet"/>
      <w:lvlText w:val="•"/>
      <w:lvlJc w:val="left"/>
      <w:pPr>
        <w:ind w:left="46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E08D90A">
      <w:start w:val="1"/>
      <w:numFmt w:val="bullet"/>
      <w:lvlText w:val="o"/>
      <w:lvlJc w:val="left"/>
      <w:pPr>
        <w:ind w:left="54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08E0F346">
      <w:start w:val="1"/>
      <w:numFmt w:val="bullet"/>
      <w:lvlText w:val="▪"/>
      <w:lvlJc w:val="left"/>
      <w:pPr>
        <w:ind w:left="612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79" w15:restartNumberingAfterBreak="0">
    <w:nsid w:val="63BD062C"/>
    <w:multiLevelType w:val="hybridMultilevel"/>
    <w:tmpl w:val="DB8C4930"/>
    <w:lvl w:ilvl="0" w:tplc="2A4E4E14">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56231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964E0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96F6C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32C34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1868F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D4B1B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946D2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62EED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0" w15:restartNumberingAfterBreak="0">
    <w:nsid w:val="645C5899"/>
    <w:multiLevelType w:val="hybridMultilevel"/>
    <w:tmpl w:val="D160CA1E"/>
    <w:lvl w:ilvl="0" w:tplc="2000000F">
      <w:start w:val="1"/>
      <w:numFmt w:val="decimal"/>
      <w:lvlText w:val="%1."/>
      <w:lvlJc w:val="left"/>
      <w:pPr>
        <w:ind w:left="996" w:hanging="360"/>
      </w:pPr>
    </w:lvl>
    <w:lvl w:ilvl="1" w:tplc="20000019" w:tentative="1">
      <w:start w:val="1"/>
      <w:numFmt w:val="lowerLetter"/>
      <w:lvlText w:val="%2."/>
      <w:lvlJc w:val="left"/>
      <w:pPr>
        <w:ind w:left="1716" w:hanging="360"/>
      </w:pPr>
    </w:lvl>
    <w:lvl w:ilvl="2" w:tplc="2000001B" w:tentative="1">
      <w:start w:val="1"/>
      <w:numFmt w:val="lowerRoman"/>
      <w:lvlText w:val="%3."/>
      <w:lvlJc w:val="right"/>
      <w:pPr>
        <w:ind w:left="2436" w:hanging="180"/>
      </w:pPr>
    </w:lvl>
    <w:lvl w:ilvl="3" w:tplc="2000000F" w:tentative="1">
      <w:start w:val="1"/>
      <w:numFmt w:val="decimal"/>
      <w:lvlText w:val="%4."/>
      <w:lvlJc w:val="left"/>
      <w:pPr>
        <w:ind w:left="3156" w:hanging="360"/>
      </w:pPr>
    </w:lvl>
    <w:lvl w:ilvl="4" w:tplc="20000019" w:tentative="1">
      <w:start w:val="1"/>
      <w:numFmt w:val="lowerLetter"/>
      <w:lvlText w:val="%5."/>
      <w:lvlJc w:val="left"/>
      <w:pPr>
        <w:ind w:left="3876" w:hanging="360"/>
      </w:pPr>
    </w:lvl>
    <w:lvl w:ilvl="5" w:tplc="2000001B" w:tentative="1">
      <w:start w:val="1"/>
      <w:numFmt w:val="lowerRoman"/>
      <w:lvlText w:val="%6."/>
      <w:lvlJc w:val="right"/>
      <w:pPr>
        <w:ind w:left="4596" w:hanging="180"/>
      </w:pPr>
    </w:lvl>
    <w:lvl w:ilvl="6" w:tplc="2000000F" w:tentative="1">
      <w:start w:val="1"/>
      <w:numFmt w:val="decimal"/>
      <w:lvlText w:val="%7."/>
      <w:lvlJc w:val="left"/>
      <w:pPr>
        <w:ind w:left="5316" w:hanging="360"/>
      </w:pPr>
    </w:lvl>
    <w:lvl w:ilvl="7" w:tplc="20000019" w:tentative="1">
      <w:start w:val="1"/>
      <w:numFmt w:val="lowerLetter"/>
      <w:lvlText w:val="%8."/>
      <w:lvlJc w:val="left"/>
      <w:pPr>
        <w:ind w:left="6036" w:hanging="360"/>
      </w:pPr>
    </w:lvl>
    <w:lvl w:ilvl="8" w:tplc="2000001B" w:tentative="1">
      <w:start w:val="1"/>
      <w:numFmt w:val="lowerRoman"/>
      <w:lvlText w:val="%9."/>
      <w:lvlJc w:val="right"/>
      <w:pPr>
        <w:ind w:left="6756" w:hanging="180"/>
      </w:pPr>
    </w:lvl>
  </w:abstractNum>
  <w:abstractNum w:abstractNumId="181" w15:restartNumberingAfterBreak="0">
    <w:nsid w:val="64D57D4A"/>
    <w:multiLevelType w:val="multilevel"/>
    <w:tmpl w:val="C5468FAE"/>
    <w:lvl w:ilvl="0">
      <w:start w:val="6"/>
      <w:numFmt w:val="decimal"/>
      <w:lvlText w:val="%1."/>
      <w:lvlJc w:val="left"/>
      <w:pPr>
        <w:ind w:left="360" w:hanging="360"/>
      </w:pPr>
      <w:rPr>
        <w:rFonts w:hint="default"/>
      </w:rPr>
    </w:lvl>
    <w:lvl w:ilvl="1">
      <w:start w:val="1"/>
      <w:numFmt w:val="decimal"/>
      <w:lvlText w:val="%1.%2."/>
      <w:lvlJc w:val="left"/>
      <w:pPr>
        <w:ind w:left="636" w:hanging="360"/>
      </w:pPr>
      <w:rPr>
        <w:rFonts w:hint="default"/>
      </w:rPr>
    </w:lvl>
    <w:lvl w:ilvl="2">
      <w:start w:val="1"/>
      <w:numFmt w:val="decimal"/>
      <w:lvlText w:val="%1.%2.%3."/>
      <w:lvlJc w:val="left"/>
      <w:pPr>
        <w:ind w:left="1272" w:hanging="720"/>
      </w:pPr>
      <w:rPr>
        <w:rFonts w:hint="default"/>
      </w:rPr>
    </w:lvl>
    <w:lvl w:ilvl="3">
      <w:start w:val="1"/>
      <w:numFmt w:val="decimal"/>
      <w:lvlText w:val="%1.%2.%3.%4."/>
      <w:lvlJc w:val="left"/>
      <w:pPr>
        <w:ind w:left="1548" w:hanging="720"/>
      </w:pPr>
      <w:rPr>
        <w:rFonts w:hint="default"/>
      </w:rPr>
    </w:lvl>
    <w:lvl w:ilvl="4">
      <w:start w:val="1"/>
      <w:numFmt w:val="decimal"/>
      <w:lvlText w:val="%1.%2.%3.%4.%5."/>
      <w:lvlJc w:val="left"/>
      <w:pPr>
        <w:ind w:left="2184" w:hanging="1080"/>
      </w:pPr>
      <w:rPr>
        <w:rFonts w:hint="default"/>
      </w:rPr>
    </w:lvl>
    <w:lvl w:ilvl="5">
      <w:start w:val="1"/>
      <w:numFmt w:val="decimal"/>
      <w:lvlText w:val="%1.%2.%3.%4.%5.%6."/>
      <w:lvlJc w:val="left"/>
      <w:pPr>
        <w:ind w:left="2460" w:hanging="1080"/>
      </w:pPr>
      <w:rPr>
        <w:rFonts w:hint="default"/>
      </w:rPr>
    </w:lvl>
    <w:lvl w:ilvl="6">
      <w:start w:val="1"/>
      <w:numFmt w:val="decimal"/>
      <w:lvlText w:val="%1.%2.%3.%4.%5.%6.%7."/>
      <w:lvlJc w:val="left"/>
      <w:pPr>
        <w:ind w:left="3096" w:hanging="1440"/>
      </w:pPr>
      <w:rPr>
        <w:rFonts w:hint="default"/>
      </w:rPr>
    </w:lvl>
    <w:lvl w:ilvl="7">
      <w:start w:val="1"/>
      <w:numFmt w:val="decimal"/>
      <w:lvlText w:val="%1.%2.%3.%4.%5.%6.%7.%8."/>
      <w:lvlJc w:val="left"/>
      <w:pPr>
        <w:ind w:left="3372" w:hanging="1440"/>
      </w:pPr>
      <w:rPr>
        <w:rFonts w:hint="default"/>
      </w:rPr>
    </w:lvl>
    <w:lvl w:ilvl="8">
      <w:start w:val="1"/>
      <w:numFmt w:val="decimal"/>
      <w:lvlText w:val="%1.%2.%3.%4.%5.%6.%7.%8.%9."/>
      <w:lvlJc w:val="left"/>
      <w:pPr>
        <w:ind w:left="4008" w:hanging="1800"/>
      </w:pPr>
      <w:rPr>
        <w:rFonts w:hint="default"/>
      </w:rPr>
    </w:lvl>
  </w:abstractNum>
  <w:abstractNum w:abstractNumId="182" w15:restartNumberingAfterBreak="0">
    <w:nsid w:val="651D6716"/>
    <w:multiLevelType w:val="hybridMultilevel"/>
    <w:tmpl w:val="F030188A"/>
    <w:lvl w:ilvl="0" w:tplc="EC0E5C50">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26AE758">
      <w:start w:val="1"/>
      <w:numFmt w:val="bullet"/>
      <w:lvlText w:val="o"/>
      <w:lvlJc w:val="left"/>
      <w:pPr>
        <w:ind w:left="14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CBF4E068">
      <w:start w:val="1"/>
      <w:numFmt w:val="bullet"/>
      <w:lvlText w:val="▪"/>
      <w:lvlJc w:val="left"/>
      <w:pPr>
        <w:ind w:left="21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AD66A6AE">
      <w:start w:val="1"/>
      <w:numFmt w:val="bullet"/>
      <w:lvlText w:val="•"/>
      <w:lvlJc w:val="left"/>
      <w:pPr>
        <w:ind w:left="28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4601AD2">
      <w:start w:val="1"/>
      <w:numFmt w:val="bullet"/>
      <w:lvlText w:val="o"/>
      <w:lvlJc w:val="left"/>
      <w:pPr>
        <w:ind w:left="36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6F8A8D0C">
      <w:start w:val="1"/>
      <w:numFmt w:val="bullet"/>
      <w:lvlText w:val="▪"/>
      <w:lvlJc w:val="left"/>
      <w:pPr>
        <w:ind w:left="43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8EFAB806">
      <w:start w:val="1"/>
      <w:numFmt w:val="bullet"/>
      <w:lvlText w:val="•"/>
      <w:lvlJc w:val="left"/>
      <w:pPr>
        <w:ind w:left="50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AF870DC">
      <w:start w:val="1"/>
      <w:numFmt w:val="bullet"/>
      <w:lvlText w:val="o"/>
      <w:lvlJc w:val="left"/>
      <w:pPr>
        <w:ind w:left="57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2ACE86E8">
      <w:start w:val="1"/>
      <w:numFmt w:val="bullet"/>
      <w:lvlText w:val="▪"/>
      <w:lvlJc w:val="left"/>
      <w:pPr>
        <w:ind w:left="64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83" w15:restartNumberingAfterBreak="0">
    <w:nsid w:val="6614667E"/>
    <w:multiLevelType w:val="hybridMultilevel"/>
    <w:tmpl w:val="86B66F6A"/>
    <w:lvl w:ilvl="0" w:tplc="97E0DA34">
      <w:start w:val="1"/>
      <w:numFmt w:val="bullet"/>
      <w:lvlText w:val=""/>
      <w:lvlJc w:val="left"/>
      <w:pPr>
        <w:ind w:left="301"/>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B8D6727E">
      <w:start w:val="1"/>
      <w:numFmt w:val="bullet"/>
      <w:lvlText w:val=""/>
      <w:lvlJc w:val="left"/>
      <w:pPr>
        <w:ind w:left="7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B202647E">
      <w:start w:val="1"/>
      <w:numFmt w:val="bullet"/>
      <w:lvlText w:val="▪"/>
      <w:lvlJc w:val="left"/>
      <w:pPr>
        <w:ind w:left="14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9C167F8A">
      <w:start w:val="1"/>
      <w:numFmt w:val="bullet"/>
      <w:lvlText w:val="•"/>
      <w:lvlJc w:val="left"/>
      <w:pPr>
        <w:ind w:left="21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08CFBA8">
      <w:start w:val="1"/>
      <w:numFmt w:val="bullet"/>
      <w:lvlText w:val="o"/>
      <w:lvlJc w:val="left"/>
      <w:pPr>
        <w:ind w:left="28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E926F29A">
      <w:start w:val="1"/>
      <w:numFmt w:val="bullet"/>
      <w:lvlText w:val="▪"/>
      <w:lvlJc w:val="left"/>
      <w:pPr>
        <w:ind w:left="36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AC0CD558">
      <w:start w:val="1"/>
      <w:numFmt w:val="bullet"/>
      <w:lvlText w:val="•"/>
      <w:lvlJc w:val="left"/>
      <w:pPr>
        <w:ind w:left="43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03606E2">
      <w:start w:val="1"/>
      <w:numFmt w:val="bullet"/>
      <w:lvlText w:val="o"/>
      <w:lvlJc w:val="left"/>
      <w:pPr>
        <w:ind w:left="50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73D64C3A">
      <w:start w:val="1"/>
      <w:numFmt w:val="bullet"/>
      <w:lvlText w:val="▪"/>
      <w:lvlJc w:val="left"/>
      <w:pPr>
        <w:ind w:left="57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84" w15:restartNumberingAfterBreak="0">
    <w:nsid w:val="66186328"/>
    <w:multiLevelType w:val="hybridMultilevel"/>
    <w:tmpl w:val="89BA2B80"/>
    <w:lvl w:ilvl="0" w:tplc="040C0009">
      <w:start w:val="1"/>
      <w:numFmt w:val="bullet"/>
      <w:lvlText w:val=""/>
      <w:lvlJc w:val="left"/>
      <w:pPr>
        <w:ind w:left="729" w:hanging="360"/>
      </w:pPr>
      <w:rPr>
        <w:rFonts w:ascii="Wingdings" w:hAnsi="Wingdings" w:hint="default"/>
      </w:rPr>
    </w:lvl>
    <w:lvl w:ilvl="1" w:tplc="040C0003" w:tentative="1">
      <w:start w:val="1"/>
      <w:numFmt w:val="bullet"/>
      <w:lvlText w:val="o"/>
      <w:lvlJc w:val="left"/>
      <w:pPr>
        <w:ind w:left="1449" w:hanging="360"/>
      </w:pPr>
      <w:rPr>
        <w:rFonts w:ascii="Courier New" w:hAnsi="Courier New" w:cs="Courier New" w:hint="default"/>
      </w:rPr>
    </w:lvl>
    <w:lvl w:ilvl="2" w:tplc="040C0005" w:tentative="1">
      <w:start w:val="1"/>
      <w:numFmt w:val="bullet"/>
      <w:lvlText w:val=""/>
      <w:lvlJc w:val="left"/>
      <w:pPr>
        <w:ind w:left="2169" w:hanging="360"/>
      </w:pPr>
      <w:rPr>
        <w:rFonts w:ascii="Wingdings" w:hAnsi="Wingdings" w:hint="default"/>
      </w:rPr>
    </w:lvl>
    <w:lvl w:ilvl="3" w:tplc="040C0001" w:tentative="1">
      <w:start w:val="1"/>
      <w:numFmt w:val="bullet"/>
      <w:lvlText w:val=""/>
      <w:lvlJc w:val="left"/>
      <w:pPr>
        <w:ind w:left="2889" w:hanging="360"/>
      </w:pPr>
      <w:rPr>
        <w:rFonts w:ascii="Symbol" w:hAnsi="Symbol" w:hint="default"/>
      </w:rPr>
    </w:lvl>
    <w:lvl w:ilvl="4" w:tplc="040C0003" w:tentative="1">
      <w:start w:val="1"/>
      <w:numFmt w:val="bullet"/>
      <w:lvlText w:val="o"/>
      <w:lvlJc w:val="left"/>
      <w:pPr>
        <w:ind w:left="3609" w:hanging="360"/>
      </w:pPr>
      <w:rPr>
        <w:rFonts w:ascii="Courier New" w:hAnsi="Courier New" w:cs="Courier New" w:hint="default"/>
      </w:rPr>
    </w:lvl>
    <w:lvl w:ilvl="5" w:tplc="040C0005" w:tentative="1">
      <w:start w:val="1"/>
      <w:numFmt w:val="bullet"/>
      <w:lvlText w:val=""/>
      <w:lvlJc w:val="left"/>
      <w:pPr>
        <w:ind w:left="4329" w:hanging="360"/>
      </w:pPr>
      <w:rPr>
        <w:rFonts w:ascii="Wingdings" w:hAnsi="Wingdings" w:hint="default"/>
      </w:rPr>
    </w:lvl>
    <w:lvl w:ilvl="6" w:tplc="040C0001" w:tentative="1">
      <w:start w:val="1"/>
      <w:numFmt w:val="bullet"/>
      <w:lvlText w:val=""/>
      <w:lvlJc w:val="left"/>
      <w:pPr>
        <w:ind w:left="5049" w:hanging="360"/>
      </w:pPr>
      <w:rPr>
        <w:rFonts w:ascii="Symbol" w:hAnsi="Symbol" w:hint="default"/>
      </w:rPr>
    </w:lvl>
    <w:lvl w:ilvl="7" w:tplc="040C0003" w:tentative="1">
      <w:start w:val="1"/>
      <w:numFmt w:val="bullet"/>
      <w:lvlText w:val="o"/>
      <w:lvlJc w:val="left"/>
      <w:pPr>
        <w:ind w:left="5769" w:hanging="360"/>
      </w:pPr>
      <w:rPr>
        <w:rFonts w:ascii="Courier New" w:hAnsi="Courier New" w:cs="Courier New" w:hint="default"/>
      </w:rPr>
    </w:lvl>
    <w:lvl w:ilvl="8" w:tplc="040C0005" w:tentative="1">
      <w:start w:val="1"/>
      <w:numFmt w:val="bullet"/>
      <w:lvlText w:val=""/>
      <w:lvlJc w:val="left"/>
      <w:pPr>
        <w:ind w:left="6489" w:hanging="360"/>
      </w:pPr>
      <w:rPr>
        <w:rFonts w:ascii="Wingdings" w:hAnsi="Wingdings" w:hint="default"/>
      </w:rPr>
    </w:lvl>
  </w:abstractNum>
  <w:abstractNum w:abstractNumId="185" w15:restartNumberingAfterBreak="0">
    <w:nsid w:val="686B195A"/>
    <w:multiLevelType w:val="hybridMultilevel"/>
    <w:tmpl w:val="8076B46A"/>
    <w:lvl w:ilvl="0" w:tplc="E12E2A98">
      <w:start w:val="1"/>
      <w:numFmt w:val="bullet"/>
      <w:lvlText w:val="•"/>
      <w:lvlJc w:val="left"/>
      <w:pPr>
        <w:ind w:left="30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66AA1A74">
      <w:start w:val="1"/>
      <w:numFmt w:val="bullet"/>
      <w:lvlText w:val="o"/>
      <w:lvlJc w:val="left"/>
      <w:pPr>
        <w:ind w:left="118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2A44F71E">
      <w:start w:val="1"/>
      <w:numFmt w:val="bullet"/>
      <w:lvlText w:val="▪"/>
      <w:lvlJc w:val="left"/>
      <w:pPr>
        <w:ind w:left="190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F5F68F00">
      <w:start w:val="1"/>
      <w:numFmt w:val="bullet"/>
      <w:lvlText w:val="•"/>
      <w:lvlJc w:val="left"/>
      <w:pPr>
        <w:ind w:left="262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5FF48C60">
      <w:start w:val="1"/>
      <w:numFmt w:val="bullet"/>
      <w:lvlText w:val="o"/>
      <w:lvlJc w:val="left"/>
      <w:pPr>
        <w:ind w:left="334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E06E764A">
      <w:start w:val="1"/>
      <w:numFmt w:val="bullet"/>
      <w:lvlText w:val="▪"/>
      <w:lvlJc w:val="left"/>
      <w:pPr>
        <w:ind w:left="406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8C4CE926">
      <w:start w:val="1"/>
      <w:numFmt w:val="bullet"/>
      <w:lvlText w:val="•"/>
      <w:lvlJc w:val="left"/>
      <w:pPr>
        <w:ind w:left="478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DB060554">
      <w:start w:val="1"/>
      <w:numFmt w:val="bullet"/>
      <w:lvlText w:val="o"/>
      <w:lvlJc w:val="left"/>
      <w:pPr>
        <w:ind w:left="550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A614C4A0">
      <w:start w:val="1"/>
      <w:numFmt w:val="bullet"/>
      <w:lvlText w:val="▪"/>
      <w:lvlJc w:val="left"/>
      <w:pPr>
        <w:ind w:left="6226"/>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186" w15:restartNumberingAfterBreak="0">
    <w:nsid w:val="688E5DD2"/>
    <w:multiLevelType w:val="hybridMultilevel"/>
    <w:tmpl w:val="39409F6C"/>
    <w:lvl w:ilvl="0" w:tplc="622CB56C">
      <w:start w:val="1"/>
      <w:numFmt w:val="bullet"/>
      <w:lvlText w:val="-"/>
      <w:lvlJc w:val="left"/>
      <w:pPr>
        <w:ind w:left="7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F8664C6">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404EBE0">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EF4995A">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BE2AAE2">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ECE3144">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13C75C2">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038528E">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A1E5812">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7" w15:restartNumberingAfterBreak="0">
    <w:nsid w:val="68E1532C"/>
    <w:multiLevelType w:val="hybridMultilevel"/>
    <w:tmpl w:val="F9D6452A"/>
    <w:lvl w:ilvl="0" w:tplc="CE6ECAC4">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EFA8594">
      <w:start w:val="1"/>
      <w:numFmt w:val="bullet"/>
      <w:lvlText w:val="o"/>
      <w:lvlJc w:val="left"/>
      <w:pPr>
        <w:ind w:left="14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2A494B8">
      <w:start w:val="1"/>
      <w:numFmt w:val="bullet"/>
      <w:lvlText w:val="▪"/>
      <w:lvlJc w:val="left"/>
      <w:pPr>
        <w:ind w:left="22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22A49EE">
      <w:start w:val="1"/>
      <w:numFmt w:val="bullet"/>
      <w:lvlText w:val="•"/>
      <w:lvlJc w:val="left"/>
      <w:pPr>
        <w:ind w:left="29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B5CB1F8">
      <w:start w:val="1"/>
      <w:numFmt w:val="bullet"/>
      <w:lvlText w:val="o"/>
      <w:lvlJc w:val="left"/>
      <w:pPr>
        <w:ind w:left="36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A8E334C">
      <w:start w:val="1"/>
      <w:numFmt w:val="bullet"/>
      <w:lvlText w:val="▪"/>
      <w:lvlJc w:val="left"/>
      <w:pPr>
        <w:ind w:left="43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5F4DC00">
      <w:start w:val="1"/>
      <w:numFmt w:val="bullet"/>
      <w:lvlText w:val="•"/>
      <w:lvlJc w:val="left"/>
      <w:pPr>
        <w:ind w:left="50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DBE6BAC">
      <w:start w:val="1"/>
      <w:numFmt w:val="bullet"/>
      <w:lvlText w:val="o"/>
      <w:lvlJc w:val="left"/>
      <w:pPr>
        <w:ind w:left="58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9BCBE1A">
      <w:start w:val="1"/>
      <w:numFmt w:val="bullet"/>
      <w:lvlText w:val="▪"/>
      <w:lvlJc w:val="left"/>
      <w:pPr>
        <w:ind w:left="65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8" w15:restartNumberingAfterBreak="0">
    <w:nsid w:val="690645F5"/>
    <w:multiLevelType w:val="hybridMultilevel"/>
    <w:tmpl w:val="2904093E"/>
    <w:lvl w:ilvl="0" w:tplc="71DC8E04">
      <w:start w:val="1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9" w15:restartNumberingAfterBreak="0">
    <w:nsid w:val="69B10000"/>
    <w:multiLevelType w:val="hybridMultilevel"/>
    <w:tmpl w:val="7A10551A"/>
    <w:lvl w:ilvl="0" w:tplc="47FAD9A0">
      <w:start w:val="1"/>
      <w:numFmt w:val="bullet"/>
      <w:lvlText w:val="-"/>
      <w:lvlJc w:val="left"/>
      <w:pPr>
        <w:ind w:left="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FB47E92">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2300CA0">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2165144">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EC468E0">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D387080">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2D84E2A">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EE0BD0E">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E74E778">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0" w15:restartNumberingAfterBreak="0">
    <w:nsid w:val="69D7385B"/>
    <w:multiLevelType w:val="hybridMultilevel"/>
    <w:tmpl w:val="AB34534E"/>
    <w:lvl w:ilvl="0" w:tplc="040C0001">
      <w:start w:val="1"/>
      <w:numFmt w:val="bullet"/>
      <w:lvlText w:val=""/>
      <w:lvlJc w:val="left"/>
      <w:pPr>
        <w:ind w:left="712" w:hanging="360"/>
      </w:pPr>
      <w:rPr>
        <w:rFonts w:ascii="Symbol" w:hAnsi="Symbol" w:hint="default"/>
      </w:rPr>
    </w:lvl>
    <w:lvl w:ilvl="1" w:tplc="040C0003" w:tentative="1">
      <w:start w:val="1"/>
      <w:numFmt w:val="bullet"/>
      <w:lvlText w:val="o"/>
      <w:lvlJc w:val="left"/>
      <w:pPr>
        <w:ind w:left="1432" w:hanging="360"/>
      </w:pPr>
      <w:rPr>
        <w:rFonts w:ascii="Courier New" w:hAnsi="Courier New" w:cs="Courier New" w:hint="default"/>
      </w:rPr>
    </w:lvl>
    <w:lvl w:ilvl="2" w:tplc="040C0005" w:tentative="1">
      <w:start w:val="1"/>
      <w:numFmt w:val="bullet"/>
      <w:lvlText w:val=""/>
      <w:lvlJc w:val="left"/>
      <w:pPr>
        <w:ind w:left="2152" w:hanging="360"/>
      </w:pPr>
      <w:rPr>
        <w:rFonts w:ascii="Wingdings" w:hAnsi="Wingdings" w:hint="default"/>
      </w:rPr>
    </w:lvl>
    <w:lvl w:ilvl="3" w:tplc="040C0001" w:tentative="1">
      <w:start w:val="1"/>
      <w:numFmt w:val="bullet"/>
      <w:lvlText w:val=""/>
      <w:lvlJc w:val="left"/>
      <w:pPr>
        <w:ind w:left="2872" w:hanging="360"/>
      </w:pPr>
      <w:rPr>
        <w:rFonts w:ascii="Symbol" w:hAnsi="Symbol" w:hint="default"/>
      </w:rPr>
    </w:lvl>
    <w:lvl w:ilvl="4" w:tplc="040C0003" w:tentative="1">
      <w:start w:val="1"/>
      <w:numFmt w:val="bullet"/>
      <w:lvlText w:val="o"/>
      <w:lvlJc w:val="left"/>
      <w:pPr>
        <w:ind w:left="3592" w:hanging="360"/>
      </w:pPr>
      <w:rPr>
        <w:rFonts w:ascii="Courier New" w:hAnsi="Courier New" w:cs="Courier New" w:hint="default"/>
      </w:rPr>
    </w:lvl>
    <w:lvl w:ilvl="5" w:tplc="040C0005" w:tentative="1">
      <w:start w:val="1"/>
      <w:numFmt w:val="bullet"/>
      <w:lvlText w:val=""/>
      <w:lvlJc w:val="left"/>
      <w:pPr>
        <w:ind w:left="4312" w:hanging="360"/>
      </w:pPr>
      <w:rPr>
        <w:rFonts w:ascii="Wingdings" w:hAnsi="Wingdings" w:hint="default"/>
      </w:rPr>
    </w:lvl>
    <w:lvl w:ilvl="6" w:tplc="040C0001" w:tentative="1">
      <w:start w:val="1"/>
      <w:numFmt w:val="bullet"/>
      <w:lvlText w:val=""/>
      <w:lvlJc w:val="left"/>
      <w:pPr>
        <w:ind w:left="5032" w:hanging="360"/>
      </w:pPr>
      <w:rPr>
        <w:rFonts w:ascii="Symbol" w:hAnsi="Symbol" w:hint="default"/>
      </w:rPr>
    </w:lvl>
    <w:lvl w:ilvl="7" w:tplc="040C0003" w:tentative="1">
      <w:start w:val="1"/>
      <w:numFmt w:val="bullet"/>
      <w:lvlText w:val="o"/>
      <w:lvlJc w:val="left"/>
      <w:pPr>
        <w:ind w:left="5752" w:hanging="360"/>
      </w:pPr>
      <w:rPr>
        <w:rFonts w:ascii="Courier New" w:hAnsi="Courier New" w:cs="Courier New" w:hint="default"/>
      </w:rPr>
    </w:lvl>
    <w:lvl w:ilvl="8" w:tplc="040C0005" w:tentative="1">
      <w:start w:val="1"/>
      <w:numFmt w:val="bullet"/>
      <w:lvlText w:val=""/>
      <w:lvlJc w:val="left"/>
      <w:pPr>
        <w:ind w:left="6472" w:hanging="360"/>
      </w:pPr>
      <w:rPr>
        <w:rFonts w:ascii="Wingdings" w:hAnsi="Wingdings" w:hint="default"/>
      </w:rPr>
    </w:lvl>
  </w:abstractNum>
  <w:abstractNum w:abstractNumId="191" w15:restartNumberingAfterBreak="0">
    <w:nsid w:val="6A3E18A2"/>
    <w:multiLevelType w:val="hybridMultilevel"/>
    <w:tmpl w:val="81C6FA72"/>
    <w:lvl w:ilvl="0" w:tplc="AB428F4A">
      <w:start w:val="1"/>
      <w:numFmt w:val="decimal"/>
      <w:lvlText w:val="%1-"/>
      <w:lvlJc w:val="left"/>
      <w:pPr>
        <w:ind w:left="369" w:hanging="360"/>
      </w:pPr>
      <w:rPr>
        <w:rFonts w:hint="default"/>
      </w:rPr>
    </w:lvl>
    <w:lvl w:ilvl="1" w:tplc="040C0019" w:tentative="1">
      <w:start w:val="1"/>
      <w:numFmt w:val="lowerLetter"/>
      <w:lvlText w:val="%2."/>
      <w:lvlJc w:val="left"/>
      <w:pPr>
        <w:ind w:left="1089" w:hanging="360"/>
      </w:pPr>
    </w:lvl>
    <w:lvl w:ilvl="2" w:tplc="040C001B" w:tentative="1">
      <w:start w:val="1"/>
      <w:numFmt w:val="lowerRoman"/>
      <w:lvlText w:val="%3."/>
      <w:lvlJc w:val="right"/>
      <w:pPr>
        <w:ind w:left="1809" w:hanging="180"/>
      </w:pPr>
    </w:lvl>
    <w:lvl w:ilvl="3" w:tplc="040C000F" w:tentative="1">
      <w:start w:val="1"/>
      <w:numFmt w:val="decimal"/>
      <w:lvlText w:val="%4."/>
      <w:lvlJc w:val="left"/>
      <w:pPr>
        <w:ind w:left="2529" w:hanging="360"/>
      </w:pPr>
    </w:lvl>
    <w:lvl w:ilvl="4" w:tplc="040C0019" w:tentative="1">
      <w:start w:val="1"/>
      <w:numFmt w:val="lowerLetter"/>
      <w:lvlText w:val="%5."/>
      <w:lvlJc w:val="left"/>
      <w:pPr>
        <w:ind w:left="3249" w:hanging="360"/>
      </w:pPr>
    </w:lvl>
    <w:lvl w:ilvl="5" w:tplc="040C001B" w:tentative="1">
      <w:start w:val="1"/>
      <w:numFmt w:val="lowerRoman"/>
      <w:lvlText w:val="%6."/>
      <w:lvlJc w:val="right"/>
      <w:pPr>
        <w:ind w:left="3969" w:hanging="180"/>
      </w:pPr>
    </w:lvl>
    <w:lvl w:ilvl="6" w:tplc="040C000F" w:tentative="1">
      <w:start w:val="1"/>
      <w:numFmt w:val="decimal"/>
      <w:lvlText w:val="%7."/>
      <w:lvlJc w:val="left"/>
      <w:pPr>
        <w:ind w:left="4689" w:hanging="360"/>
      </w:pPr>
    </w:lvl>
    <w:lvl w:ilvl="7" w:tplc="040C0019" w:tentative="1">
      <w:start w:val="1"/>
      <w:numFmt w:val="lowerLetter"/>
      <w:lvlText w:val="%8."/>
      <w:lvlJc w:val="left"/>
      <w:pPr>
        <w:ind w:left="5409" w:hanging="360"/>
      </w:pPr>
    </w:lvl>
    <w:lvl w:ilvl="8" w:tplc="040C001B" w:tentative="1">
      <w:start w:val="1"/>
      <w:numFmt w:val="lowerRoman"/>
      <w:lvlText w:val="%9."/>
      <w:lvlJc w:val="right"/>
      <w:pPr>
        <w:ind w:left="6129" w:hanging="180"/>
      </w:pPr>
    </w:lvl>
  </w:abstractNum>
  <w:abstractNum w:abstractNumId="192" w15:restartNumberingAfterBreak="0">
    <w:nsid w:val="6A731441"/>
    <w:multiLevelType w:val="hybridMultilevel"/>
    <w:tmpl w:val="DFCE6816"/>
    <w:lvl w:ilvl="0" w:tplc="80E2CD34">
      <w:start w:val="2"/>
      <w:numFmt w:val="bullet"/>
      <w:lvlText w:val="-"/>
      <w:lvlJc w:val="left"/>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3" w15:restartNumberingAfterBreak="0">
    <w:nsid w:val="6AD06D60"/>
    <w:multiLevelType w:val="hybridMultilevel"/>
    <w:tmpl w:val="71C6280C"/>
    <w:lvl w:ilvl="0" w:tplc="D942642C">
      <w:start w:val="1"/>
      <w:numFmt w:val="bullet"/>
      <w:lvlText w:val=""/>
      <w:lvlJc w:val="left"/>
      <w:pPr>
        <w:ind w:left="72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7F4AC06E">
      <w:start w:val="1"/>
      <w:numFmt w:val="bullet"/>
      <w:lvlText w:val=""/>
      <w:lvlJc w:val="left"/>
      <w:pPr>
        <w:ind w:left="73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B954662E">
      <w:start w:val="1"/>
      <w:numFmt w:val="bullet"/>
      <w:lvlText w:val="▪"/>
      <w:lvlJc w:val="left"/>
      <w:pPr>
        <w:ind w:left="145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67D2576E">
      <w:start w:val="1"/>
      <w:numFmt w:val="bullet"/>
      <w:lvlText w:val="•"/>
      <w:lvlJc w:val="left"/>
      <w:pPr>
        <w:ind w:left="217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B94524E">
      <w:start w:val="1"/>
      <w:numFmt w:val="bullet"/>
      <w:lvlText w:val="o"/>
      <w:lvlJc w:val="left"/>
      <w:pPr>
        <w:ind w:left="289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0BD89A0A">
      <w:start w:val="1"/>
      <w:numFmt w:val="bullet"/>
      <w:lvlText w:val="▪"/>
      <w:lvlJc w:val="left"/>
      <w:pPr>
        <w:ind w:left="361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2056EB42">
      <w:start w:val="1"/>
      <w:numFmt w:val="bullet"/>
      <w:lvlText w:val="•"/>
      <w:lvlJc w:val="left"/>
      <w:pPr>
        <w:ind w:left="433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CD215E6">
      <w:start w:val="1"/>
      <w:numFmt w:val="bullet"/>
      <w:lvlText w:val="o"/>
      <w:lvlJc w:val="left"/>
      <w:pPr>
        <w:ind w:left="505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8C38D3E6">
      <w:start w:val="1"/>
      <w:numFmt w:val="bullet"/>
      <w:lvlText w:val="▪"/>
      <w:lvlJc w:val="left"/>
      <w:pPr>
        <w:ind w:left="577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94" w15:restartNumberingAfterBreak="0">
    <w:nsid w:val="6B601121"/>
    <w:multiLevelType w:val="hybridMultilevel"/>
    <w:tmpl w:val="D160CA1E"/>
    <w:lvl w:ilvl="0" w:tplc="FFFFFFFF">
      <w:start w:val="1"/>
      <w:numFmt w:val="decimal"/>
      <w:lvlText w:val="%1."/>
      <w:lvlJc w:val="left"/>
      <w:pPr>
        <w:ind w:left="996"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195" w15:restartNumberingAfterBreak="0">
    <w:nsid w:val="6B740EEC"/>
    <w:multiLevelType w:val="hybridMultilevel"/>
    <w:tmpl w:val="28A82D4E"/>
    <w:lvl w:ilvl="0" w:tplc="C98221B2">
      <w:numFmt w:val="bullet"/>
      <w:lvlText w:val="-"/>
      <w:lvlJc w:val="left"/>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6" w15:restartNumberingAfterBreak="0">
    <w:nsid w:val="6B9033DC"/>
    <w:multiLevelType w:val="hybridMultilevel"/>
    <w:tmpl w:val="360E3D96"/>
    <w:lvl w:ilvl="0" w:tplc="1F567F2E">
      <w:numFmt w:val="bullet"/>
      <w:lvlText w:val="•"/>
      <w:lvlJc w:val="left"/>
      <w:pPr>
        <w:ind w:left="780" w:hanging="360"/>
      </w:pPr>
      <w:rPr>
        <w:rFonts w:hint="default"/>
        <w:w w:val="101"/>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97" w15:restartNumberingAfterBreak="0">
    <w:nsid w:val="6BE86478"/>
    <w:multiLevelType w:val="hybridMultilevel"/>
    <w:tmpl w:val="1374C7F0"/>
    <w:lvl w:ilvl="0" w:tplc="FD369F24">
      <w:start w:val="1"/>
      <w:numFmt w:val="bullet"/>
      <w:lvlText w:val="•"/>
      <w:lvlJc w:val="left"/>
      <w:pPr>
        <w:ind w:left="32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CBD66FC2">
      <w:start w:val="1"/>
      <w:numFmt w:val="bullet"/>
      <w:lvlText w:val="o"/>
      <w:lvlJc w:val="left"/>
      <w:pPr>
        <w:ind w:left="119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F648E8D2">
      <w:start w:val="1"/>
      <w:numFmt w:val="bullet"/>
      <w:lvlText w:val="▪"/>
      <w:lvlJc w:val="left"/>
      <w:pPr>
        <w:ind w:left="191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64DE2E9E">
      <w:start w:val="1"/>
      <w:numFmt w:val="bullet"/>
      <w:lvlText w:val="•"/>
      <w:lvlJc w:val="left"/>
      <w:pPr>
        <w:ind w:left="263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CBE00FE0">
      <w:start w:val="1"/>
      <w:numFmt w:val="bullet"/>
      <w:lvlText w:val="o"/>
      <w:lvlJc w:val="left"/>
      <w:pPr>
        <w:ind w:left="335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81C259B8">
      <w:start w:val="1"/>
      <w:numFmt w:val="bullet"/>
      <w:lvlText w:val="▪"/>
      <w:lvlJc w:val="left"/>
      <w:pPr>
        <w:ind w:left="407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5DE693EA">
      <w:start w:val="1"/>
      <w:numFmt w:val="bullet"/>
      <w:lvlText w:val="•"/>
      <w:lvlJc w:val="left"/>
      <w:pPr>
        <w:ind w:left="479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011E1CFA">
      <w:start w:val="1"/>
      <w:numFmt w:val="bullet"/>
      <w:lvlText w:val="o"/>
      <w:lvlJc w:val="left"/>
      <w:pPr>
        <w:ind w:left="551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02666B82">
      <w:start w:val="1"/>
      <w:numFmt w:val="bullet"/>
      <w:lvlText w:val="▪"/>
      <w:lvlJc w:val="left"/>
      <w:pPr>
        <w:ind w:left="623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198" w15:restartNumberingAfterBreak="0">
    <w:nsid w:val="6D4D6707"/>
    <w:multiLevelType w:val="hybridMultilevel"/>
    <w:tmpl w:val="7C5065F4"/>
    <w:lvl w:ilvl="0" w:tplc="27DEEC3E">
      <w:numFmt w:val="bullet"/>
      <w:lvlText w:val="-"/>
      <w:lvlJc w:val="left"/>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9" w15:restartNumberingAfterBreak="0">
    <w:nsid w:val="6E9359FD"/>
    <w:multiLevelType w:val="hybridMultilevel"/>
    <w:tmpl w:val="01FED0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0" w15:restartNumberingAfterBreak="0">
    <w:nsid w:val="6FC47236"/>
    <w:multiLevelType w:val="hybridMultilevel"/>
    <w:tmpl w:val="B4AEF5F0"/>
    <w:lvl w:ilvl="0" w:tplc="040C0001">
      <w:start w:val="1"/>
      <w:numFmt w:val="bullet"/>
      <w:lvlText w:val=""/>
      <w:lvlJc w:val="left"/>
      <w:pPr>
        <w:ind w:left="720" w:hanging="360"/>
      </w:pPr>
      <w:rPr>
        <w:rFonts w:ascii="Symbol" w:hAnsi="Symbol" w:hint="default"/>
        <w:b/>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1" w15:restartNumberingAfterBreak="0">
    <w:nsid w:val="6FF42257"/>
    <w:multiLevelType w:val="hybridMultilevel"/>
    <w:tmpl w:val="C1EAB2B4"/>
    <w:lvl w:ilvl="0" w:tplc="A052099C">
      <w:start w:val="1"/>
      <w:numFmt w:val="bullet"/>
      <w:lvlText w:val="-"/>
      <w:lvlJc w:val="left"/>
      <w:pPr>
        <w:ind w:left="502" w:hanging="360"/>
      </w:pPr>
      <w:rPr>
        <w:rFonts w:ascii="Arial" w:hAnsi="Arial" w:hint="default"/>
        <w:sz w:val="20"/>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02" w15:restartNumberingAfterBreak="0">
    <w:nsid w:val="702F77EB"/>
    <w:multiLevelType w:val="hybridMultilevel"/>
    <w:tmpl w:val="399C9048"/>
    <w:lvl w:ilvl="0" w:tplc="2A4E4E14">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3" w15:restartNumberingAfterBreak="0">
    <w:nsid w:val="711740F8"/>
    <w:multiLevelType w:val="hybridMultilevel"/>
    <w:tmpl w:val="7DD85C88"/>
    <w:lvl w:ilvl="0" w:tplc="528400A0">
      <w:start w:val="1"/>
      <w:numFmt w:val="bullet"/>
      <w:lvlText w:val="•"/>
      <w:lvlJc w:val="left"/>
      <w:pPr>
        <w:ind w:left="321"/>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7166F2EC">
      <w:start w:val="1"/>
      <w:numFmt w:val="bullet"/>
      <w:lvlText w:val="o"/>
      <w:lvlJc w:val="left"/>
      <w:pPr>
        <w:ind w:left="119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E16A4D68">
      <w:start w:val="1"/>
      <w:numFmt w:val="bullet"/>
      <w:lvlText w:val="▪"/>
      <w:lvlJc w:val="left"/>
      <w:pPr>
        <w:ind w:left="191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E22E84BC">
      <w:start w:val="1"/>
      <w:numFmt w:val="bullet"/>
      <w:lvlText w:val="•"/>
      <w:lvlJc w:val="left"/>
      <w:pPr>
        <w:ind w:left="263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BC9E7CBC">
      <w:start w:val="1"/>
      <w:numFmt w:val="bullet"/>
      <w:lvlText w:val="o"/>
      <w:lvlJc w:val="left"/>
      <w:pPr>
        <w:ind w:left="335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DDD6E0B8">
      <w:start w:val="1"/>
      <w:numFmt w:val="bullet"/>
      <w:lvlText w:val="▪"/>
      <w:lvlJc w:val="left"/>
      <w:pPr>
        <w:ind w:left="407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999EE224">
      <w:start w:val="1"/>
      <w:numFmt w:val="bullet"/>
      <w:lvlText w:val="•"/>
      <w:lvlJc w:val="left"/>
      <w:pPr>
        <w:ind w:left="479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FCB09C70">
      <w:start w:val="1"/>
      <w:numFmt w:val="bullet"/>
      <w:lvlText w:val="o"/>
      <w:lvlJc w:val="left"/>
      <w:pPr>
        <w:ind w:left="551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F3A6E7E8">
      <w:start w:val="1"/>
      <w:numFmt w:val="bullet"/>
      <w:lvlText w:val="▪"/>
      <w:lvlJc w:val="left"/>
      <w:pPr>
        <w:ind w:left="623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204" w15:restartNumberingAfterBreak="0">
    <w:nsid w:val="71953521"/>
    <w:multiLevelType w:val="hybridMultilevel"/>
    <w:tmpl w:val="D160CA1E"/>
    <w:lvl w:ilvl="0" w:tplc="FFFFFFFF">
      <w:start w:val="1"/>
      <w:numFmt w:val="decimal"/>
      <w:lvlText w:val="%1."/>
      <w:lvlJc w:val="left"/>
      <w:pPr>
        <w:ind w:left="996"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05" w15:restartNumberingAfterBreak="0">
    <w:nsid w:val="719F28B1"/>
    <w:multiLevelType w:val="hybridMultilevel"/>
    <w:tmpl w:val="ACD280BE"/>
    <w:lvl w:ilvl="0" w:tplc="93F2576E">
      <w:start w:val="1"/>
      <w:numFmt w:val="bullet"/>
      <w:lvlText w:val=""/>
      <w:lvlJc w:val="left"/>
      <w:pPr>
        <w:ind w:left="72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8506AC06">
      <w:start w:val="1"/>
      <w:numFmt w:val="bullet"/>
      <w:lvlText w:val="o"/>
      <w:lvlJc w:val="left"/>
      <w:pPr>
        <w:ind w:left="144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0372A464">
      <w:start w:val="1"/>
      <w:numFmt w:val="bullet"/>
      <w:lvlText w:val="▪"/>
      <w:lvlJc w:val="left"/>
      <w:pPr>
        <w:ind w:left="216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0BB8E1C4">
      <w:start w:val="1"/>
      <w:numFmt w:val="bullet"/>
      <w:lvlText w:val="•"/>
      <w:lvlJc w:val="left"/>
      <w:pPr>
        <w:ind w:left="288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B3AEB0CC">
      <w:start w:val="1"/>
      <w:numFmt w:val="bullet"/>
      <w:lvlText w:val="o"/>
      <w:lvlJc w:val="left"/>
      <w:pPr>
        <w:ind w:left="360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2C2E609A">
      <w:start w:val="1"/>
      <w:numFmt w:val="bullet"/>
      <w:lvlText w:val="▪"/>
      <w:lvlJc w:val="left"/>
      <w:pPr>
        <w:ind w:left="432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6F5A417C">
      <w:start w:val="1"/>
      <w:numFmt w:val="bullet"/>
      <w:lvlText w:val="•"/>
      <w:lvlJc w:val="left"/>
      <w:pPr>
        <w:ind w:left="504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824880E4">
      <w:start w:val="1"/>
      <w:numFmt w:val="bullet"/>
      <w:lvlText w:val="o"/>
      <w:lvlJc w:val="left"/>
      <w:pPr>
        <w:ind w:left="576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163693DE">
      <w:start w:val="1"/>
      <w:numFmt w:val="bullet"/>
      <w:lvlText w:val="▪"/>
      <w:lvlJc w:val="left"/>
      <w:pPr>
        <w:ind w:left="648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206" w15:restartNumberingAfterBreak="0">
    <w:nsid w:val="71CB5552"/>
    <w:multiLevelType w:val="hybridMultilevel"/>
    <w:tmpl w:val="E9F4B952"/>
    <w:lvl w:ilvl="0" w:tplc="4F54C8B2">
      <w:start w:val="1"/>
      <w:numFmt w:val="decimal"/>
      <w:lvlText w:val="%1-"/>
      <w:lvlJc w:val="left"/>
      <w:pPr>
        <w:ind w:left="369" w:hanging="360"/>
      </w:pPr>
      <w:rPr>
        <w:rFonts w:hint="default"/>
      </w:rPr>
    </w:lvl>
    <w:lvl w:ilvl="1" w:tplc="040C0019" w:tentative="1">
      <w:start w:val="1"/>
      <w:numFmt w:val="lowerLetter"/>
      <w:lvlText w:val="%2."/>
      <w:lvlJc w:val="left"/>
      <w:pPr>
        <w:ind w:left="1089" w:hanging="360"/>
      </w:pPr>
    </w:lvl>
    <w:lvl w:ilvl="2" w:tplc="040C001B" w:tentative="1">
      <w:start w:val="1"/>
      <w:numFmt w:val="lowerRoman"/>
      <w:lvlText w:val="%3."/>
      <w:lvlJc w:val="right"/>
      <w:pPr>
        <w:ind w:left="1809" w:hanging="180"/>
      </w:pPr>
    </w:lvl>
    <w:lvl w:ilvl="3" w:tplc="040C000F" w:tentative="1">
      <w:start w:val="1"/>
      <w:numFmt w:val="decimal"/>
      <w:lvlText w:val="%4."/>
      <w:lvlJc w:val="left"/>
      <w:pPr>
        <w:ind w:left="2529" w:hanging="360"/>
      </w:pPr>
    </w:lvl>
    <w:lvl w:ilvl="4" w:tplc="040C0019" w:tentative="1">
      <w:start w:val="1"/>
      <w:numFmt w:val="lowerLetter"/>
      <w:lvlText w:val="%5."/>
      <w:lvlJc w:val="left"/>
      <w:pPr>
        <w:ind w:left="3249" w:hanging="360"/>
      </w:pPr>
    </w:lvl>
    <w:lvl w:ilvl="5" w:tplc="040C001B" w:tentative="1">
      <w:start w:val="1"/>
      <w:numFmt w:val="lowerRoman"/>
      <w:lvlText w:val="%6."/>
      <w:lvlJc w:val="right"/>
      <w:pPr>
        <w:ind w:left="3969" w:hanging="180"/>
      </w:pPr>
    </w:lvl>
    <w:lvl w:ilvl="6" w:tplc="040C000F" w:tentative="1">
      <w:start w:val="1"/>
      <w:numFmt w:val="decimal"/>
      <w:lvlText w:val="%7."/>
      <w:lvlJc w:val="left"/>
      <w:pPr>
        <w:ind w:left="4689" w:hanging="360"/>
      </w:pPr>
    </w:lvl>
    <w:lvl w:ilvl="7" w:tplc="040C0019" w:tentative="1">
      <w:start w:val="1"/>
      <w:numFmt w:val="lowerLetter"/>
      <w:lvlText w:val="%8."/>
      <w:lvlJc w:val="left"/>
      <w:pPr>
        <w:ind w:left="5409" w:hanging="360"/>
      </w:pPr>
    </w:lvl>
    <w:lvl w:ilvl="8" w:tplc="040C001B" w:tentative="1">
      <w:start w:val="1"/>
      <w:numFmt w:val="lowerRoman"/>
      <w:lvlText w:val="%9."/>
      <w:lvlJc w:val="right"/>
      <w:pPr>
        <w:ind w:left="6129" w:hanging="180"/>
      </w:pPr>
    </w:lvl>
  </w:abstractNum>
  <w:abstractNum w:abstractNumId="207" w15:restartNumberingAfterBreak="0">
    <w:nsid w:val="71ED5B69"/>
    <w:multiLevelType w:val="hybridMultilevel"/>
    <w:tmpl w:val="4C0265C8"/>
    <w:lvl w:ilvl="0" w:tplc="49DE41D4">
      <w:start w:val="1"/>
      <w:numFmt w:val="bullet"/>
      <w:lvlText w:val="o"/>
      <w:lvlJc w:val="left"/>
      <w:pPr>
        <w:ind w:left="317"/>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1" w:tplc="DDC44DBE">
      <w:start w:val="1"/>
      <w:numFmt w:val="bullet"/>
      <w:lvlText w:val="o"/>
      <w:lvlJc w:val="left"/>
      <w:pPr>
        <w:ind w:left="111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2" w:tplc="E9EC91E8">
      <w:start w:val="1"/>
      <w:numFmt w:val="bullet"/>
      <w:lvlText w:val="▪"/>
      <w:lvlJc w:val="left"/>
      <w:pPr>
        <w:ind w:left="183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3" w:tplc="E2F44672">
      <w:start w:val="1"/>
      <w:numFmt w:val="bullet"/>
      <w:lvlText w:val="•"/>
      <w:lvlJc w:val="left"/>
      <w:pPr>
        <w:ind w:left="255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4" w:tplc="E85CA1DC">
      <w:start w:val="1"/>
      <w:numFmt w:val="bullet"/>
      <w:lvlText w:val="o"/>
      <w:lvlJc w:val="left"/>
      <w:pPr>
        <w:ind w:left="327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5" w:tplc="F8B6F87A">
      <w:start w:val="1"/>
      <w:numFmt w:val="bullet"/>
      <w:lvlText w:val="▪"/>
      <w:lvlJc w:val="left"/>
      <w:pPr>
        <w:ind w:left="399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6" w:tplc="E7BCD0AE">
      <w:start w:val="1"/>
      <w:numFmt w:val="bullet"/>
      <w:lvlText w:val="•"/>
      <w:lvlJc w:val="left"/>
      <w:pPr>
        <w:ind w:left="471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7" w:tplc="26141762">
      <w:start w:val="1"/>
      <w:numFmt w:val="bullet"/>
      <w:lvlText w:val="o"/>
      <w:lvlJc w:val="left"/>
      <w:pPr>
        <w:ind w:left="543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8" w:tplc="8FEA8370">
      <w:start w:val="1"/>
      <w:numFmt w:val="bullet"/>
      <w:lvlText w:val="▪"/>
      <w:lvlJc w:val="left"/>
      <w:pPr>
        <w:ind w:left="615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abstractNum>
  <w:abstractNum w:abstractNumId="208" w15:restartNumberingAfterBreak="0">
    <w:nsid w:val="72351BFA"/>
    <w:multiLevelType w:val="hybridMultilevel"/>
    <w:tmpl w:val="1BAC1F4E"/>
    <w:lvl w:ilvl="0" w:tplc="8124D166">
      <w:start w:val="1"/>
      <w:numFmt w:val="bullet"/>
      <w:lvlText w:val="-"/>
      <w:lvlJc w:val="left"/>
      <w:pPr>
        <w:ind w:left="941" w:hanging="360"/>
      </w:pPr>
      <w:rPr>
        <w:rFonts w:ascii="Arial" w:hAnsi="Arial" w:hint="default"/>
      </w:rPr>
    </w:lvl>
    <w:lvl w:ilvl="1" w:tplc="20000003" w:tentative="1">
      <w:start w:val="1"/>
      <w:numFmt w:val="bullet"/>
      <w:lvlText w:val="o"/>
      <w:lvlJc w:val="left"/>
      <w:pPr>
        <w:ind w:left="1661" w:hanging="360"/>
      </w:pPr>
      <w:rPr>
        <w:rFonts w:ascii="Courier New" w:hAnsi="Courier New" w:cs="Courier New" w:hint="default"/>
      </w:rPr>
    </w:lvl>
    <w:lvl w:ilvl="2" w:tplc="20000005" w:tentative="1">
      <w:start w:val="1"/>
      <w:numFmt w:val="bullet"/>
      <w:lvlText w:val=""/>
      <w:lvlJc w:val="left"/>
      <w:pPr>
        <w:ind w:left="2381" w:hanging="360"/>
      </w:pPr>
      <w:rPr>
        <w:rFonts w:ascii="Wingdings" w:hAnsi="Wingdings" w:hint="default"/>
      </w:rPr>
    </w:lvl>
    <w:lvl w:ilvl="3" w:tplc="20000001" w:tentative="1">
      <w:start w:val="1"/>
      <w:numFmt w:val="bullet"/>
      <w:lvlText w:val=""/>
      <w:lvlJc w:val="left"/>
      <w:pPr>
        <w:ind w:left="3101" w:hanging="360"/>
      </w:pPr>
      <w:rPr>
        <w:rFonts w:ascii="Symbol" w:hAnsi="Symbol" w:hint="default"/>
      </w:rPr>
    </w:lvl>
    <w:lvl w:ilvl="4" w:tplc="20000003" w:tentative="1">
      <w:start w:val="1"/>
      <w:numFmt w:val="bullet"/>
      <w:lvlText w:val="o"/>
      <w:lvlJc w:val="left"/>
      <w:pPr>
        <w:ind w:left="3821" w:hanging="360"/>
      </w:pPr>
      <w:rPr>
        <w:rFonts w:ascii="Courier New" w:hAnsi="Courier New" w:cs="Courier New" w:hint="default"/>
      </w:rPr>
    </w:lvl>
    <w:lvl w:ilvl="5" w:tplc="20000005" w:tentative="1">
      <w:start w:val="1"/>
      <w:numFmt w:val="bullet"/>
      <w:lvlText w:val=""/>
      <w:lvlJc w:val="left"/>
      <w:pPr>
        <w:ind w:left="4541" w:hanging="360"/>
      </w:pPr>
      <w:rPr>
        <w:rFonts w:ascii="Wingdings" w:hAnsi="Wingdings" w:hint="default"/>
      </w:rPr>
    </w:lvl>
    <w:lvl w:ilvl="6" w:tplc="20000001" w:tentative="1">
      <w:start w:val="1"/>
      <w:numFmt w:val="bullet"/>
      <w:lvlText w:val=""/>
      <w:lvlJc w:val="left"/>
      <w:pPr>
        <w:ind w:left="5261" w:hanging="360"/>
      </w:pPr>
      <w:rPr>
        <w:rFonts w:ascii="Symbol" w:hAnsi="Symbol" w:hint="default"/>
      </w:rPr>
    </w:lvl>
    <w:lvl w:ilvl="7" w:tplc="20000003" w:tentative="1">
      <w:start w:val="1"/>
      <w:numFmt w:val="bullet"/>
      <w:lvlText w:val="o"/>
      <w:lvlJc w:val="left"/>
      <w:pPr>
        <w:ind w:left="5981" w:hanging="360"/>
      </w:pPr>
      <w:rPr>
        <w:rFonts w:ascii="Courier New" w:hAnsi="Courier New" w:cs="Courier New" w:hint="default"/>
      </w:rPr>
    </w:lvl>
    <w:lvl w:ilvl="8" w:tplc="20000005" w:tentative="1">
      <w:start w:val="1"/>
      <w:numFmt w:val="bullet"/>
      <w:lvlText w:val=""/>
      <w:lvlJc w:val="left"/>
      <w:pPr>
        <w:ind w:left="6701" w:hanging="360"/>
      </w:pPr>
      <w:rPr>
        <w:rFonts w:ascii="Wingdings" w:hAnsi="Wingdings" w:hint="default"/>
      </w:rPr>
    </w:lvl>
  </w:abstractNum>
  <w:abstractNum w:abstractNumId="209" w15:restartNumberingAfterBreak="0">
    <w:nsid w:val="72E33C86"/>
    <w:multiLevelType w:val="hybridMultilevel"/>
    <w:tmpl w:val="27D6A120"/>
    <w:lvl w:ilvl="0" w:tplc="856C1AE2">
      <w:start w:val="1"/>
      <w:numFmt w:val="bullet"/>
      <w:lvlText w:val="-"/>
      <w:lvlJc w:val="left"/>
      <w:pPr>
        <w:tabs>
          <w:tab w:val="num" w:pos="1068"/>
        </w:tabs>
        <w:ind w:left="1068" w:hanging="360"/>
      </w:pPr>
      <w:rPr>
        <w:rFonts w:ascii="Times New Roman" w:hAnsi="Times New Roman" w:hint="default"/>
      </w:rPr>
    </w:lvl>
    <w:lvl w:ilvl="1" w:tplc="95846898" w:tentative="1">
      <w:start w:val="1"/>
      <w:numFmt w:val="bullet"/>
      <w:lvlText w:val="o"/>
      <w:lvlJc w:val="left"/>
      <w:pPr>
        <w:tabs>
          <w:tab w:val="num" w:pos="1440"/>
        </w:tabs>
        <w:ind w:left="1440" w:hanging="360"/>
      </w:pPr>
      <w:rPr>
        <w:rFonts w:ascii="Courier New" w:hAnsi="Courier New" w:cs="Courier New" w:hint="default"/>
      </w:rPr>
    </w:lvl>
    <w:lvl w:ilvl="2" w:tplc="090A1168" w:tentative="1">
      <w:start w:val="1"/>
      <w:numFmt w:val="bullet"/>
      <w:lvlText w:val=""/>
      <w:lvlJc w:val="left"/>
      <w:pPr>
        <w:tabs>
          <w:tab w:val="num" w:pos="2160"/>
        </w:tabs>
        <w:ind w:left="2160" w:hanging="360"/>
      </w:pPr>
      <w:rPr>
        <w:rFonts w:ascii="Wingdings" w:hAnsi="Wingdings" w:hint="default"/>
      </w:rPr>
    </w:lvl>
    <w:lvl w:ilvl="3" w:tplc="3648F5F4" w:tentative="1">
      <w:start w:val="1"/>
      <w:numFmt w:val="bullet"/>
      <w:lvlText w:val=""/>
      <w:lvlJc w:val="left"/>
      <w:pPr>
        <w:tabs>
          <w:tab w:val="num" w:pos="2880"/>
        </w:tabs>
        <w:ind w:left="2880" w:hanging="360"/>
      </w:pPr>
      <w:rPr>
        <w:rFonts w:ascii="Symbol" w:hAnsi="Symbol" w:hint="default"/>
      </w:rPr>
    </w:lvl>
    <w:lvl w:ilvl="4" w:tplc="3484FE52" w:tentative="1">
      <w:start w:val="1"/>
      <w:numFmt w:val="bullet"/>
      <w:lvlText w:val="o"/>
      <w:lvlJc w:val="left"/>
      <w:pPr>
        <w:tabs>
          <w:tab w:val="num" w:pos="3600"/>
        </w:tabs>
        <w:ind w:left="3600" w:hanging="360"/>
      </w:pPr>
      <w:rPr>
        <w:rFonts w:ascii="Courier New" w:hAnsi="Courier New" w:cs="Courier New" w:hint="default"/>
      </w:rPr>
    </w:lvl>
    <w:lvl w:ilvl="5" w:tplc="17F67754" w:tentative="1">
      <w:start w:val="1"/>
      <w:numFmt w:val="bullet"/>
      <w:lvlText w:val=""/>
      <w:lvlJc w:val="left"/>
      <w:pPr>
        <w:tabs>
          <w:tab w:val="num" w:pos="4320"/>
        </w:tabs>
        <w:ind w:left="4320" w:hanging="360"/>
      </w:pPr>
      <w:rPr>
        <w:rFonts w:ascii="Wingdings" w:hAnsi="Wingdings" w:hint="default"/>
      </w:rPr>
    </w:lvl>
    <w:lvl w:ilvl="6" w:tplc="777C6B3A" w:tentative="1">
      <w:start w:val="1"/>
      <w:numFmt w:val="bullet"/>
      <w:lvlText w:val=""/>
      <w:lvlJc w:val="left"/>
      <w:pPr>
        <w:tabs>
          <w:tab w:val="num" w:pos="5040"/>
        </w:tabs>
        <w:ind w:left="5040" w:hanging="360"/>
      </w:pPr>
      <w:rPr>
        <w:rFonts w:ascii="Symbol" w:hAnsi="Symbol" w:hint="default"/>
      </w:rPr>
    </w:lvl>
    <w:lvl w:ilvl="7" w:tplc="0E10CA52" w:tentative="1">
      <w:start w:val="1"/>
      <w:numFmt w:val="bullet"/>
      <w:lvlText w:val="o"/>
      <w:lvlJc w:val="left"/>
      <w:pPr>
        <w:tabs>
          <w:tab w:val="num" w:pos="5760"/>
        </w:tabs>
        <w:ind w:left="5760" w:hanging="360"/>
      </w:pPr>
      <w:rPr>
        <w:rFonts w:ascii="Courier New" w:hAnsi="Courier New" w:cs="Courier New" w:hint="default"/>
      </w:rPr>
    </w:lvl>
    <w:lvl w:ilvl="8" w:tplc="47EA29C4" w:tentative="1">
      <w:start w:val="1"/>
      <w:numFmt w:val="bullet"/>
      <w:lvlText w:val=""/>
      <w:lvlJc w:val="left"/>
      <w:pPr>
        <w:tabs>
          <w:tab w:val="num" w:pos="6480"/>
        </w:tabs>
        <w:ind w:left="6480" w:hanging="360"/>
      </w:pPr>
      <w:rPr>
        <w:rFonts w:ascii="Wingdings" w:hAnsi="Wingdings" w:hint="default"/>
      </w:rPr>
    </w:lvl>
  </w:abstractNum>
  <w:abstractNum w:abstractNumId="210" w15:restartNumberingAfterBreak="0">
    <w:nsid w:val="72E471A0"/>
    <w:multiLevelType w:val="hybridMultilevel"/>
    <w:tmpl w:val="A7747F3A"/>
    <w:lvl w:ilvl="0" w:tplc="2A4E4E14">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1" w15:restartNumberingAfterBreak="0">
    <w:nsid w:val="744716FF"/>
    <w:multiLevelType w:val="hybridMultilevel"/>
    <w:tmpl w:val="E9B0823A"/>
    <w:lvl w:ilvl="0" w:tplc="4EBC13F6">
      <w:start w:val="1"/>
      <w:numFmt w:val="bullet"/>
      <w:lvlText w:val="-"/>
      <w:lvlJc w:val="left"/>
      <w:pPr>
        <w:ind w:left="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48A2848">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568E270">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E8257C0">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8E4F3AA">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A2A0EA8">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DA41E68">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50816B0">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B287728">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2" w15:restartNumberingAfterBreak="0">
    <w:nsid w:val="74815289"/>
    <w:multiLevelType w:val="hybridMultilevel"/>
    <w:tmpl w:val="5524987A"/>
    <w:lvl w:ilvl="0" w:tplc="F7E84C3E">
      <w:start w:val="1"/>
      <w:numFmt w:val="bullet"/>
      <w:lvlText w:val="-"/>
      <w:lvlJc w:val="left"/>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3" w15:restartNumberingAfterBreak="0">
    <w:nsid w:val="763F1BD3"/>
    <w:multiLevelType w:val="multilevel"/>
    <w:tmpl w:val="6A0815DC"/>
    <w:lvl w:ilvl="0">
      <w:start w:val="6"/>
      <w:numFmt w:val="decimal"/>
      <w:lvlText w:val="%1."/>
      <w:lvlJc w:val="left"/>
      <w:pPr>
        <w:ind w:left="360" w:hanging="360"/>
      </w:pPr>
      <w:rPr>
        <w:rFonts w:ascii="Arial Narrow" w:eastAsia="Arial Narrow" w:hAnsi="Arial Narrow" w:hint="default"/>
        <w:b/>
      </w:rPr>
    </w:lvl>
    <w:lvl w:ilvl="1">
      <w:start w:val="2"/>
      <w:numFmt w:val="decimal"/>
      <w:lvlText w:val="%1.%2."/>
      <w:lvlJc w:val="left"/>
      <w:pPr>
        <w:ind w:left="360" w:hanging="360"/>
      </w:pPr>
      <w:rPr>
        <w:rFonts w:ascii="Arial Narrow" w:eastAsia="Arial Narrow" w:hAnsi="Arial Narrow" w:hint="default"/>
        <w:b/>
      </w:rPr>
    </w:lvl>
    <w:lvl w:ilvl="2">
      <w:start w:val="1"/>
      <w:numFmt w:val="decimal"/>
      <w:lvlText w:val="%1.%2.%3."/>
      <w:lvlJc w:val="left"/>
      <w:pPr>
        <w:ind w:left="720" w:hanging="720"/>
      </w:pPr>
      <w:rPr>
        <w:rFonts w:ascii="Arial Narrow" w:eastAsia="Arial Narrow" w:hAnsi="Arial Narrow" w:hint="default"/>
        <w:b/>
      </w:rPr>
    </w:lvl>
    <w:lvl w:ilvl="3">
      <w:start w:val="1"/>
      <w:numFmt w:val="decimal"/>
      <w:lvlText w:val="%1.%2.%3.%4."/>
      <w:lvlJc w:val="left"/>
      <w:pPr>
        <w:ind w:left="720" w:hanging="720"/>
      </w:pPr>
      <w:rPr>
        <w:rFonts w:ascii="Arial Narrow" w:eastAsia="Arial Narrow" w:hAnsi="Arial Narrow" w:hint="default"/>
        <w:b/>
      </w:rPr>
    </w:lvl>
    <w:lvl w:ilvl="4">
      <w:start w:val="1"/>
      <w:numFmt w:val="decimal"/>
      <w:lvlText w:val="%1.%2.%3.%4.%5."/>
      <w:lvlJc w:val="left"/>
      <w:pPr>
        <w:ind w:left="1080" w:hanging="1080"/>
      </w:pPr>
      <w:rPr>
        <w:rFonts w:ascii="Arial Narrow" w:eastAsia="Arial Narrow" w:hAnsi="Arial Narrow" w:hint="default"/>
        <w:b/>
      </w:rPr>
    </w:lvl>
    <w:lvl w:ilvl="5">
      <w:start w:val="1"/>
      <w:numFmt w:val="decimal"/>
      <w:lvlText w:val="%1.%2.%3.%4.%5.%6."/>
      <w:lvlJc w:val="left"/>
      <w:pPr>
        <w:ind w:left="1080" w:hanging="1080"/>
      </w:pPr>
      <w:rPr>
        <w:rFonts w:ascii="Arial Narrow" w:eastAsia="Arial Narrow" w:hAnsi="Arial Narrow" w:hint="default"/>
        <w:b/>
      </w:rPr>
    </w:lvl>
    <w:lvl w:ilvl="6">
      <w:start w:val="1"/>
      <w:numFmt w:val="decimal"/>
      <w:lvlText w:val="%1.%2.%3.%4.%5.%6.%7."/>
      <w:lvlJc w:val="left"/>
      <w:pPr>
        <w:ind w:left="1440" w:hanging="1440"/>
      </w:pPr>
      <w:rPr>
        <w:rFonts w:ascii="Arial Narrow" w:eastAsia="Arial Narrow" w:hAnsi="Arial Narrow" w:hint="default"/>
        <w:b/>
      </w:rPr>
    </w:lvl>
    <w:lvl w:ilvl="7">
      <w:start w:val="1"/>
      <w:numFmt w:val="decimal"/>
      <w:lvlText w:val="%1.%2.%3.%4.%5.%6.%7.%8."/>
      <w:lvlJc w:val="left"/>
      <w:pPr>
        <w:ind w:left="1440" w:hanging="1440"/>
      </w:pPr>
      <w:rPr>
        <w:rFonts w:ascii="Arial Narrow" w:eastAsia="Arial Narrow" w:hAnsi="Arial Narrow" w:hint="default"/>
        <w:b/>
      </w:rPr>
    </w:lvl>
    <w:lvl w:ilvl="8">
      <w:start w:val="1"/>
      <w:numFmt w:val="decimal"/>
      <w:lvlText w:val="%1.%2.%3.%4.%5.%6.%7.%8.%9."/>
      <w:lvlJc w:val="left"/>
      <w:pPr>
        <w:ind w:left="1800" w:hanging="1800"/>
      </w:pPr>
      <w:rPr>
        <w:rFonts w:ascii="Arial Narrow" w:eastAsia="Arial Narrow" w:hAnsi="Arial Narrow" w:hint="default"/>
        <w:b/>
      </w:rPr>
    </w:lvl>
  </w:abstractNum>
  <w:abstractNum w:abstractNumId="214" w15:restartNumberingAfterBreak="0">
    <w:nsid w:val="766F63F7"/>
    <w:multiLevelType w:val="hybridMultilevel"/>
    <w:tmpl w:val="3DC07D72"/>
    <w:lvl w:ilvl="0" w:tplc="2A4E4E14">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5" w15:restartNumberingAfterBreak="0">
    <w:nsid w:val="767823BB"/>
    <w:multiLevelType w:val="hybridMultilevel"/>
    <w:tmpl w:val="42AC1C8E"/>
    <w:lvl w:ilvl="0" w:tplc="BB36C08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6" w15:restartNumberingAfterBreak="0">
    <w:nsid w:val="773F0F9A"/>
    <w:multiLevelType w:val="hybridMultilevel"/>
    <w:tmpl w:val="661846C4"/>
    <w:lvl w:ilvl="0" w:tplc="61C4EFA8">
      <w:start w:val="1"/>
      <w:numFmt w:val="bullet"/>
      <w:lvlText w:val="-"/>
      <w:lvlJc w:val="left"/>
      <w:pPr>
        <w:ind w:left="941" w:hanging="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0000003" w:tentative="1">
      <w:start w:val="1"/>
      <w:numFmt w:val="bullet"/>
      <w:lvlText w:val="o"/>
      <w:lvlJc w:val="left"/>
      <w:pPr>
        <w:ind w:left="1661" w:hanging="360"/>
      </w:pPr>
      <w:rPr>
        <w:rFonts w:ascii="Courier New" w:hAnsi="Courier New" w:cs="Courier New" w:hint="default"/>
      </w:rPr>
    </w:lvl>
    <w:lvl w:ilvl="2" w:tplc="20000005" w:tentative="1">
      <w:start w:val="1"/>
      <w:numFmt w:val="bullet"/>
      <w:lvlText w:val=""/>
      <w:lvlJc w:val="left"/>
      <w:pPr>
        <w:ind w:left="2381" w:hanging="360"/>
      </w:pPr>
      <w:rPr>
        <w:rFonts w:ascii="Wingdings" w:hAnsi="Wingdings" w:hint="default"/>
      </w:rPr>
    </w:lvl>
    <w:lvl w:ilvl="3" w:tplc="20000001" w:tentative="1">
      <w:start w:val="1"/>
      <w:numFmt w:val="bullet"/>
      <w:lvlText w:val=""/>
      <w:lvlJc w:val="left"/>
      <w:pPr>
        <w:ind w:left="3101" w:hanging="360"/>
      </w:pPr>
      <w:rPr>
        <w:rFonts w:ascii="Symbol" w:hAnsi="Symbol" w:hint="default"/>
      </w:rPr>
    </w:lvl>
    <w:lvl w:ilvl="4" w:tplc="20000003" w:tentative="1">
      <w:start w:val="1"/>
      <w:numFmt w:val="bullet"/>
      <w:lvlText w:val="o"/>
      <w:lvlJc w:val="left"/>
      <w:pPr>
        <w:ind w:left="3821" w:hanging="360"/>
      </w:pPr>
      <w:rPr>
        <w:rFonts w:ascii="Courier New" w:hAnsi="Courier New" w:cs="Courier New" w:hint="default"/>
      </w:rPr>
    </w:lvl>
    <w:lvl w:ilvl="5" w:tplc="20000005" w:tentative="1">
      <w:start w:val="1"/>
      <w:numFmt w:val="bullet"/>
      <w:lvlText w:val=""/>
      <w:lvlJc w:val="left"/>
      <w:pPr>
        <w:ind w:left="4541" w:hanging="360"/>
      </w:pPr>
      <w:rPr>
        <w:rFonts w:ascii="Wingdings" w:hAnsi="Wingdings" w:hint="default"/>
      </w:rPr>
    </w:lvl>
    <w:lvl w:ilvl="6" w:tplc="20000001" w:tentative="1">
      <w:start w:val="1"/>
      <w:numFmt w:val="bullet"/>
      <w:lvlText w:val=""/>
      <w:lvlJc w:val="left"/>
      <w:pPr>
        <w:ind w:left="5261" w:hanging="360"/>
      </w:pPr>
      <w:rPr>
        <w:rFonts w:ascii="Symbol" w:hAnsi="Symbol" w:hint="default"/>
      </w:rPr>
    </w:lvl>
    <w:lvl w:ilvl="7" w:tplc="20000003" w:tentative="1">
      <w:start w:val="1"/>
      <w:numFmt w:val="bullet"/>
      <w:lvlText w:val="o"/>
      <w:lvlJc w:val="left"/>
      <w:pPr>
        <w:ind w:left="5981" w:hanging="360"/>
      </w:pPr>
      <w:rPr>
        <w:rFonts w:ascii="Courier New" w:hAnsi="Courier New" w:cs="Courier New" w:hint="default"/>
      </w:rPr>
    </w:lvl>
    <w:lvl w:ilvl="8" w:tplc="20000005" w:tentative="1">
      <w:start w:val="1"/>
      <w:numFmt w:val="bullet"/>
      <w:lvlText w:val=""/>
      <w:lvlJc w:val="left"/>
      <w:pPr>
        <w:ind w:left="6701" w:hanging="360"/>
      </w:pPr>
      <w:rPr>
        <w:rFonts w:ascii="Wingdings" w:hAnsi="Wingdings" w:hint="default"/>
      </w:rPr>
    </w:lvl>
  </w:abstractNum>
  <w:abstractNum w:abstractNumId="217" w15:restartNumberingAfterBreak="0">
    <w:nsid w:val="774B3CCF"/>
    <w:multiLevelType w:val="hybridMultilevel"/>
    <w:tmpl w:val="141825AA"/>
    <w:lvl w:ilvl="0" w:tplc="27DEEC3E">
      <w:numFmt w:val="bullet"/>
      <w:lvlText w:val="-"/>
      <w:lvlJc w:val="left"/>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8" w15:restartNumberingAfterBreak="0">
    <w:nsid w:val="77E15332"/>
    <w:multiLevelType w:val="hybridMultilevel"/>
    <w:tmpl w:val="FC82AACE"/>
    <w:lvl w:ilvl="0" w:tplc="2A4E4E14">
      <w:start w:val="1"/>
      <w:numFmt w:val="bullet"/>
      <w:lvlText w:val="-"/>
      <w:lvlJc w:val="left"/>
      <w:pPr>
        <w:ind w:left="729"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449" w:hanging="360"/>
      </w:pPr>
      <w:rPr>
        <w:rFonts w:ascii="Courier New" w:hAnsi="Courier New" w:cs="Courier New" w:hint="default"/>
      </w:rPr>
    </w:lvl>
    <w:lvl w:ilvl="2" w:tplc="040C0005" w:tentative="1">
      <w:start w:val="1"/>
      <w:numFmt w:val="bullet"/>
      <w:lvlText w:val=""/>
      <w:lvlJc w:val="left"/>
      <w:pPr>
        <w:ind w:left="2169" w:hanging="360"/>
      </w:pPr>
      <w:rPr>
        <w:rFonts w:ascii="Wingdings" w:hAnsi="Wingdings" w:hint="default"/>
      </w:rPr>
    </w:lvl>
    <w:lvl w:ilvl="3" w:tplc="040C0001" w:tentative="1">
      <w:start w:val="1"/>
      <w:numFmt w:val="bullet"/>
      <w:lvlText w:val=""/>
      <w:lvlJc w:val="left"/>
      <w:pPr>
        <w:ind w:left="2889" w:hanging="360"/>
      </w:pPr>
      <w:rPr>
        <w:rFonts w:ascii="Symbol" w:hAnsi="Symbol" w:hint="default"/>
      </w:rPr>
    </w:lvl>
    <w:lvl w:ilvl="4" w:tplc="040C0003" w:tentative="1">
      <w:start w:val="1"/>
      <w:numFmt w:val="bullet"/>
      <w:lvlText w:val="o"/>
      <w:lvlJc w:val="left"/>
      <w:pPr>
        <w:ind w:left="3609" w:hanging="360"/>
      </w:pPr>
      <w:rPr>
        <w:rFonts w:ascii="Courier New" w:hAnsi="Courier New" w:cs="Courier New" w:hint="default"/>
      </w:rPr>
    </w:lvl>
    <w:lvl w:ilvl="5" w:tplc="040C0005" w:tentative="1">
      <w:start w:val="1"/>
      <w:numFmt w:val="bullet"/>
      <w:lvlText w:val=""/>
      <w:lvlJc w:val="left"/>
      <w:pPr>
        <w:ind w:left="4329" w:hanging="360"/>
      </w:pPr>
      <w:rPr>
        <w:rFonts w:ascii="Wingdings" w:hAnsi="Wingdings" w:hint="default"/>
      </w:rPr>
    </w:lvl>
    <w:lvl w:ilvl="6" w:tplc="040C0001" w:tentative="1">
      <w:start w:val="1"/>
      <w:numFmt w:val="bullet"/>
      <w:lvlText w:val=""/>
      <w:lvlJc w:val="left"/>
      <w:pPr>
        <w:ind w:left="5049" w:hanging="360"/>
      </w:pPr>
      <w:rPr>
        <w:rFonts w:ascii="Symbol" w:hAnsi="Symbol" w:hint="default"/>
      </w:rPr>
    </w:lvl>
    <w:lvl w:ilvl="7" w:tplc="040C0003" w:tentative="1">
      <w:start w:val="1"/>
      <w:numFmt w:val="bullet"/>
      <w:lvlText w:val="o"/>
      <w:lvlJc w:val="left"/>
      <w:pPr>
        <w:ind w:left="5769" w:hanging="360"/>
      </w:pPr>
      <w:rPr>
        <w:rFonts w:ascii="Courier New" w:hAnsi="Courier New" w:cs="Courier New" w:hint="default"/>
      </w:rPr>
    </w:lvl>
    <w:lvl w:ilvl="8" w:tplc="040C0005" w:tentative="1">
      <w:start w:val="1"/>
      <w:numFmt w:val="bullet"/>
      <w:lvlText w:val=""/>
      <w:lvlJc w:val="left"/>
      <w:pPr>
        <w:ind w:left="6489" w:hanging="360"/>
      </w:pPr>
      <w:rPr>
        <w:rFonts w:ascii="Wingdings" w:hAnsi="Wingdings" w:hint="default"/>
      </w:rPr>
    </w:lvl>
  </w:abstractNum>
  <w:abstractNum w:abstractNumId="219" w15:restartNumberingAfterBreak="0">
    <w:nsid w:val="77FD790F"/>
    <w:multiLevelType w:val="hybridMultilevel"/>
    <w:tmpl w:val="F78C4BAC"/>
    <w:lvl w:ilvl="0" w:tplc="8A881328">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B5A59A6">
      <w:start w:val="1"/>
      <w:numFmt w:val="bullet"/>
      <w:lvlText w:val="o"/>
      <w:lvlJc w:val="left"/>
      <w:pPr>
        <w:ind w:left="5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96C8EF9C">
      <w:start w:val="1"/>
      <w:numFmt w:val="bullet"/>
      <w:lvlRestart w:val="0"/>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FA38C466">
      <w:start w:val="1"/>
      <w:numFmt w:val="bullet"/>
      <w:lvlText w:val="•"/>
      <w:lvlJc w:val="left"/>
      <w:pPr>
        <w:ind w:left="14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C945F94">
      <w:start w:val="1"/>
      <w:numFmt w:val="bullet"/>
      <w:lvlText w:val="o"/>
      <w:lvlJc w:val="left"/>
      <w:pPr>
        <w:ind w:left="21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9126436">
      <w:start w:val="1"/>
      <w:numFmt w:val="bullet"/>
      <w:lvlText w:val="▪"/>
      <w:lvlJc w:val="left"/>
      <w:pPr>
        <w:ind w:left="28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ECB8F5F8">
      <w:start w:val="1"/>
      <w:numFmt w:val="bullet"/>
      <w:lvlText w:val="•"/>
      <w:lvlJc w:val="left"/>
      <w:pPr>
        <w:ind w:left="36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242D3C2">
      <w:start w:val="1"/>
      <w:numFmt w:val="bullet"/>
      <w:lvlText w:val="o"/>
      <w:lvlJc w:val="left"/>
      <w:pPr>
        <w:ind w:left="43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35C2ABD0">
      <w:start w:val="1"/>
      <w:numFmt w:val="bullet"/>
      <w:lvlText w:val="▪"/>
      <w:lvlJc w:val="left"/>
      <w:pPr>
        <w:ind w:left="50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20" w15:restartNumberingAfterBreak="0">
    <w:nsid w:val="781C0D54"/>
    <w:multiLevelType w:val="multilevel"/>
    <w:tmpl w:val="EC46D326"/>
    <w:lvl w:ilvl="0">
      <w:start w:val="2"/>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1" w15:restartNumberingAfterBreak="0">
    <w:nsid w:val="78361457"/>
    <w:multiLevelType w:val="hybridMultilevel"/>
    <w:tmpl w:val="1CFE9036"/>
    <w:lvl w:ilvl="0" w:tplc="B94069B0">
      <w:start w:val="1"/>
      <w:numFmt w:val="bullet"/>
      <w:lvlText w:val="-"/>
      <w:lvlJc w:val="left"/>
      <w:pPr>
        <w:tabs>
          <w:tab w:val="num" w:pos="1068"/>
        </w:tabs>
        <w:ind w:left="1068" w:hanging="360"/>
      </w:pPr>
      <w:rPr>
        <w:rFonts w:ascii="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2" w15:restartNumberingAfterBreak="0">
    <w:nsid w:val="784121FA"/>
    <w:multiLevelType w:val="hybridMultilevel"/>
    <w:tmpl w:val="4A2C11D4"/>
    <w:lvl w:ilvl="0" w:tplc="35D462A0">
      <w:start w:val="1"/>
      <w:numFmt w:val="bullet"/>
      <w:lvlText w:val=""/>
      <w:lvlJc w:val="left"/>
      <w:pPr>
        <w:ind w:left="73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0D56FC52">
      <w:start w:val="1"/>
      <w:numFmt w:val="bullet"/>
      <w:lvlText w:val="o"/>
      <w:lvlJc w:val="left"/>
      <w:pPr>
        <w:ind w:left="145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74E4D98A">
      <w:start w:val="1"/>
      <w:numFmt w:val="bullet"/>
      <w:lvlText w:val="▪"/>
      <w:lvlJc w:val="left"/>
      <w:pPr>
        <w:ind w:left="217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0C4C1962">
      <w:start w:val="1"/>
      <w:numFmt w:val="bullet"/>
      <w:lvlText w:val="•"/>
      <w:lvlJc w:val="left"/>
      <w:pPr>
        <w:ind w:left="289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3FFC359C">
      <w:start w:val="1"/>
      <w:numFmt w:val="bullet"/>
      <w:lvlText w:val="o"/>
      <w:lvlJc w:val="left"/>
      <w:pPr>
        <w:ind w:left="361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2CF05296">
      <w:start w:val="1"/>
      <w:numFmt w:val="bullet"/>
      <w:lvlText w:val="▪"/>
      <w:lvlJc w:val="left"/>
      <w:pPr>
        <w:ind w:left="433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C612144C">
      <w:start w:val="1"/>
      <w:numFmt w:val="bullet"/>
      <w:lvlText w:val="•"/>
      <w:lvlJc w:val="left"/>
      <w:pPr>
        <w:ind w:left="505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04D8295E">
      <w:start w:val="1"/>
      <w:numFmt w:val="bullet"/>
      <w:lvlText w:val="o"/>
      <w:lvlJc w:val="left"/>
      <w:pPr>
        <w:ind w:left="577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43A0AB5E">
      <w:start w:val="1"/>
      <w:numFmt w:val="bullet"/>
      <w:lvlText w:val="▪"/>
      <w:lvlJc w:val="left"/>
      <w:pPr>
        <w:ind w:left="6494"/>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223" w15:restartNumberingAfterBreak="0">
    <w:nsid w:val="78A92D2F"/>
    <w:multiLevelType w:val="hybridMultilevel"/>
    <w:tmpl w:val="210E7342"/>
    <w:lvl w:ilvl="0" w:tplc="2806C5FA">
      <w:start w:val="1"/>
      <w:numFmt w:val="bullet"/>
      <w:lvlText w:val="✓"/>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4D28BAC">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F187592">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F8275D2">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FAA7C38">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938EC78">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57260FE">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6AADCF0">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84063E0">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4" w15:restartNumberingAfterBreak="0">
    <w:nsid w:val="79AC1A79"/>
    <w:multiLevelType w:val="hybridMultilevel"/>
    <w:tmpl w:val="901E6304"/>
    <w:lvl w:ilvl="0" w:tplc="E84C5C8A">
      <w:start w:val="1"/>
      <w:numFmt w:val="bullet"/>
      <w:lvlText w:val=""/>
      <w:lvlJc w:val="left"/>
      <w:pPr>
        <w:ind w:left="7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1" w:tplc="8BC22B62">
      <w:start w:val="1"/>
      <w:numFmt w:val="bullet"/>
      <w:lvlText w:val="o"/>
      <w:lvlJc w:val="left"/>
      <w:pPr>
        <w:ind w:left="14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D222DDF0">
      <w:start w:val="1"/>
      <w:numFmt w:val="bullet"/>
      <w:lvlText w:val="▪"/>
      <w:lvlJc w:val="left"/>
      <w:pPr>
        <w:ind w:left="21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E64C9828">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87AD57C">
      <w:start w:val="1"/>
      <w:numFmt w:val="bullet"/>
      <w:lvlText w:val="o"/>
      <w:lvlJc w:val="left"/>
      <w:pPr>
        <w:ind w:left="3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8F4253B0">
      <w:start w:val="1"/>
      <w:numFmt w:val="bullet"/>
      <w:lvlText w:val="▪"/>
      <w:lvlJc w:val="left"/>
      <w:pPr>
        <w:ind w:left="43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209A1FF0">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88CD484">
      <w:start w:val="1"/>
      <w:numFmt w:val="bullet"/>
      <w:lvlText w:val="o"/>
      <w:lvlJc w:val="left"/>
      <w:pPr>
        <w:ind w:left="57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8CBA202A">
      <w:start w:val="1"/>
      <w:numFmt w:val="bullet"/>
      <w:lvlText w:val="▪"/>
      <w:lvlJc w:val="left"/>
      <w:pPr>
        <w:ind w:left="64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25" w15:restartNumberingAfterBreak="0">
    <w:nsid w:val="7A765994"/>
    <w:multiLevelType w:val="hybridMultilevel"/>
    <w:tmpl w:val="A9CEB734"/>
    <w:lvl w:ilvl="0" w:tplc="DBC6FD40">
      <w:start w:val="1"/>
      <w:numFmt w:val="bullet"/>
      <w:lvlText w:val="-"/>
      <w:lvlJc w:val="left"/>
      <w:pPr>
        <w:ind w:left="7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29E20A76">
      <w:start w:val="1"/>
      <w:numFmt w:val="bullet"/>
      <w:lvlText w:val="o"/>
      <w:lvlJc w:val="left"/>
      <w:pPr>
        <w:ind w:left="14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BD22779E">
      <w:start w:val="1"/>
      <w:numFmt w:val="bullet"/>
      <w:lvlText w:val="▪"/>
      <w:lvlJc w:val="left"/>
      <w:pPr>
        <w:ind w:left="21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6D7461D8">
      <w:start w:val="1"/>
      <w:numFmt w:val="bullet"/>
      <w:lvlText w:val="•"/>
      <w:lvlJc w:val="left"/>
      <w:pPr>
        <w:ind w:left="28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1D328992">
      <w:start w:val="1"/>
      <w:numFmt w:val="bullet"/>
      <w:lvlText w:val="o"/>
      <w:lvlJc w:val="left"/>
      <w:pPr>
        <w:ind w:left="36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46849FBA">
      <w:start w:val="1"/>
      <w:numFmt w:val="bullet"/>
      <w:lvlText w:val="▪"/>
      <w:lvlJc w:val="left"/>
      <w:pPr>
        <w:ind w:left="43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32AC6830">
      <w:start w:val="1"/>
      <w:numFmt w:val="bullet"/>
      <w:lvlText w:val="•"/>
      <w:lvlJc w:val="left"/>
      <w:pPr>
        <w:ind w:left="50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92F665DA">
      <w:start w:val="1"/>
      <w:numFmt w:val="bullet"/>
      <w:lvlText w:val="o"/>
      <w:lvlJc w:val="left"/>
      <w:pPr>
        <w:ind w:left="57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F954B0BC">
      <w:start w:val="1"/>
      <w:numFmt w:val="bullet"/>
      <w:lvlText w:val="▪"/>
      <w:lvlJc w:val="left"/>
      <w:pPr>
        <w:ind w:left="64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226" w15:restartNumberingAfterBreak="0">
    <w:nsid w:val="7CE7799D"/>
    <w:multiLevelType w:val="multilevel"/>
    <w:tmpl w:val="C18A8274"/>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7" w15:restartNumberingAfterBreak="0">
    <w:nsid w:val="7CE82893"/>
    <w:multiLevelType w:val="multilevel"/>
    <w:tmpl w:val="8C1C7B42"/>
    <w:lvl w:ilvl="0">
      <w:start w:val="1"/>
      <w:numFmt w:val="decimal"/>
      <w:lvlText w:val="%1."/>
      <w:lvlJc w:val="left"/>
      <w:pPr>
        <w:ind w:left="360" w:hanging="360"/>
      </w:pPr>
      <w:rPr>
        <w:rFonts w:hint="default"/>
      </w:rPr>
    </w:lvl>
    <w:lvl w:ilvl="1">
      <w:start w:val="1"/>
      <w:numFmt w:val="decimal"/>
      <w:lvlText w:val="%1.%2."/>
      <w:lvlJc w:val="left"/>
      <w:pPr>
        <w:ind w:left="349" w:hanging="36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687" w:hanging="720"/>
      </w:pPr>
      <w:rPr>
        <w:rFonts w:hint="default"/>
      </w:rPr>
    </w:lvl>
    <w:lvl w:ilvl="4">
      <w:start w:val="1"/>
      <w:numFmt w:val="decimal"/>
      <w:lvlText w:val="%1.%2.%3.%4.%5."/>
      <w:lvlJc w:val="left"/>
      <w:pPr>
        <w:ind w:left="1036" w:hanging="1080"/>
      </w:pPr>
      <w:rPr>
        <w:rFonts w:hint="default"/>
      </w:rPr>
    </w:lvl>
    <w:lvl w:ilvl="5">
      <w:start w:val="1"/>
      <w:numFmt w:val="decimal"/>
      <w:lvlText w:val="%1.%2.%3.%4.%5.%6."/>
      <w:lvlJc w:val="left"/>
      <w:pPr>
        <w:ind w:left="1025" w:hanging="1080"/>
      </w:pPr>
      <w:rPr>
        <w:rFonts w:hint="default"/>
      </w:rPr>
    </w:lvl>
    <w:lvl w:ilvl="6">
      <w:start w:val="1"/>
      <w:numFmt w:val="decimal"/>
      <w:lvlText w:val="%1.%2.%3.%4.%5.%6.%7."/>
      <w:lvlJc w:val="left"/>
      <w:pPr>
        <w:ind w:left="1374" w:hanging="1440"/>
      </w:pPr>
      <w:rPr>
        <w:rFonts w:hint="default"/>
      </w:rPr>
    </w:lvl>
    <w:lvl w:ilvl="7">
      <w:start w:val="1"/>
      <w:numFmt w:val="decimal"/>
      <w:lvlText w:val="%1.%2.%3.%4.%5.%6.%7.%8."/>
      <w:lvlJc w:val="left"/>
      <w:pPr>
        <w:ind w:left="1363" w:hanging="1440"/>
      </w:pPr>
      <w:rPr>
        <w:rFonts w:hint="default"/>
      </w:rPr>
    </w:lvl>
    <w:lvl w:ilvl="8">
      <w:start w:val="1"/>
      <w:numFmt w:val="decimal"/>
      <w:lvlText w:val="%1.%2.%3.%4.%5.%6.%7.%8.%9."/>
      <w:lvlJc w:val="left"/>
      <w:pPr>
        <w:ind w:left="1712" w:hanging="1800"/>
      </w:pPr>
      <w:rPr>
        <w:rFonts w:hint="default"/>
      </w:rPr>
    </w:lvl>
  </w:abstractNum>
  <w:abstractNum w:abstractNumId="228" w15:restartNumberingAfterBreak="0">
    <w:nsid w:val="7D72563D"/>
    <w:multiLevelType w:val="hybridMultilevel"/>
    <w:tmpl w:val="3E0CA98E"/>
    <w:lvl w:ilvl="0" w:tplc="3B22DE98">
      <w:start w:val="1"/>
      <w:numFmt w:val="bullet"/>
      <w:lvlText w:val="o"/>
      <w:lvlJc w:val="left"/>
      <w:pPr>
        <w:ind w:left="317"/>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1" w:tplc="F990CF4C">
      <w:start w:val="1"/>
      <w:numFmt w:val="bullet"/>
      <w:lvlText w:val="o"/>
      <w:lvlJc w:val="left"/>
      <w:pPr>
        <w:ind w:left="111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2" w:tplc="222E9DD4">
      <w:start w:val="1"/>
      <w:numFmt w:val="bullet"/>
      <w:lvlText w:val="▪"/>
      <w:lvlJc w:val="left"/>
      <w:pPr>
        <w:ind w:left="183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3" w:tplc="67F4595E">
      <w:start w:val="1"/>
      <w:numFmt w:val="bullet"/>
      <w:lvlText w:val="•"/>
      <w:lvlJc w:val="left"/>
      <w:pPr>
        <w:ind w:left="255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4" w:tplc="EC38A73A">
      <w:start w:val="1"/>
      <w:numFmt w:val="bullet"/>
      <w:lvlText w:val="o"/>
      <w:lvlJc w:val="left"/>
      <w:pPr>
        <w:ind w:left="327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5" w:tplc="1056F1AE">
      <w:start w:val="1"/>
      <w:numFmt w:val="bullet"/>
      <w:lvlText w:val="▪"/>
      <w:lvlJc w:val="left"/>
      <w:pPr>
        <w:ind w:left="399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6" w:tplc="3C1C4C1E">
      <w:start w:val="1"/>
      <w:numFmt w:val="bullet"/>
      <w:lvlText w:val="•"/>
      <w:lvlJc w:val="left"/>
      <w:pPr>
        <w:ind w:left="471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7" w:tplc="A5FAFB02">
      <w:start w:val="1"/>
      <w:numFmt w:val="bullet"/>
      <w:lvlText w:val="o"/>
      <w:lvlJc w:val="left"/>
      <w:pPr>
        <w:ind w:left="543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8" w:tplc="37866240">
      <w:start w:val="1"/>
      <w:numFmt w:val="bullet"/>
      <w:lvlText w:val="▪"/>
      <w:lvlJc w:val="left"/>
      <w:pPr>
        <w:ind w:left="615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abstractNum>
  <w:abstractNum w:abstractNumId="229" w15:restartNumberingAfterBreak="0">
    <w:nsid w:val="7E0D04F2"/>
    <w:multiLevelType w:val="hybridMultilevel"/>
    <w:tmpl w:val="B5B8E460"/>
    <w:lvl w:ilvl="0" w:tplc="E71A6DB6">
      <w:start w:val="1"/>
      <w:numFmt w:val="bullet"/>
      <w:lvlText w:val="•"/>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E28DB28">
      <w:start w:val="1"/>
      <w:numFmt w:val="bullet"/>
      <w:lvlText w:val=""/>
      <w:lvlJc w:val="left"/>
      <w:pPr>
        <w:ind w:left="7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436ABFC2">
      <w:start w:val="1"/>
      <w:numFmt w:val="bullet"/>
      <w:lvlText w:val="▪"/>
      <w:lvlJc w:val="left"/>
      <w:pPr>
        <w:ind w:left="14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628A304">
      <w:start w:val="1"/>
      <w:numFmt w:val="bullet"/>
      <w:lvlText w:val="•"/>
      <w:lvlJc w:val="left"/>
      <w:pPr>
        <w:ind w:left="21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7BED7A2">
      <w:start w:val="1"/>
      <w:numFmt w:val="bullet"/>
      <w:lvlText w:val="o"/>
      <w:lvlJc w:val="left"/>
      <w:pPr>
        <w:ind w:left="28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C8007CE">
      <w:start w:val="1"/>
      <w:numFmt w:val="bullet"/>
      <w:lvlText w:val="▪"/>
      <w:lvlJc w:val="left"/>
      <w:pPr>
        <w:ind w:left="36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A8A06DA0">
      <w:start w:val="1"/>
      <w:numFmt w:val="bullet"/>
      <w:lvlText w:val="•"/>
      <w:lvlJc w:val="left"/>
      <w:pPr>
        <w:ind w:left="43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136F1B4">
      <w:start w:val="1"/>
      <w:numFmt w:val="bullet"/>
      <w:lvlText w:val="o"/>
      <w:lvlJc w:val="left"/>
      <w:pPr>
        <w:ind w:left="50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4EE8710A">
      <w:start w:val="1"/>
      <w:numFmt w:val="bullet"/>
      <w:lvlText w:val="▪"/>
      <w:lvlJc w:val="left"/>
      <w:pPr>
        <w:ind w:left="57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30" w15:restartNumberingAfterBreak="0">
    <w:nsid w:val="7E863F85"/>
    <w:multiLevelType w:val="hybridMultilevel"/>
    <w:tmpl w:val="41108C22"/>
    <w:lvl w:ilvl="0" w:tplc="040C0009">
      <w:start w:val="1"/>
      <w:numFmt w:val="bullet"/>
      <w:lvlText w:val=""/>
      <w:lvlJc w:val="left"/>
      <w:pPr>
        <w:ind w:left="720" w:hanging="360"/>
      </w:pPr>
      <w:rPr>
        <w:rFonts w:ascii="Wingdings" w:hAnsi="Wingdings" w:hint="default"/>
        <w:w w:val="10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1" w15:restartNumberingAfterBreak="0">
    <w:nsid w:val="7E8B6578"/>
    <w:multiLevelType w:val="hybridMultilevel"/>
    <w:tmpl w:val="09D2F844"/>
    <w:lvl w:ilvl="0" w:tplc="EF0A074C">
      <w:start w:val="1"/>
      <w:numFmt w:val="bullet"/>
      <w:lvlText w:val="•"/>
      <w:lvlJc w:val="left"/>
      <w:pPr>
        <w:ind w:left="2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894BD7A">
      <w:start w:val="1"/>
      <w:numFmt w:val="bullet"/>
      <w:lvlText w:val="o"/>
      <w:lvlJc w:val="left"/>
      <w:pPr>
        <w:ind w:left="108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2" w:tplc="7D246340">
      <w:start w:val="1"/>
      <w:numFmt w:val="bullet"/>
      <w:lvlText w:val="▪"/>
      <w:lvlJc w:val="left"/>
      <w:pPr>
        <w:ind w:left="180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3" w:tplc="F2A664DA">
      <w:start w:val="1"/>
      <w:numFmt w:val="bullet"/>
      <w:lvlText w:val="•"/>
      <w:lvlJc w:val="left"/>
      <w:pPr>
        <w:ind w:left="252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4" w:tplc="63B69F22">
      <w:start w:val="1"/>
      <w:numFmt w:val="bullet"/>
      <w:lvlText w:val="o"/>
      <w:lvlJc w:val="left"/>
      <w:pPr>
        <w:ind w:left="324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5" w:tplc="838289B8">
      <w:start w:val="1"/>
      <w:numFmt w:val="bullet"/>
      <w:lvlText w:val="▪"/>
      <w:lvlJc w:val="left"/>
      <w:pPr>
        <w:ind w:left="396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6" w:tplc="E1449962">
      <w:start w:val="1"/>
      <w:numFmt w:val="bullet"/>
      <w:lvlText w:val="•"/>
      <w:lvlJc w:val="left"/>
      <w:pPr>
        <w:ind w:left="468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7" w:tplc="B288A1A0">
      <w:start w:val="1"/>
      <w:numFmt w:val="bullet"/>
      <w:lvlText w:val="o"/>
      <w:lvlJc w:val="left"/>
      <w:pPr>
        <w:ind w:left="540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8" w:tplc="1F626232">
      <w:start w:val="1"/>
      <w:numFmt w:val="bullet"/>
      <w:lvlText w:val="▪"/>
      <w:lvlJc w:val="left"/>
      <w:pPr>
        <w:ind w:left="612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abstractNum>
  <w:abstractNum w:abstractNumId="232" w15:restartNumberingAfterBreak="0">
    <w:nsid w:val="7E8C278C"/>
    <w:multiLevelType w:val="hybridMultilevel"/>
    <w:tmpl w:val="9E7ED5CA"/>
    <w:lvl w:ilvl="0" w:tplc="61602C22">
      <w:start w:val="1"/>
      <w:numFmt w:val="bullet"/>
      <w:lvlText w:val="o"/>
      <w:lvlJc w:val="left"/>
      <w:pPr>
        <w:ind w:left="3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1" w:tplc="83943858">
      <w:start w:val="1"/>
      <w:numFmt w:val="bullet"/>
      <w:lvlText w:val="o"/>
      <w:lvlJc w:val="left"/>
      <w:pPr>
        <w:ind w:left="111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2" w:tplc="148A400E">
      <w:start w:val="1"/>
      <w:numFmt w:val="bullet"/>
      <w:lvlText w:val="▪"/>
      <w:lvlJc w:val="left"/>
      <w:pPr>
        <w:ind w:left="183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3" w:tplc="D3227D96">
      <w:start w:val="1"/>
      <w:numFmt w:val="bullet"/>
      <w:lvlText w:val="•"/>
      <w:lvlJc w:val="left"/>
      <w:pPr>
        <w:ind w:left="255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4" w:tplc="88627FBC">
      <w:start w:val="1"/>
      <w:numFmt w:val="bullet"/>
      <w:lvlText w:val="o"/>
      <w:lvlJc w:val="left"/>
      <w:pPr>
        <w:ind w:left="327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5" w:tplc="C0AE4340">
      <w:start w:val="1"/>
      <w:numFmt w:val="bullet"/>
      <w:lvlText w:val="▪"/>
      <w:lvlJc w:val="left"/>
      <w:pPr>
        <w:ind w:left="399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6" w:tplc="642EA42E">
      <w:start w:val="1"/>
      <w:numFmt w:val="bullet"/>
      <w:lvlText w:val="•"/>
      <w:lvlJc w:val="left"/>
      <w:pPr>
        <w:ind w:left="471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7" w:tplc="07769D94">
      <w:start w:val="1"/>
      <w:numFmt w:val="bullet"/>
      <w:lvlText w:val="o"/>
      <w:lvlJc w:val="left"/>
      <w:pPr>
        <w:ind w:left="543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lvl w:ilvl="8" w:tplc="E710FA3C">
      <w:start w:val="1"/>
      <w:numFmt w:val="bullet"/>
      <w:lvlText w:val="▪"/>
      <w:lvlJc w:val="left"/>
      <w:pPr>
        <w:ind w:left="6154"/>
      </w:pPr>
      <w:rPr>
        <w:rFonts w:ascii="Courier New" w:eastAsia="Courier New" w:hAnsi="Courier New" w:cs="Courier New"/>
        <w:b w:val="0"/>
        <w:i w:val="0"/>
        <w:strike w:val="0"/>
        <w:dstrike w:val="0"/>
        <w:color w:val="000000"/>
        <w:sz w:val="20"/>
        <w:u w:val="none" w:color="000000"/>
        <w:bdr w:val="none" w:sz="0" w:space="0" w:color="auto"/>
        <w:shd w:val="clear" w:color="auto" w:fill="auto"/>
        <w:vertAlign w:val="baseline"/>
      </w:rPr>
    </w:lvl>
  </w:abstractNum>
  <w:abstractNum w:abstractNumId="233" w15:restartNumberingAfterBreak="0">
    <w:nsid w:val="7F390445"/>
    <w:multiLevelType w:val="hybridMultilevel"/>
    <w:tmpl w:val="74B856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26460490">
    <w:abstractNumId w:val="179"/>
  </w:num>
  <w:num w:numId="2" w16cid:durableId="719792645">
    <w:abstractNumId w:val="110"/>
  </w:num>
  <w:num w:numId="3" w16cid:durableId="863711838">
    <w:abstractNumId w:val="114"/>
  </w:num>
  <w:num w:numId="4" w16cid:durableId="743383046">
    <w:abstractNumId w:val="177"/>
  </w:num>
  <w:num w:numId="5" w16cid:durableId="1052925726">
    <w:abstractNumId w:val="115"/>
  </w:num>
  <w:num w:numId="6" w16cid:durableId="854269312">
    <w:abstractNumId w:val="154"/>
  </w:num>
  <w:num w:numId="7" w16cid:durableId="579098292">
    <w:abstractNumId w:val="211"/>
  </w:num>
  <w:num w:numId="8" w16cid:durableId="1577400888">
    <w:abstractNumId w:val="189"/>
  </w:num>
  <w:num w:numId="9" w16cid:durableId="308680272">
    <w:abstractNumId w:val="96"/>
  </w:num>
  <w:num w:numId="10" w16cid:durableId="1732581250">
    <w:abstractNumId w:val="2"/>
  </w:num>
  <w:num w:numId="11" w16cid:durableId="227619934">
    <w:abstractNumId w:val="34"/>
  </w:num>
  <w:num w:numId="12" w16cid:durableId="1115905955">
    <w:abstractNumId w:val="82"/>
  </w:num>
  <w:num w:numId="13" w16cid:durableId="601184941">
    <w:abstractNumId w:val="223"/>
  </w:num>
  <w:num w:numId="14" w16cid:durableId="1491487604">
    <w:abstractNumId w:val="16"/>
  </w:num>
  <w:num w:numId="15" w16cid:durableId="462503235">
    <w:abstractNumId w:val="187"/>
  </w:num>
  <w:num w:numId="16" w16cid:durableId="239800909">
    <w:abstractNumId w:val="118"/>
  </w:num>
  <w:num w:numId="17" w16cid:durableId="1929461263">
    <w:abstractNumId w:val="117"/>
  </w:num>
  <w:num w:numId="18" w16cid:durableId="1495031968">
    <w:abstractNumId w:val="186"/>
  </w:num>
  <w:num w:numId="19" w16cid:durableId="1115054043">
    <w:abstractNumId w:val="28"/>
  </w:num>
  <w:num w:numId="20" w16cid:durableId="1129937825">
    <w:abstractNumId w:val="30"/>
  </w:num>
  <w:num w:numId="21" w16cid:durableId="1875265036">
    <w:abstractNumId w:val="59"/>
  </w:num>
  <w:num w:numId="22" w16cid:durableId="130024645">
    <w:abstractNumId w:val="196"/>
  </w:num>
  <w:num w:numId="23" w16cid:durableId="727190106">
    <w:abstractNumId w:val="26"/>
  </w:num>
  <w:num w:numId="24" w16cid:durableId="305550605">
    <w:abstractNumId w:val="212"/>
  </w:num>
  <w:num w:numId="25" w16cid:durableId="121656194">
    <w:abstractNumId w:val="107"/>
  </w:num>
  <w:num w:numId="26" w16cid:durableId="1356036261">
    <w:abstractNumId w:val="90"/>
  </w:num>
  <w:num w:numId="27" w16cid:durableId="1434933882">
    <w:abstractNumId w:val="131"/>
  </w:num>
  <w:num w:numId="28" w16cid:durableId="958531714">
    <w:abstractNumId w:val="47"/>
  </w:num>
  <w:num w:numId="29" w16cid:durableId="1913468033">
    <w:abstractNumId w:val="70"/>
  </w:num>
  <w:num w:numId="30" w16cid:durableId="1931356594">
    <w:abstractNumId w:val="87"/>
  </w:num>
  <w:num w:numId="31" w16cid:durableId="352922632">
    <w:abstractNumId w:val="61"/>
  </w:num>
  <w:num w:numId="32" w16cid:durableId="608245867">
    <w:abstractNumId w:val="57"/>
  </w:num>
  <w:num w:numId="33" w16cid:durableId="681712705">
    <w:abstractNumId w:val="38"/>
  </w:num>
  <w:num w:numId="34" w16cid:durableId="6909824">
    <w:abstractNumId w:val="184"/>
  </w:num>
  <w:num w:numId="35" w16cid:durableId="1758093550">
    <w:abstractNumId w:val="136"/>
  </w:num>
  <w:num w:numId="36" w16cid:durableId="2007974235">
    <w:abstractNumId w:val="155"/>
  </w:num>
  <w:num w:numId="37" w16cid:durableId="188034674">
    <w:abstractNumId w:val="49"/>
  </w:num>
  <w:num w:numId="38" w16cid:durableId="1874028006">
    <w:abstractNumId w:val="75"/>
  </w:num>
  <w:num w:numId="39" w16cid:durableId="494148044">
    <w:abstractNumId w:val="109"/>
  </w:num>
  <w:num w:numId="40" w16cid:durableId="600382886">
    <w:abstractNumId w:val="45"/>
  </w:num>
  <w:num w:numId="41" w16cid:durableId="1369067785">
    <w:abstractNumId w:val="60"/>
  </w:num>
  <w:num w:numId="42" w16cid:durableId="342896709">
    <w:abstractNumId w:val="168"/>
  </w:num>
  <w:num w:numId="43" w16cid:durableId="1873957156">
    <w:abstractNumId w:val="230"/>
  </w:num>
  <w:num w:numId="44" w16cid:durableId="1783259650">
    <w:abstractNumId w:val="161"/>
  </w:num>
  <w:num w:numId="45" w16cid:durableId="845094552">
    <w:abstractNumId w:val="21"/>
  </w:num>
  <w:num w:numId="46" w16cid:durableId="2011761250">
    <w:abstractNumId w:val="22"/>
  </w:num>
  <w:num w:numId="47" w16cid:durableId="59527188">
    <w:abstractNumId w:val="195"/>
  </w:num>
  <w:num w:numId="48" w16cid:durableId="139663348">
    <w:abstractNumId w:val="215"/>
  </w:num>
  <w:num w:numId="49" w16cid:durableId="1166172404">
    <w:abstractNumId w:val="36"/>
  </w:num>
  <w:num w:numId="50" w16cid:durableId="1082795715">
    <w:abstractNumId w:val="158"/>
  </w:num>
  <w:num w:numId="51" w16cid:durableId="1826699438">
    <w:abstractNumId w:val="160"/>
  </w:num>
  <w:num w:numId="52" w16cid:durableId="1915314585">
    <w:abstractNumId w:val="25"/>
  </w:num>
  <w:num w:numId="53" w16cid:durableId="1308971634">
    <w:abstractNumId w:val="218"/>
  </w:num>
  <w:num w:numId="54" w16cid:durableId="312686932">
    <w:abstractNumId w:val="129"/>
  </w:num>
  <w:num w:numId="55" w16cid:durableId="957836682">
    <w:abstractNumId w:val="209"/>
  </w:num>
  <w:num w:numId="56" w16cid:durableId="1365861575">
    <w:abstractNumId w:val="221"/>
  </w:num>
  <w:num w:numId="57" w16cid:durableId="109932950">
    <w:abstractNumId w:val="112"/>
  </w:num>
  <w:num w:numId="58" w16cid:durableId="467670267">
    <w:abstractNumId w:val="190"/>
  </w:num>
  <w:num w:numId="59" w16cid:durableId="2125879866">
    <w:abstractNumId w:val="173"/>
  </w:num>
  <w:num w:numId="60" w16cid:durableId="2137988199">
    <w:abstractNumId w:val="94"/>
  </w:num>
  <w:num w:numId="61" w16cid:durableId="566458032">
    <w:abstractNumId w:val="200"/>
  </w:num>
  <w:num w:numId="62" w16cid:durableId="84809674">
    <w:abstractNumId w:val="125"/>
  </w:num>
  <w:num w:numId="63" w16cid:durableId="979269639">
    <w:abstractNumId w:val="233"/>
  </w:num>
  <w:num w:numId="64" w16cid:durableId="1306934503">
    <w:abstractNumId w:val="127"/>
  </w:num>
  <w:num w:numId="65" w16cid:durableId="1687710452">
    <w:abstractNumId w:val="201"/>
  </w:num>
  <w:num w:numId="66" w16cid:durableId="1005978382">
    <w:abstractNumId w:val="33"/>
  </w:num>
  <w:num w:numId="67" w16cid:durableId="1888494318">
    <w:abstractNumId w:val="157"/>
  </w:num>
  <w:num w:numId="68" w16cid:durableId="798107547">
    <w:abstractNumId w:val="192"/>
  </w:num>
  <w:num w:numId="69" w16cid:durableId="907805525">
    <w:abstractNumId w:val="4"/>
  </w:num>
  <w:num w:numId="70" w16cid:durableId="82075310">
    <w:abstractNumId w:val="0"/>
  </w:num>
  <w:num w:numId="71" w16cid:durableId="1660694660">
    <w:abstractNumId w:val="1"/>
  </w:num>
  <w:num w:numId="72" w16cid:durableId="1541552841">
    <w:abstractNumId w:val="72"/>
  </w:num>
  <w:num w:numId="73" w16cid:durableId="736247349">
    <w:abstractNumId w:val="167"/>
  </w:num>
  <w:num w:numId="74" w16cid:durableId="1616908899">
    <w:abstractNumId w:val="213"/>
  </w:num>
  <w:num w:numId="75" w16cid:durableId="991561399">
    <w:abstractNumId w:val="62"/>
  </w:num>
  <w:num w:numId="76" w16cid:durableId="1252279281">
    <w:abstractNumId w:val="93"/>
  </w:num>
  <w:num w:numId="77" w16cid:durableId="950822940">
    <w:abstractNumId w:val="52"/>
  </w:num>
  <w:num w:numId="78" w16cid:durableId="739182064">
    <w:abstractNumId w:val="43"/>
  </w:num>
  <w:num w:numId="79" w16cid:durableId="1550341080">
    <w:abstractNumId w:val="142"/>
  </w:num>
  <w:num w:numId="80" w16cid:durableId="1582833875">
    <w:abstractNumId w:val="151"/>
  </w:num>
  <w:num w:numId="81" w16cid:durableId="1152601247">
    <w:abstractNumId w:val="165"/>
  </w:num>
  <w:num w:numId="82" w16cid:durableId="582301986">
    <w:abstractNumId w:val="37"/>
  </w:num>
  <w:num w:numId="83" w16cid:durableId="1590310440">
    <w:abstractNumId w:val="191"/>
  </w:num>
  <w:num w:numId="84" w16cid:durableId="871380337">
    <w:abstractNumId w:val="40"/>
  </w:num>
  <w:num w:numId="85" w16cid:durableId="88549822">
    <w:abstractNumId w:val="54"/>
  </w:num>
  <w:num w:numId="86" w16cid:durableId="284773213">
    <w:abstractNumId w:val="224"/>
  </w:num>
  <w:num w:numId="87" w16cid:durableId="2000696149">
    <w:abstractNumId w:val="24"/>
  </w:num>
  <w:num w:numId="88" w16cid:durableId="834298663">
    <w:abstractNumId w:val="228"/>
  </w:num>
  <w:num w:numId="89" w16cid:durableId="395058678">
    <w:abstractNumId w:val="132"/>
  </w:num>
  <w:num w:numId="90" w16cid:durableId="852572271">
    <w:abstractNumId w:val="122"/>
  </w:num>
  <w:num w:numId="91" w16cid:durableId="277875941">
    <w:abstractNumId w:val="162"/>
  </w:num>
  <w:num w:numId="92" w16cid:durableId="882137604">
    <w:abstractNumId w:val="207"/>
  </w:num>
  <w:num w:numId="93" w16cid:durableId="1569459149">
    <w:abstractNumId w:val="232"/>
  </w:num>
  <w:num w:numId="94" w16cid:durableId="1402680359">
    <w:abstractNumId w:val="217"/>
  </w:num>
  <w:num w:numId="95" w16cid:durableId="808597371">
    <w:abstractNumId w:val="198"/>
  </w:num>
  <w:num w:numId="96" w16cid:durableId="994799036">
    <w:abstractNumId w:val="84"/>
  </w:num>
  <w:num w:numId="97" w16cid:durableId="731999402">
    <w:abstractNumId w:val="225"/>
  </w:num>
  <w:num w:numId="98" w16cid:durableId="904411230">
    <w:abstractNumId w:val="128"/>
  </w:num>
  <w:num w:numId="99" w16cid:durableId="1210796909">
    <w:abstractNumId w:val="137"/>
  </w:num>
  <w:num w:numId="100" w16cid:durableId="1658413697">
    <w:abstractNumId w:val="138"/>
  </w:num>
  <w:num w:numId="101" w16cid:durableId="1622224688">
    <w:abstractNumId w:val="67"/>
  </w:num>
  <w:num w:numId="102" w16cid:durableId="1594053161">
    <w:abstractNumId w:val="182"/>
  </w:num>
  <w:num w:numId="103" w16cid:durableId="1430346480">
    <w:abstractNumId w:val="219"/>
  </w:num>
  <w:num w:numId="104" w16cid:durableId="2099015925">
    <w:abstractNumId w:val="77"/>
  </w:num>
  <w:num w:numId="105" w16cid:durableId="1698693735">
    <w:abstractNumId w:val="146"/>
  </w:num>
  <w:num w:numId="106" w16cid:durableId="318121508">
    <w:abstractNumId w:val="32"/>
  </w:num>
  <w:num w:numId="107" w16cid:durableId="50158714">
    <w:abstractNumId w:val="231"/>
  </w:num>
  <w:num w:numId="108" w16cid:durableId="820536639">
    <w:abstractNumId w:val="126"/>
  </w:num>
  <w:num w:numId="109" w16cid:durableId="713887862">
    <w:abstractNumId w:val="83"/>
  </w:num>
  <w:num w:numId="110" w16cid:durableId="1338189962">
    <w:abstractNumId w:val="68"/>
  </w:num>
  <w:num w:numId="111" w16cid:durableId="652954165">
    <w:abstractNumId w:val="152"/>
  </w:num>
  <w:num w:numId="112" w16cid:durableId="1011881055">
    <w:abstractNumId w:val="15"/>
  </w:num>
  <w:num w:numId="113" w16cid:durableId="257635904">
    <w:abstractNumId w:val="172"/>
  </w:num>
  <w:num w:numId="114" w16cid:durableId="1157067609">
    <w:abstractNumId w:val="53"/>
  </w:num>
  <w:num w:numId="115" w16cid:durableId="127090544">
    <w:abstractNumId w:val="222"/>
  </w:num>
  <w:num w:numId="116" w16cid:durableId="109277514">
    <w:abstractNumId w:val="156"/>
  </w:num>
  <w:num w:numId="117" w16cid:durableId="1233080638">
    <w:abstractNumId w:val="144"/>
  </w:num>
  <w:num w:numId="118" w16cid:durableId="1331181400">
    <w:abstractNumId w:val="193"/>
  </w:num>
  <w:num w:numId="119" w16cid:durableId="215358654">
    <w:abstractNumId w:val="170"/>
  </w:num>
  <w:num w:numId="120" w16cid:durableId="898514837">
    <w:abstractNumId w:val="31"/>
  </w:num>
  <w:num w:numId="121" w16cid:durableId="1398742980">
    <w:abstractNumId w:val="35"/>
  </w:num>
  <w:num w:numId="122" w16cid:durableId="1851942099">
    <w:abstractNumId w:val="229"/>
  </w:num>
  <w:num w:numId="123" w16cid:durableId="1711803788">
    <w:abstractNumId w:val="27"/>
  </w:num>
  <w:num w:numId="124" w16cid:durableId="350688213">
    <w:abstractNumId w:val="18"/>
  </w:num>
  <w:num w:numId="125" w16cid:durableId="1510171619">
    <w:abstractNumId w:val="101"/>
  </w:num>
  <w:num w:numId="126" w16cid:durableId="1564415370">
    <w:abstractNumId w:val="85"/>
  </w:num>
  <w:num w:numId="127" w16cid:durableId="1563910242">
    <w:abstractNumId w:val="183"/>
  </w:num>
  <w:num w:numId="128" w16cid:durableId="229193605">
    <w:abstractNumId w:val="178"/>
  </w:num>
  <w:num w:numId="129" w16cid:durableId="939340699">
    <w:abstractNumId w:val="102"/>
  </w:num>
  <w:num w:numId="130" w16cid:durableId="1053581581">
    <w:abstractNumId w:val="99"/>
  </w:num>
  <w:num w:numId="131" w16cid:durableId="114640723">
    <w:abstractNumId w:val="97"/>
  </w:num>
  <w:num w:numId="132" w16cid:durableId="1239048741">
    <w:abstractNumId w:val="42"/>
  </w:num>
  <w:num w:numId="133" w16cid:durableId="1007516405">
    <w:abstractNumId w:val="164"/>
  </w:num>
  <w:num w:numId="134" w16cid:durableId="1948270286">
    <w:abstractNumId w:val="95"/>
  </w:num>
  <w:num w:numId="135" w16cid:durableId="1262832832">
    <w:abstractNumId w:val="153"/>
  </w:num>
  <w:num w:numId="136" w16cid:durableId="346368581">
    <w:abstractNumId w:val="89"/>
  </w:num>
  <w:num w:numId="137" w16cid:durableId="869685340">
    <w:abstractNumId w:val="10"/>
  </w:num>
  <w:num w:numId="138" w16cid:durableId="1856193770">
    <w:abstractNumId w:val="69"/>
  </w:num>
  <w:num w:numId="139" w16cid:durableId="1756630140">
    <w:abstractNumId w:val="197"/>
  </w:num>
  <w:num w:numId="140" w16cid:durableId="1997763861">
    <w:abstractNumId w:val="185"/>
  </w:num>
  <w:num w:numId="141" w16cid:durableId="1515874787">
    <w:abstractNumId w:val="203"/>
  </w:num>
  <w:num w:numId="142" w16cid:durableId="643242538">
    <w:abstractNumId w:val="74"/>
  </w:num>
  <w:num w:numId="143" w16cid:durableId="334496889">
    <w:abstractNumId w:val="124"/>
  </w:num>
  <w:num w:numId="144" w16cid:durableId="1512330689">
    <w:abstractNumId w:val="134"/>
  </w:num>
  <w:num w:numId="145" w16cid:durableId="626934086">
    <w:abstractNumId w:val="78"/>
  </w:num>
  <w:num w:numId="146" w16cid:durableId="2069834812">
    <w:abstractNumId w:val="105"/>
  </w:num>
  <w:num w:numId="147" w16cid:durableId="621040678">
    <w:abstractNumId w:val="135"/>
  </w:num>
  <w:num w:numId="148" w16cid:durableId="345055847">
    <w:abstractNumId w:val="8"/>
  </w:num>
  <w:num w:numId="149" w16cid:durableId="85854517">
    <w:abstractNumId w:val="121"/>
  </w:num>
  <w:num w:numId="150" w16cid:durableId="412043572">
    <w:abstractNumId w:val="148"/>
  </w:num>
  <w:num w:numId="151" w16cid:durableId="1539391143">
    <w:abstractNumId w:val="159"/>
  </w:num>
  <w:num w:numId="152" w16cid:durableId="1367681520">
    <w:abstractNumId w:val="111"/>
  </w:num>
  <w:num w:numId="153" w16cid:durableId="1989935159">
    <w:abstractNumId w:val="63"/>
  </w:num>
  <w:num w:numId="154" w16cid:durableId="62027713">
    <w:abstractNumId w:val="46"/>
  </w:num>
  <w:num w:numId="155" w16cid:durableId="1656254877">
    <w:abstractNumId w:val="147"/>
  </w:num>
  <w:num w:numId="156" w16cid:durableId="1254164231">
    <w:abstractNumId w:val="65"/>
  </w:num>
  <w:num w:numId="157" w16cid:durableId="1129855867">
    <w:abstractNumId w:val="150"/>
  </w:num>
  <w:num w:numId="158" w16cid:durableId="826240233">
    <w:abstractNumId w:val="76"/>
  </w:num>
  <w:num w:numId="159" w16cid:durableId="1337996307">
    <w:abstractNumId w:val="73"/>
  </w:num>
  <w:num w:numId="160" w16cid:durableId="260181526">
    <w:abstractNumId w:val="100"/>
  </w:num>
  <w:num w:numId="161" w16cid:durableId="569730061">
    <w:abstractNumId w:val="41"/>
  </w:num>
  <w:num w:numId="162" w16cid:durableId="1584334399">
    <w:abstractNumId w:val="139"/>
  </w:num>
  <w:num w:numId="163" w16cid:durableId="1995790791">
    <w:abstractNumId w:val="39"/>
  </w:num>
  <w:num w:numId="164" w16cid:durableId="1683123636">
    <w:abstractNumId w:val="55"/>
  </w:num>
  <w:num w:numId="165" w16cid:durableId="256452448">
    <w:abstractNumId w:val="80"/>
  </w:num>
  <w:num w:numId="166" w16cid:durableId="379987509">
    <w:abstractNumId w:val="20"/>
  </w:num>
  <w:num w:numId="167" w16cid:durableId="1375078846">
    <w:abstractNumId w:val="108"/>
  </w:num>
  <w:num w:numId="168" w16cid:durableId="1455755601">
    <w:abstractNumId w:val="5"/>
  </w:num>
  <w:num w:numId="169" w16cid:durableId="430201888">
    <w:abstractNumId w:val="58"/>
  </w:num>
  <w:num w:numId="170" w16cid:durableId="1567034470">
    <w:abstractNumId w:val="149"/>
  </w:num>
  <w:num w:numId="171" w16cid:durableId="2061242446">
    <w:abstractNumId w:val="141"/>
  </w:num>
  <w:num w:numId="172" w16cid:durableId="1551916181">
    <w:abstractNumId w:val="71"/>
  </w:num>
  <w:num w:numId="173" w16cid:durableId="1674186520">
    <w:abstractNumId w:val="171"/>
  </w:num>
  <w:num w:numId="174" w16cid:durableId="1117673794">
    <w:abstractNumId w:val="14"/>
  </w:num>
  <w:num w:numId="175" w16cid:durableId="791633097">
    <w:abstractNumId w:val="206"/>
  </w:num>
  <w:num w:numId="176" w16cid:durableId="567150832">
    <w:abstractNumId w:val="50"/>
  </w:num>
  <w:num w:numId="177" w16cid:durableId="1988627591">
    <w:abstractNumId w:val="6"/>
  </w:num>
  <w:num w:numId="178" w16cid:durableId="1793590319">
    <w:abstractNumId w:val="106"/>
  </w:num>
  <w:num w:numId="179" w16cid:durableId="2007855549">
    <w:abstractNumId w:val="48"/>
  </w:num>
  <w:num w:numId="180" w16cid:durableId="911231431">
    <w:abstractNumId w:val="9"/>
  </w:num>
  <w:num w:numId="181" w16cid:durableId="294794115">
    <w:abstractNumId w:val="120"/>
  </w:num>
  <w:num w:numId="182" w16cid:durableId="2072462344">
    <w:abstractNumId w:val="104"/>
  </w:num>
  <w:num w:numId="183" w16cid:durableId="2102289294">
    <w:abstractNumId w:val="140"/>
  </w:num>
  <w:num w:numId="184" w16cid:durableId="431243602">
    <w:abstractNumId w:val="64"/>
  </w:num>
  <w:num w:numId="185" w16cid:durableId="9190373">
    <w:abstractNumId w:val="188"/>
  </w:num>
  <w:num w:numId="186" w16cid:durableId="1081561690">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233591495">
    <w:abstractNumId w:val="199"/>
  </w:num>
  <w:num w:numId="188" w16cid:durableId="1818957946">
    <w:abstractNumId w:val="23"/>
  </w:num>
  <w:num w:numId="189" w16cid:durableId="28342688">
    <w:abstractNumId w:val="51"/>
  </w:num>
  <w:num w:numId="190" w16cid:durableId="949632523">
    <w:abstractNumId w:val="79"/>
  </w:num>
  <w:num w:numId="191" w16cid:durableId="1315911368">
    <w:abstractNumId w:val="205"/>
  </w:num>
  <w:num w:numId="192" w16cid:durableId="541524746">
    <w:abstractNumId w:val="88"/>
  </w:num>
  <w:num w:numId="193" w16cid:durableId="444346227">
    <w:abstractNumId w:val="163"/>
  </w:num>
  <w:num w:numId="194" w16cid:durableId="1813712657">
    <w:abstractNumId w:val="19"/>
  </w:num>
  <w:num w:numId="195" w16cid:durableId="1875147766">
    <w:abstractNumId w:val="227"/>
  </w:num>
  <w:num w:numId="196" w16cid:durableId="1704402945">
    <w:abstractNumId w:val="86"/>
  </w:num>
  <w:num w:numId="197" w16cid:durableId="1367681020">
    <w:abstractNumId w:val="66"/>
  </w:num>
  <w:num w:numId="198" w16cid:durableId="2025933683">
    <w:abstractNumId w:val="103"/>
  </w:num>
  <w:num w:numId="199" w16cid:durableId="1869952223">
    <w:abstractNumId w:val="169"/>
  </w:num>
  <w:num w:numId="200" w16cid:durableId="556746746">
    <w:abstractNumId w:val="181"/>
  </w:num>
  <w:num w:numId="201" w16cid:durableId="1702508745">
    <w:abstractNumId w:val="145"/>
  </w:num>
  <w:num w:numId="202" w16cid:durableId="1291740983">
    <w:abstractNumId w:val="44"/>
  </w:num>
  <w:num w:numId="203" w16cid:durableId="1518080223">
    <w:abstractNumId w:val="119"/>
  </w:num>
  <w:num w:numId="204" w16cid:durableId="1311866068">
    <w:abstractNumId w:val="220"/>
  </w:num>
  <w:num w:numId="205" w16cid:durableId="659384337">
    <w:abstractNumId w:val="214"/>
  </w:num>
  <w:num w:numId="206" w16cid:durableId="1027636426">
    <w:abstractNumId w:val="56"/>
  </w:num>
  <w:num w:numId="207" w16cid:durableId="1943875149">
    <w:abstractNumId w:val="180"/>
  </w:num>
  <w:num w:numId="208" w16cid:durableId="816607905">
    <w:abstractNumId w:val="202"/>
  </w:num>
  <w:num w:numId="209" w16cid:durableId="963775439">
    <w:abstractNumId w:val="123"/>
  </w:num>
  <w:num w:numId="210" w16cid:durableId="1205096916">
    <w:abstractNumId w:val="17"/>
  </w:num>
  <w:num w:numId="211" w16cid:durableId="262884479">
    <w:abstractNumId w:val="176"/>
  </w:num>
  <w:num w:numId="212" w16cid:durableId="819225980">
    <w:abstractNumId w:val="29"/>
  </w:num>
  <w:num w:numId="213" w16cid:durableId="2112388031">
    <w:abstractNumId w:val="7"/>
  </w:num>
  <w:num w:numId="214" w16cid:durableId="14774142">
    <w:abstractNumId w:val="91"/>
  </w:num>
  <w:num w:numId="215" w16cid:durableId="1529876688">
    <w:abstractNumId w:val="226"/>
  </w:num>
  <w:num w:numId="216" w16cid:durableId="1568808563">
    <w:abstractNumId w:val="210"/>
  </w:num>
  <w:num w:numId="217" w16cid:durableId="1653212615">
    <w:abstractNumId w:val="208"/>
  </w:num>
  <w:num w:numId="218" w16cid:durableId="1710956001">
    <w:abstractNumId w:val="216"/>
  </w:num>
  <w:num w:numId="219" w16cid:durableId="355888011">
    <w:abstractNumId w:val="113"/>
  </w:num>
  <w:num w:numId="220" w16cid:durableId="1309284629">
    <w:abstractNumId w:val="133"/>
  </w:num>
  <w:num w:numId="221" w16cid:durableId="1561942058">
    <w:abstractNumId w:val="13"/>
  </w:num>
  <w:num w:numId="222" w16cid:durableId="411587786">
    <w:abstractNumId w:val="204"/>
  </w:num>
  <w:num w:numId="223" w16cid:durableId="833029486">
    <w:abstractNumId w:val="166"/>
  </w:num>
  <w:num w:numId="224" w16cid:durableId="1143235986">
    <w:abstractNumId w:val="98"/>
  </w:num>
  <w:num w:numId="225" w16cid:durableId="26106866">
    <w:abstractNumId w:val="81"/>
  </w:num>
  <w:num w:numId="226" w16cid:durableId="467824920">
    <w:abstractNumId w:val="92"/>
  </w:num>
  <w:num w:numId="227" w16cid:durableId="1876695867">
    <w:abstractNumId w:val="11"/>
  </w:num>
  <w:num w:numId="228" w16cid:durableId="1002508969">
    <w:abstractNumId w:val="143"/>
  </w:num>
  <w:num w:numId="229" w16cid:durableId="131562289">
    <w:abstractNumId w:val="3"/>
  </w:num>
  <w:num w:numId="230" w16cid:durableId="1466000648">
    <w:abstractNumId w:val="174"/>
  </w:num>
  <w:num w:numId="231" w16cid:durableId="2083604456">
    <w:abstractNumId w:val="12"/>
  </w:num>
  <w:num w:numId="232" w16cid:durableId="622004673">
    <w:abstractNumId w:val="194"/>
  </w:num>
  <w:num w:numId="233" w16cid:durableId="1984963469">
    <w:abstractNumId w:val="116"/>
  </w:num>
  <w:num w:numId="234" w16cid:durableId="659695740">
    <w:abstractNumId w:val="175"/>
  </w:num>
  <w:numIdMacAtCleanup w:val="2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80D"/>
    <w:rsid w:val="000014D5"/>
    <w:rsid w:val="00001893"/>
    <w:rsid w:val="00002433"/>
    <w:rsid w:val="00002EB4"/>
    <w:rsid w:val="00003FE7"/>
    <w:rsid w:val="000046F1"/>
    <w:rsid w:val="00004848"/>
    <w:rsid w:val="0001112E"/>
    <w:rsid w:val="00011E77"/>
    <w:rsid w:val="00011E89"/>
    <w:rsid w:val="00013735"/>
    <w:rsid w:val="000137FF"/>
    <w:rsid w:val="00013C1E"/>
    <w:rsid w:val="00020D06"/>
    <w:rsid w:val="00021185"/>
    <w:rsid w:val="000220F0"/>
    <w:rsid w:val="00022C5D"/>
    <w:rsid w:val="00023D0C"/>
    <w:rsid w:val="000240D1"/>
    <w:rsid w:val="00026E1E"/>
    <w:rsid w:val="000279FB"/>
    <w:rsid w:val="000318F9"/>
    <w:rsid w:val="000320B2"/>
    <w:rsid w:val="000328B9"/>
    <w:rsid w:val="00033930"/>
    <w:rsid w:val="000347FE"/>
    <w:rsid w:val="00034BA5"/>
    <w:rsid w:val="00041448"/>
    <w:rsid w:val="00041A01"/>
    <w:rsid w:val="00041CDA"/>
    <w:rsid w:val="000420D0"/>
    <w:rsid w:val="000423D0"/>
    <w:rsid w:val="00044108"/>
    <w:rsid w:val="00045320"/>
    <w:rsid w:val="000457D0"/>
    <w:rsid w:val="000463E1"/>
    <w:rsid w:val="00046A55"/>
    <w:rsid w:val="00046E39"/>
    <w:rsid w:val="000474BB"/>
    <w:rsid w:val="000509C9"/>
    <w:rsid w:val="00052D81"/>
    <w:rsid w:val="00053994"/>
    <w:rsid w:val="000543CC"/>
    <w:rsid w:val="000558A9"/>
    <w:rsid w:val="00056BC4"/>
    <w:rsid w:val="00061703"/>
    <w:rsid w:val="00061EE3"/>
    <w:rsid w:val="00062632"/>
    <w:rsid w:val="00063351"/>
    <w:rsid w:val="0006442B"/>
    <w:rsid w:val="000650CC"/>
    <w:rsid w:val="00065952"/>
    <w:rsid w:val="00065ADE"/>
    <w:rsid w:val="0007002C"/>
    <w:rsid w:val="000707D8"/>
    <w:rsid w:val="000714AF"/>
    <w:rsid w:val="00071F38"/>
    <w:rsid w:val="00073AC4"/>
    <w:rsid w:val="0007431E"/>
    <w:rsid w:val="00074DED"/>
    <w:rsid w:val="00075870"/>
    <w:rsid w:val="0007644A"/>
    <w:rsid w:val="0007646C"/>
    <w:rsid w:val="000768DB"/>
    <w:rsid w:val="000772AC"/>
    <w:rsid w:val="00077932"/>
    <w:rsid w:val="000807AF"/>
    <w:rsid w:val="00080AFC"/>
    <w:rsid w:val="00081E9E"/>
    <w:rsid w:val="00083612"/>
    <w:rsid w:val="000844A3"/>
    <w:rsid w:val="00090A72"/>
    <w:rsid w:val="0009262F"/>
    <w:rsid w:val="000937F9"/>
    <w:rsid w:val="00094716"/>
    <w:rsid w:val="00094CAD"/>
    <w:rsid w:val="000963A3"/>
    <w:rsid w:val="00097181"/>
    <w:rsid w:val="00097847"/>
    <w:rsid w:val="000A02E6"/>
    <w:rsid w:val="000A06BB"/>
    <w:rsid w:val="000A1BEF"/>
    <w:rsid w:val="000A36C1"/>
    <w:rsid w:val="000A58F3"/>
    <w:rsid w:val="000B1368"/>
    <w:rsid w:val="000B1A98"/>
    <w:rsid w:val="000B49E4"/>
    <w:rsid w:val="000B528F"/>
    <w:rsid w:val="000B75BF"/>
    <w:rsid w:val="000C0B40"/>
    <w:rsid w:val="000C28C7"/>
    <w:rsid w:val="000C316F"/>
    <w:rsid w:val="000C3BC8"/>
    <w:rsid w:val="000C3F2F"/>
    <w:rsid w:val="000C4E28"/>
    <w:rsid w:val="000C6FF9"/>
    <w:rsid w:val="000C7526"/>
    <w:rsid w:val="000C7D9D"/>
    <w:rsid w:val="000C7E36"/>
    <w:rsid w:val="000D22A4"/>
    <w:rsid w:val="000D29E7"/>
    <w:rsid w:val="000D2AA9"/>
    <w:rsid w:val="000D2BEF"/>
    <w:rsid w:val="000D429A"/>
    <w:rsid w:val="000D61A6"/>
    <w:rsid w:val="000D6232"/>
    <w:rsid w:val="000D718B"/>
    <w:rsid w:val="000D7570"/>
    <w:rsid w:val="000E13E1"/>
    <w:rsid w:val="000E1579"/>
    <w:rsid w:val="000E18F7"/>
    <w:rsid w:val="000E1D2B"/>
    <w:rsid w:val="000E4359"/>
    <w:rsid w:val="000E52D0"/>
    <w:rsid w:val="000F0927"/>
    <w:rsid w:val="000F225D"/>
    <w:rsid w:val="000F3900"/>
    <w:rsid w:val="000F6437"/>
    <w:rsid w:val="000F6D4F"/>
    <w:rsid w:val="000F7DD0"/>
    <w:rsid w:val="001007C2"/>
    <w:rsid w:val="00101736"/>
    <w:rsid w:val="00102EA5"/>
    <w:rsid w:val="00103A38"/>
    <w:rsid w:val="00105710"/>
    <w:rsid w:val="001102C0"/>
    <w:rsid w:val="00111901"/>
    <w:rsid w:val="001121F8"/>
    <w:rsid w:val="001136A9"/>
    <w:rsid w:val="001154B0"/>
    <w:rsid w:val="00115AB1"/>
    <w:rsid w:val="00116AD8"/>
    <w:rsid w:val="001204D4"/>
    <w:rsid w:val="00124144"/>
    <w:rsid w:val="00125358"/>
    <w:rsid w:val="001263BD"/>
    <w:rsid w:val="00130A81"/>
    <w:rsid w:val="001312C8"/>
    <w:rsid w:val="00133591"/>
    <w:rsid w:val="00134659"/>
    <w:rsid w:val="00134F68"/>
    <w:rsid w:val="00137024"/>
    <w:rsid w:val="00141941"/>
    <w:rsid w:val="00143C8A"/>
    <w:rsid w:val="001475CD"/>
    <w:rsid w:val="0014781B"/>
    <w:rsid w:val="001509DA"/>
    <w:rsid w:val="0015326B"/>
    <w:rsid w:val="00155535"/>
    <w:rsid w:val="0015750A"/>
    <w:rsid w:val="00161574"/>
    <w:rsid w:val="001637AC"/>
    <w:rsid w:val="00164921"/>
    <w:rsid w:val="001651A3"/>
    <w:rsid w:val="0016663C"/>
    <w:rsid w:val="001818AD"/>
    <w:rsid w:val="0018356A"/>
    <w:rsid w:val="00184501"/>
    <w:rsid w:val="0019028F"/>
    <w:rsid w:val="00192BB0"/>
    <w:rsid w:val="00196919"/>
    <w:rsid w:val="00197484"/>
    <w:rsid w:val="00197663"/>
    <w:rsid w:val="001A0367"/>
    <w:rsid w:val="001A2927"/>
    <w:rsid w:val="001A2E56"/>
    <w:rsid w:val="001A3155"/>
    <w:rsid w:val="001A6B73"/>
    <w:rsid w:val="001A7AF9"/>
    <w:rsid w:val="001B396A"/>
    <w:rsid w:val="001B3A08"/>
    <w:rsid w:val="001B60F6"/>
    <w:rsid w:val="001B7201"/>
    <w:rsid w:val="001B72D2"/>
    <w:rsid w:val="001C030D"/>
    <w:rsid w:val="001C173F"/>
    <w:rsid w:val="001C653C"/>
    <w:rsid w:val="001D0613"/>
    <w:rsid w:val="001D0D30"/>
    <w:rsid w:val="001D3C20"/>
    <w:rsid w:val="001D3C72"/>
    <w:rsid w:val="001D5204"/>
    <w:rsid w:val="001D614A"/>
    <w:rsid w:val="001D71DC"/>
    <w:rsid w:val="001D7956"/>
    <w:rsid w:val="001E115E"/>
    <w:rsid w:val="001E24A1"/>
    <w:rsid w:val="001E6879"/>
    <w:rsid w:val="001F0A54"/>
    <w:rsid w:val="001F0EFD"/>
    <w:rsid w:val="001F27D2"/>
    <w:rsid w:val="001F435C"/>
    <w:rsid w:val="001F6109"/>
    <w:rsid w:val="001F685E"/>
    <w:rsid w:val="00204A35"/>
    <w:rsid w:val="00205E23"/>
    <w:rsid w:val="002067D7"/>
    <w:rsid w:val="0021049C"/>
    <w:rsid w:val="00213EA4"/>
    <w:rsid w:val="00220353"/>
    <w:rsid w:val="00221286"/>
    <w:rsid w:val="00222F2E"/>
    <w:rsid w:val="00224FA9"/>
    <w:rsid w:val="00224FEC"/>
    <w:rsid w:val="00230E5F"/>
    <w:rsid w:val="00237210"/>
    <w:rsid w:val="00237745"/>
    <w:rsid w:val="00237BC8"/>
    <w:rsid w:val="00251F7D"/>
    <w:rsid w:val="00252493"/>
    <w:rsid w:val="0025516A"/>
    <w:rsid w:val="00255E3F"/>
    <w:rsid w:val="00256216"/>
    <w:rsid w:val="002600DD"/>
    <w:rsid w:val="00262660"/>
    <w:rsid w:val="00265A5A"/>
    <w:rsid w:val="0027051B"/>
    <w:rsid w:val="0027378A"/>
    <w:rsid w:val="00273B10"/>
    <w:rsid w:val="002740EE"/>
    <w:rsid w:val="00276C2A"/>
    <w:rsid w:val="0027785A"/>
    <w:rsid w:val="0027787C"/>
    <w:rsid w:val="002809B1"/>
    <w:rsid w:val="00282BB3"/>
    <w:rsid w:val="00286357"/>
    <w:rsid w:val="00286443"/>
    <w:rsid w:val="00286C57"/>
    <w:rsid w:val="0029014E"/>
    <w:rsid w:val="00291181"/>
    <w:rsid w:val="0029137C"/>
    <w:rsid w:val="00291723"/>
    <w:rsid w:val="002923DA"/>
    <w:rsid w:val="00292C36"/>
    <w:rsid w:val="0029575A"/>
    <w:rsid w:val="00297A75"/>
    <w:rsid w:val="002A093D"/>
    <w:rsid w:val="002A49F5"/>
    <w:rsid w:val="002A70AC"/>
    <w:rsid w:val="002A7354"/>
    <w:rsid w:val="002B0E83"/>
    <w:rsid w:val="002B2F2F"/>
    <w:rsid w:val="002B36C3"/>
    <w:rsid w:val="002B431D"/>
    <w:rsid w:val="002B7D64"/>
    <w:rsid w:val="002B7FDA"/>
    <w:rsid w:val="002C5288"/>
    <w:rsid w:val="002C5732"/>
    <w:rsid w:val="002C5AD3"/>
    <w:rsid w:val="002C5C39"/>
    <w:rsid w:val="002C67B0"/>
    <w:rsid w:val="002D07BF"/>
    <w:rsid w:val="002D1ABF"/>
    <w:rsid w:val="002D531E"/>
    <w:rsid w:val="002D77EC"/>
    <w:rsid w:val="002E0322"/>
    <w:rsid w:val="002E37B2"/>
    <w:rsid w:val="002E4008"/>
    <w:rsid w:val="002E44E0"/>
    <w:rsid w:val="002E4BB6"/>
    <w:rsid w:val="002E5494"/>
    <w:rsid w:val="002E6C36"/>
    <w:rsid w:val="002E79E6"/>
    <w:rsid w:val="002F0D87"/>
    <w:rsid w:val="002F0DB1"/>
    <w:rsid w:val="002F18A7"/>
    <w:rsid w:val="002F32E7"/>
    <w:rsid w:val="002F4A82"/>
    <w:rsid w:val="002F5C24"/>
    <w:rsid w:val="00300574"/>
    <w:rsid w:val="00300629"/>
    <w:rsid w:val="00300F01"/>
    <w:rsid w:val="00302F4E"/>
    <w:rsid w:val="0030309A"/>
    <w:rsid w:val="00303AA0"/>
    <w:rsid w:val="00303E54"/>
    <w:rsid w:val="00303FA5"/>
    <w:rsid w:val="003129B8"/>
    <w:rsid w:val="00313887"/>
    <w:rsid w:val="00313C10"/>
    <w:rsid w:val="00315F5C"/>
    <w:rsid w:val="00316280"/>
    <w:rsid w:val="003162B9"/>
    <w:rsid w:val="00316E26"/>
    <w:rsid w:val="00320DB5"/>
    <w:rsid w:val="003212FD"/>
    <w:rsid w:val="00322544"/>
    <w:rsid w:val="00322BC3"/>
    <w:rsid w:val="00323B53"/>
    <w:rsid w:val="00324D8A"/>
    <w:rsid w:val="00325C02"/>
    <w:rsid w:val="003311B6"/>
    <w:rsid w:val="00331EB0"/>
    <w:rsid w:val="00334E00"/>
    <w:rsid w:val="0033567A"/>
    <w:rsid w:val="00335A94"/>
    <w:rsid w:val="00336A3C"/>
    <w:rsid w:val="00341E08"/>
    <w:rsid w:val="003425D5"/>
    <w:rsid w:val="003435C0"/>
    <w:rsid w:val="00345BC2"/>
    <w:rsid w:val="00345FBE"/>
    <w:rsid w:val="00346784"/>
    <w:rsid w:val="00347C19"/>
    <w:rsid w:val="003529A6"/>
    <w:rsid w:val="003538EA"/>
    <w:rsid w:val="00353F97"/>
    <w:rsid w:val="00354481"/>
    <w:rsid w:val="00356461"/>
    <w:rsid w:val="00357BFC"/>
    <w:rsid w:val="0036048F"/>
    <w:rsid w:val="003607CC"/>
    <w:rsid w:val="003625C8"/>
    <w:rsid w:val="003639F3"/>
    <w:rsid w:val="003640C1"/>
    <w:rsid w:val="00365FD1"/>
    <w:rsid w:val="0036705A"/>
    <w:rsid w:val="0036711A"/>
    <w:rsid w:val="00367D94"/>
    <w:rsid w:val="00371ECA"/>
    <w:rsid w:val="00372990"/>
    <w:rsid w:val="00373B2F"/>
    <w:rsid w:val="00376028"/>
    <w:rsid w:val="0037678E"/>
    <w:rsid w:val="00380335"/>
    <w:rsid w:val="00380FF9"/>
    <w:rsid w:val="00382C6F"/>
    <w:rsid w:val="003830B3"/>
    <w:rsid w:val="00384690"/>
    <w:rsid w:val="0038694D"/>
    <w:rsid w:val="003902C7"/>
    <w:rsid w:val="003907BD"/>
    <w:rsid w:val="0039136A"/>
    <w:rsid w:val="003921C1"/>
    <w:rsid w:val="003925DA"/>
    <w:rsid w:val="003945E1"/>
    <w:rsid w:val="003960BF"/>
    <w:rsid w:val="003960CF"/>
    <w:rsid w:val="00396277"/>
    <w:rsid w:val="00396674"/>
    <w:rsid w:val="003969D4"/>
    <w:rsid w:val="00397801"/>
    <w:rsid w:val="003A02F5"/>
    <w:rsid w:val="003A1AEC"/>
    <w:rsid w:val="003A21A2"/>
    <w:rsid w:val="003A5849"/>
    <w:rsid w:val="003A59B2"/>
    <w:rsid w:val="003A6A7B"/>
    <w:rsid w:val="003B0433"/>
    <w:rsid w:val="003B0F7E"/>
    <w:rsid w:val="003B2AA8"/>
    <w:rsid w:val="003B32E6"/>
    <w:rsid w:val="003B47AB"/>
    <w:rsid w:val="003B677D"/>
    <w:rsid w:val="003B7C00"/>
    <w:rsid w:val="003C11F8"/>
    <w:rsid w:val="003C222C"/>
    <w:rsid w:val="003C252B"/>
    <w:rsid w:val="003C2555"/>
    <w:rsid w:val="003C31AB"/>
    <w:rsid w:val="003C36FB"/>
    <w:rsid w:val="003D0213"/>
    <w:rsid w:val="003D1F1B"/>
    <w:rsid w:val="003D4079"/>
    <w:rsid w:val="003D58C1"/>
    <w:rsid w:val="003D5EEB"/>
    <w:rsid w:val="003D702C"/>
    <w:rsid w:val="003D7CDE"/>
    <w:rsid w:val="003E045C"/>
    <w:rsid w:val="003E3020"/>
    <w:rsid w:val="003E69D2"/>
    <w:rsid w:val="003F068B"/>
    <w:rsid w:val="003F0B55"/>
    <w:rsid w:val="003F1170"/>
    <w:rsid w:val="003F1A73"/>
    <w:rsid w:val="003F3F3B"/>
    <w:rsid w:val="003F4F4E"/>
    <w:rsid w:val="003F502C"/>
    <w:rsid w:val="003F67DD"/>
    <w:rsid w:val="003F7FA6"/>
    <w:rsid w:val="00401522"/>
    <w:rsid w:val="00402747"/>
    <w:rsid w:val="00402A48"/>
    <w:rsid w:val="00404CFB"/>
    <w:rsid w:val="00404FFC"/>
    <w:rsid w:val="004061A2"/>
    <w:rsid w:val="004077C6"/>
    <w:rsid w:val="00407AF2"/>
    <w:rsid w:val="00412C54"/>
    <w:rsid w:val="00414784"/>
    <w:rsid w:val="00417EE8"/>
    <w:rsid w:val="00420DCF"/>
    <w:rsid w:val="004227EA"/>
    <w:rsid w:val="00423619"/>
    <w:rsid w:val="00424547"/>
    <w:rsid w:val="00425D0C"/>
    <w:rsid w:val="00425E93"/>
    <w:rsid w:val="00426A9D"/>
    <w:rsid w:val="00426B50"/>
    <w:rsid w:val="00427275"/>
    <w:rsid w:val="004300EE"/>
    <w:rsid w:val="004311F2"/>
    <w:rsid w:val="0043179B"/>
    <w:rsid w:val="00431A10"/>
    <w:rsid w:val="004322DF"/>
    <w:rsid w:val="004327A3"/>
    <w:rsid w:val="0043309C"/>
    <w:rsid w:val="0043387D"/>
    <w:rsid w:val="004347C5"/>
    <w:rsid w:val="00435112"/>
    <w:rsid w:val="00435152"/>
    <w:rsid w:val="004376FB"/>
    <w:rsid w:val="00441670"/>
    <w:rsid w:val="00442E68"/>
    <w:rsid w:val="00444032"/>
    <w:rsid w:val="00444EDA"/>
    <w:rsid w:val="00445AE9"/>
    <w:rsid w:val="00447BB0"/>
    <w:rsid w:val="00451DA4"/>
    <w:rsid w:val="00452020"/>
    <w:rsid w:val="004545F5"/>
    <w:rsid w:val="00454949"/>
    <w:rsid w:val="004567DE"/>
    <w:rsid w:val="00456A38"/>
    <w:rsid w:val="00461819"/>
    <w:rsid w:val="00461830"/>
    <w:rsid w:val="004619EB"/>
    <w:rsid w:val="004627DD"/>
    <w:rsid w:val="004631A3"/>
    <w:rsid w:val="0046397C"/>
    <w:rsid w:val="0046451E"/>
    <w:rsid w:val="004713E0"/>
    <w:rsid w:val="004714DB"/>
    <w:rsid w:val="004768B5"/>
    <w:rsid w:val="004817D6"/>
    <w:rsid w:val="004825C1"/>
    <w:rsid w:val="00482CAB"/>
    <w:rsid w:val="00485B30"/>
    <w:rsid w:val="00485D91"/>
    <w:rsid w:val="004860C4"/>
    <w:rsid w:val="004900E6"/>
    <w:rsid w:val="0049050F"/>
    <w:rsid w:val="00491AE6"/>
    <w:rsid w:val="00493231"/>
    <w:rsid w:val="004944CA"/>
    <w:rsid w:val="00494562"/>
    <w:rsid w:val="00494C58"/>
    <w:rsid w:val="00496377"/>
    <w:rsid w:val="004A088B"/>
    <w:rsid w:val="004A0F78"/>
    <w:rsid w:val="004A1046"/>
    <w:rsid w:val="004A24C9"/>
    <w:rsid w:val="004A253D"/>
    <w:rsid w:val="004A3EDA"/>
    <w:rsid w:val="004A4173"/>
    <w:rsid w:val="004A778A"/>
    <w:rsid w:val="004A7962"/>
    <w:rsid w:val="004A7D9A"/>
    <w:rsid w:val="004B06E8"/>
    <w:rsid w:val="004B1E4D"/>
    <w:rsid w:val="004B1FE5"/>
    <w:rsid w:val="004B516D"/>
    <w:rsid w:val="004B6EC3"/>
    <w:rsid w:val="004C13FC"/>
    <w:rsid w:val="004C1E62"/>
    <w:rsid w:val="004C3FDA"/>
    <w:rsid w:val="004C6E47"/>
    <w:rsid w:val="004C743B"/>
    <w:rsid w:val="004C7B70"/>
    <w:rsid w:val="004D0F75"/>
    <w:rsid w:val="004D3A61"/>
    <w:rsid w:val="004D63A4"/>
    <w:rsid w:val="004D754A"/>
    <w:rsid w:val="004E067A"/>
    <w:rsid w:val="004E0F8B"/>
    <w:rsid w:val="004E15AC"/>
    <w:rsid w:val="004E3A47"/>
    <w:rsid w:val="004E3CDC"/>
    <w:rsid w:val="004E53DB"/>
    <w:rsid w:val="004E70BF"/>
    <w:rsid w:val="004F0255"/>
    <w:rsid w:val="004F02FA"/>
    <w:rsid w:val="004F225C"/>
    <w:rsid w:val="004F4BCC"/>
    <w:rsid w:val="004F4CE5"/>
    <w:rsid w:val="004F55DF"/>
    <w:rsid w:val="004F5D88"/>
    <w:rsid w:val="00500705"/>
    <w:rsid w:val="005015E3"/>
    <w:rsid w:val="00501D18"/>
    <w:rsid w:val="00503C3A"/>
    <w:rsid w:val="00504832"/>
    <w:rsid w:val="00505160"/>
    <w:rsid w:val="00505588"/>
    <w:rsid w:val="00506F54"/>
    <w:rsid w:val="00507C70"/>
    <w:rsid w:val="00510001"/>
    <w:rsid w:val="00511007"/>
    <w:rsid w:val="005119B0"/>
    <w:rsid w:val="00512291"/>
    <w:rsid w:val="0051239B"/>
    <w:rsid w:val="00512B52"/>
    <w:rsid w:val="00513373"/>
    <w:rsid w:val="0051491D"/>
    <w:rsid w:val="00514F55"/>
    <w:rsid w:val="00515262"/>
    <w:rsid w:val="00515D90"/>
    <w:rsid w:val="00516C26"/>
    <w:rsid w:val="00520859"/>
    <w:rsid w:val="00522F6F"/>
    <w:rsid w:val="00524C68"/>
    <w:rsid w:val="00525D66"/>
    <w:rsid w:val="005269D9"/>
    <w:rsid w:val="00526A91"/>
    <w:rsid w:val="005347A2"/>
    <w:rsid w:val="00534D3B"/>
    <w:rsid w:val="00534E02"/>
    <w:rsid w:val="00535BE3"/>
    <w:rsid w:val="005361E3"/>
    <w:rsid w:val="00536F0D"/>
    <w:rsid w:val="005372BA"/>
    <w:rsid w:val="005376B1"/>
    <w:rsid w:val="00540CC1"/>
    <w:rsid w:val="005414F3"/>
    <w:rsid w:val="005417A4"/>
    <w:rsid w:val="00541ECC"/>
    <w:rsid w:val="005427AE"/>
    <w:rsid w:val="0054410C"/>
    <w:rsid w:val="0054467C"/>
    <w:rsid w:val="00544A0E"/>
    <w:rsid w:val="005454C7"/>
    <w:rsid w:val="005472CF"/>
    <w:rsid w:val="00547A6D"/>
    <w:rsid w:val="005506DE"/>
    <w:rsid w:val="00550C13"/>
    <w:rsid w:val="00552A94"/>
    <w:rsid w:val="00552FB1"/>
    <w:rsid w:val="00553203"/>
    <w:rsid w:val="0055427D"/>
    <w:rsid w:val="00554A49"/>
    <w:rsid w:val="00554D11"/>
    <w:rsid w:val="00560452"/>
    <w:rsid w:val="00560831"/>
    <w:rsid w:val="00560C9C"/>
    <w:rsid w:val="00561C85"/>
    <w:rsid w:val="005621C6"/>
    <w:rsid w:val="0056409A"/>
    <w:rsid w:val="00564242"/>
    <w:rsid w:val="00565C55"/>
    <w:rsid w:val="00570063"/>
    <w:rsid w:val="00570180"/>
    <w:rsid w:val="005705DF"/>
    <w:rsid w:val="00571F02"/>
    <w:rsid w:val="00574DDB"/>
    <w:rsid w:val="005764F1"/>
    <w:rsid w:val="00580894"/>
    <w:rsid w:val="00581612"/>
    <w:rsid w:val="005835AA"/>
    <w:rsid w:val="0058475F"/>
    <w:rsid w:val="00586194"/>
    <w:rsid w:val="00590571"/>
    <w:rsid w:val="00590B94"/>
    <w:rsid w:val="00591956"/>
    <w:rsid w:val="00592A92"/>
    <w:rsid w:val="00592AA0"/>
    <w:rsid w:val="005949B1"/>
    <w:rsid w:val="00594EF3"/>
    <w:rsid w:val="005955ED"/>
    <w:rsid w:val="00596B7F"/>
    <w:rsid w:val="005A0916"/>
    <w:rsid w:val="005A0AC6"/>
    <w:rsid w:val="005A1124"/>
    <w:rsid w:val="005A233E"/>
    <w:rsid w:val="005A6728"/>
    <w:rsid w:val="005A75AC"/>
    <w:rsid w:val="005A7942"/>
    <w:rsid w:val="005B11E3"/>
    <w:rsid w:val="005B22EE"/>
    <w:rsid w:val="005B23B8"/>
    <w:rsid w:val="005B27BF"/>
    <w:rsid w:val="005B41B1"/>
    <w:rsid w:val="005B4244"/>
    <w:rsid w:val="005B43FB"/>
    <w:rsid w:val="005B54AB"/>
    <w:rsid w:val="005B782A"/>
    <w:rsid w:val="005C14FF"/>
    <w:rsid w:val="005C2B43"/>
    <w:rsid w:val="005C3F00"/>
    <w:rsid w:val="005C4525"/>
    <w:rsid w:val="005C59FA"/>
    <w:rsid w:val="005C6247"/>
    <w:rsid w:val="005C7771"/>
    <w:rsid w:val="005D0620"/>
    <w:rsid w:val="005D1C65"/>
    <w:rsid w:val="005D20AF"/>
    <w:rsid w:val="005D3CC4"/>
    <w:rsid w:val="005D438B"/>
    <w:rsid w:val="005E1873"/>
    <w:rsid w:val="005E2103"/>
    <w:rsid w:val="005E3B7D"/>
    <w:rsid w:val="005E421D"/>
    <w:rsid w:val="005E4232"/>
    <w:rsid w:val="005E61FB"/>
    <w:rsid w:val="005E6F90"/>
    <w:rsid w:val="005F1003"/>
    <w:rsid w:val="005F6E05"/>
    <w:rsid w:val="00600D6B"/>
    <w:rsid w:val="00600E0C"/>
    <w:rsid w:val="00601689"/>
    <w:rsid w:val="0060233F"/>
    <w:rsid w:val="00604CEE"/>
    <w:rsid w:val="00604E5E"/>
    <w:rsid w:val="00605422"/>
    <w:rsid w:val="0060553F"/>
    <w:rsid w:val="0060598F"/>
    <w:rsid w:val="006075CC"/>
    <w:rsid w:val="00610618"/>
    <w:rsid w:val="00612760"/>
    <w:rsid w:val="00612BCC"/>
    <w:rsid w:val="00615736"/>
    <w:rsid w:val="00615D60"/>
    <w:rsid w:val="00616DB5"/>
    <w:rsid w:val="006174BF"/>
    <w:rsid w:val="00620FF7"/>
    <w:rsid w:val="0062212B"/>
    <w:rsid w:val="006303B6"/>
    <w:rsid w:val="00631C6B"/>
    <w:rsid w:val="006325CB"/>
    <w:rsid w:val="00637F50"/>
    <w:rsid w:val="00640866"/>
    <w:rsid w:val="006421F5"/>
    <w:rsid w:val="00643509"/>
    <w:rsid w:val="00643B61"/>
    <w:rsid w:val="00644097"/>
    <w:rsid w:val="00644360"/>
    <w:rsid w:val="00651C7B"/>
    <w:rsid w:val="0065411F"/>
    <w:rsid w:val="00654531"/>
    <w:rsid w:val="006607C4"/>
    <w:rsid w:val="00660A98"/>
    <w:rsid w:val="00662368"/>
    <w:rsid w:val="00663E83"/>
    <w:rsid w:val="00664900"/>
    <w:rsid w:val="00665615"/>
    <w:rsid w:val="006660BE"/>
    <w:rsid w:val="00667911"/>
    <w:rsid w:val="006704C4"/>
    <w:rsid w:val="0067349E"/>
    <w:rsid w:val="0067455D"/>
    <w:rsid w:val="00674AD9"/>
    <w:rsid w:val="00675C0D"/>
    <w:rsid w:val="00675E63"/>
    <w:rsid w:val="00677639"/>
    <w:rsid w:val="00680736"/>
    <w:rsid w:val="00681EE8"/>
    <w:rsid w:val="0068335F"/>
    <w:rsid w:val="00685085"/>
    <w:rsid w:val="00690391"/>
    <w:rsid w:val="006A1963"/>
    <w:rsid w:val="006A2A57"/>
    <w:rsid w:val="006A46B2"/>
    <w:rsid w:val="006A64FB"/>
    <w:rsid w:val="006A650A"/>
    <w:rsid w:val="006B030C"/>
    <w:rsid w:val="006B0CEF"/>
    <w:rsid w:val="006B18A8"/>
    <w:rsid w:val="006B336D"/>
    <w:rsid w:val="006B42A5"/>
    <w:rsid w:val="006B58D4"/>
    <w:rsid w:val="006B5AFD"/>
    <w:rsid w:val="006B6133"/>
    <w:rsid w:val="006B6778"/>
    <w:rsid w:val="006C16E7"/>
    <w:rsid w:val="006C2C1E"/>
    <w:rsid w:val="006C2EA8"/>
    <w:rsid w:val="006C3C00"/>
    <w:rsid w:val="006C6D39"/>
    <w:rsid w:val="006D1F7F"/>
    <w:rsid w:val="006D29DF"/>
    <w:rsid w:val="006D3390"/>
    <w:rsid w:val="006D37B4"/>
    <w:rsid w:val="006D40E6"/>
    <w:rsid w:val="006D5B7C"/>
    <w:rsid w:val="006D6077"/>
    <w:rsid w:val="006E0612"/>
    <w:rsid w:val="006E2EBE"/>
    <w:rsid w:val="006E31D7"/>
    <w:rsid w:val="006E3D2E"/>
    <w:rsid w:val="006E4798"/>
    <w:rsid w:val="006E7ADF"/>
    <w:rsid w:val="006F1173"/>
    <w:rsid w:val="006F1C49"/>
    <w:rsid w:val="006F27E8"/>
    <w:rsid w:val="006F2B9D"/>
    <w:rsid w:val="006F3B60"/>
    <w:rsid w:val="006F47D7"/>
    <w:rsid w:val="006F4969"/>
    <w:rsid w:val="006F5163"/>
    <w:rsid w:val="006F7562"/>
    <w:rsid w:val="00701649"/>
    <w:rsid w:val="00705BEC"/>
    <w:rsid w:val="00705CBA"/>
    <w:rsid w:val="00707474"/>
    <w:rsid w:val="00707BCB"/>
    <w:rsid w:val="00707E8C"/>
    <w:rsid w:val="00710B8C"/>
    <w:rsid w:val="00713129"/>
    <w:rsid w:val="0071557B"/>
    <w:rsid w:val="00716C54"/>
    <w:rsid w:val="00716D34"/>
    <w:rsid w:val="00720E1B"/>
    <w:rsid w:val="00722E97"/>
    <w:rsid w:val="007231CC"/>
    <w:rsid w:val="00724B43"/>
    <w:rsid w:val="00724D7C"/>
    <w:rsid w:val="00724DCA"/>
    <w:rsid w:val="00726A5A"/>
    <w:rsid w:val="00726D34"/>
    <w:rsid w:val="007305B2"/>
    <w:rsid w:val="0073078E"/>
    <w:rsid w:val="00732A4A"/>
    <w:rsid w:val="00735181"/>
    <w:rsid w:val="00735866"/>
    <w:rsid w:val="0073622C"/>
    <w:rsid w:val="00737391"/>
    <w:rsid w:val="00741C60"/>
    <w:rsid w:val="007437BE"/>
    <w:rsid w:val="00744127"/>
    <w:rsid w:val="00746216"/>
    <w:rsid w:val="00746CF2"/>
    <w:rsid w:val="00747BDF"/>
    <w:rsid w:val="00750CD0"/>
    <w:rsid w:val="00751350"/>
    <w:rsid w:val="007527D1"/>
    <w:rsid w:val="007544BC"/>
    <w:rsid w:val="007572BB"/>
    <w:rsid w:val="007609CB"/>
    <w:rsid w:val="007626F5"/>
    <w:rsid w:val="00766598"/>
    <w:rsid w:val="0076665C"/>
    <w:rsid w:val="0076705E"/>
    <w:rsid w:val="00771E3E"/>
    <w:rsid w:val="00772E5F"/>
    <w:rsid w:val="007735DA"/>
    <w:rsid w:val="00775AF7"/>
    <w:rsid w:val="00776E12"/>
    <w:rsid w:val="00777E62"/>
    <w:rsid w:val="00780FBF"/>
    <w:rsid w:val="00781AAB"/>
    <w:rsid w:val="00781ECE"/>
    <w:rsid w:val="007827D0"/>
    <w:rsid w:val="007830F8"/>
    <w:rsid w:val="00783C37"/>
    <w:rsid w:val="00783FEE"/>
    <w:rsid w:val="0078557F"/>
    <w:rsid w:val="00790120"/>
    <w:rsid w:val="007909D0"/>
    <w:rsid w:val="007956E5"/>
    <w:rsid w:val="007959B2"/>
    <w:rsid w:val="007959E9"/>
    <w:rsid w:val="007975F6"/>
    <w:rsid w:val="007A12F3"/>
    <w:rsid w:val="007A1652"/>
    <w:rsid w:val="007A21D1"/>
    <w:rsid w:val="007A229A"/>
    <w:rsid w:val="007A2C76"/>
    <w:rsid w:val="007A3522"/>
    <w:rsid w:val="007A3AC2"/>
    <w:rsid w:val="007A4997"/>
    <w:rsid w:val="007A4A4A"/>
    <w:rsid w:val="007A4F89"/>
    <w:rsid w:val="007A60B6"/>
    <w:rsid w:val="007A61A5"/>
    <w:rsid w:val="007A7548"/>
    <w:rsid w:val="007B0244"/>
    <w:rsid w:val="007B08E3"/>
    <w:rsid w:val="007B332C"/>
    <w:rsid w:val="007B7ABC"/>
    <w:rsid w:val="007C0261"/>
    <w:rsid w:val="007C126F"/>
    <w:rsid w:val="007C2494"/>
    <w:rsid w:val="007C3357"/>
    <w:rsid w:val="007C4F21"/>
    <w:rsid w:val="007C6948"/>
    <w:rsid w:val="007C6A9D"/>
    <w:rsid w:val="007D02D8"/>
    <w:rsid w:val="007D1335"/>
    <w:rsid w:val="007D3707"/>
    <w:rsid w:val="007D5599"/>
    <w:rsid w:val="007D58BC"/>
    <w:rsid w:val="007D6223"/>
    <w:rsid w:val="007D7CF3"/>
    <w:rsid w:val="007E1DF8"/>
    <w:rsid w:val="007E33CA"/>
    <w:rsid w:val="007E3676"/>
    <w:rsid w:val="007E58E8"/>
    <w:rsid w:val="007E6272"/>
    <w:rsid w:val="007E64FE"/>
    <w:rsid w:val="007E6E16"/>
    <w:rsid w:val="007E7EFC"/>
    <w:rsid w:val="007F4A8A"/>
    <w:rsid w:val="007F56AE"/>
    <w:rsid w:val="007F7F3B"/>
    <w:rsid w:val="008004B9"/>
    <w:rsid w:val="008013DE"/>
    <w:rsid w:val="00802A74"/>
    <w:rsid w:val="00805D92"/>
    <w:rsid w:val="0080738D"/>
    <w:rsid w:val="0081028B"/>
    <w:rsid w:val="008115C2"/>
    <w:rsid w:val="00812C40"/>
    <w:rsid w:val="008134D2"/>
    <w:rsid w:val="008141B3"/>
    <w:rsid w:val="00814B04"/>
    <w:rsid w:val="008167E3"/>
    <w:rsid w:val="008211ED"/>
    <w:rsid w:val="008215D4"/>
    <w:rsid w:val="00822038"/>
    <w:rsid w:val="0082331C"/>
    <w:rsid w:val="008239B5"/>
    <w:rsid w:val="008255EC"/>
    <w:rsid w:val="0082568B"/>
    <w:rsid w:val="00826284"/>
    <w:rsid w:val="00836D4B"/>
    <w:rsid w:val="00837795"/>
    <w:rsid w:val="00841951"/>
    <w:rsid w:val="0084577D"/>
    <w:rsid w:val="00850DEA"/>
    <w:rsid w:val="0085137D"/>
    <w:rsid w:val="0085420F"/>
    <w:rsid w:val="00855A60"/>
    <w:rsid w:val="00856AAE"/>
    <w:rsid w:val="00856CA4"/>
    <w:rsid w:val="008623DD"/>
    <w:rsid w:val="0086368E"/>
    <w:rsid w:val="00866B02"/>
    <w:rsid w:val="00866EA0"/>
    <w:rsid w:val="0086771B"/>
    <w:rsid w:val="00870986"/>
    <w:rsid w:val="00872286"/>
    <w:rsid w:val="00872378"/>
    <w:rsid w:val="00874B16"/>
    <w:rsid w:val="00874E4C"/>
    <w:rsid w:val="00874E52"/>
    <w:rsid w:val="00875051"/>
    <w:rsid w:val="00876F6D"/>
    <w:rsid w:val="00887075"/>
    <w:rsid w:val="008903D9"/>
    <w:rsid w:val="0089046B"/>
    <w:rsid w:val="008904E4"/>
    <w:rsid w:val="00890A2E"/>
    <w:rsid w:val="0089166F"/>
    <w:rsid w:val="00891D1D"/>
    <w:rsid w:val="0089245D"/>
    <w:rsid w:val="00892761"/>
    <w:rsid w:val="00893349"/>
    <w:rsid w:val="00893FE8"/>
    <w:rsid w:val="008973E6"/>
    <w:rsid w:val="00897A96"/>
    <w:rsid w:val="008A0A3E"/>
    <w:rsid w:val="008A0EB2"/>
    <w:rsid w:val="008A1589"/>
    <w:rsid w:val="008A45BB"/>
    <w:rsid w:val="008A6A96"/>
    <w:rsid w:val="008A736F"/>
    <w:rsid w:val="008A77F7"/>
    <w:rsid w:val="008B2764"/>
    <w:rsid w:val="008B2AAF"/>
    <w:rsid w:val="008B425E"/>
    <w:rsid w:val="008B4277"/>
    <w:rsid w:val="008B63C8"/>
    <w:rsid w:val="008C09B3"/>
    <w:rsid w:val="008C23E2"/>
    <w:rsid w:val="008C2BBB"/>
    <w:rsid w:val="008C41DC"/>
    <w:rsid w:val="008C6BE2"/>
    <w:rsid w:val="008D0774"/>
    <w:rsid w:val="008D0C16"/>
    <w:rsid w:val="008D1565"/>
    <w:rsid w:val="008D2262"/>
    <w:rsid w:val="008D3FBB"/>
    <w:rsid w:val="008D5208"/>
    <w:rsid w:val="008D70A3"/>
    <w:rsid w:val="008E11FB"/>
    <w:rsid w:val="008E30C8"/>
    <w:rsid w:val="008E340F"/>
    <w:rsid w:val="008E56B5"/>
    <w:rsid w:val="008E5951"/>
    <w:rsid w:val="008E6EA0"/>
    <w:rsid w:val="008F0362"/>
    <w:rsid w:val="008F06A2"/>
    <w:rsid w:val="008F0F0F"/>
    <w:rsid w:val="008F13C0"/>
    <w:rsid w:val="008F22E7"/>
    <w:rsid w:val="008F2704"/>
    <w:rsid w:val="008F30AF"/>
    <w:rsid w:val="008F35BC"/>
    <w:rsid w:val="008F3D90"/>
    <w:rsid w:val="008F4C86"/>
    <w:rsid w:val="008F558B"/>
    <w:rsid w:val="008F77F3"/>
    <w:rsid w:val="009003F2"/>
    <w:rsid w:val="009024F6"/>
    <w:rsid w:val="0090289B"/>
    <w:rsid w:val="00902EEC"/>
    <w:rsid w:val="0090331C"/>
    <w:rsid w:val="009044E2"/>
    <w:rsid w:val="00905D03"/>
    <w:rsid w:val="009108FE"/>
    <w:rsid w:val="00913F1D"/>
    <w:rsid w:val="0091481F"/>
    <w:rsid w:val="00915E4C"/>
    <w:rsid w:val="00920078"/>
    <w:rsid w:val="00922FC9"/>
    <w:rsid w:val="00925EE8"/>
    <w:rsid w:val="0092661E"/>
    <w:rsid w:val="00926CBA"/>
    <w:rsid w:val="00927DAC"/>
    <w:rsid w:val="00927E50"/>
    <w:rsid w:val="009310AD"/>
    <w:rsid w:val="00931249"/>
    <w:rsid w:val="00931372"/>
    <w:rsid w:val="00931DC9"/>
    <w:rsid w:val="0093399A"/>
    <w:rsid w:val="009343AE"/>
    <w:rsid w:val="0093575A"/>
    <w:rsid w:val="009367FF"/>
    <w:rsid w:val="009374DB"/>
    <w:rsid w:val="009374FC"/>
    <w:rsid w:val="00940E5E"/>
    <w:rsid w:val="00941FE6"/>
    <w:rsid w:val="009425C0"/>
    <w:rsid w:val="00943515"/>
    <w:rsid w:val="00945544"/>
    <w:rsid w:val="009464DB"/>
    <w:rsid w:val="009529E3"/>
    <w:rsid w:val="009534BB"/>
    <w:rsid w:val="009535DE"/>
    <w:rsid w:val="009549EE"/>
    <w:rsid w:val="00954C37"/>
    <w:rsid w:val="0095531D"/>
    <w:rsid w:val="009616AE"/>
    <w:rsid w:val="0096193B"/>
    <w:rsid w:val="0096256E"/>
    <w:rsid w:val="00966A48"/>
    <w:rsid w:val="00967822"/>
    <w:rsid w:val="00967B81"/>
    <w:rsid w:val="00972868"/>
    <w:rsid w:val="009729EB"/>
    <w:rsid w:val="00972E40"/>
    <w:rsid w:val="00974FC9"/>
    <w:rsid w:val="0097542B"/>
    <w:rsid w:val="00981494"/>
    <w:rsid w:val="00982364"/>
    <w:rsid w:val="00983238"/>
    <w:rsid w:val="0098455E"/>
    <w:rsid w:val="009850FD"/>
    <w:rsid w:val="00985C5B"/>
    <w:rsid w:val="0098709A"/>
    <w:rsid w:val="009925A3"/>
    <w:rsid w:val="00995A3F"/>
    <w:rsid w:val="00995CAA"/>
    <w:rsid w:val="009A0085"/>
    <w:rsid w:val="009A20B3"/>
    <w:rsid w:val="009A493E"/>
    <w:rsid w:val="009A4CD4"/>
    <w:rsid w:val="009A6276"/>
    <w:rsid w:val="009A63CB"/>
    <w:rsid w:val="009A6670"/>
    <w:rsid w:val="009A6B8D"/>
    <w:rsid w:val="009B2CAF"/>
    <w:rsid w:val="009B39CA"/>
    <w:rsid w:val="009B3E27"/>
    <w:rsid w:val="009B3F78"/>
    <w:rsid w:val="009B6D09"/>
    <w:rsid w:val="009B7D94"/>
    <w:rsid w:val="009B7FF9"/>
    <w:rsid w:val="009C04A5"/>
    <w:rsid w:val="009C2FE0"/>
    <w:rsid w:val="009C39F4"/>
    <w:rsid w:val="009C44E2"/>
    <w:rsid w:val="009C4DB6"/>
    <w:rsid w:val="009C524C"/>
    <w:rsid w:val="009C75D0"/>
    <w:rsid w:val="009D39A3"/>
    <w:rsid w:val="009D4AA7"/>
    <w:rsid w:val="009E189D"/>
    <w:rsid w:val="009E1E15"/>
    <w:rsid w:val="009E30D4"/>
    <w:rsid w:val="009E3125"/>
    <w:rsid w:val="009E390A"/>
    <w:rsid w:val="009E5017"/>
    <w:rsid w:val="009E501C"/>
    <w:rsid w:val="009E531C"/>
    <w:rsid w:val="009E75FA"/>
    <w:rsid w:val="009E7B22"/>
    <w:rsid w:val="009F05AD"/>
    <w:rsid w:val="009F1944"/>
    <w:rsid w:val="009F1ED5"/>
    <w:rsid w:val="009F56D2"/>
    <w:rsid w:val="009F5A7A"/>
    <w:rsid w:val="009F69B5"/>
    <w:rsid w:val="009F7F0B"/>
    <w:rsid w:val="00A01B4B"/>
    <w:rsid w:val="00A028CE"/>
    <w:rsid w:val="00A037BE"/>
    <w:rsid w:val="00A03A60"/>
    <w:rsid w:val="00A03A76"/>
    <w:rsid w:val="00A04017"/>
    <w:rsid w:val="00A05119"/>
    <w:rsid w:val="00A063E9"/>
    <w:rsid w:val="00A06C23"/>
    <w:rsid w:val="00A072FD"/>
    <w:rsid w:val="00A11C0D"/>
    <w:rsid w:val="00A11C5C"/>
    <w:rsid w:val="00A125D2"/>
    <w:rsid w:val="00A20A19"/>
    <w:rsid w:val="00A20F85"/>
    <w:rsid w:val="00A21004"/>
    <w:rsid w:val="00A24483"/>
    <w:rsid w:val="00A260A6"/>
    <w:rsid w:val="00A26383"/>
    <w:rsid w:val="00A33458"/>
    <w:rsid w:val="00A34B72"/>
    <w:rsid w:val="00A353BD"/>
    <w:rsid w:val="00A36530"/>
    <w:rsid w:val="00A36991"/>
    <w:rsid w:val="00A4441E"/>
    <w:rsid w:val="00A45C7F"/>
    <w:rsid w:val="00A4638F"/>
    <w:rsid w:val="00A46D6B"/>
    <w:rsid w:val="00A53305"/>
    <w:rsid w:val="00A539FB"/>
    <w:rsid w:val="00A60449"/>
    <w:rsid w:val="00A6060C"/>
    <w:rsid w:val="00A60B4D"/>
    <w:rsid w:val="00A60CE2"/>
    <w:rsid w:val="00A60DF7"/>
    <w:rsid w:val="00A6162C"/>
    <w:rsid w:val="00A649AD"/>
    <w:rsid w:val="00A665A4"/>
    <w:rsid w:val="00A67E72"/>
    <w:rsid w:val="00A7028A"/>
    <w:rsid w:val="00A71DAD"/>
    <w:rsid w:val="00A72E4F"/>
    <w:rsid w:val="00A75285"/>
    <w:rsid w:val="00A82F15"/>
    <w:rsid w:val="00A833AB"/>
    <w:rsid w:val="00A8561B"/>
    <w:rsid w:val="00A85CDE"/>
    <w:rsid w:val="00A9147E"/>
    <w:rsid w:val="00A92CF8"/>
    <w:rsid w:val="00A958C7"/>
    <w:rsid w:val="00A96E33"/>
    <w:rsid w:val="00AA1A94"/>
    <w:rsid w:val="00AA4C81"/>
    <w:rsid w:val="00AA68E7"/>
    <w:rsid w:val="00AA790C"/>
    <w:rsid w:val="00AB0C08"/>
    <w:rsid w:val="00AB1E3E"/>
    <w:rsid w:val="00AB4E5F"/>
    <w:rsid w:val="00AB66D1"/>
    <w:rsid w:val="00AB710E"/>
    <w:rsid w:val="00AC3752"/>
    <w:rsid w:val="00AC5B02"/>
    <w:rsid w:val="00AC72E8"/>
    <w:rsid w:val="00AD10C7"/>
    <w:rsid w:val="00AD1DF0"/>
    <w:rsid w:val="00AD1E54"/>
    <w:rsid w:val="00AD3978"/>
    <w:rsid w:val="00AD4AC2"/>
    <w:rsid w:val="00AD56BE"/>
    <w:rsid w:val="00AD616E"/>
    <w:rsid w:val="00AD6966"/>
    <w:rsid w:val="00AE164E"/>
    <w:rsid w:val="00AE37C2"/>
    <w:rsid w:val="00AE4BAB"/>
    <w:rsid w:val="00AE6CE5"/>
    <w:rsid w:val="00AE73F9"/>
    <w:rsid w:val="00AF21F4"/>
    <w:rsid w:val="00AF3F63"/>
    <w:rsid w:val="00AF55F0"/>
    <w:rsid w:val="00AF56DA"/>
    <w:rsid w:val="00AF606B"/>
    <w:rsid w:val="00AF63B3"/>
    <w:rsid w:val="00AF6558"/>
    <w:rsid w:val="00AF7588"/>
    <w:rsid w:val="00AF7FB4"/>
    <w:rsid w:val="00B01874"/>
    <w:rsid w:val="00B03873"/>
    <w:rsid w:val="00B04FA4"/>
    <w:rsid w:val="00B06B19"/>
    <w:rsid w:val="00B07444"/>
    <w:rsid w:val="00B10FA0"/>
    <w:rsid w:val="00B11EBB"/>
    <w:rsid w:val="00B13768"/>
    <w:rsid w:val="00B13F53"/>
    <w:rsid w:val="00B2086A"/>
    <w:rsid w:val="00B2188C"/>
    <w:rsid w:val="00B22403"/>
    <w:rsid w:val="00B231BA"/>
    <w:rsid w:val="00B231EA"/>
    <w:rsid w:val="00B232A4"/>
    <w:rsid w:val="00B30B4F"/>
    <w:rsid w:val="00B31954"/>
    <w:rsid w:val="00B32373"/>
    <w:rsid w:val="00B3294D"/>
    <w:rsid w:val="00B3320F"/>
    <w:rsid w:val="00B3546F"/>
    <w:rsid w:val="00B368F0"/>
    <w:rsid w:val="00B374B1"/>
    <w:rsid w:val="00B41508"/>
    <w:rsid w:val="00B41E61"/>
    <w:rsid w:val="00B42DCE"/>
    <w:rsid w:val="00B42E8E"/>
    <w:rsid w:val="00B44199"/>
    <w:rsid w:val="00B44927"/>
    <w:rsid w:val="00B46791"/>
    <w:rsid w:val="00B5160B"/>
    <w:rsid w:val="00B5167B"/>
    <w:rsid w:val="00B522E1"/>
    <w:rsid w:val="00B542F8"/>
    <w:rsid w:val="00B5678F"/>
    <w:rsid w:val="00B56ED2"/>
    <w:rsid w:val="00B601BA"/>
    <w:rsid w:val="00B60712"/>
    <w:rsid w:val="00B60E80"/>
    <w:rsid w:val="00B60F6E"/>
    <w:rsid w:val="00B61139"/>
    <w:rsid w:val="00B620D3"/>
    <w:rsid w:val="00B636A2"/>
    <w:rsid w:val="00B64ACA"/>
    <w:rsid w:val="00B64BF3"/>
    <w:rsid w:val="00B65F65"/>
    <w:rsid w:val="00B66093"/>
    <w:rsid w:val="00B66B8C"/>
    <w:rsid w:val="00B66C81"/>
    <w:rsid w:val="00B72C6C"/>
    <w:rsid w:val="00B72DCE"/>
    <w:rsid w:val="00B72F2B"/>
    <w:rsid w:val="00B73BD9"/>
    <w:rsid w:val="00B73D51"/>
    <w:rsid w:val="00B73EB8"/>
    <w:rsid w:val="00B7485D"/>
    <w:rsid w:val="00B764A8"/>
    <w:rsid w:val="00B77A7B"/>
    <w:rsid w:val="00B80E27"/>
    <w:rsid w:val="00B82AAC"/>
    <w:rsid w:val="00B84236"/>
    <w:rsid w:val="00B86AB6"/>
    <w:rsid w:val="00B86DC8"/>
    <w:rsid w:val="00B87079"/>
    <w:rsid w:val="00B8724C"/>
    <w:rsid w:val="00B91135"/>
    <w:rsid w:val="00B91F21"/>
    <w:rsid w:val="00B92349"/>
    <w:rsid w:val="00B92EF0"/>
    <w:rsid w:val="00B94D18"/>
    <w:rsid w:val="00B96ACB"/>
    <w:rsid w:val="00BA1018"/>
    <w:rsid w:val="00BA1846"/>
    <w:rsid w:val="00BA278C"/>
    <w:rsid w:val="00BA3DBF"/>
    <w:rsid w:val="00BA4788"/>
    <w:rsid w:val="00BB1857"/>
    <w:rsid w:val="00BB285A"/>
    <w:rsid w:val="00BB2D5C"/>
    <w:rsid w:val="00BB3F1A"/>
    <w:rsid w:val="00BB59BD"/>
    <w:rsid w:val="00BB60AD"/>
    <w:rsid w:val="00BC080D"/>
    <w:rsid w:val="00BC2D92"/>
    <w:rsid w:val="00BC2F39"/>
    <w:rsid w:val="00BC4803"/>
    <w:rsid w:val="00BC4B5A"/>
    <w:rsid w:val="00BC4BAD"/>
    <w:rsid w:val="00BC54C5"/>
    <w:rsid w:val="00BC5FF7"/>
    <w:rsid w:val="00BC752F"/>
    <w:rsid w:val="00BC7D63"/>
    <w:rsid w:val="00BD2C66"/>
    <w:rsid w:val="00BD3636"/>
    <w:rsid w:val="00BD4188"/>
    <w:rsid w:val="00BE06F1"/>
    <w:rsid w:val="00BE3993"/>
    <w:rsid w:val="00BE3A28"/>
    <w:rsid w:val="00BE4551"/>
    <w:rsid w:val="00BE49C5"/>
    <w:rsid w:val="00BE4C8D"/>
    <w:rsid w:val="00BE5060"/>
    <w:rsid w:val="00BE6811"/>
    <w:rsid w:val="00BE73A9"/>
    <w:rsid w:val="00BF1213"/>
    <w:rsid w:val="00BF180E"/>
    <w:rsid w:val="00BF1D07"/>
    <w:rsid w:val="00BF2DA1"/>
    <w:rsid w:val="00BF2F7B"/>
    <w:rsid w:val="00BF31AC"/>
    <w:rsid w:val="00BF4342"/>
    <w:rsid w:val="00BF49BF"/>
    <w:rsid w:val="00BF6DA2"/>
    <w:rsid w:val="00BF7A42"/>
    <w:rsid w:val="00C062B9"/>
    <w:rsid w:val="00C06305"/>
    <w:rsid w:val="00C06F68"/>
    <w:rsid w:val="00C11FBB"/>
    <w:rsid w:val="00C13114"/>
    <w:rsid w:val="00C16270"/>
    <w:rsid w:val="00C16608"/>
    <w:rsid w:val="00C16749"/>
    <w:rsid w:val="00C21D57"/>
    <w:rsid w:val="00C22EC0"/>
    <w:rsid w:val="00C2419F"/>
    <w:rsid w:val="00C25F43"/>
    <w:rsid w:val="00C26185"/>
    <w:rsid w:val="00C26442"/>
    <w:rsid w:val="00C2656F"/>
    <w:rsid w:val="00C27E9C"/>
    <w:rsid w:val="00C31BB9"/>
    <w:rsid w:val="00C32A7F"/>
    <w:rsid w:val="00C3433F"/>
    <w:rsid w:val="00C377C5"/>
    <w:rsid w:val="00C37AF3"/>
    <w:rsid w:val="00C405CE"/>
    <w:rsid w:val="00C41242"/>
    <w:rsid w:val="00C41267"/>
    <w:rsid w:val="00C41732"/>
    <w:rsid w:val="00C42C21"/>
    <w:rsid w:val="00C45423"/>
    <w:rsid w:val="00C4569D"/>
    <w:rsid w:val="00C459B5"/>
    <w:rsid w:val="00C4720D"/>
    <w:rsid w:val="00C52225"/>
    <w:rsid w:val="00C534CF"/>
    <w:rsid w:val="00C53C23"/>
    <w:rsid w:val="00C55A6A"/>
    <w:rsid w:val="00C565AF"/>
    <w:rsid w:val="00C565E6"/>
    <w:rsid w:val="00C56E72"/>
    <w:rsid w:val="00C5762F"/>
    <w:rsid w:val="00C617F2"/>
    <w:rsid w:val="00C62782"/>
    <w:rsid w:val="00C631C0"/>
    <w:rsid w:val="00C657D3"/>
    <w:rsid w:val="00C6658F"/>
    <w:rsid w:val="00C66B88"/>
    <w:rsid w:val="00C709C0"/>
    <w:rsid w:val="00C74AF9"/>
    <w:rsid w:val="00C76310"/>
    <w:rsid w:val="00C76F75"/>
    <w:rsid w:val="00C77B91"/>
    <w:rsid w:val="00C81154"/>
    <w:rsid w:val="00C81A1D"/>
    <w:rsid w:val="00C83EF2"/>
    <w:rsid w:val="00C8591D"/>
    <w:rsid w:val="00C863C7"/>
    <w:rsid w:val="00C864CF"/>
    <w:rsid w:val="00C86C0F"/>
    <w:rsid w:val="00C90CAF"/>
    <w:rsid w:val="00C94566"/>
    <w:rsid w:val="00C95550"/>
    <w:rsid w:val="00C979A6"/>
    <w:rsid w:val="00CA02AD"/>
    <w:rsid w:val="00CA02E5"/>
    <w:rsid w:val="00CA305C"/>
    <w:rsid w:val="00CB2881"/>
    <w:rsid w:val="00CB3A65"/>
    <w:rsid w:val="00CB3F77"/>
    <w:rsid w:val="00CB43BC"/>
    <w:rsid w:val="00CB5656"/>
    <w:rsid w:val="00CB585B"/>
    <w:rsid w:val="00CB6B5B"/>
    <w:rsid w:val="00CB6CA2"/>
    <w:rsid w:val="00CB6EBF"/>
    <w:rsid w:val="00CB7535"/>
    <w:rsid w:val="00CC1747"/>
    <w:rsid w:val="00CC1AF9"/>
    <w:rsid w:val="00CC32C9"/>
    <w:rsid w:val="00CC51BE"/>
    <w:rsid w:val="00CC576F"/>
    <w:rsid w:val="00CC67DF"/>
    <w:rsid w:val="00CC6B4D"/>
    <w:rsid w:val="00CD02AD"/>
    <w:rsid w:val="00CD2006"/>
    <w:rsid w:val="00CD48FF"/>
    <w:rsid w:val="00CD4E21"/>
    <w:rsid w:val="00CD5420"/>
    <w:rsid w:val="00CD5B4D"/>
    <w:rsid w:val="00CD5CFD"/>
    <w:rsid w:val="00CD6548"/>
    <w:rsid w:val="00CE17BD"/>
    <w:rsid w:val="00CE54AA"/>
    <w:rsid w:val="00CE628E"/>
    <w:rsid w:val="00CF0DB9"/>
    <w:rsid w:val="00CF4366"/>
    <w:rsid w:val="00CF43E0"/>
    <w:rsid w:val="00CF47E4"/>
    <w:rsid w:val="00CF487F"/>
    <w:rsid w:val="00CF4898"/>
    <w:rsid w:val="00D031BD"/>
    <w:rsid w:val="00D05CA9"/>
    <w:rsid w:val="00D10019"/>
    <w:rsid w:val="00D104BC"/>
    <w:rsid w:val="00D1059F"/>
    <w:rsid w:val="00D12083"/>
    <w:rsid w:val="00D176C0"/>
    <w:rsid w:val="00D17A6A"/>
    <w:rsid w:val="00D20780"/>
    <w:rsid w:val="00D20869"/>
    <w:rsid w:val="00D21E64"/>
    <w:rsid w:val="00D22B98"/>
    <w:rsid w:val="00D24AF1"/>
    <w:rsid w:val="00D26843"/>
    <w:rsid w:val="00D2766A"/>
    <w:rsid w:val="00D27D11"/>
    <w:rsid w:val="00D30A81"/>
    <w:rsid w:val="00D30EEB"/>
    <w:rsid w:val="00D322C3"/>
    <w:rsid w:val="00D3386D"/>
    <w:rsid w:val="00D33BB7"/>
    <w:rsid w:val="00D33FCB"/>
    <w:rsid w:val="00D3662B"/>
    <w:rsid w:val="00D37976"/>
    <w:rsid w:val="00D4111C"/>
    <w:rsid w:val="00D417C9"/>
    <w:rsid w:val="00D4202C"/>
    <w:rsid w:val="00D45016"/>
    <w:rsid w:val="00D46CE9"/>
    <w:rsid w:val="00D501E2"/>
    <w:rsid w:val="00D50C81"/>
    <w:rsid w:val="00D525DE"/>
    <w:rsid w:val="00D54397"/>
    <w:rsid w:val="00D5462B"/>
    <w:rsid w:val="00D54AE1"/>
    <w:rsid w:val="00D54F29"/>
    <w:rsid w:val="00D555D1"/>
    <w:rsid w:val="00D60BFA"/>
    <w:rsid w:val="00D60C7F"/>
    <w:rsid w:val="00D61E50"/>
    <w:rsid w:val="00D61F93"/>
    <w:rsid w:val="00D635D8"/>
    <w:rsid w:val="00D640C1"/>
    <w:rsid w:val="00D643F5"/>
    <w:rsid w:val="00D655FC"/>
    <w:rsid w:val="00D728A5"/>
    <w:rsid w:val="00D72A13"/>
    <w:rsid w:val="00D72C88"/>
    <w:rsid w:val="00D732D8"/>
    <w:rsid w:val="00D77F32"/>
    <w:rsid w:val="00D8015F"/>
    <w:rsid w:val="00D8068C"/>
    <w:rsid w:val="00D807E8"/>
    <w:rsid w:val="00D80C2C"/>
    <w:rsid w:val="00D812B9"/>
    <w:rsid w:val="00D82F58"/>
    <w:rsid w:val="00D840A9"/>
    <w:rsid w:val="00D8486D"/>
    <w:rsid w:val="00D85440"/>
    <w:rsid w:val="00D85807"/>
    <w:rsid w:val="00D90121"/>
    <w:rsid w:val="00D916B8"/>
    <w:rsid w:val="00D917BE"/>
    <w:rsid w:val="00D92462"/>
    <w:rsid w:val="00D955F0"/>
    <w:rsid w:val="00D975DA"/>
    <w:rsid w:val="00D97B16"/>
    <w:rsid w:val="00D97E98"/>
    <w:rsid w:val="00DA0437"/>
    <w:rsid w:val="00DA0D59"/>
    <w:rsid w:val="00DA1BE8"/>
    <w:rsid w:val="00DA1FCB"/>
    <w:rsid w:val="00DA20F9"/>
    <w:rsid w:val="00DA37EB"/>
    <w:rsid w:val="00DA6290"/>
    <w:rsid w:val="00DA632A"/>
    <w:rsid w:val="00DA6CA5"/>
    <w:rsid w:val="00DA7F6A"/>
    <w:rsid w:val="00DB417B"/>
    <w:rsid w:val="00DB6201"/>
    <w:rsid w:val="00DB6C27"/>
    <w:rsid w:val="00DC038E"/>
    <w:rsid w:val="00DC0499"/>
    <w:rsid w:val="00DC1089"/>
    <w:rsid w:val="00DC1341"/>
    <w:rsid w:val="00DC1BDE"/>
    <w:rsid w:val="00DC1DAC"/>
    <w:rsid w:val="00DC3089"/>
    <w:rsid w:val="00DC4E0A"/>
    <w:rsid w:val="00DC4EA6"/>
    <w:rsid w:val="00DC51D2"/>
    <w:rsid w:val="00DD1675"/>
    <w:rsid w:val="00DD22D1"/>
    <w:rsid w:val="00DD52DA"/>
    <w:rsid w:val="00DD6EF4"/>
    <w:rsid w:val="00DD76DB"/>
    <w:rsid w:val="00DE01EB"/>
    <w:rsid w:val="00DE1329"/>
    <w:rsid w:val="00DE1CC0"/>
    <w:rsid w:val="00DE271C"/>
    <w:rsid w:val="00DE40B2"/>
    <w:rsid w:val="00DE56E3"/>
    <w:rsid w:val="00DE5918"/>
    <w:rsid w:val="00DE5AA1"/>
    <w:rsid w:val="00DE6958"/>
    <w:rsid w:val="00DF01F3"/>
    <w:rsid w:val="00DF0FBE"/>
    <w:rsid w:val="00DF3537"/>
    <w:rsid w:val="00DF59EF"/>
    <w:rsid w:val="00E01B16"/>
    <w:rsid w:val="00E03DF7"/>
    <w:rsid w:val="00E07FB5"/>
    <w:rsid w:val="00E13220"/>
    <w:rsid w:val="00E1569D"/>
    <w:rsid w:val="00E164A0"/>
    <w:rsid w:val="00E167E6"/>
    <w:rsid w:val="00E16A08"/>
    <w:rsid w:val="00E173A3"/>
    <w:rsid w:val="00E209F1"/>
    <w:rsid w:val="00E21068"/>
    <w:rsid w:val="00E22B82"/>
    <w:rsid w:val="00E22F45"/>
    <w:rsid w:val="00E31E45"/>
    <w:rsid w:val="00E33E21"/>
    <w:rsid w:val="00E35B33"/>
    <w:rsid w:val="00E371B5"/>
    <w:rsid w:val="00E37420"/>
    <w:rsid w:val="00E37CAC"/>
    <w:rsid w:val="00E411D4"/>
    <w:rsid w:val="00E412D5"/>
    <w:rsid w:val="00E41B10"/>
    <w:rsid w:val="00E41F53"/>
    <w:rsid w:val="00E428E7"/>
    <w:rsid w:val="00E42A9A"/>
    <w:rsid w:val="00E42F0B"/>
    <w:rsid w:val="00E43408"/>
    <w:rsid w:val="00E43F42"/>
    <w:rsid w:val="00E44F8B"/>
    <w:rsid w:val="00E45113"/>
    <w:rsid w:val="00E45823"/>
    <w:rsid w:val="00E47150"/>
    <w:rsid w:val="00E51A4B"/>
    <w:rsid w:val="00E5348B"/>
    <w:rsid w:val="00E5370B"/>
    <w:rsid w:val="00E5407A"/>
    <w:rsid w:val="00E547CA"/>
    <w:rsid w:val="00E5532E"/>
    <w:rsid w:val="00E55BDA"/>
    <w:rsid w:val="00E57C55"/>
    <w:rsid w:val="00E60DAA"/>
    <w:rsid w:val="00E62D5B"/>
    <w:rsid w:val="00E64C83"/>
    <w:rsid w:val="00E7235C"/>
    <w:rsid w:val="00E725A5"/>
    <w:rsid w:val="00E72E68"/>
    <w:rsid w:val="00E763FF"/>
    <w:rsid w:val="00E8198F"/>
    <w:rsid w:val="00E84922"/>
    <w:rsid w:val="00E851E7"/>
    <w:rsid w:val="00E8696E"/>
    <w:rsid w:val="00E90C22"/>
    <w:rsid w:val="00E91E4B"/>
    <w:rsid w:val="00E92280"/>
    <w:rsid w:val="00E93472"/>
    <w:rsid w:val="00E957D1"/>
    <w:rsid w:val="00E96C77"/>
    <w:rsid w:val="00E9735C"/>
    <w:rsid w:val="00EA2D81"/>
    <w:rsid w:val="00EA341D"/>
    <w:rsid w:val="00EA5726"/>
    <w:rsid w:val="00EA5D02"/>
    <w:rsid w:val="00EA7507"/>
    <w:rsid w:val="00EB0759"/>
    <w:rsid w:val="00EB1859"/>
    <w:rsid w:val="00EB22E5"/>
    <w:rsid w:val="00EB24FC"/>
    <w:rsid w:val="00EB2536"/>
    <w:rsid w:val="00EB3116"/>
    <w:rsid w:val="00EB5BEA"/>
    <w:rsid w:val="00EC18A0"/>
    <w:rsid w:val="00EC20CE"/>
    <w:rsid w:val="00EC3623"/>
    <w:rsid w:val="00EC5288"/>
    <w:rsid w:val="00EC7888"/>
    <w:rsid w:val="00ED01FF"/>
    <w:rsid w:val="00ED0922"/>
    <w:rsid w:val="00ED0B40"/>
    <w:rsid w:val="00ED5481"/>
    <w:rsid w:val="00ED5F21"/>
    <w:rsid w:val="00ED642D"/>
    <w:rsid w:val="00ED6E9E"/>
    <w:rsid w:val="00EE1737"/>
    <w:rsid w:val="00EE2F3E"/>
    <w:rsid w:val="00EE4898"/>
    <w:rsid w:val="00EE5FD8"/>
    <w:rsid w:val="00EE6499"/>
    <w:rsid w:val="00EE712A"/>
    <w:rsid w:val="00EE73E0"/>
    <w:rsid w:val="00EF47A8"/>
    <w:rsid w:val="00EF686B"/>
    <w:rsid w:val="00EF7B49"/>
    <w:rsid w:val="00F0081A"/>
    <w:rsid w:val="00F00870"/>
    <w:rsid w:val="00F014EA"/>
    <w:rsid w:val="00F0170C"/>
    <w:rsid w:val="00F021BD"/>
    <w:rsid w:val="00F05D37"/>
    <w:rsid w:val="00F06D50"/>
    <w:rsid w:val="00F06E2A"/>
    <w:rsid w:val="00F07ED0"/>
    <w:rsid w:val="00F1191D"/>
    <w:rsid w:val="00F13813"/>
    <w:rsid w:val="00F1414C"/>
    <w:rsid w:val="00F14D17"/>
    <w:rsid w:val="00F15C63"/>
    <w:rsid w:val="00F16A66"/>
    <w:rsid w:val="00F23B62"/>
    <w:rsid w:val="00F23CB7"/>
    <w:rsid w:val="00F24694"/>
    <w:rsid w:val="00F26B18"/>
    <w:rsid w:val="00F2771F"/>
    <w:rsid w:val="00F27876"/>
    <w:rsid w:val="00F27FA0"/>
    <w:rsid w:val="00F303AF"/>
    <w:rsid w:val="00F30842"/>
    <w:rsid w:val="00F30BE0"/>
    <w:rsid w:val="00F331D4"/>
    <w:rsid w:val="00F3451E"/>
    <w:rsid w:val="00F35504"/>
    <w:rsid w:val="00F35699"/>
    <w:rsid w:val="00F3586D"/>
    <w:rsid w:val="00F35C97"/>
    <w:rsid w:val="00F373AD"/>
    <w:rsid w:val="00F37C8D"/>
    <w:rsid w:val="00F40976"/>
    <w:rsid w:val="00F40AC3"/>
    <w:rsid w:val="00F40CF5"/>
    <w:rsid w:val="00F40D13"/>
    <w:rsid w:val="00F41AE9"/>
    <w:rsid w:val="00F46E16"/>
    <w:rsid w:val="00F472AF"/>
    <w:rsid w:val="00F475A4"/>
    <w:rsid w:val="00F5128D"/>
    <w:rsid w:val="00F518EF"/>
    <w:rsid w:val="00F51BC3"/>
    <w:rsid w:val="00F51BC8"/>
    <w:rsid w:val="00F54045"/>
    <w:rsid w:val="00F5738A"/>
    <w:rsid w:val="00F57411"/>
    <w:rsid w:val="00F57750"/>
    <w:rsid w:val="00F57DD0"/>
    <w:rsid w:val="00F6146B"/>
    <w:rsid w:val="00F619DF"/>
    <w:rsid w:val="00F632CE"/>
    <w:rsid w:val="00F63355"/>
    <w:rsid w:val="00F65C29"/>
    <w:rsid w:val="00F66E0F"/>
    <w:rsid w:val="00F70A8D"/>
    <w:rsid w:val="00F74912"/>
    <w:rsid w:val="00F75202"/>
    <w:rsid w:val="00F7582C"/>
    <w:rsid w:val="00F75837"/>
    <w:rsid w:val="00F75CA0"/>
    <w:rsid w:val="00F804E9"/>
    <w:rsid w:val="00F81FD3"/>
    <w:rsid w:val="00F830A7"/>
    <w:rsid w:val="00F84624"/>
    <w:rsid w:val="00F85422"/>
    <w:rsid w:val="00F9223F"/>
    <w:rsid w:val="00F93E14"/>
    <w:rsid w:val="00F94D6B"/>
    <w:rsid w:val="00FA0715"/>
    <w:rsid w:val="00FA0EAD"/>
    <w:rsid w:val="00FA1618"/>
    <w:rsid w:val="00FA26F3"/>
    <w:rsid w:val="00FA293A"/>
    <w:rsid w:val="00FA4AC0"/>
    <w:rsid w:val="00FB1D78"/>
    <w:rsid w:val="00FB1EA8"/>
    <w:rsid w:val="00FB2188"/>
    <w:rsid w:val="00FB26FE"/>
    <w:rsid w:val="00FB3F76"/>
    <w:rsid w:val="00FB5D52"/>
    <w:rsid w:val="00FB74A2"/>
    <w:rsid w:val="00FB7662"/>
    <w:rsid w:val="00FC0D63"/>
    <w:rsid w:val="00FC0F2E"/>
    <w:rsid w:val="00FC142E"/>
    <w:rsid w:val="00FC15AA"/>
    <w:rsid w:val="00FC44A8"/>
    <w:rsid w:val="00FC4AD8"/>
    <w:rsid w:val="00FC4B5B"/>
    <w:rsid w:val="00FC6CC1"/>
    <w:rsid w:val="00FC7C18"/>
    <w:rsid w:val="00FD03FF"/>
    <w:rsid w:val="00FD52B9"/>
    <w:rsid w:val="00FD5B32"/>
    <w:rsid w:val="00FD618D"/>
    <w:rsid w:val="00FD66F7"/>
    <w:rsid w:val="00FE2A72"/>
    <w:rsid w:val="00FE3158"/>
    <w:rsid w:val="00FE4A94"/>
    <w:rsid w:val="00FF041F"/>
    <w:rsid w:val="00FF11B2"/>
    <w:rsid w:val="00FF3986"/>
    <w:rsid w:val="00FF5F4E"/>
    <w:rsid w:val="00FF6B13"/>
    <w:rsid w:val="00FF6F74"/>
    <w:rsid w:val="00FF7D9F"/>
  </w:rsids>
  <m:mathPr>
    <m:mathFont m:val="Cambria Math"/>
    <m:brkBin m:val="before"/>
    <m:brkBinSub m:val="--"/>
    <m:smallFrac m:val="0"/>
    <m:dispDef/>
    <m:lMargin m:val="0"/>
    <m:rMargin m:val="0"/>
    <m:defJc m:val="centerGroup"/>
    <m:wrapIndent m:val="1440"/>
    <m:intLim m:val="subSup"/>
    <m:naryLim m:val="undOvr"/>
  </m:mathPr>
  <w:themeFontLang w:val="fr-BF"/>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E80194"/>
  <w15:docId w15:val="{8204F360-99B4-46D5-BD42-E89A69670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BF" w:eastAsia="fr-BF"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71" w:lineRule="auto"/>
      <w:ind w:left="229" w:hanging="8"/>
      <w:jc w:val="both"/>
    </w:pPr>
    <w:rPr>
      <w:rFonts w:ascii="Times New Roman" w:hAnsi="Times New Roman"/>
      <w:color w:val="000000"/>
      <w:sz w:val="24"/>
      <w:szCs w:val="22"/>
      <w:lang w:val="en-GB" w:eastAsia="en-GB"/>
    </w:rPr>
  </w:style>
  <w:style w:type="paragraph" w:styleId="Titre1">
    <w:name w:val="heading 1"/>
    <w:aliases w:val="Document Header1,Chapitre 1 Car,Chapitre 1,Amanda_1,Main Heading,Main Head,Main Head Car,titre n1,1,Title 1,TCI 1.  Heading,h1,Heading1,CPRHeading 1,h11,h12,Heading11,heading 1,Titre 1 Car Car Car,Main Heading 1,2,21,3, Main Heading, 1, 2, 21, 3"/>
    <w:next w:val="Normal"/>
    <w:link w:val="Titre1Car"/>
    <w:uiPriority w:val="9"/>
    <w:qFormat/>
    <w:pPr>
      <w:keepNext/>
      <w:keepLines/>
      <w:spacing w:after="7" w:line="270" w:lineRule="auto"/>
      <w:ind w:left="286" w:hanging="10"/>
      <w:jc w:val="both"/>
      <w:outlineLvl w:val="0"/>
    </w:pPr>
    <w:rPr>
      <w:rFonts w:ascii="Times New Roman" w:hAnsi="Times New Roman"/>
      <w:b/>
      <w:color w:val="000000"/>
      <w:sz w:val="24"/>
      <w:szCs w:val="22"/>
      <w:lang w:val="en-GB" w:eastAsia="en-GB"/>
    </w:rPr>
  </w:style>
  <w:style w:type="paragraph" w:styleId="Titre2">
    <w:name w:val="heading 2"/>
    <w:next w:val="Normal"/>
    <w:link w:val="Titre2Car"/>
    <w:uiPriority w:val="9"/>
    <w:unhideWhenUsed/>
    <w:qFormat/>
    <w:pPr>
      <w:keepNext/>
      <w:keepLines/>
      <w:spacing w:after="7" w:line="270" w:lineRule="auto"/>
      <w:ind w:left="286" w:hanging="10"/>
      <w:jc w:val="both"/>
      <w:outlineLvl w:val="1"/>
    </w:pPr>
    <w:rPr>
      <w:rFonts w:ascii="Times New Roman" w:hAnsi="Times New Roman"/>
      <w:b/>
      <w:color w:val="000000"/>
      <w:sz w:val="24"/>
      <w:szCs w:val="22"/>
      <w:lang w:val="en-GB" w:eastAsia="en-GB"/>
    </w:rPr>
  </w:style>
  <w:style w:type="paragraph" w:styleId="Titre3">
    <w:name w:val="heading 3"/>
    <w:next w:val="Normal"/>
    <w:link w:val="Titre3Car"/>
    <w:uiPriority w:val="9"/>
    <w:unhideWhenUsed/>
    <w:qFormat/>
    <w:pPr>
      <w:keepNext/>
      <w:keepLines/>
      <w:spacing w:after="7" w:line="270" w:lineRule="auto"/>
      <w:ind w:left="286" w:hanging="10"/>
      <w:jc w:val="both"/>
      <w:outlineLvl w:val="2"/>
    </w:pPr>
    <w:rPr>
      <w:rFonts w:ascii="Times New Roman" w:hAnsi="Times New Roman"/>
      <w:b/>
      <w:color w:val="000000"/>
      <w:sz w:val="24"/>
      <w:szCs w:val="22"/>
      <w:lang w:val="en-GB" w:eastAsia="en-GB"/>
    </w:rPr>
  </w:style>
  <w:style w:type="paragraph" w:styleId="Titre4">
    <w:name w:val="heading 4"/>
    <w:next w:val="Normal"/>
    <w:link w:val="Titre4Car"/>
    <w:uiPriority w:val="9"/>
    <w:unhideWhenUsed/>
    <w:qFormat/>
    <w:pPr>
      <w:keepNext/>
      <w:keepLines/>
      <w:spacing w:after="7" w:line="270" w:lineRule="auto"/>
      <w:ind w:left="286" w:hanging="10"/>
      <w:jc w:val="both"/>
      <w:outlineLvl w:val="3"/>
    </w:pPr>
    <w:rPr>
      <w:rFonts w:ascii="Times New Roman" w:hAnsi="Times New Roman"/>
      <w:b/>
      <w:color w:val="000000"/>
      <w:sz w:val="24"/>
      <w:szCs w:val="22"/>
      <w:lang w:val="en-GB" w:eastAsia="en-GB"/>
    </w:rPr>
  </w:style>
  <w:style w:type="paragraph" w:styleId="Titre5">
    <w:name w:val="heading 5"/>
    <w:next w:val="Normal"/>
    <w:link w:val="Titre5Car"/>
    <w:uiPriority w:val="9"/>
    <w:unhideWhenUsed/>
    <w:qFormat/>
    <w:pPr>
      <w:keepNext/>
      <w:keepLines/>
      <w:spacing w:after="7" w:line="270" w:lineRule="auto"/>
      <w:ind w:left="286" w:hanging="10"/>
      <w:jc w:val="both"/>
      <w:outlineLvl w:val="4"/>
    </w:pPr>
    <w:rPr>
      <w:rFonts w:ascii="Times New Roman" w:hAnsi="Times New Roman"/>
      <w:b/>
      <w:color w:val="000000"/>
      <w:sz w:val="24"/>
      <w:szCs w:val="22"/>
      <w:lang w:val="en-GB" w:eastAsia="en-GB"/>
    </w:rPr>
  </w:style>
  <w:style w:type="paragraph" w:styleId="Titre6">
    <w:name w:val="heading 6"/>
    <w:next w:val="Normal"/>
    <w:link w:val="Titre6Car"/>
    <w:uiPriority w:val="9"/>
    <w:unhideWhenUsed/>
    <w:qFormat/>
    <w:pPr>
      <w:keepNext/>
      <w:keepLines/>
      <w:spacing w:after="7" w:line="270" w:lineRule="auto"/>
      <w:ind w:left="286" w:hanging="10"/>
      <w:jc w:val="both"/>
      <w:outlineLvl w:val="5"/>
    </w:pPr>
    <w:rPr>
      <w:rFonts w:ascii="Times New Roman" w:hAnsi="Times New Roman"/>
      <w:b/>
      <w:color w:val="000000"/>
      <w:sz w:val="24"/>
      <w:szCs w:val="22"/>
      <w:lang w:val="en-GB" w:eastAsia="en-GB"/>
    </w:rPr>
  </w:style>
  <w:style w:type="paragraph" w:styleId="Titre7">
    <w:name w:val="heading 7"/>
    <w:next w:val="Normal"/>
    <w:link w:val="Titre7Car"/>
    <w:uiPriority w:val="9"/>
    <w:unhideWhenUsed/>
    <w:qFormat/>
    <w:pPr>
      <w:keepNext/>
      <w:keepLines/>
      <w:spacing w:after="7" w:line="270" w:lineRule="auto"/>
      <w:ind w:left="286" w:hanging="10"/>
      <w:jc w:val="both"/>
      <w:outlineLvl w:val="6"/>
    </w:pPr>
    <w:rPr>
      <w:rFonts w:ascii="Times New Roman" w:hAnsi="Times New Roman"/>
      <w:b/>
      <w:color w:val="000000"/>
      <w:sz w:val="24"/>
      <w:szCs w:val="22"/>
      <w:lang w:val="en-GB" w:eastAsia="en-GB"/>
    </w:rPr>
  </w:style>
  <w:style w:type="paragraph" w:styleId="Titre8">
    <w:name w:val="heading 8"/>
    <w:next w:val="Normal"/>
    <w:link w:val="Titre8Car"/>
    <w:uiPriority w:val="9"/>
    <w:unhideWhenUsed/>
    <w:qFormat/>
    <w:pPr>
      <w:keepNext/>
      <w:keepLines/>
      <w:spacing w:after="7" w:line="270" w:lineRule="auto"/>
      <w:ind w:left="286" w:hanging="10"/>
      <w:jc w:val="both"/>
      <w:outlineLvl w:val="7"/>
    </w:pPr>
    <w:rPr>
      <w:rFonts w:ascii="Times New Roman" w:hAnsi="Times New Roman"/>
      <w:b/>
      <w:color w:val="000000"/>
      <w:sz w:val="24"/>
      <w:szCs w:val="22"/>
      <w:lang w:val="en-GB" w:eastAsia="en-GB"/>
    </w:rPr>
  </w:style>
  <w:style w:type="paragraph" w:styleId="Titre9">
    <w:name w:val="heading 9"/>
    <w:next w:val="Normal"/>
    <w:link w:val="Titre9Car"/>
    <w:uiPriority w:val="9"/>
    <w:unhideWhenUsed/>
    <w:qFormat/>
    <w:pPr>
      <w:keepNext/>
      <w:keepLines/>
      <w:spacing w:after="7" w:line="270" w:lineRule="auto"/>
      <w:ind w:left="286" w:hanging="10"/>
      <w:jc w:val="both"/>
      <w:outlineLvl w:val="8"/>
    </w:pPr>
    <w:rPr>
      <w:rFonts w:ascii="Times New Roman" w:hAnsi="Times New Roman"/>
      <w:b/>
      <w:color w:val="000000"/>
      <w:sz w:val="24"/>
      <w:szCs w:val="22"/>
      <w:lang w:val="en-GB"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Header1 Car,Chapitre 1 Car Car,Chapitre 1 Car1,Amanda_1 Car,Main Heading Car,Main Head Car1,Main Head Car Car,titre n1 Car,1 Car,Title 1 Car,TCI 1.  Heading Car,h1 Car,Heading1 Car,CPRHeading 1 Car,h11 Car,h12 Car,Heading11 Car"/>
    <w:link w:val="Titre1"/>
    <w:uiPriority w:val="9"/>
    <w:rPr>
      <w:rFonts w:ascii="Times New Roman" w:eastAsia="Times New Roman" w:hAnsi="Times New Roman" w:cs="Times New Roman"/>
      <w:b/>
      <w:color w:val="000000"/>
      <w:sz w:val="24"/>
    </w:rPr>
  </w:style>
  <w:style w:type="character" w:customStyle="1" w:styleId="Titre2Car">
    <w:name w:val="Titre 2 Car"/>
    <w:link w:val="Titre2"/>
    <w:uiPriority w:val="9"/>
    <w:rPr>
      <w:rFonts w:ascii="Times New Roman" w:eastAsia="Times New Roman" w:hAnsi="Times New Roman" w:cs="Times New Roman"/>
      <w:b/>
      <w:color w:val="000000"/>
      <w:sz w:val="24"/>
    </w:rPr>
  </w:style>
  <w:style w:type="character" w:customStyle="1" w:styleId="Titre3Car">
    <w:name w:val="Titre 3 Car"/>
    <w:link w:val="Titre3"/>
    <w:uiPriority w:val="9"/>
    <w:rPr>
      <w:rFonts w:ascii="Times New Roman" w:eastAsia="Times New Roman" w:hAnsi="Times New Roman" w:cs="Times New Roman"/>
      <w:b/>
      <w:color w:val="000000"/>
      <w:sz w:val="24"/>
    </w:rPr>
  </w:style>
  <w:style w:type="character" w:customStyle="1" w:styleId="Titre4Car">
    <w:name w:val="Titre 4 Car"/>
    <w:link w:val="Titre4"/>
    <w:uiPriority w:val="9"/>
    <w:rPr>
      <w:rFonts w:ascii="Times New Roman" w:eastAsia="Times New Roman" w:hAnsi="Times New Roman" w:cs="Times New Roman"/>
      <w:b/>
      <w:color w:val="000000"/>
      <w:sz w:val="24"/>
    </w:rPr>
  </w:style>
  <w:style w:type="character" w:customStyle="1" w:styleId="Titre5Car">
    <w:name w:val="Titre 5 Car"/>
    <w:link w:val="Titre5"/>
    <w:uiPriority w:val="9"/>
    <w:rPr>
      <w:rFonts w:ascii="Times New Roman" w:eastAsia="Times New Roman" w:hAnsi="Times New Roman" w:cs="Times New Roman"/>
      <w:b/>
      <w:color w:val="000000"/>
      <w:sz w:val="24"/>
    </w:rPr>
  </w:style>
  <w:style w:type="character" w:customStyle="1" w:styleId="Titre6Car">
    <w:name w:val="Titre 6 Car"/>
    <w:link w:val="Titre6"/>
    <w:uiPriority w:val="9"/>
    <w:rPr>
      <w:rFonts w:ascii="Times New Roman" w:eastAsia="Times New Roman" w:hAnsi="Times New Roman" w:cs="Times New Roman"/>
      <w:b/>
      <w:color w:val="000000"/>
      <w:sz w:val="24"/>
    </w:rPr>
  </w:style>
  <w:style w:type="character" w:customStyle="1" w:styleId="Titre7Car">
    <w:name w:val="Titre 7 Car"/>
    <w:link w:val="Titre7"/>
    <w:uiPriority w:val="9"/>
    <w:rPr>
      <w:rFonts w:ascii="Times New Roman" w:eastAsia="Times New Roman" w:hAnsi="Times New Roman" w:cs="Times New Roman"/>
      <w:b/>
      <w:color w:val="000000"/>
      <w:sz w:val="24"/>
    </w:rPr>
  </w:style>
  <w:style w:type="character" w:customStyle="1" w:styleId="Titre8Car">
    <w:name w:val="Titre 8 Car"/>
    <w:link w:val="Titre8"/>
    <w:uiPriority w:val="9"/>
    <w:rPr>
      <w:rFonts w:ascii="Times New Roman" w:eastAsia="Times New Roman" w:hAnsi="Times New Roman" w:cs="Times New Roman"/>
      <w:b/>
      <w:color w:val="000000"/>
      <w:sz w:val="24"/>
    </w:rPr>
  </w:style>
  <w:style w:type="character" w:customStyle="1" w:styleId="Titre9Car">
    <w:name w:val="Titre 9 Car"/>
    <w:link w:val="Titre9"/>
    <w:uiPriority w:val="9"/>
    <w:rPr>
      <w:rFonts w:ascii="Times New Roman" w:eastAsia="Times New Roman" w:hAnsi="Times New Roman" w:cs="Times New Roman"/>
      <w:b/>
      <w:color w:val="000000"/>
      <w:sz w:val="24"/>
    </w:rPr>
  </w:style>
  <w:style w:type="table" w:customStyle="1" w:styleId="TableGrid">
    <w:name w:val="TableGrid"/>
    <w:rPr>
      <w:sz w:val="22"/>
      <w:szCs w:val="22"/>
      <w:lang w:val="en-GB" w:eastAsia="en-GB"/>
    </w:rPr>
    <w:tblPr>
      <w:tblCellMar>
        <w:top w:w="0" w:type="dxa"/>
        <w:left w:w="0" w:type="dxa"/>
        <w:bottom w:w="0" w:type="dxa"/>
        <w:right w:w="0" w:type="dxa"/>
      </w:tblCellMar>
    </w:tblPr>
  </w:style>
  <w:style w:type="paragraph" w:styleId="Textedebulles">
    <w:name w:val="Balloon Text"/>
    <w:basedOn w:val="Normal"/>
    <w:link w:val="TextedebullesCar"/>
    <w:uiPriority w:val="99"/>
    <w:semiHidden/>
    <w:unhideWhenUsed/>
    <w:rsid w:val="00EB1859"/>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rsid w:val="00EB1859"/>
    <w:rPr>
      <w:rFonts w:ascii="Segoe UI" w:eastAsia="Times New Roman" w:hAnsi="Segoe UI" w:cs="Segoe UI"/>
      <w:color w:val="000000"/>
      <w:sz w:val="18"/>
      <w:szCs w:val="18"/>
    </w:rPr>
  </w:style>
  <w:style w:type="character" w:styleId="Marquedecommentaire">
    <w:name w:val="annotation reference"/>
    <w:uiPriority w:val="99"/>
    <w:unhideWhenUsed/>
    <w:rsid w:val="00EB1859"/>
    <w:rPr>
      <w:sz w:val="16"/>
      <w:szCs w:val="16"/>
    </w:rPr>
  </w:style>
  <w:style w:type="paragraph" w:styleId="Commentaire">
    <w:name w:val="annotation text"/>
    <w:basedOn w:val="Normal"/>
    <w:link w:val="CommentaireCar"/>
    <w:uiPriority w:val="99"/>
    <w:unhideWhenUsed/>
    <w:qFormat/>
    <w:rsid w:val="00EB1859"/>
    <w:pPr>
      <w:spacing w:line="240" w:lineRule="auto"/>
    </w:pPr>
    <w:rPr>
      <w:sz w:val="20"/>
      <w:szCs w:val="20"/>
    </w:rPr>
  </w:style>
  <w:style w:type="character" w:customStyle="1" w:styleId="CommentaireCar">
    <w:name w:val="Commentaire Car"/>
    <w:link w:val="Commentaire"/>
    <w:uiPriority w:val="99"/>
    <w:qFormat/>
    <w:rsid w:val="00EB1859"/>
    <w:rPr>
      <w:rFonts w:ascii="Times New Roman" w:eastAsia="Times New Roman" w:hAnsi="Times New Roman" w:cs="Times New Roman"/>
      <w:color w:val="000000"/>
      <w:sz w:val="20"/>
      <w:szCs w:val="20"/>
    </w:rPr>
  </w:style>
  <w:style w:type="paragraph" w:styleId="Objetducommentaire">
    <w:name w:val="annotation subject"/>
    <w:basedOn w:val="Commentaire"/>
    <w:next w:val="Commentaire"/>
    <w:link w:val="ObjetducommentaireCar"/>
    <w:uiPriority w:val="99"/>
    <w:semiHidden/>
    <w:unhideWhenUsed/>
    <w:rsid w:val="00EB1859"/>
    <w:rPr>
      <w:b/>
      <w:bCs/>
    </w:rPr>
  </w:style>
  <w:style w:type="character" w:customStyle="1" w:styleId="ObjetducommentaireCar">
    <w:name w:val="Objet du commentaire Car"/>
    <w:link w:val="Objetducommentaire"/>
    <w:uiPriority w:val="99"/>
    <w:semiHidden/>
    <w:rsid w:val="00EB1859"/>
    <w:rPr>
      <w:rFonts w:ascii="Times New Roman" w:eastAsia="Times New Roman" w:hAnsi="Times New Roman" w:cs="Times New Roman"/>
      <w:b/>
      <w:bCs/>
      <w:color w:val="000000"/>
      <w:sz w:val="20"/>
      <w:szCs w:val="20"/>
    </w:rPr>
  </w:style>
  <w:style w:type="paragraph" w:styleId="Corpsdetexte">
    <w:name w:val="Body Text"/>
    <w:aliases w:val="Corps de texte Car1 Car,Corps de texte Car Car Car,Corps de texte Car Car1 Car,Corps de texte Car Car1,tx"/>
    <w:basedOn w:val="Normal"/>
    <w:link w:val="CorpsdetexteCar1"/>
    <w:qFormat/>
    <w:rsid w:val="00286443"/>
    <w:pPr>
      <w:spacing w:before="120" w:after="120" w:line="312" w:lineRule="auto"/>
      <w:ind w:left="0" w:firstLine="709"/>
    </w:pPr>
    <w:rPr>
      <w:noProof/>
      <w:color w:val="auto"/>
      <w:szCs w:val="24"/>
      <w:lang w:val="fr-CA" w:eastAsia="fr-FR"/>
    </w:rPr>
  </w:style>
  <w:style w:type="character" w:customStyle="1" w:styleId="CorpsdetexteCar1">
    <w:name w:val="Corps de texte Car1"/>
    <w:aliases w:val="Corps de texte Car1 Car Car,Corps de texte Car Car Car Car,Corps de texte Car Car1 Car Car,Corps de texte Car Car1 Car1,tx Car"/>
    <w:link w:val="Corpsdetexte"/>
    <w:rsid w:val="00286443"/>
    <w:rPr>
      <w:rFonts w:ascii="Times New Roman" w:eastAsia="Times New Roman" w:hAnsi="Times New Roman" w:cs="Times New Roman"/>
      <w:noProof/>
      <w:sz w:val="24"/>
      <w:szCs w:val="24"/>
      <w:lang w:val="fr-CA" w:eastAsia="fr-FR"/>
    </w:rPr>
  </w:style>
  <w:style w:type="character" w:customStyle="1" w:styleId="CorpsdetexteCar">
    <w:name w:val="Corps de texte Car"/>
    <w:uiPriority w:val="99"/>
    <w:semiHidden/>
    <w:rsid w:val="00286443"/>
    <w:rPr>
      <w:rFonts w:ascii="Times New Roman" w:eastAsia="Times New Roman" w:hAnsi="Times New Roman" w:cs="Times New Roman"/>
      <w:color w:val="000000"/>
      <w:sz w:val="24"/>
    </w:rPr>
  </w:style>
  <w:style w:type="paragraph" w:styleId="Rvision">
    <w:name w:val="Revision"/>
    <w:hidden/>
    <w:uiPriority w:val="99"/>
    <w:semiHidden/>
    <w:rsid w:val="00902EEC"/>
    <w:rPr>
      <w:rFonts w:ascii="Times New Roman" w:hAnsi="Times New Roman"/>
      <w:color w:val="000000"/>
      <w:sz w:val="24"/>
      <w:szCs w:val="22"/>
      <w:lang w:val="en-GB" w:eastAsia="en-GB"/>
    </w:rPr>
  </w:style>
  <w:style w:type="paragraph" w:styleId="Notedebasdepage">
    <w:name w:val="footnote text"/>
    <w:aliases w:val="ALTS FOOTNOTE,fn,FOOTNOTES,single space,Geneva 9,Font: Geneva 9,Boston 10,f,FußnotentextE,ADB,ft,Footnote Text Char1,Footnote Text Char Char,Footnote text,DSE note,footnote text,Car1,Footnote Text Char1 Char Char Char1,ALTS FOOTNOT"/>
    <w:basedOn w:val="Normal"/>
    <w:link w:val="NotedebasdepageCar"/>
    <w:uiPriority w:val="99"/>
    <w:unhideWhenUsed/>
    <w:qFormat/>
    <w:rsid w:val="007A3AC2"/>
    <w:pPr>
      <w:spacing w:after="0" w:line="240" w:lineRule="auto"/>
      <w:ind w:left="0" w:firstLine="0"/>
    </w:pPr>
    <w:rPr>
      <w:rFonts w:ascii="Cambria" w:eastAsia="Calibri" w:hAnsi="Cambria"/>
      <w:color w:val="auto"/>
      <w:sz w:val="20"/>
      <w:szCs w:val="20"/>
      <w:lang w:val="fr-FR" w:eastAsia="en-US"/>
    </w:rPr>
  </w:style>
  <w:style w:type="character" w:customStyle="1" w:styleId="NotedebasdepageCar">
    <w:name w:val="Note de bas de page Car"/>
    <w:aliases w:val="ALTS FOOTNOTE Car,fn Car,FOOTNOTES Car,single space Car,Geneva 9 Car,Font: Geneva 9 Car,Boston 10 Car,f Car,FußnotentextE Car,ADB Car,ft Car,Footnote Text Char1 Car,Footnote Text Char Char Car,Footnote text Car,DSE note Car"/>
    <w:link w:val="Notedebasdepage"/>
    <w:uiPriority w:val="99"/>
    <w:qFormat/>
    <w:rsid w:val="007A3AC2"/>
    <w:rPr>
      <w:rFonts w:ascii="Cambria" w:eastAsia="Calibri" w:hAnsi="Cambria" w:cs="Times New Roman"/>
      <w:sz w:val="20"/>
      <w:szCs w:val="20"/>
      <w:lang w:val="fr-FR" w:eastAsia="en-US"/>
    </w:rPr>
  </w:style>
  <w:style w:type="paragraph" w:styleId="Paragraphedeliste">
    <w:name w:val="List Paragraph"/>
    <w:aliases w:val="U 5,Titre 10,Yalgo corps,Paragraphe de liste11,Paragraphe  revu,Bullets,List Paragraph (numbered (a)),List Paragraph nowy,Numbered List Paragraph,List Bullet Mary,Bullet paras,Heading 1.1,Use Case List Paragraph,ANNEX,List Paragraph1"/>
    <w:basedOn w:val="Normal"/>
    <w:link w:val="ParagraphedelisteCar"/>
    <w:uiPriority w:val="34"/>
    <w:qFormat/>
    <w:rsid w:val="00663E83"/>
    <w:pPr>
      <w:spacing w:after="200" w:line="276" w:lineRule="auto"/>
      <w:ind w:left="720" w:firstLine="0"/>
      <w:contextualSpacing/>
      <w:jc w:val="left"/>
    </w:pPr>
    <w:rPr>
      <w:rFonts w:ascii="Calibri" w:eastAsia="Calibri" w:hAnsi="Calibri"/>
      <w:color w:val="auto"/>
      <w:sz w:val="22"/>
      <w:lang w:val="en-US" w:eastAsia="en-US"/>
    </w:rPr>
  </w:style>
  <w:style w:type="character" w:customStyle="1" w:styleId="ParagraphedelisteCar">
    <w:name w:val="Paragraphe de liste Car"/>
    <w:aliases w:val="U 5 Car,Titre 10 Car,Yalgo corps Car,Paragraphe de liste11 Car,Paragraphe  revu Car,Bullets Car,List Paragraph (numbered (a)) Car,List Paragraph nowy Car,Numbered List Paragraph Car,List Bullet Mary Car,Bullet paras Car,ANNEX Car"/>
    <w:link w:val="Paragraphedeliste"/>
    <w:uiPriority w:val="34"/>
    <w:qFormat/>
    <w:rsid w:val="00663E83"/>
    <w:rPr>
      <w:rFonts w:eastAsia="Calibri"/>
      <w:lang w:val="en-US" w:eastAsia="en-US"/>
    </w:rPr>
  </w:style>
  <w:style w:type="paragraph" w:customStyle="1" w:styleId="niveau1">
    <w:name w:val="niveau 1"/>
    <w:basedOn w:val="Normal"/>
    <w:link w:val="niveau1Car"/>
    <w:qFormat/>
    <w:rsid w:val="00663E83"/>
    <w:pPr>
      <w:keepNext/>
      <w:numPr>
        <w:numId w:val="21"/>
      </w:numPr>
      <w:pBdr>
        <w:bottom w:val="single" w:sz="6" w:space="0" w:color="0000FF"/>
      </w:pBdr>
      <w:shd w:val="clear" w:color="auto" w:fill="17365D"/>
      <w:spacing w:before="240" w:after="240" w:line="312" w:lineRule="auto"/>
      <w:outlineLvl w:val="0"/>
    </w:pPr>
    <w:rPr>
      <w:rFonts w:ascii="Arial Narrow" w:eastAsia="Calibri" w:hAnsi="Arial Narrow"/>
      <w:b/>
      <w:caps/>
      <w:color w:val="auto"/>
      <w:spacing w:val="30"/>
      <w:kern w:val="28"/>
      <w:szCs w:val="24"/>
      <w:lang w:val="fr-CA" w:eastAsia="fr-FR"/>
    </w:rPr>
  </w:style>
  <w:style w:type="character" w:customStyle="1" w:styleId="niveau1Car">
    <w:name w:val="niveau 1 Car"/>
    <w:link w:val="niveau1"/>
    <w:rsid w:val="00663E83"/>
    <w:rPr>
      <w:rFonts w:ascii="Arial Narrow" w:eastAsia="Calibri" w:hAnsi="Arial Narrow" w:cs="Times New Roman"/>
      <w:b/>
      <w:caps/>
      <w:spacing w:val="30"/>
      <w:kern w:val="28"/>
      <w:sz w:val="24"/>
      <w:szCs w:val="24"/>
      <w:shd w:val="clear" w:color="auto" w:fill="17365D"/>
      <w:lang w:val="fr-CA" w:eastAsia="fr-FR"/>
    </w:rPr>
  </w:style>
  <w:style w:type="paragraph" w:customStyle="1" w:styleId="Nive2">
    <w:name w:val="Nive2"/>
    <w:basedOn w:val="Normal"/>
    <w:qFormat/>
    <w:rsid w:val="00663E83"/>
    <w:pPr>
      <w:keepLines/>
      <w:numPr>
        <w:ilvl w:val="1"/>
        <w:numId w:val="21"/>
      </w:numPr>
      <w:shd w:val="clear" w:color="0000FF" w:fill="auto"/>
      <w:spacing w:before="120" w:after="0" w:line="312" w:lineRule="auto"/>
      <w:outlineLvl w:val="2"/>
    </w:pPr>
    <w:rPr>
      <w:rFonts w:ascii="Arial Narrow" w:eastAsia="Calibri" w:hAnsi="Arial Narrow"/>
      <w:bCs/>
      <w:color w:val="0000FF"/>
      <w:sz w:val="22"/>
      <w:lang w:val="fr-FR" w:eastAsia="fr-FR"/>
    </w:rPr>
  </w:style>
  <w:style w:type="character" w:styleId="Appelnotedebasdep">
    <w:name w:val="footnote reference"/>
    <w:uiPriority w:val="99"/>
    <w:semiHidden/>
    <w:rsid w:val="00C16270"/>
    <w:rPr>
      <w:sz w:val="20"/>
      <w:vertAlign w:val="superscript"/>
    </w:rPr>
  </w:style>
  <w:style w:type="paragraph" w:styleId="Lgende">
    <w:name w:val="caption"/>
    <w:aliases w:val=" Car,Car Car Car,Table Caption,Car Car,Car,Car Car Car Car Car Car Car Car Car,Car Car Car Car Car,Car Car Car Car,Car Car Car Car Car Car Car,Légende Car,Légende-Tableau,Légende Car Car Car,Légende1,Légende21,Légende111,Car111,pour chapitre 1,C"/>
    <w:basedOn w:val="Normal"/>
    <w:next w:val="Normal"/>
    <w:link w:val="LgendeCar1"/>
    <w:unhideWhenUsed/>
    <w:qFormat/>
    <w:rsid w:val="004300EE"/>
    <w:pPr>
      <w:spacing w:after="200" w:line="240" w:lineRule="auto"/>
      <w:ind w:left="0" w:firstLine="0"/>
      <w:jc w:val="left"/>
    </w:pPr>
    <w:rPr>
      <w:rFonts w:ascii="Calibri" w:hAnsi="Calibri"/>
      <w:i/>
      <w:iCs/>
      <w:color w:val="44546A"/>
      <w:sz w:val="18"/>
      <w:szCs w:val="18"/>
      <w:lang w:val="fr-FR" w:eastAsia="fr-FR"/>
    </w:rPr>
  </w:style>
  <w:style w:type="character" w:customStyle="1" w:styleId="LgendeCar1">
    <w:name w:val="Légende Car1"/>
    <w:aliases w:val=" Car Car,Car Car Car Car1,Table Caption Car,Car Car Car1,Car Car1,Car Car Car Car Car Car Car Car Car Car,Car Car Car Car Car Car,Car Car Car Car Car1,Car Car Car Car Car Car Car Car,Légende Car Car,Légende-Tableau Car,Légende1 Car,C Car"/>
    <w:link w:val="Lgende"/>
    <w:qFormat/>
    <w:rsid w:val="004300EE"/>
    <w:rPr>
      <w:i/>
      <w:iCs/>
      <w:color w:val="44546A"/>
      <w:sz w:val="18"/>
      <w:szCs w:val="18"/>
      <w:lang w:val="fr-FR" w:eastAsia="fr-FR"/>
    </w:rPr>
  </w:style>
  <w:style w:type="paragraph" w:styleId="En-tte">
    <w:name w:val="header"/>
    <w:basedOn w:val="Normal"/>
    <w:link w:val="En-tteCar"/>
    <w:uiPriority w:val="99"/>
    <w:unhideWhenUsed/>
    <w:rsid w:val="0007644A"/>
    <w:pPr>
      <w:tabs>
        <w:tab w:val="center" w:pos="4536"/>
        <w:tab w:val="right" w:pos="9072"/>
      </w:tabs>
      <w:spacing w:after="0" w:line="240" w:lineRule="auto"/>
      <w:ind w:left="0" w:firstLine="0"/>
      <w:jc w:val="left"/>
    </w:pPr>
    <w:rPr>
      <w:color w:val="auto"/>
      <w:szCs w:val="24"/>
      <w:lang w:val="fr-FR" w:eastAsia="fr-FR"/>
    </w:rPr>
  </w:style>
  <w:style w:type="character" w:customStyle="1" w:styleId="En-tteCar">
    <w:name w:val="En-tête Car"/>
    <w:link w:val="En-tte"/>
    <w:uiPriority w:val="99"/>
    <w:rsid w:val="0007644A"/>
    <w:rPr>
      <w:rFonts w:ascii="Times New Roman" w:eastAsia="Times New Roman" w:hAnsi="Times New Roman" w:cs="Times New Roman"/>
      <w:sz w:val="24"/>
      <w:szCs w:val="24"/>
      <w:lang w:val="fr-FR" w:eastAsia="fr-FR"/>
    </w:rPr>
  </w:style>
  <w:style w:type="paragraph" w:styleId="Pieddepage">
    <w:name w:val="footer"/>
    <w:aliases w:val="puces points,Footer1,Pied de page 1"/>
    <w:basedOn w:val="Normal"/>
    <w:link w:val="PieddepageCar"/>
    <w:uiPriority w:val="99"/>
    <w:unhideWhenUsed/>
    <w:qFormat/>
    <w:rsid w:val="0007644A"/>
    <w:pPr>
      <w:tabs>
        <w:tab w:val="center" w:pos="4536"/>
        <w:tab w:val="right" w:pos="9072"/>
      </w:tabs>
      <w:spacing w:after="0" w:line="240" w:lineRule="auto"/>
      <w:ind w:left="0" w:firstLine="0"/>
      <w:jc w:val="left"/>
    </w:pPr>
    <w:rPr>
      <w:color w:val="auto"/>
      <w:szCs w:val="24"/>
      <w:lang w:val="fr-FR" w:eastAsia="fr-FR"/>
    </w:rPr>
  </w:style>
  <w:style w:type="character" w:customStyle="1" w:styleId="PieddepageCar">
    <w:name w:val="Pied de page Car"/>
    <w:aliases w:val="puces points Car,Footer1 Car,Pied de page 1 Car"/>
    <w:link w:val="Pieddepage"/>
    <w:uiPriority w:val="99"/>
    <w:rsid w:val="0007644A"/>
    <w:rPr>
      <w:rFonts w:ascii="Times New Roman" w:eastAsia="Times New Roman" w:hAnsi="Times New Roman" w:cs="Times New Roman"/>
      <w:sz w:val="24"/>
      <w:szCs w:val="24"/>
      <w:lang w:val="fr-FR" w:eastAsia="fr-FR"/>
    </w:rPr>
  </w:style>
  <w:style w:type="paragraph" w:customStyle="1" w:styleId="Default">
    <w:name w:val="Default"/>
    <w:link w:val="DefaultCar"/>
    <w:rsid w:val="00AC5B02"/>
    <w:pPr>
      <w:autoSpaceDE w:val="0"/>
      <w:autoSpaceDN w:val="0"/>
      <w:adjustRightInd w:val="0"/>
    </w:pPr>
    <w:rPr>
      <w:rFonts w:ascii="Arial" w:hAnsi="Arial" w:cs="Arial"/>
      <w:color w:val="000000"/>
      <w:sz w:val="24"/>
      <w:szCs w:val="24"/>
      <w:lang w:val="fr-FR" w:eastAsia="en-GB"/>
    </w:rPr>
  </w:style>
  <w:style w:type="character" w:customStyle="1" w:styleId="DefaultCar">
    <w:name w:val="Default Car"/>
    <w:link w:val="Default"/>
    <w:rsid w:val="00A9147E"/>
    <w:rPr>
      <w:rFonts w:ascii="Arial" w:hAnsi="Arial" w:cs="Arial"/>
      <w:color w:val="000000"/>
      <w:sz w:val="24"/>
      <w:szCs w:val="24"/>
      <w:lang w:val="fr-FR"/>
    </w:rPr>
  </w:style>
  <w:style w:type="paragraph" w:customStyle="1" w:styleId="TITRE10">
    <w:name w:val="TITRE 1"/>
    <w:basedOn w:val="Titre1"/>
    <w:link w:val="TITRE1Car0"/>
    <w:qFormat/>
    <w:rsid w:val="00920078"/>
    <w:pPr>
      <w:keepNext w:val="0"/>
      <w:keepLines w:val="0"/>
      <w:spacing w:before="480" w:after="0" w:line="276" w:lineRule="auto"/>
      <w:ind w:left="360" w:hanging="360"/>
      <w:contextualSpacing/>
    </w:pPr>
    <w:rPr>
      <w:rFonts w:ascii="Arial Narrow" w:hAnsi="Arial Narrow"/>
      <w:smallCaps/>
      <w:noProof/>
      <w:spacing w:val="5"/>
      <w:sz w:val="40"/>
      <w:szCs w:val="36"/>
      <w:lang w:val="en-US" w:eastAsia="x-none" w:bidi="en-US"/>
    </w:rPr>
  </w:style>
  <w:style w:type="character" w:customStyle="1" w:styleId="TITRE1Car0">
    <w:name w:val="TITRE 1 Car"/>
    <w:link w:val="TITRE10"/>
    <w:rsid w:val="00920078"/>
    <w:rPr>
      <w:rFonts w:ascii="Arial Narrow" w:eastAsia="Times New Roman" w:hAnsi="Arial Narrow" w:cs="Times New Roman"/>
      <w:b/>
      <w:smallCaps/>
      <w:noProof/>
      <w:color w:val="000000"/>
      <w:spacing w:val="5"/>
      <w:sz w:val="40"/>
      <w:szCs w:val="36"/>
      <w:lang w:val="en-US" w:eastAsia="x-none" w:bidi="en-US"/>
    </w:rPr>
  </w:style>
  <w:style w:type="table" w:styleId="Grilledutableau">
    <w:name w:val="Table Grid"/>
    <w:aliases w:val="tabelle2"/>
    <w:basedOn w:val="TableauNormal"/>
    <w:uiPriority w:val="39"/>
    <w:qFormat/>
    <w:rsid w:val="008134D2"/>
    <w:rPr>
      <w:rFonts w:eastAsia="Calibri"/>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11">
    <w:name w:val="Titre 11"/>
    <w:basedOn w:val="Normal"/>
    <w:next w:val="Normal"/>
    <w:qFormat/>
    <w:rsid w:val="00C062B9"/>
    <w:pPr>
      <w:keepNext/>
      <w:keepLines/>
      <w:spacing w:before="240" w:after="0" w:line="259" w:lineRule="auto"/>
      <w:ind w:left="0" w:firstLine="0"/>
      <w:outlineLvl w:val="0"/>
    </w:pPr>
    <w:rPr>
      <w:color w:val="auto"/>
      <w:szCs w:val="32"/>
      <w:lang w:val="fr-FR" w:eastAsia="en-US"/>
    </w:rPr>
  </w:style>
  <w:style w:type="paragraph" w:customStyle="1" w:styleId="TitreTR1">
    <w:name w:val="Titre TR1"/>
    <w:basedOn w:val="Normal"/>
    <w:next w:val="Normal"/>
    <w:uiPriority w:val="99"/>
    <w:unhideWhenUsed/>
    <w:rsid w:val="003639F3"/>
    <w:pPr>
      <w:spacing w:before="120" w:after="160" w:line="259" w:lineRule="auto"/>
      <w:ind w:left="0" w:firstLine="0"/>
      <w:jc w:val="left"/>
    </w:pPr>
    <w:rPr>
      <w:rFonts w:ascii="Calibri Light" w:hAnsi="Calibri Light"/>
      <w:bCs/>
      <w:color w:val="auto"/>
      <w:szCs w:val="24"/>
      <w:lang w:val="fr-FR" w:eastAsia="en-US"/>
    </w:rPr>
  </w:style>
  <w:style w:type="paragraph" w:customStyle="1" w:styleId="Puces">
    <w:name w:val="Puces"/>
    <w:basedOn w:val="Normal"/>
    <w:autoRedefine/>
    <w:uiPriority w:val="99"/>
    <w:rsid w:val="00EC3623"/>
    <w:pPr>
      <w:spacing w:after="0" w:line="276" w:lineRule="auto"/>
      <w:ind w:left="0" w:firstLine="0"/>
    </w:pPr>
    <w:rPr>
      <w:b/>
      <w:i/>
      <w:color w:val="auto"/>
      <w:sz w:val="16"/>
      <w:szCs w:val="16"/>
      <w:lang w:val="fr-FR" w:eastAsia="en-US"/>
    </w:rPr>
  </w:style>
  <w:style w:type="paragraph" w:customStyle="1" w:styleId="Listparas">
    <w:name w:val="List paras"/>
    <w:basedOn w:val="Normal"/>
    <w:next w:val="Normal"/>
    <w:qFormat/>
    <w:rsid w:val="005D3CC4"/>
    <w:pPr>
      <w:spacing w:after="240" w:line="240" w:lineRule="auto"/>
      <w:ind w:left="0" w:firstLine="0"/>
    </w:pPr>
    <w:rPr>
      <w:rFonts w:eastAsia="Calibri"/>
      <w:color w:val="auto"/>
      <w:szCs w:val="20"/>
      <w:lang w:val="fr-FR" w:eastAsia="fr-FR" w:bidi="fr-FR"/>
    </w:rPr>
  </w:style>
  <w:style w:type="paragraph" w:customStyle="1" w:styleId="BLANCBON">
    <w:name w:val="BLANC BON"/>
    <w:basedOn w:val="Normal"/>
    <w:qFormat/>
    <w:rsid w:val="00F94D6B"/>
    <w:pPr>
      <w:spacing w:before="200" w:after="200" w:line="300" w:lineRule="auto"/>
      <w:ind w:left="0" w:firstLine="0"/>
      <w:jc w:val="center"/>
    </w:pPr>
    <w:rPr>
      <w:rFonts w:ascii="Arial Narrow" w:hAnsi="Arial Narrow"/>
      <w:b/>
      <w:color w:val="00B050"/>
      <w:szCs w:val="24"/>
      <w:lang w:val="en-US" w:eastAsia="en-US" w:bidi="en-US"/>
    </w:rPr>
  </w:style>
  <w:style w:type="character" w:styleId="Lienhypertexte">
    <w:name w:val="Hyperlink"/>
    <w:uiPriority w:val="99"/>
    <w:unhideWhenUsed/>
    <w:rsid w:val="00F94D6B"/>
    <w:rPr>
      <w:color w:val="0563C1"/>
      <w:u w:val="single"/>
    </w:rPr>
  </w:style>
  <w:style w:type="paragraph" w:styleId="Retraitcorpsdetexte">
    <w:name w:val="Body Text Indent"/>
    <w:basedOn w:val="Normal"/>
    <w:link w:val="RetraitcorpsdetexteCar"/>
    <w:uiPriority w:val="99"/>
    <w:unhideWhenUsed/>
    <w:rsid w:val="00F94D6B"/>
    <w:pPr>
      <w:spacing w:after="120" w:line="259" w:lineRule="auto"/>
      <w:ind w:left="283" w:firstLine="0"/>
      <w:jc w:val="left"/>
    </w:pPr>
    <w:rPr>
      <w:rFonts w:ascii="Calibri" w:eastAsia="Calibri" w:hAnsi="Calibri"/>
      <w:color w:val="auto"/>
      <w:sz w:val="22"/>
      <w:lang w:val="fr-FR" w:eastAsia="en-US"/>
    </w:rPr>
  </w:style>
  <w:style w:type="character" w:customStyle="1" w:styleId="RetraitcorpsdetexteCar">
    <w:name w:val="Retrait corps de texte Car"/>
    <w:link w:val="Retraitcorpsdetexte"/>
    <w:uiPriority w:val="99"/>
    <w:rsid w:val="00F94D6B"/>
    <w:rPr>
      <w:rFonts w:eastAsia="Calibri"/>
      <w:lang w:val="fr-FR" w:eastAsia="en-US"/>
    </w:rPr>
  </w:style>
  <w:style w:type="paragraph" w:styleId="Sansinterligne">
    <w:name w:val="No Spacing"/>
    <w:link w:val="SansinterligneCar"/>
    <w:uiPriority w:val="1"/>
    <w:qFormat/>
    <w:rsid w:val="00F94D6B"/>
    <w:rPr>
      <w:sz w:val="22"/>
      <w:szCs w:val="22"/>
      <w:lang w:val="fr-FR" w:eastAsia="fr-FR"/>
    </w:rPr>
  </w:style>
  <w:style w:type="character" w:customStyle="1" w:styleId="SansinterligneCar">
    <w:name w:val="Sans interligne Car"/>
    <w:link w:val="Sansinterligne"/>
    <w:uiPriority w:val="1"/>
    <w:rsid w:val="00F94D6B"/>
    <w:rPr>
      <w:lang w:val="fr-FR" w:eastAsia="fr-FR"/>
    </w:rPr>
  </w:style>
  <w:style w:type="paragraph" w:styleId="Titre">
    <w:name w:val="Title"/>
    <w:basedOn w:val="Normal"/>
    <w:next w:val="Normal"/>
    <w:link w:val="TitreCar"/>
    <w:uiPriority w:val="10"/>
    <w:qFormat/>
    <w:rsid w:val="00F94D6B"/>
    <w:pPr>
      <w:spacing w:after="0" w:line="240" w:lineRule="auto"/>
      <w:ind w:left="0" w:firstLine="0"/>
      <w:contextualSpacing/>
      <w:jc w:val="left"/>
    </w:pPr>
    <w:rPr>
      <w:rFonts w:ascii="Calibri Light" w:hAnsi="Calibri Light"/>
      <w:color w:val="auto"/>
      <w:spacing w:val="-10"/>
      <w:kern w:val="28"/>
      <w:sz w:val="56"/>
      <w:szCs w:val="56"/>
      <w:lang w:val="fr-FR" w:eastAsia="en-US"/>
    </w:rPr>
  </w:style>
  <w:style w:type="character" w:customStyle="1" w:styleId="TitreCar">
    <w:name w:val="Titre Car"/>
    <w:link w:val="Titre"/>
    <w:uiPriority w:val="10"/>
    <w:rsid w:val="00F94D6B"/>
    <w:rPr>
      <w:rFonts w:ascii="Calibri Light" w:eastAsia="Times New Roman" w:hAnsi="Calibri Light" w:cs="Times New Roman"/>
      <w:spacing w:val="-10"/>
      <w:kern w:val="28"/>
      <w:sz w:val="56"/>
      <w:szCs w:val="56"/>
      <w:lang w:val="fr-FR" w:eastAsia="en-US"/>
    </w:rPr>
  </w:style>
  <w:style w:type="paragraph" w:styleId="En-ttedetabledesmatires">
    <w:name w:val="TOC Heading"/>
    <w:basedOn w:val="Titre1"/>
    <w:next w:val="Normal"/>
    <w:uiPriority w:val="39"/>
    <w:unhideWhenUsed/>
    <w:qFormat/>
    <w:rsid w:val="00F94D6B"/>
    <w:pPr>
      <w:spacing w:before="240" w:after="0" w:line="259" w:lineRule="auto"/>
      <w:ind w:left="0" w:firstLine="0"/>
      <w:jc w:val="left"/>
      <w:outlineLvl w:val="9"/>
    </w:pPr>
    <w:rPr>
      <w:rFonts w:ascii="Calibri Light" w:hAnsi="Calibri Light"/>
      <w:b w:val="0"/>
      <w:color w:val="2F5496"/>
      <w:sz w:val="32"/>
      <w:szCs w:val="32"/>
      <w:lang w:val="fr-FR" w:eastAsia="fr-FR"/>
    </w:rPr>
  </w:style>
  <w:style w:type="paragraph" w:styleId="TM1">
    <w:name w:val="toc 1"/>
    <w:basedOn w:val="Normal"/>
    <w:next w:val="Normal"/>
    <w:autoRedefine/>
    <w:uiPriority w:val="39"/>
    <w:unhideWhenUsed/>
    <w:rsid w:val="006F2B9D"/>
    <w:pPr>
      <w:tabs>
        <w:tab w:val="right" w:leader="dot" w:pos="9205"/>
      </w:tabs>
      <w:spacing w:before="120" w:after="120"/>
      <w:ind w:left="0"/>
      <w:jc w:val="left"/>
    </w:pPr>
    <w:rPr>
      <w:rFonts w:ascii="Calibri" w:hAnsi="Calibri" w:cs="Calibri"/>
      <w:b/>
      <w:bCs/>
      <w:caps/>
      <w:sz w:val="20"/>
      <w:szCs w:val="20"/>
    </w:rPr>
  </w:style>
  <w:style w:type="paragraph" w:styleId="TM2">
    <w:name w:val="toc 2"/>
    <w:basedOn w:val="Normal"/>
    <w:next w:val="Normal"/>
    <w:autoRedefine/>
    <w:uiPriority w:val="39"/>
    <w:unhideWhenUsed/>
    <w:rsid w:val="006F2B9D"/>
    <w:pPr>
      <w:tabs>
        <w:tab w:val="left" w:pos="960"/>
        <w:tab w:val="right" w:leader="dot" w:pos="9205"/>
      </w:tabs>
      <w:spacing w:after="0"/>
      <w:ind w:left="240"/>
      <w:jc w:val="left"/>
    </w:pPr>
    <w:rPr>
      <w:rFonts w:ascii="Calibri" w:hAnsi="Calibri" w:cs="Calibri"/>
      <w:smallCaps/>
      <w:sz w:val="20"/>
      <w:szCs w:val="20"/>
    </w:rPr>
  </w:style>
  <w:style w:type="paragraph" w:styleId="TM3">
    <w:name w:val="toc 3"/>
    <w:basedOn w:val="Normal"/>
    <w:next w:val="Normal"/>
    <w:autoRedefine/>
    <w:uiPriority w:val="39"/>
    <w:unhideWhenUsed/>
    <w:rsid w:val="009C4DB6"/>
    <w:pPr>
      <w:spacing w:after="0"/>
      <w:ind w:left="480"/>
      <w:jc w:val="left"/>
    </w:pPr>
    <w:rPr>
      <w:rFonts w:ascii="Calibri" w:hAnsi="Calibri" w:cs="Calibri"/>
      <w:i/>
      <w:iCs/>
      <w:sz w:val="20"/>
      <w:szCs w:val="20"/>
    </w:rPr>
  </w:style>
  <w:style w:type="paragraph" w:styleId="Tabledesillustrations">
    <w:name w:val="table of figures"/>
    <w:basedOn w:val="Normal"/>
    <w:next w:val="Normal"/>
    <w:uiPriority w:val="99"/>
    <w:unhideWhenUsed/>
    <w:rsid w:val="00F94D6B"/>
    <w:pPr>
      <w:spacing w:after="0" w:line="259" w:lineRule="auto"/>
      <w:ind w:left="0" w:firstLine="0"/>
      <w:jc w:val="left"/>
    </w:pPr>
    <w:rPr>
      <w:rFonts w:ascii="Calibri" w:eastAsia="Calibri" w:hAnsi="Calibri"/>
      <w:color w:val="auto"/>
      <w:sz w:val="22"/>
      <w:lang w:val="fr-FR" w:eastAsia="en-US"/>
    </w:rPr>
  </w:style>
  <w:style w:type="table" w:styleId="Listecouleur-Accent1">
    <w:name w:val="Colorful List Accent 1"/>
    <w:basedOn w:val="TableauNormal"/>
    <w:uiPriority w:val="34"/>
    <w:rsid w:val="00F94D6B"/>
    <w:rPr>
      <w:rFonts w:eastAsia="Calibri" w:cs="Arial"/>
      <w:lang w:val="fr-FR" w:eastAsia="fr-FR"/>
    </w:rPr>
    <w:tblPr>
      <w:tblStyleRowBandSize w:val="1"/>
      <w:tblStyleColBandSize w:val="1"/>
      <w:tblCellMar>
        <w:left w:w="0" w:type="dxa"/>
        <w:right w:w="0"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steclaire-Accent5">
    <w:name w:val="Light List Accent 5"/>
    <w:basedOn w:val="TableauNormal"/>
    <w:uiPriority w:val="61"/>
    <w:rsid w:val="00F94D6B"/>
    <w:rPr>
      <w:rFonts w:eastAsia="Calibri"/>
      <w:lang w:val="fr-FR"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character" w:customStyle="1" w:styleId="c4z29wjxl">
    <w:name w:val="c4_z29wjxl"/>
    <w:basedOn w:val="Policepardfaut"/>
    <w:rsid w:val="00F94D6B"/>
  </w:style>
  <w:style w:type="character" w:customStyle="1" w:styleId="ub">
    <w:name w:val="u_b"/>
    <w:basedOn w:val="Policepardfaut"/>
    <w:rsid w:val="00F94D6B"/>
  </w:style>
  <w:style w:type="table" w:customStyle="1" w:styleId="Grilledutableau1">
    <w:name w:val="Grille du tableau1"/>
    <w:basedOn w:val="TableauNormal"/>
    <w:next w:val="Grilledutableau"/>
    <w:uiPriority w:val="39"/>
    <w:rsid w:val="00887075"/>
    <w:rPr>
      <w:rFonts w:eastAsia="Calibri"/>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uiPriority w:val="22"/>
    <w:qFormat/>
    <w:rsid w:val="00FB74A2"/>
    <w:rPr>
      <w:b/>
      <w:bCs/>
    </w:rPr>
  </w:style>
  <w:style w:type="table" w:customStyle="1" w:styleId="TableGrid1">
    <w:name w:val="TableGrid1"/>
    <w:rsid w:val="00A60449"/>
    <w:rPr>
      <w:sz w:val="22"/>
      <w:szCs w:val="22"/>
      <w:lang w:val="fr-FR" w:eastAsia="fr-FR"/>
    </w:rPr>
    <w:tblPr>
      <w:tblCellMar>
        <w:top w:w="0" w:type="dxa"/>
        <w:left w:w="0" w:type="dxa"/>
        <w:bottom w:w="0" w:type="dxa"/>
        <w:right w:w="0" w:type="dxa"/>
      </w:tblCellMar>
    </w:tblPr>
  </w:style>
  <w:style w:type="table" w:customStyle="1" w:styleId="TableGrid2">
    <w:name w:val="TableGrid2"/>
    <w:rsid w:val="005A7942"/>
    <w:rPr>
      <w:sz w:val="22"/>
      <w:szCs w:val="22"/>
      <w:lang w:val="fr-FR" w:eastAsia="fr-FR"/>
    </w:rPr>
    <w:tblPr>
      <w:tblCellMar>
        <w:top w:w="0" w:type="dxa"/>
        <w:left w:w="0" w:type="dxa"/>
        <w:bottom w:w="0" w:type="dxa"/>
        <w:right w:w="0" w:type="dxa"/>
      </w:tblCellMar>
    </w:tblPr>
  </w:style>
  <w:style w:type="table" w:customStyle="1" w:styleId="TableGrid3">
    <w:name w:val="TableGrid3"/>
    <w:rsid w:val="00CD4E21"/>
    <w:rPr>
      <w:sz w:val="22"/>
      <w:szCs w:val="22"/>
      <w:lang w:val="fr-FR" w:eastAsia="fr-FR"/>
    </w:rPr>
    <w:tblPr>
      <w:tblCellMar>
        <w:top w:w="0" w:type="dxa"/>
        <w:left w:w="0" w:type="dxa"/>
        <w:bottom w:w="0" w:type="dxa"/>
        <w:right w:w="0" w:type="dxa"/>
      </w:tblCellMar>
    </w:tblPr>
  </w:style>
  <w:style w:type="paragraph" w:styleId="TM4">
    <w:name w:val="toc 4"/>
    <w:basedOn w:val="Normal"/>
    <w:next w:val="Normal"/>
    <w:autoRedefine/>
    <w:uiPriority w:val="39"/>
    <w:unhideWhenUsed/>
    <w:rsid w:val="00C94566"/>
    <w:pPr>
      <w:spacing w:after="0"/>
      <w:ind w:left="720"/>
      <w:jc w:val="left"/>
    </w:pPr>
    <w:rPr>
      <w:rFonts w:ascii="Calibri" w:hAnsi="Calibri" w:cs="Calibri"/>
      <w:sz w:val="18"/>
      <w:szCs w:val="18"/>
    </w:rPr>
  </w:style>
  <w:style w:type="paragraph" w:styleId="TM5">
    <w:name w:val="toc 5"/>
    <w:basedOn w:val="Normal"/>
    <w:next w:val="Normal"/>
    <w:autoRedefine/>
    <w:uiPriority w:val="39"/>
    <w:unhideWhenUsed/>
    <w:rsid w:val="00C94566"/>
    <w:pPr>
      <w:spacing w:after="0"/>
      <w:ind w:left="960"/>
      <w:jc w:val="left"/>
    </w:pPr>
    <w:rPr>
      <w:rFonts w:ascii="Calibri" w:hAnsi="Calibri" w:cs="Calibri"/>
      <w:sz w:val="18"/>
      <w:szCs w:val="18"/>
    </w:rPr>
  </w:style>
  <w:style w:type="paragraph" w:styleId="TM6">
    <w:name w:val="toc 6"/>
    <w:basedOn w:val="Normal"/>
    <w:next w:val="Normal"/>
    <w:autoRedefine/>
    <w:uiPriority w:val="39"/>
    <w:unhideWhenUsed/>
    <w:rsid w:val="00322544"/>
    <w:pPr>
      <w:spacing w:after="0"/>
      <w:ind w:left="1200"/>
      <w:jc w:val="left"/>
    </w:pPr>
    <w:rPr>
      <w:rFonts w:ascii="Calibri" w:hAnsi="Calibri" w:cs="Calibri"/>
      <w:sz w:val="18"/>
      <w:szCs w:val="18"/>
    </w:rPr>
  </w:style>
  <w:style w:type="paragraph" w:styleId="TM7">
    <w:name w:val="toc 7"/>
    <w:basedOn w:val="Normal"/>
    <w:next w:val="Normal"/>
    <w:autoRedefine/>
    <w:uiPriority w:val="39"/>
    <w:unhideWhenUsed/>
    <w:rsid w:val="00C94566"/>
    <w:pPr>
      <w:spacing w:after="0"/>
      <w:ind w:left="1440"/>
      <w:jc w:val="left"/>
    </w:pPr>
    <w:rPr>
      <w:rFonts w:ascii="Calibri" w:hAnsi="Calibri" w:cs="Calibri"/>
      <w:sz w:val="18"/>
      <w:szCs w:val="18"/>
    </w:rPr>
  </w:style>
  <w:style w:type="paragraph" w:styleId="TM8">
    <w:name w:val="toc 8"/>
    <w:basedOn w:val="Normal"/>
    <w:next w:val="Normal"/>
    <w:autoRedefine/>
    <w:uiPriority w:val="39"/>
    <w:unhideWhenUsed/>
    <w:rsid w:val="00C94566"/>
    <w:pPr>
      <w:spacing w:after="0"/>
      <w:ind w:left="1680"/>
      <w:jc w:val="left"/>
    </w:pPr>
    <w:rPr>
      <w:rFonts w:ascii="Calibri" w:hAnsi="Calibri" w:cs="Calibri"/>
      <w:sz w:val="18"/>
      <w:szCs w:val="18"/>
    </w:rPr>
  </w:style>
  <w:style w:type="paragraph" w:styleId="TM9">
    <w:name w:val="toc 9"/>
    <w:basedOn w:val="Normal"/>
    <w:next w:val="Normal"/>
    <w:autoRedefine/>
    <w:uiPriority w:val="39"/>
    <w:unhideWhenUsed/>
    <w:rsid w:val="00C94566"/>
    <w:pPr>
      <w:spacing w:after="0"/>
      <w:ind w:left="1920"/>
      <w:jc w:val="left"/>
    </w:pPr>
    <w:rPr>
      <w:rFonts w:ascii="Calibri" w:hAnsi="Calibri" w:cs="Calibri"/>
      <w:sz w:val="18"/>
      <w:szCs w:val="18"/>
    </w:rPr>
  </w:style>
  <w:style w:type="character" w:styleId="Mentionnonrsolue">
    <w:name w:val="Unresolved Mention"/>
    <w:uiPriority w:val="99"/>
    <w:semiHidden/>
    <w:unhideWhenUsed/>
    <w:rsid w:val="00C94566"/>
    <w:rPr>
      <w:color w:val="605E5C"/>
      <w:shd w:val="clear" w:color="auto" w:fill="E1DFDD"/>
    </w:rPr>
  </w:style>
  <w:style w:type="character" w:styleId="Lienhypertextesuivivisit">
    <w:name w:val="FollowedHyperlink"/>
    <w:uiPriority w:val="99"/>
    <w:semiHidden/>
    <w:unhideWhenUsed/>
    <w:rsid w:val="002F0DB1"/>
    <w:rPr>
      <w:color w:val="954F72"/>
      <w:u w:val="single"/>
    </w:rPr>
  </w:style>
  <w:style w:type="paragraph" w:customStyle="1" w:styleId="Style1">
    <w:name w:val="Style1"/>
    <w:basedOn w:val="Normal"/>
    <w:qFormat/>
    <w:rsid w:val="007C6A9D"/>
    <w:pPr>
      <w:autoSpaceDE w:val="0"/>
      <w:autoSpaceDN w:val="0"/>
      <w:adjustRightInd w:val="0"/>
      <w:spacing w:after="0" w:line="360" w:lineRule="auto"/>
      <w:ind w:left="0" w:firstLine="0"/>
      <w:jc w:val="left"/>
    </w:pPr>
    <w:rPr>
      <w:rFonts w:ascii="SimSun" w:hAnsi="SimSun" w:cs="Courier New"/>
      <w:b/>
      <w:bCs/>
      <w:color w:val="auto"/>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951841">
      <w:bodyDiv w:val="1"/>
      <w:marLeft w:val="0"/>
      <w:marRight w:val="0"/>
      <w:marTop w:val="0"/>
      <w:marBottom w:val="0"/>
      <w:divBdr>
        <w:top w:val="none" w:sz="0" w:space="0" w:color="auto"/>
        <w:left w:val="none" w:sz="0" w:space="0" w:color="auto"/>
        <w:bottom w:val="none" w:sz="0" w:space="0" w:color="auto"/>
        <w:right w:val="none" w:sz="0" w:space="0" w:color="auto"/>
      </w:divBdr>
    </w:div>
    <w:div w:id="382560719">
      <w:bodyDiv w:val="1"/>
      <w:marLeft w:val="0"/>
      <w:marRight w:val="0"/>
      <w:marTop w:val="0"/>
      <w:marBottom w:val="0"/>
      <w:divBdr>
        <w:top w:val="none" w:sz="0" w:space="0" w:color="auto"/>
        <w:left w:val="none" w:sz="0" w:space="0" w:color="auto"/>
        <w:bottom w:val="none" w:sz="0" w:space="0" w:color="auto"/>
        <w:right w:val="none" w:sz="0" w:space="0" w:color="auto"/>
      </w:divBdr>
    </w:div>
    <w:div w:id="427654658">
      <w:bodyDiv w:val="1"/>
      <w:marLeft w:val="0"/>
      <w:marRight w:val="0"/>
      <w:marTop w:val="0"/>
      <w:marBottom w:val="0"/>
      <w:divBdr>
        <w:top w:val="none" w:sz="0" w:space="0" w:color="auto"/>
        <w:left w:val="none" w:sz="0" w:space="0" w:color="auto"/>
        <w:bottom w:val="none" w:sz="0" w:space="0" w:color="auto"/>
        <w:right w:val="none" w:sz="0" w:space="0" w:color="auto"/>
      </w:divBdr>
    </w:div>
    <w:div w:id="627708555">
      <w:bodyDiv w:val="1"/>
      <w:marLeft w:val="0"/>
      <w:marRight w:val="0"/>
      <w:marTop w:val="0"/>
      <w:marBottom w:val="0"/>
      <w:divBdr>
        <w:top w:val="none" w:sz="0" w:space="0" w:color="auto"/>
        <w:left w:val="none" w:sz="0" w:space="0" w:color="auto"/>
        <w:bottom w:val="none" w:sz="0" w:space="0" w:color="auto"/>
        <w:right w:val="none" w:sz="0" w:space="0" w:color="auto"/>
      </w:divBdr>
    </w:div>
    <w:div w:id="658536270">
      <w:bodyDiv w:val="1"/>
      <w:marLeft w:val="0"/>
      <w:marRight w:val="0"/>
      <w:marTop w:val="0"/>
      <w:marBottom w:val="0"/>
      <w:divBdr>
        <w:top w:val="none" w:sz="0" w:space="0" w:color="auto"/>
        <w:left w:val="none" w:sz="0" w:space="0" w:color="auto"/>
        <w:bottom w:val="none" w:sz="0" w:space="0" w:color="auto"/>
        <w:right w:val="none" w:sz="0" w:space="0" w:color="auto"/>
      </w:divBdr>
      <w:divsChild>
        <w:div w:id="1601719368">
          <w:marLeft w:val="0"/>
          <w:marRight w:val="0"/>
          <w:marTop w:val="0"/>
          <w:marBottom w:val="0"/>
          <w:divBdr>
            <w:top w:val="none" w:sz="0" w:space="0" w:color="auto"/>
            <w:left w:val="none" w:sz="0" w:space="0" w:color="auto"/>
            <w:bottom w:val="none" w:sz="0" w:space="0" w:color="auto"/>
            <w:right w:val="none" w:sz="0" w:space="0" w:color="auto"/>
          </w:divBdr>
          <w:divsChild>
            <w:div w:id="1088698104">
              <w:marLeft w:val="0"/>
              <w:marRight w:val="0"/>
              <w:marTop w:val="0"/>
              <w:marBottom w:val="0"/>
              <w:divBdr>
                <w:top w:val="none" w:sz="0" w:space="0" w:color="auto"/>
                <w:left w:val="none" w:sz="0" w:space="0" w:color="auto"/>
                <w:bottom w:val="none" w:sz="0" w:space="0" w:color="auto"/>
                <w:right w:val="none" w:sz="0" w:space="0" w:color="auto"/>
              </w:divBdr>
              <w:divsChild>
                <w:div w:id="2076120204">
                  <w:marLeft w:val="0"/>
                  <w:marRight w:val="0"/>
                  <w:marTop w:val="0"/>
                  <w:marBottom w:val="0"/>
                  <w:divBdr>
                    <w:top w:val="none" w:sz="0" w:space="0" w:color="auto"/>
                    <w:left w:val="none" w:sz="0" w:space="0" w:color="auto"/>
                    <w:bottom w:val="none" w:sz="0" w:space="0" w:color="auto"/>
                    <w:right w:val="none" w:sz="0" w:space="0" w:color="auto"/>
                  </w:divBdr>
                  <w:divsChild>
                    <w:div w:id="1879394726">
                      <w:marLeft w:val="0"/>
                      <w:marRight w:val="0"/>
                      <w:marTop w:val="0"/>
                      <w:marBottom w:val="0"/>
                      <w:divBdr>
                        <w:top w:val="none" w:sz="0" w:space="0" w:color="auto"/>
                        <w:left w:val="none" w:sz="0" w:space="0" w:color="auto"/>
                        <w:bottom w:val="none" w:sz="0" w:space="0" w:color="auto"/>
                        <w:right w:val="none" w:sz="0" w:space="0" w:color="auto"/>
                      </w:divBdr>
                      <w:divsChild>
                        <w:div w:id="1219392710">
                          <w:marLeft w:val="0"/>
                          <w:marRight w:val="0"/>
                          <w:marTop w:val="0"/>
                          <w:marBottom w:val="0"/>
                          <w:divBdr>
                            <w:top w:val="none" w:sz="0" w:space="0" w:color="auto"/>
                            <w:left w:val="none" w:sz="0" w:space="0" w:color="auto"/>
                            <w:bottom w:val="none" w:sz="0" w:space="0" w:color="auto"/>
                            <w:right w:val="none" w:sz="0" w:space="0" w:color="auto"/>
                          </w:divBdr>
                          <w:divsChild>
                            <w:div w:id="1389064068">
                              <w:marLeft w:val="0"/>
                              <w:marRight w:val="0"/>
                              <w:marTop w:val="0"/>
                              <w:marBottom w:val="0"/>
                              <w:divBdr>
                                <w:top w:val="none" w:sz="0" w:space="0" w:color="auto"/>
                                <w:left w:val="none" w:sz="0" w:space="0" w:color="auto"/>
                                <w:bottom w:val="single" w:sz="6" w:space="0" w:color="BEBEBE"/>
                                <w:right w:val="none" w:sz="0" w:space="0" w:color="auto"/>
                              </w:divBdr>
                              <w:divsChild>
                                <w:div w:id="1350521337">
                                  <w:marLeft w:val="0"/>
                                  <w:marRight w:val="0"/>
                                  <w:marTop w:val="0"/>
                                  <w:marBottom w:val="0"/>
                                  <w:divBdr>
                                    <w:top w:val="none" w:sz="0" w:space="0" w:color="auto"/>
                                    <w:left w:val="none" w:sz="0" w:space="0" w:color="auto"/>
                                    <w:bottom w:val="none" w:sz="0" w:space="0" w:color="auto"/>
                                    <w:right w:val="none" w:sz="0" w:space="0" w:color="auto"/>
                                  </w:divBdr>
                                  <w:divsChild>
                                    <w:div w:id="682900766">
                                      <w:marLeft w:val="0"/>
                                      <w:marRight w:val="0"/>
                                      <w:marTop w:val="0"/>
                                      <w:marBottom w:val="0"/>
                                      <w:divBdr>
                                        <w:top w:val="none" w:sz="0" w:space="0" w:color="auto"/>
                                        <w:left w:val="none" w:sz="0" w:space="0" w:color="auto"/>
                                        <w:bottom w:val="none" w:sz="0" w:space="0" w:color="auto"/>
                                        <w:right w:val="none" w:sz="0" w:space="0" w:color="auto"/>
                                      </w:divBdr>
                                      <w:divsChild>
                                        <w:div w:id="1438984996">
                                          <w:marLeft w:val="0"/>
                                          <w:marRight w:val="0"/>
                                          <w:marTop w:val="0"/>
                                          <w:marBottom w:val="0"/>
                                          <w:divBdr>
                                            <w:top w:val="none" w:sz="0" w:space="0" w:color="auto"/>
                                            <w:left w:val="none" w:sz="0" w:space="0" w:color="auto"/>
                                            <w:bottom w:val="none" w:sz="0" w:space="0" w:color="auto"/>
                                            <w:right w:val="none" w:sz="0" w:space="0" w:color="auto"/>
                                          </w:divBdr>
                                          <w:divsChild>
                                            <w:div w:id="719981671">
                                              <w:marLeft w:val="0"/>
                                              <w:marRight w:val="0"/>
                                              <w:marTop w:val="0"/>
                                              <w:marBottom w:val="0"/>
                                              <w:divBdr>
                                                <w:top w:val="none" w:sz="0" w:space="0" w:color="auto"/>
                                                <w:left w:val="none" w:sz="0" w:space="0" w:color="auto"/>
                                                <w:bottom w:val="none" w:sz="0" w:space="0" w:color="auto"/>
                                                <w:right w:val="none" w:sz="0" w:space="0" w:color="auto"/>
                                              </w:divBdr>
                                              <w:divsChild>
                                                <w:div w:id="1153721973">
                                                  <w:marLeft w:val="0"/>
                                                  <w:marRight w:val="0"/>
                                                  <w:marTop w:val="0"/>
                                                  <w:marBottom w:val="0"/>
                                                  <w:divBdr>
                                                    <w:top w:val="none" w:sz="0" w:space="0" w:color="auto"/>
                                                    <w:left w:val="none" w:sz="0" w:space="0" w:color="auto"/>
                                                    <w:bottom w:val="none" w:sz="0" w:space="0" w:color="auto"/>
                                                    <w:right w:val="none" w:sz="0" w:space="0" w:color="auto"/>
                                                  </w:divBdr>
                                                  <w:divsChild>
                                                    <w:div w:id="57870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9563509">
      <w:bodyDiv w:val="1"/>
      <w:marLeft w:val="0"/>
      <w:marRight w:val="0"/>
      <w:marTop w:val="0"/>
      <w:marBottom w:val="0"/>
      <w:divBdr>
        <w:top w:val="none" w:sz="0" w:space="0" w:color="auto"/>
        <w:left w:val="none" w:sz="0" w:space="0" w:color="auto"/>
        <w:bottom w:val="none" w:sz="0" w:space="0" w:color="auto"/>
        <w:right w:val="none" w:sz="0" w:space="0" w:color="auto"/>
      </w:divBdr>
    </w:div>
    <w:div w:id="1063718136">
      <w:bodyDiv w:val="1"/>
      <w:marLeft w:val="0"/>
      <w:marRight w:val="0"/>
      <w:marTop w:val="0"/>
      <w:marBottom w:val="0"/>
      <w:divBdr>
        <w:top w:val="none" w:sz="0" w:space="0" w:color="auto"/>
        <w:left w:val="none" w:sz="0" w:space="0" w:color="auto"/>
        <w:bottom w:val="none" w:sz="0" w:space="0" w:color="auto"/>
        <w:right w:val="none" w:sz="0" w:space="0" w:color="auto"/>
      </w:divBdr>
    </w:div>
    <w:div w:id="1078164156">
      <w:bodyDiv w:val="1"/>
      <w:marLeft w:val="0"/>
      <w:marRight w:val="0"/>
      <w:marTop w:val="0"/>
      <w:marBottom w:val="0"/>
      <w:divBdr>
        <w:top w:val="none" w:sz="0" w:space="0" w:color="auto"/>
        <w:left w:val="none" w:sz="0" w:space="0" w:color="auto"/>
        <w:bottom w:val="none" w:sz="0" w:space="0" w:color="auto"/>
        <w:right w:val="none" w:sz="0" w:space="0" w:color="auto"/>
      </w:divBdr>
    </w:div>
    <w:div w:id="1233933790">
      <w:bodyDiv w:val="1"/>
      <w:marLeft w:val="0"/>
      <w:marRight w:val="0"/>
      <w:marTop w:val="0"/>
      <w:marBottom w:val="0"/>
      <w:divBdr>
        <w:top w:val="none" w:sz="0" w:space="0" w:color="auto"/>
        <w:left w:val="none" w:sz="0" w:space="0" w:color="auto"/>
        <w:bottom w:val="none" w:sz="0" w:space="0" w:color="auto"/>
        <w:right w:val="none" w:sz="0" w:space="0" w:color="auto"/>
      </w:divBdr>
    </w:div>
    <w:div w:id="1771003795">
      <w:bodyDiv w:val="1"/>
      <w:marLeft w:val="0"/>
      <w:marRight w:val="0"/>
      <w:marTop w:val="0"/>
      <w:marBottom w:val="0"/>
      <w:divBdr>
        <w:top w:val="none" w:sz="0" w:space="0" w:color="auto"/>
        <w:left w:val="none" w:sz="0" w:space="0" w:color="auto"/>
        <w:bottom w:val="none" w:sz="0" w:space="0" w:color="auto"/>
        <w:right w:val="none" w:sz="0" w:space="0" w:color="auto"/>
      </w:divBdr>
    </w:div>
    <w:div w:id="1779833870">
      <w:bodyDiv w:val="1"/>
      <w:marLeft w:val="0"/>
      <w:marRight w:val="0"/>
      <w:marTop w:val="0"/>
      <w:marBottom w:val="0"/>
      <w:divBdr>
        <w:top w:val="none" w:sz="0" w:space="0" w:color="auto"/>
        <w:left w:val="none" w:sz="0" w:space="0" w:color="auto"/>
        <w:bottom w:val="none" w:sz="0" w:space="0" w:color="auto"/>
        <w:right w:val="none" w:sz="0" w:space="0" w:color="auto"/>
      </w:divBdr>
    </w:div>
    <w:div w:id="1889681284">
      <w:bodyDiv w:val="1"/>
      <w:marLeft w:val="0"/>
      <w:marRight w:val="0"/>
      <w:marTop w:val="0"/>
      <w:marBottom w:val="0"/>
      <w:divBdr>
        <w:top w:val="none" w:sz="0" w:space="0" w:color="auto"/>
        <w:left w:val="none" w:sz="0" w:space="0" w:color="auto"/>
        <w:bottom w:val="none" w:sz="0" w:space="0" w:color="auto"/>
        <w:right w:val="none" w:sz="0" w:space="0" w:color="auto"/>
      </w:divBdr>
    </w:div>
    <w:div w:id="1938176746">
      <w:bodyDiv w:val="1"/>
      <w:marLeft w:val="0"/>
      <w:marRight w:val="0"/>
      <w:marTop w:val="0"/>
      <w:marBottom w:val="0"/>
      <w:divBdr>
        <w:top w:val="none" w:sz="0" w:space="0" w:color="auto"/>
        <w:left w:val="none" w:sz="0" w:space="0" w:color="auto"/>
        <w:bottom w:val="none" w:sz="0" w:space="0" w:color="auto"/>
        <w:right w:val="none" w:sz="0" w:space="0" w:color="auto"/>
      </w:divBdr>
    </w:div>
    <w:div w:id="20341075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footer" Target="footer9.xml"/><Relationship Id="rId47" Type="http://schemas.openxmlformats.org/officeDocument/2006/relationships/footer" Target="footer12.xml"/><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image" Target="media/image40.jpeg"/><Relationship Id="rId68" Type="http://schemas.openxmlformats.org/officeDocument/2006/relationships/image" Target="media/image45.jpeg"/><Relationship Id="rId76" Type="http://schemas.openxmlformats.org/officeDocument/2006/relationships/image" Target="media/image53.jpeg"/><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7.xml"/><Relationship Id="rId40" Type="http://schemas.openxmlformats.org/officeDocument/2006/relationships/header" Target="header1.xml"/><Relationship Id="rId45" Type="http://schemas.openxmlformats.org/officeDocument/2006/relationships/footer" Target="footer11.xml"/><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image" Target="media/image43.jpeg"/><Relationship Id="rId74" Type="http://schemas.openxmlformats.org/officeDocument/2006/relationships/image" Target="media/image51.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jpeg"/><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eader" Target="header3.xml"/><Relationship Id="rId52" Type="http://schemas.openxmlformats.org/officeDocument/2006/relationships/image" Target="media/image29.pn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50.png"/><Relationship Id="rId78"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footer" Target="footer10.xml"/><Relationship Id="rId48" Type="http://schemas.openxmlformats.org/officeDocument/2006/relationships/footer" Target="footer13.xml"/><Relationship Id="rId56" Type="http://schemas.openxmlformats.org/officeDocument/2006/relationships/image" Target="media/image33.jpeg"/><Relationship Id="rId64" Type="http://schemas.openxmlformats.org/officeDocument/2006/relationships/image" Target="media/image41.jpeg"/><Relationship Id="rId69" Type="http://schemas.openxmlformats.org/officeDocument/2006/relationships/image" Target="media/image46.png"/><Relationship Id="rId77" Type="http://schemas.openxmlformats.org/officeDocument/2006/relationships/image" Target="media/image54.jpeg"/><Relationship Id="rId8" Type="http://schemas.openxmlformats.org/officeDocument/2006/relationships/image" Target="media/image2.jpeg"/><Relationship Id="rId51" Type="http://schemas.openxmlformats.org/officeDocument/2006/relationships/image" Target="media/image28.jpeg"/><Relationship Id="rId72" Type="http://schemas.openxmlformats.org/officeDocument/2006/relationships/image" Target="media/image49.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footer" Target="footer8.xml"/><Relationship Id="rId46" Type="http://schemas.openxmlformats.org/officeDocument/2006/relationships/image" Target="media/image26.png"/><Relationship Id="rId59" Type="http://schemas.openxmlformats.org/officeDocument/2006/relationships/image" Target="media/image36.jpeg"/><Relationship Id="rId67" Type="http://schemas.openxmlformats.org/officeDocument/2006/relationships/image" Target="media/image44.jpeg"/><Relationship Id="rId20" Type="http://schemas.openxmlformats.org/officeDocument/2006/relationships/image" Target="media/image9.jpeg"/><Relationship Id="rId41" Type="http://schemas.openxmlformats.org/officeDocument/2006/relationships/header" Target="header2.xml"/><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image" Target="media/image47.png"/><Relationship Id="rId75"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footer" Target="footer6.xml"/><Relationship Id="rId49" Type="http://schemas.openxmlformats.org/officeDocument/2006/relationships/footer" Target="footer14.xml"/><Relationship Id="rId57" Type="http://schemas.openxmlformats.org/officeDocument/2006/relationships/image" Target="media/image3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E4BE7A-AA9E-44BB-BDCF-4CDC446B8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245</Pages>
  <Words>78342</Words>
  <Characters>446554</Characters>
  <Application>Microsoft Office Word</Application>
  <DocSecurity>0</DocSecurity>
  <Lines>3721</Lines>
  <Paragraphs>1047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523849</CharactersWithSpaces>
  <SharedDoc>false</SharedDoc>
  <HLinks>
    <vt:vector size="18" baseType="variant">
      <vt:variant>
        <vt:i4>6094865</vt:i4>
      </vt:variant>
      <vt:variant>
        <vt:i4>9</vt:i4>
      </vt:variant>
      <vt:variant>
        <vt:i4>0</vt:i4>
      </vt:variant>
      <vt:variant>
        <vt:i4>5</vt:i4>
      </vt:variant>
      <vt:variant>
        <vt:lpwstr>https://fr.wikipedia.org/wiki/Extinction_des_esp%C3%A8ces</vt:lpwstr>
      </vt:variant>
      <vt:variant>
        <vt:lpwstr/>
      </vt:variant>
      <vt:variant>
        <vt:i4>65650</vt:i4>
      </vt:variant>
      <vt:variant>
        <vt:i4>6</vt:i4>
      </vt:variant>
      <vt:variant>
        <vt:i4>0</vt:i4>
      </vt:variant>
      <vt:variant>
        <vt:i4>5</vt:i4>
      </vt:variant>
      <vt:variant>
        <vt:lpwstr>https://fr.wikipedia.org/wiki/Migration_animale</vt:lpwstr>
      </vt:variant>
      <vt:variant>
        <vt:lpwstr/>
      </vt:variant>
      <vt:variant>
        <vt:i4>8192067</vt:i4>
      </vt:variant>
      <vt:variant>
        <vt:i4>3</vt:i4>
      </vt:variant>
      <vt:variant>
        <vt:i4>0</vt:i4>
      </vt:variant>
      <vt:variant>
        <vt:i4>5</vt:i4>
      </vt:variant>
      <vt:variant>
        <vt:lpwstr>https://fr.wikipedia.org/wiki/Habitat_(%C3%A9cologie)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CEGESS</dc:creator>
  <cp:keywords/>
  <dc:description/>
  <cp:lastModifiedBy>Salifou Savadogo</cp:lastModifiedBy>
  <cp:revision>6</cp:revision>
  <cp:lastPrinted>2023-11-20T13:13:00Z</cp:lastPrinted>
  <dcterms:created xsi:type="dcterms:W3CDTF">2023-11-22T10:24:00Z</dcterms:created>
  <dcterms:modified xsi:type="dcterms:W3CDTF">2023-11-22T10:50:00Z</dcterms:modified>
</cp:coreProperties>
</file>